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8B0" w:rsidRDefault="001028B0">
      <w:pPr>
        <w:rPr>
          <w:sz w:val="22"/>
          <w:szCs w:val="22"/>
          <w:lang w:val="en-GB"/>
        </w:rPr>
      </w:pPr>
    </w:p>
    <w:p w:rsidR="001028B0" w:rsidRPr="001028B0" w:rsidRDefault="001D6426">
      <w:pPr>
        <w:suppressAutoHyphens/>
        <w:jc w:val="both"/>
        <w:rPr>
          <w:sz w:val="22"/>
          <w:szCs w:val="22"/>
          <w:lang w:val="el-GR"/>
        </w:rPr>
      </w:pPr>
      <w:r w:rsidRPr="00D80030">
        <w:rPr>
          <w:b/>
          <w:sz w:val="22"/>
          <w:szCs w:val="22"/>
          <w:lang w:val="el-GR"/>
        </w:rPr>
        <w:t>1.</w:t>
      </w:r>
      <w:r w:rsidRPr="00D80030">
        <w:rPr>
          <w:b/>
          <w:sz w:val="22"/>
          <w:szCs w:val="22"/>
          <w:lang w:val="el-GR"/>
        </w:rPr>
        <w:tab/>
        <w:t>ΟΝΟΜΑΣΙΑ ΤΟΥ ΦΑΡΜΑΚΕΥΤΙΚΟΥ ΠΡΟΪΟΝΤΟΣ</w:t>
      </w:r>
    </w:p>
    <w:p w:rsidR="001D6426" w:rsidRPr="00D80030" w:rsidRDefault="007D567A" w:rsidP="00963A8A">
      <w:pPr>
        <w:rPr>
          <w:sz w:val="22"/>
          <w:szCs w:val="22"/>
          <w:lang w:val="el-GR"/>
        </w:rPr>
      </w:pPr>
      <w:proofErr w:type="spellStart"/>
      <w:r w:rsidRPr="00D80030">
        <w:rPr>
          <w:sz w:val="22"/>
          <w:szCs w:val="22"/>
          <w:lang w:val="en-GB"/>
        </w:rPr>
        <w:t>A</w:t>
      </w:r>
      <w:r w:rsidR="00963A8A" w:rsidRPr="00D80030">
        <w:rPr>
          <w:sz w:val="22"/>
          <w:szCs w:val="22"/>
          <w:lang w:val="en-GB"/>
        </w:rPr>
        <w:t>zyter</w:t>
      </w:r>
      <w:proofErr w:type="spellEnd"/>
      <w:r w:rsidRPr="00D80030">
        <w:rPr>
          <w:sz w:val="22"/>
          <w:szCs w:val="22"/>
          <w:lang w:val="el-GR"/>
        </w:rPr>
        <w:t xml:space="preserve"> 15</w:t>
      </w:r>
      <w:r w:rsidRPr="00D80030">
        <w:rPr>
          <w:sz w:val="22"/>
          <w:szCs w:val="22"/>
          <w:lang w:val="en-GB"/>
        </w:rPr>
        <w:t> mg</w:t>
      </w:r>
      <w:r w:rsidRPr="00D80030">
        <w:rPr>
          <w:sz w:val="22"/>
          <w:szCs w:val="22"/>
          <w:lang w:val="el-GR"/>
        </w:rPr>
        <w:t>/</w:t>
      </w:r>
      <w:r w:rsidRPr="00D80030">
        <w:rPr>
          <w:sz w:val="22"/>
          <w:szCs w:val="22"/>
          <w:lang w:val="en-GB"/>
        </w:rPr>
        <w:t>g</w:t>
      </w:r>
      <w:r w:rsidRPr="00D80030">
        <w:rPr>
          <w:sz w:val="22"/>
          <w:szCs w:val="22"/>
          <w:lang w:val="el-GR"/>
        </w:rPr>
        <w:t xml:space="preserve"> </w:t>
      </w:r>
      <w:r w:rsidR="00FC5779" w:rsidRPr="00D80030">
        <w:rPr>
          <w:sz w:val="22"/>
          <w:szCs w:val="22"/>
          <w:lang w:val="el-GR"/>
        </w:rPr>
        <w:t>Ο</w:t>
      </w:r>
      <w:r w:rsidRPr="00D80030">
        <w:rPr>
          <w:sz w:val="22"/>
          <w:szCs w:val="22"/>
          <w:lang w:val="el-GR"/>
        </w:rPr>
        <w:t xml:space="preserve">φθαλμικές σταγόνες, διάλυμα σε περιέκτη </w:t>
      </w:r>
      <w:r w:rsidR="00606C24" w:rsidRPr="00D80030">
        <w:rPr>
          <w:sz w:val="22"/>
          <w:szCs w:val="22"/>
          <w:lang w:val="el-GR"/>
        </w:rPr>
        <w:t>μίας</w:t>
      </w:r>
      <w:r w:rsidR="002E7315" w:rsidRPr="00D80030">
        <w:rPr>
          <w:sz w:val="22"/>
          <w:szCs w:val="22"/>
          <w:lang w:val="el-GR"/>
        </w:rPr>
        <w:t xml:space="preserve"> </w:t>
      </w:r>
      <w:r w:rsidRPr="00D80030">
        <w:rPr>
          <w:sz w:val="22"/>
          <w:szCs w:val="22"/>
          <w:lang w:val="el-GR"/>
        </w:rPr>
        <w:t>δόσης</w:t>
      </w:r>
    </w:p>
    <w:p w:rsidR="007D567A" w:rsidRPr="00C00507" w:rsidRDefault="007D567A" w:rsidP="001D6426">
      <w:pPr>
        <w:rPr>
          <w:sz w:val="22"/>
          <w:szCs w:val="22"/>
          <w:lang w:val="el-GR"/>
        </w:rPr>
      </w:pPr>
    </w:p>
    <w:p w:rsidR="001028B0" w:rsidRPr="001028B0" w:rsidRDefault="001D6426">
      <w:pPr>
        <w:tabs>
          <w:tab w:val="left" w:pos="567"/>
        </w:tabs>
        <w:rPr>
          <w:sz w:val="22"/>
          <w:szCs w:val="22"/>
          <w:lang w:val="el-GR"/>
        </w:rPr>
      </w:pPr>
      <w:r w:rsidRPr="00D80030">
        <w:rPr>
          <w:b/>
          <w:sz w:val="22"/>
          <w:szCs w:val="22"/>
          <w:lang w:val="el-GR"/>
        </w:rPr>
        <w:t>2.</w:t>
      </w:r>
      <w:r w:rsidRPr="00D80030">
        <w:rPr>
          <w:b/>
          <w:sz w:val="22"/>
          <w:szCs w:val="22"/>
          <w:lang w:val="el-GR"/>
        </w:rPr>
        <w:tab/>
        <w:t>ΠΟΙΟΤΙΚΗ ΚΑΙ ΠΟΣΟΤΙΚΗ ΣΥΝΘΕΣΗ</w:t>
      </w:r>
    </w:p>
    <w:p w:rsidR="001D6426" w:rsidRPr="00D80030" w:rsidRDefault="007D567A" w:rsidP="001D6426">
      <w:pPr>
        <w:rPr>
          <w:sz w:val="22"/>
          <w:szCs w:val="22"/>
          <w:lang w:val="el-GR"/>
        </w:rPr>
      </w:pPr>
      <w:r w:rsidRPr="00D80030">
        <w:rPr>
          <w:sz w:val="22"/>
          <w:szCs w:val="22"/>
          <w:lang w:val="el-GR"/>
        </w:rPr>
        <w:t xml:space="preserve">Κάθε γραμμάριο διαλύματος περιέχει </w:t>
      </w:r>
      <w:r w:rsidR="00AD7379" w:rsidRPr="00D80030">
        <w:rPr>
          <w:sz w:val="22"/>
          <w:szCs w:val="22"/>
          <w:lang w:val="el-GR"/>
        </w:rPr>
        <w:t>15</w:t>
      </w:r>
      <w:r w:rsidR="00FC5779" w:rsidRPr="00D80030">
        <w:rPr>
          <w:sz w:val="22"/>
          <w:szCs w:val="22"/>
          <w:lang w:val="el-GR"/>
        </w:rPr>
        <w:t> </w:t>
      </w:r>
      <w:r w:rsidRPr="00D80030">
        <w:rPr>
          <w:sz w:val="22"/>
          <w:szCs w:val="22"/>
          <w:lang w:val="en-GB"/>
        </w:rPr>
        <w:t>mg</w:t>
      </w:r>
      <w:r w:rsidRPr="00D80030">
        <w:rPr>
          <w:sz w:val="22"/>
          <w:szCs w:val="22"/>
          <w:lang w:val="el-GR"/>
        </w:rPr>
        <w:t xml:space="preserve"> </w:t>
      </w:r>
      <w:r w:rsidR="0019113A" w:rsidRPr="00D80030">
        <w:rPr>
          <w:noProof/>
          <w:sz w:val="22"/>
          <w:szCs w:val="22"/>
          <w:lang w:val="el-GR"/>
        </w:rPr>
        <w:t>διυδρικής</w:t>
      </w:r>
      <w:r w:rsidR="0019113A" w:rsidRPr="00D80030">
        <w:rPr>
          <w:sz w:val="22"/>
          <w:szCs w:val="22"/>
          <w:lang w:val="el-GR"/>
        </w:rPr>
        <w:t xml:space="preserve"> αζιθρομυκίνης </w:t>
      </w:r>
      <w:r w:rsidRPr="00D80030">
        <w:rPr>
          <w:sz w:val="22"/>
          <w:szCs w:val="22"/>
          <w:lang w:val="el-GR"/>
        </w:rPr>
        <w:t>που αντιστοιχεί σε 14,3 </w:t>
      </w:r>
      <w:r w:rsidRPr="00D80030">
        <w:rPr>
          <w:sz w:val="22"/>
          <w:szCs w:val="22"/>
        </w:rPr>
        <w:t>mg</w:t>
      </w:r>
      <w:r w:rsidRPr="00D80030">
        <w:rPr>
          <w:sz w:val="22"/>
          <w:szCs w:val="22"/>
          <w:lang w:val="el-GR"/>
        </w:rPr>
        <w:t xml:space="preserve"> </w:t>
      </w:r>
      <w:r w:rsidR="0019113A" w:rsidRPr="00D80030">
        <w:rPr>
          <w:sz w:val="22"/>
          <w:szCs w:val="22"/>
          <w:lang w:val="el-GR"/>
        </w:rPr>
        <w:t>αζιθρομυκίνης</w:t>
      </w:r>
      <w:r w:rsidRPr="00D80030">
        <w:rPr>
          <w:sz w:val="22"/>
          <w:szCs w:val="22"/>
          <w:lang w:val="el-GR"/>
        </w:rPr>
        <w:t>.</w:t>
      </w:r>
    </w:p>
    <w:p w:rsidR="007D567A" w:rsidRPr="00C00507" w:rsidRDefault="00323F8B" w:rsidP="001D6426">
      <w:pPr>
        <w:rPr>
          <w:sz w:val="22"/>
          <w:szCs w:val="22"/>
          <w:lang w:val="el-GR"/>
        </w:rPr>
      </w:pPr>
      <w:r w:rsidRPr="00D80030">
        <w:rPr>
          <w:sz w:val="22"/>
          <w:szCs w:val="22"/>
          <w:lang w:val="el-GR"/>
        </w:rPr>
        <w:t>Κάθε</w:t>
      </w:r>
      <w:r w:rsidR="00AD7379" w:rsidRPr="00D80030">
        <w:rPr>
          <w:sz w:val="22"/>
          <w:szCs w:val="22"/>
          <w:lang w:val="el-GR"/>
        </w:rPr>
        <w:t xml:space="preserve"> </w:t>
      </w:r>
      <w:r w:rsidR="007D567A" w:rsidRPr="00D80030">
        <w:rPr>
          <w:sz w:val="22"/>
          <w:szCs w:val="22"/>
          <w:lang w:val="el-GR"/>
        </w:rPr>
        <w:t xml:space="preserve">περιέκτης </w:t>
      </w:r>
      <w:r w:rsidR="00606C24" w:rsidRPr="00D80030">
        <w:rPr>
          <w:sz w:val="22"/>
          <w:szCs w:val="22"/>
          <w:lang w:val="el-GR"/>
        </w:rPr>
        <w:t>μίας</w:t>
      </w:r>
      <w:r w:rsidR="007D567A" w:rsidRPr="00D80030">
        <w:rPr>
          <w:sz w:val="22"/>
          <w:szCs w:val="22"/>
          <w:lang w:val="el-GR"/>
        </w:rPr>
        <w:t xml:space="preserve"> </w:t>
      </w:r>
      <w:r w:rsidR="00AD7379" w:rsidRPr="00D80030">
        <w:rPr>
          <w:sz w:val="22"/>
          <w:szCs w:val="22"/>
          <w:lang w:val="el-GR"/>
        </w:rPr>
        <w:t>δόση</w:t>
      </w:r>
      <w:r w:rsidR="00FC5779" w:rsidRPr="00D80030">
        <w:rPr>
          <w:sz w:val="22"/>
          <w:szCs w:val="22"/>
          <w:lang w:val="el-GR"/>
        </w:rPr>
        <w:t xml:space="preserve">ς </w:t>
      </w:r>
      <w:r w:rsidR="00AD7379" w:rsidRPr="00D80030">
        <w:rPr>
          <w:sz w:val="22"/>
          <w:szCs w:val="22"/>
          <w:lang w:val="el-GR"/>
        </w:rPr>
        <w:t>των 250</w:t>
      </w:r>
      <w:r w:rsidR="00FC5779" w:rsidRPr="00D80030">
        <w:rPr>
          <w:sz w:val="22"/>
          <w:szCs w:val="22"/>
          <w:lang w:val="el-GR"/>
        </w:rPr>
        <w:t> </w:t>
      </w:r>
      <w:r w:rsidR="007D567A" w:rsidRPr="00D80030">
        <w:rPr>
          <w:sz w:val="22"/>
          <w:szCs w:val="22"/>
        </w:rPr>
        <w:t>mg</w:t>
      </w:r>
      <w:r w:rsidR="007D567A" w:rsidRPr="00D80030">
        <w:rPr>
          <w:sz w:val="22"/>
          <w:szCs w:val="22"/>
          <w:lang w:val="el-GR"/>
        </w:rPr>
        <w:t xml:space="preserve"> διαλύματος περιέχει 3,75</w:t>
      </w:r>
      <w:r w:rsidR="00FC5779" w:rsidRPr="00D80030">
        <w:rPr>
          <w:sz w:val="22"/>
          <w:szCs w:val="22"/>
          <w:lang w:val="el-GR"/>
        </w:rPr>
        <w:t> </w:t>
      </w:r>
      <w:r w:rsidR="00AD7379" w:rsidRPr="00D80030">
        <w:rPr>
          <w:sz w:val="22"/>
          <w:szCs w:val="22"/>
          <w:lang w:val="el-GR"/>
        </w:rPr>
        <w:t>mg</w:t>
      </w:r>
      <w:r w:rsidR="007D567A" w:rsidRPr="00D80030">
        <w:rPr>
          <w:sz w:val="22"/>
          <w:szCs w:val="22"/>
          <w:lang w:val="el-GR"/>
        </w:rPr>
        <w:t xml:space="preserve"> </w:t>
      </w:r>
      <w:r w:rsidR="0019113A" w:rsidRPr="00D80030">
        <w:rPr>
          <w:noProof/>
          <w:sz w:val="22"/>
          <w:szCs w:val="22"/>
          <w:lang w:val="el-GR"/>
        </w:rPr>
        <w:t>διυδρικής</w:t>
      </w:r>
      <w:r w:rsidR="0019113A" w:rsidRPr="00D80030">
        <w:rPr>
          <w:sz w:val="22"/>
          <w:szCs w:val="22"/>
          <w:lang w:val="el-GR"/>
        </w:rPr>
        <w:t xml:space="preserve"> αζιθρομυκίνης</w:t>
      </w:r>
      <w:r w:rsidR="007D567A" w:rsidRPr="00D80030">
        <w:rPr>
          <w:sz w:val="22"/>
          <w:szCs w:val="22"/>
          <w:lang w:val="el-GR"/>
        </w:rPr>
        <w:t>.</w:t>
      </w:r>
    </w:p>
    <w:p w:rsidR="007D567A" w:rsidRPr="00D80030" w:rsidRDefault="007D567A" w:rsidP="007D567A">
      <w:pPr>
        <w:tabs>
          <w:tab w:val="left" w:pos="567"/>
        </w:tabs>
        <w:spacing w:line="260" w:lineRule="exact"/>
        <w:rPr>
          <w:sz w:val="22"/>
          <w:szCs w:val="22"/>
          <w:lang w:val="el-GR"/>
        </w:rPr>
      </w:pPr>
      <w:r w:rsidRPr="00D80030">
        <w:rPr>
          <w:sz w:val="22"/>
          <w:szCs w:val="22"/>
          <w:lang w:val="el-GR"/>
        </w:rPr>
        <w:t>Για τον πλήρη κατάλογο των εκδόχων, βλ. παράγραφο 6.1.</w:t>
      </w:r>
    </w:p>
    <w:p w:rsidR="007D567A" w:rsidRPr="00C00507" w:rsidRDefault="007D567A" w:rsidP="001D6426">
      <w:pPr>
        <w:rPr>
          <w:sz w:val="22"/>
          <w:szCs w:val="22"/>
          <w:lang w:val="el-GR"/>
        </w:rPr>
      </w:pPr>
    </w:p>
    <w:p w:rsidR="001028B0" w:rsidRPr="001028B0" w:rsidRDefault="001D6426">
      <w:pPr>
        <w:tabs>
          <w:tab w:val="left" w:pos="567"/>
        </w:tabs>
        <w:rPr>
          <w:sz w:val="22"/>
          <w:szCs w:val="22"/>
          <w:lang w:val="el-GR"/>
        </w:rPr>
      </w:pPr>
      <w:r w:rsidRPr="00D80030">
        <w:rPr>
          <w:b/>
          <w:sz w:val="22"/>
          <w:szCs w:val="22"/>
        </w:rPr>
        <w:t>3.</w:t>
      </w:r>
      <w:r w:rsidRPr="00D80030">
        <w:rPr>
          <w:b/>
          <w:sz w:val="22"/>
          <w:szCs w:val="22"/>
        </w:rPr>
        <w:tab/>
        <w:t>ΦΑΡΜΑΚΟΤΕΧΝΙΚΗ ΜΟΡΦΗ</w:t>
      </w:r>
    </w:p>
    <w:p w:rsidR="001D6426" w:rsidRPr="00D80030" w:rsidRDefault="007D567A" w:rsidP="001D6426">
      <w:pPr>
        <w:rPr>
          <w:sz w:val="22"/>
          <w:szCs w:val="22"/>
          <w:lang w:val="el-GR"/>
        </w:rPr>
      </w:pPr>
      <w:r w:rsidRPr="00D80030">
        <w:rPr>
          <w:sz w:val="22"/>
          <w:szCs w:val="22"/>
          <w:lang w:val="el-GR"/>
        </w:rPr>
        <w:t xml:space="preserve">Οφθαλμικές σταγόνες, διάλυμα σε περιέκτη </w:t>
      </w:r>
      <w:r w:rsidR="00606C24" w:rsidRPr="00D80030">
        <w:rPr>
          <w:sz w:val="22"/>
          <w:szCs w:val="22"/>
          <w:lang w:val="el-GR"/>
        </w:rPr>
        <w:t>μίας</w:t>
      </w:r>
      <w:r w:rsidRPr="00D80030">
        <w:rPr>
          <w:sz w:val="22"/>
          <w:szCs w:val="22"/>
          <w:lang w:val="el-GR"/>
        </w:rPr>
        <w:t xml:space="preserve"> δόσης.</w:t>
      </w:r>
    </w:p>
    <w:p w:rsidR="007D567A" w:rsidRPr="00D80030" w:rsidRDefault="007D567A" w:rsidP="001D6426">
      <w:pPr>
        <w:rPr>
          <w:sz w:val="22"/>
          <w:szCs w:val="22"/>
          <w:lang w:val="el-GR"/>
        </w:rPr>
      </w:pPr>
      <w:r w:rsidRPr="00D80030">
        <w:rPr>
          <w:sz w:val="22"/>
          <w:szCs w:val="22"/>
          <w:lang w:val="el-GR"/>
        </w:rPr>
        <w:t xml:space="preserve">Διαυγές, άχρωμο έως υποκίτρινο </w:t>
      </w:r>
      <w:r w:rsidR="00EF57A6" w:rsidRPr="00D80030">
        <w:rPr>
          <w:sz w:val="22"/>
          <w:szCs w:val="22"/>
          <w:lang w:val="el-GR"/>
        </w:rPr>
        <w:t xml:space="preserve">ελαιώδες </w:t>
      </w:r>
      <w:r w:rsidR="00577016" w:rsidRPr="00D80030">
        <w:rPr>
          <w:sz w:val="22"/>
          <w:szCs w:val="22"/>
          <w:lang w:val="el-GR"/>
        </w:rPr>
        <w:t>υγρό</w:t>
      </w:r>
      <w:r w:rsidRPr="00D80030">
        <w:rPr>
          <w:sz w:val="22"/>
          <w:szCs w:val="22"/>
          <w:lang w:val="el-GR"/>
        </w:rPr>
        <w:t>.</w:t>
      </w:r>
    </w:p>
    <w:p w:rsidR="007D567A" w:rsidRPr="00C00507" w:rsidRDefault="007D567A" w:rsidP="001D6426">
      <w:pPr>
        <w:rPr>
          <w:sz w:val="22"/>
          <w:szCs w:val="22"/>
          <w:lang w:val="el-GR"/>
        </w:rPr>
      </w:pPr>
    </w:p>
    <w:p w:rsidR="001028B0" w:rsidRPr="001028B0" w:rsidRDefault="001D6426">
      <w:pPr>
        <w:tabs>
          <w:tab w:val="left" w:pos="567"/>
        </w:tabs>
        <w:rPr>
          <w:sz w:val="22"/>
          <w:szCs w:val="22"/>
          <w:lang w:val="el-GR"/>
        </w:rPr>
      </w:pPr>
      <w:r w:rsidRPr="00D80030">
        <w:rPr>
          <w:b/>
          <w:sz w:val="22"/>
          <w:szCs w:val="22"/>
          <w:lang w:val="el-GR"/>
        </w:rPr>
        <w:t>4.</w:t>
      </w:r>
      <w:r w:rsidRPr="00D80030">
        <w:rPr>
          <w:b/>
          <w:sz w:val="22"/>
          <w:szCs w:val="22"/>
          <w:lang w:val="el-GR"/>
        </w:rPr>
        <w:tab/>
        <w:t>ΚΛΙΝΙΚΕΣ ΠΛΗΡΟΦΟΡΙΕΣ</w:t>
      </w:r>
    </w:p>
    <w:p w:rsidR="001028B0" w:rsidRPr="001028B0" w:rsidRDefault="001D6426">
      <w:pPr>
        <w:tabs>
          <w:tab w:val="left" w:pos="567"/>
        </w:tabs>
        <w:rPr>
          <w:sz w:val="22"/>
          <w:szCs w:val="22"/>
          <w:lang w:val="el-GR"/>
        </w:rPr>
      </w:pPr>
      <w:r w:rsidRPr="00D80030">
        <w:rPr>
          <w:b/>
          <w:sz w:val="22"/>
          <w:szCs w:val="22"/>
          <w:lang w:val="el-GR"/>
        </w:rPr>
        <w:t>4.1</w:t>
      </w:r>
      <w:r w:rsidRPr="00D80030">
        <w:rPr>
          <w:b/>
          <w:sz w:val="22"/>
          <w:szCs w:val="22"/>
          <w:lang w:val="el-GR"/>
        </w:rPr>
        <w:tab/>
        <w:t>Θεραπευτικές ενδείξεις</w:t>
      </w:r>
    </w:p>
    <w:p w:rsidR="007D567A" w:rsidRPr="00D80030" w:rsidRDefault="00256216" w:rsidP="001D6426">
      <w:pPr>
        <w:rPr>
          <w:sz w:val="22"/>
          <w:szCs w:val="22"/>
          <w:lang w:val="el-GR"/>
        </w:rPr>
      </w:pPr>
      <w:r w:rsidRPr="00D80030">
        <w:rPr>
          <w:sz w:val="22"/>
          <w:szCs w:val="22"/>
          <w:lang w:val="en-US"/>
        </w:rPr>
        <w:t>To</w:t>
      </w:r>
      <w:r w:rsidRPr="00D80030">
        <w:rPr>
          <w:sz w:val="22"/>
          <w:szCs w:val="22"/>
          <w:lang w:val="el-GR"/>
        </w:rPr>
        <w:t xml:space="preserve"> </w:t>
      </w:r>
      <w:r w:rsidR="00090C5D" w:rsidRPr="00D80030">
        <w:rPr>
          <w:sz w:val="22"/>
          <w:szCs w:val="22"/>
          <w:lang w:val="el-GR"/>
        </w:rPr>
        <w:t>AZYTER 15 mg</w:t>
      </w:r>
      <w:r w:rsidRPr="00D80030">
        <w:rPr>
          <w:sz w:val="22"/>
          <w:szCs w:val="22"/>
          <w:lang w:val="el-GR"/>
        </w:rPr>
        <w:t>/g, οφθαλμικές σταγόνες, διάλυμα σε περιέκτη μίας δόσης ενδείκνυται για την τ</w:t>
      </w:r>
      <w:r w:rsidR="007D567A" w:rsidRPr="00D80030">
        <w:rPr>
          <w:sz w:val="22"/>
          <w:szCs w:val="22"/>
          <w:lang w:val="el-GR"/>
        </w:rPr>
        <w:t xml:space="preserve">οπική αντιβακτηριακή </w:t>
      </w:r>
      <w:r w:rsidRPr="00D80030">
        <w:rPr>
          <w:sz w:val="22"/>
          <w:szCs w:val="22"/>
          <w:lang w:val="el-GR"/>
        </w:rPr>
        <w:t xml:space="preserve">θεραπευτική </w:t>
      </w:r>
      <w:r w:rsidR="00090C5D" w:rsidRPr="00D80030">
        <w:rPr>
          <w:sz w:val="22"/>
          <w:szCs w:val="22"/>
          <w:lang w:val="el-GR"/>
        </w:rPr>
        <w:t xml:space="preserve">αντιμετώπιση της </w:t>
      </w:r>
      <w:r w:rsidR="007D567A" w:rsidRPr="00D80030">
        <w:rPr>
          <w:sz w:val="22"/>
          <w:szCs w:val="22"/>
          <w:lang w:val="el-GR"/>
        </w:rPr>
        <w:t>επιπεφυκίτιδας που προκαλείται από ευαίσθητα στελέχη</w:t>
      </w:r>
      <w:r w:rsidRPr="00D80030">
        <w:rPr>
          <w:sz w:val="22"/>
          <w:szCs w:val="22"/>
          <w:lang w:val="el-GR"/>
        </w:rPr>
        <w:t xml:space="preserve"> (βλ. παραγράφους 4.4 και 5.1)</w:t>
      </w:r>
      <w:r w:rsidR="007D567A" w:rsidRPr="00D80030">
        <w:rPr>
          <w:sz w:val="22"/>
          <w:szCs w:val="22"/>
          <w:lang w:val="el-GR"/>
        </w:rPr>
        <w:t>:</w:t>
      </w:r>
    </w:p>
    <w:p w:rsidR="007D567A" w:rsidRPr="00D80030" w:rsidRDefault="007D567A" w:rsidP="007D567A">
      <w:pPr>
        <w:numPr>
          <w:ilvl w:val="0"/>
          <w:numId w:val="2"/>
        </w:numPr>
        <w:tabs>
          <w:tab w:val="clear" w:pos="720"/>
          <w:tab w:val="num" w:pos="851"/>
        </w:tabs>
        <w:suppressAutoHyphens/>
        <w:ind w:left="0" w:firstLine="0"/>
        <w:jc w:val="both"/>
        <w:rPr>
          <w:sz w:val="22"/>
          <w:szCs w:val="22"/>
        </w:rPr>
      </w:pPr>
      <w:r w:rsidRPr="00D80030">
        <w:rPr>
          <w:sz w:val="22"/>
          <w:szCs w:val="22"/>
        </w:rPr>
        <w:t xml:space="preserve">Πυώδης </w:t>
      </w:r>
      <w:r w:rsidRPr="00D80030">
        <w:rPr>
          <w:sz w:val="22"/>
          <w:szCs w:val="22"/>
          <w:lang w:val="el-GR"/>
        </w:rPr>
        <w:t>βακτηριακή επιπεφυκίτιδα</w:t>
      </w:r>
      <w:r w:rsidRPr="00D80030">
        <w:rPr>
          <w:sz w:val="22"/>
          <w:szCs w:val="22"/>
        </w:rPr>
        <w:t>,</w:t>
      </w:r>
      <w:r w:rsidR="00256216" w:rsidRPr="00D80030">
        <w:rPr>
          <w:sz w:val="22"/>
          <w:szCs w:val="22"/>
          <w:lang w:val="el-GR"/>
        </w:rPr>
        <w:t xml:space="preserve"> σε παιδιά (ηλικίας έως 17 ετών) και ενήλικες</w:t>
      </w:r>
      <w:r w:rsidR="005B75B1" w:rsidRPr="00D80030">
        <w:rPr>
          <w:sz w:val="22"/>
          <w:szCs w:val="22"/>
          <w:lang w:val="el-GR"/>
        </w:rPr>
        <w:t>.</w:t>
      </w:r>
      <w:r w:rsidR="00256216" w:rsidRPr="00D80030">
        <w:rPr>
          <w:sz w:val="22"/>
          <w:szCs w:val="22"/>
          <w:lang w:val="el-GR"/>
        </w:rPr>
        <w:t xml:space="preserve"> </w:t>
      </w:r>
    </w:p>
    <w:p w:rsidR="001028B0" w:rsidRPr="001028B0" w:rsidRDefault="007D567A">
      <w:pPr>
        <w:numPr>
          <w:ilvl w:val="0"/>
          <w:numId w:val="2"/>
        </w:numPr>
        <w:tabs>
          <w:tab w:val="clear" w:pos="720"/>
          <w:tab w:val="num" w:pos="851"/>
        </w:tabs>
        <w:suppressAutoHyphens/>
        <w:ind w:left="0" w:firstLine="0"/>
        <w:jc w:val="both"/>
        <w:rPr>
          <w:sz w:val="22"/>
          <w:szCs w:val="22"/>
          <w:lang w:val="el-GR"/>
        </w:rPr>
      </w:pPr>
      <w:r w:rsidRPr="00D80030">
        <w:rPr>
          <w:sz w:val="22"/>
          <w:szCs w:val="22"/>
          <w:lang w:val="el-GR"/>
        </w:rPr>
        <w:t>Τραχωματική επιπεφυκίτιδα</w:t>
      </w:r>
      <w:r w:rsidRPr="00D80030">
        <w:rPr>
          <w:i/>
          <w:sz w:val="22"/>
          <w:szCs w:val="22"/>
          <w:lang w:val="el-GR"/>
        </w:rPr>
        <w:t xml:space="preserve"> </w:t>
      </w:r>
      <w:r w:rsidRPr="00D80030">
        <w:rPr>
          <w:sz w:val="22"/>
          <w:szCs w:val="22"/>
          <w:lang w:val="el-GR"/>
        </w:rPr>
        <w:t xml:space="preserve">που προκαλείται από </w:t>
      </w:r>
      <w:r w:rsidRPr="00D80030">
        <w:rPr>
          <w:i/>
          <w:sz w:val="22"/>
          <w:szCs w:val="22"/>
        </w:rPr>
        <w:t>Chlamydia</w:t>
      </w:r>
      <w:r w:rsidRPr="00D80030">
        <w:rPr>
          <w:i/>
          <w:sz w:val="22"/>
          <w:szCs w:val="22"/>
          <w:lang w:val="el-GR"/>
        </w:rPr>
        <w:t xml:space="preserve"> </w:t>
      </w:r>
      <w:r w:rsidRPr="00D80030">
        <w:rPr>
          <w:i/>
          <w:sz w:val="22"/>
          <w:szCs w:val="22"/>
        </w:rPr>
        <w:t>trachomatis</w:t>
      </w:r>
      <w:r w:rsidR="00256216" w:rsidRPr="00D80030">
        <w:rPr>
          <w:sz w:val="22"/>
          <w:szCs w:val="22"/>
          <w:lang w:val="el-GR"/>
        </w:rPr>
        <w:t xml:space="preserve">, σε </w:t>
      </w:r>
      <w:r w:rsidR="00256216" w:rsidRPr="00D80030">
        <w:rPr>
          <w:sz w:val="22"/>
          <w:szCs w:val="22"/>
          <w:lang w:val="el-GR"/>
        </w:rPr>
        <w:tab/>
        <w:t xml:space="preserve">παιδιά (ηλικίας έως 17 ετών) και ενήλικες (βλ. παράγραφο 4.4 "Χρήση σε </w:t>
      </w:r>
      <w:r w:rsidR="00256216" w:rsidRPr="00D80030">
        <w:rPr>
          <w:sz w:val="22"/>
          <w:szCs w:val="22"/>
          <w:lang w:val="el-GR"/>
        </w:rPr>
        <w:tab/>
        <w:t>νεογνά»).</w:t>
      </w:r>
      <w:r w:rsidRPr="00D80030">
        <w:rPr>
          <w:sz w:val="22"/>
          <w:szCs w:val="22"/>
          <w:lang w:val="el-GR"/>
        </w:rPr>
        <w:t>.</w:t>
      </w:r>
    </w:p>
    <w:p w:rsidR="007D567A" w:rsidRPr="00D80030" w:rsidRDefault="007D567A" w:rsidP="007D567A">
      <w:pPr>
        <w:suppressAutoHyphens/>
        <w:jc w:val="both"/>
        <w:rPr>
          <w:sz w:val="22"/>
          <w:szCs w:val="22"/>
          <w:lang w:val="el-GR"/>
        </w:rPr>
      </w:pPr>
      <w:r w:rsidRPr="00D80030">
        <w:rPr>
          <w:sz w:val="22"/>
          <w:szCs w:val="22"/>
          <w:lang w:val="el-GR"/>
        </w:rPr>
        <w:t xml:space="preserve">Πρέπει να λαμβάνονται υπόψη οι επίσημες οδηγίες σχετικά με την ενδεδειγμένη χρήση </w:t>
      </w:r>
      <w:r w:rsidR="00EF57A6" w:rsidRPr="00D80030">
        <w:rPr>
          <w:sz w:val="22"/>
          <w:szCs w:val="22"/>
          <w:lang w:val="el-GR"/>
        </w:rPr>
        <w:t xml:space="preserve">των </w:t>
      </w:r>
      <w:r w:rsidRPr="00D80030">
        <w:rPr>
          <w:sz w:val="22"/>
          <w:szCs w:val="22"/>
          <w:lang w:val="el-GR"/>
        </w:rPr>
        <w:t xml:space="preserve">αντιβακτηριακών παραγόντων. </w:t>
      </w:r>
    </w:p>
    <w:p w:rsidR="001D6426" w:rsidRPr="00D80030" w:rsidRDefault="001D6426" w:rsidP="001D6426">
      <w:pPr>
        <w:rPr>
          <w:sz w:val="22"/>
          <w:szCs w:val="22"/>
          <w:lang w:val="el-GR"/>
        </w:rPr>
      </w:pPr>
    </w:p>
    <w:p w:rsidR="001028B0" w:rsidRPr="001028B0" w:rsidRDefault="001D6426">
      <w:pPr>
        <w:tabs>
          <w:tab w:val="left" w:pos="567"/>
        </w:tabs>
        <w:rPr>
          <w:sz w:val="22"/>
          <w:szCs w:val="22"/>
          <w:lang w:val="el-GR"/>
        </w:rPr>
      </w:pPr>
      <w:r w:rsidRPr="00D80030">
        <w:rPr>
          <w:b/>
          <w:sz w:val="22"/>
          <w:szCs w:val="22"/>
          <w:lang w:val="el-GR"/>
        </w:rPr>
        <w:t>4.2</w:t>
      </w:r>
      <w:r w:rsidRPr="00D80030">
        <w:rPr>
          <w:b/>
          <w:sz w:val="22"/>
          <w:szCs w:val="22"/>
          <w:lang w:val="el-GR"/>
        </w:rPr>
        <w:tab/>
        <w:t>Δοσολογία και τρόπος χορήγησης</w:t>
      </w:r>
    </w:p>
    <w:p w:rsidR="00256216" w:rsidRPr="00C00507" w:rsidRDefault="001D6426" w:rsidP="001D6426">
      <w:pPr>
        <w:rPr>
          <w:i/>
          <w:noProof/>
          <w:sz w:val="22"/>
          <w:szCs w:val="22"/>
          <w:lang w:val="el-GR"/>
        </w:rPr>
      </w:pPr>
      <w:r w:rsidRPr="00D80030">
        <w:rPr>
          <w:i/>
          <w:noProof/>
          <w:sz w:val="22"/>
          <w:szCs w:val="22"/>
          <w:lang w:val="el-GR"/>
        </w:rPr>
        <w:t>Δοσολογία</w:t>
      </w:r>
    </w:p>
    <w:p w:rsidR="007D567A" w:rsidRPr="00D80030" w:rsidRDefault="00256216" w:rsidP="007D567A">
      <w:pPr>
        <w:suppressAutoHyphens/>
        <w:rPr>
          <w:iCs/>
          <w:sz w:val="22"/>
          <w:szCs w:val="22"/>
          <w:u w:val="single"/>
          <w:lang w:val="el-GR"/>
        </w:rPr>
      </w:pPr>
      <w:r w:rsidRPr="00D80030">
        <w:rPr>
          <w:iCs/>
          <w:sz w:val="22"/>
          <w:szCs w:val="22"/>
          <w:u w:val="single"/>
          <w:lang w:val="el-GR"/>
        </w:rPr>
        <w:t>Ενήλικος πληθυσμός</w:t>
      </w:r>
    </w:p>
    <w:p w:rsidR="007D567A" w:rsidRPr="00C00507" w:rsidRDefault="007D567A" w:rsidP="007D567A">
      <w:pPr>
        <w:suppressAutoHyphens/>
        <w:rPr>
          <w:iCs/>
          <w:sz w:val="22"/>
          <w:szCs w:val="22"/>
          <w:lang w:val="el-GR"/>
        </w:rPr>
      </w:pPr>
      <w:r w:rsidRPr="00D80030">
        <w:rPr>
          <w:iCs/>
          <w:sz w:val="22"/>
          <w:szCs w:val="22"/>
          <w:lang w:val="el-GR"/>
        </w:rPr>
        <w:t xml:space="preserve">Ενσταλάξτε μία σταγόνα στο θόλο του επιπεφυκότα δύο φορές την ημέρα, πρωί και βράδυ, </w:t>
      </w:r>
      <w:r w:rsidR="008A738B" w:rsidRPr="00D80030">
        <w:rPr>
          <w:iCs/>
          <w:sz w:val="22"/>
          <w:szCs w:val="22"/>
          <w:lang w:val="el-GR"/>
        </w:rPr>
        <w:t xml:space="preserve">για </w:t>
      </w:r>
      <w:r w:rsidRPr="00D80030">
        <w:rPr>
          <w:iCs/>
          <w:sz w:val="22"/>
          <w:szCs w:val="22"/>
          <w:lang w:val="el-GR"/>
        </w:rPr>
        <w:t>διάστημα τριών ημερών.</w:t>
      </w:r>
    </w:p>
    <w:p w:rsidR="007D567A" w:rsidRPr="00C00507" w:rsidRDefault="007D567A" w:rsidP="007D567A">
      <w:pPr>
        <w:suppressAutoHyphens/>
        <w:jc w:val="both"/>
        <w:rPr>
          <w:sz w:val="22"/>
          <w:szCs w:val="22"/>
          <w:lang w:val="el-GR"/>
        </w:rPr>
      </w:pPr>
      <w:r w:rsidRPr="00D80030">
        <w:rPr>
          <w:sz w:val="22"/>
          <w:szCs w:val="22"/>
          <w:lang w:val="el-GR"/>
        </w:rPr>
        <w:t>Η παράταση της θεραπεία</w:t>
      </w:r>
      <w:r w:rsidR="00070F85" w:rsidRPr="00D80030">
        <w:rPr>
          <w:sz w:val="22"/>
          <w:szCs w:val="22"/>
          <w:lang w:val="el-GR"/>
        </w:rPr>
        <w:t>ς</w:t>
      </w:r>
      <w:r w:rsidRPr="00D80030">
        <w:rPr>
          <w:sz w:val="22"/>
          <w:szCs w:val="22"/>
          <w:lang w:val="el-GR"/>
        </w:rPr>
        <w:t xml:space="preserve"> πέραν των τριών ημερών δεν είναι απαραίτητη. </w:t>
      </w:r>
    </w:p>
    <w:p w:rsidR="007D567A" w:rsidRPr="00D80030" w:rsidRDefault="007D567A" w:rsidP="007D567A">
      <w:pPr>
        <w:suppressAutoHyphens/>
        <w:jc w:val="both"/>
        <w:rPr>
          <w:sz w:val="22"/>
          <w:szCs w:val="22"/>
          <w:lang w:val="el-GR"/>
        </w:rPr>
      </w:pPr>
      <w:r w:rsidRPr="00D80030">
        <w:rPr>
          <w:sz w:val="22"/>
          <w:szCs w:val="22"/>
          <w:lang w:val="el-GR"/>
        </w:rPr>
        <w:t xml:space="preserve">Η </w:t>
      </w:r>
      <w:r w:rsidR="008A738B" w:rsidRPr="00D80030">
        <w:rPr>
          <w:sz w:val="22"/>
          <w:szCs w:val="22"/>
          <w:lang w:val="el-GR"/>
        </w:rPr>
        <w:t xml:space="preserve">συνεπής εφαρμογή του δοσολογικού σχήματος </w:t>
      </w:r>
      <w:r w:rsidRPr="00D80030">
        <w:rPr>
          <w:sz w:val="22"/>
          <w:szCs w:val="22"/>
          <w:lang w:val="el-GR"/>
        </w:rPr>
        <w:t>είναι σημαντική για την επιτυχία της θεραπείας.</w:t>
      </w:r>
    </w:p>
    <w:p w:rsidR="007D567A" w:rsidRPr="00D80030" w:rsidRDefault="007D567A" w:rsidP="007D567A">
      <w:pPr>
        <w:suppressAutoHyphens/>
        <w:jc w:val="both"/>
        <w:rPr>
          <w:sz w:val="22"/>
          <w:szCs w:val="22"/>
          <w:lang w:val="el-GR"/>
        </w:rPr>
      </w:pPr>
    </w:p>
    <w:p w:rsidR="007D567A" w:rsidRPr="00D80030" w:rsidRDefault="007D567A" w:rsidP="007D567A">
      <w:pPr>
        <w:suppressAutoHyphens/>
        <w:jc w:val="both"/>
        <w:outlineLvl w:val="0"/>
        <w:rPr>
          <w:sz w:val="22"/>
          <w:szCs w:val="22"/>
          <w:lang w:val="el-GR"/>
        </w:rPr>
      </w:pPr>
      <w:r w:rsidRPr="00D80030">
        <w:rPr>
          <w:sz w:val="22"/>
          <w:szCs w:val="22"/>
          <w:u w:val="single"/>
          <w:lang w:val="el-GR"/>
        </w:rPr>
        <w:t>Ηλικιωμένοι ασθενείς</w:t>
      </w:r>
      <w:r w:rsidRPr="00D80030">
        <w:rPr>
          <w:sz w:val="22"/>
          <w:szCs w:val="22"/>
          <w:lang w:val="el-GR"/>
        </w:rPr>
        <w:t>:</w:t>
      </w:r>
    </w:p>
    <w:p w:rsidR="007D567A" w:rsidRPr="00D80030" w:rsidRDefault="007D567A" w:rsidP="007D567A">
      <w:pPr>
        <w:suppressAutoHyphens/>
        <w:jc w:val="both"/>
        <w:outlineLvl w:val="0"/>
        <w:rPr>
          <w:sz w:val="22"/>
          <w:szCs w:val="22"/>
          <w:lang w:val="el-GR"/>
        </w:rPr>
      </w:pPr>
      <w:r w:rsidRPr="00D80030">
        <w:rPr>
          <w:sz w:val="22"/>
          <w:szCs w:val="22"/>
          <w:lang w:val="el-GR"/>
        </w:rPr>
        <w:t>Δεν είναι απαραίτητη προσαρμογή της δοσολογίας.</w:t>
      </w:r>
    </w:p>
    <w:p w:rsidR="00D77231" w:rsidRPr="00C00507" w:rsidRDefault="00D77231" w:rsidP="006660D7">
      <w:pPr>
        <w:suppressAutoHyphens/>
        <w:jc w:val="both"/>
        <w:rPr>
          <w:sz w:val="22"/>
          <w:szCs w:val="22"/>
          <w:lang w:val="el-GR"/>
        </w:rPr>
      </w:pPr>
    </w:p>
    <w:p w:rsidR="006660D7" w:rsidRPr="00D80030" w:rsidRDefault="006660D7" w:rsidP="006660D7">
      <w:pPr>
        <w:suppressAutoHyphens/>
        <w:jc w:val="both"/>
        <w:rPr>
          <w:sz w:val="22"/>
          <w:szCs w:val="22"/>
          <w:lang w:val="el-GR"/>
        </w:rPr>
      </w:pPr>
      <w:r w:rsidRPr="00D80030">
        <w:rPr>
          <w:sz w:val="22"/>
          <w:szCs w:val="22"/>
          <w:lang w:val="el-GR"/>
        </w:rPr>
        <w:t>Παιδιατρικός πληθυσμός</w:t>
      </w:r>
    </w:p>
    <w:p w:rsidR="00256216" w:rsidRPr="00D80030" w:rsidRDefault="006660D7" w:rsidP="006660D7">
      <w:pPr>
        <w:suppressAutoHyphens/>
        <w:jc w:val="both"/>
        <w:rPr>
          <w:sz w:val="22"/>
          <w:szCs w:val="22"/>
          <w:lang w:val="el-GR"/>
        </w:rPr>
      </w:pPr>
      <w:r w:rsidRPr="00D80030">
        <w:rPr>
          <w:sz w:val="22"/>
          <w:szCs w:val="22"/>
          <w:lang w:val="el-GR"/>
        </w:rPr>
        <w:t>Δεν απαιτείται προσαρμογή της δόσης (βλ. παράγραφο 4.4 και 5.1).</w:t>
      </w:r>
    </w:p>
    <w:p w:rsidR="00256216" w:rsidRPr="00D80030" w:rsidRDefault="00256216" w:rsidP="007D567A">
      <w:pPr>
        <w:suppressAutoHyphens/>
        <w:jc w:val="both"/>
        <w:rPr>
          <w:sz w:val="22"/>
          <w:szCs w:val="22"/>
          <w:lang w:val="el-GR"/>
        </w:rPr>
      </w:pPr>
    </w:p>
    <w:p w:rsidR="007D567A" w:rsidRPr="00D80030" w:rsidRDefault="007D567A" w:rsidP="007D567A">
      <w:pPr>
        <w:rPr>
          <w:i/>
          <w:noProof/>
          <w:sz w:val="22"/>
          <w:szCs w:val="22"/>
          <w:lang w:val="el-GR"/>
        </w:rPr>
      </w:pPr>
      <w:r w:rsidRPr="00D80030">
        <w:rPr>
          <w:i/>
          <w:noProof/>
          <w:sz w:val="22"/>
          <w:szCs w:val="22"/>
          <w:lang w:val="el-GR"/>
        </w:rPr>
        <w:t>Τρόπος χορήγησης</w:t>
      </w:r>
    </w:p>
    <w:p w:rsidR="001028B0" w:rsidRPr="001028B0" w:rsidRDefault="007D567A">
      <w:pPr>
        <w:suppressAutoHyphens/>
        <w:outlineLvl w:val="0"/>
        <w:rPr>
          <w:sz w:val="22"/>
          <w:szCs w:val="22"/>
          <w:lang w:val="el-GR"/>
        </w:rPr>
      </w:pPr>
      <w:r w:rsidRPr="00D80030">
        <w:rPr>
          <w:sz w:val="22"/>
          <w:szCs w:val="22"/>
          <w:lang w:val="el-GR"/>
        </w:rPr>
        <w:t>Οφθαλμική χρήση.</w:t>
      </w:r>
    </w:p>
    <w:p w:rsidR="007D567A" w:rsidRPr="00D80030" w:rsidRDefault="007D567A" w:rsidP="007D567A">
      <w:pPr>
        <w:suppressAutoHyphens/>
        <w:jc w:val="both"/>
        <w:rPr>
          <w:sz w:val="22"/>
          <w:szCs w:val="22"/>
          <w:lang w:val="el-GR"/>
        </w:rPr>
      </w:pPr>
      <w:r w:rsidRPr="00D80030">
        <w:rPr>
          <w:noProof/>
          <w:sz w:val="22"/>
          <w:szCs w:val="22"/>
          <w:lang w:val="el-GR"/>
        </w:rPr>
        <w:t>Πρέπει να δίδονται οι ακόλουθες οδηγίες στον ασθενή</w:t>
      </w:r>
      <w:r w:rsidRPr="00D80030">
        <w:rPr>
          <w:sz w:val="22"/>
          <w:szCs w:val="22"/>
          <w:lang w:val="el-GR"/>
        </w:rPr>
        <w:t>:</w:t>
      </w:r>
    </w:p>
    <w:p w:rsidR="007D567A" w:rsidRPr="00D80030" w:rsidRDefault="007D567A" w:rsidP="007D567A">
      <w:pPr>
        <w:numPr>
          <w:ilvl w:val="0"/>
          <w:numId w:val="2"/>
        </w:numPr>
        <w:tabs>
          <w:tab w:val="clear" w:pos="720"/>
          <w:tab w:val="num" w:pos="851"/>
        </w:tabs>
        <w:suppressAutoHyphens/>
        <w:ind w:left="0" w:firstLine="0"/>
        <w:jc w:val="both"/>
        <w:rPr>
          <w:sz w:val="22"/>
          <w:szCs w:val="22"/>
          <w:lang w:val="el-GR"/>
        </w:rPr>
      </w:pPr>
      <w:r w:rsidRPr="00D80030">
        <w:rPr>
          <w:sz w:val="22"/>
          <w:szCs w:val="22"/>
          <w:lang w:val="el-GR"/>
        </w:rPr>
        <w:t>να πλένουν επιμελώς τα χέρια τους πριν και μετά την ενστάλαξη,</w:t>
      </w:r>
    </w:p>
    <w:p w:rsidR="007D567A" w:rsidRPr="00D80030" w:rsidRDefault="007D567A" w:rsidP="007D567A">
      <w:pPr>
        <w:numPr>
          <w:ilvl w:val="0"/>
          <w:numId w:val="2"/>
        </w:numPr>
        <w:tabs>
          <w:tab w:val="clear" w:pos="720"/>
          <w:tab w:val="num" w:pos="851"/>
        </w:tabs>
        <w:suppressAutoHyphens/>
        <w:ind w:left="0" w:firstLine="0"/>
        <w:jc w:val="both"/>
        <w:rPr>
          <w:sz w:val="22"/>
          <w:szCs w:val="22"/>
          <w:lang w:val="el-GR"/>
        </w:rPr>
      </w:pPr>
      <w:r w:rsidRPr="00D80030">
        <w:rPr>
          <w:sz w:val="22"/>
          <w:szCs w:val="22"/>
          <w:lang w:val="el-GR"/>
        </w:rPr>
        <w:t xml:space="preserve">να αποφεύγουν την επαφή του οφθαλμού ή των βλεφάρων με την άκρη του </w:t>
      </w:r>
      <w:r w:rsidRPr="00D80030">
        <w:rPr>
          <w:sz w:val="22"/>
          <w:szCs w:val="22"/>
          <w:lang w:val="el-GR"/>
        </w:rPr>
        <w:tab/>
        <w:t xml:space="preserve">σταγονόμετρου του περιέκτη </w:t>
      </w:r>
      <w:r w:rsidR="00606C24" w:rsidRPr="00D80030">
        <w:rPr>
          <w:sz w:val="22"/>
          <w:szCs w:val="22"/>
          <w:lang w:val="el-GR"/>
        </w:rPr>
        <w:t>μίας</w:t>
      </w:r>
      <w:r w:rsidRPr="00D80030">
        <w:rPr>
          <w:sz w:val="22"/>
          <w:szCs w:val="22"/>
          <w:lang w:val="el-GR"/>
        </w:rPr>
        <w:t xml:space="preserve"> δόσης,</w:t>
      </w:r>
    </w:p>
    <w:p w:rsidR="007D567A" w:rsidRPr="00D80030" w:rsidRDefault="007D567A" w:rsidP="007D567A">
      <w:pPr>
        <w:numPr>
          <w:ilvl w:val="0"/>
          <w:numId w:val="2"/>
        </w:numPr>
        <w:tabs>
          <w:tab w:val="clear" w:pos="720"/>
          <w:tab w:val="num" w:pos="851"/>
        </w:tabs>
        <w:suppressAutoHyphens/>
        <w:ind w:left="0" w:firstLine="0"/>
        <w:jc w:val="both"/>
        <w:rPr>
          <w:sz w:val="22"/>
          <w:szCs w:val="22"/>
          <w:lang w:val="el-GR"/>
        </w:rPr>
      </w:pPr>
      <w:r w:rsidRPr="00D80030">
        <w:rPr>
          <w:sz w:val="22"/>
          <w:szCs w:val="22"/>
          <w:lang w:val="el-GR"/>
        </w:rPr>
        <w:t xml:space="preserve">να απορρίπτουν τον περιέκτη </w:t>
      </w:r>
      <w:r w:rsidR="00606C24" w:rsidRPr="00D80030">
        <w:rPr>
          <w:sz w:val="22"/>
          <w:szCs w:val="22"/>
          <w:lang w:val="el-GR"/>
        </w:rPr>
        <w:t>μίας</w:t>
      </w:r>
      <w:r w:rsidRPr="00D80030">
        <w:rPr>
          <w:sz w:val="22"/>
          <w:szCs w:val="22"/>
          <w:lang w:val="el-GR"/>
        </w:rPr>
        <w:t xml:space="preserve"> δόσης μετά τη χρήση και να μην τον </w:t>
      </w:r>
      <w:r w:rsidR="000A0CE5" w:rsidRPr="00D80030">
        <w:rPr>
          <w:sz w:val="22"/>
          <w:szCs w:val="22"/>
          <w:lang w:val="el-GR"/>
        </w:rPr>
        <w:t>κρατούν</w:t>
      </w:r>
      <w:r w:rsidRPr="00D80030">
        <w:rPr>
          <w:sz w:val="22"/>
          <w:szCs w:val="22"/>
          <w:lang w:val="el-GR"/>
        </w:rPr>
        <w:tab/>
        <w:t>για μεταγενέστερη χρήση.</w:t>
      </w:r>
    </w:p>
    <w:p w:rsidR="007D567A" w:rsidRPr="00D80030" w:rsidRDefault="007D567A" w:rsidP="001D6426">
      <w:pPr>
        <w:rPr>
          <w:i/>
          <w:noProof/>
          <w:sz w:val="22"/>
          <w:szCs w:val="22"/>
          <w:lang w:val="el-GR"/>
        </w:rPr>
      </w:pPr>
    </w:p>
    <w:p w:rsidR="001028B0" w:rsidRPr="001028B0" w:rsidRDefault="001D6426">
      <w:pPr>
        <w:tabs>
          <w:tab w:val="left" w:pos="567"/>
        </w:tabs>
        <w:rPr>
          <w:sz w:val="22"/>
          <w:szCs w:val="22"/>
          <w:lang w:val="el-GR"/>
        </w:rPr>
      </w:pPr>
      <w:r w:rsidRPr="00D80030">
        <w:rPr>
          <w:b/>
          <w:sz w:val="22"/>
          <w:szCs w:val="22"/>
          <w:lang w:val="el-GR"/>
        </w:rPr>
        <w:t>4.3</w:t>
      </w:r>
      <w:r w:rsidRPr="00D80030">
        <w:rPr>
          <w:b/>
          <w:sz w:val="22"/>
          <w:szCs w:val="22"/>
          <w:lang w:val="el-GR"/>
        </w:rPr>
        <w:tab/>
        <w:t>Αντενδείξεις</w:t>
      </w:r>
    </w:p>
    <w:p w:rsidR="001D6426" w:rsidRPr="00D80030" w:rsidRDefault="001D6426" w:rsidP="001D6426">
      <w:pPr>
        <w:rPr>
          <w:sz w:val="22"/>
          <w:szCs w:val="22"/>
          <w:lang w:val="el-GR"/>
        </w:rPr>
      </w:pPr>
      <w:r w:rsidRPr="00D80030">
        <w:rPr>
          <w:sz w:val="22"/>
          <w:szCs w:val="22"/>
          <w:lang w:val="el-GR"/>
        </w:rPr>
        <w:t>Υπερευαισθησία στη</w:t>
      </w:r>
      <w:r w:rsidR="007D567A" w:rsidRPr="00D80030">
        <w:rPr>
          <w:sz w:val="22"/>
          <w:szCs w:val="22"/>
          <w:lang w:val="el-GR"/>
        </w:rPr>
        <w:t>ν</w:t>
      </w:r>
      <w:r w:rsidRPr="00D80030">
        <w:rPr>
          <w:sz w:val="22"/>
          <w:szCs w:val="22"/>
          <w:lang w:val="el-GR"/>
        </w:rPr>
        <w:t xml:space="preserve"> </w:t>
      </w:r>
      <w:r w:rsidR="00B93489" w:rsidRPr="00D80030">
        <w:rPr>
          <w:sz w:val="22"/>
          <w:szCs w:val="22"/>
          <w:lang w:val="el-GR"/>
        </w:rPr>
        <w:t>αζιθρομυκίνη</w:t>
      </w:r>
      <w:r w:rsidR="007D567A" w:rsidRPr="00D80030">
        <w:rPr>
          <w:sz w:val="22"/>
          <w:szCs w:val="22"/>
          <w:lang w:val="el-GR"/>
        </w:rPr>
        <w:t xml:space="preserve">, </w:t>
      </w:r>
      <w:r w:rsidRPr="00D80030">
        <w:rPr>
          <w:sz w:val="22"/>
          <w:szCs w:val="22"/>
          <w:lang w:val="el-GR"/>
        </w:rPr>
        <w:t xml:space="preserve">σε </w:t>
      </w:r>
      <w:r w:rsidR="00DD5CD0" w:rsidRPr="00D80030">
        <w:rPr>
          <w:sz w:val="22"/>
          <w:szCs w:val="22"/>
          <w:lang w:val="el-GR"/>
        </w:rPr>
        <w:t>οποι</w:t>
      </w:r>
      <w:r w:rsidR="00DD5CD0" w:rsidRPr="00D80030">
        <w:rPr>
          <w:sz w:val="22"/>
          <w:szCs w:val="22"/>
          <w:lang w:val="en-US"/>
        </w:rPr>
        <w:t>o</w:t>
      </w:r>
      <w:r w:rsidR="00B93489" w:rsidRPr="00D80030">
        <w:rPr>
          <w:sz w:val="22"/>
          <w:szCs w:val="22"/>
          <w:lang w:val="el-GR"/>
        </w:rPr>
        <w:t xml:space="preserve">δήποτε </w:t>
      </w:r>
      <w:r w:rsidR="000A0CE5" w:rsidRPr="00D80030">
        <w:rPr>
          <w:sz w:val="22"/>
          <w:szCs w:val="22"/>
          <w:lang w:val="el-GR"/>
        </w:rPr>
        <w:t xml:space="preserve">άλλο μακρολίδιο </w:t>
      </w:r>
      <w:r w:rsidR="00B93489" w:rsidRPr="00D80030">
        <w:rPr>
          <w:sz w:val="22"/>
          <w:szCs w:val="22"/>
          <w:lang w:val="el-GR"/>
        </w:rPr>
        <w:t>ή στο</w:t>
      </w:r>
      <w:r w:rsidR="007D567A" w:rsidRPr="00D80030">
        <w:rPr>
          <w:sz w:val="22"/>
          <w:szCs w:val="22"/>
          <w:lang w:val="el-GR"/>
        </w:rPr>
        <w:t xml:space="preserve"> </w:t>
      </w:r>
      <w:r w:rsidR="00B93489" w:rsidRPr="00D80030">
        <w:rPr>
          <w:sz w:val="22"/>
          <w:szCs w:val="22"/>
          <w:lang w:val="el-GR"/>
        </w:rPr>
        <w:t>έκδοχο</w:t>
      </w:r>
      <w:r w:rsidR="00B40591" w:rsidRPr="00D80030">
        <w:rPr>
          <w:sz w:val="22"/>
          <w:szCs w:val="22"/>
          <w:lang w:val="el-GR"/>
        </w:rPr>
        <w:t xml:space="preserve"> παρατίθεται στην παράγραφο 6.1</w:t>
      </w:r>
      <w:r w:rsidR="000A0CE5" w:rsidRPr="00D80030">
        <w:rPr>
          <w:sz w:val="22"/>
          <w:szCs w:val="22"/>
          <w:lang w:val="el-GR"/>
        </w:rPr>
        <w:t>.</w:t>
      </w:r>
      <w:r w:rsidRPr="00D80030">
        <w:rPr>
          <w:sz w:val="22"/>
          <w:szCs w:val="22"/>
          <w:lang w:val="el-GR"/>
        </w:rPr>
        <w:t xml:space="preserve"> </w:t>
      </w:r>
    </w:p>
    <w:p w:rsidR="007D567A" w:rsidRPr="00D80030" w:rsidRDefault="007D567A" w:rsidP="001D6426">
      <w:pPr>
        <w:rPr>
          <w:sz w:val="22"/>
          <w:szCs w:val="22"/>
          <w:lang w:val="el-GR"/>
        </w:rPr>
      </w:pPr>
    </w:p>
    <w:p w:rsidR="001028B0" w:rsidRPr="001028B0" w:rsidRDefault="001D6426">
      <w:pPr>
        <w:tabs>
          <w:tab w:val="left" w:pos="567"/>
        </w:tabs>
        <w:rPr>
          <w:i/>
          <w:noProof/>
          <w:sz w:val="22"/>
          <w:szCs w:val="22"/>
          <w:lang w:val="el-GR"/>
        </w:rPr>
      </w:pPr>
      <w:r w:rsidRPr="00D80030">
        <w:rPr>
          <w:b/>
          <w:sz w:val="22"/>
          <w:szCs w:val="22"/>
          <w:lang w:val="el-GR"/>
        </w:rPr>
        <w:t>4.4</w:t>
      </w:r>
      <w:r w:rsidRPr="00D80030">
        <w:rPr>
          <w:b/>
          <w:sz w:val="22"/>
          <w:szCs w:val="22"/>
          <w:lang w:val="el-GR"/>
        </w:rPr>
        <w:tab/>
        <w:t>Ειδικές προειδοποιήσεις και προφυλάξεις κατά τη χρήση</w:t>
      </w:r>
    </w:p>
    <w:p w:rsidR="007D567A" w:rsidRPr="00C00507" w:rsidRDefault="001F5624" w:rsidP="001D6426">
      <w:pPr>
        <w:rPr>
          <w:i/>
          <w:noProof/>
          <w:sz w:val="22"/>
          <w:szCs w:val="22"/>
          <w:lang w:val="el-GR"/>
        </w:rPr>
      </w:pPr>
      <w:r w:rsidRPr="00D80030">
        <w:rPr>
          <w:noProof/>
          <w:sz w:val="22"/>
          <w:szCs w:val="22"/>
          <w:lang w:val="el-GR"/>
        </w:rPr>
        <w:t xml:space="preserve">Το οφθαλμικό διάλυμα </w:t>
      </w:r>
      <w:r w:rsidR="007D567A" w:rsidRPr="00D80030">
        <w:rPr>
          <w:noProof/>
          <w:sz w:val="22"/>
          <w:szCs w:val="22"/>
          <w:lang w:val="el-GR"/>
        </w:rPr>
        <w:t xml:space="preserve">δεν πρέπει να </w:t>
      </w:r>
      <w:r w:rsidRPr="00D80030">
        <w:rPr>
          <w:noProof/>
          <w:sz w:val="22"/>
          <w:szCs w:val="22"/>
          <w:lang w:val="el-GR"/>
        </w:rPr>
        <w:t xml:space="preserve">ενίεται </w:t>
      </w:r>
      <w:r w:rsidR="00164106" w:rsidRPr="00D80030">
        <w:rPr>
          <w:noProof/>
          <w:sz w:val="22"/>
          <w:szCs w:val="22"/>
          <w:lang w:val="el-GR"/>
        </w:rPr>
        <w:t>ή</w:t>
      </w:r>
      <w:r w:rsidR="007D567A" w:rsidRPr="00D80030">
        <w:rPr>
          <w:noProof/>
          <w:sz w:val="22"/>
          <w:szCs w:val="22"/>
          <w:lang w:val="el-GR"/>
        </w:rPr>
        <w:t xml:space="preserve"> να </w:t>
      </w:r>
      <w:r w:rsidRPr="00D80030">
        <w:rPr>
          <w:noProof/>
          <w:sz w:val="22"/>
          <w:szCs w:val="22"/>
          <w:lang w:val="el-GR"/>
        </w:rPr>
        <w:t>καταπίνεται</w:t>
      </w:r>
      <w:r w:rsidR="007D567A" w:rsidRPr="00D80030">
        <w:rPr>
          <w:noProof/>
          <w:sz w:val="22"/>
          <w:szCs w:val="22"/>
          <w:lang w:val="el-GR"/>
        </w:rPr>
        <w:t>.</w:t>
      </w:r>
    </w:p>
    <w:p w:rsidR="007D567A" w:rsidRPr="00C00507" w:rsidRDefault="00F513A4" w:rsidP="007D567A">
      <w:pPr>
        <w:suppressAutoHyphens/>
        <w:jc w:val="both"/>
        <w:rPr>
          <w:noProof/>
          <w:sz w:val="22"/>
          <w:szCs w:val="22"/>
          <w:lang w:val="el-GR"/>
        </w:rPr>
      </w:pPr>
      <w:r w:rsidRPr="00D80030">
        <w:rPr>
          <w:noProof/>
          <w:sz w:val="22"/>
          <w:szCs w:val="22"/>
          <w:lang w:val="el-GR"/>
        </w:rPr>
        <w:t xml:space="preserve">Το οφθαλμικό διάλυμα </w:t>
      </w:r>
      <w:r w:rsidR="007D567A" w:rsidRPr="00D80030">
        <w:rPr>
          <w:noProof/>
          <w:sz w:val="22"/>
          <w:szCs w:val="22"/>
          <w:lang w:val="el-GR"/>
        </w:rPr>
        <w:t xml:space="preserve">δεν πρέπει να </w:t>
      </w:r>
      <w:r w:rsidRPr="00D80030">
        <w:rPr>
          <w:noProof/>
          <w:sz w:val="22"/>
          <w:szCs w:val="22"/>
          <w:lang w:val="el-GR"/>
        </w:rPr>
        <w:t xml:space="preserve">ενίεται πέρι- ή ενδο-οφθαλμικά. </w:t>
      </w:r>
    </w:p>
    <w:p w:rsidR="007D567A" w:rsidRPr="00C00507" w:rsidRDefault="007D567A" w:rsidP="007D567A">
      <w:pPr>
        <w:suppressAutoHyphens/>
        <w:jc w:val="both"/>
        <w:rPr>
          <w:sz w:val="22"/>
          <w:szCs w:val="22"/>
          <w:lang w:val="el-GR"/>
        </w:rPr>
      </w:pPr>
      <w:r w:rsidRPr="00D80030">
        <w:rPr>
          <w:sz w:val="22"/>
          <w:szCs w:val="22"/>
          <w:lang w:val="el-GR"/>
        </w:rPr>
        <w:lastRenderedPageBreak/>
        <w:t>Σε περίπτωση αλλεργικής αντίδρασης, η θεραπεία πρέπει να διακόπτεται.</w:t>
      </w:r>
    </w:p>
    <w:p w:rsidR="007D567A" w:rsidRPr="00D80030" w:rsidRDefault="007D567A" w:rsidP="007D567A">
      <w:pPr>
        <w:suppressAutoHyphens/>
        <w:jc w:val="both"/>
        <w:rPr>
          <w:sz w:val="22"/>
          <w:szCs w:val="22"/>
          <w:lang w:val="el-GR"/>
        </w:rPr>
      </w:pPr>
      <w:r w:rsidRPr="00D80030">
        <w:rPr>
          <w:sz w:val="22"/>
          <w:szCs w:val="22"/>
          <w:lang w:val="el-GR"/>
        </w:rPr>
        <w:t xml:space="preserve">Ο ασθενής πρέπει να ενημερώνεται ότι δεν είναι απαραίτητο να συνεχίζει την ενστάλαξη </w:t>
      </w:r>
      <w:r w:rsidR="00A7273C" w:rsidRPr="00D80030">
        <w:rPr>
          <w:sz w:val="22"/>
          <w:szCs w:val="22"/>
          <w:lang w:val="el-GR"/>
        </w:rPr>
        <w:t xml:space="preserve">του διαλύματος </w:t>
      </w:r>
      <w:r w:rsidRPr="00D80030">
        <w:rPr>
          <w:sz w:val="22"/>
          <w:szCs w:val="22"/>
          <w:lang w:val="el-GR"/>
        </w:rPr>
        <w:t>των οφθαλμικών σταγόνων, μετά το τέλος της θεραπείας</w:t>
      </w:r>
      <w:r w:rsidR="00D36EDA" w:rsidRPr="00D80030">
        <w:rPr>
          <w:sz w:val="22"/>
          <w:szCs w:val="22"/>
          <w:lang w:val="el-GR"/>
        </w:rPr>
        <w:t xml:space="preserve"> την τρίτη ημέρα</w:t>
      </w:r>
      <w:r w:rsidRPr="00D80030">
        <w:rPr>
          <w:sz w:val="22"/>
          <w:szCs w:val="22"/>
          <w:lang w:val="el-GR"/>
        </w:rPr>
        <w:t>, ακόμα και εάν παραμένουν υπολειμματικά σημεία βακτηριακής επιπεφυκίτιδας</w:t>
      </w:r>
      <w:r w:rsidR="00070F85" w:rsidRPr="00D80030">
        <w:rPr>
          <w:sz w:val="22"/>
          <w:szCs w:val="22"/>
          <w:lang w:val="el-GR"/>
        </w:rPr>
        <w:t>.</w:t>
      </w:r>
    </w:p>
    <w:p w:rsidR="007D567A" w:rsidRPr="00C00507" w:rsidRDefault="007D567A" w:rsidP="007D567A">
      <w:pPr>
        <w:suppressAutoHyphens/>
        <w:jc w:val="both"/>
        <w:rPr>
          <w:sz w:val="22"/>
          <w:szCs w:val="22"/>
          <w:lang w:val="el-GR"/>
        </w:rPr>
      </w:pPr>
      <w:r w:rsidRPr="00D80030">
        <w:rPr>
          <w:sz w:val="22"/>
          <w:szCs w:val="22"/>
          <w:lang w:val="el-GR"/>
        </w:rPr>
        <w:t xml:space="preserve">Η ανακούφιση </w:t>
      </w:r>
      <w:r w:rsidR="00032ED6" w:rsidRPr="00D80030">
        <w:rPr>
          <w:sz w:val="22"/>
          <w:szCs w:val="22"/>
          <w:lang w:val="el-GR"/>
        </w:rPr>
        <w:t xml:space="preserve">των συμπτωμάτων </w:t>
      </w:r>
      <w:r w:rsidRPr="00D80030">
        <w:rPr>
          <w:sz w:val="22"/>
          <w:szCs w:val="22"/>
          <w:lang w:val="el-GR"/>
        </w:rPr>
        <w:t xml:space="preserve">εμφανίζεται γενικά μέσα σε 3 ημέρες. Σε περίπτωση που δεν υπάρχουν σημεία βελτίωσης μετά τις 3 ημέρες, η διάγνωση πρέπει να επανεξετάζεται. </w:t>
      </w:r>
    </w:p>
    <w:p w:rsidR="001028B0" w:rsidRPr="001028B0" w:rsidRDefault="007D567A">
      <w:pPr>
        <w:suppressAutoHyphens/>
        <w:jc w:val="both"/>
        <w:rPr>
          <w:i/>
          <w:noProof/>
          <w:sz w:val="22"/>
          <w:szCs w:val="22"/>
          <w:lang w:val="el-GR"/>
        </w:rPr>
      </w:pPr>
      <w:r w:rsidRPr="00D80030">
        <w:rPr>
          <w:sz w:val="22"/>
          <w:szCs w:val="22"/>
          <w:lang w:val="el-GR"/>
        </w:rPr>
        <w:t>Οι ασθενείς με βακτηριακή επιπεφυκίτιδα δεν πρέπει να φορούν φακούς επαφής.</w:t>
      </w:r>
    </w:p>
    <w:p w:rsidR="00164106" w:rsidRPr="00D80030" w:rsidRDefault="00164106" w:rsidP="009C333C">
      <w:pPr>
        <w:suppressAutoHyphens/>
        <w:jc w:val="both"/>
        <w:rPr>
          <w:sz w:val="22"/>
          <w:szCs w:val="22"/>
          <w:lang w:val="el-GR"/>
        </w:rPr>
      </w:pPr>
      <w:proofErr w:type="spellStart"/>
      <w:r w:rsidRPr="00D80030">
        <w:rPr>
          <w:sz w:val="22"/>
          <w:szCs w:val="22"/>
        </w:rPr>
        <w:t>Με</w:t>
      </w:r>
      <w:proofErr w:type="spellEnd"/>
      <w:r w:rsidRPr="00D80030">
        <w:rPr>
          <w:sz w:val="22"/>
          <w:szCs w:val="22"/>
        </w:rPr>
        <w:t xml:space="preserve"> </w:t>
      </w:r>
      <w:proofErr w:type="spellStart"/>
      <w:r w:rsidRPr="00D80030">
        <w:rPr>
          <w:sz w:val="22"/>
          <w:szCs w:val="22"/>
        </w:rPr>
        <w:t>τη</w:t>
      </w:r>
      <w:proofErr w:type="spellEnd"/>
      <w:r w:rsidRPr="00D80030">
        <w:rPr>
          <w:sz w:val="22"/>
          <w:szCs w:val="22"/>
        </w:rPr>
        <w:t xml:space="preserve"> </w:t>
      </w:r>
      <w:proofErr w:type="spellStart"/>
      <w:r w:rsidRPr="00D80030">
        <w:rPr>
          <w:sz w:val="22"/>
          <w:szCs w:val="22"/>
        </w:rPr>
        <w:t>συ</w:t>
      </w:r>
      <w:r w:rsidR="000F0FDD" w:rsidRPr="00D80030">
        <w:rPr>
          <w:sz w:val="22"/>
          <w:szCs w:val="22"/>
        </w:rPr>
        <w:t>στηματική</w:t>
      </w:r>
      <w:proofErr w:type="spellEnd"/>
      <w:r w:rsidR="000F0FDD" w:rsidRPr="00D80030">
        <w:rPr>
          <w:sz w:val="22"/>
          <w:szCs w:val="22"/>
        </w:rPr>
        <w:t xml:space="preserve"> </w:t>
      </w:r>
      <w:proofErr w:type="spellStart"/>
      <w:r w:rsidR="000F0FDD" w:rsidRPr="00D80030">
        <w:rPr>
          <w:sz w:val="22"/>
          <w:szCs w:val="22"/>
        </w:rPr>
        <w:t>χρήση</w:t>
      </w:r>
      <w:proofErr w:type="spellEnd"/>
      <w:r w:rsidR="000F0FDD" w:rsidRPr="00D80030">
        <w:rPr>
          <w:sz w:val="22"/>
          <w:szCs w:val="22"/>
          <w:lang w:val="el-GR"/>
        </w:rPr>
        <w:t xml:space="preserve"> </w:t>
      </w:r>
      <w:r w:rsidRPr="00D80030">
        <w:rPr>
          <w:sz w:val="22"/>
          <w:szCs w:val="22"/>
        </w:rPr>
        <w:t>αζιθρομυκίνης</w:t>
      </w:r>
      <w:r w:rsidR="000F0FDD" w:rsidRPr="00D80030">
        <w:rPr>
          <w:sz w:val="22"/>
          <w:szCs w:val="22"/>
          <w:lang w:val="el-GR"/>
        </w:rPr>
        <w:t>,</w:t>
      </w:r>
      <w:r w:rsidRPr="00D80030">
        <w:rPr>
          <w:sz w:val="22"/>
          <w:szCs w:val="22"/>
        </w:rPr>
        <w:t xml:space="preserve"> </w:t>
      </w:r>
      <w:r w:rsidR="000F0FDD" w:rsidRPr="00D80030">
        <w:rPr>
          <w:sz w:val="22"/>
          <w:szCs w:val="22"/>
        </w:rPr>
        <w:t xml:space="preserve">έχουν αναφερθεί </w:t>
      </w:r>
      <w:r w:rsidR="000F0FDD" w:rsidRPr="00D80030">
        <w:rPr>
          <w:sz w:val="22"/>
          <w:szCs w:val="22"/>
          <w:lang w:val="el-GR"/>
        </w:rPr>
        <w:t xml:space="preserve">περιπτώσεις </w:t>
      </w:r>
      <w:r w:rsidR="005B75B1" w:rsidRPr="00D80030">
        <w:rPr>
          <w:sz w:val="22"/>
          <w:szCs w:val="22"/>
          <w:lang w:val="el-GR"/>
        </w:rPr>
        <w:t>οξείας</w:t>
      </w:r>
      <w:r w:rsidR="000F0FDD" w:rsidRPr="00D80030">
        <w:rPr>
          <w:sz w:val="22"/>
          <w:szCs w:val="22"/>
        </w:rPr>
        <w:t xml:space="preserve"> ηπατίτιδας</w:t>
      </w:r>
      <w:r w:rsidR="000F0FDD" w:rsidRPr="00D80030">
        <w:rPr>
          <w:sz w:val="22"/>
          <w:szCs w:val="22"/>
          <w:lang w:val="el-GR"/>
        </w:rPr>
        <w:t xml:space="preserve"> που δυνητικά </w:t>
      </w:r>
      <w:r w:rsidRPr="00D80030">
        <w:rPr>
          <w:sz w:val="22"/>
          <w:szCs w:val="22"/>
        </w:rPr>
        <w:t>οδηγ</w:t>
      </w:r>
      <w:r w:rsidR="000F0FDD" w:rsidRPr="00D80030">
        <w:rPr>
          <w:sz w:val="22"/>
          <w:szCs w:val="22"/>
          <w:lang w:val="el-GR"/>
        </w:rPr>
        <w:t xml:space="preserve">ούν </w:t>
      </w:r>
      <w:r w:rsidRPr="00D80030">
        <w:rPr>
          <w:sz w:val="22"/>
          <w:szCs w:val="22"/>
        </w:rPr>
        <w:t>σε απειλητική για τη ζωή ηπατική ανεπάρκεια</w:t>
      </w:r>
      <w:r w:rsidR="000F0FDD" w:rsidRPr="00D80030">
        <w:rPr>
          <w:sz w:val="22"/>
          <w:szCs w:val="22"/>
          <w:lang w:val="el-GR"/>
        </w:rPr>
        <w:t>.</w:t>
      </w:r>
      <w:r w:rsidRPr="00D80030">
        <w:rPr>
          <w:sz w:val="22"/>
          <w:szCs w:val="22"/>
        </w:rPr>
        <w:t xml:space="preserve"> Στην οφθαλμική χρήση, ο κίνδυνος αυτός δεν </w:t>
      </w:r>
      <w:r w:rsidR="00755252" w:rsidRPr="00D80030">
        <w:rPr>
          <w:sz w:val="22"/>
          <w:szCs w:val="22"/>
          <w:lang w:val="el-GR"/>
        </w:rPr>
        <w:t>είναι σχετικός</w:t>
      </w:r>
      <w:r w:rsidRPr="00D80030">
        <w:rPr>
          <w:sz w:val="22"/>
          <w:szCs w:val="22"/>
        </w:rPr>
        <w:t xml:space="preserve"> δεδομένου ότι η συστηματική έκθεση στη δραστική ουσία είναι αμελητέα (βλέπε παράγραφο 5.2).</w:t>
      </w:r>
    </w:p>
    <w:p w:rsidR="00B40591" w:rsidRPr="00D80030" w:rsidRDefault="00B40591" w:rsidP="009C333C">
      <w:pPr>
        <w:suppressAutoHyphens/>
        <w:jc w:val="both"/>
        <w:rPr>
          <w:sz w:val="22"/>
          <w:szCs w:val="22"/>
          <w:lang w:val="el-GR"/>
        </w:rPr>
      </w:pPr>
    </w:p>
    <w:p w:rsidR="00B40591" w:rsidRPr="00D80030" w:rsidRDefault="00B40591" w:rsidP="00B40591">
      <w:pPr>
        <w:suppressAutoHyphens/>
        <w:jc w:val="both"/>
        <w:rPr>
          <w:noProof/>
          <w:sz w:val="22"/>
          <w:szCs w:val="22"/>
          <w:lang w:val="el-GR"/>
        </w:rPr>
      </w:pPr>
      <w:r w:rsidRPr="00D80030">
        <w:rPr>
          <w:noProof/>
          <w:sz w:val="22"/>
          <w:szCs w:val="22"/>
          <w:lang w:val="el-GR"/>
        </w:rPr>
        <w:t>Παιδιατρικός πληθυσμός</w:t>
      </w:r>
    </w:p>
    <w:p w:rsidR="00B40591" w:rsidRPr="00D80030" w:rsidRDefault="00B40591" w:rsidP="00B40591">
      <w:pPr>
        <w:suppressAutoHyphens/>
        <w:jc w:val="both"/>
        <w:rPr>
          <w:noProof/>
          <w:sz w:val="22"/>
          <w:szCs w:val="22"/>
          <w:lang w:val="el-GR"/>
        </w:rPr>
      </w:pPr>
      <w:r w:rsidRPr="00D80030">
        <w:rPr>
          <w:noProof/>
          <w:sz w:val="22"/>
          <w:szCs w:val="22"/>
          <w:lang w:val="el-GR"/>
        </w:rPr>
        <w:t>Όσον αφορά την θεραπεία της τραχωματικής επιπεφυκίτιδας, συγκριτικές μελέτες ασφάλειας και αποτελεσματικότητας δεν έχο</w:t>
      </w:r>
      <w:r w:rsidR="0043299A" w:rsidRPr="00D80030">
        <w:rPr>
          <w:noProof/>
          <w:sz w:val="22"/>
          <w:szCs w:val="22"/>
          <w:lang w:val="el-GR"/>
        </w:rPr>
        <w:t>υν διεξαχθεί με το Azyter 15 mg</w:t>
      </w:r>
      <w:r w:rsidRPr="00D80030">
        <w:rPr>
          <w:noProof/>
          <w:sz w:val="22"/>
          <w:szCs w:val="22"/>
          <w:lang w:val="el-GR"/>
        </w:rPr>
        <w:t xml:space="preserve">/g οφθαλμικές σταγόνες σε παιδιά μικρότερα του ενός έτους, αλλά δεν υπάρχουν γνωστές ανησυχίες ασφάλειας ή διαφορές στην διαδικασία της νόσου για να αποκλειστεί </w:t>
      </w:r>
      <w:r w:rsidR="0043299A" w:rsidRPr="00D80030">
        <w:rPr>
          <w:noProof/>
          <w:sz w:val="22"/>
          <w:szCs w:val="22"/>
          <w:lang w:val="el-GR"/>
        </w:rPr>
        <w:t xml:space="preserve">η </w:t>
      </w:r>
      <w:r w:rsidRPr="00D80030">
        <w:rPr>
          <w:noProof/>
          <w:sz w:val="22"/>
          <w:szCs w:val="22"/>
          <w:lang w:val="el-GR"/>
        </w:rPr>
        <w:t>χρήση του σε παιδιά μικρότερα του ενός έτους με αυτήν την ένδειξη, λαμβάνοντας υπόψη την κλινική εμπειρία σε παιδιά ηλικίας άνω του ενός έτους για τη θεραπεία της τραχωματικής επιπεφυκίτιδας και λαμβάνοντας υπόψη την εμπειρία με το Azyter σε παιδιά από τη γέννησή τους στη θεραπεία της βακτηριακής πυώδους επιπεφυκίτιδας</w:t>
      </w:r>
      <w:r w:rsidR="0043299A" w:rsidRPr="00D80030">
        <w:rPr>
          <w:noProof/>
          <w:sz w:val="22"/>
          <w:szCs w:val="22"/>
          <w:lang w:val="el-GR"/>
        </w:rPr>
        <w:t>.</w:t>
      </w:r>
    </w:p>
    <w:p w:rsidR="00164106" w:rsidRPr="00D80030" w:rsidRDefault="00164106" w:rsidP="001D6426">
      <w:pPr>
        <w:rPr>
          <w:noProof/>
          <w:sz w:val="22"/>
          <w:szCs w:val="22"/>
          <w:lang w:val="el-GR"/>
        </w:rPr>
      </w:pPr>
    </w:p>
    <w:p w:rsidR="00461AB0" w:rsidRPr="00D80030" w:rsidRDefault="00461AB0" w:rsidP="00461AB0">
      <w:pPr>
        <w:suppressAutoHyphens/>
        <w:jc w:val="both"/>
        <w:rPr>
          <w:sz w:val="22"/>
          <w:szCs w:val="22"/>
          <w:lang w:val="el-GR"/>
        </w:rPr>
      </w:pPr>
      <w:r w:rsidRPr="00D80030">
        <w:rPr>
          <w:sz w:val="22"/>
          <w:szCs w:val="22"/>
          <w:lang w:val="el-GR"/>
        </w:rPr>
        <w:t>Χρήση σε νεογνά</w:t>
      </w:r>
    </w:p>
    <w:p w:rsidR="00461AB0" w:rsidRPr="00D80030" w:rsidRDefault="00461AB0" w:rsidP="00461AB0">
      <w:pPr>
        <w:suppressAutoHyphens/>
        <w:jc w:val="both"/>
        <w:rPr>
          <w:iCs/>
          <w:sz w:val="22"/>
          <w:szCs w:val="22"/>
          <w:lang w:val="el-GR"/>
        </w:rPr>
      </w:pPr>
      <w:r w:rsidRPr="00D80030">
        <w:rPr>
          <w:sz w:val="22"/>
          <w:szCs w:val="22"/>
          <w:lang w:val="el-GR"/>
        </w:rPr>
        <w:t xml:space="preserve">Βάση διεθνούς ομοφωνίας σχετικά με ασθένειες που αφορούν τον οφθαλμό και το γεννητικό σύστημα και παρουσιάζουν ικανότητα μετάδοσης σε νεογνά, η μη τραχωματική επιπεφυκίτιδα που προκαλείται από </w:t>
      </w:r>
      <w:r w:rsidRPr="00D80030">
        <w:rPr>
          <w:i/>
          <w:iCs/>
          <w:sz w:val="22"/>
          <w:szCs w:val="22"/>
        </w:rPr>
        <w:t>Chlamydia</w:t>
      </w:r>
      <w:r w:rsidRPr="00D80030">
        <w:rPr>
          <w:i/>
          <w:iCs/>
          <w:sz w:val="22"/>
          <w:szCs w:val="22"/>
          <w:lang w:val="el-GR"/>
        </w:rPr>
        <w:t xml:space="preserve"> </w:t>
      </w:r>
      <w:r w:rsidRPr="00D80030">
        <w:rPr>
          <w:i/>
          <w:iCs/>
          <w:sz w:val="22"/>
          <w:szCs w:val="22"/>
        </w:rPr>
        <w:t>trachomatis</w:t>
      </w:r>
      <w:r w:rsidRPr="00D80030">
        <w:rPr>
          <w:iCs/>
          <w:sz w:val="22"/>
          <w:szCs w:val="22"/>
          <w:lang w:val="el-GR"/>
        </w:rPr>
        <w:t xml:space="preserve"> και η </w:t>
      </w:r>
      <w:r w:rsidRPr="00D80030">
        <w:rPr>
          <w:sz w:val="22"/>
          <w:szCs w:val="22"/>
          <w:lang w:val="el-GR"/>
        </w:rPr>
        <w:t xml:space="preserve">επιπεφυκίτιδα που προκαλείται από </w:t>
      </w:r>
      <w:r w:rsidRPr="00D80030">
        <w:rPr>
          <w:i/>
          <w:iCs/>
          <w:sz w:val="22"/>
          <w:szCs w:val="22"/>
        </w:rPr>
        <w:t>Neisseria</w:t>
      </w:r>
      <w:r w:rsidRPr="00D80030">
        <w:rPr>
          <w:i/>
          <w:iCs/>
          <w:sz w:val="22"/>
          <w:szCs w:val="22"/>
          <w:lang w:val="el-GR"/>
        </w:rPr>
        <w:t xml:space="preserve"> </w:t>
      </w:r>
      <w:r w:rsidRPr="00D80030">
        <w:rPr>
          <w:i/>
          <w:iCs/>
          <w:sz w:val="22"/>
          <w:szCs w:val="22"/>
        </w:rPr>
        <w:t>gonorrhoeae</w:t>
      </w:r>
      <w:r w:rsidRPr="00D80030">
        <w:rPr>
          <w:i/>
          <w:iCs/>
          <w:sz w:val="22"/>
          <w:szCs w:val="22"/>
          <w:lang w:val="el-GR"/>
        </w:rPr>
        <w:t xml:space="preserve"> </w:t>
      </w:r>
      <w:r w:rsidRPr="00D80030">
        <w:rPr>
          <w:iCs/>
          <w:sz w:val="22"/>
          <w:szCs w:val="22"/>
          <w:lang w:val="el-GR"/>
        </w:rPr>
        <w:t>απαιτούν συστηματική θεραπεία.</w:t>
      </w:r>
    </w:p>
    <w:p w:rsidR="001C70B7" w:rsidRPr="00D80030" w:rsidRDefault="001C70B7" w:rsidP="00461AB0">
      <w:pPr>
        <w:suppressAutoHyphens/>
        <w:jc w:val="both"/>
        <w:rPr>
          <w:iCs/>
          <w:sz w:val="22"/>
          <w:szCs w:val="22"/>
          <w:lang w:val="el-GR"/>
        </w:rPr>
      </w:pPr>
    </w:p>
    <w:p w:rsidR="00461AB0" w:rsidRPr="00C00507" w:rsidRDefault="001C70B7" w:rsidP="00461AB0">
      <w:pPr>
        <w:suppressAutoHyphens/>
        <w:jc w:val="both"/>
        <w:rPr>
          <w:iCs/>
          <w:sz w:val="22"/>
          <w:szCs w:val="22"/>
          <w:lang w:val="el-GR"/>
        </w:rPr>
      </w:pPr>
      <w:r w:rsidRPr="00D80030">
        <w:rPr>
          <w:iCs/>
          <w:sz w:val="22"/>
          <w:szCs w:val="22"/>
          <w:lang w:val="el-GR"/>
        </w:rPr>
        <w:t xml:space="preserve">Σε νεογνά και βρέφη ηλικίας κάτω των 3 μηνών </w:t>
      </w:r>
      <w:r w:rsidR="00090C5D" w:rsidRPr="00D80030">
        <w:rPr>
          <w:iCs/>
          <w:sz w:val="22"/>
          <w:szCs w:val="22"/>
          <w:lang w:val="el-GR"/>
        </w:rPr>
        <w:t xml:space="preserve">η </w:t>
      </w:r>
      <w:r w:rsidRPr="00D80030">
        <w:rPr>
          <w:iCs/>
          <w:sz w:val="22"/>
          <w:szCs w:val="22"/>
          <w:lang w:val="el-GR"/>
        </w:rPr>
        <w:t xml:space="preserve">συστηματική λοίμωξη (π.χ. πνευμονία, βακτηριαιμία) που οφείλεται σε </w:t>
      </w:r>
      <w:r w:rsidRPr="00D80030">
        <w:rPr>
          <w:i/>
          <w:iCs/>
          <w:sz w:val="22"/>
          <w:szCs w:val="22"/>
          <w:lang w:val="el-GR"/>
        </w:rPr>
        <w:t>Chlamydia trachomatis</w:t>
      </w:r>
      <w:r w:rsidRPr="00D80030">
        <w:rPr>
          <w:iCs/>
          <w:sz w:val="22"/>
          <w:szCs w:val="22"/>
          <w:lang w:val="el-GR"/>
        </w:rPr>
        <w:t xml:space="preserve"> μπορεί να συνοδεύει την επιπεφυκίτιδα. Σε περίπτωση σοβαρής υπόνοιας, η συστηματική θεραπεία θα πρέπει να λαμβάνεται υπόψιν.</w:t>
      </w:r>
    </w:p>
    <w:p w:rsidR="00461AB0" w:rsidRPr="00D80030" w:rsidRDefault="00461AB0" w:rsidP="00461AB0">
      <w:pPr>
        <w:suppressAutoHyphens/>
        <w:jc w:val="both"/>
        <w:rPr>
          <w:sz w:val="22"/>
          <w:szCs w:val="22"/>
          <w:lang w:val="el-GR"/>
        </w:rPr>
      </w:pPr>
      <w:r w:rsidRPr="00D80030">
        <w:rPr>
          <w:sz w:val="22"/>
          <w:szCs w:val="22"/>
          <w:lang w:val="el-GR"/>
        </w:rPr>
        <w:t>Η παρούσα θεραπεία δεν προορίζεται για θεραπεία προφύλαξης της βακτηριακής επιπεφυκίτιδας σε νεογέννητα βρέφη.</w:t>
      </w:r>
    </w:p>
    <w:p w:rsidR="00461AB0" w:rsidRPr="00D80030" w:rsidRDefault="00461AB0" w:rsidP="00393C3C">
      <w:pPr>
        <w:tabs>
          <w:tab w:val="left" w:pos="567"/>
        </w:tabs>
        <w:rPr>
          <w:b/>
          <w:sz w:val="22"/>
          <w:szCs w:val="22"/>
          <w:lang w:val="el-GR"/>
        </w:rPr>
      </w:pPr>
    </w:p>
    <w:p w:rsidR="001028B0" w:rsidRPr="001028B0" w:rsidRDefault="001D6426">
      <w:pPr>
        <w:tabs>
          <w:tab w:val="left" w:pos="567"/>
        </w:tabs>
        <w:rPr>
          <w:sz w:val="22"/>
          <w:szCs w:val="22"/>
          <w:lang w:val="el-GR"/>
        </w:rPr>
      </w:pPr>
      <w:r w:rsidRPr="00D80030">
        <w:rPr>
          <w:b/>
          <w:sz w:val="22"/>
          <w:szCs w:val="22"/>
          <w:lang w:val="el-GR"/>
        </w:rPr>
        <w:t>4.5</w:t>
      </w:r>
      <w:r w:rsidRPr="00D80030">
        <w:rPr>
          <w:b/>
          <w:sz w:val="22"/>
          <w:szCs w:val="22"/>
          <w:lang w:val="el-GR"/>
        </w:rPr>
        <w:tab/>
        <w:t xml:space="preserve">Αλληλεπιδράσεις με άλλα φαρμακευτικά προϊόντα και άλλες μορφές </w:t>
      </w:r>
      <w:r w:rsidR="00565CC4" w:rsidRPr="00D80030">
        <w:rPr>
          <w:b/>
          <w:sz w:val="22"/>
          <w:szCs w:val="22"/>
          <w:lang w:val="el-GR"/>
        </w:rPr>
        <w:tab/>
      </w:r>
      <w:r w:rsidRPr="00D80030">
        <w:rPr>
          <w:b/>
          <w:sz w:val="22"/>
          <w:szCs w:val="22"/>
          <w:lang w:val="el-GR"/>
        </w:rPr>
        <w:t>αλληλεπίδρασης</w:t>
      </w:r>
    </w:p>
    <w:p w:rsidR="00332967" w:rsidRPr="00C00507" w:rsidRDefault="00332967" w:rsidP="001D6426">
      <w:pPr>
        <w:rPr>
          <w:noProof/>
          <w:sz w:val="22"/>
          <w:szCs w:val="22"/>
          <w:lang w:val="el-GR"/>
        </w:rPr>
      </w:pPr>
      <w:r w:rsidRPr="00D80030">
        <w:rPr>
          <w:noProof/>
          <w:sz w:val="22"/>
          <w:szCs w:val="22"/>
          <w:lang w:val="el-GR"/>
        </w:rPr>
        <w:t xml:space="preserve">Δεν έχει διεξαχθεί ειδική μελέτη αλληλεπίδρασης με το </w:t>
      </w:r>
      <w:r w:rsidRPr="00D80030">
        <w:rPr>
          <w:sz w:val="22"/>
          <w:szCs w:val="22"/>
        </w:rPr>
        <w:t>Azyter</w:t>
      </w:r>
      <w:r w:rsidR="00D36EDA" w:rsidRPr="00D80030">
        <w:rPr>
          <w:sz w:val="22"/>
          <w:szCs w:val="22"/>
          <w:lang w:val="el-GR"/>
        </w:rPr>
        <w:t>.</w:t>
      </w:r>
    </w:p>
    <w:p w:rsidR="00332967" w:rsidRPr="00C00507" w:rsidRDefault="00332967" w:rsidP="00332967">
      <w:pPr>
        <w:suppressAutoHyphens/>
        <w:jc w:val="both"/>
        <w:rPr>
          <w:sz w:val="22"/>
          <w:szCs w:val="22"/>
          <w:lang w:val="el-GR"/>
        </w:rPr>
      </w:pPr>
      <w:r w:rsidRPr="00D80030">
        <w:rPr>
          <w:sz w:val="22"/>
          <w:szCs w:val="22"/>
          <w:lang w:val="el-GR"/>
        </w:rPr>
        <w:t xml:space="preserve">Λόγω της απουσίας ανιχνεύσιμων συγκεντρώσεων αζιθρομυκίνης στο πλάσμα κατά τη διάρκεια χορήγησης του </w:t>
      </w:r>
      <w:r w:rsidRPr="00D80030">
        <w:rPr>
          <w:sz w:val="22"/>
          <w:szCs w:val="22"/>
        </w:rPr>
        <w:t>Azyter</w:t>
      </w:r>
      <w:r w:rsidRPr="00D80030">
        <w:rPr>
          <w:sz w:val="22"/>
          <w:szCs w:val="22"/>
          <w:lang w:val="el-GR"/>
        </w:rPr>
        <w:t xml:space="preserve"> μέσω οφθαλμικής ενστάλαξης (βλέπε παράγραφο 5.2), δεν αναμένεται </w:t>
      </w:r>
      <w:r w:rsidR="00DF1B3D" w:rsidRPr="00D80030">
        <w:rPr>
          <w:sz w:val="22"/>
          <w:szCs w:val="22"/>
          <w:lang w:val="el-GR"/>
        </w:rPr>
        <w:t xml:space="preserve">από τη χρήση των οφθαλμικών σταγόνων </w:t>
      </w:r>
      <w:r w:rsidRPr="00D80030">
        <w:rPr>
          <w:sz w:val="22"/>
          <w:szCs w:val="22"/>
          <w:lang w:val="el-GR"/>
        </w:rPr>
        <w:t>καμία από τις αλληλεπιδράσεις με άλλα φαρμακευτικά προϊόντα που περιγράφονται για την από του στόματος χορηγούμενη αζιθρομυκίνη.</w:t>
      </w:r>
    </w:p>
    <w:p w:rsidR="00332967" w:rsidRPr="00D80030" w:rsidRDefault="00332967" w:rsidP="00332967">
      <w:pPr>
        <w:jc w:val="both"/>
        <w:rPr>
          <w:sz w:val="22"/>
          <w:szCs w:val="22"/>
          <w:lang w:val="el-GR"/>
        </w:rPr>
      </w:pPr>
      <w:r w:rsidRPr="00D80030">
        <w:rPr>
          <w:sz w:val="22"/>
          <w:szCs w:val="22"/>
          <w:lang w:val="el-GR"/>
        </w:rPr>
        <w:t>Σε περίπτωση ταυτόχρονης αγωγής με άλλ</w:t>
      </w:r>
      <w:r w:rsidR="00DF1B3D" w:rsidRPr="00D80030">
        <w:rPr>
          <w:sz w:val="22"/>
          <w:szCs w:val="22"/>
          <w:lang w:val="el-GR"/>
        </w:rPr>
        <w:t>ο διάλυμα</w:t>
      </w:r>
      <w:r w:rsidRPr="00D80030">
        <w:rPr>
          <w:sz w:val="22"/>
          <w:szCs w:val="22"/>
          <w:lang w:val="el-GR"/>
        </w:rPr>
        <w:t xml:space="preserve"> οφθαλμικ</w:t>
      </w:r>
      <w:r w:rsidR="00DF1B3D" w:rsidRPr="00D80030">
        <w:rPr>
          <w:sz w:val="22"/>
          <w:szCs w:val="22"/>
          <w:lang w:val="el-GR"/>
        </w:rPr>
        <w:t>ών</w:t>
      </w:r>
      <w:r w:rsidRPr="00D80030">
        <w:rPr>
          <w:sz w:val="22"/>
          <w:szCs w:val="22"/>
          <w:lang w:val="el-GR"/>
        </w:rPr>
        <w:t xml:space="preserve"> σταγόν</w:t>
      </w:r>
      <w:r w:rsidR="00DF1B3D" w:rsidRPr="00D80030">
        <w:rPr>
          <w:sz w:val="22"/>
          <w:szCs w:val="22"/>
          <w:lang w:val="el-GR"/>
        </w:rPr>
        <w:t>ων</w:t>
      </w:r>
      <w:r w:rsidRPr="00D80030">
        <w:rPr>
          <w:sz w:val="22"/>
          <w:szCs w:val="22"/>
          <w:lang w:val="el-GR"/>
        </w:rPr>
        <w:t xml:space="preserve">, πρέπει να τηρείται διάστημα 15 λεπτών μεταξύ της ενστάλαξης των δύο διαλυμάτων. Η ενστάλαξη του </w:t>
      </w:r>
      <w:r w:rsidRPr="00D80030">
        <w:rPr>
          <w:sz w:val="22"/>
          <w:szCs w:val="22"/>
        </w:rPr>
        <w:t>Azyter</w:t>
      </w:r>
      <w:r w:rsidRPr="00D80030">
        <w:rPr>
          <w:sz w:val="22"/>
          <w:szCs w:val="22"/>
          <w:lang w:val="el-GR"/>
        </w:rPr>
        <w:t xml:space="preserve"> πρέπει να γίνεται τελευταία</w:t>
      </w:r>
      <w:r w:rsidR="00D36EDA" w:rsidRPr="00D80030">
        <w:rPr>
          <w:sz w:val="22"/>
          <w:szCs w:val="22"/>
          <w:lang w:val="el-GR"/>
        </w:rPr>
        <w:t>.</w:t>
      </w:r>
    </w:p>
    <w:p w:rsidR="00332967" w:rsidRPr="00D80030" w:rsidRDefault="00332967" w:rsidP="00332967">
      <w:pPr>
        <w:jc w:val="both"/>
        <w:rPr>
          <w:sz w:val="22"/>
          <w:szCs w:val="22"/>
          <w:lang w:val="el-GR"/>
        </w:rPr>
      </w:pPr>
    </w:p>
    <w:p w:rsidR="001028B0" w:rsidRPr="001028B0" w:rsidRDefault="001D6426">
      <w:pPr>
        <w:tabs>
          <w:tab w:val="left" w:pos="567"/>
        </w:tabs>
        <w:rPr>
          <w:sz w:val="22"/>
          <w:szCs w:val="22"/>
          <w:lang w:val="el-GR"/>
        </w:rPr>
      </w:pPr>
      <w:r w:rsidRPr="00D80030">
        <w:rPr>
          <w:b/>
          <w:sz w:val="22"/>
          <w:szCs w:val="22"/>
          <w:lang w:val="el-GR"/>
        </w:rPr>
        <w:t>4.6</w:t>
      </w:r>
      <w:r w:rsidRPr="00D80030">
        <w:rPr>
          <w:b/>
          <w:sz w:val="22"/>
          <w:szCs w:val="22"/>
          <w:lang w:val="el-GR"/>
        </w:rPr>
        <w:tab/>
      </w:r>
      <w:r w:rsidRPr="00D80030">
        <w:rPr>
          <w:b/>
          <w:noProof/>
          <w:sz w:val="22"/>
          <w:szCs w:val="22"/>
          <w:lang w:val="el-GR"/>
        </w:rPr>
        <w:t>Γονιμότητα, κ</w:t>
      </w:r>
      <w:r w:rsidRPr="00D80030">
        <w:rPr>
          <w:b/>
          <w:sz w:val="22"/>
          <w:szCs w:val="22"/>
          <w:lang w:val="el-GR"/>
        </w:rPr>
        <w:t>ύηση και γαλουχία</w:t>
      </w:r>
    </w:p>
    <w:p w:rsidR="00332967" w:rsidRPr="00D80030" w:rsidRDefault="00FC5779" w:rsidP="00332967">
      <w:pPr>
        <w:jc w:val="both"/>
        <w:outlineLvl w:val="0"/>
        <w:rPr>
          <w:strike/>
          <w:noProof/>
          <w:sz w:val="22"/>
          <w:szCs w:val="22"/>
          <w:u w:val="single"/>
          <w:lang w:val="el-GR"/>
        </w:rPr>
      </w:pPr>
      <w:r w:rsidRPr="00D80030">
        <w:rPr>
          <w:noProof/>
          <w:sz w:val="22"/>
          <w:szCs w:val="22"/>
          <w:u w:val="single"/>
          <w:lang w:val="el-GR"/>
        </w:rPr>
        <w:t>Εγκυμοσύνη</w:t>
      </w:r>
    </w:p>
    <w:p w:rsidR="00332967" w:rsidRPr="00D80030" w:rsidRDefault="003A6080" w:rsidP="009C333C">
      <w:pPr>
        <w:jc w:val="both"/>
        <w:rPr>
          <w:sz w:val="22"/>
          <w:szCs w:val="22"/>
          <w:lang w:val="el-GR"/>
        </w:rPr>
      </w:pPr>
      <w:r w:rsidRPr="00D80030">
        <w:rPr>
          <w:sz w:val="22"/>
          <w:szCs w:val="22"/>
          <w:lang w:val="el-GR"/>
        </w:rPr>
        <w:t xml:space="preserve"> Δεν αναμένεται ε</w:t>
      </w:r>
      <w:r w:rsidRPr="00D80030">
        <w:rPr>
          <w:sz w:val="22"/>
          <w:szCs w:val="22"/>
        </w:rPr>
        <w:t>πίδραση στην εγκυμοσύνη, δεδομένου ότι η συστηματική έκθεση στην αζιθρομυκίνη είναι αμελητέα.</w:t>
      </w:r>
      <w:r w:rsidRPr="00D80030">
        <w:rPr>
          <w:sz w:val="22"/>
          <w:szCs w:val="22"/>
          <w:lang w:val="el-GR"/>
        </w:rPr>
        <w:t xml:space="preserve"> Το </w:t>
      </w:r>
      <w:r w:rsidRPr="00D80030">
        <w:rPr>
          <w:sz w:val="22"/>
          <w:szCs w:val="22"/>
        </w:rPr>
        <w:t>AZYTER μπορεί να χρησιμοποι</w:t>
      </w:r>
      <w:r w:rsidR="0095616C" w:rsidRPr="00D80030">
        <w:rPr>
          <w:sz w:val="22"/>
          <w:szCs w:val="22"/>
          <w:lang w:val="el-GR"/>
        </w:rPr>
        <w:t xml:space="preserve">είται </w:t>
      </w:r>
      <w:r w:rsidRPr="00D80030">
        <w:rPr>
          <w:sz w:val="22"/>
          <w:szCs w:val="22"/>
        </w:rPr>
        <w:t>κατά τη διάρκεια της εγκυμοσύνης.</w:t>
      </w:r>
    </w:p>
    <w:p w:rsidR="00332967" w:rsidRPr="00D80030" w:rsidRDefault="00332967" w:rsidP="00332967">
      <w:pPr>
        <w:jc w:val="both"/>
        <w:outlineLvl w:val="0"/>
        <w:rPr>
          <w:sz w:val="22"/>
          <w:szCs w:val="22"/>
          <w:u w:val="single"/>
          <w:lang w:val="el-GR"/>
        </w:rPr>
      </w:pPr>
    </w:p>
    <w:p w:rsidR="00332967" w:rsidRPr="00D80030" w:rsidRDefault="00FC5779" w:rsidP="00332967">
      <w:pPr>
        <w:jc w:val="both"/>
        <w:outlineLvl w:val="0"/>
        <w:rPr>
          <w:sz w:val="22"/>
          <w:szCs w:val="22"/>
          <w:u w:val="single"/>
          <w:lang w:val="el-GR"/>
        </w:rPr>
      </w:pPr>
      <w:r w:rsidRPr="00D80030">
        <w:rPr>
          <w:noProof/>
          <w:sz w:val="22"/>
          <w:szCs w:val="22"/>
          <w:u w:val="single"/>
          <w:lang w:val="el-GR"/>
        </w:rPr>
        <w:t>Θηλασμός</w:t>
      </w:r>
    </w:p>
    <w:p w:rsidR="00332967" w:rsidRPr="00D80030" w:rsidRDefault="00332967" w:rsidP="00332967">
      <w:pPr>
        <w:jc w:val="both"/>
        <w:rPr>
          <w:sz w:val="22"/>
          <w:szCs w:val="22"/>
          <w:lang w:val="el-GR"/>
        </w:rPr>
      </w:pPr>
      <w:r w:rsidRPr="00D80030">
        <w:rPr>
          <w:rFonts w:cs="Arial"/>
          <w:sz w:val="22"/>
          <w:szCs w:val="22"/>
          <w:lang w:val="el-GR"/>
        </w:rPr>
        <w:t xml:space="preserve">Περιορισμένα δεδομένα υποδεικνύουν ότι η </w:t>
      </w:r>
      <w:r w:rsidRPr="00D80030">
        <w:rPr>
          <w:sz w:val="22"/>
          <w:szCs w:val="22"/>
          <w:lang w:val="el-GR"/>
        </w:rPr>
        <w:t>αζιθρομυκίνη απεκκρίνεται στο μητρικό γάλα, ωστόσο, λαμβάνοντας υπόψη τη χαμηλή δόση και τη χαμηλή συστηματική διαθεσιμότητα, οι δόσεις που λαμβάνονται από το νεογνό είναι αμελητέες.</w:t>
      </w:r>
    </w:p>
    <w:p w:rsidR="00332967" w:rsidRPr="00D80030" w:rsidRDefault="009C7EB8" w:rsidP="00332967">
      <w:pPr>
        <w:jc w:val="both"/>
        <w:rPr>
          <w:sz w:val="22"/>
          <w:szCs w:val="22"/>
          <w:lang w:val="el-GR"/>
        </w:rPr>
      </w:pPr>
      <w:r w:rsidRPr="00D80030">
        <w:rPr>
          <w:sz w:val="22"/>
          <w:szCs w:val="22"/>
          <w:lang w:val="el-GR"/>
        </w:rPr>
        <w:t xml:space="preserve">Συνεπώς, </w:t>
      </w:r>
      <w:r w:rsidR="00332967" w:rsidRPr="00D80030">
        <w:rPr>
          <w:sz w:val="22"/>
          <w:szCs w:val="22"/>
          <w:lang w:val="el-GR"/>
        </w:rPr>
        <w:t xml:space="preserve">ο θηλασμός </w:t>
      </w:r>
      <w:r w:rsidRPr="00D80030">
        <w:rPr>
          <w:sz w:val="22"/>
          <w:szCs w:val="22"/>
          <w:lang w:val="el-GR"/>
        </w:rPr>
        <w:t xml:space="preserve">επιτρέπεται </w:t>
      </w:r>
      <w:r w:rsidR="00332967" w:rsidRPr="00D80030">
        <w:rPr>
          <w:sz w:val="22"/>
          <w:szCs w:val="22"/>
          <w:lang w:val="el-GR"/>
        </w:rPr>
        <w:t>κατά τη διάρκεια της θεραπείας.</w:t>
      </w:r>
    </w:p>
    <w:p w:rsidR="003A6080" w:rsidRPr="00D80030" w:rsidRDefault="003A6080" w:rsidP="00332967">
      <w:pPr>
        <w:jc w:val="both"/>
        <w:rPr>
          <w:sz w:val="22"/>
          <w:szCs w:val="22"/>
          <w:lang w:val="el-GR"/>
        </w:rPr>
      </w:pPr>
    </w:p>
    <w:p w:rsidR="003A6080" w:rsidRPr="00D80030" w:rsidRDefault="003A6080" w:rsidP="00332967">
      <w:pPr>
        <w:jc w:val="both"/>
        <w:rPr>
          <w:rFonts w:cs="Arial"/>
          <w:sz w:val="22"/>
          <w:szCs w:val="22"/>
          <w:u w:val="single"/>
        </w:rPr>
      </w:pPr>
      <w:r w:rsidRPr="00D80030">
        <w:rPr>
          <w:noProof/>
          <w:sz w:val="22"/>
          <w:szCs w:val="22"/>
          <w:u w:val="single"/>
          <w:lang w:val="el-GR"/>
        </w:rPr>
        <w:t>Γονιμότητα</w:t>
      </w:r>
    </w:p>
    <w:p w:rsidR="00F75725" w:rsidRPr="00D80030" w:rsidRDefault="003A6080" w:rsidP="00332967">
      <w:pPr>
        <w:jc w:val="both"/>
        <w:rPr>
          <w:rFonts w:cs="Arial"/>
          <w:sz w:val="22"/>
          <w:szCs w:val="22"/>
          <w:lang w:val="el-GR"/>
        </w:rPr>
      </w:pPr>
      <w:r w:rsidRPr="00D80030">
        <w:rPr>
          <w:rFonts w:cs="Arial"/>
          <w:sz w:val="22"/>
          <w:szCs w:val="22"/>
          <w:lang w:val="el-GR"/>
        </w:rPr>
        <w:t>Δεδομένα σε ζ</w:t>
      </w:r>
      <w:r w:rsidR="0095616C" w:rsidRPr="00D80030">
        <w:rPr>
          <w:rFonts w:cs="Arial"/>
          <w:sz w:val="22"/>
          <w:szCs w:val="22"/>
          <w:lang w:val="el-GR"/>
        </w:rPr>
        <w:t>ώ</w:t>
      </w:r>
      <w:r w:rsidRPr="00D80030">
        <w:rPr>
          <w:rFonts w:cs="Arial"/>
          <w:sz w:val="22"/>
          <w:szCs w:val="22"/>
          <w:lang w:val="el-GR"/>
        </w:rPr>
        <w:t xml:space="preserve">α δεν υποδεικνύουν επίδραση της θεραπείας </w:t>
      </w:r>
      <w:r w:rsidR="008633B3" w:rsidRPr="00D80030">
        <w:rPr>
          <w:rFonts w:cs="Arial"/>
          <w:sz w:val="22"/>
          <w:szCs w:val="22"/>
          <w:lang w:val="el-GR"/>
        </w:rPr>
        <w:t xml:space="preserve">με </w:t>
      </w:r>
      <w:r w:rsidRPr="00D80030">
        <w:rPr>
          <w:rFonts w:cs="Arial"/>
          <w:sz w:val="22"/>
          <w:szCs w:val="22"/>
          <w:lang w:val="el-GR"/>
        </w:rPr>
        <w:t xml:space="preserve">αζιθρομυκίνη στην ανδρική και γυναικεία γονιμότητα. Δεδομένα </w:t>
      </w:r>
      <w:r w:rsidR="008633B3" w:rsidRPr="00D80030">
        <w:rPr>
          <w:rFonts w:cs="Arial"/>
          <w:sz w:val="22"/>
          <w:szCs w:val="22"/>
          <w:lang w:val="el-GR"/>
        </w:rPr>
        <w:t>στον άνθρωπο είναι ελλειπή</w:t>
      </w:r>
      <w:r w:rsidRPr="00D80030">
        <w:rPr>
          <w:rFonts w:cs="Arial"/>
          <w:sz w:val="22"/>
          <w:szCs w:val="22"/>
          <w:lang w:val="el-GR"/>
        </w:rPr>
        <w:t xml:space="preserve">. Ωστόσο, </w:t>
      </w:r>
      <w:r w:rsidR="00F75725" w:rsidRPr="00D80030">
        <w:rPr>
          <w:rFonts w:cs="Arial"/>
          <w:sz w:val="22"/>
          <w:szCs w:val="22"/>
          <w:lang w:val="el-GR"/>
        </w:rPr>
        <w:t xml:space="preserve">δεν αναμένεται </w:t>
      </w:r>
      <w:r w:rsidRPr="00D80030">
        <w:rPr>
          <w:rFonts w:cs="Arial"/>
          <w:sz w:val="22"/>
          <w:szCs w:val="22"/>
          <w:lang w:val="el-GR"/>
        </w:rPr>
        <w:t>επίδραση στη γονιμότητα, δεδομένου ότι η συστηματική έκθεση στην αζιθρομυκίνη είναι αμελητέα.</w:t>
      </w:r>
    </w:p>
    <w:p w:rsidR="003A6080" w:rsidRPr="00D80030" w:rsidRDefault="003A6080" w:rsidP="00332967">
      <w:pPr>
        <w:jc w:val="both"/>
        <w:rPr>
          <w:rFonts w:cs="Arial"/>
          <w:sz w:val="22"/>
          <w:szCs w:val="22"/>
          <w:lang w:val="el-GR"/>
        </w:rPr>
      </w:pPr>
    </w:p>
    <w:p w:rsidR="001028B0" w:rsidRPr="001028B0" w:rsidRDefault="001D6426">
      <w:pPr>
        <w:tabs>
          <w:tab w:val="left" w:pos="567"/>
        </w:tabs>
        <w:rPr>
          <w:sz w:val="22"/>
          <w:szCs w:val="22"/>
          <w:lang w:val="el-GR"/>
        </w:rPr>
      </w:pPr>
      <w:r w:rsidRPr="00D80030">
        <w:rPr>
          <w:b/>
          <w:sz w:val="22"/>
          <w:szCs w:val="22"/>
          <w:lang w:val="el-GR"/>
        </w:rPr>
        <w:t>4.7</w:t>
      </w:r>
      <w:r w:rsidRPr="00D80030">
        <w:rPr>
          <w:b/>
          <w:sz w:val="22"/>
          <w:szCs w:val="22"/>
          <w:lang w:val="el-GR"/>
        </w:rPr>
        <w:tab/>
        <w:t>Επιδράσεις στην ικανότητα οδήγησης και χειρισμού μηχανών</w:t>
      </w:r>
    </w:p>
    <w:p w:rsidR="00332967" w:rsidRPr="00C00507" w:rsidRDefault="00332967" w:rsidP="00332967">
      <w:pPr>
        <w:suppressAutoHyphens/>
        <w:jc w:val="both"/>
        <w:rPr>
          <w:sz w:val="22"/>
          <w:szCs w:val="22"/>
          <w:lang w:val="el-GR"/>
        </w:rPr>
      </w:pPr>
      <w:r w:rsidRPr="00D80030">
        <w:rPr>
          <w:rFonts w:cs="Arial"/>
          <w:iCs/>
          <w:sz w:val="22"/>
          <w:szCs w:val="22"/>
          <w:lang w:val="el-GR"/>
        </w:rPr>
        <w:t>Δεν έχουν διεξαχθεί μελέτες σχετικά με τις επιδράσεις στην ικανότητα οδήγησης και χειρισμού μηχανημάτων.</w:t>
      </w:r>
    </w:p>
    <w:p w:rsidR="00332967" w:rsidRPr="00D80030" w:rsidRDefault="00332967" w:rsidP="00332967">
      <w:pPr>
        <w:suppressAutoHyphens/>
        <w:jc w:val="both"/>
        <w:rPr>
          <w:sz w:val="22"/>
          <w:szCs w:val="22"/>
          <w:lang w:val="el-GR"/>
        </w:rPr>
      </w:pPr>
      <w:r w:rsidRPr="00D80030">
        <w:rPr>
          <w:sz w:val="22"/>
          <w:szCs w:val="22"/>
          <w:lang w:val="el-GR"/>
        </w:rPr>
        <w:t xml:space="preserve">Μετά την ενστάλαξη, η όραση ενδέχεται να είναι παροδικά θολή. Στην περίπτωση αυτή, ο ασθενής πρέπει να συμβουλεύεται να αποφεύγει την οδήγηση ή τη χρήση μηχανημάτων μέχρι να </w:t>
      </w:r>
      <w:r w:rsidR="004E4B27" w:rsidRPr="00D80030">
        <w:rPr>
          <w:sz w:val="22"/>
          <w:szCs w:val="22"/>
          <w:lang w:val="el-GR"/>
        </w:rPr>
        <w:t xml:space="preserve">αποκατασταθεί </w:t>
      </w:r>
      <w:r w:rsidRPr="00D80030">
        <w:rPr>
          <w:sz w:val="22"/>
          <w:szCs w:val="22"/>
          <w:lang w:val="el-GR"/>
        </w:rPr>
        <w:t>η φυσιολογική όραση.</w:t>
      </w:r>
    </w:p>
    <w:p w:rsidR="00332967" w:rsidRPr="00D80030" w:rsidRDefault="00332967" w:rsidP="00332967">
      <w:pPr>
        <w:suppressAutoHyphens/>
        <w:jc w:val="both"/>
        <w:rPr>
          <w:sz w:val="22"/>
          <w:szCs w:val="22"/>
          <w:lang w:val="el-GR"/>
        </w:rPr>
      </w:pPr>
    </w:p>
    <w:p w:rsidR="00332967" w:rsidRPr="00C00507" w:rsidRDefault="001D6426" w:rsidP="00393C3C">
      <w:pPr>
        <w:tabs>
          <w:tab w:val="left" w:pos="567"/>
        </w:tabs>
        <w:rPr>
          <w:b/>
          <w:sz w:val="22"/>
          <w:szCs w:val="22"/>
          <w:lang w:val="el-GR"/>
        </w:rPr>
      </w:pPr>
      <w:r w:rsidRPr="00D80030">
        <w:rPr>
          <w:b/>
          <w:sz w:val="22"/>
          <w:szCs w:val="22"/>
          <w:lang w:val="el-GR"/>
        </w:rPr>
        <w:t>4.8</w:t>
      </w:r>
      <w:r w:rsidRPr="00D80030">
        <w:rPr>
          <w:b/>
          <w:sz w:val="22"/>
          <w:szCs w:val="22"/>
          <w:lang w:val="el-GR"/>
        </w:rPr>
        <w:tab/>
        <w:t>Ανεπιθύμητες ενέργειες</w:t>
      </w:r>
    </w:p>
    <w:p w:rsidR="00332967" w:rsidRPr="00D80030" w:rsidRDefault="00332967" w:rsidP="00332967">
      <w:pPr>
        <w:jc w:val="both"/>
        <w:rPr>
          <w:sz w:val="22"/>
          <w:szCs w:val="22"/>
          <w:lang w:val="el-GR"/>
        </w:rPr>
      </w:pPr>
      <w:r w:rsidRPr="00D80030">
        <w:rPr>
          <w:sz w:val="22"/>
          <w:szCs w:val="22"/>
          <w:lang w:val="el-GR"/>
        </w:rPr>
        <w:t xml:space="preserve">Κατά τη διάρκεια κλινικών μελετών και σύμφωνα με τα δεδομένα ασφάλειας </w:t>
      </w:r>
      <w:r w:rsidR="004D4EC6" w:rsidRPr="00D80030">
        <w:rPr>
          <w:sz w:val="22"/>
          <w:szCs w:val="22"/>
          <w:lang w:val="el-GR"/>
        </w:rPr>
        <w:t xml:space="preserve">μετά την κυκλοφορία </w:t>
      </w:r>
      <w:r w:rsidR="00437A9D" w:rsidRPr="00D80030">
        <w:rPr>
          <w:sz w:val="22"/>
          <w:szCs w:val="22"/>
          <w:lang w:val="el-GR"/>
        </w:rPr>
        <w:t xml:space="preserve">των οφθαλμικών σταγόνων </w:t>
      </w:r>
      <w:proofErr w:type="spellStart"/>
      <w:r w:rsidR="00437A9D" w:rsidRPr="00D80030">
        <w:rPr>
          <w:sz w:val="22"/>
          <w:szCs w:val="22"/>
          <w:lang w:val="en-US"/>
        </w:rPr>
        <w:t>Azyter</w:t>
      </w:r>
      <w:proofErr w:type="spellEnd"/>
      <w:r w:rsidRPr="00D80030">
        <w:rPr>
          <w:sz w:val="22"/>
          <w:szCs w:val="22"/>
          <w:lang w:val="el-GR"/>
        </w:rPr>
        <w:t>, αναφέρθηκαν τα ακόλουθα σημεία και συμπτώματα:</w:t>
      </w:r>
    </w:p>
    <w:p w:rsidR="00DC3E30" w:rsidRPr="00D80030" w:rsidRDefault="00DC3E30" w:rsidP="004A4BB9">
      <w:pPr>
        <w:suppressAutoHyphens/>
        <w:jc w:val="both"/>
        <w:rPr>
          <w:sz w:val="22"/>
          <w:szCs w:val="22"/>
          <w:lang w:val="el-GR"/>
        </w:rPr>
      </w:pPr>
    </w:p>
    <w:p w:rsidR="004A4BB9" w:rsidRPr="00D80030" w:rsidRDefault="00DC3E30" w:rsidP="009C333C">
      <w:pPr>
        <w:jc w:val="both"/>
        <w:rPr>
          <w:sz w:val="22"/>
          <w:szCs w:val="22"/>
          <w:lang w:val="el-GR"/>
        </w:rPr>
      </w:pPr>
      <w:r w:rsidRPr="00D80030">
        <w:rPr>
          <w:sz w:val="22"/>
          <w:szCs w:val="22"/>
          <w:lang w:val="el-GR"/>
        </w:rPr>
        <w:t xml:space="preserve">Διαταραχές του ανοσοποιητικού συστήματος </w:t>
      </w:r>
    </w:p>
    <w:p w:rsidR="004A4BB9" w:rsidRPr="00D80030" w:rsidRDefault="004A4BB9" w:rsidP="004A4BB9">
      <w:pPr>
        <w:suppressAutoHyphens/>
        <w:jc w:val="both"/>
        <w:rPr>
          <w:sz w:val="22"/>
          <w:szCs w:val="22"/>
        </w:rPr>
      </w:pPr>
    </w:p>
    <w:p w:rsidR="004A4BB9" w:rsidRPr="00D80030" w:rsidRDefault="00C34284" w:rsidP="00C34284">
      <w:pPr>
        <w:tabs>
          <w:tab w:val="left" w:pos="567"/>
        </w:tabs>
        <w:suppressAutoHyphens/>
        <w:ind w:left="284"/>
        <w:jc w:val="both"/>
        <w:rPr>
          <w:sz w:val="22"/>
          <w:szCs w:val="22"/>
          <w:u w:val="single"/>
          <w:lang w:val="el-GR"/>
        </w:rPr>
      </w:pPr>
      <w:r w:rsidRPr="00D80030">
        <w:rPr>
          <w:sz w:val="22"/>
          <w:szCs w:val="22"/>
          <w:lang w:val="el-GR"/>
        </w:rPr>
        <w:tab/>
      </w:r>
      <w:r w:rsidR="008A6C06" w:rsidRPr="00D80030">
        <w:rPr>
          <w:sz w:val="22"/>
          <w:szCs w:val="22"/>
          <w:u w:val="single"/>
          <w:lang w:val="el-GR"/>
        </w:rPr>
        <w:t xml:space="preserve">Όχι συχνές </w:t>
      </w:r>
      <w:r w:rsidR="00A13932" w:rsidRPr="00D80030">
        <w:rPr>
          <w:sz w:val="22"/>
          <w:szCs w:val="22"/>
          <w:u w:val="single"/>
          <w:lang w:val="el-GR"/>
        </w:rPr>
        <w:t>(</w:t>
      </w:r>
      <w:r w:rsidR="00A13932" w:rsidRPr="00D80030">
        <w:rPr>
          <w:sz w:val="22"/>
          <w:szCs w:val="22"/>
          <w:u w:val="single"/>
          <w:lang w:val="el-GR"/>
        </w:rPr>
        <w:sym w:font="Symbol" w:char="F0B3"/>
      </w:r>
      <w:r w:rsidR="00A13932" w:rsidRPr="00D80030">
        <w:rPr>
          <w:sz w:val="22"/>
          <w:szCs w:val="22"/>
          <w:u w:val="single"/>
          <w:lang w:val="el-GR"/>
        </w:rPr>
        <w:t>1/1000, &lt;1/100)</w:t>
      </w:r>
    </w:p>
    <w:p w:rsidR="004A4BB9" w:rsidRPr="00D80030" w:rsidRDefault="00C34284" w:rsidP="00C34284">
      <w:pPr>
        <w:tabs>
          <w:tab w:val="left" w:pos="567"/>
        </w:tabs>
        <w:suppressAutoHyphens/>
        <w:ind w:left="284"/>
        <w:jc w:val="both"/>
        <w:rPr>
          <w:sz w:val="22"/>
          <w:szCs w:val="22"/>
        </w:rPr>
      </w:pPr>
      <w:r w:rsidRPr="00D80030">
        <w:rPr>
          <w:color w:val="FF0000"/>
          <w:sz w:val="22"/>
          <w:szCs w:val="22"/>
          <w:lang w:val="el-GR"/>
        </w:rPr>
        <w:tab/>
      </w:r>
      <w:r w:rsidR="00A13932" w:rsidRPr="00D80030">
        <w:rPr>
          <w:sz w:val="22"/>
          <w:szCs w:val="22"/>
        </w:rPr>
        <w:t>Αγγειοοίδημα</w:t>
      </w:r>
      <w:r w:rsidR="00A13932" w:rsidRPr="00D80030">
        <w:rPr>
          <w:sz w:val="22"/>
          <w:szCs w:val="22"/>
          <w:lang w:val="el-GR"/>
        </w:rPr>
        <w:t xml:space="preserve">, </w:t>
      </w:r>
      <w:r w:rsidR="00DC3E30" w:rsidRPr="00D80030">
        <w:rPr>
          <w:sz w:val="22"/>
          <w:szCs w:val="22"/>
        </w:rPr>
        <w:t>Υπερευαισθησία</w:t>
      </w:r>
      <w:r w:rsidR="004A4BB9" w:rsidRPr="00D80030">
        <w:rPr>
          <w:sz w:val="22"/>
          <w:szCs w:val="22"/>
        </w:rPr>
        <w:t xml:space="preserve"> </w:t>
      </w:r>
    </w:p>
    <w:p w:rsidR="004A4BB9" w:rsidRPr="00D80030" w:rsidRDefault="004A4BB9" w:rsidP="00332967">
      <w:pPr>
        <w:jc w:val="both"/>
        <w:rPr>
          <w:sz w:val="22"/>
          <w:szCs w:val="22"/>
          <w:lang w:val="el-GR"/>
        </w:rPr>
      </w:pPr>
    </w:p>
    <w:p w:rsidR="00332967" w:rsidRPr="00D80030" w:rsidRDefault="00332967" w:rsidP="00332967">
      <w:pPr>
        <w:suppressAutoHyphens/>
        <w:jc w:val="both"/>
        <w:rPr>
          <w:sz w:val="22"/>
          <w:szCs w:val="22"/>
          <w:lang w:val="el-GR"/>
        </w:rPr>
      </w:pPr>
      <w:r w:rsidRPr="00D80030">
        <w:rPr>
          <w:sz w:val="22"/>
          <w:szCs w:val="22"/>
          <w:lang w:val="el-GR"/>
        </w:rPr>
        <w:t>Οφθαλμικές διαταραχές</w:t>
      </w:r>
    </w:p>
    <w:p w:rsidR="00332967" w:rsidRPr="00D80030" w:rsidRDefault="00332967" w:rsidP="00332967">
      <w:pPr>
        <w:suppressAutoHyphens/>
        <w:jc w:val="both"/>
        <w:rPr>
          <w:sz w:val="22"/>
          <w:szCs w:val="22"/>
          <w:lang w:val="el-GR"/>
        </w:rPr>
      </w:pPr>
    </w:p>
    <w:p w:rsidR="00332967" w:rsidRPr="00D80030" w:rsidRDefault="00332967" w:rsidP="00332967">
      <w:pPr>
        <w:ind w:left="567"/>
        <w:jc w:val="both"/>
        <w:rPr>
          <w:sz w:val="22"/>
          <w:szCs w:val="22"/>
          <w:u w:val="single"/>
          <w:lang w:val="el-GR"/>
        </w:rPr>
      </w:pPr>
      <w:r w:rsidRPr="00D80030">
        <w:rPr>
          <w:sz w:val="22"/>
          <w:szCs w:val="22"/>
          <w:u w:val="single"/>
          <w:lang w:val="el-GR"/>
        </w:rPr>
        <w:t xml:space="preserve">Πολύ συχνές </w:t>
      </w:r>
      <w:r w:rsidRPr="00D80030">
        <w:rPr>
          <w:rFonts w:cs="Arial"/>
          <w:sz w:val="22"/>
          <w:szCs w:val="22"/>
          <w:u w:val="single"/>
          <w:lang w:val="el-GR"/>
        </w:rPr>
        <w:t>(</w:t>
      </w:r>
      <w:r w:rsidRPr="00D80030">
        <w:rPr>
          <w:rFonts w:cs="Arial"/>
          <w:sz w:val="22"/>
          <w:szCs w:val="22"/>
          <w:u w:val="single"/>
        </w:rPr>
        <w:sym w:font="Symbol" w:char="F0B3"/>
      </w:r>
      <w:r w:rsidRPr="00D80030">
        <w:rPr>
          <w:rFonts w:cs="Arial"/>
          <w:sz w:val="22"/>
          <w:szCs w:val="22"/>
          <w:u w:val="single"/>
          <w:lang w:val="el-GR"/>
        </w:rPr>
        <w:t>1/10)</w:t>
      </w:r>
    </w:p>
    <w:p w:rsidR="00332967" w:rsidRPr="00D80030" w:rsidRDefault="00332967" w:rsidP="00332967">
      <w:pPr>
        <w:ind w:left="567"/>
        <w:jc w:val="both"/>
        <w:rPr>
          <w:sz w:val="22"/>
          <w:szCs w:val="22"/>
          <w:lang w:val="el-GR"/>
        </w:rPr>
      </w:pPr>
      <w:r w:rsidRPr="00D80030">
        <w:rPr>
          <w:sz w:val="22"/>
          <w:szCs w:val="22"/>
          <w:lang w:val="el-GR"/>
        </w:rPr>
        <w:t xml:space="preserve">Δυσφορία του οφθαλμού (κνησμός, καύσος, </w:t>
      </w:r>
      <w:r w:rsidR="001A7CAF" w:rsidRPr="00D80030">
        <w:rPr>
          <w:sz w:val="22"/>
          <w:szCs w:val="22"/>
          <w:lang w:val="el-GR"/>
        </w:rPr>
        <w:t>αίσθημα νυγμού</w:t>
      </w:r>
      <w:r w:rsidRPr="00D80030">
        <w:rPr>
          <w:sz w:val="22"/>
          <w:szCs w:val="22"/>
          <w:lang w:val="el-GR"/>
        </w:rPr>
        <w:t>) μετά την ενστάλαξη.</w:t>
      </w:r>
    </w:p>
    <w:p w:rsidR="00332967" w:rsidRPr="00D80030" w:rsidRDefault="00332967" w:rsidP="00332967">
      <w:pPr>
        <w:suppressAutoHyphens/>
        <w:ind w:left="567"/>
        <w:jc w:val="both"/>
        <w:rPr>
          <w:sz w:val="22"/>
          <w:szCs w:val="22"/>
          <w:lang w:val="el-GR"/>
        </w:rPr>
      </w:pPr>
    </w:p>
    <w:p w:rsidR="00332967" w:rsidRPr="00D80030" w:rsidRDefault="00332967" w:rsidP="00332967">
      <w:pPr>
        <w:ind w:left="567"/>
        <w:jc w:val="both"/>
        <w:rPr>
          <w:sz w:val="22"/>
          <w:szCs w:val="22"/>
          <w:u w:val="single"/>
          <w:lang w:val="el-GR"/>
        </w:rPr>
      </w:pPr>
      <w:r w:rsidRPr="00D80030">
        <w:rPr>
          <w:sz w:val="22"/>
          <w:szCs w:val="22"/>
          <w:u w:val="single"/>
          <w:lang w:val="el-GR"/>
        </w:rPr>
        <w:t xml:space="preserve">Συχνές </w:t>
      </w:r>
      <w:r w:rsidRPr="00D80030">
        <w:rPr>
          <w:rFonts w:cs="Arial"/>
          <w:sz w:val="22"/>
          <w:szCs w:val="22"/>
          <w:u w:val="single"/>
          <w:lang w:val="el-GR"/>
        </w:rPr>
        <w:t>(</w:t>
      </w:r>
      <w:r w:rsidRPr="00D80030">
        <w:rPr>
          <w:rFonts w:cs="Arial"/>
          <w:sz w:val="22"/>
          <w:szCs w:val="22"/>
          <w:u w:val="single"/>
        </w:rPr>
        <w:sym w:font="Symbol" w:char="F0B3"/>
      </w:r>
      <w:r w:rsidRPr="00D80030">
        <w:rPr>
          <w:rFonts w:cs="Arial"/>
          <w:sz w:val="22"/>
          <w:szCs w:val="22"/>
          <w:u w:val="single"/>
          <w:lang w:val="el-GR"/>
        </w:rPr>
        <w:t>1/100, &lt;1/10)</w:t>
      </w:r>
    </w:p>
    <w:p w:rsidR="00332967" w:rsidRPr="00D80030" w:rsidRDefault="00332967" w:rsidP="00332967">
      <w:pPr>
        <w:ind w:left="567"/>
        <w:jc w:val="both"/>
        <w:rPr>
          <w:sz w:val="22"/>
          <w:szCs w:val="22"/>
          <w:lang w:val="el-GR"/>
        </w:rPr>
      </w:pPr>
      <w:r w:rsidRPr="00D80030">
        <w:rPr>
          <w:sz w:val="22"/>
          <w:szCs w:val="22"/>
          <w:lang w:val="el-GR"/>
        </w:rPr>
        <w:t>Θαμπή όραση, κολλώδης αίσθηση του οφθαλμού, αίσθηση ξένου σώματος μετά την ενστάλαξη.</w:t>
      </w:r>
    </w:p>
    <w:p w:rsidR="00332967" w:rsidRPr="00D80030" w:rsidRDefault="00332967" w:rsidP="00332967">
      <w:pPr>
        <w:suppressAutoHyphens/>
        <w:ind w:left="567"/>
        <w:jc w:val="both"/>
        <w:rPr>
          <w:sz w:val="22"/>
          <w:szCs w:val="22"/>
          <w:lang w:val="el-GR"/>
        </w:rPr>
      </w:pPr>
    </w:p>
    <w:p w:rsidR="00332967" w:rsidRPr="00D80030" w:rsidRDefault="00332967" w:rsidP="00332967">
      <w:pPr>
        <w:ind w:left="567"/>
        <w:jc w:val="both"/>
        <w:rPr>
          <w:sz w:val="22"/>
          <w:szCs w:val="22"/>
          <w:u w:val="single"/>
          <w:lang w:val="el-GR"/>
        </w:rPr>
      </w:pPr>
      <w:r w:rsidRPr="00D80030">
        <w:rPr>
          <w:sz w:val="22"/>
          <w:szCs w:val="22"/>
          <w:u w:val="single"/>
          <w:lang w:val="el-GR"/>
        </w:rPr>
        <w:t xml:space="preserve">Όχι συχνές </w:t>
      </w:r>
      <w:r w:rsidRPr="00D80030">
        <w:rPr>
          <w:rFonts w:cs="Arial"/>
          <w:sz w:val="22"/>
          <w:szCs w:val="22"/>
          <w:u w:val="single"/>
          <w:lang w:val="el-GR"/>
        </w:rPr>
        <w:t>(</w:t>
      </w:r>
      <w:r w:rsidRPr="00D80030">
        <w:rPr>
          <w:rFonts w:cs="Arial"/>
          <w:sz w:val="22"/>
          <w:szCs w:val="22"/>
          <w:u w:val="single"/>
        </w:rPr>
        <w:sym w:font="Symbol" w:char="F0B3"/>
      </w:r>
      <w:r w:rsidRPr="00D80030">
        <w:rPr>
          <w:rFonts w:cs="Arial"/>
          <w:sz w:val="22"/>
          <w:szCs w:val="22"/>
          <w:u w:val="single"/>
          <w:lang w:val="el-GR"/>
        </w:rPr>
        <w:t>1/1000, &lt;1/100)</w:t>
      </w:r>
    </w:p>
    <w:p w:rsidR="00332967" w:rsidRPr="00D80030" w:rsidRDefault="005929AB" w:rsidP="00332967">
      <w:pPr>
        <w:ind w:left="567"/>
        <w:jc w:val="both"/>
        <w:rPr>
          <w:sz w:val="22"/>
          <w:szCs w:val="22"/>
          <w:lang w:val="el-GR"/>
        </w:rPr>
      </w:pPr>
      <w:r w:rsidRPr="00D80030">
        <w:rPr>
          <w:sz w:val="22"/>
          <w:szCs w:val="22"/>
          <w:lang w:val="el-GR"/>
        </w:rPr>
        <w:t>Επιπεφυκίτιδα</w:t>
      </w:r>
      <w:r w:rsidR="007F1968" w:rsidRPr="00D80030">
        <w:rPr>
          <w:sz w:val="22"/>
          <w:szCs w:val="22"/>
          <w:lang w:val="el-GR"/>
        </w:rPr>
        <w:t>*</w:t>
      </w:r>
      <w:r w:rsidRPr="00D80030">
        <w:rPr>
          <w:sz w:val="22"/>
          <w:szCs w:val="22"/>
          <w:lang w:val="el-GR"/>
        </w:rPr>
        <w:t>, αλλεργική επιπεφυκίτιδα*, κερατίτιδα</w:t>
      </w:r>
      <w:r w:rsidR="00BA4F73" w:rsidRPr="00D80030">
        <w:rPr>
          <w:sz w:val="22"/>
          <w:szCs w:val="22"/>
          <w:lang w:val="el-GR"/>
        </w:rPr>
        <w:t xml:space="preserve">*, έκζεμα </w:t>
      </w:r>
      <w:r w:rsidRPr="00D80030">
        <w:rPr>
          <w:sz w:val="22"/>
          <w:szCs w:val="22"/>
          <w:lang w:val="el-GR"/>
        </w:rPr>
        <w:t>βλεφάρων</w:t>
      </w:r>
      <w:r w:rsidR="00BA4F73" w:rsidRPr="00D80030">
        <w:rPr>
          <w:sz w:val="22"/>
          <w:szCs w:val="22"/>
          <w:lang w:val="el-GR"/>
        </w:rPr>
        <w:t xml:space="preserve">*, οίδημα βλεφάρου*, </w:t>
      </w:r>
      <w:r w:rsidRPr="00D80030">
        <w:rPr>
          <w:sz w:val="22"/>
          <w:szCs w:val="22"/>
          <w:lang w:val="el-GR"/>
        </w:rPr>
        <w:t>αλλεργία στο μάτι</w:t>
      </w:r>
      <w:r w:rsidR="00472BE5" w:rsidRPr="00D80030">
        <w:rPr>
          <w:sz w:val="22"/>
          <w:szCs w:val="22"/>
          <w:lang w:val="el-GR"/>
        </w:rPr>
        <w:t>*</w:t>
      </w:r>
      <w:r w:rsidRPr="00D80030">
        <w:rPr>
          <w:sz w:val="22"/>
          <w:szCs w:val="22"/>
          <w:lang w:val="el-GR"/>
        </w:rPr>
        <w:t xml:space="preserve">, υπεραιμία του επιπεφυκότα, </w:t>
      </w:r>
      <w:r w:rsidR="000B17CD" w:rsidRPr="00D80030">
        <w:rPr>
          <w:sz w:val="22"/>
          <w:szCs w:val="22"/>
          <w:lang w:val="el-GR"/>
        </w:rPr>
        <w:t>δ</w:t>
      </w:r>
      <w:r w:rsidR="00332967" w:rsidRPr="00D80030">
        <w:rPr>
          <w:sz w:val="22"/>
          <w:szCs w:val="22"/>
          <w:lang w:val="el-GR"/>
        </w:rPr>
        <w:t>ακρύρροια αυξημένη μετά την ενστάλαξη</w:t>
      </w:r>
      <w:r w:rsidR="000B17CD" w:rsidRPr="00D80030">
        <w:rPr>
          <w:sz w:val="22"/>
          <w:szCs w:val="22"/>
          <w:lang w:val="el-GR"/>
        </w:rPr>
        <w:t>, ερύθημα του βλεφάρου.</w:t>
      </w:r>
    </w:p>
    <w:p w:rsidR="000B17CD" w:rsidRPr="00D80030" w:rsidRDefault="000B17CD" w:rsidP="00332967">
      <w:pPr>
        <w:ind w:left="567"/>
        <w:jc w:val="both"/>
        <w:rPr>
          <w:sz w:val="22"/>
          <w:szCs w:val="22"/>
          <w:lang w:val="el-GR"/>
        </w:rPr>
      </w:pPr>
    </w:p>
    <w:p w:rsidR="000B17CD" w:rsidRPr="00D80030" w:rsidRDefault="000B17CD" w:rsidP="00BA4F73">
      <w:pPr>
        <w:jc w:val="both"/>
        <w:rPr>
          <w:sz w:val="22"/>
          <w:szCs w:val="22"/>
          <w:lang w:val="el-GR"/>
        </w:rPr>
      </w:pPr>
      <w:r w:rsidRPr="00D80030">
        <w:rPr>
          <w:sz w:val="22"/>
          <w:szCs w:val="22"/>
          <w:lang w:val="el-GR"/>
        </w:rPr>
        <w:t xml:space="preserve">* ανεπιθύμητη ενέργεια δεν έχει παρατηρηθεί κατά τη διάρκεια κλινικών μελετών με το Azyter. </w:t>
      </w:r>
      <w:r w:rsidR="00E20BE3" w:rsidRPr="00D80030">
        <w:rPr>
          <w:sz w:val="22"/>
          <w:szCs w:val="22"/>
          <w:lang w:val="el-GR"/>
        </w:rPr>
        <w:t>Η εισαγωγή</w:t>
      </w:r>
      <w:r w:rsidRPr="00D80030">
        <w:rPr>
          <w:sz w:val="22"/>
          <w:szCs w:val="22"/>
          <w:lang w:val="el-GR"/>
        </w:rPr>
        <w:t xml:space="preserve"> των ανεπιθύμητων ενεργειών βασίζεται σε δεδομένα μετά την κυκλοφορία. Η συχνό</w:t>
      </w:r>
      <w:r w:rsidR="00E20BE3" w:rsidRPr="00D80030">
        <w:rPr>
          <w:sz w:val="22"/>
          <w:szCs w:val="22"/>
          <w:lang w:val="el-GR"/>
        </w:rPr>
        <w:t>τητα έχει ανατεθεί με βάση το 3</w:t>
      </w:r>
      <w:r w:rsidRPr="00D80030">
        <w:rPr>
          <w:sz w:val="22"/>
          <w:szCs w:val="22"/>
          <w:lang w:val="el-GR"/>
        </w:rPr>
        <w:t xml:space="preserve">/X, με το Χ </w:t>
      </w:r>
      <w:r w:rsidR="00E20BE3" w:rsidRPr="00D80030">
        <w:rPr>
          <w:sz w:val="22"/>
          <w:szCs w:val="22"/>
          <w:lang w:val="el-GR"/>
        </w:rPr>
        <w:t xml:space="preserve">να </w:t>
      </w:r>
      <w:r w:rsidRPr="00D80030">
        <w:rPr>
          <w:sz w:val="22"/>
          <w:szCs w:val="22"/>
          <w:lang w:val="el-GR"/>
        </w:rPr>
        <w:t xml:space="preserve">αντιπροσωπεύει το συνολικό μέγεθος του δείγματος </w:t>
      </w:r>
      <w:r w:rsidR="00E20BE3" w:rsidRPr="00D80030">
        <w:rPr>
          <w:sz w:val="22"/>
          <w:szCs w:val="22"/>
          <w:lang w:val="el-GR"/>
        </w:rPr>
        <w:t>που αθροίζε</w:t>
      </w:r>
      <w:r w:rsidRPr="00D80030">
        <w:rPr>
          <w:sz w:val="22"/>
          <w:szCs w:val="22"/>
          <w:lang w:val="el-GR"/>
        </w:rPr>
        <w:t xml:space="preserve">ται σε όλες τις σχετικές κλινικές δοκιμές και μελέτες, που είναι 3/879 με αποτέλεσμα να </w:t>
      </w:r>
      <w:r w:rsidR="00E20BE3" w:rsidRPr="00D80030">
        <w:rPr>
          <w:sz w:val="22"/>
          <w:szCs w:val="22"/>
          <w:lang w:val="el-GR"/>
        </w:rPr>
        <w:t xml:space="preserve">είναι </w:t>
      </w:r>
      <w:r w:rsidRPr="00D80030">
        <w:rPr>
          <w:sz w:val="22"/>
          <w:szCs w:val="22"/>
          <w:lang w:val="el-GR"/>
        </w:rPr>
        <w:t>"Όχι συχνές".</w:t>
      </w:r>
    </w:p>
    <w:p w:rsidR="00DC3E30" w:rsidRPr="00D80030" w:rsidRDefault="00DC3E30" w:rsidP="00332967">
      <w:pPr>
        <w:ind w:left="567"/>
        <w:jc w:val="both"/>
        <w:rPr>
          <w:sz w:val="22"/>
          <w:szCs w:val="22"/>
          <w:lang w:val="el-GR"/>
        </w:rPr>
      </w:pPr>
    </w:p>
    <w:p w:rsidR="009857F5" w:rsidRPr="00D80030" w:rsidRDefault="009857F5" w:rsidP="00BA4F73">
      <w:pPr>
        <w:jc w:val="both"/>
        <w:rPr>
          <w:i/>
          <w:sz w:val="22"/>
          <w:szCs w:val="22"/>
          <w:lang w:val="el-GR"/>
        </w:rPr>
      </w:pPr>
      <w:r w:rsidRPr="00D80030">
        <w:rPr>
          <w:i/>
          <w:sz w:val="22"/>
          <w:szCs w:val="22"/>
          <w:lang w:val="el-GR"/>
        </w:rPr>
        <w:t>Παιδιατρικός πληθυσμός</w:t>
      </w:r>
    </w:p>
    <w:p w:rsidR="009857F5" w:rsidRPr="00D80030" w:rsidRDefault="009857F5" w:rsidP="00BA4F73">
      <w:pPr>
        <w:jc w:val="both"/>
        <w:rPr>
          <w:sz w:val="22"/>
          <w:szCs w:val="22"/>
          <w:lang w:val="el-GR"/>
        </w:rPr>
      </w:pPr>
      <w:r w:rsidRPr="00D80030">
        <w:rPr>
          <w:sz w:val="22"/>
          <w:szCs w:val="22"/>
          <w:lang w:val="el-GR"/>
        </w:rPr>
        <w:t>Σε παιδιατρικές κλινικές μελέτες, το προφίλ ασφάλειας ήταν παρόμοιο με αυτό των ενηλίκων και δεν αναφέρθηκαν νέες ανεπιθύμητες ενέργειες. Τα προφίλ ασφάλειας στα διάφορα υποσύνολα του παιδιατρικού πληθυσμού ήταν επίσης παρόμοια (βλ. Παράγραφο 5.1)</w:t>
      </w:r>
    </w:p>
    <w:p w:rsidR="00332967" w:rsidRPr="00D80030" w:rsidRDefault="00332967" w:rsidP="00332967">
      <w:pPr>
        <w:suppressAutoHyphens/>
        <w:jc w:val="both"/>
        <w:rPr>
          <w:bCs/>
          <w:sz w:val="22"/>
          <w:szCs w:val="22"/>
          <w:lang w:val="el-GR"/>
        </w:rPr>
      </w:pPr>
    </w:p>
    <w:p w:rsidR="001028B0" w:rsidRPr="001028B0" w:rsidRDefault="001D6426">
      <w:pPr>
        <w:tabs>
          <w:tab w:val="left" w:pos="567"/>
        </w:tabs>
        <w:rPr>
          <w:sz w:val="22"/>
          <w:szCs w:val="22"/>
          <w:lang w:val="el-GR"/>
        </w:rPr>
      </w:pPr>
      <w:r w:rsidRPr="00D80030">
        <w:rPr>
          <w:b/>
          <w:sz w:val="22"/>
          <w:szCs w:val="22"/>
          <w:lang w:val="el-GR"/>
        </w:rPr>
        <w:t>4.9</w:t>
      </w:r>
      <w:r w:rsidRPr="00D80030">
        <w:rPr>
          <w:b/>
          <w:sz w:val="22"/>
          <w:szCs w:val="22"/>
          <w:lang w:val="el-GR"/>
        </w:rPr>
        <w:tab/>
        <w:t>Υπερδοσολογία</w:t>
      </w:r>
    </w:p>
    <w:p w:rsidR="00332967" w:rsidRPr="00D80030" w:rsidRDefault="00332967" w:rsidP="00332967">
      <w:pPr>
        <w:suppressAutoHyphens/>
        <w:jc w:val="both"/>
        <w:rPr>
          <w:sz w:val="22"/>
          <w:szCs w:val="22"/>
          <w:lang w:val="el-GR"/>
        </w:rPr>
      </w:pPr>
      <w:r w:rsidRPr="00D80030">
        <w:rPr>
          <w:sz w:val="22"/>
          <w:szCs w:val="22"/>
          <w:lang w:val="el-GR"/>
        </w:rPr>
        <w:t xml:space="preserve">Η ολική ποσότητα αζιθρομυκίνης σε έναν περιέκτη </w:t>
      </w:r>
      <w:r w:rsidR="00606C24" w:rsidRPr="00D80030">
        <w:rPr>
          <w:sz w:val="22"/>
          <w:szCs w:val="22"/>
          <w:lang w:val="el-GR"/>
        </w:rPr>
        <w:t>μίας</w:t>
      </w:r>
      <w:r w:rsidRPr="00D80030">
        <w:rPr>
          <w:sz w:val="22"/>
          <w:szCs w:val="22"/>
          <w:lang w:val="el-GR"/>
        </w:rPr>
        <w:t xml:space="preserve"> δόσης που περιέχει επαρκή ποσότητα για την αγωγή και των δύο οφθαλμών, είναι πολύ μικρή για να προκαλέσει ανεπιθύμητες αντιδράσεις μετά από ακούσια ενδοφλέβια ή από του στόματος χορήγηση.</w:t>
      </w:r>
    </w:p>
    <w:p w:rsidR="001D6426" w:rsidRPr="00D80030" w:rsidRDefault="001D6426" w:rsidP="001D6426">
      <w:pPr>
        <w:rPr>
          <w:sz w:val="22"/>
          <w:szCs w:val="22"/>
          <w:lang w:val="el-GR"/>
        </w:rPr>
      </w:pPr>
    </w:p>
    <w:p w:rsidR="00BA4F73" w:rsidRPr="00D80030" w:rsidRDefault="00BA4F73" w:rsidP="00393C3C">
      <w:pPr>
        <w:tabs>
          <w:tab w:val="left" w:pos="567"/>
        </w:tabs>
        <w:rPr>
          <w:b/>
          <w:sz w:val="22"/>
          <w:szCs w:val="22"/>
          <w:lang w:val="el-GR"/>
        </w:rPr>
      </w:pPr>
    </w:p>
    <w:p w:rsidR="001D6426" w:rsidRPr="00D80030" w:rsidRDefault="001D6426" w:rsidP="00393C3C">
      <w:pPr>
        <w:tabs>
          <w:tab w:val="left" w:pos="567"/>
        </w:tabs>
        <w:rPr>
          <w:sz w:val="22"/>
          <w:szCs w:val="22"/>
          <w:lang w:val="el-GR"/>
        </w:rPr>
      </w:pPr>
      <w:r w:rsidRPr="00D80030">
        <w:rPr>
          <w:b/>
          <w:sz w:val="22"/>
          <w:szCs w:val="22"/>
          <w:lang w:val="el-GR"/>
        </w:rPr>
        <w:lastRenderedPageBreak/>
        <w:t>5.</w:t>
      </w:r>
      <w:r w:rsidRPr="00D80030">
        <w:rPr>
          <w:b/>
          <w:sz w:val="22"/>
          <w:szCs w:val="22"/>
          <w:lang w:val="el-GR"/>
        </w:rPr>
        <w:tab/>
        <w:t>ΦΑΡΜΑΚΟΛΟΓΙΚΕΣ ΙΔΙΟΤΗΤΕΣ</w:t>
      </w:r>
    </w:p>
    <w:p w:rsidR="001D6426" w:rsidRPr="00D80030" w:rsidRDefault="001D6426" w:rsidP="001D6426">
      <w:pPr>
        <w:rPr>
          <w:sz w:val="22"/>
          <w:szCs w:val="22"/>
          <w:lang w:val="el-GR"/>
        </w:rPr>
      </w:pPr>
    </w:p>
    <w:p w:rsidR="001028B0" w:rsidRPr="001028B0" w:rsidRDefault="001D6426">
      <w:pPr>
        <w:tabs>
          <w:tab w:val="left" w:pos="567"/>
        </w:tabs>
        <w:rPr>
          <w:sz w:val="22"/>
          <w:szCs w:val="22"/>
          <w:lang w:val="el-GR"/>
        </w:rPr>
      </w:pPr>
      <w:r w:rsidRPr="00D80030">
        <w:rPr>
          <w:b/>
          <w:sz w:val="22"/>
          <w:szCs w:val="22"/>
          <w:lang w:val="el-GR"/>
        </w:rPr>
        <w:t>5.1</w:t>
      </w:r>
      <w:r w:rsidRPr="00D80030">
        <w:rPr>
          <w:b/>
          <w:sz w:val="22"/>
          <w:szCs w:val="22"/>
          <w:lang w:val="el-GR"/>
        </w:rPr>
        <w:tab/>
        <w:t>Φαρμακοδυναμικές ιδιότητες</w:t>
      </w:r>
    </w:p>
    <w:p w:rsidR="00332967" w:rsidRPr="00D80030" w:rsidRDefault="00332967" w:rsidP="00332967">
      <w:pPr>
        <w:rPr>
          <w:sz w:val="22"/>
          <w:szCs w:val="22"/>
          <w:lang w:val="el-GR"/>
        </w:rPr>
      </w:pPr>
      <w:r w:rsidRPr="00D80030">
        <w:rPr>
          <w:sz w:val="22"/>
          <w:szCs w:val="22"/>
          <w:lang w:val="el-GR"/>
        </w:rPr>
        <w:t xml:space="preserve">Φαρμακοθεραπευτική κατηγορία: αντιβιοτικά, κωδικός </w:t>
      </w:r>
      <w:r w:rsidRPr="00D80030">
        <w:rPr>
          <w:sz w:val="22"/>
          <w:szCs w:val="22"/>
        </w:rPr>
        <w:t>ATC</w:t>
      </w:r>
      <w:r w:rsidRPr="00D80030">
        <w:rPr>
          <w:sz w:val="22"/>
          <w:szCs w:val="22"/>
          <w:lang w:val="el-GR"/>
        </w:rPr>
        <w:t xml:space="preserve">: </w:t>
      </w:r>
      <w:r w:rsidRPr="00D80030">
        <w:rPr>
          <w:sz w:val="22"/>
          <w:szCs w:val="22"/>
        </w:rPr>
        <w:t>S</w:t>
      </w:r>
      <w:r w:rsidRPr="00D80030">
        <w:rPr>
          <w:sz w:val="22"/>
          <w:szCs w:val="22"/>
          <w:lang w:val="el-GR"/>
        </w:rPr>
        <w:t>01</w:t>
      </w:r>
      <w:r w:rsidRPr="00D80030">
        <w:rPr>
          <w:sz w:val="22"/>
          <w:szCs w:val="22"/>
        </w:rPr>
        <w:t>AA</w:t>
      </w:r>
      <w:r w:rsidRPr="00D80030">
        <w:rPr>
          <w:sz w:val="22"/>
          <w:szCs w:val="22"/>
          <w:lang w:val="el-GR"/>
        </w:rPr>
        <w:t>26</w:t>
      </w:r>
    </w:p>
    <w:p w:rsidR="00332967" w:rsidRPr="00D80030" w:rsidRDefault="00332967" w:rsidP="00332967">
      <w:pPr>
        <w:suppressAutoHyphens/>
        <w:jc w:val="both"/>
        <w:rPr>
          <w:sz w:val="22"/>
          <w:szCs w:val="22"/>
          <w:lang w:val="el-GR"/>
        </w:rPr>
      </w:pPr>
    </w:p>
    <w:p w:rsidR="00332967" w:rsidRPr="00C00507" w:rsidRDefault="00332967" w:rsidP="00332967">
      <w:pPr>
        <w:suppressAutoHyphens/>
        <w:jc w:val="both"/>
        <w:rPr>
          <w:sz w:val="22"/>
          <w:szCs w:val="22"/>
          <w:lang w:val="el-GR"/>
        </w:rPr>
      </w:pPr>
      <w:r w:rsidRPr="00D80030">
        <w:rPr>
          <w:noProof/>
          <w:sz w:val="22"/>
          <w:szCs w:val="22"/>
          <w:u w:val="single"/>
          <w:lang w:val="el-GR"/>
        </w:rPr>
        <w:t>Μηχανισμός δράσης</w:t>
      </w:r>
    </w:p>
    <w:p w:rsidR="00332967" w:rsidRPr="00D80030" w:rsidRDefault="00332967" w:rsidP="00332967">
      <w:pPr>
        <w:suppressAutoHyphens/>
        <w:jc w:val="both"/>
        <w:rPr>
          <w:sz w:val="22"/>
          <w:szCs w:val="22"/>
          <w:lang w:val="el-GR"/>
        </w:rPr>
      </w:pPr>
      <w:r w:rsidRPr="00D80030">
        <w:rPr>
          <w:sz w:val="22"/>
          <w:szCs w:val="22"/>
          <w:lang w:val="el-GR"/>
        </w:rPr>
        <w:t xml:space="preserve">Η αζιθρομυκίνη είναι μακρολίδιο δεύτερης γενιάς αντιβιοτικών της που ανήκει την ομάδα των </w:t>
      </w:r>
      <w:r w:rsidR="003B3EBB" w:rsidRPr="00D80030">
        <w:rPr>
          <w:sz w:val="22"/>
          <w:szCs w:val="22"/>
          <w:lang w:val="el-GR"/>
        </w:rPr>
        <w:t>αζαλιδών</w:t>
      </w:r>
      <w:r w:rsidRPr="00D80030">
        <w:rPr>
          <w:sz w:val="22"/>
          <w:szCs w:val="22"/>
          <w:lang w:val="el-GR"/>
        </w:rPr>
        <w:t>.</w:t>
      </w:r>
    </w:p>
    <w:p w:rsidR="00332967" w:rsidRPr="00D80030" w:rsidRDefault="00332967" w:rsidP="00332967">
      <w:pPr>
        <w:suppressAutoHyphens/>
        <w:jc w:val="both"/>
        <w:rPr>
          <w:sz w:val="22"/>
          <w:szCs w:val="22"/>
          <w:lang w:val="el-GR"/>
        </w:rPr>
      </w:pPr>
      <w:r w:rsidRPr="00D80030">
        <w:rPr>
          <w:sz w:val="22"/>
          <w:szCs w:val="22"/>
          <w:lang w:val="el-GR"/>
        </w:rPr>
        <w:t>Αναστέλλει τη σύνθεση βακτηριακών πρωτεϊνών μέσω δέσμευσης στη</w:t>
      </w:r>
      <w:r w:rsidR="003C4B88" w:rsidRPr="00D80030">
        <w:rPr>
          <w:sz w:val="22"/>
          <w:szCs w:val="22"/>
          <w:lang w:val="el-GR"/>
        </w:rPr>
        <w:t>ν</w:t>
      </w:r>
      <w:r w:rsidRPr="00D80030">
        <w:rPr>
          <w:sz w:val="22"/>
          <w:szCs w:val="22"/>
          <w:lang w:val="el-GR"/>
        </w:rPr>
        <w:t xml:space="preserve"> 50</w:t>
      </w:r>
      <w:r w:rsidRPr="00D80030">
        <w:rPr>
          <w:sz w:val="22"/>
          <w:szCs w:val="22"/>
        </w:rPr>
        <w:t>S</w:t>
      </w:r>
      <w:r w:rsidRPr="00D80030">
        <w:rPr>
          <w:sz w:val="22"/>
          <w:szCs w:val="22"/>
          <w:lang w:val="el-GR"/>
        </w:rPr>
        <w:t xml:space="preserve"> ριβοσωματική υπομονάδα και μέσω </w:t>
      </w:r>
      <w:r w:rsidR="00AE6AB2" w:rsidRPr="00D80030">
        <w:rPr>
          <w:sz w:val="22"/>
          <w:szCs w:val="22"/>
          <w:lang w:val="el-GR"/>
        </w:rPr>
        <w:t xml:space="preserve">αναστολής </w:t>
      </w:r>
      <w:r w:rsidRPr="00D80030">
        <w:rPr>
          <w:sz w:val="22"/>
          <w:szCs w:val="22"/>
          <w:lang w:val="el-GR"/>
        </w:rPr>
        <w:t xml:space="preserve">της </w:t>
      </w:r>
      <w:r w:rsidR="003C4B88" w:rsidRPr="00D80030">
        <w:rPr>
          <w:sz w:val="22"/>
          <w:szCs w:val="22"/>
          <w:lang w:val="el-GR"/>
        </w:rPr>
        <w:t xml:space="preserve">μετακίνησης </w:t>
      </w:r>
      <w:r w:rsidRPr="00D80030">
        <w:rPr>
          <w:sz w:val="22"/>
          <w:szCs w:val="22"/>
          <w:lang w:val="el-GR"/>
        </w:rPr>
        <w:t>πεπτιδίων.</w:t>
      </w:r>
    </w:p>
    <w:p w:rsidR="00332967" w:rsidRPr="00D80030" w:rsidRDefault="00332967" w:rsidP="00332967">
      <w:pPr>
        <w:suppressAutoHyphens/>
        <w:jc w:val="both"/>
        <w:rPr>
          <w:sz w:val="22"/>
          <w:szCs w:val="22"/>
          <w:lang w:val="el-GR"/>
        </w:rPr>
      </w:pPr>
    </w:p>
    <w:p w:rsidR="00332967" w:rsidRPr="00D80030" w:rsidRDefault="00332967" w:rsidP="00332967">
      <w:pPr>
        <w:jc w:val="both"/>
        <w:rPr>
          <w:sz w:val="22"/>
          <w:szCs w:val="22"/>
          <w:u w:val="single"/>
          <w:lang w:val="el-GR"/>
        </w:rPr>
      </w:pPr>
      <w:r w:rsidRPr="00D80030">
        <w:rPr>
          <w:sz w:val="22"/>
          <w:szCs w:val="22"/>
          <w:u w:val="single"/>
          <w:lang w:val="el-GR"/>
        </w:rPr>
        <w:t xml:space="preserve">Μηχανισμός </w:t>
      </w:r>
      <w:r w:rsidR="007418FE" w:rsidRPr="00D80030">
        <w:rPr>
          <w:sz w:val="22"/>
          <w:szCs w:val="22"/>
          <w:u w:val="single"/>
          <w:lang w:val="el-GR"/>
        </w:rPr>
        <w:t xml:space="preserve">ανάπτυξης </w:t>
      </w:r>
      <w:r w:rsidRPr="00D80030">
        <w:rPr>
          <w:sz w:val="22"/>
          <w:szCs w:val="22"/>
          <w:u w:val="single"/>
          <w:lang w:val="el-GR"/>
        </w:rPr>
        <w:t>αντοχής</w:t>
      </w:r>
    </w:p>
    <w:p w:rsidR="00332967" w:rsidRPr="00C00507" w:rsidRDefault="00332967" w:rsidP="00332967">
      <w:pPr>
        <w:jc w:val="both"/>
        <w:rPr>
          <w:sz w:val="22"/>
          <w:szCs w:val="22"/>
          <w:lang w:val="el-GR"/>
        </w:rPr>
      </w:pPr>
      <w:r w:rsidRPr="00D80030">
        <w:rPr>
          <w:sz w:val="22"/>
          <w:szCs w:val="22"/>
          <w:lang w:val="el-GR"/>
        </w:rPr>
        <w:t xml:space="preserve">Γενικώς, η αντοχή διαφόρων ειδών βακτηρίων στα μακρολίδια έχει αναφερθεί ότι εμφανίζεται μέσω τριών μηχανισμών που </w:t>
      </w:r>
      <w:r w:rsidR="0083456C" w:rsidRPr="00D80030">
        <w:rPr>
          <w:sz w:val="22"/>
          <w:szCs w:val="22"/>
          <w:lang w:val="el-GR"/>
        </w:rPr>
        <w:t xml:space="preserve">σχετίζονται </w:t>
      </w:r>
      <w:r w:rsidRPr="00D80030">
        <w:rPr>
          <w:sz w:val="22"/>
          <w:szCs w:val="22"/>
          <w:lang w:val="el-GR"/>
        </w:rPr>
        <w:t xml:space="preserve">με </w:t>
      </w:r>
      <w:r w:rsidR="00F73C82" w:rsidRPr="00D80030">
        <w:rPr>
          <w:sz w:val="22"/>
          <w:szCs w:val="22"/>
          <w:lang w:val="el-GR"/>
        </w:rPr>
        <w:t>τρο</w:t>
      </w:r>
      <w:r w:rsidR="001664F4" w:rsidRPr="00D80030">
        <w:rPr>
          <w:sz w:val="22"/>
          <w:szCs w:val="22"/>
          <w:lang w:val="el-GR"/>
        </w:rPr>
        <w:t>πο</w:t>
      </w:r>
      <w:r w:rsidR="00F73C82" w:rsidRPr="00D80030">
        <w:rPr>
          <w:sz w:val="22"/>
          <w:szCs w:val="22"/>
          <w:lang w:val="el-GR"/>
        </w:rPr>
        <w:t>ποίηση της δομής των υποδοχέων-στόχων</w:t>
      </w:r>
      <w:r w:rsidRPr="00D80030">
        <w:rPr>
          <w:sz w:val="22"/>
          <w:szCs w:val="22"/>
          <w:lang w:val="el-GR"/>
        </w:rPr>
        <w:t xml:space="preserve">, </w:t>
      </w:r>
      <w:r w:rsidR="0083456C" w:rsidRPr="00D80030">
        <w:rPr>
          <w:sz w:val="22"/>
          <w:szCs w:val="22"/>
          <w:lang w:val="el-GR"/>
        </w:rPr>
        <w:t xml:space="preserve">την </w:t>
      </w:r>
      <w:r w:rsidRPr="00D80030">
        <w:rPr>
          <w:sz w:val="22"/>
          <w:szCs w:val="22"/>
          <w:lang w:val="el-GR"/>
        </w:rPr>
        <w:t>τροποποίηση</w:t>
      </w:r>
      <w:r w:rsidR="00F73C82" w:rsidRPr="00D80030">
        <w:rPr>
          <w:sz w:val="22"/>
          <w:szCs w:val="22"/>
          <w:lang w:val="el-GR"/>
        </w:rPr>
        <w:t xml:space="preserve"> του αντιβιοτικού</w:t>
      </w:r>
      <w:r w:rsidRPr="00D80030">
        <w:rPr>
          <w:sz w:val="22"/>
          <w:szCs w:val="22"/>
          <w:lang w:val="el-GR"/>
        </w:rPr>
        <w:t xml:space="preserve"> ή </w:t>
      </w:r>
      <w:r w:rsidR="001664F4" w:rsidRPr="00D80030">
        <w:rPr>
          <w:sz w:val="22"/>
          <w:szCs w:val="22"/>
          <w:lang w:val="el-GR"/>
        </w:rPr>
        <w:t xml:space="preserve">την τροποποίηση του τρόπου μεταφοράς του </w:t>
      </w:r>
      <w:r w:rsidR="00251BE2" w:rsidRPr="00D80030">
        <w:rPr>
          <w:sz w:val="22"/>
          <w:szCs w:val="22"/>
          <w:lang w:val="el-GR"/>
        </w:rPr>
        <w:t>(εκροή)</w:t>
      </w:r>
      <w:r w:rsidR="001664F4" w:rsidRPr="00D80030">
        <w:rPr>
          <w:sz w:val="22"/>
          <w:szCs w:val="22"/>
          <w:lang w:val="el-GR"/>
        </w:rPr>
        <w:t>.</w:t>
      </w:r>
      <w:r w:rsidR="00251BE2" w:rsidRPr="00D80030">
        <w:rPr>
          <w:sz w:val="22"/>
          <w:szCs w:val="22"/>
          <w:lang w:val="el-GR"/>
        </w:rPr>
        <w:t xml:space="preserve"> </w:t>
      </w:r>
      <w:r w:rsidRPr="00D80030">
        <w:rPr>
          <w:sz w:val="22"/>
          <w:szCs w:val="22"/>
          <w:lang w:val="el-GR"/>
        </w:rPr>
        <w:t xml:space="preserve">Έχουν περιγραφεί διάφορα συστήματα </w:t>
      </w:r>
      <w:r w:rsidR="00CE74EE" w:rsidRPr="00D80030">
        <w:rPr>
          <w:sz w:val="22"/>
          <w:szCs w:val="22"/>
          <w:lang w:val="el-GR"/>
        </w:rPr>
        <w:t xml:space="preserve">αντλιών </w:t>
      </w:r>
      <w:r w:rsidRPr="00D80030">
        <w:rPr>
          <w:sz w:val="22"/>
          <w:szCs w:val="22"/>
          <w:lang w:val="el-GR"/>
        </w:rPr>
        <w:t xml:space="preserve">εκροής στα βακτήρια. Ένα σημαντικό σύστημα εκροής </w:t>
      </w:r>
      <w:r w:rsidR="00CE74EE" w:rsidRPr="00D80030">
        <w:rPr>
          <w:sz w:val="22"/>
          <w:szCs w:val="22"/>
          <w:lang w:val="el-GR"/>
        </w:rPr>
        <w:t xml:space="preserve">των στρεπτοκόκκων </w:t>
      </w:r>
      <w:r w:rsidR="00AF44E5" w:rsidRPr="00D80030">
        <w:rPr>
          <w:sz w:val="22"/>
          <w:szCs w:val="22"/>
          <w:lang w:val="el-GR"/>
        </w:rPr>
        <w:t xml:space="preserve">ελέγχεται </w:t>
      </w:r>
      <w:r w:rsidRPr="00D80030">
        <w:rPr>
          <w:sz w:val="22"/>
          <w:szCs w:val="22"/>
          <w:lang w:val="el-GR"/>
        </w:rPr>
        <w:t xml:space="preserve">από τα γονίδια </w:t>
      </w:r>
      <w:r w:rsidRPr="00D80030">
        <w:rPr>
          <w:i/>
          <w:sz w:val="22"/>
          <w:szCs w:val="22"/>
        </w:rPr>
        <w:t>mef</w:t>
      </w:r>
      <w:r w:rsidRPr="00D80030">
        <w:rPr>
          <w:i/>
          <w:sz w:val="22"/>
          <w:szCs w:val="22"/>
          <w:lang w:val="el-GR"/>
        </w:rPr>
        <w:t xml:space="preserve"> </w:t>
      </w:r>
      <w:r w:rsidRPr="00D80030">
        <w:rPr>
          <w:sz w:val="22"/>
          <w:szCs w:val="22"/>
          <w:lang w:val="el-GR"/>
        </w:rPr>
        <w:t xml:space="preserve">και έχει ως αποτέλεσμα </w:t>
      </w:r>
      <w:r w:rsidR="00D86D55" w:rsidRPr="00D80030">
        <w:rPr>
          <w:sz w:val="22"/>
          <w:szCs w:val="22"/>
          <w:lang w:val="el-GR"/>
        </w:rPr>
        <w:t xml:space="preserve">αντίσταση </w:t>
      </w:r>
      <w:r w:rsidR="005A4CF0" w:rsidRPr="00D80030">
        <w:rPr>
          <w:sz w:val="22"/>
          <w:szCs w:val="22"/>
          <w:lang w:val="el-GR"/>
        </w:rPr>
        <w:t xml:space="preserve">περιοριζόμενη </w:t>
      </w:r>
      <w:r w:rsidRPr="00D80030">
        <w:rPr>
          <w:sz w:val="22"/>
          <w:szCs w:val="22"/>
          <w:lang w:val="el-GR"/>
        </w:rPr>
        <w:t xml:space="preserve">στα μακρολίδια (φαινότυπος M). </w:t>
      </w:r>
      <w:r w:rsidR="00FB2626" w:rsidRPr="00D80030">
        <w:rPr>
          <w:sz w:val="22"/>
          <w:szCs w:val="22"/>
          <w:lang w:val="el-GR"/>
        </w:rPr>
        <w:t>Η</w:t>
      </w:r>
      <w:r w:rsidRPr="00D80030">
        <w:rPr>
          <w:sz w:val="22"/>
          <w:szCs w:val="22"/>
          <w:lang w:val="el-GR"/>
        </w:rPr>
        <w:t xml:space="preserve"> τροποποίηση </w:t>
      </w:r>
      <w:r w:rsidR="00603898" w:rsidRPr="00D80030">
        <w:rPr>
          <w:sz w:val="22"/>
          <w:szCs w:val="22"/>
          <w:lang w:val="el-GR"/>
        </w:rPr>
        <w:t xml:space="preserve">των στόχων </w:t>
      </w:r>
      <w:r w:rsidRPr="00D80030">
        <w:rPr>
          <w:sz w:val="22"/>
          <w:szCs w:val="22"/>
          <w:lang w:val="el-GR"/>
        </w:rPr>
        <w:t>ελέγχεται από</w:t>
      </w:r>
      <w:r w:rsidR="00D8413C" w:rsidRPr="00D80030">
        <w:rPr>
          <w:sz w:val="22"/>
          <w:szCs w:val="22"/>
          <w:lang w:val="el-GR"/>
        </w:rPr>
        <w:t xml:space="preserve"> </w:t>
      </w:r>
      <w:r w:rsidR="00603898" w:rsidRPr="00D80030">
        <w:rPr>
          <w:sz w:val="22"/>
          <w:szCs w:val="22"/>
          <w:lang w:val="el-GR"/>
        </w:rPr>
        <w:t xml:space="preserve">μεθυλάσες κωδικοποιούμενες από </w:t>
      </w:r>
      <w:r w:rsidRPr="00D80030">
        <w:rPr>
          <w:i/>
          <w:sz w:val="22"/>
          <w:szCs w:val="22"/>
          <w:lang w:val="el-GR"/>
        </w:rPr>
        <w:t>erm</w:t>
      </w:r>
      <w:r w:rsidR="00603898" w:rsidRPr="00D80030">
        <w:rPr>
          <w:sz w:val="22"/>
          <w:szCs w:val="22"/>
          <w:lang w:val="el-GR"/>
        </w:rPr>
        <w:t xml:space="preserve"> γονίδια</w:t>
      </w:r>
      <w:r w:rsidRPr="00D80030">
        <w:rPr>
          <w:sz w:val="22"/>
          <w:szCs w:val="22"/>
          <w:lang w:val="el-GR"/>
        </w:rPr>
        <w:t xml:space="preserve"> (φαινότυπος </w:t>
      </w:r>
      <w:r w:rsidRPr="00D80030">
        <w:rPr>
          <w:sz w:val="22"/>
          <w:szCs w:val="22"/>
        </w:rPr>
        <w:t>MLS</w:t>
      </w:r>
      <w:r w:rsidRPr="00D80030">
        <w:rPr>
          <w:sz w:val="22"/>
          <w:szCs w:val="22"/>
          <w:vertAlign w:val="subscript"/>
        </w:rPr>
        <w:t>B</w:t>
      </w:r>
      <w:r w:rsidRPr="00D80030">
        <w:rPr>
          <w:sz w:val="22"/>
          <w:szCs w:val="22"/>
          <w:lang w:val="el-GR"/>
        </w:rPr>
        <w:t>) και έχει ως αποτέλεσμα διασταυρούμενη αντοχή σε διάφορες κατηγορίες αντιβιοτικών (βλ</w:t>
      </w:r>
      <w:r w:rsidR="00345202" w:rsidRPr="00D80030">
        <w:rPr>
          <w:sz w:val="22"/>
          <w:szCs w:val="22"/>
          <w:lang w:val="el-GR"/>
        </w:rPr>
        <w:t>.</w:t>
      </w:r>
      <w:r w:rsidRPr="00D80030">
        <w:rPr>
          <w:sz w:val="22"/>
          <w:szCs w:val="22"/>
          <w:lang w:val="el-GR"/>
        </w:rPr>
        <w:t xml:space="preserve"> παρακάτω). </w:t>
      </w:r>
    </w:p>
    <w:p w:rsidR="001028B0" w:rsidRPr="001028B0" w:rsidRDefault="00345202">
      <w:pPr>
        <w:jc w:val="both"/>
        <w:rPr>
          <w:sz w:val="22"/>
          <w:szCs w:val="22"/>
          <w:lang w:val="el-GR"/>
        </w:rPr>
      </w:pPr>
      <w:r w:rsidRPr="00D80030">
        <w:rPr>
          <w:sz w:val="22"/>
          <w:szCs w:val="22"/>
          <w:lang w:val="el-GR"/>
        </w:rPr>
        <w:t>Πλ</w:t>
      </w:r>
      <w:r w:rsidR="007F528F" w:rsidRPr="00D80030">
        <w:rPr>
          <w:sz w:val="22"/>
          <w:szCs w:val="22"/>
          <w:lang w:val="el-GR"/>
        </w:rPr>
        <w:t>ήρη</w:t>
      </w:r>
      <w:r w:rsidRPr="00D80030">
        <w:rPr>
          <w:sz w:val="22"/>
          <w:szCs w:val="22"/>
          <w:lang w:val="el-GR"/>
        </w:rPr>
        <w:t xml:space="preserve">ς </w:t>
      </w:r>
      <w:r w:rsidR="00332967" w:rsidRPr="00D80030">
        <w:rPr>
          <w:sz w:val="22"/>
          <w:szCs w:val="22"/>
          <w:lang w:val="el-GR"/>
        </w:rPr>
        <w:t xml:space="preserve">διασταυρούμενη αντοχή υφίσταται μεταξύ ερυθρομυκίνης, αζιθρομυκίνης, άλλων μακρολιδίων και </w:t>
      </w:r>
      <w:r w:rsidR="001E52B5" w:rsidRPr="00D80030">
        <w:rPr>
          <w:sz w:val="22"/>
          <w:szCs w:val="22"/>
          <w:lang w:val="el-GR"/>
        </w:rPr>
        <w:t xml:space="preserve">λινκοσαμίδων </w:t>
      </w:r>
      <w:r w:rsidR="003B3EBB" w:rsidRPr="00D80030">
        <w:rPr>
          <w:sz w:val="22"/>
          <w:szCs w:val="22"/>
          <w:lang w:val="el-GR"/>
        </w:rPr>
        <w:t>και στρεπτογραμίνης</w:t>
      </w:r>
      <w:r w:rsidR="00332967" w:rsidRPr="00D80030">
        <w:rPr>
          <w:sz w:val="22"/>
          <w:szCs w:val="22"/>
          <w:lang w:val="el-GR"/>
        </w:rPr>
        <w:t xml:space="preserve"> </w:t>
      </w:r>
      <w:r w:rsidR="00332967" w:rsidRPr="00D80030">
        <w:rPr>
          <w:sz w:val="22"/>
          <w:szCs w:val="22"/>
        </w:rPr>
        <w:t>B</w:t>
      </w:r>
      <w:r w:rsidR="00332967" w:rsidRPr="00D80030">
        <w:rPr>
          <w:sz w:val="22"/>
          <w:szCs w:val="22"/>
          <w:lang w:val="el-GR"/>
        </w:rPr>
        <w:t xml:space="preserve"> για </w:t>
      </w:r>
      <w:r w:rsidR="00332967" w:rsidRPr="00D80030">
        <w:rPr>
          <w:i/>
          <w:sz w:val="22"/>
          <w:szCs w:val="22"/>
        </w:rPr>
        <w:t>Streptococcus</w:t>
      </w:r>
      <w:r w:rsidR="00332967" w:rsidRPr="00D80030">
        <w:rPr>
          <w:i/>
          <w:sz w:val="22"/>
          <w:szCs w:val="22"/>
          <w:lang w:val="el-GR"/>
        </w:rPr>
        <w:t xml:space="preserve"> </w:t>
      </w:r>
      <w:r w:rsidR="00332967" w:rsidRPr="00D80030">
        <w:rPr>
          <w:i/>
          <w:sz w:val="22"/>
          <w:szCs w:val="22"/>
        </w:rPr>
        <w:t>pneu</w:t>
      </w:r>
      <w:smartTag w:uri="urn:schemas-microsoft-com:office:smarttags" w:element="PersonName">
        <w:r w:rsidR="00332967" w:rsidRPr="00D80030">
          <w:rPr>
            <w:i/>
            <w:sz w:val="22"/>
            <w:szCs w:val="22"/>
          </w:rPr>
          <w:t>moni</w:t>
        </w:r>
      </w:smartTag>
      <w:r w:rsidR="00332967" w:rsidRPr="00D80030">
        <w:rPr>
          <w:i/>
          <w:sz w:val="22"/>
          <w:szCs w:val="22"/>
        </w:rPr>
        <w:t>ae</w:t>
      </w:r>
      <w:r w:rsidR="00332967" w:rsidRPr="00D80030">
        <w:rPr>
          <w:sz w:val="22"/>
          <w:szCs w:val="22"/>
          <w:lang w:val="el-GR"/>
        </w:rPr>
        <w:t xml:space="preserve">, β-αιμολυτικό </w:t>
      </w:r>
      <w:r w:rsidR="00EC2E10" w:rsidRPr="00D80030">
        <w:rPr>
          <w:sz w:val="22"/>
          <w:szCs w:val="22"/>
          <w:lang w:val="el-GR"/>
        </w:rPr>
        <w:t>στρεπτόκοκκο</w:t>
      </w:r>
      <w:r w:rsidR="00332967" w:rsidRPr="00D80030">
        <w:rPr>
          <w:sz w:val="22"/>
          <w:szCs w:val="22"/>
          <w:lang w:val="el-GR"/>
        </w:rPr>
        <w:t xml:space="preserve"> της κατηγορίας </w:t>
      </w:r>
      <w:r w:rsidR="00332967" w:rsidRPr="00D80030">
        <w:rPr>
          <w:sz w:val="22"/>
          <w:szCs w:val="22"/>
        </w:rPr>
        <w:t>A</w:t>
      </w:r>
      <w:r w:rsidR="00332967" w:rsidRPr="00D80030">
        <w:rPr>
          <w:sz w:val="22"/>
          <w:szCs w:val="22"/>
          <w:lang w:val="el-GR"/>
        </w:rPr>
        <w:t xml:space="preserve">, </w:t>
      </w:r>
      <w:r w:rsidR="00332967" w:rsidRPr="00D80030">
        <w:rPr>
          <w:i/>
          <w:sz w:val="22"/>
          <w:szCs w:val="22"/>
        </w:rPr>
        <w:t>Enterococcus</w:t>
      </w:r>
      <w:r w:rsidR="00332967" w:rsidRPr="00D80030">
        <w:rPr>
          <w:sz w:val="22"/>
          <w:szCs w:val="22"/>
          <w:lang w:val="el-GR"/>
        </w:rPr>
        <w:t xml:space="preserve"> </w:t>
      </w:r>
      <w:r w:rsidR="00332967" w:rsidRPr="00D80030">
        <w:rPr>
          <w:sz w:val="22"/>
          <w:szCs w:val="22"/>
        </w:rPr>
        <w:t>spp</w:t>
      </w:r>
      <w:r w:rsidR="00332967" w:rsidRPr="00D80030">
        <w:rPr>
          <w:sz w:val="22"/>
          <w:szCs w:val="22"/>
          <w:lang w:val="el-GR"/>
        </w:rPr>
        <w:t xml:space="preserve">. και </w:t>
      </w:r>
      <w:r w:rsidR="00332967" w:rsidRPr="00D80030">
        <w:rPr>
          <w:i/>
          <w:sz w:val="22"/>
          <w:szCs w:val="22"/>
        </w:rPr>
        <w:t>Staphylococcus</w:t>
      </w:r>
      <w:r w:rsidR="00332967" w:rsidRPr="00D80030">
        <w:rPr>
          <w:i/>
          <w:sz w:val="22"/>
          <w:szCs w:val="22"/>
          <w:lang w:val="el-GR"/>
        </w:rPr>
        <w:t xml:space="preserve"> </w:t>
      </w:r>
      <w:r w:rsidR="00332967" w:rsidRPr="00D80030">
        <w:rPr>
          <w:i/>
          <w:sz w:val="22"/>
          <w:szCs w:val="22"/>
        </w:rPr>
        <w:t>aureus</w:t>
      </w:r>
      <w:r w:rsidR="00332967" w:rsidRPr="00D80030">
        <w:rPr>
          <w:sz w:val="22"/>
          <w:szCs w:val="22"/>
          <w:lang w:val="el-GR"/>
        </w:rPr>
        <w:t xml:space="preserve">, συμπεριλαμβανομένου του ανθεκτικού στη μεθυκιλίνη </w:t>
      </w:r>
      <w:r w:rsidR="00332967" w:rsidRPr="00D80030">
        <w:rPr>
          <w:i/>
          <w:sz w:val="22"/>
          <w:szCs w:val="22"/>
        </w:rPr>
        <w:t>S</w:t>
      </w:r>
      <w:r w:rsidR="00332967" w:rsidRPr="00D80030">
        <w:rPr>
          <w:i/>
          <w:sz w:val="22"/>
          <w:szCs w:val="22"/>
          <w:lang w:val="el-GR"/>
        </w:rPr>
        <w:t xml:space="preserve">. </w:t>
      </w:r>
      <w:proofErr w:type="spellStart"/>
      <w:r w:rsidR="00332967" w:rsidRPr="00D80030">
        <w:rPr>
          <w:i/>
          <w:sz w:val="22"/>
          <w:szCs w:val="22"/>
        </w:rPr>
        <w:t>aureus</w:t>
      </w:r>
      <w:proofErr w:type="spellEnd"/>
      <w:r w:rsidR="00332967" w:rsidRPr="00D80030">
        <w:rPr>
          <w:sz w:val="22"/>
          <w:szCs w:val="22"/>
          <w:lang w:val="el-GR"/>
        </w:rPr>
        <w:t xml:space="preserve"> (</w:t>
      </w:r>
      <w:r w:rsidR="00332967" w:rsidRPr="00D80030">
        <w:rPr>
          <w:sz w:val="22"/>
          <w:szCs w:val="22"/>
        </w:rPr>
        <w:t>MRSA</w:t>
      </w:r>
      <w:r w:rsidR="00332967" w:rsidRPr="00D80030">
        <w:rPr>
          <w:sz w:val="22"/>
          <w:szCs w:val="22"/>
          <w:lang w:val="el-GR"/>
        </w:rPr>
        <w:t>).</w:t>
      </w:r>
    </w:p>
    <w:p w:rsidR="00332967" w:rsidRPr="00D80030" w:rsidRDefault="00332967" w:rsidP="00332967">
      <w:pPr>
        <w:suppressAutoHyphens/>
        <w:jc w:val="both"/>
        <w:rPr>
          <w:sz w:val="22"/>
          <w:szCs w:val="22"/>
          <w:lang w:val="el-GR"/>
        </w:rPr>
      </w:pPr>
      <w:r w:rsidRPr="00D80030">
        <w:rPr>
          <w:sz w:val="22"/>
          <w:szCs w:val="22"/>
          <w:lang w:val="el-GR"/>
        </w:rPr>
        <w:t xml:space="preserve">Βασικές μεταλλάξεις σε επαγόμενα ανθεκτικά στελέχη με </w:t>
      </w:r>
      <w:r w:rsidRPr="00D80030">
        <w:rPr>
          <w:i/>
          <w:sz w:val="22"/>
          <w:szCs w:val="22"/>
        </w:rPr>
        <w:t>erm</w:t>
      </w:r>
      <w:r w:rsidRPr="00D80030">
        <w:rPr>
          <w:sz w:val="22"/>
          <w:szCs w:val="22"/>
          <w:lang w:val="el-GR"/>
        </w:rPr>
        <w:t>(</w:t>
      </w:r>
      <w:r w:rsidRPr="00D80030">
        <w:rPr>
          <w:sz w:val="22"/>
          <w:szCs w:val="22"/>
        </w:rPr>
        <w:t>A</w:t>
      </w:r>
      <w:r w:rsidRPr="00D80030">
        <w:rPr>
          <w:sz w:val="22"/>
          <w:szCs w:val="22"/>
          <w:lang w:val="el-GR"/>
        </w:rPr>
        <w:t xml:space="preserve">) ή </w:t>
      </w:r>
      <w:r w:rsidRPr="00D80030">
        <w:rPr>
          <w:i/>
          <w:sz w:val="22"/>
          <w:szCs w:val="22"/>
        </w:rPr>
        <w:t>erm</w:t>
      </w:r>
      <w:r w:rsidRPr="00D80030">
        <w:rPr>
          <w:sz w:val="22"/>
          <w:szCs w:val="22"/>
          <w:lang w:val="el-GR"/>
        </w:rPr>
        <w:t>(</w:t>
      </w:r>
      <w:r w:rsidRPr="00D80030">
        <w:rPr>
          <w:sz w:val="22"/>
          <w:szCs w:val="22"/>
        </w:rPr>
        <w:t>C</w:t>
      </w:r>
      <w:r w:rsidRPr="00D80030">
        <w:rPr>
          <w:sz w:val="22"/>
          <w:szCs w:val="22"/>
          <w:lang w:val="el-GR"/>
        </w:rPr>
        <w:t xml:space="preserve">) μπορούν να επιλεγούν </w:t>
      </w:r>
      <w:r w:rsidRPr="00D80030">
        <w:rPr>
          <w:i/>
          <w:sz w:val="22"/>
          <w:szCs w:val="22"/>
        </w:rPr>
        <w:t>in</w:t>
      </w:r>
      <w:r w:rsidRPr="00D80030">
        <w:rPr>
          <w:i/>
          <w:sz w:val="22"/>
          <w:szCs w:val="22"/>
          <w:lang w:val="el-GR"/>
        </w:rPr>
        <w:t xml:space="preserve"> </w:t>
      </w:r>
      <w:r w:rsidRPr="00D80030">
        <w:rPr>
          <w:i/>
          <w:sz w:val="22"/>
          <w:szCs w:val="22"/>
        </w:rPr>
        <w:t>vitro</w:t>
      </w:r>
      <w:r w:rsidRPr="00D80030">
        <w:rPr>
          <w:sz w:val="22"/>
          <w:szCs w:val="22"/>
          <w:lang w:val="el-GR"/>
        </w:rPr>
        <w:t xml:space="preserve"> σε χαμηλές συχνότητες ~10</w:t>
      </w:r>
      <w:r w:rsidRPr="00D80030">
        <w:rPr>
          <w:sz w:val="22"/>
          <w:szCs w:val="22"/>
          <w:vertAlign w:val="superscript"/>
          <w:lang w:val="el-GR"/>
        </w:rPr>
        <w:t>-7</w:t>
      </w:r>
      <w:r w:rsidRPr="00D80030">
        <w:rPr>
          <w:sz w:val="22"/>
          <w:szCs w:val="22"/>
          <w:lang w:val="el-GR"/>
        </w:rPr>
        <w:t xml:space="preserve"> </w:t>
      </w:r>
      <w:r w:rsidRPr="00D80030">
        <w:rPr>
          <w:sz w:val="22"/>
          <w:szCs w:val="22"/>
        </w:rPr>
        <w:t>cfu</w:t>
      </w:r>
      <w:r w:rsidRPr="00D80030">
        <w:rPr>
          <w:sz w:val="22"/>
          <w:szCs w:val="22"/>
          <w:lang w:val="el-GR"/>
        </w:rPr>
        <w:t>, παρουσία αζιθρομυκίνης.</w:t>
      </w:r>
    </w:p>
    <w:p w:rsidR="00332967" w:rsidRPr="00D80030" w:rsidRDefault="00332967" w:rsidP="00332967">
      <w:pPr>
        <w:suppressAutoHyphens/>
        <w:jc w:val="both"/>
        <w:rPr>
          <w:sz w:val="22"/>
          <w:szCs w:val="22"/>
          <w:lang w:val="el-GR"/>
        </w:rPr>
      </w:pPr>
    </w:p>
    <w:p w:rsidR="00332967" w:rsidRPr="00D80030" w:rsidRDefault="00332967" w:rsidP="00332967">
      <w:pPr>
        <w:suppressAutoHyphens/>
        <w:jc w:val="both"/>
        <w:rPr>
          <w:i/>
          <w:sz w:val="22"/>
          <w:szCs w:val="22"/>
          <w:lang w:val="el-GR"/>
        </w:rPr>
      </w:pPr>
      <w:r w:rsidRPr="00D80030">
        <w:rPr>
          <w:i/>
          <w:sz w:val="22"/>
          <w:szCs w:val="22"/>
          <w:lang w:val="el-GR"/>
        </w:rPr>
        <w:t>Όρια αντοχής</w:t>
      </w:r>
    </w:p>
    <w:p w:rsidR="00332967" w:rsidRPr="00D80030" w:rsidRDefault="00332967" w:rsidP="00332967">
      <w:pPr>
        <w:suppressAutoHyphens/>
        <w:jc w:val="both"/>
        <w:rPr>
          <w:sz w:val="22"/>
          <w:szCs w:val="22"/>
          <w:lang w:val="el-GR"/>
        </w:rPr>
      </w:pPr>
      <w:r w:rsidRPr="00D80030">
        <w:rPr>
          <w:sz w:val="22"/>
          <w:szCs w:val="22"/>
          <w:lang w:val="el-GR"/>
        </w:rPr>
        <w:t>Ο κατάλογος των μικροοργανισμών που παρουσιάζεται παρακάτω είναι στοχευμένος ως προς τις ενδείξεις (βλέπε παράγραφο 4.1).</w:t>
      </w:r>
    </w:p>
    <w:p w:rsidR="00332967" w:rsidRPr="00D80030" w:rsidRDefault="00332967" w:rsidP="00332967">
      <w:pPr>
        <w:jc w:val="both"/>
        <w:rPr>
          <w:sz w:val="22"/>
          <w:szCs w:val="22"/>
          <w:lang w:val="el-GR"/>
        </w:rPr>
      </w:pPr>
      <w:r w:rsidRPr="00D80030">
        <w:rPr>
          <w:sz w:val="22"/>
          <w:szCs w:val="22"/>
          <w:lang w:val="el-GR"/>
        </w:rPr>
        <w:t xml:space="preserve">Σημειώνεται ότι </w:t>
      </w:r>
      <w:r w:rsidR="00B914BD" w:rsidRPr="00D80030">
        <w:rPr>
          <w:sz w:val="22"/>
          <w:szCs w:val="22"/>
          <w:lang w:val="el-GR"/>
        </w:rPr>
        <w:t xml:space="preserve">οι </w:t>
      </w:r>
      <w:r w:rsidR="009274C2" w:rsidRPr="00D80030">
        <w:rPr>
          <w:sz w:val="22"/>
          <w:szCs w:val="22"/>
          <w:lang w:val="el-GR"/>
        </w:rPr>
        <w:t xml:space="preserve">κρίσιμες συγκεντρώσεις </w:t>
      </w:r>
      <w:r w:rsidRPr="00D80030">
        <w:rPr>
          <w:sz w:val="22"/>
          <w:szCs w:val="22"/>
          <w:lang w:val="el-GR"/>
        </w:rPr>
        <w:t xml:space="preserve">και το </w:t>
      </w:r>
      <w:r w:rsidRPr="00D80030">
        <w:rPr>
          <w:i/>
          <w:sz w:val="22"/>
          <w:szCs w:val="22"/>
        </w:rPr>
        <w:t>in</w:t>
      </w:r>
      <w:r w:rsidRPr="00D80030">
        <w:rPr>
          <w:i/>
          <w:sz w:val="22"/>
          <w:szCs w:val="22"/>
          <w:lang w:val="el-GR"/>
        </w:rPr>
        <w:t>-</w:t>
      </w:r>
      <w:r w:rsidRPr="00D80030">
        <w:rPr>
          <w:i/>
          <w:sz w:val="22"/>
          <w:szCs w:val="22"/>
        </w:rPr>
        <w:t>vitro</w:t>
      </w:r>
      <w:r w:rsidRPr="00D80030">
        <w:rPr>
          <w:i/>
          <w:sz w:val="22"/>
          <w:szCs w:val="22"/>
          <w:lang w:val="el-GR"/>
        </w:rPr>
        <w:t xml:space="preserve"> </w:t>
      </w:r>
      <w:r w:rsidRPr="00D80030">
        <w:rPr>
          <w:sz w:val="22"/>
          <w:szCs w:val="22"/>
          <w:lang w:val="el-GR"/>
        </w:rPr>
        <w:t xml:space="preserve">φάσμα δραστικότητας που παρουσιάζονται παρακάτω είναι εκείνα που εφαρμόζονται στη συστηματική χρήση. </w:t>
      </w:r>
      <w:r w:rsidR="004972C6" w:rsidRPr="00D80030">
        <w:rPr>
          <w:sz w:val="22"/>
          <w:szCs w:val="22"/>
          <w:lang w:val="el-GR"/>
        </w:rPr>
        <w:t xml:space="preserve">Αυτές οι κρίσιμες συγκεντρώσεις </w:t>
      </w:r>
      <w:r w:rsidRPr="00D80030">
        <w:rPr>
          <w:sz w:val="22"/>
          <w:szCs w:val="22"/>
          <w:lang w:val="el-GR"/>
        </w:rPr>
        <w:t>ενδέχεται να μην εφαρμόζονται σε τοπική οφθαλμική εφαρμογή του φαρμακευτικού προϊόντος λόγω των τοπικών συγκεντρώσεων που επιτυγχάνονται και των τοπικών φυσικοχημικών συνθηκών οι οποίες ενδέχεται να επηρεάσουν τη συνολική δραστικότητα του παράγοντα στη θέση εφαρμογής.</w:t>
      </w:r>
    </w:p>
    <w:p w:rsidR="00332967" w:rsidRPr="00D80030" w:rsidRDefault="00332967" w:rsidP="00332967">
      <w:pPr>
        <w:jc w:val="both"/>
        <w:rPr>
          <w:sz w:val="22"/>
          <w:szCs w:val="22"/>
          <w:lang w:val="el-GR"/>
        </w:rPr>
      </w:pPr>
    </w:p>
    <w:p w:rsidR="00332967" w:rsidRPr="00D80030" w:rsidRDefault="00332967" w:rsidP="00332967">
      <w:pPr>
        <w:jc w:val="both"/>
        <w:rPr>
          <w:sz w:val="22"/>
          <w:szCs w:val="22"/>
          <w:lang w:val="el-GR"/>
        </w:rPr>
      </w:pPr>
      <w:r w:rsidRPr="00D80030">
        <w:rPr>
          <w:sz w:val="22"/>
          <w:szCs w:val="22"/>
          <w:lang w:val="el-GR"/>
        </w:rPr>
        <w:t xml:space="preserve">Σύμφωνα με τη </w:t>
      </w:r>
      <w:r w:rsidRPr="00D80030">
        <w:rPr>
          <w:sz w:val="22"/>
          <w:szCs w:val="22"/>
        </w:rPr>
        <w:t>EUCAST</w:t>
      </w:r>
      <w:r w:rsidRPr="00D80030">
        <w:rPr>
          <w:sz w:val="22"/>
          <w:szCs w:val="22"/>
          <w:lang w:val="el-GR"/>
        </w:rPr>
        <w:t xml:space="preserve"> (</w:t>
      </w:r>
      <w:r w:rsidRPr="00D80030">
        <w:rPr>
          <w:sz w:val="22"/>
          <w:szCs w:val="22"/>
        </w:rPr>
        <w:t>European</w:t>
      </w:r>
      <w:r w:rsidRPr="00D80030">
        <w:rPr>
          <w:sz w:val="22"/>
          <w:szCs w:val="22"/>
          <w:lang w:val="el-GR"/>
        </w:rPr>
        <w:t xml:space="preserve"> </w:t>
      </w:r>
      <w:r w:rsidRPr="00D80030">
        <w:rPr>
          <w:sz w:val="22"/>
          <w:szCs w:val="22"/>
        </w:rPr>
        <w:t>Committee</w:t>
      </w:r>
      <w:r w:rsidRPr="00D80030">
        <w:rPr>
          <w:sz w:val="22"/>
          <w:szCs w:val="22"/>
          <w:lang w:val="el-GR"/>
        </w:rPr>
        <w:t xml:space="preserve"> </w:t>
      </w:r>
      <w:r w:rsidRPr="00D80030">
        <w:rPr>
          <w:sz w:val="22"/>
          <w:szCs w:val="22"/>
        </w:rPr>
        <w:t>on</w:t>
      </w:r>
      <w:r w:rsidRPr="00D80030">
        <w:rPr>
          <w:sz w:val="22"/>
          <w:szCs w:val="22"/>
          <w:lang w:val="el-GR"/>
        </w:rPr>
        <w:t xml:space="preserve"> </w:t>
      </w:r>
      <w:r w:rsidRPr="00D80030">
        <w:rPr>
          <w:sz w:val="22"/>
          <w:szCs w:val="22"/>
        </w:rPr>
        <w:t>Antimicrobial</w:t>
      </w:r>
      <w:r w:rsidRPr="00D80030">
        <w:rPr>
          <w:sz w:val="22"/>
          <w:szCs w:val="22"/>
          <w:lang w:val="el-GR"/>
        </w:rPr>
        <w:t xml:space="preserve"> </w:t>
      </w:r>
      <w:r w:rsidRPr="00D80030">
        <w:rPr>
          <w:sz w:val="22"/>
          <w:szCs w:val="22"/>
        </w:rPr>
        <w:t>Susceptibility</w:t>
      </w:r>
      <w:r w:rsidRPr="00D80030">
        <w:rPr>
          <w:sz w:val="22"/>
          <w:szCs w:val="22"/>
          <w:lang w:val="el-GR"/>
        </w:rPr>
        <w:t xml:space="preserve"> </w:t>
      </w:r>
      <w:r w:rsidRPr="00D80030">
        <w:rPr>
          <w:sz w:val="22"/>
          <w:szCs w:val="22"/>
        </w:rPr>
        <w:t>Testing</w:t>
      </w:r>
      <w:r w:rsidRPr="00D80030">
        <w:rPr>
          <w:sz w:val="22"/>
          <w:szCs w:val="22"/>
          <w:lang w:val="el-GR"/>
        </w:rPr>
        <w:t xml:space="preserve">) έχουν καθοριστεί </w:t>
      </w:r>
      <w:r w:rsidR="004972C6" w:rsidRPr="00D80030">
        <w:rPr>
          <w:sz w:val="22"/>
          <w:szCs w:val="22"/>
          <w:lang w:val="el-GR"/>
        </w:rPr>
        <w:t xml:space="preserve">οι ακόλουθες κρίσιμες συγκεντρώσεις </w:t>
      </w:r>
      <w:r w:rsidRPr="00D80030">
        <w:rPr>
          <w:sz w:val="22"/>
          <w:szCs w:val="22"/>
          <w:lang w:val="el-GR"/>
        </w:rPr>
        <w:t>για την αζιθρομυκίνη:</w:t>
      </w:r>
    </w:p>
    <w:p w:rsidR="00332967" w:rsidRPr="00D80030" w:rsidRDefault="00332967" w:rsidP="00332967">
      <w:pPr>
        <w:numPr>
          <w:ilvl w:val="0"/>
          <w:numId w:val="2"/>
        </w:numPr>
        <w:tabs>
          <w:tab w:val="clear" w:pos="720"/>
          <w:tab w:val="num" w:pos="567"/>
        </w:tabs>
        <w:ind w:left="0" w:firstLine="0"/>
        <w:jc w:val="both"/>
        <w:rPr>
          <w:i/>
          <w:sz w:val="22"/>
          <w:szCs w:val="22"/>
        </w:rPr>
      </w:pPr>
      <w:r w:rsidRPr="00D80030">
        <w:rPr>
          <w:i/>
          <w:sz w:val="22"/>
          <w:szCs w:val="22"/>
        </w:rPr>
        <w:t>Haemophilus influenzae </w:t>
      </w:r>
      <w:r w:rsidRPr="00D80030">
        <w:rPr>
          <w:sz w:val="22"/>
          <w:szCs w:val="22"/>
        </w:rPr>
        <w:t>:</w:t>
      </w:r>
      <w:r w:rsidRPr="00D80030">
        <w:rPr>
          <w:rFonts w:ascii="TimesNewRomanPSMT" w:hAnsi="TimesNewRomanPSMT" w:cs="TimesNewRomanPSMT"/>
          <w:sz w:val="22"/>
          <w:szCs w:val="22"/>
        </w:rPr>
        <w:t xml:space="preserve"> S </w:t>
      </w:r>
      <w:r w:rsidRPr="00D80030">
        <w:rPr>
          <w:rFonts w:ascii="SymbolMT" w:hAnsi="SymbolMT" w:cs="SymbolMT"/>
          <w:sz w:val="22"/>
          <w:szCs w:val="22"/>
        </w:rPr>
        <w:t xml:space="preserve">≤ </w:t>
      </w:r>
      <w:r w:rsidRPr="00D80030">
        <w:rPr>
          <w:rFonts w:ascii="TimesNewRomanPSMT" w:hAnsi="TimesNewRomanPSMT" w:cs="TimesNewRomanPSMT"/>
          <w:sz w:val="22"/>
          <w:szCs w:val="22"/>
        </w:rPr>
        <w:t>0</w:t>
      </w:r>
      <w:r w:rsidR="001028B0" w:rsidRPr="001028B0">
        <w:rPr>
          <w:rFonts w:cs="TimesNewRomanPSMT"/>
          <w:sz w:val="22"/>
          <w:szCs w:val="22"/>
          <w:lang w:val="en-US"/>
        </w:rPr>
        <w:t>,</w:t>
      </w:r>
      <w:r w:rsidRPr="00D80030">
        <w:rPr>
          <w:rFonts w:ascii="TimesNewRomanPSMT" w:hAnsi="TimesNewRomanPSMT" w:cs="TimesNewRomanPSMT"/>
          <w:sz w:val="22"/>
          <w:szCs w:val="22"/>
        </w:rPr>
        <w:t>12</w:t>
      </w:r>
      <w:r w:rsidR="001028B0" w:rsidRPr="001028B0">
        <w:rPr>
          <w:rFonts w:cs="TimesNewRomanPSMT"/>
          <w:sz w:val="22"/>
          <w:szCs w:val="22"/>
          <w:lang w:val="en-US"/>
        </w:rPr>
        <w:t> </w:t>
      </w:r>
      <w:r w:rsidRPr="00D80030">
        <w:rPr>
          <w:rFonts w:ascii="TimesNewRomanPSMT" w:hAnsi="TimesNewRomanPSMT" w:cs="TimesNewRomanPSMT"/>
          <w:sz w:val="22"/>
          <w:szCs w:val="22"/>
        </w:rPr>
        <w:t xml:space="preserve">mg/l </w:t>
      </w:r>
      <w:r w:rsidRPr="00D80030">
        <w:rPr>
          <w:rFonts w:cs="TimesNewRomanPSMT"/>
          <w:sz w:val="22"/>
          <w:szCs w:val="22"/>
          <w:lang w:val="el-GR"/>
        </w:rPr>
        <w:t>και</w:t>
      </w:r>
      <w:r w:rsidRPr="00D80030">
        <w:rPr>
          <w:rFonts w:ascii="TimesNewRomanPSMT" w:hAnsi="TimesNewRomanPSMT" w:cs="TimesNewRomanPSMT"/>
          <w:sz w:val="22"/>
          <w:szCs w:val="22"/>
        </w:rPr>
        <w:t xml:space="preserve"> R &gt; 4</w:t>
      </w:r>
      <w:r w:rsidR="001028B0" w:rsidRPr="001028B0">
        <w:rPr>
          <w:rFonts w:cs="TimesNewRomanPSMT"/>
          <w:sz w:val="22"/>
          <w:szCs w:val="22"/>
          <w:lang w:val="en-US"/>
        </w:rPr>
        <w:t> </w:t>
      </w:r>
      <w:r w:rsidRPr="00D80030">
        <w:rPr>
          <w:rFonts w:ascii="TimesNewRomanPSMT" w:hAnsi="TimesNewRomanPSMT" w:cs="TimesNewRomanPSMT"/>
          <w:sz w:val="22"/>
          <w:szCs w:val="22"/>
        </w:rPr>
        <w:t>mg/l</w:t>
      </w:r>
    </w:p>
    <w:p w:rsidR="00332967" w:rsidRPr="00D80030" w:rsidRDefault="00332967" w:rsidP="00332967">
      <w:pPr>
        <w:numPr>
          <w:ilvl w:val="0"/>
          <w:numId w:val="2"/>
        </w:numPr>
        <w:tabs>
          <w:tab w:val="clear" w:pos="720"/>
          <w:tab w:val="num" w:pos="567"/>
        </w:tabs>
        <w:ind w:left="0" w:firstLine="0"/>
        <w:jc w:val="both"/>
        <w:rPr>
          <w:i/>
          <w:sz w:val="22"/>
          <w:szCs w:val="22"/>
          <w:lang w:val="pt-PT"/>
        </w:rPr>
      </w:pPr>
      <w:r w:rsidRPr="00D80030">
        <w:rPr>
          <w:i/>
          <w:sz w:val="22"/>
          <w:szCs w:val="22"/>
          <w:lang w:val="pt-PT"/>
        </w:rPr>
        <w:t xml:space="preserve">Moraxella catarrhalis: </w:t>
      </w:r>
      <w:r w:rsidRPr="00D80030">
        <w:rPr>
          <w:rFonts w:ascii="TimesNewRomanPSMT" w:hAnsi="TimesNewRomanPSMT" w:cs="TimesNewRomanPSMT"/>
          <w:sz w:val="22"/>
          <w:szCs w:val="22"/>
          <w:lang w:val="pt-PT"/>
        </w:rPr>
        <w:t xml:space="preserve">S </w:t>
      </w:r>
      <w:r w:rsidRPr="00D80030">
        <w:rPr>
          <w:rFonts w:ascii="SymbolMT" w:hAnsi="SymbolMT" w:cs="SymbolMT"/>
          <w:sz w:val="22"/>
          <w:szCs w:val="22"/>
          <w:lang w:val="pt-PT"/>
        </w:rPr>
        <w:t xml:space="preserve">≤ </w:t>
      </w:r>
      <w:r w:rsidRPr="00D80030">
        <w:rPr>
          <w:rFonts w:ascii="TimesNewRomanPSMT" w:hAnsi="TimesNewRomanPSMT" w:cs="TimesNewRomanPSMT"/>
          <w:sz w:val="22"/>
          <w:szCs w:val="22"/>
          <w:lang w:val="pt-PT"/>
        </w:rPr>
        <w:t>0</w:t>
      </w:r>
      <w:r w:rsidRPr="00D80030">
        <w:rPr>
          <w:rFonts w:cs="TimesNewRomanPSMT"/>
          <w:sz w:val="22"/>
          <w:szCs w:val="22"/>
          <w:lang w:val="pt-PT"/>
        </w:rPr>
        <w:t>,</w:t>
      </w:r>
      <w:r w:rsidRPr="00D80030">
        <w:rPr>
          <w:rFonts w:ascii="TimesNewRomanPSMT" w:hAnsi="TimesNewRomanPSMT" w:cs="TimesNewRomanPSMT"/>
          <w:sz w:val="22"/>
          <w:szCs w:val="22"/>
          <w:lang w:val="pt-PT"/>
        </w:rPr>
        <w:t>5</w:t>
      </w:r>
      <w:r w:rsidRPr="00D80030">
        <w:rPr>
          <w:rFonts w:cs="TimesNewRomanPSMT"/>
          <w:sz w:val="22"/>
          <w:szCs w:val="22"/>
          <w:lang w:val="pt-PT"/>
        </w:rPr>
        <w:t> </w:t>
      </w:r>
      <w:r w:rsidRPr="00D80030">
        <w:rPr>
          <w:rFonts w:ascii="TimesNewRomanPSMT" w:hAnsi="TimesNewRomanPSMT" w:cs="TimesNewRomanPSMT"/>
          <w:sz w:val="22"/>
          <w:szCs w:val="22"/>
          <w:lang w:val="pt-PT"/>
        </w:rPr>
        <w:t xml:space="preserve">mg/l </w:t>
      </w:r>
      <w:r w:rsidRPr="00D80030">
        <w:rPr>
          <w:rFonts w:cs="TimesNewRomanPSMT"/>
          <w:sz w:val="22"/>
          <w:szCs w:val="22"/>
          <w:lang w:val="el-GR"/>
        </w:rPr>
        <w:t>και</w:t>
      </w:r>
      <w:r w:rsidRPr="00D80030">
        <w:rPr>
          <w:rFonts w:ascii="TimesNewRomanPSMT" w:hAnsi="TimesNewRomanPSMT" w:cs="TimesNewRomanPSMT"/>
          <w:sz w:val="22"/>
          <w:szCs w:val="22"/>
          <w:lang w:val="pt-PT"/>
        </w:rPr>
        <w:t xml:space="preserve"> R &gt; 0</w:t>
      </w:r>
      <w:r w:rsidRPr="00D80030">
        <w:rPr>
          <w:rFonts w:cs="TimesNewRomanPSMT"/>
          <w:sz w:val="22"/>
          <w:szCs w:val="22"/>
          <w:lang w:val="pt-PT"/>
        </w:rPr>
        <w:t>,</w:t>
      </w:r>
      <w:r w:rsidRPr="00D80030">
        <w:rPr>
          <w:rFonts w:ascii="TimesNewRomanPSMT" w:hAnsi="TimesNewRomanPSMT" w:cs="TimesNewRomanPSMT"/>
          <w:sz w:val="22"/>
          <w:szCs w:val="22"/>
          <w:lang w:val="pt-PT"/>
        </w:rPr>
        <w:t>5</w:t>
      </w:r>
      <w:r w:rsidRPr="00D80030">
        <w:rPr>
          <w:rFonts w:cs="TimesNewRomanPSMT"/>
          <w:sz w:val="22"/>
          <w:szCs w:val="22"/>
          <w:lang w:val="pt-PT"/>
        </w:rPr>
        <w:t> </w:t>
      </w:r>
      <w:r w:rsidRPr="00D80030">
        <w:rPr>
          <w:rFonts w:ascii="TimesNewRomanPSMT" w:hAnsi="TimesNewRomanPSMT" w:cs="TimesNewRomanPSMT"/>
          <w:sz w:val="22"/>
          <w:szCs w:val="22"/>
          <w:lang w:val="pt-PT"/>
        </w:rPr>
        <w:t>mg/l</w:t>
      </w:r>
    </w:p>
    <w:p w:rsidR="00332967" w:rsidRPr="00D80030" w:rsidRDefault="00332967" w:rsidP="00332967">
      <w:pPr>
        <w:numPr>
          <w:ilvl w:val="0"/>
          <w:numId w:val="2"/>
        </w:numPr>
        <w:tabs>
          <w:tab w:val="clear" w:pos="720"/>
          <w:tab w:val="num" w:pos="567"/>
        </w:tabs>
        <w:ind w:left="0" w:firstLine="0"/>
        <w:jc w:val="both"/>
        <w:rPr>
          <w:i/>
          <w:sz w:val="22"/>
          <w:szCs w:val="22"/>
          <w:lang w:val="pt-PT"/>
        </w:rPr>
      </w:pPr>
      <w:r w:rsidRPr="00D80030">
        <w:rPr>
          <w:i/>
          <w:sz w:val="22"/>
          <w:szCs w:val="22"/>
          <w:lang w:val="pt-PT"/>
        </w:rPr>
        <w:t>Neisseria gonorrhoeae</w:t>
      </w:r>
      <w:r w:rsidRPr="00D80030">
        <w:rPr>
          <w:sz w:val="22"/>
          <w:szCs w:val="22"/>
          <w:lang w:val="pt-PT"/>
        </w:rPr>
        <w:t>:</w:t>
      </w:r>
      <w:r w:rsidRPr="00D80030">
        <w:rPr>
          <w:rFonts w:ascii="TimesNewRomanPSMT" w:hAnsi="TimesNewRomanPSMT" w:cs="TimesNewRomanPSMT"/>
          <w:sz w:val="22"/>
          <w:szCs w:val="22"/>
          <w:lang w:val="pt-PT"/>
        </w:rPr>
        <w:t xml:space="preserve"> S </w:t>
      </w:r>
      <w:r w:rsidRPr="00D80030">
        <w:rPr>
          <w:rFonts w:ascii="SymbolMT" w:hAnsi="SymbolMT" w:cs="SymbolMT"/>
          <w:sz w:val="22"/>
          <w:szCs w:val="22"/>
          <w:lang w:val="pt-PT"/>
        </w:rPr>
        <w:t xml:space="preserve">≤ </w:t>
      </w:r>
      <w:r w:rsidRPr="00D80030">
        <w:rPr>
          <w:rFonts w:ascii="TimesNewRomanPSMT" w:hAnsi="TimesNewRomanPSMT" w:cs="TimesNewRomanPSMT"/>
          <w:sz w:val="22"/>
          <w:szCs w:val="22"/>
          <w:lang w:val="pt-PT"/>
        </w:rPr>
        <w:t>0</w:t>
      </w:r>
      <w:r w:rsidRPr="00D80030">
        <w:rPr>
          <w:rFonts w:cs="TimesNewRomanPSMT"/>
          <w:sz w:val="22"/>
          <w:szCs w:val="22"/>
          <w:lang w:val="pt-PT"/>
        </w:rPr>
        <w:t>,</w:t>
      </w:r>
      <w:r w:rsidRPr="00D80030">
        <w:rPr>
          <w:rFonts w:ascii="TimesNewRomanPSMT" w:hAnsi="TimesNewRomanPSMT" w:cs="TimesNewRomanPSMT"/>
          <w:sz w:val="22"/>
          <w:szCs w:val="22"/>
          <w:lang w:val="pt-PT"/>
        </w:rPr>
        <w:t>25</w:t>
      </w:r>
      <w:r w:rsidRPr="00D80030">
        <w:rPr>
          <w:rFonts w:cs="TimesNewRomanPSMT"/>
          <w:sz w:val="22"/>
          <w:szCs w:val="22"/>
          <w:lang w:val="pt-PT"/>
        </w:rPr>
        <w:t> </w:t>
      </w:r>
      <w:r w:rsidRPr="00D80030">
        <w:rPr>
          <w:rFonts w:ascii="TimesNewRomanPSMT" w:hAnsi="TimesNewRomanPSMT" w:cs="TimesNewRomanPSMT"/>
          <w:sz w:val="22"/>
          <w:szCs w:val="22"/>
          <w:lang w:val="pt-PT"/>
        </w:rPr>
        <w:t xml:space="preserve">mg/l </w:t>
      </w:r>
      <w:r w:rsidRPr="00D80030">
        <w:rPr>
          <w:rFonts w:cs="TimesNewRomanPSMT"/>
          <w:sz w:val="22"/>
          <w:szCs w:val="22"/>
          <w:lang w:val="el-GR"/>
        </w:rPr>
        <w:t>και</w:t>
      </w:r>
      <w:r w:rsidRPr="00D80030">
        <w:rPr>
          <w:rFonts w:ascii="TimesNewRomanPSMT" w:hAnsi="TimesNewRomanPSMT" w:cs="TimesNewRomanPSMT"/>
          <w:sz w:val="22"/>
          <w:szCs w:val="22"/>
          <w:lang w:val="pt-PT"/>
        </w:rPr>
        <w:t xml:space="preserve"> R &gt; 0</w:t>
      </w:r>
      <w:r w:rsidRPr="00D80030">
        <w:rPr>
          <w:rFonts w:cs="TimesNewRomanPSMT"/>
          <w:sz w:val="22"/>
          <w:szCs w:val="22"/>
          <w:lang w:val="pt-PT"/>
        </w:rPr>
        <w:t>,</w:t>
      </w:r>
      <w:r w:rsidRPr="00D80030">
        <w:rPr>
          <w:rFonts w:ascii="TimesNewRomanPSMT" w:hAnsi="TimesNewRomanPSMT" w:cs="TimesNewRomanPSMT"/>
          <w:sz w:val="22"/>
          <w:szCs w:val="22"/>
          <w:lang w:val="pt-PT"/>
        </w:rPr>
        <w:t>5</w:t>
      </w:r>
      <w:r w:rsidRPr="00D80030">
        <w:rPr>
          <w:rFonts w:cs="TimesNewRomanPSMT"/>
          <w:sz w:val="22"/>
          <w:szCs w:val="22"/>
          <w:lang w:val="pt-PT"/>
        </w:rPr>
        <w:t> </w:t>
      </w:r>
      <w:r w:rsidRPr="00D80030">
        <w:rPr>
          <w:rFonts w:ascii="TimesNewRomanPSMT" w:hAnsi="TimesNewRomanPSMT" w:cs="TimesNewRomanPSMT"/>
          <w:sz w:val="22"/>
          <w:szCs w:val="22"/>
          <w:lang w:val="pt-PT"/>
        </w:rPr>
        <w:t>mg/l</w:t>
      </w:r>
    </w:p>
    <w:p w:rsidR="00332967" w:rsidRPr="00D80030" w:rsidRDefault="00332967" w:rsidP="00332967">
      <w:pPr>
        <w:numPr>
          <w:ilvl w:val="0"/>
          <w:numId w:val="2"/>
        </w:numPr>
        <w:tabs>
          <w:tab w:val="clear" w:pos="720"/>
          <w:tab w:val="num" w:pos="567"/>
        </w:tabs>
        <w:ind w:left="0" w:firstLine="0"/>
        <w:jc w:val="both"/>
        <w:rPr>
          <w:i/>
          <w:sz w:val="22"/>
          <w:szCs w:val="22"/>
        </w:rPr>
      </w:pPr>
      <w:r w:rsidRPr="00D80030">
        <w:rPr>
          <w:i/>
          <w:sz w:val="22"/>
          <w:szCs w:val="22"/>
        </w:rPr>
        <w:t xml:space="preserve">Staphylococcus </w:t>
      </w:r>
      <w:r w:rsidR="00376715" w:rsidRPr="00D80030">
        <w:rPr>
          <w:i/>
          <w:sz w:val="22"/>
          <w:szCs w:val="22"/>
        </w:rPr>
        <w:t>spp*</w:t>
      </w:r>
      <w:r w:rsidRPr="00D80030">
        <w:rPr>
          <w:sz w:val="22"/>
          <w:szCs w:val="22"/>
        </w:rPr>
        <w:t xml:space="preserve">: </w:t>
      </w:r>
      <w:r w:rsidRPr="00D80030">
        <w:rPr>
          <w:rFonts w:ascii="TimesNewRomanPSMT" w:hAnsi="TimesNewRomanPSMT" w:cs="TimesNewRomanPSMT"/>
          <w:sz w:val="22"/>
          <w:szCs w:val="22"/>
        </w:rPr>
        <w:t xml:space="preserve">S </w:t>
      </w:r>
      <w:r w:rsidRPr="00D80030">
        <w:rPr>
          <w:rFonts w:ascii="SymbolMT" w:hAnsi="SymbolMT" w:cs="SymbolMT"/>
          <w:sz w:val="22"/>
          <w:szCs w:val="22"/>
        </w:rPr>
        <w:t xml:space="preserve">≤ </w:t>
      </w:r>
      <w:r w:rsidRPr="00D80030">
        <w:rPr>
          <w:rFonts w:ascii="TimesNewRomanPSMT" w:hAnsi="TimesNewRomanPSMT" w:cs="TimesNewRomanPSMT"/>
          <w:sz w:val="22"/>
          <w:szCs w:val="22"/>
        </w:rPr>
        <w:t>1</w:t>
      </w:r>
      <w:r w:rsidRPr="00D80030">
        <w:rPr>
          <w:rFonts w:cs="TimesNewRomanPSMT"/>
          <w:sz w:val="22"/>
          <w:szCs w:val="22"/>
          <w:lang w:val="en-US"/>
        </w:rPr>
        <w:t>,</w:t>
      </w:r>
      <w:r w:rsidRPr="00D80030">
        <w:rPr>
          <w:rFonts w:ascii="TimesNewRomanPSMT" w:hAnsi="TimesNewRomanPSMT" w:cs="TimesNewRomanPSMT"/>
          <w:sz w:val="22"/>
          <w:szCs w:val="22"/>
        </w:rPr>
        <w:t>0</w:t>
      </w:r>
      <w:r w:rsidRPr="00D80030">
        <w:rPr>
          <w:rFonts w:cs="TimesNewRomanPSMT"/>
          <w:sz w:val="22"/>
          <w:szCs w:val="22"/>
          <w:lang w:val="en-US"/>
        </w:rPr>
        <w:t> </w:t>
      </w:r>
      <w:r w:rsidRPr="00D80030">
        <w:rPr>
          <w:rFonts w:ascii="TimesNewRomanPSMT" w:hAnsi="TimesNewRomanPSMT" w:cs="TimesNewRomanPSMT"/>
          <w:sz w:val="22"/>
          <w:szCs w:val="22"/>
        </w:rPr>
        <w:t xml:space="preserve">mg/l </w:t>
      </w:r>
      <w:r w:rsidRPr="00D80030">
        <w:rPr>
          <w:rFonts w:cs="TimesNewRomanPSMT"/>
          <w:sz w:val="22"/>
          <w:szCs w:val="22"/>
          <w:lang w:val="el-GR"/>
        </w:rPr>
        <w:t>και</w:t>
      </w:r>
      <w:r w:rsidRPr="00D80030">
        <w:rPr>
          <w:rFonts w:ascii="TimesNewRomanPSMT" w:hAnsi="TimesNewRomanPSMT" w:cs="TimesNewRomanPSMT"/>
          <w:sz w:val="22"/>
          <w:szCs w:val="22"/>
        </w:rPr>
        <w:t xml:space="preserve"> R &gt; 2</w:t>
      </w:r>
      <w:r w:rsidRPr="00D80030">
        <w:rPr>
          <w:rFonts w:cs="TimesNewRomanPSMT"/>
          <w:sz w:val="22"/>
          <w:szCs w:val="22"/>
          <w:lang w:val="en-US"/>
        </w:rPr>
        <w:t>,</w:t>
      </w:r>
      <w:r w:rsidRPr="00D80030">
        <w:rPr>
          <w:rFonts w:ascii="TimesNewRomanPSMT" w:hAnsi="TimesNewRomanPSMT" w:cs="TimesNewRomanPSMT"/>
          <w:sz w:val="22"/>
          <w:szCs w:val="22"/>
        </w:rPr>
        <w:t>0</w:t>
      </w:r>
      <w:r w:rsidRPr="00D80030">
        <w:rPr>
          <w:rFonts w:cs="TimesNewRomanPSMT"/>
          <w:sz w:val="22"/>
          <w:szCs w:val="22"/>
          <w:lang w:val="en-US"/>
        </w:rPr>
        <w:t> </w:t>
      </w:r>
      <w:r w:rsidRPr="00D80030">
        <w:rPr>
          <w:rFonts w:ascii="TimesNewRomanPSMT" w:hAnsi="TimesNewRomanPSMT" w:cs="TimesNewRomanPSMT"/>
          <w:sz w:val="22"/>
          <w:szCs w:val="22"/>
        </w:rPr>
        <w:t>mg/l</w:t>
      </w:r>
    </w:p>
    <w:p w:rsidR="00332967" w:rsidRPr="00D80030" w:rsidRDefault="00332967" w:rsidP="00332967">
      <w:pPr>
        <w:numPr>
          <w:ilvl w:val="0"/>
          <w:numId w:val="2"/>
        </w:numPr>
        <w:tabs>
          <w:tab w:val="clear" w:pos="720"/>
          <w:tab w:val="num" w:pos="567"/>
        </w:tabs>
        <w:ind w:left="0" w:firstLine="0"/>
        <w:jc w:val="both"/>
        <w:rPr>
          <w:i/>
          <w:sz w:val="22"/>
          <w:szCs w:val="22"/>
        </w:rPr>
      </w:pPr>
      <w:r w:rsidRPr="00D80030">
        <w:rPr>
          <w:i/>
          <w:sz w:val="22"/>
          <w:szCs w:val="22"/>
        </w:rPr>
        <w:t>Streptococcus pneu</w:t>
      </w:r>
      <w:smartTag w:uri="urn:schemas-microsoft-com:office:smarttags" w:element="PersonName">
        <w:r w:rsidRPr="00D80030">
          <w:rPr>
            <w:i/>
            <w:sz w:val="22"/>
            <w:szCs w:val="22"/>
          </w:rPr>
          <w:t>moni</w:t>
        </w:r>
      </w:smartTag>
      <w:r w:rsidRPr="00D80030">
        <w:rPr>
          <w:i/>
          <w:sz w:val="22"/>
          <w:szCs w:val="22"/>
        </w:rPr>
        <w:t>ae</w:t>
      </w:r>
      <w:r w:rsidRPr="00D80030">
        <w:rPr>
          <w:sz w:val="22"/>
          <w:szCs w:val="22"/>
        </w:rPr>
        <w:t xml:space="preserve">: </w:t>
      </w:r>
      <w:r w:rsidRPr="00D80030">
        <w:rPr>
          <w:rFonts w:ascii="TimesNewRomanPSMT" w:hAnsi="TimesNewRomanPSMT" w:cs="TimesNewRomanPSMT"/>
          <w:sz w:val="22"/>
          <w:szCs w:val="22"/>
        </w:rPr>
        <w:t xml:space="preserve">S </w:t>
      </w:r>
      <w:r w:rsidRPr="00D80030">
        <w:rPr>
          <w:rFonts w:ascii="SymbolMT" w:hAnsi="SymbolMT" w:cs="SymbolMT"/>
          <w:sz w:val="22"/>
          <w:szCs w:val="22"/>
        </w:rPr>
        <w:t xml:space="preserve">≤ </w:t>
      </w:r>
      <w:r w:rsidRPr="00D80030">
        <w:rPr>
          <w:rFonts w:ascii="TimesNewRomanPSMT" w:hAnsi="TimesNewRomanPSMT" w:cs="TimesNewRomanPSMT"/>
          <w:sz w:val="22"/>
          <w:szCs w:val="22"/>
        </w:rPr>
        <w:t>0</w:t>
      </w:r>
      <w:r w:rsidRPr="00D80030">
        <w:rPr>
          <w:rFonts w:cs="TimesNewRomanPSMT"/>
          <w:sz w:val="22"/>
          <w:szCs w:val="22"/>
        </w:rPr>
        <w:t>,</w:t>
      </w:r>
      <w:r w:rsidRPr="00D80030">
        <w:rPr>
          <w:rFonts w:ascii="TimesNewRomanPSMT" w:hAnsi="TimesNewRomanPSMT" w:cs="TimesNewRomanPSMT"/>
          <w:sz w:val="22"/>
          <w:szCs w:val="22"/>
        </w:rPr>
        <w:t>25</w:t>
      </w:r>
      <w:r w:rsidRPr="00D80030">
        <w:rPr>
          <w:rFonts w:cs="TimesNewRomanPSMT"/>
          <w:sz w:val="22"/>
          <w:szCs w:val="22"/>
        </w:rPr>
        <w:t> </w:t>
      </w:r>
      <w:r w:rsidRPr="00D80030">
        <w:rPr>
          <w:rFonts w:ascii="TimesNewRomanPSMT" w:hAnsi="TimesNewRomanPSMT" w:cs="TimesNewRomanPSMT"/>
          <w:sz w:val="22"/>
          <w:szCs w:val="22"/>
        </w:rPr>
        <w:t xml:space="preserve">mg/l </w:t>
      </w:r>
      <w:r w:rsidRPr="00D80030">
        <w:rPr>
          <w:rFonts w:cs="TimesNewRomanPSMT"/>
          <w:sz w:val="22"/>
          <w:szCs w:val="22"/>
          <w:lang w:val="el-GR"/>
        </w:rPr>
        <w:t>και</w:t>
      </w:r>
      <w:r w:rsidRPr="00D80030">
        <w:rPr>
          <w:rFonts w:ascii="TimesNewRomanPSMT" w:hAnsi="TimesNewRomanPSMT" w:cs="TimesNewRomanPSMT"/>
          <w:sz w:val="22"/>
          <w:szCs w:val="22"/>
        </w:rPr>
        <w:t xml:space="preserve"> R &gt; 0</w:t>
      </w:r>
      <w:r w:rsidRPr="00D80030">
        <w:rPr>
          <w:rFonts w:cs="TimesNewRomanPSMT"/>
          <w:sz w:val="22"/>
          <w:szCs w:val="22"/>
        </w:rPr>
        <w:t>,</w:t>
      </w:r>
      <w:r w:rsidRPr="00D80030">
        <w:rPr>
          <w:rFonts w:ascii="TimesNewRomanPSMT" w:hAnsi="TimesNewRomanPSMT" w:cs="TimesNewRomanPSMT"/>
          <w:sz w:val="22"/>
          <w:szCs w:val="22"/>
        </w:rPr>
        <w:t>5</w:t>
      </w:r>
      <w:r w:rsidRPr="00D80030">
        <w:rPr>
          <w:rFonts w:cs="TimesNewRomanPSMT"/>
          <w:sz w:val="22"/>
          <w:szCs w:val="22"/>
        </w:rPr>
        <w:t> </w:t>
      </w:r>
      <w:r w:rsidRPr="00D80030">
        <w:rPr>
          <w:rFonts w:ascii="TimesNewRomanPSMT" w:hAnsi="TimesNewRomanPSMT" w:cs="TimesNewRomanPSMT"/>
          <w:sz w:val="22"/>
          <w:szCs w:val="22"/>
        </w:rPr>
        <w:t>mg/l</w:t>
      </w:r>
    </w:p>
    <w:p w:rsidR="00332967" w:rsidRPr="00D80030" w:rsidRDefault="00332967" w:rsidP="00332967">
      <w:pPr>
        <w:numPr>
          <w:ilvl w:val="0"/>
          <w:numId w:val="2"/>
        </w:numPr>
        <w:tabs>
          <w:tab w:val="clear" w:pos="720"/>
          <w:tab w:val="num" w:pos="567"/>
        </w:tabs>
        <w:ind w:left="0" w:firstLine="0"/>
        <w:jc w:val="both"/>
        <w:rPr>
          <w:i/>
          <w:sz w:val="22"/>
          <w:szCs w:val="22"/>
          <w:lang w:val="pt-PT"/>
        </w:rPr>
      </w:pPr>
      <w:r w:rsidRPr="00D80030">
        <w:rPr>
          <w:i/>
          <w:sz w:val="22"/>
          <w:szCs w:val="22"/>
          <w:lang w:val="pt-PT"/>
        </w:rPr>
        <w:t>Streptococcus A, B, C, G</w:t>
      </w:r>
      <w:r w:rsidRPr="00D80030">
        <w:rPr>
          <w:sz w:val="22"/>
          <w:szCs w:val="22"/>
          <w:lang w:val="pt-PT"/>
        </w:rPr>
        <w:t>:</w:t>
      </w:r>
      <w:r w:rsidRPr="00D80030">
        <w:rPr>
          <w:rFonts w:ascii="TimesNewRomanPSMT" w:hAnsi="TimesNewRomanPSMT" w:cs="TimesNewRomanPSMT"/>
          <w:sz w:val="22"/>
          <w:szCs w:val="22"/>
          <w:lang w:val="pt-PT"/>
        </w:rPr>
        <w:t xml:space="preserve"> S </w:t>
      </w:r>
      <w:r w:rsidRPr="00D80030">
        <w:rPr>
          <w:rFonts w:ascii="SymbolMT" w:hAnsi="SymbolMT" w:cs="SymbolMT"/>
          <w:sz w:val="22"/>
          <w:szCs w:val="22"/>
          <w:lang w:val="pt-PT"/>
        </w:rPr>
        <w:t xml:space="preserve">≤ </w:t>
      </w:r>
      <w:r w:rsidRPr="00D80030">
        <w:rPr>
          <w:rFonts w:ascii="TimesNewRomanPSMT" w:hAnsi="TimesNewRomanPSMT" w:cs="TimesNewRomanPSMT"/>
          <w:sz w:val="22"/>
          <w:szCs w:val="22"/>
          <w:lang w:val="pt-PT"/>
        </w:rPr>
        <w:t>0</w:t>
      </w:r>
      <w:r w:rsidRPr="00D80030">
        <w:rPr>
          <w:rFonts w:cs="TimesNewRomanPSMT"/>
          <w:sz w:val="22"/>
          <w:szCs w:val="22"/>
          <w:lang w:val="pt-PT"/>
        </w:rPr>
        <w:t>,</w:t>
      </w:r>
      <w:r w:rsidRPr="00D80030">
        <w:rPr>
          <w:rFonts w:ascii="TimesNewRomanPSMT" w:hAnsi="TimesNewRomanPSMT" w:cs="TimesNewRomanPSMT"/>
          <w:sz w:val="22"/>
          <w:szCs w:val="22"/>
          <w:lang w:val="pt-PT"/>
        </w:rPr>
        <w:t>25</w:t>
      </w:r>
      <w:r w:rsidRPr="00D80030">
        <w:rPr>
          <w:rFonts w:cs="TimesNewRomanPSMT"/>
          <w:sz w:val="22"/>
          <w:szCs w:val="22"/>
          <w:lang w:val="pt-PT"/>
        </w:rPr>
        <w:t> </w:t>
      </w:r>
      <w:r w:rsidRPr="00D80030">
        <w:rPr>
          <w:rFonts w:ascii="TimesNewRomanPSMT" w:hAnsi="TimesNewRomanPSMT" w:cs="TimesNewRomanPSMT"/>
          <w:sz w:val="22"/>
          <w:szCs w:val="22"/>
          <w:lang w:val="pt-PT"/>
        </w:rPr>
        <w:t xml:space="preserve">mg/l </w:t>
      </w:r>
      <w:r w:rsidRPr="00D80030">
        <w:rPr>
          <w:rFonts w:cs="TimesNewRomanPSMT"/>
          <w:sz w:val="22"/>
          <w:szCs w:val="22"/>
          <w:lang w:val="el-GR"/>
        </w:rPr>
        <w:t>και</w:t>
      </w:r>
      <w:r w:rsidRPr="00D80030">
        <w:rPr>
          <w:rFonts w:ascii="TimesNewRomanPSMT" w:hAnsi="TimesNewRomanPSMT" w:cs="TimesNewRomanPSMT"/>
          <w:sz w:val="22"/>
          <w:szCs w:val="22"/>
          <w:lang w:val="pt-PT"/>
        </w:rPr>
        <w:t xml:space="preserve"> R &gt; 0</w:t>
      </w:r>
      <w:r w:rsidRPr="00D80030">
        <w:rPr>
          <w:rFonts w:cs="TimesNewRomanPSMT"/>
          <w:sz w:val="22"/>
          <w:szCs w:val="22"/>
          <w:lang w:val="pt-PT"/>
        </w:rPr>
        <w:t>,</w:t>
      </w:r>
      <w:r w:rsidRPr="00D80030">
        <w:rPr>
          <w:rFonts w:ascii="TimesNewRomanPSMT" w:hAnsi="TimesNewRomanPSMT" w:cs="TimesNewRomanPSMT"/>
          <w:sz w:val="22"/>
          <w:szCs w:val="22"/>
          <w:lang w:val="pt-PT"/>
        </w:rPr>
        <w:t>5</w:t>
      </w:r>
      <w:r w:rsidRPr="00D80030">
        <w:rPr>
          <w:rFonts w:cs="TimesNewRomanPSMT"/>
          <w:sz w:val="22"/>
          <w:szCs w:val="22"/>
          <w:lang w:val="pt-PT"/>
        </w:rPr>
        <w:t> </w:t>
      </w:r>
      <w:r w:rsidRPr="00D80030">
        <w:rPr>
          <w:rFonts w:ascii="TimesNewRomanPSMT" w:hAnsi="TimesNewRomanPSMT" w:cs="TimesNewRomanPSMT"/>
          <w:sz w:val="22"/>
          <w:szCs w:val="22"/>
          <w:lang w:val="pt-PT"/>
        </w:rPr>
        <w:t>mg/l</w:t>
      </w:r>
    </w:p>
    <w:p w:rsidR="00376715" w:rsidRPr="00D80030" w:rsidRDefault="00376715" w:rsidP="00332967">
      <w:pPr>
        <w:jc w:val="both"/>
        <w:rPr>
          <w:i/>
          <w:sz w:val="22"/>
          <w:szCs w:val="22"/>
        </w:rPr>
      </w:pPr>
      <w:r w:rsidRPr="00D80030">
        <w:rPr>
          <w:i/>
          <w:sz w:val="22"/>
          <w:szCs w:val="22"/>
        </w:rPr>
        <w:t xml:space="preserve">*spp </w:t>
      </w:r>
      <w:r w:rsidR="00346572" w:rsidRPr="00D80030">
        <w:rPr>
          <w:i/>
          <w:sz w:val="22"/>
          <w:szCs w:val="22"/>
        </w:rPr>
        <w:t>περιλαμβάνει όλα τα είδη του γένους</w:t>
      </w:r>
    </w:p>
    <w:p w:rsidR="00346572" w:rsidRPr="00D80030" w:rsidRDefault="00346572" w:rsidP="00332967">
      <w:pPr>
        <w:jc w:val="both"/>
        <w:rPr>
          <w:i/>
          <w:sz w:val="22"/>
          <w:szCs w:val="22"/>
          <w:lang w:val="el-GR"/>
        </w:rPr>
      </w:pPr>
    </w:p>
    <w:p w:rsidR="00332967" w:rsidRPr="00C00507" w:rsidRDefault="00332967" w:rsidP="00332967">
      <w:pPr>
        <w:jc w:val="both"/>
        <w:rPr>
          <w:sz w:val="22"/>
          <w:szCs w:val="22"/>
          <w:lang w:val="el-GR"/>
        </w:rPr>
      </w:pPr>
      <w:r w:rsidRPr="00D80030">
        <w:rPr>
          <w:sz w:val="22"/>
          <w:szCs w:val="22"/>
          <w:lang w:val="el-GR"/>
        </w:rPr>
        <w:t xml:space="preserve">Για άλλα είδη, η </w:t>
      </w:r>
      <w:r w:rsidRPr="00D80030">
        <w:rPr>
          <w:sz w:val="22"/>
          <w:szCs w:val="22"/>
        </w:rPr>
        <w:t>EUCAST</w:t>
      </w:r>
      <w:r w:rsidRPr="00D80030">
        <w:rPr>
          <w:sz w:val="22"/>
          <w:szCs w:val="22"/>
          <w:lang w:val="el-GR"/>
        </w:rPr>
        <w:t xml:space="preserve"> επιτρέ</w:t>
      </w:r>
      <w:r w:rsidR="00EC2E10" w:rsidRPr="00D80030">
        <w:rPr>
          <w:sz w:val="22"/>
          <w:szCs w:val="22"/>
          <w:lang w:val="el-GR"/>
        </w:rPr>
        <w:t xml:space="preserve">πει τη χρήση της ερυθρομυκίνης για </w:t>
      </w:r>
      <w:r w:rsidRPr="00D80030">
        <w:rPr>
          <w:sz w:val="22"/>
          <w:szCs w:val="22"/>
          <w:lang w:val="el-GR"/>
        </w:rPr>
        <w:t xml:space="preserve">τον καθορισμό της ευαισθησίας </w:t>
      </w:r>
      <w:r w:rsidR="002D4F4A" w:rsidRPr="00D80030">
        <w:rPr>
          <w:sz w:val="22"/>
          <w:szCs w:val="22"/>
          <w:lang w:val="el-GR"/>
        </w:rPr>
        <w:t xml:space="preserve">στην αζιθρομυκίνη </w:t>
      </w:r>
      <w:r w:rsidRPr="00D80030">
        <w:rPr>
          <w:sz w:val="22"/>
          <w:szCs w:val="22"/>
          <w:lang w:val="el-GR"/>
        </w:rPr>
        <w:t>των βακτηρίων που παρατίθενται</w:t>
      </w:r>
      <w:r w:rsidR="002D4F4A" w:rsidRPr="00D80030">
        <w:rPr>
          <w:sz w:val="22"/>
          <w:szCs w:val="22"/>
          <w:lang w:val="el-GR"/>
        </w:rPr>
        <w:t>.</w:t>
      </w:r>
    </w:p>
    <w:p w:rsidR="005F30C7" w:rsidRPr="00D80030" w:rsidRDefault="00332967" w:rsidP="00332967">
      <w:pPr>
        <w:jc w:val="both"/>
        <w:rPr>
          <w:sz w:val="22"/>
          <w:szCs w:val="22"/>
          <w:lang w:val="el-GR"/>
        </w:rPr>
      </w:pPr>
      <w:r w:rsidRPr="00D80030">
        <w:rPr>
          <w:sz w:val="22"/>
          <w:szCs w:val="22"/>
          <w:lang w:val="el-GR"/>
        </w:rPr>
        <w:t xml:space="preserve">Η </w:t>
      </w:r>
      <w:r w:rsidR="002D4F4A" w:rsidRPr="00D80030">
        <w:rPr>
          <w:sz w:val="22"/>
          <w:szCs w:val="22"/>
          <w:lang w:val="el-GR"/>
        </w:rPr>
        <w:t xml:space="preserve">επίπτωση </w:t>
      </w:r>
      <w:r w:rsidRPr="00D80030">
        <w:rPr>
          <w:sz w:val="22"/>
          <w:szCs w:val="22"/>
          <w:lang w:val="el-GR"/>
        </w:rPr>
        <w:t xml:space="preserve">της επίκτητης αντοχής ενδέχεται να ποικίλει γεωγραφικά και χρονικά για επιλεγμένα είδη και οι τοπικές πληροφορίες σχετικά με την αντοχή είναι επιθυμητές, κυρίως κατά τη θεραπεία σοβαρών λοιμώξεων. Όταν είναι απαραίτητο, πρέπει να </w:t>
      </w:r>
      <w:r w:rsidR="0020185D" w:rsidRPr="00D80030">
        <w:rPr>
          <w:sz w:val="22"/>
          <w:szCs w:val="22"/>
          <w:lang w:val="el-GR"/>
        </w:rPr>
        <w:t xml:space="preserve">ζητάται </w:t>
      </w:r>
      <w:r w:rsidRPr="00D80030">
        <w:rPr>
          <w:sz w:val="22"/>
          <w:szCs w:val="22"/>
          <w:lang w:val="el-GR"/>
        </w:rPr>
        <w:t xml:space="preserve">η </w:t>
      </w:r>
    </w:p>
    <w:p w:rsidR="005F30C7" w:rsidRPr="00D80030" w:rsidRDefault="005F30C7" w:rsidP="00332967">
      <w:pPr>
        <w:jc w:val="both"/>
        <w:rPr>
          <w:sz w:val="22"/>
          <w:szCs w:val="22"/>
          <w:lang w:val="el-GR"/>
        </w:rPr>
      </w:pPr>
    </w:p>
    <w:p w:rsidR="005F30C7" w:rsidRPr="00D80030" w:rsidRDefault="005F30C7" w:rsidP="00332967">
      <w:pPr>
        <w:jc w:val="both"/>
        <w:rPr>
          <w:sz w:val="22"/>
          <w:szCs w:val="22"/>
          <w:lang w:val="el-GR"/>
        </w:rPr>
      </w:pPr>
    </w:p>
    <w:p w:rsidR="00332967" w:rsidRPr="00D80030" w:rsidRDefault="00332967" w:rsidP="00332967">
      <w:pPr>
        <w:jc w:val="both"/>
        <w:rPr>
          <w:sz w:val="22"/>
          <w:szCs w:val="22"/>
          <w:lang w:val="el-GR"/>
        </w:rPr>
      </w:pPr>
      <w:r w:rsidRPr="00D80030">
        <w:rPr>
          <w:sz w:val="22"/>
          <w:szCs w:val="22"/>
          <w:lang w:val="el-GR"/>
        </w:rPr>
        <w:lastRenderedPageBreak/>
        <w:t xml:space="preserve">συμβουλή ειδικού όταν η </w:t>
      </w:r>
      <w:r w:rsidR="005359DA" w:rsidRPr="00D80030">
        <w:rPr>
          <w:sz w:val="22"/>
          <w:szCs w:val="22"/>
          <w:lang w:val="el-GR"/>
        </w:rPr>
        <w:t xml:space="preserve">επίπτωση τοπικά </w:t>
      </w:r>
      <w:r w:rsidRPr="00D80030">
        <w:rPr>
          <w:sz w:val="22"/>
          <w:szCs w:val="22"/>
          <w:lang w:val="el-GR"/>
        </w:rPr>
        <w:t>είναι τέτοια</w:t>
      </w:r>
      <w:r w:rsidR="005359DA" w:rsidRPr="00D80030">
        <w:rPr>
          <w:sz w:val="22"/>
          <w:szCs w:val="22"/>
          <w:lang w:val="el-GR"/>
        </w:rPr>
        <w:t>,</w:t>
      </w:r>
      <w:r w:rsidRPr="00D80030">
        <w:rPr>
          <w:sz w:val="22"/>
          <w:szCs w:val="22"/>
          <w:lang w:val="el-GR"/>
        </w:rPr>
        <w:t xml:space="preserve"> ώστε η ωφελιμότητα του παράγοντα σε τουλάχιστον ορισμένους τύπους λοιμώξεων είναι αμφισβητήσιμη.</w:t>
      </w:r>
    </w:p>
    <w:p w:rsidR="001028B0" w:rsidRPr="001028B0" w:rsidRDefault="001028B0">
      <w:pPr>
        <w:jc w:val="both"/>
        <w:rPr>
          <w:b/>
          <w:sz w:val="22"/>
          <w:szCs w:val="22"/>
          <w:lang w:val="el-GR"/>
        </w:rPr>
      </w:pPr>
    </w:p>
    <w:p w:rsidR="00332967" w:rsidRPr="00D80030" w:rsidRDefault="008770FE" w:rsidP="006246BA">
      <w:pPr>
        <w:ind w:left="1080" w:hanging="1080"/>
        <w:jc w:val="both"/>
        <w:rPr>
          <w:b/>
          <w:sz w:val="22"/>
          <w:szCs w:val="22"/>
          <w:lang w:val="el-GR"/>
        </w:rPr>
      </w:pPr>
      <w:r w:rsidRPr="00D80030">
        <w:rPr>
          <w:b/>
          <w:sz w:val="22"/>
          <w:szCs w:val="22"/>
          <w:lang w:val="el-GR"/>
        </w:rPr>
        <w:t>Πίνακας</w:t>
      </w:r>
      <w:r w:rsidR="00332967" w:rsidRPr="00D80030">
        <w:rPr>
          <w:b/>
          <w:sz w:val="22"/>
          <w:szCs w:val="22"/>
          <w:lang w:val="el-GR"/>
        </w:rPr>
        <w:t>: Αντιβακτηριακό φάσμα της αζιθρομυκίνης για είδη βακτηρίων που σχετίζονται με τις ενδείξεις</w:t>
      </w:r>
    </w:p>
    <w:p w:rsidR="00332967" w:rsidRPr="00D80030" w:rsidRDefault="00332967" w:rsidP="00332967">
      <w:pPr>
        <w:jc w:val="both"/>
        <w:rPr>
          <w:rFonts w:cs="Arial"/>
          <w:sz w:val="20"/>
          <w:lang w:val="el-GR"/>
        </w:rPr>
      </w:pPr>
    </w:p>
    <w:p w:rsidR="00332967" w:rsidRPr="00D80030" w:rsidRDefault="00332967" w:rsidP="00332967">
      <w:pPr>
        <w:jc w:val="both"/>
        <w:rPr>
          <w:rFonts w:cs="Arial"/>
          <w:sz w:val="20"/>
          <w:lang w:val="el-GR"/>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tblGrid>
      <w:tr w:rsidR="00332967" w:rsidRPr="00D80030">
        <w:tc>
          <w:tcPr>
            <w:tcW w:w="7088" w:type="dxa"/>
            <w:shd w:val="clear" w:color="auto" w:fill="A6A6A6"/>
          </w:tcPr>
          <w:p w:rsidR="00332967" w:rsidRPr="00D80030" w:rsidRDefault="00332967" w:rsidP="00332967">
            <w:pPr>
              <w:framePr w:hSpace="141" w:wrap="around" w:vAnchor="text" w:hAnchor="text" w:y="1"/>
              <w:suppressOverlap/>
              <w:jc w:val="both"/>
              <w:rPr>
                <w:rFonts w:cs="Arial"/>
                <w:b/>
                <w:sz w:val="22"/>
                <w:szCs w:val="22"/>
              </w:rPr>
            </w:pPr>
            <w:r w:rsidRPr="00D80030">
              <w:rPr>
                <w:rFonts w:ascii="Times New Roman Gras" w:hAnsi="Times New Roman Gras"/>
                <w:b/>
                <w:sz w:val="22"/>
                <w:szCs w:val="22"/>
              </w:rPr>
              <w:t>Συνήθη ευαίσθητα είδη</w:t>
            </w:r>
          </w:p>
        </w:tc>
      </w:tr>
      <w:tr w:rsidR="00332967" w:rsidRPr="00D80030">
        <w:tc>
          <w:tcPr>
            <w:tcW w:w="7088" w:type="dxa"/>
            <w:tcBorders>
              <w:top w:val="single" w:sz="4" w:space="0" w:color="auto"/>
            </w:tcBorders>
            <w:shd w:val="clear" w:color="auto" w:fill="D9D9D9"/>
          </w:tcPr>
          <w:p w:rsidR="00332967" w:rsidRPr="00D80030" w:rsidRDefault="00332967" w:rsidP="00332967">
            <w:pPr>
              <w:framePr w:hSpace="141" w:wrap="around" w:vAnchor="text" w:hAnchor="text" w:y="1"/>
              <w:suppressOverlap/>
              <w:rPr>
                <w:rFonts w:cs="Arial"/>
                <w:b/>
                <w:sz w:val="22"/>
                <w:szCs w:val="22"/>
                <w:lang w:val="el-GR"/>
              </w:rPr>
            </w:pPr>
            <w:r w:rsidRPr="00D80030">
              <w:rPr>
                <w:rFonts w:cs="Arial"/>
                <w:b/>
                <w:sz w:val="22"/>
                <w:szCs w:val="22"/>
                <w:lang w:val="el-GR"/>
              </w:rPr>
              <w:t>Αερόβιοι</w:t>
            </w:r>
            <w:r w:rsidRPr="00D80030">
              <w:rPr>
                <w:rFonts w:cs="Arial"/>
                <w:b/>
                <w:sz w:val="22"/>
                <w:szCs w:val="22"/>
              </w:rPr>
              <w:t xml:space="preserve"> Gram-</w:t>
            </w:r>
            <w:r w:rsidRPr="00D80030">
              <w:rPr>
                <w:rFonts w:cs="Arial"/>
                <w:b/>
                <w:sz w:val="22"/>
                <w:szCs w:val="22"/>
                <w:lang w:val="el-GR"/>
              </w:rPr>
              <w:t>αρνητικοί</w:t>
            </w:r>
          </w:p>
        </w:tc>
      </w:tr>
      <w:tr w:rsidR="00332967" w:rsidRPr="00D80030">
        <w:tc>
          <w:tcPr>
            <w:tcW w:w="7088" w:type="dxa"/>
            <w:tcBorders>
              <w:bottom w:val="single" w:sz="4" w:space="0" w:color="auto"/>
              <w:right w:val="single" w:sz="4" w:space="0" w:color="auto"/>
            </w:tcBorders>
          </w:tcPr>
          <w:p w:rsidR="00332967" w:rsidRPr="00D80030" w:rsidRDefault="00332967" w:rsidP="00332967">
            <w:pPr>
              <w:framePr w:hSpace="141" w:wrap="around" w:vAnchor="text" w:hAnchor="text" w:y="1"/>
              <w:suppressOverlap/>
              <w:rPr>
                <w:rFonts w:cs="Arial"/>
                <w:b/>
                <w:i/>
                <w:sz w:val="22"/>
                <w:szCs w:val="22"/>
              </w:rPr>
            </w:pPr>
            <w:r w:rsidRPr="00D80030">
              <w:rPr>
                <w:rFonts w:cs="Arial"/>
                <w:b/>
                <w:i/>
                <w:sz w:val="22"/>
                <w:szCs w:val="22"/>
              </w:rPr>
              <w:t xml:space="preserve">Moraxella (Branhamella) catarrhalis </w:t>
            </w:r>
          </w:p>
        </w:tc>
      </w:tr>
      <w:tr w:rsidR="00332967" w:rsidRPr="00D80030">
        <w:tc>
          <w:tcPr>
            <w:tcW w:w="7088" w:type="dxa"/>
            <w:tcBorders>
              <w:bottom w:val="single" w:sz="4" w:space="0" w:color="auto"/>
              <w:right w:val="single" w:sz="4" w:space="0" w:color="auto"/>
            </w:tcBorders>
          </w:tcPr>
          <w:p w:rsidR="00332967" w:rsidRPr="00D80030" w:rsidRDefault="00332967" w:rsidP="00332967">
            <w:pPr>
              <w:framePr w:hSpace="141" w:wrap="around" w:vAnchor="text" w:hAnchor="text" w:y="1"/>
              <w:suppressOverlap/>
              <w:rPr>
                <w:rFonts w:cs="Arial"/>
                <w:b/>
                <w:i/>
                <w:sz w:val="22"/>
                <w:szCs w:val="22"/>
              </w:rPr>
            </w:pPr>
            <w:r w:rsidRPr="00D80030">
              <w:rPr>
                <w:b/>
                <w:i/>
                <w:sz w:val="22"/>
                <w:szCs w:val="22"/>
              </w:rPr>
              <w:t>Neisseria gonorrhoeae</w:t>
            </w:r>
            <w:r w:rsidRPr="00D80030">
              <w:rPr>
                <w:b/>
                <w:i/>
                <w:sz w:val="22"/>
                <w:szCs w:val="22"/>
                <w:vertAlign w:val="superscript"/>
              </w:rPr>
              <w:t>1</w:t>
            </w:r>
          </w:p>
        </w:tc>
      </w:tr>
    </w:tbl>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tblGrid>
      <w:tr w:rsidR="00332967" w:rsidRPr="00D80030">
        <w:tc>
          <w:tcPr>
            <w:tcW w:w="7088" w:type="dxa"/>
            <w:tcBorders>
              <w:top w:val="nil"/>
              <w:right w:val="single" w:sz="4" w:space="0" w:color="auto"/>
            </w:tcBorders>
          </w:tcPr>
          <w:p w:rsidR="00332967" w:rsidRPr="00D80030" w:rsidRDefault="00332967" w:rsidP="00332967">
            <w:pPr>
              <w:rPr>
                <w:rFonts w:cs="Arial"/>
                <w:b/>
                <w:sz w:val="22"/>
                <w:szCs w:val="22"/>
              </w:rPr>
            </w:pPr>
            <w:r w:rsidRPr="00D80030">
              <w:rPr>
                <w:rFonts w:cs="Arial"/>
                <w:b/>
                <w:i/>
                <w:sz w:val="22"/>
                <w:szCs w:val="22"/>
              </w:rPr>
              <w:t>Haemophilus influenzae</w:t>
            </w:r>
            <w:r w:rsidRPr="00D80030">
              <w:rPr>
                <w:rFonts w:ascii="Times New Roman Gras" w:hAnsi="Times New Roman Gras" w:cs="Arial"/>
                <w:b/>
                <w:i/>
                <w:sz w:val="22"/>
                <w:szCs w:val="22"/>
                <w:vertAlign w:val="superscript"/>
              </w:rPr>
              <w:t>$</w:t>
            </w:r>
          </w:p>
        </w:tc>
      </w:tr>
      <w:tr w:rsidR="00332967" w:rsidRPr="00D80030">
        <w:tc>
          <w:tcPr>
            <w:tcW w:w="7088" w:type="dxa"/>
            <w:tcBorders>
              <w:top w:val="nil"/>
              <w:right w:val="single" w:sz="4" w:space="0" w:color="auto"/>
            </w:tcBorders>
          </w:tcPr>
          <w:p w:rsidR="00332967" w:rsidRPr="00D80030" w:rsidDel="00CD1CC4" w:rsidRDefault="00332967" w:rsidP="00332967">
            <w:pPr>
              <w:rPr>
                <w:b/>
                <w:i/>
                <w:sz w:val="22"/>
                <w:szCs w:val="22"/>
              </w:rPr>
            </w:pPr>
            <w:r w:rsidRPr="00D80030">
              <w:rPr>
                <w:rFonts w:cs="Arial"/>
                <w:b/>
                <w:i/>
                <w:sz w:val="22"/>
                <w:szCs w:val="22"/>
              </w:rPr>
              <w:t>Haemophilus parainfluenzae</w:t>
            </w:r>
            <w:r w:rsidRPr="00D80030">
              <w:rPr>
                <w:rFonts w:ascii="Times New Roman Gras" w:hAnsi="Times New Roman Gras" w:cs="Arial"/>
                <w:b/>
                <w:i/>
                <w:sz w:val="22"/>
                <w:szCs w:val="22"/>
                <w:vertAlign w:val="superscript"/>
              </w:rPr>
              <w:t>$</w:t>
            </w:r>
          </w:p>
        </w:tc>
      </w:tr>
    </w:tbl>
    <w:p w:rsidR="00545115" w:rsidRPr="00D80030" w:rsidRDefault="00545115" w:rsidP="00545115">
      <w:pPr>
        <w:rPr>
          <w:vanish/>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tblGrid>
      <w:tr w:rsidR="00332967" w:rsidRPr="00D80030">
        <w:tc>
          <w:tcPr>
            <w:tcW w:w="7088" w:type="dxa"/>
            <w:tcBorders>
              <w:right w:val="single" w:sz="4" w:space="0" w:color="auto"/>
            </w:tcBorders>
            <w:shd w:val="clear" w:color="auto" w:fill="D9D9D9"/>
          </w:tcPr>
          <w:p w:rsidR="00332967" w:rsidRPr="00D80030" w:rsidRDefault="00332967" w:rsidP="00332967">
            <w:pPr>
              <w:framePr w:hSpace="141" w:wrap="around" w:vAnchor="text" w:hAnchor="text" w:y="1"/>
              <w:suppressOverlap/>
              <w:rPr>
                <w:rFonts w:cs="Arial"/>
                <w:b/>
                <w:sz w:val="22"/>
                <w:szCs w:val="22"/>
                <w:lang w:val="el-GR"/>
              </w:rPr>
            </w:pPr>
            <w:r w:rsidRPr="00D80030">
              <w:rPr>
                <w:rFonts w:cs="Arial"/>
                <w:b/>
                <w:sz w:val="22"/>
                <w:szCs w:val="22"/>
                <w:lang w:val="el-GR"/>
              </w:rPr>
              <w:t>Άλλοι μι</w:t>
            </w:r>
            <w:r w:rsidR="00346572" w:rsidRPr="00D80030">
              <w:rPr>
                <w:rFonts w:cs="Arial"/>
                <w:b/>
                <w:sz w:val="22"/>
                <w:szCs w:val="22"/>
                <w:lang w:val="el-GR"/>
              </w:rPr>
              <w:t>κ</w:t>
            </w:r>
            <w:r w:rsidRPr="00D80030">
              <w:rPr>
                <w:rFonts w:cs="Arial"/>
                <w:b/>
                <w:sz w:val="22"/>
                <w:szCs w:val="22"/>
                <w:lang w:val="el-GR"/>
              </w:rPr>
              <w:t>ροοργανισμοί</w:t>
            </w:r>
          </w:p>
        </w:tc>
      </w:tr>
      <w:tr w:rsidR="00332967" w:rsidRPr="00D80030">
        <w:tc>
          <w:tcPr>
            <w:tcW w:w="7088" w:type="dxa"/>
            <w:tcBorders>
              <w:top w:val="nil"/>
              <w:bottom w:val="nil"/>
              <w:right w:val="single" w:sz="4" w:space="0" w:color="auto"/>
            </w:tcBorders>
          </w:tcPr>
          <w:p w:rsidR="00332967" w:rsidRPr="00D80030" w:rsidRDefault="00332967" w:rsidP="00332967">
            <w:pPr>
              <w:framePr w:hSpace="141" w:wrap="around" w:vAnchor="text" w:hAnchor="text" w:y="1"/>
              <w:suppressOverlap/>
              <w:rPr>
                <w:rFonts w:cs="Arial"/>
                <w:b/>
                <w:i/>
                <w:sz w:val="22"/>
                <w:szCs w:val="22"/>
              </w:rPr>
            </w:pPr>
            <w:r w:rsidRPr="00D80030">
              <w:rPr>
                <w:rFonts w:cs="Arial"/>
                <w:b/>
                <w:i/>
                <w:sz w:val="22"/>
                <w:szCs w:val="22"/>
              </w:rPr>
              <w:t>Chlamydia trachomatis*</w:t>
            </w:r>
          </w:p>
        </w:tc>
      </w:tr>
      <w:tr w:rsidR="00332967" w:rsidRPr="00D80030">
        <w:tc>
          <w:tcPr>
            <w:tcW w:w="7088" w:type="dxa"/>
            <w:shd w:val="clear" w:color="auto" w:fill="A6A6A6"/>
            <w:vAlign w:val="center"/>
          </w:tcPr>
          <w:p w:rsidR="00332967" w:rsidRPr="00D80030" w:rsidRDefault="00332967" w:rsidP="00332967">
            <w:pPr>
              <w:framePr w:hSpace="141" w:wrap="around" w:vAnchor="text" w:hAnchor="text" w:y="1"/>
              <w:suppressOverlap/>
              <w:jc w:val="both"/>
              <w:rPr>
                <w:rFonts w:cs="Arial"/>
                <w:b/>
                <w:sz w:val="22"/>
                <w:szCs w:val="22"/>
                <w:lang w:val="el-GR"/>
              </w:rPr>
            </w:pPr>
            <w:r w:rsidRPr="00D80030">
              <w:rPr>
                <w:rFonts w:cs="Arial"/>
                <w:b/>
                <w:sz w:val="22"/>
                <w:szCs w:val="22"/>
                <w:lang w:val="el-GR"/>
              </w:rPr>
              <w:t>Είδη για τα οποία η επίκτητη αντοχή ενδέχεται να αποτελεί πρόβλημα</w:t>
            </w:r>
          </w:p>
        </w:tc>
      </w:tr>
    </w:tbl>
    <w:p w:rsidR="00545115" w:rsidRPr="00D80030" w:rsidRDefault="00545115" w:rsidP="00545115">
      <w:pPr>
        <w:rPr>
          <w:vanish/>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8"/>
      </w:tblGrid>
      <w:tr w:rsidR="00332967" w:rsidRPr="00D80030">
        <w:tc>
          <w:tcPr>
            <w:tcW w:w="7088" w:type="dxa"/>
            <w:tcBorders>
              <w:top w:val="single" w:sz="4" w:space="0" w:color="auto"/>
              <w:bottom w:val="single" w:sz="4" w:space="0" w:color="auto"/>
            </w:tcBorders>
            <w:shd w:val="clear" w:color="auto" w:fill="D9D9D9"/>
          </w:tcPr>
          <w:p w:rsidR="00332967" w:rsidRPr="00D80030" w:rsidRDefault="00332967" w:rsidP="00332967">
            <w:pPr>
              <w:rPr>
                <w:rFonts w:cs="Arial"/>
                <w:b/>
                <w:sz w:val="22"/>
                <w:szCs w:val="22"/>
                <w:lang w:val="el-GR"/>
              </w:rPr>
            </w:pPr>
            <w:r w:rsidRPr="00D80030">
              <w:rPr>
                <w:rFonts w:cs="Arial"/>
                <w:b/>
                <w:sz w:val="22"/>
                <w:szCs w:val="22"/>
                <w:lang w:val="el-GR"/>
              </w:rPr>
              <w:t>Αερόβιοι</w:t>
            </w:r>
            <w:r w:rsidRPr="00D80030">
              <w:rPr>
                <w:rFonts w:cs="Arial"/>
                <w:b/>
                <w:sz w:val="22"/>
                <w:szCs w:val="22"/>
              </w:rPr>
              <w:t xml:space="preserve"> Gram</w:t>
            </w:r>
            <w:r w:rsidRPr="00D80030">
              <w:rPr>
                <w:rFonts w:cs="Arial"/>
                <w:b/>
                <w:sz w:val="22"/>
                <w:szCs w:val="22"/>
                <w:lang w:val="el-GR"/>
              </w:rPr>
              <w:t xml:space="preserve"> θετικοί</w:t>
            </w:r>
          </w:p>
        </w:tc>
      </w:tr>
      <w:tr w:rsidR="00332967" w:rsidRPr="00D80030">
        <w:tc>
          <w:tcPr>
            <w:tcW w:w="7088" w:type="dxa"/>
            <w:tcBorders>
              <w:top w:val="single" w:sz="4" w:space="0" w:color="auto"/>
            </w:tcBorders>
            <w:shd w:val="clear" w:color="auto" w:fill="auto"/>
          </w:tcPr>
          <w:p w:rsidR="00332967" w:rsidRPr="00D80030" w:rsidRDefault="00332967" w:rsidP="00917D9D">
            <w:pPr>
              <w:rPr>
                <w:rFonts w:cs="Arial"/>
                <w:b/>
                <w:i/>
                <w:sz w:val="22"/>
                <w:szCs w:val="22"/>
              </w:rPr>
            </w:pPr>
            <w:r w:rsidRPr="00D80030">
              <w:rPr>
                <w:rFonts w:cs="Arial"/>
                <w:b/>
                <w:i/>
                <w:sz w:val="22"/>
                <w:szCs w:val="22"/>
              </w:rPr>
              <w:t xml:space="preserve">Staphylococcus aureus </w:t>
            </w:r>
            <w:r w:rsidR="00346572" w:rsidRPr="00D80030">
              <w:rPr>
                <w:rFonts w:cs="Arial"/>
                <w:b/>
                <w:sz w:val="22"/>
                <w:szCs w:val="22"/>
              </w:rPr>
              <w:t>(</w:t>
            </w:r>
            <w:r w:rsidR="00346572" w:rsidRPr="00D80030">
              <w:rPr>
                <w:b/>
                <w:sz w:val="22"/>
                <w:szCs w:val="22"/>
              </w:rPr>
              <w:t>ανθεκτικός στη μεθικιλλίνη και ευαίσθητ</w:t>
            </w:r>
            <w:r w:rsidR="00CD5B2C" w:rsidRPr="00D80030">
              <w:rPr>
                <w:b/>
                <w:sz w:val="22"/>
                <w:szCs w:val="22"/>
                <w:lang w:val="el-GR"/>
              </w:rPr>
              <w:t>ος</w:t>
            </w:r>
            <w:r w:rsidR="00CD5B2C" w:rsidRPr="00D80030">
              <w:rPr>
                <w:b/>
                <w:sz w:val="22"/>
                <w:szCs w:val="22"/>
              </w:rPr>
              <w:t xml:space="preserve"> </w:t>
            </w:r>
            <w:r w:rsidR="00346572" w:rsidRPr="00D80030">
              <w:rPr>
                <w:b/>
                <w:sz w:val="22"/>
                <w:szCs w:val="22"/>
              </w:rPr>
              <w:t>στη μεθικιλλίνη</w:t>
            </w:r>
            <w:r w:rsidR="00346572" w:rsidRPr="00D80030">
              <w:rPr>
                <w:rFonts w:cs="Arial"/>
                <w:b/>
                <w:sz w:val="22"/>
                <w:szCs w:val="22"/>
              </w:rPr>
              <w:t>)</w:t>
            </w:r>
          </w:p>
        </w:tc>
      </w:tr>
      <w:tr w:rsidR="00332967" w:rsidRPr="00D80030">
        <w:tc>
          <w:tcPr>
            <w:tcW w:w="7088" w:type="dxa"/>
            <w:tcBorders>
              <w:top w:val="single" w:sz="4" w:space="0" w:color="auto"/>
            </w:tcBorders>
            <w:shd w:val="clear" w:color="auto" w:fill="auto"/>
          </w:tcPr>
          <w:p w:rsidR="00332967" w:rsidRPr="00D80030" w:rsidRDefault="00332967" w:rsidP="0041214E">
            <w:pPr>
              <w:rPr>
                <w:rFonts w:cs="Arial"/>
                <w:b/>
                <w:i/>
                <w:sz w:val="22"/>
                <w:szCs w:val="22"/>
              </w:rPr>
            </w:pPr>
            <w:r w:rsidRPr="00D80030">
              <w:rPr>
                <w:rFonts w:cs="Arial"/>
                <w:b/>
                <w:i/>
                <w:sz w:val="22"/>
                <w:szCs w:val="22"/>
              </w:rPr>
              <w:t>Staphylococcus</w:t>
            </w:r>
            <w:r w:rsidR="00346572" w:rsidRPr="00D80030">
              <w:rPr>
                <w:rFonts w:cs="Arial"/>
                <w:b/>
                <w:i/>
                <w:sz w:val="22"/>
                <w:szCs w:val="22"/>
              </w:rPr>
              <w:t>,</w:t>
            </w:r>
            <w:r w:rsidRPr="00D80030">
              <w:rPr>
                <w:rFonts w:cs="Arial"/>
                <w:b/>
                <w:sz w:val="22"/>
                <w:szCs w:val="22"/>
              </w:rPr>
              <w:t xml:space="preserve"> coagulase negative </w:t>
            </w:r>
            <w:r w:rsidR="00FA351E" w:rsidRPr="00D80030">
              <w:rPr>
                <w:rFonts w:cs="Arial"/>
                <w:b/>
                <w:sz w:val="22"/>
                <w:szCs w:val="22"/>
              </w:rPr>
              <w:t>(ανθεκτικός στη μεθικιλλίνη και ευαίσθητος στη μεθικιλλίνη)</w:t>
            </w:r>
          </w:p>
        </w:tc>
      </w:tr>
      <w:tr w:rsidR="00332967" w:rsidRPr="00D80030">
        <w:tc>
          <w:tcPr>
            <w:tcW w:w="7088" w:type="dxa"/>
            <w:tcBorders>
              <w:top w:val="single" w:sz="4" w:space="0" w:color="auto"/>
            </w:tcBorders>
            <w:shd w:val="clear" w:color="auto" w:fill="auto"/>
          </w:tcPr>
          <w:p w:rsidR="00332967" w:rsidRPr="00D80030" w:rsidRDefault="00332967" w:rsidP="00332967">
            <w:pPr>
              <w:rPr>
                <w:rFonts w:cs="Arial"/>
                <w:b/>
                <w:i/>
                <w:sz w:val="22"/>
                <w:szCs w:val="22"/>
              </w:rPr>
            </w:pPr>
            <w:r w:rsidRPr="00D80030">
              <w:rPr>
                <w:rFonts w:cs="Arial"/>
                <w:b/>
                <w:i/>
                <w:sz w:val="22"/>
                <w:szCs w:val="22"/>
              </w:rPr>
              <w:t>Streptococcus pneumoniae</w:t>
            </w:r>
          </w:p>
        </w:tc>
      </w:tr>
      <w:tr w:rsidR="00332967" w:rsidRPr="00D80030">
        <w:tc>
          <w:tcPr>
            <w:tcW w:w="7088" w:type="dxa"/>
            <w:tcBorders>
              <w:top w:val="single" w:sz="4" w:space="0" w:color="auto"/>
            </w:tcBorders>
            <w:shd w:val="clear" w:color="auto" w:fill="auto"/>
          </w:tcPr>
          <w:p w:rsidR="00332967" w:rsidRPr="00D80030" w:rsidRDefault="00332967" w:rsidP="00332967">
            <w:pPr>
              <w:rPr>
                <w:rFonts w:cs="Arial"/>
                <w:b/>
                <w:i/>
                <w:sz w:val="22"/>
                <w:szCs w:val="22"/>
              </w:rPr>
            </w:pPr>
            <w:r w:rsidRPr="00D80030">
              <w:rPr>
                <w:rFonts w:cs="Arial"/>
                <w:b/>
                <w:i/>
                <w:sz w:val="22"/>
                <w:szCs w:val="22"/>
              </w:rPr>
              <w:t>Streptococcus pyogenes</w:t>
            </w:r>
          </w:p>
        </w:tc>
      </w:tr>
      <w:tr w:rsidR="00332967" w:rsidRPr="00D80030">
        <w:tc>
          <w:tcPr>
            <w:tcW w:w="7088" w:type="dxa"/>
            <w:tcBorders>
              <w:top w:val="single" w:sz="4" w:space="0" w:color="auto"/>
            </w:tcBorders>
            <w:shd w:val="clear" w:color="auto" w:fill="auto"/>
          </w:tcPr>
          <w:p w:rsidR="00332967" w:rsidRPr="00D80030" w:rsidRDefault="00332967" w:rsidP="00332967">
            <w:pPr>
              <w:rPr>
                <w:rFonts w:cs="Arial"/>
                <w:b/>
                <w:i/>
                <w:sz w:val="22"/>
                <w:szCs w:val="22"/>
              </w:rPr>
            </w:pPr>
            <w:r w:rsidRPr="00D80030">
              <w:rPr>
                <w:rFonts w:cs="Arial"/>
                <w:b/>
                <w:i/>
                <w:sz w:val="22"/>
                <w:szCs w:val="22"/>
              </w:rPr>
              <w:t>Streptococci viridans</w:t>
            </w:r>
            <w:r w:rsidRPr="00D80030">
              <w:rPr>
                <w:rFonts w:cs="Arial"/>
                <w:b/>
                <w:sz w:val="22"/>
                <w:szCs w:val="22"/>
              </w:rPr>
              <w:t xml:space="preserve"> </w:t>
            </w:r>
          </w:p>
        </w:tc>
      </w:tr>
      <w:tr w:rsidR="00332967" w:rsidRPr="00D80030">
        <w:tc>
          <w:tcPr>
            <w:tcW w:w="7088" w:type="dxa"/>
            <w:tcBorders>
              <w:top w:val="single" w:sz="4" w:space="0" w:color="auto"/>
            </w:tcBorders>
            <w:shd w:val="clear" w:color="auto" w:fill="auto"/>
          </w:tcPr>
          <w:p w:rsidR="00332967" w:rsidRPr="00D80030" w:rsidRDefault="00332967" w:rsidP="00332967">
            <w:pPr>
              <w:rPr>
                <w:rFonts w:cs="Arial"/>
                <w:b/>
                <w:i/>
                <w:sz w:val="22"/>
                <w:szCs w:val="22"/>
              </w:rPr>
            </w:pPr>
            <w:r w:rsidRPr="00D80030">
              <w:rPr>
                <w:rFonts w:cs="Arial"/>
                <w:b/>
                <w:i/>
                <w:sz w:val="22"/>
                <w:szCs w:val="22"/>
              </w:rPr>
              <w:t>Streptococcus agalactiae</w:t>
            </w:r>
          </w:p>
        </w:tc>
      </w:tr>
      <w:tr w:rsidR="00332967" w:rsidRPr="00D80030">
        <w:tc>
          <w:tcPr>
            <w:tcW w:w="7088" w:type="dxa"/>
            <w:tcBorders>
              <w:top w:val="single" w:sz="4" w:space="0" w:color="auto"/>
            </w:tcBorders>
            <w:shd w:val="clear" w:color="auto" w:fill="auto"/>
          </w:tcPr>
          <w:p w:rsidR="00332967" w:rsidRPr="00D80030" w:rsidRDefault="00332967" w:rsidP="00332967">
            <w:pPr>
              <w:rPr>
                <w:rFonts w:cs="Arial"/>
                <w:b/>
                <w:i/>
                <w:sz w:val="22"/>
                <w:szCs w:val="22"/>
              </w:rPr>
            </w:pPr>
            <w:r w:rsidRPr="00D80030">
              <w:rPr>
                <w:rFonts w:cs="Arial"/>
                <w:b/>
                <w:i/>
                <w:sz w:val="22"/>
                <w:szCs w:val="22"/>
              </w:rPr>
              <w:t xml:space="preserve">Streptococcus </w:t>
            </w:r>
            <w:r w:rsidRPr="00D80030">
              <w:rPr>
                <w:rFonts w:cs="Arial"/>
                <w:b/>
                <w:sz w:val="22"/>
                <w:szCs w:val="22"/>
              </w:rPr>
              <w:t>group G</w:t>
            </w:r>
          </w:p>
        </w:tc>
      </w:tr>
      <w:tr w:rsidR="00332967" w:rsidRPr="00D80030">
        <w:tc>
          <w:tcPr>
            <w:tcW w:w="7088" w:type="dxa"/>
            <w:shd w:val="clear" w:color="auto" w:fill="A6A6A6"/>
          </w:tcPr>
          <w:p w:rsidR="00332967" w:rsidRPr="00D80030" w:rsidRDefault="00332967" w:rsidP="00332967">
            <w:pPr>
              <w:jc w:val="both"/>
              <w:rPr>
                <w:rFonts w:cs="Arial"/>
                <w:b/>
                <w:sz w:val="22"/>
                <w:szCs w:val="22"/>
              </w:rPr>
            </w:pPr>
            <w:r w:rsidRPr="00D80030">
              <w:rPr>
                <w:b/>
                <w:sz w:val="22"/>
                <w:szCs w:val="22"/>
              </w:rPr>
              <w:t>Ενδογενώς ανθεκτικοί οργανισμοί</w:t>
            </w:r>
          </w:p>
        </w:tc>
      </w:tr>
      <w:tr w:rsidR="00332967" w:rsidRPr="00D80030">
        <w:tc>
          <w:tcPr>
            <w:tcW w:w="7088" w:type="dxa"/>
            <w:tcBorders>
              <w:bottom w:val="single" w:sz="4" w:space="0" w:color="auto"/>
            </w:tcBorders>
            <w:shd w:val="clear" w:color="auto" w:fill="D9D9D9"/>
          </w:tcPr>
          <w:p w:rsidR="00332967" w:rsidRPr="00D80030" w:rsidRDefault="00332967" w:rsidP="00332967">
            <w:pPr>
              <w:jc w:val="both"/>
              <w:rPr>
                <w:rFonts w:cs="Arial"/>
                <w:b/>
                <w:sz w:val="22"/>
                <w:szCs w:val="22"/>
              </w:rPr>
            </w:pPr>
            <w:r w:rsidRPr="00D80030">
              <w:rPr>
                <w:rFonts w:cs="Arial"/>
                <w:b/>
                <w:sz w:val="22"/>
                <w:szCs w:val="22"/>
                <w:lang w:val="el-GR"/>
              </w:rPr>
              <w:t>Αερόβιοι</w:t>
            </w:r>
            <w:r w:rsidRPr="00D80030">
              <w:rPr>
                <w:rFonts w:cs="Arial"/>
                <w:b/>
                <w:sz w:val="22"/>
                <w:szCs w:val="22"/>
              </w:rPr>
              <w:t xml:space="preserve"> Gram</w:t>
            </w:r>
            <w:r w:rsidRPr="00D80030">
              <w:rPr>
                <w:rFonts w:cs="Arial"/>
                <w:b/>
                <w:sz w:val="22"/>
                <w:szCs w:val="22"/>
                <w:lang w:val="el-GR"/>
              </w:rPr>
              <w:t xml:space="preserve"> θετικοί</w:t>
            </w:r>
          </w:p>
        </w:tc>
      </w:tr>
      <w:tr w:rsidR="00332967" w:rsidRPr="00D80030">
        <w:tc>
          <w:tcPr>
            <w:tcW w:w="7088" w:type="dxa"/>
          </w:tcPr>
          <w:p w:rsidR="00332967" w:rsidRPr="00D80030" w:rsidRDefault="00332967" w:rsidP="00332967">
            <w:pPr>
              <w:rPr>
                <w:rFonts w:cs="Arial"/>
                <w:b/>
                <w:sz w:val="22"/>
                <w:szCs w:val="22"/>
              </w:rPr>
            </w:pPr>
            <w:r w:rsidRPr="00D80030">
              <w:rPr>
                <w:rFonts w:cs="Arial"/>
                <w:b/>
                <w:i/>
                <w:sz w:val="22"/>
                <w:szCs w:val="22"/>
              </w:rPr>
              <w:t>Corynebacterium</w:t>
            </w:r>
            <w:r w:rsidRPr="00D80030">
              <w:rPr>
                <w:rFonts w:cs="Arial"/>
                <w:b/>
                <w:sz w:val="22"/>
                <w:szCs w:val="22"/>
              </w:rPr>
              <w:t xml:space="preserve"> spp.</w:t>
            </w:r>
          </w:p>
        </w:tc>
      </w:tr>
      <w:tr w:rsidR="00332967" w:rsidRPr="00D80030">
        <w:tc>
          <w:tcPr>
            <w:tcW w:w="7088" w:type="dxa"/>
          </w:tcPr>
          <w:p w:rsidR="00332967" w:rsidRPr="00D80030" w:rsidRDefault="00332967" w:rsidP="00332967">
            <w:pPr>
              <w:rPr>
                <w:rFonts w:cs="Arial"/>
                <w:b/>
                <w:sz w:val="22"/>
                <w:szCs w:val="22"/>
              </w:rPr>
            </w:pPr>
            <w:r w:rsidRPr="00D80030">
              <w:rPr>
                <w:rFonts w:cs="Arial"/>
                <w:b/>
                <w:i/>
                <w:sz w:val="22"/>
                <w:szCs w:val="22"/>
              </w:rPr>
              <w:t xml:space="preserve">Enterococcus </w:t>
            </w:r>
            <w:r w:rsidRPr="00D80030">
              <w:rPr>
                <w:rFonts w:cs="Arial"/>
                <w:b/>
                <w:i/>
                <w:iCs/>
                <w:sz w:val="22"/>
                <w:szCs w:val="22"/>
              </w:rPr>
              <w:t>faecium</w:t>
            </w:r>
          </w:p>
        </w:tc>
      </w:tr>
      <w:tr w:rsidR="00332967" w:rsidRPr="00D80030">
        <w:tc>
          <w:tcPr>
            <w:tcW w:w="7088" w:type="dxa"/>
            <w:tcBorders>
              <w:top w:val="single" w:sz="4" w:space="0" w:color="auto"/>
            </w:tcBorders>
            <w:shd w:val="clear" w:color="auto" w:fill="D9D9D9"/>
          </w:tcPr>
          <w:p w:rsidR="00332967" w:rsidRPr="00D80030" w:rsidRDefault="00332967" w:rsidP="00332967">
            <w:pPr>
              <w:rPr>
                <w:rFonts w:cs="Arial"/>
                <w:b/>
                <w:sz w:val="22"/>
                <w:szCs w:val="22"/>
              </w:rPr>
            </w:pPr>
            <w:r w:rsidRPr="00D80030">
              <w:rPr>
                <w:rFonts w:cs="Arial"/>
                <w:b/>
                <w:sz w:val="22"/>
                <w:szCs w:val="22"/>
                <w:lang w:val="el-GR"/>
              </w:rPr>
              <w:t>Αερόβιοι</w:t>
            </w:r>
            <w:r w:rsidRPr="00D80030">
              <w:rPr>
                <w:rFonts w:cs="Arial"/>
                <w:b/>
                <w:sz w:val="22"/>
                <w:szCs w:val="22"/>
              </w:rPr>
              <w:t xml:space="preserve"> Gram</w:t>
            </w:r>
            <w:r w:rsidRPr="00D80030">
              <w:rPr>
                <w:rFonts w:cs="Arial"/>
                <w:b/>
                <w:sz w:val="22"/>
                <w:szCs w:val="22"/>
                <w:lang w:val="el-GR"/>
              </w:rPr>
              <w:t xml:space="preserve"> αρνητικοί</w:t>
            </w:r>
          </w:p>
        </w:tc>
      </w:tr>
      <w:tr w:rsidR="00332967" w:rsidRPr="00D80030">
        <w:tc>
          <w:tcPr>
            <w:tcW w:w="7088" w:type="dxa"/>
            <w:tcBorders>
              <w:bottom w:val="single" w:sz="4" w:space="0" w:color="auto"/>
            </w:tcBorders>
          </w:tcPr>
          <w:p w:rsidR="00332967" w:rsidRPr="00D80030" w:rsidRDefault="00332967" w:rsidP="00332967">
            <w:pPr>
              <w:rPr>
                <w:rFonts w:cs="Arial"/>
                <w:b/>
                <w:i/>
                <w:sz w:val="22"/>
                <w:szCs w:val="22"/>
              </w:rPr>
            </w:pPr>
            <w:r w:rsidRPr="00D80030">
              <w:rPr>
                <w:rFonts w:cs="Arial"/>
                <w:b/>
                <w:i/>
                <w:sz w:val="22"/>
                <w:szCs w:val="22"/>
              </w:rPr>
              <w:t>Pseudomonas aeruginosa</w:t>
            </w:r>
          </w:p>
        </w:tc>
      </w:tr>
      <w:tr w:rsidR="00332967" w:rsidRPr="00D80030">
        <w:tc>
          <w:tcPr>
            <w:tcW w:w="7088" w:type="dxa"/>
            <w:tcBorders>
              <w:top w:val="single" w:sz="4" w:space="0" w:color="auto"/>
              <w:bottom w:val="single" w:sz="4" w:space="0" w:color="auto"/>
            </w:tcBorders>
          </w:tcPr>
          <w:p w:rsidR="00332967" w:rsidRPr="00D80030" w:rsidRDefault="00332967" w:rsidP="00332967">
            <w:pPr>
              <w:rPr>
                <w:rFonts w:cs="Arial"/>
                <w:b/>
                <w:i/>
                <w:sz w:val="22"/>
                <w:szCs w:val="22"/>
              </w:rPr>
            </w:pPr>
            <w:r w:rsidRPr="00D80030">
              <w:rPr>
                <w:rFonts w:cs="Arial"/>
                <w:b/>
                <w:i/>
                <w:sz w:val="22"/>
                <w:szCs w:val="22"/>
              </w:rPr>
              <w:t>Acinetobacter</w:t>
            </w:r>
          </w:p>
        </w:tc>
      </w:tr>
      <w:tr w:rsidR="00346572" w:rsidRPr="00D80030">
        <w:tc>
          <w:tcPr>
            <w:tcW w:w="7088" w:type="dxa"/>
            <w:tcBorders>
              <w:top w:val="single" w:sz="4" w:space="0" w:color="auto"/>
              <w:bottom w:val="single" w:sz="4" w:space="0" w:color="auto"/>
            </w:tcBorders>
          </w:tcPr>
          <w:p w:rsidR="00346572" w:rsidRPr="00D80030" w:rsidRDefault="00346572" w:rsidP="00332967">
            <w:pPr>
              <w:rPr>
                <w:rFonts w:cs="Arial"/>
                <w:b/>
                <w:i/>
                <w:sz w:val="22"/>
                <w:szCs w:val="22"/>
              </w:rPr>
            </w:pPr>
            <w:r w:rsidRPr="00D80030">
              <w:rPr>
                <w:rFonts w:cs="Arial"/>
                <w:b/>
                <w:i/>
                <w:sz w:val="22"/>
                <w:szCs w:val="22"/>
              </w:rPr>
              <w:t>Enterobacteriaceae</w:t>
            </w:r>
          </w:p>
        </w:tc>
      </w:tr>
    </w:tbl>
    <w:p w:rsidR="00332967" w:rsidRPr="00D80030" w:rsidRDefault="00332967" w:rsidP="00332967">
      <w:pPr>
        <w:tabs>
          <w:tab w:val="left" w:pos="851"/>
        </w:tabs>
        <w:suppressAutoHyphens/>
        <w:ind w:left="567"/>
        <w:jc w:val="both"/>
        <w:rPr>
          <w:sz w:val="22"/>
          <w:szCs w:val="22"/>
        </w:rPr>
      </w:pPr>
    </w:p>
    <w:p w:rsidR="00332967" w:rsidRPr="00D80030" w:rsidRDefault="00332967" w:rsidP="00565A65">
      <w:pPr>
        <w:tabs>
          <w:tab w:val="left" w:pos="851"/>
        </w:tabs>
        <w:suppressAutoHyphens/>
        <w:ind w:left="900" w:hanging="333"/>
        <w:jc w:val="both"/>
        <w:rPr>
          <w:sz w:val="22"/>
          <w:szCs w:val="22"/>
          <w:lang w:val="el-GR"/>
        </w:rPr>
      </w:pPr>
      <w:r w:rsidRPr="00D80030">
        <w:rPr>
          <w:sz w:val="22"/>
          <w:szCs w:val="22"/>
          <w:lang w:val="el-GR"/>
        </w:rPr>
        <w:t xml:space="preserve">* </w:t>
      </w:r>
      <w:r w:rsidRPr="00D80030">
        <w:rPr>
          <w:sz w:val="22"/>
          <w:szCs w:val="22"/>
          <w:lang w:val="el-GR"/>
        </w:rPr>
        <w:tab/>
      </w:r>
      <w:r w:rsidR="00565A65" w:rsidRPr="00D80030">
        <w:rPr>
          <w:sz w:val="22"/>
          <w:szCs w:val="22"/>
          <w:lang w:val="el-GR"/>
        </w:rPr>
        <w:t>Η</w:t>
      </w:r>
      <w:r w:rsidRPr="00D80030">
        <w:rPr>
          <w:sz w:val="22"/>
          <w:szCs w:val="22"/>
          <w:lang w:val="el-GR"/>
        </w:rPr>
        <w:t xml:space="preserve"> κλινική αποτελεσματικότητα </w:t>
      </w:r>
      <w:r w:rsidR="003B3EBB" w:rsidRPr="00D80030">
        <w:rPr>
          <w:sz w:val="22"/>
          <w:szCs w:val="22"/>
          <w:lang w:val="el-GR"/>
        </w:rPr>
        <w:t>καταδεικνύεται</w:t>
      </w:r>
      <w:r w:rsidRPr="00D80030">
        <w:rPr>
          <w:sz w:val="22"/>
          <w:szCs w:val="22"/>
          <w:lang w:val="el-GR"/>
        </w:rPr>
        <w:t xml:space="preserve"> μέσω ευαίσθητων απομονωμένων οργανισμών για τις εγκεκριμένες ενδείξεις.</w:t>
      </w:r>
    </w:p>
    <w:p w:rsidR="00332967" w:rsidRPr="00D80030" w:rsidRDefault="00332967" w:rsidP="00332967">
      <w:pPr>
        <w:tabs>
          <w:tab w:val="left" w:pos="851"/>
        </w:tabs>
        <w:suppressAutoHyphens/>
        <w:ind w:left="880" w:hanging="330"/>
        <w:jc w:val="both"/>
        <w:rPr>
          <w:sz w:val="22"/>
          <w:szCs w:val="22"/>
          <w:lang w:val="el-GR"/>
        </w:rPr>
      </w:pPr>
      <w:r w:rsidRPr="00D80030">
        <w:rPr>
          <w:sz w:val="22"/>
          <w:szCs w:val="22"/>
          <w:lang w:val="el-GR"/>
        </w:rPr>
        <w:t xml:space="preserve">$ </w:t>
      </w:r>
      <w:r w:rsidRPr="00D80030">
        <w:rPr>
          <w:sz w:val="22"/>
          <w:szCs w:val="22"/>
          <w:lang w:val="el-GR"/>
        </w:rPr>
        <w:tab/>
      </w:r>
      <w:r w:rsidRPr="00D80030">
        <w:rPr>
          <w:sz w:val="22"/>
          <w:szCs w:val="22"/>
          <w:lang w:val="el-GR"/>
        </w:rPr>
        <w:tab/>
        <w:t>Φυσική ενδιάμεση ευαισθησία</w:t>
      </w:r>
    </w:p>
    <w:p w:rsidR="00332967" w:rsidRPr="00D80030" w:rsidRDefault="00332967" w:rsidP="00332967">
      <w:pPr>
        <w:tabs>
          <w:tab w:val="left" w:pos="880"/>
        </w:tabs>
        <w:suppressAutoHyphens/>
        <w:ind w:left="851" w:hanging="284"/>
        <w:jc w:val="both"/>
        <w:rPr>
          <w:sz w:val="22"/>
          <w:szCs w:val="22"/>
          <w:lang w:val="el-GR"/>
        </w:rPr>
      </w:pPr>
      <w:r w:rsidRPr="00D80030">
        <w:rPr>
          <w:sz w:val="22"/>
          <w:szCs w:val="22"/>
          <w:vertAlign w:val="superscript"/>
          <w:lang w:val="el-GR"/>
        </w:rPr>
        <w:t>1</w:t>
      </w:r>
      <w:r w:rsidRPr="00D80030">
        <w:rPr>
          <w:sz w:val="22"/>
          <w:szCs w:val="22"/>
          <w:lang w:val="el-GR"/>
        </w:rPr>
        <w:t xml:space="preserve"> </w:t>
      </w:r>
      <w:r w:rsidRPr="00D80030">
        <w:rPr>
          <w:sz w:val="22"/>
          <w:szCs w:val="22"/>
          <w:lang w:val="el-GR"/>
        </w:rPr>
        <w:tab/>
        <w:t xml:space="preserve">Η επιπεφυκίτιδα που προκαλείται από </w:t>
      </w:r>
      <w:r w:rsidRPr="00D80030">
        <w:rPr>
          <w:i/>
          <w:iCs/>
          <w:sz w:val="22"/>
          <w:szCs w:val="22"/>
        </w:rPr>
        <w:t>Neisseria</w:t>
      </w:r>
      <w:r w:rsidRPr="00D80030">
        <w:rPr>
          <w:i/>
          <w:iCs/>
          <w:sz w:val="22"/>
          <w:szCs w:val="22"/>
          <w:lang w:val="el-GR"/>
        </w:rPr>
        <w:t xml:space="preserve"> </w:t>
      </w:r>
      <w:r w:rsidRPr="00D80030">
        <w:rPr>
          <w:i/>
          <w:iCs/>
          <w:sz w:val="22"/>
          <w:szCs w:val="22"/>
        </w:rPr>
        <w:t>gonorrhoeae</w:t>
      </w:r>
      <w:r w:rsidRPr="00D80030">
        <w:rPr>
          <w:i/>
          <w:iCs/>
          <w:sz w:val="22"/>
          <w:szCs w:val="22"/>
          <w:lang w:val="el-GR"/>
        </w:rPr>
        <w:t xml:space="preserve"> </w:t>
      </w:r>
      <w:r w:rsidRPr="00D80030">
        <w:rPr>
          <w:iCs/>
          <w:sz w:val="22"/>
          <w:szCs w:val="22"/>
          <w:lang w:val="el-GR"/>
        </w:rPr>
        <w:t>απαιτεί συστηματική θεραπεία</w:t>
      </w:r>
      <w:r w:rsidRPr="00D80030">
        <w:rPr>
          <w:sz w:val="22"/>
          <w:szCs w:val="22"/>
          <w:lang w:val="el-GR"/>
        </w:rPr>
        <w:t xml:space="preserve"> (βλέπε παράγραφο 4.4).</w:t>
      </w:r>
    </w:p>
    <w:p w:rsidR="00332967" w:rsidRPr="00D80030" w:rsidRDefault="00332967" w:rsidP="00332967">
      <w:pPr>
        <w:jc w:val="both"/>
        <w:rPr>
          <w:sz w:val="22"/>
          <w:szCs w:val="22"/>
          <w:lang w:val="el-GR"/>
        </w:rPr>
      </w:pPr>
    </w:p>
    <w:p w:rsidR="00332967" w:rsidRPr="00D80030" w:rsidRDefault="00332967" w:rsidP="00332967">
      <w:pPr>
        <w:ind w:left="567" w:hanging="567"/>
        <w:jc w:val="both"/>
        <w:rPr>
          <w:i/>
          <w:iCs/>
          <w:sz w:val="22"/>
          <w:szCs w:val="22"/>
        </w:rPr>
      </w:pPr>
      <w:r w:rsidRPr="00D80030">
        <w:rPr>
          <w:i/>
          <w:iCs/>
          <w:sz w:val="22"/>
          <w:szCs w:val="22"/>
          <w:lang w:val="el-GR"/>
        </w:rPr>
        <w:t>Πληροφορίες από κλινικές μελέτες</w:t>
      </w:r>
    </w:p>
    <w:p w:rsidR="00332967" w:rsidRPr="00D80030" w:rsidRDefault="00332967" w:rsidP="00332967">
      <w:pPr>
        <w:numPr>
          <w:ilvl w:val="0"/>
          <w:numId w:val="3"/>
        </w:numPr>
        <w:tabs>
          <w:tab w:val="clear" w:pos="851"/>
        </w:tabs>
        <w:ind w:left="567" w:hanging="567"/>
        <w:jc w:val="both"/>
        <w:rPr>
          <w:sz w:val="22"/>
          <w:szCs w:val="22"/>
          <w:lang w:val="el-GR"/>
        </w:rPr>
      </w:pPr>
      <w:r w:rsidRPr="00D80030">
        <w:rPr>
          <w:sz w:val="22"/>
          <w:szCs w:val="22"/>
          <w:lang w:val="el-GR"/>
        </w:rPr>
        <w:t>Η Τραχωματική επιπεφυκίτιδα</w:t>
      </w:r>
      <w:r w:rsidRPr="00D80030">
        <w:rPr>
          <w:i/>
          <w:sz w:val="22"/>
          <w:szCs w:val="22"/>
          <w:lang w:val="el-GR"/>
        </w:rPr>
        <w:t xml:space="preserve"> </w:t>
      </w:r>
      <w:r w:rsidRPr="00D80030">
        <w:rPr>
          <w:sz w:val="22"/>
          <w:szCs w:val="22"/>
          <w:lang w:val="el-GR"/>
        </w:rPr>
        <w:t>που προκαλείται</w:t>
      </w:r>
      <w:r w:rsidR="00475363" w:rsidRPr="00D80030">
        <w:rPr>
          <w:sz w:val="22"/>
          <w:szCs w:val="22"/>
          <w:lang w:val="el-GR"/>
        </w:rPr>
        <w:t xml:space="preserve"> από</w:t>
      </w:r>
      <w:r w:rsidRPr="00D80030">
        <w:rPr>
          <w:sz w:val="22"/>
          <w:szCs w:val="22"/>
          <w:lang w:val="el-GR"/>
        </w:rPr>
        <w:t xml:space="preserve"> </w:t>
      </w:r>
      <w:r w:rsidRPr="00D80030">
        <w:rPr>
          <w:i/>
          <w:iCs/>
          <w:sz w:val="22"/>
          <w:szCs w:val="22"/>
        </w:rPr>
        <w:t>Chlamydia</w:t>
      </w:r>
      <w:r w:rsidRPr="00D80030">
        <w:rPr>
          <w:i/>
          <w:iCs/>
          <w:sz w:val="22"/>
          <w:szCs w:val="22"/>
          <w:lang w:val="el-GR"/>
        </w:rPr>
        <w:t xml:space="preserve"> </w:t>
      </w:r>
      <w:r w:rsidRPr="00D80030">
        <w:rPr>
          <w:i/>
          <w:iCs/>
          <w:sz w:val="22"/>
          <w:szCs w:val="22"/>
        </w:rPr>
        <w:t>trachomatis</w:t>
      </w:r>
      <w:r w:rsidRPr="00D80030">
        <w:rPr>
          <w:sz w:val="22"/>
          <w:szCs w:val="22"/>
          <w:lang w:val="el-GR"/>
        </w:rPr>
        <w:t xml:space="preserve">. </w:t>
      </w:r>
    </w:p>
    <w:p w:rsidR="00CB1872" w:rsidRPr="00D80030" w:rsidRDefault="00332967" w:rsidP="00332967">
      <w:pPr>
        <w:ind w:left="567"/>
        <w:jc w:val="both"/>
        <w:rPr>
          <w:sz w:val="22"/>
          <w:szCs w:val="22"/>
          <w:lang w:val="el-GR"/>
        </w:rPr>
      </w:pPr>
      <w:r w:rsidRPr="00D80030">
        <w:rPr>
          <w:sz w:val="22"/>
          <w:szCs w:val="22"/>
          <w:lang w:val="el-GR"/>
        </w:rPr>
        <w:t xml:space="preserve">Το </w:t>
      </w:r>
      <w:r w:rsidRPr="00D80030">
        <w:rPr>
          <w:sz w:val="22"/>
          <w:szCs w:val="22"/>
        </w:rPr>
        <w:t>Azyter</w:t>
      </w:r>
      <w:r w:rsidRPr="00D80030">
        <w:rPr>
          <w:sz w:val="22"/>
          <w:szCs w:val="22"/>
          <w:lang w:val="el-GR"/>
        </w:rPr>
        <w:t xml:space="preserve"> αξιολογήθηκε σε μία δίμηνη, τυχαιοποιημένη</w:t>
      </w:r>
      <w:r w:rsidR="0049147C" w:rsidRPr="00D80030">
        <w:rPr>
          <w:sz w:val="22"/>
          <w:szCs w:val="22"/>
          <w:lang w:val="el-GR"/>
        </w:rPr>
        <w:t>,</w:t>
      </w:r>
      <w:r w:rsidRPr="00D80030">
        <w:rPr>
          <w:sz w:val="22"/>
          <w:szCs w:val="22"/>
          <w:lang w:val="el-GR"/>
        </w:rPr>
        <w:t xml:space="preserve"> διπλά τυφλή μελέτη που συνέκρινε το </w:t>
      </w:r>
      <w:r w:rsidRPr="00D80030">
        <w:rPr>
          <w:sz w:val="22"/>
          <w:szCs w:val="22"/>
        </w:rPr>
        <w:t>Azyter</w:t>
      </w:r>
      <w:r w:rsidRPr="00D80030">
        <w:rPr>
          <w:sz w:val="22"/>
          <w:szCs w:val="22"/>
          <w:lang w:val="el-GR"/>
        </w:rPr>
        <w:t xml:space="preserve"> με εφάπαξ από του στόματος δόση αζιθρομυκίνης για τη θεραπεία τραχώματος σε 670 παιδιά (1-10 ετών). </w:t>
      </w:r>
      <w:r w:rsidR="0049147C" w:rsidRPr="00D80030">
        <w:rPr>
          <w:sz w:val="22"/>
          <w:szCs w:val="22"/>
          <w:lang w:val="el-GR"/>
        </w:rPr>
        <w:t xml:space="preserve">Η κύρια παράμετρος </w:t>
      </w:r>
      <w:r w:rsidR="00CB1872" w:rsidRPr="00D80030">
        <w:rPr>
          <w:sz w:val="22"/>
          <w:szCs w:val="22"/>
          <w:lang w:val="el-GR"/>
        </w:rPr>
        <w:t xml:space="preserve">αποτελεσματικότητας υπήρξε η κλινική ίαση την </w:t>
      </w:r>
      <w:r w:rsidR="002D69E8" w:rsidRPr="00D80030">
        <w:rPr>
          <w:sz w:val="22"/>
          <w:szCs w:val="22"/>
          <w:lang w:val="el-GR"/>
        </w:rPr>
        <w:t>Η</w:t>
      </w:r>
      <w:r w:rsidR="00CB1872" w:rsidRPr="00D80030">
        <w:rPr>
          <w:sz w:val="22"/>
          <w:szCs w:val="22"/>
          <w:lang w:val="el-GR"/>
        </w:rPr>
        <w:t>μέρα</w:t>
      </w:r>
      <w:r w:rsidR="00657E19" w:rsidRPr="00D80030">
        <w:rPr>
          <w:sz w:val="22"/>
          <w:szCs w:val="22"/>
          <w:lang w:val="el-GR"/>
        </w:rPr>
        <w:t>-</w:t>
      </w:r>
      <w:r w:rsidRPr="00D80030">
        <w:rPr>
          <w:sz w:val="22"/>
          <w:szCs w:val="22"/>
          <w:lang w:val="el-GR"/>
        </w:rPr>
        <w:t>60</w:t>
      </w:r>
      <w:r w:rsidR="00A354B7" w:rsidRPr="00D80030">
        <w:rPr>
          <w:sz w:val="22"/>
          <w:szCs w:val="22"/>
          <w:lang w:val="el-GR"/>
        </w:rPr>
        <w:t xml:space="preserve"> </w:t>
      </w:r>
      <w:r w:rsidR="00D8413C" w:rsidRPr="00D80030">
        <w:rPr>
          <w:sz w:val="22"/>
          <w:szCs w:val="22"/>
          <w:lang w:val="el-GR"/>
        </w:rPr>
        <w:t>με βάση</w:t>
      </w:r>
      <w:r w:rsidRPr="00D80030">
        <w:rPr>
          <w:sz w:val="22"/>
          <w:szCs w:val="22"/>
          <w:lang w:val="el-GR"/>
        </w:rPr>
        <w:t xml:space="preserve"> </w:t>
      </w:r>
      <w:r w:rsidR="00AE35A6" w:rsidRPr="00D80030">
        <w:rPr>
          <w:sz w:val="22"/>
          <w:szCs w:val="22"/>
          <w:lang w:val="el-GR"/>
        </w:rPr>
        <w:t xml:space="preserve">δηλαδή βαθμού </w:t>
      </w:r>
      <w:r w:rsidR="00AE35A6" w:rsidRPr="00D80030">
        <w:rPr>
          <w:sz w:val="22"/>
          <w:szCs w:val="22"/>
        </w:rPr>
        <w:t>TF</w:t>
      </w:r>
      <w:r w:rsidR="00AE35A6" w:rsidRPr="00D80030">
        <w:rPr>
          <w:sz w:val="22"/>
          <w:szCs w:val="22"/>
          <w:lang w:val="el-GR"/>
        </w:rPr>
        <w:t xml:space="preserve">0 (απλοποιημένη κλίμακα βαθμολόγησης </w:t>
      </w:r>
      <w:r w:rsidR="00AE35A6" w:rsidRPr="00D80030">
        <w:rPr>
          <w:sz w:val="22"/>
          <w:szCs w:val="22"/>
        </w:rPr>
        <w:t>WHO</w:t>
      </w:r>
      <w:r w:rsidR="00AE35A6" w:rsidRPr="00D80030">
        <w:rPr>
          <w:sz w:val="22"/>
          <w:szCs w:val="22"/>
          <w:lang w:val="el-GR"/>
        </w:rPr>
        <w:t xml:space="preserve">). Την Ημέρα 60, ο </w:t>
      </w:r>
      <w:r w:rsidR="008563DE" w:rsidRPr="00D80030">
        <w:rPr>
          <w:sz w:val="22"/>
          <w:szCs w:val="22"/>
          <w:lang w:val="el-GR"/>
        </w:rPr>
        <w:t xml:space="preserve">βαθμός </w:t>
      </w:r>
      <w:r w:rsidR="00AE35A6" w:rsidRPr="00D80030">
        <w:rPr>
          <w:sz w:val="22"/>
          <w:szCs w:val="22"/>
          <w:lang w:val="el-GR"/>
        </w:rPr>
        <w:t xml:space="preserve">κλινικής ίασης </w:t>
      </w:r>
      <w:r w:rsidR="00372F8F" w:rsidRPr="00D80030">
        <w:rPr>
          <w:sz w:val="22"/>
          <w:szCs w:val="22"/>
          <w:lang w:val="el-GR"/>
        </w:rPr>
        <w:t xml:space="preserve">με ενστάλαξη </w:t>
      </w:r>
      <w:r w:rsidR="00AE35A6" w:rsidRPr="00D80030">
        <w:rPr>
          <w:sz w:val="22"/>
          <w:szCs w:val="22"/>
        </w:rPr>
        <w:t>Azyter</w:t>
      </w:r>
      <w:r w:rsidR="00AE35A6" w:rsidRPr="00D80030">
        <w:rPr>
          <w:sz w:val="22"/>
          <w:szCs w:val="22"/>
          <w:lang w:val="el-GR"/>
        </w:rPr>
        <w:t xml:space="preserve"> </w:t>
      </w:r>
      <w:r w:rsidR="00372F8F" w:rsidRPr="00D80030">
        <w:rPr>
          <w:sz w:val="22"/>
          <w:szCs w:val="22"/>
          <w:lang w:val="el-GR"/>
        </w:rPr>
        <w:t xml:space="preserve">δις </w:t>
      </w:r>
      <w:r w:rsidR="00AE35A6" w:rsidRPr="00D80030">
        <w:rPr>
          <w:sz w:val="22"/>
          <w:szCs w:val="22"/>
          <w:lang w:val="el-GR"/>
        </w:rPr>
        <w:t>ημερησίως για 3 ημέρες (96,3%)</w:t>
      </w:r>
      <w:r w:rsidR="00565A65" w:rsidRPr="00D80030">
        <w:rPr>
          <w:sz w:val="22"/>
          <w:szCs w:val="22"/>
          <w:lang w:val="el-GR"/>
        </w:rPr>
        <w:t xml:space="preserve"> δεν ήταν κατώτερος από</w:t>
      </w:r>
      <w:r w:rsidR="00AE35A6" w:rsidRPr="00D80030">
        <w:rPr>
          <w:sz w:val="22"/>
          <w:szCs w:val="22"/>
          <w:lang w:val="el-GR"/>
        </w:rPr>
        <w:t xml:space="preserve"> αυτόν της από του στόματος χορηγούμενης αζιθρομυκίνης (96,6%)</w:t>
      </w:r>
      <w:r w:rsidR="00565A65" w:rsidRPr="00D80030">
        <w:rPr>
          <w:sz w:val="22"/>
          <w:szCs w:val="22"/>
          <w:lang w:val="el-GR"/>
        </w:rPr>
        <w:t>.</w:t>
      </w:r>
    </w:p>
    <w:p w:rsidR="00EE05A7" w:rsidRPr="00D80030" w:rsidRDefault="009A5498" w:rsidP="00EE05A7">
      <w:pPr>
        <w:ind w:left="567"/>
        <w:jc w:val="both"/>
        <w:rPr>
          <w:sz w:val="22"/>
          <w:szCs w:val="22"/>
          <w:lang w:val="el-GR"/>
        </w:rPr>
      </w:pPr>
      <w:r w:rsidRPr="00D80030">
        <w:rPr>
          <w:sz w:val="22"/>
          <w:szCs w:val="22"/>
          <w:lang w:val="el-GR"/>
        </w:rPr>
        <w:t xml:space="preserve">Η κλινική αποτελεσματικότητα του Azyter (όταν ενσταλάζεται δύο φορές την ημέρα για 3 ημέρες) </w:t>
      </w:r>
      <w:r w:rsidR="00EE05A7" w:rsidRPr="00D80030">
        <w:rPr>
          <w:sz w:val="22"/>
          <w:szCs w:val="22"/>
        </w:rPr>
        <w:t xml:space="preserve">στη μαζική θεραπευτική και προφυλακτική αντιμετώπιση </w:t>
      </w:r>
      <w:r w:rsidR="00EE05A7" w:rsidRPr="00D80030">
        <w:rPr>
          <w:sz w:val="22"/>
          <w:szCs w:val="22"/>
          <w:lang w:val="el-GR"/>
        </w:rPr>
        <w:t>του τραχώματος, αξιολογήθηκε σε με μια πολυκεντρική, ανοικτού σχ</w:t>
      </w:r>
      <w:r w:rsidR="00440EA7" w:rsidRPr="00D80030">
        <w:rPr>
          <w:sz w:val="22"/>
          <w:szCs w:val="22"/>
          <w:lang w:val="el-GR"/>
        </w:rPr>
        <w:t>εδιασμού, ενός σκέλους θεραπεία</w:t>
      </w:r>
      <w:r w:rsidR="00EE05A7" w:rsidRPr="00D80030">
        <w:rPr>
          <w:sz w:val="22"/>
          <w:szCs w:val="22"/>
          <w:lang w:val="el-GR"/>
        </w:rPr>
        <w:t xml:space="preserve">, </w:t>
      </w:r>
      <w:r w:rsidR="00EE05A7" w:rsidRPr="00D80030">
        <w:rPr>
          <w:sz w:val="22"/>
          <w:szCs w:val="22"/>
          <w:lang w:val="el-GR"/>
        </w:rPr>
        <w:lastRenderedPageBreak/>
        <w:t xml:space="preserve">φάσης </w:t>
      </w:r>
      <w:r w:rsidR="00EE05A7" w:rsidRPr="00D80030">
        <w:rPr>
          <w:sz w:val="22"/>
          <w:szCs w:val="22"/>
          <w:lang w:val="en-US"/>
        </w:rPr>
        <w:t>IV</w:t>
      </w:r>
      <w:r w:rsidR="00EE05A7" w:rsidRPr="00D80030">
        <w:rPr>
          <w:sz w:val="22"/>
          <w:szCs w:val="22"/>
          <w:lang w:val="el-GR"/>
        </w:rPr>
        <w:t xml:space="preserve"> μελέτη, με συμμετοχή ολόκληρου του πληθυσμού (εκ γεννήσεως) μιας περιφέρειας του βορείου Καμερούν (112. 000 συμμετέχοντες). </w:t>
      </w:r>
    </w:p>
    <w:p w:rsidR="009A5498" w:rsidRPr="00D80030" w:rsidRDefault="009A5498" w:rsidP="009A5498">
      <w:pPr>
        <w:ind w:left="567"/>
        <w:jc w:val="both"/>
        <w:rPr>
          <w:sz w:val="22"/>
          <w:szCs w:val="22"/>
          <w:lang w:val="el-GR"/>
        </w:rPr>
      </w:pPr>
      <w:r w:rsidRPr="00D80030">
        <w:rPr>
          <w:sz w:val="22"/>
          <w:szCs w:val="22"/>
          <w:lang w:val="el-GR"/>
        </w:rPr>
        <w:t xml:space="preserve">Τρεις ετήσιες </w:t>
      </w:r>
      <w:r w:rsidR="00E37249" w:rsidRPr="00D80030">
        <w:rPr>
          <w:sz w:val="22"/>
          <w:szCs w:val="22"/>
          <w:lang w:val="el-GR"/>
        </w:rPr>
        <w:t xml:space="preserve">περίοδοι θεραπείας </w:t>
      </w:r>
      <w:r w:rsidRPr="00D80030">
        <w:rPr>
          <w:sz w:val="22"/>
          <w:szCs w:val="22"/>
          <w:lang w:val="el-GR"/>
        </w:rPr>
        <w:t xml:space="preserve">πραγματοποιήθηκαν. Το κύριο τελικό σημείο αποτελεσματικότητας ήταν η επικράτηση του ενεργού τραχώματος, δηλαδή τραχωματική φλεγμονή των ωοθυλακίων ή τραχωματική </w:t>
      </w:r>
      <w:r w:rsidR="00E37249" w:rsidRPr="00D80030">
        <w:rPr>
          <w:sz w:val="22"/>
          <w:szCs w:val="22"/>
          <w:lang w:val="el-GR"/>
        </w:rPr>
        <w:t>έντονη-</w:t>
      </w:r>
      <w:r w:rsidRPr="00D80030">
        <w:rPr>
          <w:sz w:val="22"/>
          <w:szCs w:val="22"/>
          <w:lang w:val="el-GR"/>
        </w:rPr>
        <w:t>φλεγμονή (TF + TI0 ή TF + TI +). Για την ανάλυση, η κλινική αξιολόγηση του τραχώματος διεξήχθη κάθε χρόνο σε ένα δείγμα 2.400 παιδι</w:t>
      </w:r>
      <w:r w:rsidR="00E37249" w:rsidRPr="00D80030">
        <w:rPr>
          <w:sz w:val="22"/>
          <w:szCs w:val="22"/>
          <w:lang w:val="el-GR"/>
        </w:rPr>
        <w:t>ών</w:t>
      </w:r>
      <w:r w:rsidRPr="00D80030">
        <w:rPr>
          <w:sz w:val="22"/>
          <w:szCs w:val="22"/>
          <w:lang w:val="el-GR"/>
        </w:rPr>
        <w:t xml:space="preserve"> ηλικίας ≥ 1 και &lt;10 ετών </w:t>
      </w:r>
      <w:r w:rsidR="00E37249" w:rsidRPr="00D80030">
        <w:rPr>
          <w:sz w:val="22"/>
          <w:szCs w:val="22"/>
          <w:lang w:val="el-GR"/>
        </w:rPr>
        <w:t>τα οποία έχουν επιλεχθεί</w:t>
      </w:r>
      <w:r w:rsidRPr="00D80030">
        <w:rPr>
          <w:sz w:val="22"/>
          <w:szCs w:val="22"/>
          <w:lang w:val="el-GR"/>
        </w:rPr>
        <w:t xml:space="preserve"> χρησιμοποιώντας μια τυχαία δειγματοληψία </w:t>
      </w:r>
      <w:r w:rsidR="00E37249" w:rsidRPr="00D80030">
        <w:rPr>
          <w:sz w:val="22"/>
          <w:szCs w:val="22"/>
          <w:lang w:val="el-GR"/>
        </w:rPr>
        <w:t xml:space="preserve">μιας </w:t>
      </w:r>
      <w:r w:rsidR="008D64BB" w:rsidRPr="00D80030">
        <w:rPr>
          <w:sz w:val="22"/>
          <w:szCs w:val="22"/>
          <w:lang w:val="el-GR"/>
        </w:rPr>
        <w:t>ομάδ</w:t>
      </w:r>
      <w:r w:rsidR="00E37249" w:rsidRPr="00D80030">
        <w:rPr>
          <w:sz w:val="22"/>
          <w:szCs w:val="22"/>
          <w:lang w:val="el-GR"/>
        </w:rPr>
        <w:t>ας</w:t>
      </w:r>
      <w:r w:rsidRPr="00D80030">
        <w:rPr>
          <w:sz w:val="22"/>
          <w:szCs w:val="22"/>
          <w:lang w:val="el-GR"/>
        </w:rPr>
        <w:t>. Η επικράτηση ενεργού τραχώματος (TF</w:t>
      </w:r>
      <w:r w:rsidR="00E37249" w:rsidRPr="00D80030">
        <w:rPr>
          <w:sz w:val="22"/>
          <w:szCs w:val="22"/>
          <w:lang w:val="el-GR"/>
        </w:rPr>
        <w:t xml:space="preserve"> + TI0 ή TF + TI +) ήταν 31,1% </w:t>
      </w:r>
      <w:r w:rsidRPr="00D80030">
        <w:rPr>
          <w:sz w:val="22"/>
          <w:szCs w:val="22"/>
          <w:lang w:val="el-GR"/>
        </w:rPr>
        <w:t xml:space="preserve">το </w:t>
      </w:r>
      <w:r w:rsidR="004E4AEA" w:rsidRPr="00D80030">
        <w:rPr>
          <w:sz w:val="22"/>
          <w:szCs w:val="22"/>
          <w:lang w:val="el-GR"/>
        </w:rPr>
        <w:t>Έτος</w:t>
      </w:r>
      <w:r w:rsidRPr="00D80030">
        <w:rPr>
          <w:sz w:val="22"/>
          <w:szCs w:val="22"/>
          <w:lang w:val="el-GR"/>
        </w:rPr>
        <w:t xml:space="preserve"> 0 (πρ</w:t>
      </w:r>
      <w:r w:rsidR="00E37249" w:rsidRPr="00D80030">
        <w:rPr>
          <w:sz w:val="22"/>
          <w:szCs w:val="22"/>
          <w:lang w:val="el-GR"/>
        </w:rPr>
        <w:t>ο</w:t>
      </w:r>
      <w:r w:rsidRPr="00D80030">
        <w:rPr>
          <w:sz w:val="22"/>
          <w:szCs w:val="22"/>
          <w:lang w:val="el-GR"/>
        </w:rPr>
        <w:t xml:space="preserve"> Azyter εγχύσε</w:t>
      </w:r>
      <w:r w:rsidR="00E37249" w:rsidRPr="00D80030">
        <w:rPr>
          <w:sz w:val="22"/>
          <w:szCs w:val="22"/>
          <w:lang w:val="el-GR"/>
        </w:rPr>
        <w:t>ων</w:t>
      </w:r>
      <w:r w:rsidRPr="00D80030">
        <w:rPr>
          <w:sz w:val="22"/>
          <w:szCs w:val="22"/>
          <w:lang w:val="el-GR"/>
        </w:rPr>
        <w:t xml:space="preserve">) και μειώθηκε σε 6,3% το </w:t>
      </w:r>
      <w:r w:rsidR="009321F0" w:rsidRPr="00D80030">
        <w:rPr>
          <w:sz w:val="22"/>
          <w:szCs w:val="22"/>
          <w:lang w:val="el-GR"/>
        </w:rPr>
        <w:t>Έτος</w:t>
      </w:r>
      <w:r w:rsidR="008D64BB" w:rsidRPr="00D80030">
        <w:rPr>
          <w:sz w:val="22"/>
          <w:szCs w:val="22"/>
          <w:lang w:val="el-GR"/>
        </w:rPr>
        <w:t xml:space="preserve"> 1, 3,1% </w:t>
      </w:r>
      <w:r w:rsidRPr="00D80030">
        <w:rPr>
          <w:sz w:val="22"/>
          <w:szCs w:val="22"/>
          <w:lang w:val="el-GR"/>
        </w:rPr>
        <w:t xml:space="preserve">το </w:t>
      </w:r>
      <w:r w:rsidR="009321F0" w:rsidRPr="00D80030">
        <w:rPr>
          <w:sz w:val="22"/>
          <w:szCs w:val="22"/>
          <w:lang w:val="el-GR"/>
        </w:rPr>
        <w:t>Έτος</w:t>
      </w:r>
      <w:r w:rsidRPr="00D80030">
        <w:rPr>
          <w:sz w:val="22"/>
          <w:szCs w:val="22"/>
          <w:lang w:val="el-GR"/>
        </w:rPr>
        <w:t xml:space="preserve"> 2 και </w:t>
      </w:r>
      <w:r w:rsidR="004E4AEA" w:rsidRPr="00D80030">
        <w:rPr>
          <w:sz w:val="22"/>
          <w:szCs w:val="22"/>
          <w:lang w:val="el-GR"/>
        </w:rPr>
        <w:t xml:space="preserve">3,1% </w:t>
      </w:r>
      <w:r w:rsidRPr="00D80030">
        <w:rPr>
          <w:sz w:val="22"/>
          <w:szCs w:val="22"/>
          <w:lang w:val="el-GR"/>
        </w:rPr>
        <w:t xml:space="preserve">το </w:t>
      </w:r>
      <w:r w:rsidR="009321F0" w:rsidRPr="00D80030">
        <w:rPr>
          <w:sz w:val="22"/>
          <w:szCs w:val="22"/>
          <w:lang w:val="el-GR"/>
        </w:rPr>
        <w:t>Έτος</w:t>
      </w:r>
      <w:r w:rsidRPr="00D80030">
        <w:rPr>
          <w:sz w:val="22"/>
          <w:szCs w:val="22"/>
          <w:lang w:val="el-GR"/>
        </w:rPr>
        <w:t xml:space="preserve"> 3.</w:t>
      </w:r>
    </w:p>
    <w:p w:rsidR="009A5498" w:rsidRPr="00D80030" w:rsidRDefault="009A5498" w:rsidP="009A5498">
      <w:pPr>
        <w:ind w:left="567"/>
        <w:jc w:val="both"/>
        <w:rPr>
          <w:sz w:val="22"/>
          <w:szCs w:val="22"/>
          <w:lang w:val="el-GR"/>
        </w:rPr>
      </w:pPr>
      <w:r w:rsidRPr="00D80030">
        <w:rPr>
          <w:sz w:val="22"/>
          <w:szCs w:val="22"/>
          <w:lang w:val="el-GR"/>
        </w:rPr>
        <w:t>Στο σύνολο του πληθυσμού, δεν υπήρξε καμία σοβαρή ανεπιθύμητη ενέργεια σε σχέση με το φάρμακο της μελέτης.</w:t>
      </w:r>
    </w:p>
    <w:p w:rsidR="009A5498" w:rsidRPr="00D80030" w:rsidRDefault="009A5498" w:rsidP="00332967">
      <w:pPr>
        <w:ind w:left="567"/>
        <w:jc w:val="both"/>
        <w:rPr>
          <w:sz w:val="22"/>
          <w:szCs w:val="22"/>
          <w:lang w:val="el-GR"/>
        </w:rPr>
      </w:pPr>
    </w:p>
    <w:p w:rsidR="00332967" w:rsidRPr="00D80030" w:rsidRDefault="00AE35A6" w:rsidP="00332967">
      <w:pPr>
        <w:numPr>
          <w:ilvl w:val="0"/>
          <w:numId w:val="4"/>
        </w:numPr>
        <w:tabs>
          <w:tab w:val="clear" w:pos="1080"/>
        </w:tabs>
        <w:ind w:left="567" w:hanging="567"/>
        <w:jc w:val="both"/>
        <w:rPr>
          <w:sz w:val="22"/>
          <w:szCs w:val="22"/>
        </w:rPr>
      </w:pPr>
      <w:r w:rsidRPr="00D80030">
        <w:rPr>
          <w:sz w:val="22"/>
          <w:szCs w:val="22"/>
        </w:rPr>
        <w:t xml:space="preserve">Πυώδης </w:t>
      </w:r>
      <w:r w:rsidRPr="00D80030">
        <w:rPr>
          <w:sz w:val="22"/>
          <w:szCs w:val="22"/>
          <w:lang w:val="el-GR"/>
        </w:rPr>
        <w:t>βακτηριακή επιπεφυκίτιδα</w:t>
      </w:r>
      <w:r w:rsidR="00332967" w:rsidRPr="00D80030">
        <w:rPr>
          <w:sz w:val="22"/>
          <w:szCs w:val="22"/>
        </w:rPr>
        <w:t>.</w:t>
      </w:r>
    </w:p>
    <w:p w:rsidR="00C36436" w:rsidRPr="00D80030" w:rsidRDefault="00AE35A6" w:rsidP="00565A65">
      <w:pPr>
        <w:ind w:left="567"/>
        <w:jc w:val="both"/>
        <w:rPr>
          <w:sz w:val="22"/>
          <w:szCs w:val="22"/>
          <w:lang w:val="el-GR"/>
        </w:rPr>
      </w:pPr>
      <w:r w:rsidRPr="00D80030">
        <w:rPr>
          <w:sz w:val="22"/>
          <w:szCs w:val="22"/>
          <w:lang w:val="el-GR"/>
        </w:rPr>
        <w:t xml:space="preserve">Το </w:t>
      </w:r>
      <w:r w:rsidR="00332967" w:rsidRPr="00D80030">
        <w:rPr>
          <w:sz w:val="22"/>
          <w:szCs w:val="22"/>
        </w:rPr>
        <w:t>Azyter</w:t>
      </w:r>
      <w:r w:rsidR="00332967" w:rsidRPr="00D80030">
        <w:rPr>
          <w:sz w:val="22"/>
          <w:szCs w:val="22"/>
          <w:lang w:val="el-GR"/>
        </w:rPr>
        <w:t xml:space="preserve"> </w:t>
      </w:r>
      <w:r w:rsidR="00C36436" w:rsidRPr="00D80030">
        <w:rPr>
          <w:sz w:val="22"/>
          <w:szCs w:val="22"/>
          <w:lang w:val="el-GR"/>
        </w:rPr>
        <w:t>αξιολογήθηκε σε μία τυχαιοποιημένη</w:t>
      </w:r>
      <w:r w:rsidR="00044106" w:rsidRPr="00D80030">
        <w:rPr>
          <w:sz w:val="22"/>
          <w:szCs w:val="22"/>
          <w:lang w:val="el-GR"/>
        </w:rPr>
        <w:t>,</w:t>
      </w:r>
      <w:r w:rsidR="00C36436" w:rsidRPr="00D80030">
        <w:rPr>
          <w:sz w:val="22"/>
          <w:szCs w:val="22"/>
          <w:lang w:val="el-GR"/>
        </w:rPr>
        <w:t xml:space="preserve"> διπλά τυφλή μελέτη </w:t>
      </w:r>
      <w:r w:rsidR="00044106" w:rsidRPr="00D80030">
        <w:rPr>
          <w:sz w:val="22"/>
          <w:szCs w:val="22"/>
          <w:lang w:val="el-GR"/>
        </w:rPr>
        <w:t xml:space="preserve">σύγκρισης </w:t>
      </w:r>
      <w:r w:rsidR="00C36436" w:rsidRPr="00D80030">
        <w:rPr>
          <w:sz w:val="22"/>
          <w:szCs w:val="22"/>
          <w:lang w:val="el-GR"/>
        </w:rPr>
        <w:t>το</w:t>
      </w:r>
      <w:r w:rsidR="00044106" w:rsidRPr="00D80030">
        <w:rPr>
          <w:sz w:val="22"/>
          <w:szCs w:val="22"/>
          <w:lang w:val="el-GR"/>
        </w:rPr>
        <w:t>υ</w:t>
      </w:r>
      <w:r w:rsidR="00C36436" w:rsidRPr="00D80030">
        <w:rPr>
          <w:sz w:val="22"/>
          <w:szCs w:val="22"/>
          <w:lang w:val="el-GR"/>
        </w:rPr>
        <w:t xml:space="preserve"> </w:t>
      </w:r>
      <w:r w:rsidR="00332967" w:rsidRPr="00D80030">
        <w:rPr>
          <w:sz w:val="22"/>
          <w:szCs w:val="22"/>
        </w:rPr>
        <w:t>Azyter</w:t>
      </w:r>
      <w:r w:rsidR="00332967" w:rsidRPr="00D80030">
        <w:rPr>
          <w:sz w:val="22"/>
          <w:szCs w:val="22"/>
          <w:lang w:val="el-GR"/>
        </w:rPr>
        <w:t xml:space="preserve"> </w:t>
      </w:r>
      <w:r w:rsidR="00C36436" w:rsidRPr="00D80030">
        <w:rPr>
          <w:sz w:val="22"/>
          <w:szCs w:val="22"/>
          <w:lang w:val="el-GR"/>
        </w:rPr>
        <w:t xml:space="preserve">μετά από ενστάλαξη </w:t>
      </w:r>
      <w:r w:rsidR="00044106" w:rsidRPr="00D80030">
        <w:rPr>
          <w:sz w:val="22"/>
          <w:szCs w:val="22"/>
          <w:lang w:val="el-GR"/>
        </w:rPr>
        <w:t xml:space="preserve">δις </w:t>
      </w:r>
      <w:r w:rsidR="00C36436" w:rsidRPr="00D80030">
        <w:rPr>
          <w:sz w:val="22"/>
          <w:szCs w:val="22"/>
          <w:lang w:val="el-GR"/>
        </w:rPr>
        <w:t>ημερησίως για 3 ημέρες</w:t>
      </w:r>
      <w:r w:rsidR="00332967" w:rsidRPr="00D80030">
        <w:rPr>
          <w:sz w:val="22"/>
          <w:szCs w:val="22"/>
          <w:lang w:val="el-GR"/>
        </w:rPr>
        <w:t xml:space="preserve"> </w:t>
      </w:r>
      <w:r w:rsidR="00C36436" w:rsidRPr="00D80030">
        <w:rPr>
          <w:sz w:val="22"/>
          <w:szCs w:val="22"/>
          <w:lang w:val="el-GR"/>
        </w:rPr>
        <w:t xml:space="preserve">με </w:t>
      </w:r>
      <w:r w:rsidR="00044106" w:rsidRPr="00D80030">
        <w:rPr>
          <w:sz w:val="22"/>
          <w:szCs w:val="22"/>
          <w:lang w:val="el-GR"/>
        </w:rPr>
        <w:t xml:space="preserve">οφθαλμικές σταγόνες </w:t>
      </w:r>
      <w:r w:rsidR="00C36436" w:rsidRPr="00D80030">
        <w:rPr>
          <w:sz w:val="22"/>
          <w:szCs w:val="22"/>
          <w:lang w:val="el-GR"/>
        </w:rPr>
        <w:t>τομπραμυκίνη</w:t>
      </w:r>
      <w:r w:rsidR="00044106" w:rsidRPr="00D80030">
        <w:rPr>
          <w:sz w:val="22"/>
          <w:szCs w:val="22"/>
          <w:lang w:val="el-GR"/>
        </w:rPr>
        <w:t>ς</w:t>
      </w:r>
      <w:r w:rsidR="00332967" w:rsidRPr="00D80030">
        <w:rPr>
          <w:sz w:val="22"/>
          <w:szCs w:val="22"/>
          <w:lang w:val="el-GR"/>
        </w:rPr>
        <w:t xml:space="preserve"> 0</w:t>
      </w:r>
      <w:r w:rsidR="00C36436" w:rsidRPr="00D80030">
        <w:rPr>
          <w:sz w:val="22"/>
          <w:szCs w:val="22"/>
          <w:lang w:val="el-GR"/>
        </w:rPr>
        <w:t>,</w:t>
      </w:r>
      <w:r w:rsidR="00332967" w:rsidRPr="00D80030">
        <w:rPr>
          <w:sz w:val="22"/>
          <w:szCs w:val="22"/>
          <w:lang w:val="el-GR"/>
        </w:rPr>
        <w:t xml:space="preserve">3%, </w:t>
      </w:r>
      <w:r w:rsidR="00C36436" w:rsidRPr="00D80030">
        <w:rPr>
          <w:sz w:val="22"/>
          <w:szCs w:val="22"/>
          <w:lang w:val="el-GR"/>
        </w:rPr>
        <w:t xml:space="preserve">οι οποίες ενσταλάχθησαν κάθε δύο ώρες για 2 ημέρες </w:t>
      </w:r>
      <w:r w:rsidR="005B5027" w:rsidRPr="00D80030">
        <w:rPr>
          <w:sz w:val="22"/>
          <w:szCs w:val="22"/>
          <w:lang w:val="el-GR"/>
        </w:rPr>
        <w:t xml:space="preserve">και </w:t>
      </w:r>
      <w:r w:rsidR="003B3EBB" w:rsidRPr="00D80030">
        <w:rPr>
          <w:sz w:val="22"/>
          <w:szCs w:val="22"/>
          <w:lang w:val="el-GR"/>
        </w:rPr>
        <w:t xml:space="preserve">κατόπιν </w:t>
      </w:r>
      <w:r w:rsidR="00C36436" w:rsidRPr="00D80030">
        <w:rPr>
          <w:sz w:val="22"/>
          <w:szCs w:val="22"/>
          <w:lang w:val="el-GR"/>
        </w:rPr>
        <w:t>τέσσερις φορές ημερησίως για 5 ημέρες για τη θεραπεία πυώδους βακτηριακής επιπεφυκίτιδας σε 1043 ασθενείς (</w:t>
      </w:r>
      <w:r w:rsidR="00C36436" w:rsidRPr="00D80030">
        <w:rPr>
          <w:sz w:val="22"/>
          <w:szCs w:val="22"/>
        </w:rPr>
        <w:t>ITT</w:t>
      </w:r>
      <w:r w:rsidR="00EE6F0E" w:rsidRPr="00D80030">
        <w:rPr>
          <w:sz w:val="22"/>
          <w:szCs w:val="22"/>
          <w:lang w:val="el-GR"/>
        </w:rPr>
        <w:t xml:space="preserve"> ανάλυση</w:t>
      </w:r>
      <w:r w:rsidR="00C36436" w:rsidRPr="00D80030">
        <w:rPr>
          <w:sz w:val="22"/>
          <w:szCs w:val="22"/>
          <w:lang w:val="el-GR"/>
        </w:rPr>
        <w:t xml:space="preserve">), συμπεριλαμβανομένων 109 παιδιών μέχρι την ηλικία των 11 ετών εκ των οποίων τα 5 ήταν </w:t>
      </w:r>
      <w:r w:rsidR="00E74912" w:rsidRPr="00D80030">
        <w:rPr>
          <w:sz w:val="22"/>
          <w:szCs w:val="22"/>
          <w:lang w:val="el-GR"/>
        </w:rPr>
        <w:t>νεογνά</w:t>
      </w:r>
      <w:r w:rsidR="00C36436" w:rsidRPr="00D80030">
        <w:rPr>
          <w:sz w:val="22"/>
          <w:szCs w:val="22"/>
          <w:lang w:val="el-GR"/>
        </w:rPr>
        <w:t xml:space="preserve"> (0 έως 27 ημερών)</w:t>
      </w:r>
      <w:r w:rsidR="00E74912" w:rsidRPr="00D80030">
        <w:rPr>
          <w:sz w:val="22"/>
          <w:szCs w:val="22"/>
          <w:lang w:val="el-GR"/>
        </w:rPr>
        <w:t xml:space="preserve"> και </w:t>
      </w:r>
      <w:r w:rsidR="00565A65" w:rsidRPr="00D80030">
        <w:rPr>
          <w:sz w:val="22"/>
          <w:szCs w:val="22"/>
          <w:lang w:val="el-GR"/>
        </w:rPr>
        <w:t xml:space="preserve">τα </w:t>
      </w:r>
      <w:r w:rsidR="00E74912" w:rsidRPr="00D80030">
        <w:rPr>
          <w:sz w:val="22"/>
          <w:szCs w:val="22"/>
          <w:lang w:val="el-GR"/>
        </w:rPr>
        <w:t>38 βρέφη και νήπια (ηλικίας από 28 ημερών έως 23 μηνών)</w:t>
      </w:r>
      <w:r w:rsidR="00565A65" w:rsidRPr="00D80030">
        <w:rPr>
          <w:sz w:val="22"/>
          <w:szCs w:val="22"/>
          <w:lang w:val="el-GR"/>
        </w:rPr>
        <w:t xml:space="preserve">. </w:t>
      </w:r>
      <w:r w:rsidR="00E74912" w:rsidRPr="00D80030">
        <w:rPr>
          <w:sz w:val="22"/>
          <w:szCs w:val="22"/>
          <w:lang w:val="el-GR"/>
        </w:rPr>
        <w:t xml:space="preserve">Στην </w:t>
      </w:r>
      <w:r w:rsidR="00EE6F0E" w:rsidRPr="00D80030">
        <w:rPr>
          <w:sz w:val="22"/>
          <w:szCs w:val="22"/>
          <w:lang w:val="el-GR"/>
        </w:rPr>
        <w:t>κατά-π</w:t>
      </w:r>
      <w:r w:rsidR="00E74912" w:rsidRPr="00D80030">
        <w:rPr>
          <w:sz w:val="22"/>
          <w:szCs w:val="22"/>
          <w:lang w:val="el-GR"/>
        </w:rPr>
        <w:t>ρωτόκολλο</w:t>
      </w:r>
      <w:r w:rsidR="00EE6F0E" w:rsidRPr="00D80030">
        <w:rPr>
          <w:sz w:val="22"/>
          <w:szCs w:val="22"/>
          <w:lang w:val="el-GR"/>
        </w:rPr>
        <w:t xml:space="preserve"> ανάλυση</w:t>
      </w:r>
      <w:r w:rsidR="00E74912" w:rsidRPr="00D80030">
        <w:rPr>
          <w:sz w:val="22"/>
          <w:szCs w:val="22"/>
          <w:lang w:val="el-GR"/>
        </w:rPr>
        <w:t xml:space="preserve"> (</w:t>
      </w:r>
      <w:r w:rsidR="00E74912" w:rsidRPr="00D80030">
        <w:rPr>
          <w:sz w:val="22"/>
          <w:szCs w:val="22"/>
        </w:rPr>
        <w:t>n</w:t>
      </w:r>
      <w:r w:rsidR="00E74912" w:rsidRPr="00D80030">
        <w:rPr>
          <w:sz w:val="22"/>
          <w:szCs w:val="22"/>
          <w:lang w:val="el-GR"/>
        </w:rPr>
        <w:t>=471), δεν υπήρχαν νεογνά και μόνο 16 βρέφη και νήπια. Η κλινική μελέτη διεξήχθη σε διαφορετικές περιοχές της Ευρώπης, της Βορείου Αφρικής και της Ινδίας. Η</w:t>
      </w:r>
      <w:r w:rsidR="00EE6F0E" w:rsidRPr="00D80030">
        <w:rPr>
          <w:sz w:val="22"/>
          <w:szCs w:val="22"/>
          <w:lang w:val="el-GR"/>
        </w:rPr>
        <w:t xml:space="preserve"> κύρια</w:t>
      </w:r>
      <w:r w:rsidR="00E74912" w:rsidRPr="00D80030">
        <w:rPr>
          <w:sz w:val="22"/>
          <w:szCs w:val="22"/>
          <w:lang w:val="el-GR"/>
        </w:rPr>
        <w:t xml:space="preserve"> παράμετρος αποτελεσματικότητας υπήρξε η κλινική ίαση την Ημέρα</w:t>
      </w:r>
      <w:r w:rsidR="00657E19" w:rsidRPr="00D80030">
        <w:rPr>
          <w:sz w:val="22"/>
          <w:szCs w:val="22"/>
          <w:lang w:val="el-GR"/>
        </w:rPr>
        <w:t>-</w:t>
      </w:r>
      <w:r w:rsidR="00E74912" w:rsidRPr="00D80030">
        <w:rPr>
          <w:sz w:val="22"/>
          <w:szCs w:val="22"/>
          <w:lang w:val="el-GR"/>
        </w:rPr>
        <w:t xml:space="preserve">9 στην </w:t>
      </w:r>
      <w:r w:rsidR="00657E19" w:rsidRPr="00D80030">
        <w:rPr>
          <w:sz w:val="22"/>
          <w:szCs w:val="22"/>
          <w:lang w:val="el-GR"/>
        </w:rPr>
        <w:t>κατά-πρωτόκολλο ανάλυση</w:t>
      </w:r>
      <w:r w:rsidR="00E74912" w:rsidRPr="00D80030">
        <w:rPr>
          <w:sz w:val="22"/>
          <w:szCs w:val="22"/>
          <w:lang w:val="el-GR"/>
        </w:rPr>
        <w:t xml:space="preserve">, </w:t>
      </w:r>
      <w:r w:rsidR="003B3EBB" w:rsidRPr="00D80030">
        <w:rPr>
          <w:sz w:val="22"/>
          <w:szCs w:val="22"/>
          <w:lang w:val="el-GR"/>
        </w:rPr>
        <w:t>που ορίσθηκε ως βαθμός</w:t>
      </w:r>
      <w:r w:rsidR="00E32D3F" w:rsidRPr="00D80030">
        <w:rPr>
          <w:sz w:val="22"/>
          <w:szCs w:val="22"/>
          <w:lang w:val="el-GR"/>
        </w:rPr>
        <w:t xml:space="preserve"> 0 τόσο για </w:t>
      </w:r>
      <w:r w:rsidR="004E511E" w:rsidRPr="00D80030">
        <w:rPr>
          <w:sz w:val="22"/>
          <w:szCs w:val="22"/>
          <w:lang w:val="el-GR"/>
        </w:rPr>
        <w:t>υπεραιμία</w:t>
      </w:r>
      <w:r w:rsidR="00040086" w:rsidRPr="00D80030">
        <w:rPr>
          <w:sz w:val="22"/>
          <w:szCs w:val="22"/>
          <w:lang w:val="el-GR"/>
        </w:rPr>
        <w:t xml:space="preserve"> </w:t>
      </w:r>
      <w:r w:rsidR="008D5EA5" w:rsidRPr="00D80030">
        <w:rPr>
          <w:sz w:val="22"/>
          <w:szCs w:val="22"/>
          <w:lang w:val="el-GR"/>
        </w:rPr>
        <w:t>στο θόλο του επιπεφυκότα</w:t>
      </w:r>
      <w:r w:rsidR="00565A65" w:rsidRPr="00D80030">
        <w:rPr>
          <w:sz w:val="22"/>
          <w:szCs w:val="22"/>
          <w:lang w:val="el-GR"/>
        </w:rPr>
        <w:t xml:space="preserve"> </w:t>
      </w:r>
      <w:r w:rsidR="00E32D3F" w:rsidRPr="00D80030">
        <w:rPr>
          <w:sz w:val="22"/>
          <w:szCs w:val="22"/>
          <w:lang w:val="el-GR"/>
        </w:rPr>
        <w:t>όσο και για πυώδη έκκριση. Την Ημέρα</w:t>
      </w:r>
      <w:r w:rsidR="005B6477" w:rsidRPr="00D80030">
        <w:rPr>
          <w:sz w:val="22"/>
          <w:szCs w:val="22"/>
          <w:lang w:val="el-GR"/>
        </w:rPr>
        <w:t>-</w:t>
      </w:r>
      <w:r w:rsidR="00E32D3F" w:rsidRPr="00D80030">
        <w:rPr>
          <w:sz w:val="22"/>
          <w:szCs w:val="22"/>
          <w:lang w:val="el-GR"/>
        </w:rPr>
        <w:t xml:space="preserve">9, ο ρυθμός κλινικής ίασης του </w:t>
      </w:r>
      <w:r w:rsidR="00E32D3F" w:rsidRPr="00D80030">
        <w:rPr>
          <w:sz w:val="22"/>
          <w:szCs w:val="22"/>
        </w:rPr>
        <w:t>Azyter</w:t>
      </w:r>
      <w:r w:rsidR="00E32D3F" w:rsidRPr="00D80030">
        <w:rPr>
          <w:sz w:val="22"/>
          <w:szCs w:val="22"/>
          <w:lang w:val="el-GR"/>
        </w:rPr>
        <w:t xml:space="preserve"> (87,8%) δεν ήταν κατώτερος από αυτόν της τομπραμυκίνης (89</w:t>
      </w:r>
      <w:r w:rsidR="00FC5247" w:rsidRPr="00D80030">
        <w:rPr>
          <w:sz w:val="22"/>
          <w:szCs w:val="22"/>
          <w:lang w:val="el-GR"/>
        </w:rPr>
        <w:t>,</w:t>
      </w:r>
      <w:r w:rsidR="00E32D3F" w:rsidRPr="00D80030">
        <w:rPr>
          <w:sz w:val="22"/>
          <w:szCs w:val="22"/>
          <w:lang w:val="el-GR"/>
        </w:rPr>
        <w:t>4%). Ο ρυθμός</w:t>
      </w:r>
      <w:r w:rsidR="007E7BFC" w:rsidRPr="00D80030">
        <w:rPr>
          <w:sz w:val="22"/>
          <w:szCs w:val="22"/>
          <w:lang w:val="el-GR"/>
        </w:rPr>
        <w:t xml:space="preserve"> μείωσης του μικροβιολογικού φορτίου για το</w:t>
      </w:r>
      <w:r w:rsidR="00E32D3F" w:rsidRPr="00D80030">
        <w:rPr>
          <w:sz w:val="22"/>
          <w:szCs w:val="22"/>
          <w:lang w:val="el-GR"/>
        </w:rPr>
        <w:t xml:space="preserve"> </w:t>
      </w:r>
      <w:r w:rsidR="00E32D3F" w:rsidRPr="00D80030">
        <w:rPr>
          <w:sz w:val="22"/>
          <w:szCs w:val="22"/>
        </w:rPr>
        <w:t>Azyter</w:t>
      </w:r>
      <w:r w:rsidR="00E32D3F" w:rsidRPr="00D80030">
        <w:rPr>
          <w:sz w:val="22"/>
          <w:szCs w:val="22"/>
          <w:lang w:val="el-GR"/>
        </w:rPr>
        <w:t xml:space="preserve"> ήταν συγκρίσιμος με αυτόν της τομπραμυκίνης.</w:t>
      </w:r>
    </w:p>
    <w:p w:rsidR="000D465F" w:rsidRPr="00D80030" w:rsidRDefault="000D465F" w:rsidP="000D465F">
      <w:pPr>
        <w:ind w:left="567"/>
        <w:jc w:val="both"/>
        <w:rPr>
          <w:i/>
          <w:sz w:val="22"/>
          <w:szCs w:val="22"/>
          <w:lang w:val="el-GR"/>
        </w:rPr>
      </w:pPr>
      <w:r w:rsidRPr="00D80030">
        <w:rPr>
          <w:i/>
          <w:sz w:val="22"/>
          <w:szCs w:val="22"/>
          <w:lang w:val="el-GR"/>
        </w:rPr>
        <w:t>Παιδιατρικός πληθυσμός</w:t>
      </w:r>
    </w:p>
    <w:p w:rsidR="000D465F" w:rsidRPr="00D80030" w:rsidRDefault="000D465F" w:rsidP="000D465F">
      <w:pPr>
        <w:ind w:left="567"/>
        <w:jc w:val="both"/>
        <w:rPr>
          <w:sz w:val="22"/>
          <w:szCs w:val="22"/>
          <w:lang w:val="el-GR"/>
        </w:rPr>
      </w:pPr>
      <w:r w:rsidRPr="00D80030">
        <w:rPr>
          <w:sz w:val="22"/>
          <w:szCs w:val="22"/>
          <w:lang w:val="el-GR"/>
        </w:rPr>
        <w:t xml:space="preserve">Η αποτελεσματικότητα και ασφάλεια του </w:t>
      </w:r>
      <w:proofErr w:type="spellStart"/>
      <w:r w:rsidRPr="00D80030">
        <w:rPr>
          <w:sz w:val="22"/>
          <w:szCs w:val="22"/>
          <w:lang w:val="en-US"/>
        </w:rPr>
        <w:t>Azyter</w:t>
      </w:r>
      <w:proofErr w:type="spellEnd"/>
      <w:r w:rsidRPr="00D80030">
        <w:rPr>
          <w:sz w:val="22"/>
          <w:szCs w:val="22"/>
          <w:lang w:val="el-GR"/>
        </w:rPr>
        <w:t xml:space="preserve"> σε παιδιατρικούς ασθενείς </w:t>
      </w:r>
      <w:r w:rsidR="00E77A58" w:rsidRPr="00D80030">
        <w:rPr>
          <w:sz w:val="22"/>
          <w:szCs w:val="22"/>
          <w:lang w:val="el-GR"/>
        </w:rPr>
        <w:t xml:space="preserve">ηλικίας </w:t>
      </w:r>
      <w:r w:rsidR="000351A9" w:rsidRPr="00D80030">
        <w:rPr>
          <w:sz w:val="22"/>
          <w:szCs w:val="22"/>
        </w:rPr>
        <w:sym w:font="Symbol" w:char="F0A3"/>
      </w:r>
      <w:r w:rsidRPr="00D80030">
        <w:rPr>
          <w:sz w:val="22"/>
          <w:szCs w:val="22"/>
          <w:lang w:val="el-GR"/>
        </w:rPr>
        <w:t xml:space="preserve"> 18 ετών αποδείχθηκε σε μια τυχαιοποιημένη, </w:t>
      </w:r>
      <w:r w:rsidR="000351A9" w:rsidRPr="00D80030">
        <w:rPr>
          <w:sz w:val="22"/>
          <w:szCs w:val="22"/>
          <w:lang w:val="el-GR"/>
        </w:rPr>
        <w:t>τυφλή ως προς τον</w:t>
      </w:r>
      <w:r w:rsidRPr="00D80030">
        <w:rPr>
          <w:sz w:val="22"/>
          <w:szCs w:val="22"/>
          <w:lang w:val="el-GR"/>
        </w:rPr>
        <w:t xml:space="preserve"> </w:t>
      </w:r>
      <w:r w:rsidR="000351A9" w:rsidRPr="00D80030">
        <w:rPr>
          <w:sz w:val="22"/>
          <w:szCs w:val="22"/>
          <w:lang w:val="el-GR"/>
        </w:rPr>
        <w:t xml:space="preserve">ερευνητή </w:t>
      </w:r>
      <w:r w:rsidRPr="00D80030">
        <w:rPr>
          <w:sz w:val="22"/>
          <w:szCs w:val="22"/>
          <w:lang w:val="el-GR"/>
        </w:rPr>
        <w:t xml:space="preserve">μελέτη σε σύγκριση με </w:t>
      </w:r>
      <w:r w:rsidR="004E4AEA" w:rsidRPr="00D80030">
        <w:rPr>
          <w:sz w:val="22"/>
          <w:szCs w:val="22"/>
          <w:lang w:val="el-GR"/>
        </w:rPr>
        <w:t xml:space="preserve">την </w:t>
      </w:r>
      <w:r w:rsidRPr="00D80030">
        <w:rPr>
          <w:sz w:val="22"/>
          <w:szCs w:val="22"/>
          <w:lang w:val="el-GR"/>
        </w:rPr>
        <w:t>τομπραμυκίνη σε 282 ασθενείς που διαγνώστηκαν με πυώδη βακτηριακή επιπεφυκίτιδα (συμπεριλαμβανομένων 148 ασθενών στην υποομάδα ημέρα</w:t>
      </w:r>
      <w:r w:rsidR="000351A9" w:rsidRPr="00D80030">
        <w:rPr>
          <w:sz w:val="22"/>
          <w:szCs w:val="22"/>
          <w:lang w:val="el-GR"/>
        </w:rPr>
        <w:t>ς</w:t>
      </w:r>
      <w:r w:rsidRPr="00D80030">
        <w:rPr>
          <w:sz w:val="22"/>
          <w:szCs w:val="22"/>
          <w:lang w:val="el-GR"/>
        </w:rPr>
        <w:t xml:space="preserve"> </w:t>
      </w:r>
      <w:r w:rsidR="000351A9" w:rsidRPr="00D80030">
        <w:rPr>
          <w:sz w:val="22"/>
          <w:szCs w:val="22"/>
          <w:lang w:val="el-GR"/>
        </w:rPr>
        <w:t>μηδέν- &lt;24 μήνες)</w:t>
      </w:r>
      <w:r w:rsidRPr="00D80030">
        <w:rPr>
          <w:sz w:val="22"/>
          <w:szCs w:val="22"/>
          <w:lang w:val="el-GR"/>
        </w:rPr>
        <w:t xml:space="preserve">. Οι ασθενείς έλαβαν είτε </w:t>
      </w:r>
      <w:proofErr w:type="spellStart"/>
      <w:r w:rsidRPr="00D80030">
        <w:rPr>
          <w:sz w:val="22"/>
          <w:szCs w:val="22"/>
          <w:lang w:val="en-US"/>
        </w:rPr>
        <w:t>Azyter</w:t>
      </w:r>
      <w:proofErr w:type="spellEnd"/>
      <w:r w:rsidRPr="00D80030">
        <w:rPr>
          <w:sz w:val="22"/>
          <w:szCs w:val="22"/>
          <w:lang w:val="el-GR"/>
        </w:rPr>
        <w:t xml:space="preserve">, </w:t>
      </w:r>
      <w:r w:rsidR="000351A9" w:rsidRPr="00D80030">
        <w:rPr>
          <w:sz w:val="22"/>
          <w:szCs w:val="22"/>
          <w:lang w:val="el-GR"/>
        </w:rPr>
        <w:t xml:space="preserve">που </w:t>
      </w:r>
      <w:r w:rsidRPr="00D80030">
        <w:rPr>
          <w:sz w:val="22"/>
          <w:szCs w:val="22"/>
          <w:lang w:val="el-GR"/>
        </w:rPr>
        <w:t>ενσταλά</w:t>
      </w:r>
      <w:r w:rsidR="000351A9" w:rsidRPr="00D80030">
        <w:rPr>
          <w:sz w:val="22"/>
          <w:szCs w:val="22"/>
          <w:lang w:val="el-GR"/>
        </w:rPr>
        <w:t>ζε</w:t>
      </w:r>
      <w:r w:rsidRPr="00D80030">
        <w:rPr>
          <w:sz w:val="22"/>
          <w:szCs w:val="22"/>
          <w:lang w:val="el-GR"/>
        </w:rPr>
        <w:t xml:space="preserve">ται δύο φορές ημερησίως για 3 ημέρες ή τομπραμυκίνη 0,3% </w:t>
      </w:r>
      <w:r w:rsidR="000351A9" w:rsidRPr="00D80030">
        <w:rPr>
          <w:sz w:val="22"/>
          <w:szCs w:val="22"/>
          <w:lang w:val="el-GR"/>
        </w:rPr>
        <w:t xml:space="preserve">οφθαλμικές </w:t>
      </w:r>
      <w:r w:rsidRPr="00D80030">
        <w:rPr>
          <w:sz w:val="22"/>
          <w:szCs w:val="22"/>
          <w:lang w:val="el-GR"/>
        </w:rPr>
        <w:t xml:space="preserve">σταγόνες, </w:t>
      </w:r>
      <w:r w:rsidR="000351A9" w:rsidRPr="00D80030">
        <w:rPr>
          <w:sz w:val="22"/>
          <w:szCs w:val="22"/>
          <w:lang w:val="el-GR"/>
        </w:rPr>
        <w:t>που ενσταλάζεται</w:t>
      </w:r>
      <w:r w:rsidRPr="00D80030">
        <w:rPr>
          <w:sz w:val="22"/>
          <w:szCs w:val="22"/>
          <w:lang w:val="el-GR"/>
        </w:rPr>
        <w:t xml:space="preserve"> κάθε δύο ώρες για 2 ημέρες, στη συνέχεια τέσσερις φορές την ημέρα για 5 ημέρες. Το κύριο τελικό σημείο αποτελεσματικότητας ήταν η κλινική θεραπεία για τον </w:t>
      </w:r>
      <w:r w:rsidR="0071564D" w:rsidRPr="00D80030">
        <w:rPr>
          <w:sz w:val="22"/>
          <w:szCs w:val="22"/>
          <w:lang w:val="el-GR"/>
        </w:rPr>
        <w:t xml:space="preserve">πάσχοντα </w:t>
      </w:r>
      <w:r w:rsidRPr="00D80030">
        <w:rPr>
          <w:sz w:val="22"/>
          <w:szCs w:val="22"/>
          <w:lang w:val="el-GR"/>
        </w:rPr>
        <w:t xml:space="preserve">οφθαλμό την </w:t>
      </w:r>
      <w:r w:rsidR="0071564D" w:rsidRPr="00D80030">
        <w:rPr>
          <w:sz w:val="22"/>
          <w:szCs w:val="22"/>
          <w:lang w:val="el-GR"/>
        </w:rPr>
        <w:t>Η</w:t>
      </w:r>
      <w:r w:rsidRPr="00D80030">
        <w:rPr>
          <w:sz w:val="22"/>
          <w:szCs w:val="22"/>
          <w:lang w:val="el-GR"/>
        </w:rPr>
        <w:t>3 για τους ασθενείς με θετικές καλλιέργειες βακτηρίων</w:t>
      </w:r>
      <w:r w:rsidR="0071564D" w:rsidRPr="00D80030">
        <w:rPr>
          <w:sz w:val="22"/>
          <w:szCs w:val="22"/>
          <w:lang w:val="el-GR"/>
        </w:rPr>
        <w:t xml:space="preserve"> της Η0</w:t>
      </w:r>
      <w:r w:rsidRPr="00D80030">
        <w:rPr>
          <w:sz w:val="22"/>
          <w:szCs w:val="22"/>
          <w:lang w:val="el-GR"/>
        </w:rPr>
        <w:t xml:space="preserve">. </w:t>
      </w:r>
      <w:r w:rsidR="0071564D" w:rsidRPr="00D80030">
        <w:rPr>
          <w:sz w:val="22"/>
          <w:szCs w:val="22"/>
          <w:lang w:val="el-GR"/>
        </w:rPr>
        <w:t>Η κ</w:t>
      </w:r>
      <w:r w:rsidRPr="00D80030">
        <w:rPr>
          <w:sz w:val="22"/>
          <w:szCs w:val="22"/>
          <w:lang w:val="el-GR"/>
        </w:rPr>
        <w:t xml:space="preserve">λινική ίαση για τον </w:t>
      </w:r>
      <w:r w:rsidR="0071564D" w:rsidRPr="00D80030">
        <w:rPr>
          <w:sz w:val="22"/>
          <w:szCs w:val="22"/>
          <w:lang w:val="el-GR"/>
        </w:rPr>
        <w:t xml:space="preserve">πάσχοντα </w:t>
      </w:r>
      <w:r w:rsidRPr="00D80030">
        <w:rPr>
          <w:sz w:val="22"/>
          <w:szCs w:val="22"/>
          <w:lang w:val="el-GR"/>
        </w:rPr>
        <w:t xml:space="preserve">οφθαλμό για </w:t>
      </w:r>
      <w:r w:rsidR="00443402" w:rsidRPr="00D80030">
        <w:rPr>
          <w:sz w:val="22"/>
          <w:szCs w:val="22"/>
          <w:lang w:val="el-GR"/>
        </w:rPr>
        <w:t xml:space="preserve">την </w:t>
      </w:r>
      <w:r w:rsidR="0071564D" w:rsidRPr="00D80030">
        <w:rPr>
          <w:sz w:val="22"/>
          <w:szCs w:val="22"/>
          <w:lang w:val="el-GR"/>
        </w:rPr>
        <w:t>Η</w:t>
      </w:r>
      <w:r w:rsidRPr="00D80030">
        <w:rPr>
          <w:sz w:val="22"/>
          <w:szCs w:val="22"/>
          <w:lang w:val="el-GR"/>
        </w:rPr>
        <w:t xml:space="preserve">3 αποδείχθηκε ότι είναι σημαντικά ανώτερη για </w:t>
      </w:r>
      <w:r w:rsidR="0071564D" w:rsidRPr="00D80030">
        <w:rPr>
          <w:sz w:val="22"/>
          <w:szCs w:val="22"/>
          <w:lang w:val="el-GR"/>
        </w:rPr>
        <w:t xml:space="preserve">το </w:t>
      </w:r>
      <w:proofErr w:type="spellStart"/>
      <w:r w:rsidRPr="00D80030">
        <w:rPr>
          <w:sz w:val="22"/>
          <w:szCs w:val="22"/>
          <w:lang w:val="en-US"/>
        </w:rPr>
        <w:t>Azyter</w:t>
      </w:r>
      <w:proofErr w:type="spellEnd"/>
      <w:r w:rsidRPr="00D80030">
        <w:rPr>
          <w:sz w:val="22"/>
          <w:szCs w:val="22"/>
          <w:lang w:val="el-GR"/>
        </w:rPr>
        <w:t xml:space="preserve"> (47%) απ 'ότι για </w:t>
      </w:r>
      <w:r w:rsidR="0071564D" w:rsidRPr="00D80030">
        <w:rPr>
          <w:sz w:val="22"/>
          <w:szCs w:val="22"/>
          <w:lang w:val="el-GR"/>
        </w:rPr>
        <w:t xml:space="preserve">την </w:t>
      </w:r>
      <w:r w:rsidR="00C864E1" w:rsidRPr="00D80030">
        <w:rPr>
          <w:sz w:val="22"/>
          <w:szCs w:val="22"/>
          <w:lang w:val="el-GR"/>
        </w:rPr>
        <w:t>τομπραμυκίνη (28%). Τ</w:t>
      </w:r>
      <w:r w:rsidR="0071564D" w:rsidRPr="00D80030">
        <w:rPr>
          <w:sz w:val="22"/>
          <w:szCs w:val="22"/>
          <w:lang w:val="el-GR"/>
        </w:rPr>
        <w:t>ην</w:t>
      </w:r>
      <w:r w:rsidRPr="00D80030">
        <w:rPr>
          <w:sz w:val="22"/>
          <w:szCs w:val="22"/>
          <w:lang w:val="el-GR"/>
        </w:rPr>
        <w:t xml:space="preserve"> </w:t>
      </w:r>
      <w:r w:rsidR="0071564D" w:rsidRPr="00D80030">
        <w:rPr>
          <w:sz w:val="22"/>
          <w:szCs w:val="22"/>
          <w:lang w:val="el-GR"/>
        </w:rPr>
        <w:t>Η</w:t>
      </w:r>
      <w:r w:rsidRPr="00D80030">
        <w:rPr>
          <w:sz w:val="22"/>
          <w:szCs w:val="22"/>
          <w:lang w:val="el-GR"/>
        </w:rPr>
        <w:t xml:space="preserve">7, </w:t>
      </w:r>
      <w:r w:rsidR="0071564D" w:rsidRPr="00D80030">
        <w:rPr>
          <w:sz w:val="22"/>
          <w:szCs w:val="22"/>
          <w:lang w:val="el-GR"/>
        </w:rPr>
        <w:t xml:space="preserve">το </w:t>
      </w:r>
      <w:r w:rsidRPr="00D80030">
        <w:rPr>
          <w:sz w:val="22"/>
          <w:szCs w:val="22"/>
          <w:lang w:val="el-GR"/>
        </w:rPr>
        <w:t xml:space="preserve">89% των ασθενών που έλαβαν θεραπεία με </w:t>
      </w:r>
      <w:proofErr w:type="spellStart"/>
      <w:r w:rsidRPr="00D80030">
        <w:rPr>
          <w:sz w:val="22"/>
          <w:szCs w:val="22"/>
          <w:lang w:val="en-US"/>
        </w:rPr>
        <w:t>Azyter</w:t>
      </w:r>
      <w:proofErr w:type="spellEnd"/>
      <w:r w:rsidRPr="00D80030">
        <w:rPr>
          <w:sz w:val="22"/>
          <w:szCs w:val="22"/>
          <w:lang w:val="el-GR"/>
        </w:rPr>
        <w:t xml:space="preserve"> θεραπεύτηκαν έναντι 78% </w:t>
      </w:r>
      <w:r w:rsidR="0071564D" w:rsidRPr="00D80030">
        <w:rPr>
          <w:sz w:val="22"/>
          <w:szCs w:val="22"/>
          <w:lang w:val="el-GR"/>
        </w:rPr>
        <w:t xml:space="preserve">αυτών </w:t>
      </w:r>
      <w:r w:rsidRPr="00D80030">
        <w:rPr>
          <w:sz w:val="22"/>
          <w:szCs w:val="22"/>
          <w:lang w:val="el-GR"/>
        </w:rPr>
        <w:t xml:space="preserve">με τομπραμυκίνη. Δεν βρέθηκε στατιστική διαφορά μεταξύ των ομάδων θεραπείας για τη βακτηριολογική ανάλυση </w:t>
      </w:r>
      <w:r w:rsidR="0071564D" w:rsidRPr="00D80030">
        <w:rPr>
          <w:sz w:val="22"/>
          <w:szCs w:val="22"/>
          <w:lang w:val="el-GR"/>
        </w:rPr>
        <w:t>την</w:t>
      </w:r>
      <w:r w:rsidRPr="00D80030">
        <w:rPr>
          <w:sz w:val="22"/>
          <w:szCs w:val="22"/>
          <w:lang w:val="el-GR"/>
        </w:rPr>
        <w:t xml:space="preserve"> </w:t>
      </w:r>
      <w:r w:rsidR="0071564D" w:rsidRPr="00D80030">
        <w:rPr>
          <w:sz w:val="22"/>
          <w:szCs w:val="22"/>
          <w:lang w:val="el-GR"/>
        </w:rPr>
        <w:t>Η</w:t>
      </w:r>
      <w:r w:rsidRPr="00D80030">
        <w:rPr>
          <w:sz w:val="22"/>
          <w:szCs w:val="22"/>
          <w:lang w:val="el-GR"/>
        </w:rPr>
        <w:t>7.</w:t>
      </w:r>
    </w:p>
    <w:p w:rsidR="000D465F" w:rsidRPr="00D80030" w:rsidRDefault="000D465F" w:rsidP="00E52767">
      <w:pPr>
        <w:ind w:left="567"/>
        <w:jc w:val="both"/>
        <w:rPr>
          <w:sz w:val="22"/>
          <w:szCs w:val="22"/>
          <w:lang w:val="el-GR"/>
        </w:rPr>
      </w:pPr>
      <w:proofErr w:type="gramStart"/>
      <w:r w:rsidRPr="00D80030">
        <w:rPr>
          <w:sz w:val="22"/>
          <w:szCs w:val="22"/>
          <w:lang w:val="en-US"/>
        </w:rPr>
        <w:t>To</w:t>
      </w:r>
      <w:r w:rsidRPr="00D80030">
        <w:rPr>
          <w:sz w:val="22"/>
          <w:szCs w:val="22"/>
          <w:lang w:val="el-GR"/>
        </w:rPr>
        <w:t xml:space="preserve"> </w:t>
      </w:r>
      <w:proofErr w:type="spellStart"/>
      <w:r w:rsidRPr="00D80030">
        <w:rPr>
          <w:sz w:val="22"/>
          <w:szCs w:val="22"/>
          <w:lang w:val="en-US"/>
        </w:rPr>
        <w:t>Azyter</w:t>
      </w:r>
      <w:proofErr w:type="spellEnd"/>
      <w:r w:rsidRPr="00D80030">
        <w:rPr>
          <w:sz w:val="22"/>
          <w:szCs w:val="22"/>
          <w:lang w:val="el-GR"/>
        </w:rPr>
        <w:t xml:space="preserve"> (</w:t>
      </w:r>
      <w:r w:rsidR="0071564D" w:rsidRPr="00D80030">
        <w:rPr>
          <w:sz w:val="22"/>
          <w:szCs w:val="22"/>
          <w:lang w:val="el-GR"/>
        </w:rPr>
        <w:t>ενσταλάζεται</w:t>
      </w:r>
      <w:r w:rsidRPr="00D80030">
        <w:rPr>
          <w:sz w:val="22"/>
          <w:szCs w:val="22"/>
          <w:lang w:val="el-GR"/>
        </w:rPr>
        <w:t xml:space="preserve"> δύο φορές την ημέρα για 3 ημέρες) ήταν καλά ανεκτ</w:t>
      </w:r>
      <w:r w:rsidR="0071564D" w:rsidRPr="00D80030">
        <w:rPr>
          <w:sz w:val="22"/>
          <w:szCs w:val="22"/>
          <w:lang w:val="el-GR"/>
        </w:rPr>
        <w:t>ό</w:t>
      </w:r>
      <w:r w:rsidRPr="00D80030">
        <w:rPr>
          <w:sz w:val="22"/>
          <w:szCs w:val="22"/>
          <w:lang w:val="el-GR"/>
        </w:rPr>
        <w:t xml:space="preserve"> σε όλες τις ηλικιακές ομάδες σε αυτή τη μεγάλη μελέτη στο</w:t>
      </w:r>
      <w:r w:rsidR="0071564D" w:rsidRPr="00D80030">
        <w:rPr>
          <w:sz w:val="22"/>
          <w:szCs w:val="22"/>
          <w:lang w:val="el-GR"/>
        </w:rPr>
        <w:t>ν</w:t>
      </w:r>
      <w:r w:rsidRPr="00D80030">
        <w:rPr>
          <w:sz w:val="22"/>
          <w:szCs w:val="22"/>
          <w:lang w:val="el-GR"/>
        </w:rPr>
        <w:t xml:space="preserve"> παιδιατρικό πληθυσμό.</w:t>
      </w:r>
      <w:proofErr w:type="gramEnd"/>
      <w:r w:rsidRPr="00D80030">
        <w:rPr>
          <w:sz w:val="22"/>
          <w:szCs w:val="22"/>
          <w:lang w:val="el-GR"/>
        </w:rPr>
        <w:t xml:space="preserve"> </w:t>
      </w:r>
      <w:r w:rsidR="00E90D9C" w:rsidRPr="00D80030">
        <w:rPr>
          <w:sz w:val="22"/>
          <w:szCs w:val="22"/>
          <w:lang w:val="el-GR"/>
        </w:rPr>
        <w:t>Τα συμβάματα</w:t>
      </w:r>
      <w:r w:rsidRPr="00D80030">
        <w:rPr>
          <w:sz w:val="22"/>
          <w:szCs w:val="22"/>
          <w:lang w:val="el-GR"/>
        </w:rPr>
        <w:t xml:space="preserve"> που παρατηρήθηκαν σε παιδιατρικούς ασθενείς ήταν ένα υποσύνολο αυτών που ήδη </w:t>
      </w:r>
      <w:r w:rsidR="0071564D" w:rsidRPr="00D80030">
        <w:rPr>
          <w:sz w:val="22"/>
          <w:szCs w:val="22"/>
          <w:lang w:val="el-GR"/>
        </w:rPr>
        <w:t>παρατηρούνται σε ενήλικες,</w:t>
      </w:r>
      <w:r w:rsidRPr="00D80030">
        <w:rPr>
          <w:sz w:val="22"/>
          <w:szCs w:val="22"/>
          <w:lang w:val="el-GR"/>
        </w:rPr>
        <w:t xml:space="preserve"> </w:t>
      </w:r>
      <w:r w:rsidR="0071564D" w:rsidRPr="00D80030">
        <w:rPr>
          <w:sz w:val="22"/>
          <w:szCs w:val="22"/>
          <w:lang w:val="el-GR"/>
        </w:rPr>
        <w:t>δεν παρατηρούνται νέες</w:t>
      </w:r>
      <w:r w:rsidRPr="00D80030">
        <w:rPr>
          <w:sz w:val="22"/>
          <w:szCs w:val="22"/>
          <w:lang w:val="el-GR"/>
        </w:rPr>
        <w:t xml:space="preserve"> ανεπιθύμητες ενέργειες σε παιδιατρικούς ασθενείς. Επιπλέον, </w:t>
      </w:r>
      <w:r w:rsidR="00E52767" w:rsidRPr="00D80030">
        <w:rPr>
          <w:sz w:val="22"/>
          <w:szCs w:val="22"/>
          <w:lang w:val="el-GR"/>
        </w:rPr>
        <w:t>δεν εμφανίστηκαν κλινικώς ανησυχητικά ηλικιακά μοτίβα</w:t>
      </w:r>
      <w:r w:rsidRPr="00D80030">
        <w:rPr>
          <w:sz w:val="22"/>
          <w:szCs w:val="22"/>
          <w:lang w:val="el-GR"/>
        </w:rPr>
        <w:t>. Η σύντομη διάρκεια της θεραπείας με αζιθρομυκίνη</w:t>
      </w:r>
      <w:r w:rsidR="00727D5E" w:rsidRPr="00D80030">
        <w:rPr>
          <w:sz w:val="22"/>
          <w:szCs w:val="22"/>
          <w:lang w:val="el-GR"/>
        </w:rPr>
        <w:t xml:space="preserve"> </w:t>
      </w:r>
      <w:r w:rsidRPr="00D80030">
        <w:rPr>
          <w:sz w:val="22"/>
          <w:szCs w:val="22"/>
          <w:lang w:val="el-GR"/>
        </w:rPr>
        <w:t>1,5%, ο μικρός αριθμός των ενσταλάξεων που απαιτούνται και η ευκολία της ενστάλαξης σταγόνων σε παιδιά εκτιμήθηκαν από γονείς και παιδιά.</w:t>
      </w:r>
    </w:p>
    <w:p w:rsidR="000351A9" w:rsidRPr="00C00507" w:rsidRDefault="000351A9" w:rsidP="00332967">
      <w:pPr>
        <w:ind w:left="567"/>
        <w:jc w:val="both"/>
        <w:rPr>
          <w:sz w:val="22"/>
          <w:szCs w:val="22"/>
          <w:lang w:val="el-GR"/>
        </w:rPr>
      </w:pPr>
    </w:p>
    <w:p w:rsidR="00867ABB" w:rsidRPr="00C00507" w:rsidRDefault="00867ABB" w:rsidP="00332967">
      <w:pPr>
        <w:ind w:left="567"/>
        <w:jc w:val="both"/>
        <w:rPr>
          <w:sz w:val="22"/>
          <w:szCs w:val="22"/>
          <w:lang w:val="el-GR"/>
        </w:rPr>
      </w:pPr>
    </w:p>
    <w:p w:rsidR="00867ABB" w:rsidRPr="00C00507" w:rsidRDefault="00867ABB" w:rsidP="00332967">
      <w:pPr>
        <w:ind w:left="567"/>
        <w:jc w:val="both"/>
        <w:rPr>
          <w:sz w:val="22"/>
          <w:szCs w:val="22"/>
          <w:lang w:val="el-GR"/>
        </w:rPr>
      </w:pPr>
    </w:p>
    <w:p w:rsidR="00867ABB" w:rsidRPr="00C00507" w:rsidRDefault="00867ABB" w:rsidP="00332967">
      <w:pPr>
        <w:ind w:left="567"/>
        <w:jc w:val="both"/>
        <w:rPr>
          <w:sz w:val="22"/>
          <w:szCs w:val="22"/>
          <w:lang w:val="el-GR"/>
        </w:rPr>
      </w:pPr>
    </w:p>
    <w:p w:rsidR="001028B0" w:rsidRPr="001028B0" w:rsidRDefault="001D6426">
      <w:pPr>
        <w:tabs>
          <w:tab w:val="left" w:pos="567"/>
        </w:tabs>
        <w:rPr>
          <w:sz w:val="22"/>
          <w:szCs w:val="22"/>
          <w:lang w:val="el-GR"/>
        </w:rPr>
      </w:pPr>
      <w:r w:rsidRPr="00D80030">
        <w:rPr>
          <w:b/>
          <w:sz w:val="22"/>
          <w:szCs w:val="22"/>
          <w:lang w:val="el-GR"/>
        </w:rPr>
        <w:lastRenderedPageBreak/>
        <w:t>5.2</w:t>
      </w:r>
      <w:r w:rsidRPr="00D80030">
        <w:rPr>
          <w:b/>
          <w:sz w:val="22"/>
          <w:szCs w:val="22"/>
          <w:lang w:val="el-GR"/>
        </w:rPr>
        <w:tab/>
        <w:t>Φαρμακοκινητικές ιδιότητες</w:t>
      </w:r>
    </w:p>
    <w:p w:rsidR="00BF6489" w:rsidRPr="00D80030" w:rsidRDefault="00BF6489" w:rsidP="005F49E5">
      <w:pPr>
        <w:jc w:val="both"/>
        <w:rPr>
          <w:sz w:val="22"/>
          <w:szCs w:val="22"/>
          <w:lang w:val="el-GR"/>
        </w:rPr>
      </w:pPr>
      <w:r w:rsidRPr="00D80030">
        <w:rPr>
          <w:sz w:val="22"/>
          <w:szCs w:val="22"/>
          <w:lang w:val="el-GR"/>
        </w:rPr>
        <w:t xml:space="preserve">Η αζιθρομυκίνη δεν ανιχνεύθηκε στο αίμα ασθενών με βακτηριακή επιπεφυκίτιδα μετά την ενστάλαξη του </w:t>
      </w:r>
      <w:r w:rsidRPr="00D80030">
        <w:rPr>
          <w:sz w:val="22"/>
          <w:szCs w:val="22"/>
        </w:rPr>
        <w:t>Azyter</w:t>
      </w:r>
      <w:r w:rsidRPr="00D80030">
        <w:rPr>
          <w:sz w:val="22"/>
          <w:szCs w:val="22"/>
          <w:lang w:val="el-GR"/>
        </w:rPr>
        <w:t xml:space="preserve"> στη συνιστώμενη δόση (όριο ανίχνευσης: 0,0002 µ</w:t>
      </w:r>
      <w:r w:rsidRPr="00D80030">
        <w:rPr>
          <w:sz w:val="22"/>
          <w:szCs w:val="22"/>
        </w:rPr>
        <w:t>g</w:t>
      </w:r>
      <w:r w:rsidRPr="00D80030">
        <w:rPr>
          <w:sz w:val="22"/>
          <w:szCs w:val="22"/>
          <w:lang w:val="el-GR"/>
        </w:rPr>
        <w:t>/</w:t>
      </w:r>
      <w:r w:rsidRPr="00D80030">
        <w:rPr>
          <w:sz w:val="22"/>
          <w:szCs w:val="22"/>
        </w:rPr>
        <w:t>mL</w:t>
      </w:r>
      <w:r w:rsidRPr="00D80030">
        <w:rPr>
          <w:sz w:val="22"/>
          <w:szCs w:val="22"/>
          <w:lang w:val="el-GR"/>
        </w:rPr>
        <w:t xml:space="preserve"> </w:t>
      </w:r>
      <w:r w:rsidR="00AF12E5" w:rsidRPr="00D80030">
        <w:rPr>
          <w:sz w:val="22"/>
          <w:szCs w:val="22"/>
          <w:lang w:val="el-GR"/>
        </w:rPr>
        <w:t>στο πλάσμα</w:t>
      </w:r>
      <w:r w:rsidRPr="00D80030">
        <w:rPr>
          <w:sz w:val="22"/>
          <w:szCs w:val="22"/>
          <w:lang w:val="el-GR"/>
        </w:rPr>
        <w:t>).</w:t>
      </w:r>
    </w:p>
    <w:p w:rsidR="00BF6489" w:rsidRPr="00D80030" w:rsidRDefault="00BF6489" w:rsidP="00BF6489">
      <w:pPr>
        <w:suppressAutoHyphens/>
        <w:jc w:val="both"/>
        <w:outlineLvl w:val="0"/>
        <w:rPr>
          <w:bCs/>
          <w:sz w:val="22"/>
          <w:szCs w:val="22"/>
          <w:lang w:val="el-GR"/>
        </w:rPr>
      </w:pPr>
    </w:p>
    <w:p w:rsidR="00E6423A" w:rsidRPr="00D80030" w:rsidRDefault="00E6423A" w:rsidP="00E6423A">
      <w:pPr>
        <w:suppressAutoHyphens/>
        <w:jc w:val="both"/>
        <w:outlineLvl w:val="0"/>
        <w:rPr>
          <w:bCs/>
          <w:i/>
          <w:sz w:val="22"/>
          <w:szCs w:val="22"/>
          <w:lang w:val="el-GR"/>
        </w:rPr>
      </w:pPr>
      <w:r w:rsidRPr="00D80030">
        <w:rPr>
          <w:bCs/>
          <w:i/>
          <w:sz w:val="22"/>
          <w:szCs w:val="22"/>
          <w:lang w:val="el-GR"/>
        </w:rPr>
        <w:t>Παιδιατρικός πληθυσμός</w:t>
      </w:r>
    </w:p>
    <w:p w:rsidR="00E6423A" w:rsidRPr="00D80030" w:rsidRDefault="00E6423A" w:rsidP="00E6423A">
      <w:pPr>
        <w:suppressAutoHyphens/>
        <w:jc w:val="both"/>
        <w:outlineLvl w:val="0"/>
        <w:rPr>
          <w:bCs/>
          <w:sz w:val="22"/>
          <w:szCs w:val="22"/>
          <w:lang w:val="el-GR"/>
        </w:rPr>
      </w:pPr>
      <w:r w:rsidRPr="00D80030">
        <w:rPr>
          <w:bCs/>
          <w:sz w:val="22"/>
          <w:szCs w:val="22"/>
          <w:lang w:val="el-GR"/>
        </w:rPr>
        <w:t>Οι φαρμακοκινητικές μελέτες έχουν πραγματοποιηθεί μόνο σε ενήλικες.</w:t>
      </w:r>
    </w:p>
    <w:p w:rsidR="00E6423A" w:rsidRPr="00D80030" w:rsidRDefault="00E6423A" w:rsidP="00BF6489">
      <w:pPr>
        <w:suppressAutoHyphens/>
        <w:jc w:val="both"/>
        <w:outlineLvl w:val="0"/>
        <w:rPr>
          <w:bCs/>
          <w:sz w:val="22"/>
          <w:szCs w:val="22"/>
          <w:lang w:val="el-GR"/>
        </w:rPr>
      </w:pPr>
    </w:p>
    <w:p w:rsidR="001028B0" w:rsidRPr="001028B0" w:rsidRDefault="001D6426">
      <w:pPr>
        <w:tabs>
          <w:tab w:val="left" w:pos="567"/>
        </w:tabs>
        <w:rPr>
          <w:sz w:val="22"/>
          <w:szCs w:val="22"/>
          <w:lang w:val="el-GR"/>
        </w:rPr>
      </w:pPr>
      <w:r w:rsidRPr="00D80030">
        <w:rPr>
          <w:b/>
          <w:sz w:val="22"/>
          <w:szCs w:val="22"/>
          <w:lang w:val="el-GR"/>
        </w:rPr>
        <w:t>5.3</w:t>
      </w:r>
      <w:r w:rsidRPr="00D80030">
        <w:rPr>
          <w:b/>
          <w:sz w:val="22"/>
          <w:szCs w:val="22"/>
          <w:lang w:val="el-GR"/>
        </w:rPr>
        <w:tab/>
        <w:t>Προκλινικά δεδομένα για την ασφάλεια</w:t>
      </w:r>
    </w:p>
    <w:p w:rsidR="006A17EC" w:rsidRPr="00D80030" w:rsidRDefault="006A17EC" w:rsidP="005F49E5">
      <w:pPr>
        <w:suppressAutoHyphens/>
        <w:jc w:val="both"/>
        <w:rPr>
          <w:sz w:val="22"/>
          <w:szCs w:val="22"/>
          <w:lang w:val="el-GR"/>
        </w:rPr>
      </w:pPr>
      <w:r w:rsidRPr="00D80030">
        <w:rPr>
          <w:sz w:val="22"/>
          <w:szCs w:val="22"/>
          <w:lang w:val="el-GR"/>
        </w:rPr>
        <w:t xml:space="preserve">Σε ζώα, η αζιθρομυκίνη προκάλεσε αναστρέψιμη φωσφολιπιδίωση. Η επίδραση αυτή παρατηρήθηκε μετά από του στόματος </w:t>
      </w:r>
      <w:r w:rsidR="00010128" w:rsidRPr="00D80030">
        <w:rPr>
          <w:sz w:val="22"/>
          <w:szCs w:val="22"/>
          <w:lang w:val="el-GR"/>
        </w:rPr>
        <w:t xml:space="preserve">χορήγηση σε συγκεντρώσεις που </w:t>
      </w:r>
      <w:r w:rsidRPr="00D80030">
        <w:rPr>
          <w:sz w:val="22"/>
          <w:szCs w:val="22"/>
          <w:lang w:val="el-GR"/>
        </w:rPr>
        <w:t xml:space="preserve">ήταν περίπου 300 φορές </w:t>
      </w:r>
      <w:r w:rsidR="00B84C93" w:rsidRPr="00D80030">
        <w:rPr>
          <w:sz w:val="22"/>
          <w:szCs w:val="22"/>
          <w:lang w:val="el-GR"/>
        </w:rPr>
        <w:t xml:space="preserve">υψηλότερες </w:t>
      </w:r>
      <w:r w:rsidRPr="00D80030">
        <w:rPr>
          <w:sz w:val="22"/>
          <w:szCs w:val="22"/>
          <w:lang w:val="el-GR"/>
        </w:rPr>
        <w:t xml:space="preserve">της μέγιστης </w:t>
      </w:r>
      <w:r w:rsidR="00B84C93" w:rsidRPr="00D80030">
        <w:rPr>
          <w:sz w:val="22"/>
          <w:szCs w:val="22"/>
          <w:lang w:val="el-GR"/>
        </w:rPr>
        <w:t xml:space="preserve">συγκέντρωσης </w:t>
      </w:r>
      <w:r w:rsidRPr="00D80030">
        <w:rPr>
          <w:sz w:val="22"/>
          <w:szCs w:val="22"/>
          <w:lang w:val="el-GR"/>
        </w:rPr>
        <w:t>στον άνθρωπο μετά από οφθαλμική χορήγηση, υποδεικνύοντας μικρή συσχέτιση με την κλινική χρήση.</w:t>
      </w:r>
    </w:p>
    <w:p w:rsidR="006A17EC" w:rsidRPr="00D80030" w:rsidRDefault="006A17EC" w:rsidP="005F49E5">
      <w:pPr>
        <w:suppressAutoHyphens/>
        <w:jc w:val="both"/>
        <w:rPr>
          <w:sz w:val="22"/>
          <w:szCs w:val="22"/>
          <w:lang w:val="el-GR"/>
        </w:rPr>
      </w:pPr>
    </w:p>
    <w:p w:rsidR="006A17EC" w:rsidRPr="00D80030" w:rsidRDefault="006A17EC" w:rsidP="005F49E5">
      <w:pPr>
        <w:jc w:val="both"/>
        <w:rPr>
          <w:sz w:val="22"/>
          <w:szCs w:val="22"/>
          <w:lang w:val="el-GR"/>
        </w:rPr>
      </w:pPr>
      <w:r w:rsidRPr="00D80030">
        <w:rPr>
          <w:sz w:val="22"/>
          <w:szCs w:val="22"/>
          <w:lang w:val="el-GR"/>
        </w:rPr>
        <w:t xml:space="preserve">Ηλεκτροφυσιολογικές έρευνες έχουν δείξει ότι η αζιθρομυκίνη παρατείνει το διάστημα </w:t>
      </w:r>
      <w:r w:rsidRPr="00D80030">
        <w:rPr>
          <w:sz w:val="22"/>
          <w:szCs w:val="22"/>
        </w:rPr>
        <w:t>QT</w:t>
      </w:r>
      <w:r w:rsidRPr="00D80030">
        <w:rPr>
          <w:sz w:val="22"/>
          <w:szCs w:val="22"/>
          <w:lang w:val="el-GR"/>
        </w:rPr>
        <w:t>.</w:t>
      </w:r>
    </w:p>
    <w:p w:rsidR="006A17EC" w:rsidRPr="00D80030" w:rsidRDefault="006A17EC" w:rsidP="005F49E5">
      <w:pPr>
        <w:suppressAutoHyphens/>
        <w:jc w:val="both"/>
        <w:rPr>
          <w:sz w:val="22"/>
          <w:szCs w:val="22"/>
          <w:lang w:val="el-GR"/>
        </w:rPr>
      </w:pPr>
    </w:p>
    <w:p w:rsidR="006A17EC" w:rsidRPr="00D80030" w:rsidRDefault="00673573" w:rsidP="005F49E5">
      <w:pPr>
        <w:tabs>
          <w:tab w:val="left" w:pos="8150"/>
        </w:tabs>
        <w:jc w:val="both"/>
        <w:rPr>
          <w:i/>
          <w:sz w:val="22"/>
          <w:szCs w:val="22"/>
          <w:lang w:val="el-GR"/>
        </w:rPr>
      </w:pPr>
      <w:r w:rsidRPr="00D80030">
        <w:rPr>
          <w:i/>
          <w:sz w:val="22"/>
          <w:szCs w:val="22"/>
          <w:lang w:val="el-GR"/>
        </w:rPr>
        <w:t>Ενδεχόμενη καρκινογόνος δράση</w:t>
      </w:r>
    </w:p>
    <w:p w:rsidR="006A17EC" w:rsidRPr="00D80030" w:rsidRDefault="00673573" w:rsidP="005F49E5">
      <w:pPr>
        <w:tabs>
          <w:tab w:val="left" w:pos="921"/>
          <w:tab w:val="left" w:pos="8150"/>
        </w:tabs>
        <w:jc w:val="both"/>
        <w:rPr>
          <w:sz w:val="22"/>
          <w:szCs w:val="22"/>
          <w:lang w:val="el-GR"/>
        </w:rPr>
      </w:pPr>
      <w:r w:rsidRPr="00D80030">
        <w:rPr>
          <w:sz w:val="22"/>
          <w:szCs w:val="22"/>
          <w:lang w:val="el-GR"/>
        </w:rPr>
        <w:t xml:space="preserve">Δεν έχουν διεξαχθεί </w:t>
      </w:r>
      <w:r w:rsidR="00D160A3" w:rsidRPr="00D80030">
        <w:rPr>
          <w:sz w:val="22"/>
          <w:szCs w:val="22"/>
          <w:lang w:val="el-GR"/>
        </w:rPr>
        <w:t xml:space="preserve">μακροχρόνιες </w:t>
      </w:r>
      <w:r w:rsidRPr="00D80030">
        <w:rPr>
          <w:sz w:val="22"/>
          <w:szCs w:val="22"/>
          <w:lang w:val="el-GR"/>
        </w:rPr>
        <w:t>μελέτες σε ζώα για την αξιολόγηση ενδεχόμενης καρκινογόνου δράσης</w:t>
      </w:r>
      <w:r w:rsidR="006A17EC" w:rsidRPr="00D80030">
        <w:rPr>
          <w:sz w:val="22"/>
          <w:szCs w:val="22"/>
          <w:lang w:val="el-GR"/>
        </w:rPr>
        <w:t xml:space="preserve">. </w:t>
      </w:r>
    </w:p>
    <w:p w:rsidR="006A17EC" w:rsidRPr="00D80030" w:rsidRDefault="006A17EC" w:rsidP="005F49E5">
      <w:pPr>
        <w:suppressAutoHyphens/>
        <w:jc w:val="both"/>
        <w:rPr>
          <w:sz w:val="22"/>
          <w:szCs w:val="22"/>
          <w:lang w:val="el-GR"/>
        </w:rPr>
      </w:pPr>
    </w:p>
    <w:p w:rsidR="006A17EC" w:rsidRPr="00D80030" w:rsidRDefault="00673573" w:rsidP="005F49E5">
      <w:pPr>
        <w:tabs>
          <w:tab w:val="left" w:pos="8150"/>
        </w:tabs>
        <w:jc w:val="both"/>
        <w:rPr>
          <w:i/>
          <w:sz w:val="22"/>
          <w:szCs w:val="22"/>
          <w:lang w:val="el-GR"/>
        </w:rPr>
      </w:pPr>
      <w:r w:rsidRPr="00D80030">
        <w:rPr>
          <w:i/>
          <w:sz w:val="22"/>
          <w:szCs w:val="22"/>
          <w:lang w:val="el-GR"/>
        </w:rPr>
        <w:t xml:space="preserve">Ενδεχόμενη </w:t>
      </w:r>
      <w:r w:rsidR="005F49E5" w:rsidRPr="00D80030">
        <w:rPr>
          <w:i/>
          <w:sz w:val="22"/>
          <w:szCs w:val="22"/>
          <w:lang w:val="el-GR"/>
        </w:rPr>
        <w:t>μ</w:t>
      </w:r>
      <w:r w:rsidRPr="00D80030">
        <w:rPr>
          <w:i/>
          <w:sz w:val="22"/>
          <w:szCs w:val="22"/>
          <w:lang w:val="el-GR"/>
        </w:rPr>
        <w:t>εταλλαξιογόνος δράση</w:t>
      </w:r>
    </w:p>
    <w:p w:rsidR="006A17EC" w:rsidRPr="00D80030" w:rsidRDefault="00673573" w:rsidP="005F49E5">
      <w:pPr>
        <w:tabs>
          <w:tab w:val="left" w:pos="921"/>
          <w:tab w:val="left" w:pos="8150"/>
        </w:tabs>
        <w:jc w:val="both"/>
        <w:rPr>
          <w:sz w:val="22"/>
          <w:szCs w:val="22"/>
          <w:lang w:val="el-GR"/>
        </w:rPr>
      </w:pPr>
      <w:r w:rsidRPr="00D80030">
        <w:rPr>
          <w:sz w:val="22"/>
          <w:szCs w:val="22"/>
          <w:lang w:val="el-GR"/>
        </w:rPr>
        <w:t xml:space="preserve">Δεν υπήρξαν αποδείξεις </w:t>
      </w:r>
      <w:r w:rsidR="005E0F39" w:rsidRPr="00D80030">
        <w:rPr>
          <w:sz w:val="22"/>
          <w:szCs w:val="22"/>
          <w:lang w:val="el-GR"/>
        </w:rPr>
        <w:t xml:space="preserve">ενδεχόμενων </w:t>
      </w:r>
      <w:r w:rsidRPr="00D80030">
        <w:rPr>
          <w:sz w:val="22"/>
          <w:szCs w:val="22"/>
          <w:lang w:val="el-GR"/>
        </w:rPr>
        <w:t xml:space="preserve">γενετικών και χρωμοσωμικών μεταλλάξεων σε </w:t>
      </w:r>
      <w:r w:rsidR="006A17EC" w:rsidRPr="00D80030">
        <w:rPr>
          <w:i/>
          <w:sz w:val="22"/>
          <w:szCs w:val="22"/>
        </w:rPr>
        <w:t>in</w:t>
      </w:r>
      <w:r w:rsidR="006A17EC" w:rsidRPr="00D80030">
        <w:rPr>
          <w:i/>
          <w:sz w:val="22"/>
          <w:szCs w:val="22"/>
          <w:lang w:val="el-GR"/>
        </w:rPr>
        <w:t xml:space="preserve"> </w:t>
      </w:r>
      <w:r w:rsidR="006A17EC" w:rsidRPr="00D80030">
        <w:rPr>
          <w:i/>
          <w:sz w:val="22"/>
          <w:szCs w:val="22"/>
        </w:rPr>
        <w:t>vivo</w:t>
      </w:r>
      <w:r w:rsidR="006A17EC" w:rsidRPr="00D80030">
        <w:rPr>
          <w:sz w:val="22"/>
          <w:szCs w:val="22"/>
          <w:lang w:val="el-GR"/>
        </w:rPr>
        <w:t xml:space="preserve"> </w:t>
      </w:r>
      <w:r w:rsidRPr="00D80030">
        <w:rPr>
          <w:sz w:val="22"/>
          <w:szCs w:val="22"/>
          <w:lang w:val="el-GR"/>
        </w:rPr>
        <w:t>και</w:t>
      </w:r>
      <w:r w:rsidR="006A17EC" w:rsidRPr="00D80030">
        <w:rPr>
          <w:sz w:val="22"/>
          <w:szCs w:val="22"/>
          <w:lang w:val="el-GR"/>
        </w:rPr>
        <w:t xml:space="preserve"> </w:t>
      </w:r>
      <w:r w:rsidR="006A17EC" w:rsidRPr="00D80030">
        <w:rPr>
          <w:i/>
          <w:sz w:val="22"/>
          <w:szCs w:val="22"/>
        </w:rPr>
        <w:t>in</w:t>
      </w:r>
      <w:r w:rsidR="006A17EC" w:rsidRPr="00D80030">
        <w:rPr>
          <w:i/>
          <w:sz w:val="22"/>
          <w:szCs w:val="22"/>
          <w:lang w:val="el-GR"/>
        </w:rPr>
        <w:t xml:space="preserve"> </w:t>
      </w:r>
      <w:r w:rsidR="006A17EC" w:rsidRPr="00D80030">
        <w:rPr>
          <w:i/>
          <w:sz w:val="22"/>
          <w:szCs w:val="22"/>
        </w:rPr>
        <w:t>vitro</w:t>
      </w:r>
      <w:r w:rsidR="006A17EC" w:rsidRPr="00D80030">
        <w:rPr>
          <w:sz w:val="22"/>
          <w:szCs w:val="22"/>
          <w:lang w:val="el-GR"/>
        </w:rPr>
        <w:t xml:space="preserve"> </w:t>
      </w:r>
      <w:r w:rsidR="005E0F39" w:rsidRPr="00D80030">
        <w:rPr>
          <w:sz w:val="22"/>
          <w:szCs w:val="22"/>
          <w:lang w:val="el-GR"/>
        </w:rPr>
        <w:t>πειραματικά πρότυπα</w:t>
      </w:r>
      <w:r w:rsidR="006A17EC" w:rsidRPr="00D80030">
        <w:rPr>
          <w:sz w:val="22"/>
          <w:szCs w:val="22"/>
          <w:lang w:val="el-GR"/>
        </w:rPr>
        <w:t>.</w:t>
      </w:r>
    </w:p>
    <w:p w:rsidR="00673573" w:rsidRPr="00D80030" w:rsidRDefault="00673573" w:rsidP="005F49E5">
      <w:pPr>
        <w:tabs>
          <w:tab w:val="left" w:pos="8150"/>
        </w:tabs>
        <w:jc w:val="both"/>
        <w:rPr>
          <w:i/>
          <w:sz w:val="22"/>
          <w:szCs w:val="22"/>
          <w:lang w:val="el-GR"/>
        </w:rPr>
      </w:pPr>
    </w:p>
    <w:p w:rsidR="006A17EC" w:rsidRPr="00D80030" w:rsidRDefault="00673573" w:rsidP="005F49E5">
      <w:pPr>
        <w:tabs>
          <w:tab w:val="left" w:pos="8150"/>
        </w:tabs>
        <w:jc w:val="both"/>
        <w:rPr>
          <w:i/>
          <w:sz w:val="22"/>
          <w:szCs w:val="22"/>
          <w:lang w:val="el-GR"/>
        </w:rPr>
      </w:pPr>
      <w:r w:rsidRPr="00D80030">
        <w:rPr>
          <w:i/>
          <w:sz w:val="22"/>
          <w:szCs w:val="22"/>
          <w:lang w:val="el-GR"/>
        </w:rPr>
        <w:t>Τοξικότητα στην αναπαραγωγική ικανότητα</w:t>
      </w:r>
    </w:p>
    <w:p w:rsidR="00673573" w:rsidRPr="00D80030" w:rsidRDefault="00673573" w:rsidP="005F49E5">
      <w:pPr>
        <w:jc w:val="both"/>
        <w:rPr>
          <w:sz w:val="22"/>
          <w:szCs w:val="22"/>
          <w:lang w:val="el-GR"/>
        </w:rPr>
      </w:pPr>
      <w:r w:rsidRPr="00D80030">
        <w:rPr>
          <w:sz w:val="22"/>
          <w:szCs w:val="22"/>
          <w:lang w:val="el-GR"/>
        </w:rPr>
        <w:t>Δεν παρατηρήθηκε τερατογόνος δράση σε μελέτες εμβρυοτοξικότητας σε επίμυες μετά από του στόματος χορήγηση αζιθρομυκίνη</w:t>
      </w:r>
      <w:r w:rsidR="005F49E5" w:rsidRPr="00D80030">
        <w:rPr>
          <w:sz w:val="22"/>
          <w:szCs w:val="22"/>
          <w:lang w:val="el-GR"/>
        </w:rPr>
        <w:t>ς</w:t>
      </w:r>
      <w:r w:rsidRPr="00D80030">
        <w:rPr>
          <w:sz w:val="22"/>
          <w:szCs w:val="22"/>
          <w:lang w:val="el-GR"/>
        </w:rPr>
        <w:t>. Σε επίμυες, οι δοσολογίες αζιθρομυκίνης των 100 και 200</w:t>
      </w:r>
      <w:r w:rsidRPr="00D80030">
        <w:rPr>
          <w:sz w:val="22"/>
          <w:szCs w:val="22"/>
        </w:rPr>
        <w:t> mg</w:t>
      </w:r>
      <w:r w:rsidRPr="00D80030">
        <w:rPr>
          <w:sz w:val="22"/>
          <w:szCs w:val="22"/>
          <w:lang w:val="el-GR"/>
        </w:rPr>
        <w:t>/</w:t>
      </w:r>
      <w:r w:rsidRPr="00D80030">
        <w:rPr>
          <w:sz w:val="22"/>
          <w:szCs w:val="22"/>
        </w:rPr>
        <w:t>kg</w:t>
      </w:r>
      <w:r w:rsidRPr="00D80030">
        <w:rPr>
          <w:sz w:val="22"/>
          <w:szCs w:val="22"/>
          <w:lang w:val="el-GR"/>
        </w:rPr>
        <w:t xml:space="preserve"> βάρο</w:t>
      </w:r>
      <w:r w:rsidR="005F4CFE" w:rsidRPr="00D80030">
        <w:rPr>
          <w:sz w:val="22"/>
          <w:szCs w:val="22"/>
          <w:lang w:val="el-GR"/>
        </w:rPr>
        <w:t>υ</w:t>
      </w:r>
      <w:r w:rsidRPr="00D80030">
        <w:rPr>
          <w:sz w:val="22"/>
          <w:szCs w:val="22"/>
          <w:lang w:val="el-GR"/>
        </w:rPr>
        <w:t xml:space="preserve">ς σώματος/ημέρα οδήγησαν σε ήπιες καθυστερήσεις </w:t>
      </w:r>
      <w:r w:rsidR="00877158" w:rsidRPr="00D80030">
        <w:rPr>
          <w:sz w:val="22"/>
          <w:szCs w:val="22"/>
          <w:lang w:val="el-GR"/>
        </w:rPr>
        <w:t xml:space="preserve">της </w:t>
      </w:r>
      <w:r w:rsidRPr="00D80030">
        <w:rPr>
          <w:sz w:val="22"/>
          <w:szCs w:val="22"/>
          <w:lang w:val="el-GR"/>
        </w:rPr>
        <w:t>εμβρυική</w:t>
      </w:r>
      <w:r w:rsidR="00877158" w:rsidRPr="00D80030">
        <w:rPr>
          <w:sz w:val="22"/>
          <w:szCs w:val="22"/>
          <w:lang w:val="el-GR"/>
        </w:rPr>
        <w:t>ς</w:t>
      </w:r>
      <w:r w:rsidRPr="00D80030">
        <w:rPr>
          <w:sz w:val="22"/>
          <w:szCs w:val="22"/>
          <w:lang w:val="el-GR"/>
        </w:rPr>
        <w:t xml:space="preserve"> οστεοποίηση</w:t>
      </w:r>
      <w:r w:rsidR="00877158" w:rsidRPr="00D80030">
        <w:rPr>
          <w:sz w:val="22"/>
          <w:szCs w:val="22"/>
          <w:lang w:val="el-GR"/>
        </w:rPr>
        <w:t>ς</w:t>
      </w:r>
      <w:r w:rsidRPr="00D80030">
        <w:rPr>
          <w:sz w:val="22"/>
          <w:szCs w:val="22"/>
          <w:lang w:val="el-GR"/>
        </w:rPr>
        <w:t xml:space="preserve"> και </w:t>
      </w:r>
      <w:r w:rsidR="00877158" w:rsidRPr="00D80030">
        <w:rPr>
          <w:sz w:val="22"/>
          <w:szCs w:val="22"/>
          <w:lang w:val="el-GR"/>
        </w:rPr>
        <w:t xml:space="preserve">σε </w:t>
      </w:r>
      <w:r w:rsidRPr="00D80030">
        <w:rPr>
          <w:sz w:val="22"/>
          <w:szCs w:val="22"/>
          <w:lang w:val="el-GR"/>
        </w:rPr>
        <w:t>αύξηση του σωματικού βάρους της μητέρας</w:t>
      </w:r>
      <w:r w:rsidR="005F49E5" w:rsidRPr="00D80030">
        <w:rPr>
          <w:sz w:val="22"/>
          <w:szCs w:val="22"/>
          <w:lang w:val="el-GR"/>
        </w:rPr>
        <w:t xml:space="preserve">. </w:t>
      </w:r>
      <w:r w:rsidRPr="00D80030">
        <w:rPr>
          <w:sz w:val="22"/>
          <w:szCs w:val="22"/>
          <w:lang w:val="el-GR"/>
        </w:rPr>
        <w:t>Σε περι-και μεταγεννητικές μελέτες σε επίμυες, παρατηρήθηκαν ήπιες καθυστερήσεις μετά από θεραπεία με 50</w:t>
      </w:r>
      <w:r w:rsidRPr="00D80030">
        <w:rPr>
          <w:sz w:val="22"/>
          <w:szCs w:val="22"/>
        </w:rPr>
        <w:t> mg</w:t>
      </w:r>
      <w:r w:rsidRPr="00D80030">
        <w:rPr>
          <w:sz w:val="22"/>
          <w:szCs w:val="22"/>
          <w:lang w:val="el-GR"/>
        </w:rPr>
        <w:t>/</w:t>
      </w:r>
      <w:r w:rsidRPr="00D80030">
        <w:rPr>
          <w:sz w:val="22"/>
          <w:szCs w:val="22"/>
        </w:rPr>
        <w:t>kg</w:t>
      </w:r>
      <w:r w:rsidRPr="00D80030">
        <w:rPr>
          <w:sz w:val="22"/>
          <w:szCs w:val="22"/>
          <w:lang w:val="el-GR"/>
        </w:rPr>
        <w:t xml:space="preserve">/ημέρα </w:t>
      </w:r>
      <w:r w:rsidR="003B3EBB" w:rsidRPr="00D80030">
        <w:rPr>
          <w:sz w:val="22"/>
          <w:szCs w:val="22"/>
          <w:lang w:val="el-GR"/>
        </w:rPr>
        <w:t xml:space="preserve">αζιθρομυκίνης </w:t>
      </w:r>
      <w:r w:rsidRPr="00D80030">
        <w:rPr>
          <w:sz w:val="22"/>
          <w:szCs w:val="22"/>
          <w:lang w:val="el-GR"/>
        </w:rPr>
        <w:t xml:space="preserve">και άνω. Οι </w:t>
      </w:r>
      <w:r w:rsidR="00D82714" w:rsidRPr="00D80030">
        <w:rPr>
          <w:sz w:val="22"/>
          <w:szCs w:val="22"/>
          <w:lang w:val="el-GR"/>
        </w:rPr>
        <w:t xml:space="preserve">δράσεις </w:t>
      </w:r>
      <w:r w:rsidRPr="00D80030">
        <w:rPr>
          <w:sz w:val="22"/>
          <w:szCs w:val="22"/>
          <w:lang w:val="el-GR"/>
        </w:rPr>
        <w:t xml:space="preserve">αυτές παρατηρήθηκαν μετά από του στόματος χορήγηση σε </w:t>
      </w:r>
      <w:r w:rsidR="00D82714" w:rsidRPr="00D80030">
        <w:rPr>
          <w:sz w:val="22"/>
          <w:szCs w:val="22"/>
          <w:lang w:val="el-GR"/>
        </w:rPr>
        <w:t xml:space="preserve">συγκεντρώσεις </w:t>
      </w:r>
      <w:r w:rsidRPr="00D80030">
        <w:rPr>
          <w:sz w:val="22"/>
          <w:szCs w:val="22"/>
          <w:lang w:val="el-GR"/>
        </w:rPr>
        <w:t xml:space="preserve">περίπου 1000 φορές </w:t>
      </w:r>
      <w:r w:rsidR="00E77DF1" w:rsidRPr="00D80030">
        <w:rPr>
          <w:sz w:val="22"/>
          <w:szCs w:val="22"/>
          <w:lang w:val="el-GR"/>
        </w:rPr>
        <w:t xml:space="preserve">υψηλότερες </w:t>
      </w:r>
      <w:r w:rsidRPr="00D80030">
        <w:rPr>
          <w:sz w:val="22"/>
          <w:szCs w:val="22"/>
          <w:lang w:val="el-GR"/>
        </w:rPr>
        <w:t xml:space="preserve">της μέγιστης </w:t>
      </w:r>
      <w:r w:rsidR="00D8413C" w:rsidRPr="00D80030">
        <w:rPr>
          <w:sz w:val="22"/>
          <w:szCs w:val="22"/>
          <w:lang w:val="el-GR"/>
        </w:rPr>
        <w:t>συγκέ</w:t>
      </w:r>
      <w:r w:rsidR="00E77DF1" w:rsidRPr="00D80030">
        <w:rPr>
          <w:sz w:val="22"/>
          <w:szCs w:val="22"/>
          <w:lang w:val="el-GR"/>
        </w:rPr>
        <w:t xml:space="preserve">ντρωσης </w:t>
      </w:r>
      <w:r w:rsidRPr="00D80030">
        <w:rPr>
          <w:sz w:val="22"/>
          <w:szCs w:val="22"/>
          <w:lang w:val="el-GR"/>
        </w:rPr>
        <w:t xml:space="preserve">στον άνθρωπο μετά από οφθαλμική χορήγηση. Λόγω του υψηλού περιθωρίου ασφάλειας, τα ευρήματα αυτά δεν </w:t>
      </w:r>
      <w:r w:rsidR="00DD5A83" w:rsidRPr="00D80030">
        <w:rPr>
          <w:sz w:val="22"/>
          <w:szCs w:val="22"/>
          <w:lang w:val="el-GR"/>
        </w:rPr>
        <w:t xml:space="preserve">υποδεικνύουν </w:t>
      </w:r>
      <w:r w:rsidRPr="00D80030">
        <w:rPr>
          <w:sz w:val="22"/>
          <w:szCs w:val="22"/>
          <w:lang w:val="el-GR"/>
        </w:rPr>
        <w:t>σχετικό κίνδυνο για την αναπαραγωγή του ανθρώπου.</w:t>
      </w:r>
    </w:p>
    <w:p w:rsidR="00673573" w:rsidRPr="00D80030" w:rsidRDefault="00673573" w:rsidP="005F49E5">
      <w:pPr>
        <w:suppressAutoHyphens/>
        <w:jc w:val="both"/>
        <w:rPr>
          <w:sz w:val="22"/>
          <w:szCs w:val="22"/>
          <w:lang w:val="el-GR"/>
        </w:rPr>
      </w:pPr>
    </w:p>
    <w:p w:rsidR="006A17EC" w:rsidRPr="00D80030" w:rsidRDefault="00673573" w:rsidP="005F49E5">
      <w:pPr>
        <w:tabs>
          <w:tab w:val="left" w:pos="8150"/>
        </w:tabs>
        <w:jc w:val="both"/>
        <w:rPr>
          <w:i/>
          <w:sz w:val="22"/>
          <w:szCs w:val="22"/>
          <w:lang w:val="el-GR"/>
        </w:rPr>
      </w:pPr>
      <w:r w:rsidRPr="00D80030">
        <w:rPr>
          <w:i/>
          <w:sz w:val="22"/>
          <w:szCs w:val="22"/>
          <w:lang w:val="el-GR"/>
        </w:rPr>
        <w:t>Οφθαλμική τοξικότητα</w:t>
      </w:r>
    </w:p>
    <w:p w:rsidR="006A17EC" w:rsidRPr="00D80030" w:rsidRDefault="00673573" w:rsidP="005F49E5">
      <w:pPr>
        <w:suppressAutoHyphens/>
        <w:jc w:val="both"/>
        <w:rPr>
          <w:sz w:val="22"/>
          <w:szCs w:val="22"/>
          <w:lang w:val="el-GR"/>
        </w:rPr>
      </w:pPr>
      <w:r w:rsidRPr="00D80030">
        <w:rPr>
          <w:sz w:val="22"/>
          <w:szCs w:val="22"/>
          <w:lang w:val="el-GR"/>
        </w:rPr>
        <w:t>Η οφθαλμική ενστάλαξη τ</w:t>
      </w:r>
      <w:r w:rsidR="00EC2A43" w:rsidRPr="00D80030">
        <w:rPr>
          <w:sz w:val="22"/>
          <w:szCs w:val="22"/>
          <w:lang w:val="el-GR"/>
        </w:rPr>
        <w:t>ων οφθαλμικών σταγόνων</w:t>
      </w:r>
      <w:r w:rsidR="006A17EC" w:rsidRPr="00D80030">
        <w:rPr>
          <w:sz w:val="22"/>
          <w:szCs w:val="22"/>
          <w:lang w:val="el-GR"/>
        </w:rPr>
        <w:t xml:space="preserve"> </w:t>
      </w:r>
      <w:r w:rsidR="006A17EC" w:rsidRPr="00D80030">
        <w:rPr>
          <w:sz w:val="22"/>
          <w:szCs w:val="22"/>
        </w:rPr>
        <w:t>Azyter</w:t>
      </w:r>
      <w:r w:rsidR="006A17EC" w:rsidRPr="00D80030">
        <w:rPr>
          <w:sz w:val="22"/>
          <w:szCs w:val="22"/>
          <w:lang w:val="el-GR"/>
        </w:rPr>
        <w:t xml:space="preserve"> </w:t>
      </w:r>
      <w:r w:rsidRPr="00D80030">
        <w:rPr>
          <w:sz w:val="22"/>
          <w:szCs w:val="22"/>
          <w:lang w:val="el-GR"/>
        </w:rPr>
        <w:t>σε ζώα, δύο ή τρεις φορές ημερησίως κ</w:t>
      </w:r>
      <w:r w:rsidR="000F5FAF" w:rsidRPr="00D80030">
        <w:rPr>
          <w:sz w:val="22"/>
          <w:szCs w:val="22"/>
          <w:lang w:val="el-GR"/>
        </w:rPr>
        <w:t xml:space="preserve">ατά τη διάρκεια 28 ημερών δεν </w:t>
      </w:r>
      <w:r w:rsidRPr="00D80030">
        <w:rPr>
          <w:sz w:val="22"/>
          <w:szCs w:val="22"/>
          <w:lang w:val="el-GR"/>
        </w:rPr>
        <w:t>έδειξε οποιαδήποτε τοπική ή συστηματική τοξική επίδραση</w:t>
      </w:r>
      <w:r w:rsidR="006A17EC" w:rsidRPr="00D80030">
        <w:rPr>
          <w:sz w:val="22"/>
          <w:szCs w:val="22"/>
          <w:lang w:val="el-GR"/>
        </w:rPr>
        <w:t>.</w:t>
      </w:r>
    </w:p>
    <w:p w:rsidR="001D6426" w:rsidRPr="00C00507" w:rsidRDefault="001D6426" w:rsidP="001D6426">
      <w:pPr>
        <w:rPr>
          <w:sz w:val="22"/>
          <w:szCs w:val="22"/>
          <w:lang w:val="el-GR"/>
        </w:rPr>
      </w:pPr>
    </w:p>
    <w:p w:rsidR="001028B0" w:rsidRPr="001028B0" w:rsidRDefault="001D6426">
      <w:pPr>
        <w:tabs>
          <w:tab w:val="left" w:pos="567"/>
        </w:tabs>
        <w:rPr>
          <w:lang w:val="el-GR"/>
        </w:rPr>
      </w:pPr>
      <w:r w:rsidRPr="00D80030">
        <w:rPr>
          <w:b/>
          <w:sz w:val="22"/>
          <w:szCs w:val="22"/>
          <w:lang w:val="el-GR"/>
        </w:rPr>
        <w:t>6.</w:t>
      </w:r>
      <w:r w:rsidRPr="00D80030">
        <w:rPr>
          <w:b/>
          <w:sz w:val="22"/>
          <w:szCs w:val="22"/>
          <w:lang w:val="el-GR"/>
        </w:rPr>
        <w:tab/>
        <w:t>ΦΑΡΜΑΚΕΥΤΙΚΕΣ ΠΛΗΡΟΦΟΡΙΕΣ</w:t>
      </w:r>
    </w:p>
    <w:p w:rsidR="001028B0" w:rsidRPr="001028B0" w:rsidRDefault="001D6426">
      <w:pPr>
        <w:tabs>
          <w:tab w:val="left" w:pos="567"/>
        </w:tabs>
        <w:rPr>
          <w:sz w:val="22"/>
          <w:szCs w:val="22"/>
          <w:lang w:val="el-GR"/>
        </w:rPr>
      </w:pPr>
      <w:r w:rsidRPr="00D80030">
        <w:rPr>
          <w:b/>
          <w:sz w:val="22"/>
          <w:szCs w:val="22"/>
          <w:lang w:val="el-GR"/>
        </w:rPr>
        <w:t>6.1</w:t>
      </w:r>
      <w:r w:rsidRPr="00D80030">
        <w:rPr>
          <w:b/>
          <w:sz w:val="22"/>
          <w:szCs w:val="22"/>
          <w:lang w:val="el-GR"/>
        </w:rPr>
        <w:tab/>
        <w:t>Κατάλογος εκδόχων</w:t>
      </w:r>
    </w:p>
    <w:p w:rsidR="001D6426" w:rsidRPr="00D80030" w:rsidRDefault="00FC5779" w:rsidP="001D6426">
      <w:pPr>
        <w:rPr>
          <w:sz w:val="22"/>
          <w:szCs w:val="22"/>
          <w:lang w:val="el-GR"/>
        </w:rPr>
      </w:pPr>
      <w:r w:rsidRPr="00D80030">
        <w:rPr>
          <w:sz w:val="22"/>
          <w:szCs w:val="22"/>
          <w:lang w:val="el-GR"/>
        </w:rPr>
        <w:t>Τριγλυκερίδια (κεκορεσμένα) μέσης αλύσου</w:t>
      </w:r>
      <w:r w:rsidR="005F49E5" w:rsidRPr="00D80030">
        <w:rPr>
          <w:sz w:val="22"/>
          <w:szCs w:val="22"/>
          <w:lang w:val="el-GR"/>
        </w:rPr>
        <w:t>.</w:t>
      </w:r>
    </w:p>
    <w:p w:rsidR="00A014D0" w:rsidRPr="00C00507" w:rsidRDefault="00A014D0" w:rsidP="00393C3C">
      <w:pPr>
        <w:tabs>
          <w:tab w:val="left" w:pos="567"/>
        </w:tabs>
        <w:rPr>
          <w:b/>
          <w:sz w:val="22"/>
          <w:szCs w:val="22"/>
          <w:lang w:val="el-GR"/>
        </w:rPr>
      </w:pPr>
    </w:p>
    <w:p w:rsidR="001028B0" w:rsidRPr="001028B0" w:rsidRDefault="001D6426">
      <w:pPr>
        <w:tabs>
          <w:tab w:val="left" w:pos="567"/>
        </w:tabs>
        <w:rPr>
          <w:sz w:val="22"/>
          <w:szCs w:val="22"/>
          <w:lang w:val="el-GR"/>
        </w:rPr>
      </w:pPr>
      <w:r w:rsidRPr="00D80030">
        <w:rPr>
          <w:b/>
          <w:sz w:val="22"/>
          <w:szCs w:val="22"/>
          <w:lang w:val="el-GR"/>
        </w:rPr>
        <w:t>6.2</w:t>
      </w:r>
      <w:r w:rsidRPr="00D80030">
        <w:rPr>
          <w:b/>
          <w:sz w:val="22"/>
          <w:szCs w:val="22"/>
          <w:lang w:val="el-GR"/>
        </w:rPr>
        <w:tab/>
        <w:t>Ασυμβατότητες</w:t>
      </w:r>
    </w:p>
    <w:p w:rsidR="001D6426" w:rsidRPr="00D80030" w:rsidRDefault="001D6426" w:rsidP="001D6426">
      <w:pPr>
        <w:rPr>
          <w:sz w:val="22"/>
          <w:szCs w:val="22"/>
          <w:lang w:val="el-GR"/>
        </w:rPr>
      </w:pPr>
      <w:r w:rsidRPr="00D80030">
        <w:rPr>
          <w:sz w:val="22"/>
          <w:szCs w:val="22"/>
          <w:lang w:val="el-GR"/>
        </w:rPr>
        <w:t>Δεν εφαρμόζεται.</w:t>
      </w:r>
    </w:p>
    <w:p w:rsidR="001D6426" w:rsidRPr="00D80030" w:rsidRDefault="001D6426" w:rsidP="001D6426">
      <w:pPr>
        <w:rPr>
          <w:sz w:val="22"/>
          <w:szCs w:val="22"/>
          <w:lang w:val="el-GR"/>
        </w:rPr>
      </w:pPr>
    </w:p>
    <w:p w:rsidR="001028B0" w:rsidRPr="001028B0" w:rsidRDefault="001D6426">
      <w:pPr>
        <w:tabs>
          <w:tab w:val="left" w:pos="567"/>
        </w:tabs>
        <w:rPr>
          <w:sz w:val="22"/>
          <w:szCs w:val="22"/>
          <w:lang w:val="el-GR"/>
        </w:rPr>
      </w:pPr>
      <w:r w:rsidRPr="00D80030">
        <w:rPr>
          <w:b/>
          <w:sz w:val="22"/>
          <w:szCs w:val="22"/>
          <w:lang w:val="el-GR"/>
        </w:rPr>
        <w:t>6.3</w:t>
      </w:r>
      <w:r w:rsidRPr="00D80030">
        <w:rPr>
          <w:b/>
          <w:sz w:val="22"/>
          <w:szCs w:val="22"/>
          <w:lang w:val="el-GR"/>
        </w:rPr>
        <w:tab/>
        <w:t>Διάρκεια ζωής</w:t>
      </w:r>
    </w:p>
    <w:p w:rsidR="001D6426" w:rsidRPr="00D80030" w:rsidRDefault="00673573" w:rsidP="001D6426">
      <w:pPr>
        <w:rPr>
          <w:sz w:val="22"/>
          <w:szCs w:val="22"/>
          <w:lang w:val="el-GR"/>
        </w:rPr>
      </w:pPr>
      <w:r w:rsidRPr="00D80030">
        <w:rPr>
          <w:sz w:val="22"/>
          <w:szCs w:val="22"/>
          <w:lang w:val="el-GR"/>
        </w:rPr>
        <w:t>18</w:t>
      </w:r>
      <w:r w:rsidR="001D6426" w:rsidRPr="00D80030">
        <w:rPr>
          <w:sz w:val="22"/>
          <w:szCs w:val="22"/>
          <w:lang w:val="el-GR"/>
        </w:rPr>
        <w:t xml:space="preserve"> μήνες</w:t>
      </w:r>
    </w:p>
    <w:p w:rsidR="00673573" w:rsidRPr="00D80030" w:rsidRDefault="00673573" w:rsidP="001D6426">
      <w:pPr>
        <w:rPr>
          <w:sz w:val="22"/>
          <w:szCs w:val="22"/>
          <w:lang w:val="el-GR"/>
        </w:rPr>
      </w:pPr>
      <w:r w:rsidRPr="00D80030">
        <w:rPr>
          <w:sz w:val="22"/>
          <w:szCs w:val="22"/>
          <w:lang w:val="el-GR"/>
        </w:rPr>
        <w:t xml:space="preserve">Μετά το άνοιγμα του περιέκτη </w:t>
      </w:r>
      <w:r w:rsidR="00606C24" w:rsidRPr="00D80030">
        <w:rPr>
          <w:sz w:val="22"/>
          <w:szCs w:val="22"/>
          <w:lang w:val="el-GR"/>
        </w:rPr>
        <w:t>μίας</w:t>
      </w:r>
      <w:r w:rsidRPr="00D80030">
        <w:rPr>
          <w:sz w:val="22"/>
          <w:szCs w:val="22"/>
          <w:lang w:val="el-GR"/>
        </w:rPr>
        <w:t xml:space="preserve"> δόσης, </w:t>
      </w:r>
      <w:r w:rsidR="00BD5C76" w:rsidRPr="00D80030">
        <w:rPr>
          <w:sz w:val="22"/>
          <w:szCs w:val="22"/>
          <w:lang w:val="el-GR"/>
        </w:rPr>
        <w:t xml:space="preserve">το διάλυμα των οφθαλμικών σταγόνων </w:t>
      </w:r>
      <w:r w:rsidRPr="00D80030">
        <w:rPr>
          <w:sz w:val="22"/>
          <w:szCs w:val="22"/>
          <w:lang w:val="el-GR"/>
        </w:rPr>
        <w:t>πρέπει να χρησιμοποιηθ</w:t>
      </w:r>
      <w:r w:rsidR="00D8413C" w:rsidRPr="00D80030">
        <w:rPr>
          <w:sz w:val="22"/>
          <w:szCs w:val="22"/>
          <w:lang w:val="el-GR"/>
        </w:rPr>
        <w:t>εί</w:t>
      </w:r>
      <w:r w:rsidRPr="00D80030">
        <w:rPr>
          <w:sz w:val="22"/>
          <w:szCs w:val="22"/>
          <w:lang w:val="el-GR"/>
        </w:rPr>
        <w:t xml:space="preserve"> αμέσως.</w:t>
      </w:r>
    </w:p>
    <w:p w:rsidR="00673573" w:rsidRPr="00D80030" w:rsidRDefault="00673573" w:rsidP="001D6426">
      <w:pPr>
        <w:rPr>
          <w:sz w:val="22"/>
          <w:szCs w:val="22"/>
          <w:lang w:val="el-GR"/>
        </w:rPr>
      </w:pPr>
      <w:r w:rsidRPr="00D80030">
        <w:rPr>
          <w:sz w:val="22"/>
          <w:szCs w:val="22"/>
          <w:lang w:val="el-GR"/>
        </w:rPr>
        <w:t>Απορρίψτε τον ανοιγμένο περιέ</w:t>
      </w:r>
      <w:r w:rsidR="00D8413C" w:rsidRPr="00D80030">
        <w:rPr>
          <w:sz w:val="22"/>
          <w:szCs w:val="22"/>
          <w:lang w:val="el-GR"/>
        </w:rPr>
        <w:t xml:space="preserve">κτη </w:t>
      </w:r>
      <w:r w:rsidR="00606C24" w:rsidRPr="00D80030">
        <w:rPr>
          <w:sz w:val="22"/>
          <w:szCs w:val="22"/>
          <w:lang w:val="el-GR"/>
        </w:rPr>
        <w:t>μίας</w:t>
      </w:r>
      <w:r w:rsidR="00D8413C" w:rsidRPr="00D80030">
        <w:rPr>
          <w:sz w:val="22"/>
          <w:szCs w:val="22"/>
          <w:lang w:val="el-GR"/>
        </w:rPr>
        <w:t xml:space="preserve"> δόσης αμέσως μετά τη</w:t>
      </w:r>
      <w:r w:rsidRPr="00D80030">
        <w:rPr>
          <w:sz w:val="22"/>
          <w:szCs w:val="22"/>
          <w:lang w:val="el-GR"/>
        </w:rPr>
        <w:t xml:space="preserve"> χρήση.</w:t>
      </w:r>
    </w:p>
    <w:p w:rsidR="001D6426" w:rsidRPr="00D80030" w:rsidRDefault="001D6426" w:rsidP="001D6426">
      <w:pPr>
        <w:rPr>
          <w:sz w:val="22"/>
          <w:szCs w:val="22"/>
          <w:lang w:val="el-GR"/>
        </w:rPr>
      </w:pPr>
    </w:p>
    <w:p w:rsidR="001028B0" w:rsidRPr="001028B0" w:rsidRDefault="001D6426">
      <w:pPr>
        <w:tabs>
          <w:tab w:val="left" w:pos="567"/>
        </w:tabs>
        <w:rPr>
          <w:lang w:val="el-GR"/>
        </w:rPr>
      </w:pPr>
      <w:r w:rsidRPr="00D80030">
        <w:rPr>
          <w:b/>
          <w:sz w:val="22"/>
          <w:szCs w:val="22"/>
          <w:lang w:val="el-GR"/>
        </w:rPr>
        <w:t>6.4</w:t>
      </w:r>
      <w:r w:rsidRPr="00D80030">
        <w:rPr>
          <w:b/>
          <w:sz w:val="22"/>
          <w:szCs w:val="22"/>
          <w:lang w:val="el-GR"/>
        </w:rPr>
        <w:tab/>
        <w:t>Ιδιαίτερες προφυλάξεις κατά την φύλαξη του προϊόντος</w:t>
      </w:r>
    </w:p>
    <w:p w:rsidR="00673573" w:rsidRPr="00D80030" w:rsidRDefault="00673573" w:rsidP="001D6426">
      <w:pPr>
        <w:pStyle w:val="a3"/>
        <w:tabs>
          <w:tab w:val="clear" w:pos="4153"/>
          <w:tab w:val="clear" w:pos="8306"/>
        </w:tabs>
        <w:rPr>
          <w:noProof/>
        </w:rPr>
      </w:pPr>
      <w:r w:rsidRPr="00D80030">
        <w:rPr>
          <w:noProof/>
        </w:rPr>
        <w:t>Μη φυλάσσετε σε θερμοκρασία μεγαλύτερη των 25°C.</w:t>
      </w:r>
    </w:p>
    <w:p w:rsidR="00673573" w:rsidRPr="00D80030" w:rsidRDefault="00673573" w:rsidP="001D6426">
      <w:pPr>
        <w:pStyle w:val="a3"/>
        <w:tabs>
          <w:tab w:val="clear" w:pos="4153"/>
          <w:tab w:val="clear" w:pos="8306"/>
        </w:tabs>
        <w:rPr>
          <w:szCs w:val="22"/>
        </w:rPr>
      </w:pPr>
      <w:r w:rsidRPr="00D80030">
        <w:rPr>
          <w:noProof/>
        </w:rPr>
        <w:t xml:space="preserve">Φυλάσσετε τους περιέκτες </w:t>
      </w:r>
      <w:r w:rsidR="00606C24" w:rsidRPr="00D80030">
        <w:rPr>
          <w:noProof/>
        </w:rPr>
        <w:t>μίας</w:t>
      </w:r>
      <w:r w:rsidRPr="00D80030">
        <w:rPr>
          <w:noProof/>
        </w:rPr>
        <w:t xml:space="preserve"> δόσης στο </w:t>
      </w:r>
      <w:r w:rsidRPr="00D80030">
        <w:t>φακελλίσκο</w:t>
      </w:r>
      <w:r w:rsidRPr="00D80030">
        <w:rPr>
          <w:noProof/>
        </w:rPr>
        <w:t xml:space="preserve"> για να προστατεύονται από το φως.</w:t>
      </w:r>
    </w:p>
    <w:p w:rsidR="00673573" w:rsidRPr="00D80030" w:rsidRDefault="00673573" w:rsidP="001D6426">
      <w:pPr>
        <w:pStyle w:val="a3"/>
        <w:tabs>
          <w:tab w:val="clear" w:pos="4153"/>
          <w:tab w:val="clear" w:pos="8306"/>
        </w:tabs>
        <w:rPr>
          <w:szCs w:val="22"/>
        </w:rPr>
      </w:pPr>
    </w:p>
    <w:p w:rsidR="00673573" w:rsidRPr="00C00507" w:rsidRDefault="001D6426" w:rsidP="00393C3C">
      <w:pPr>
        <w:tabs>
          <w:tab w:val="left" w:pos="567"/>
        </w:tabs>
        <w:rPr>
          <w:sz w:val="22"/>
          <w:szCs w:val="22"/>
          <w:lang w:val="el-GR"/>
        </w:rPr>
      </w:pPr>
      <w:r w:rsidRPr="00D80030">
        <w:rPr>
          <w:b/>
          <w:sz w:val="22"/>
          <w:szCs w:val="22"/>
          <w:lang w:val="el-GR"/>
        </w:rPr>
        <w:lastRenderedPageBreak/>
        <w:t>6.5</w:t>
      </w:r>
      <w:r w:rsidRPr="00D80030">
        <w:rPr>
          <w:b/>
          <w:sz w:val="22"/>
          <w:szCs w:val="22"/>
          <w:lang w:val="el-GR"/>
        </w:rPr>
        <w:tab/>
        <w:t>Φύση και συστατικά του περιέκτη</w:t>
      </w:r>
    </w:p>
    <w:p w:rsidR="001D6426" w:rsidRPr="00D80030" w:rsidRDefault="00673573" w:rsidP="001D6426">
      <w:pPr>
        <w:rPr>
          <w:noProof/>
          <w:sz w:val="22"/>
          <w:lang w:val="el-GR" w:eastAsia="en-US"/>
        </w:rPr>
      </w:pPr>
      <w:r w:rsidRPr="00D80030">
        <w:rPr>
          <w:noProof/>
          <w:sz w:val="22"/>
          <w:lang w:val="el-GR" w:eastAsia="en-US"/>
        </w:rPr>
        <w:t xml:space="preserve">Περιέκτης </w:t>
      </w:r>
      <w:r w:rsidR="00606C24" w:rsidRPr="00D80030">
        <w:rPr>
          <w:noProof/>
          <w:sz w:val="22"/>
          <w:lang w:val="el-GR" w:eastAsia="en-US"/>
        </w:rPr>
        <w:t>μίας</w:t>
      </w:r>
      <w:r w:rsidRPr="00D80030">
        <w:rPr>
          <w:noProof/>
          <w:sz w:val="22"/>
          <w:lang w:val="el-GR" w:eastAsia="en-US"/>
        </w:rPr>
        <w:t xml:space="preserve"> δόσης</w:t>
      </w:r>
      <w:r w:rsidR="008769A9" w:rsidRPr="00D80030">
        <w:rPr>
          <w:noProof/>
          <w:sz w:val="22"/>
          <w:lang w:val="el-GR" w:eastAsia="en-US"/>
        </w:rPr>
        <w:t xml:space="preserve"> από πολυαιθυλένιο χαμηλής πυκνότητας</w:t>
      </w:r>
      <w:r w:rsidRPr="00D80030">
        <w:rPr>
          <w:noProof/>
          <w:sz w:val="22"/>
          <w:lang w:val="el-GR" w:eastAsia="en-US"/>
        </w:rPr>
        <w:t xml:space="preserve"> </w:t>
      </w:r>
      <w:r w:rsidR="008769A9" w:rsidRPr="00D80030">
        <w:rPr>
          <w:noProof/>
          <w:sz w:val="22"/>
          <w:lang w:val="el-GR" w:eastAsia="en-US"/>
        </w:rPr>
        <w:t xml:space="preserve">έκαστος </w:t>
      </w:r>
      <w:r w:rsidRPr="00D80030">
        <w:rPr>
          <w:noProof/>
          <w:sz w:val="22"/>
          <w:lang w:val="el-GR" w:eastAsia="en-US"/>
        </w:rPr>
        <w:t>των οποίων περιέχει 0,25</w:t>
      </w:r>
      <w:r w:rsidR="00270F18" w:rsidRPr="00D80030">
        <w:rPr>
          <w:noProof/>
          <w:sz w:val="22"/>
          <w:lang w:val="el-GR" w:eastAsia="en-US"/>
        </w:rPr>
        <w:t> </w:t>
      </w:r>
      <w:r w:rsidRPr="00D80030">
        <w:rPr>
          <w:noProof/>
          <w:sz w:val="22"/>
          <w:lang w:val="el-GR" w:eastAsia="en-US"/>
        </w:rPr>
        <w:t>g, εσωκλειόμενος σε φακελλίσκο</w:t>
      </w:r>
      <w:r w:rsidR="00270F18" w:rsidRPr="00D80030">
        <w:rPr>
          <w:noProof/>
          <w:sz w:val="22"/>
          <w:lang w:val="el-GR" w:eastAsia="en-US"/>
        </w:rPr>
        <w:t>.</w:t>
      </w:r>
    </w:p>
    <w:p w:rsidR="001D6426" w:rsidRPr="00D80030" w:rsidRDefault="00673573" w:rsidP="001D6426">
      <w:pPr>
        <w:rPr>
          <w:sz w:val="22"/>
          <w:szCs w:val="22"/>
          <w:lang w:val="el-GR"/>
        </w:rPr>
      </w:pPr>
      <w:r w:rsidRPr="00D80030">
        <w:rPr>
          <w:sz w:val="22"/>
          <w:szCs w:val="22"/>
          <w:lang w:val="el-GR"/>
        </w:rPr>
        <w:t xml:space="preserve">Μεγέθη συσκευασίας: κουτί των έξι περιεκτών </w:t>
      </w:r>
      <w:r w:rsidR="00606C24" w:rsidRPr="00D80030">
        <w:rPr>
          <w:sz w:val="22"/>
          <w:szCs w:val="22"/>
          <w:lang w:val="el-GR"/>
        </w:rPr>
        <w:t>μίας</w:t>
      </w:r>
      <w:r w:rsidRPr="00D80030">
        <w:rPr>
          <w:sz w:val="22"/>
          <w:szCs w:val="22"/>
          <w:lang w:val="el-GR"/>
        </w:rPr>
        <w:t xml:space="preserve"> δόσης.</w:t>
      </w:r>
    </w:p>
    <w:p w:rsidR="00673573" w:rsidRPr="00D80030" w:rsidRDefault="00673573" w:rsidP="001D6426">
      <w:pPr>
        <w:rPr>
          <w:b/>
          <w:sz w:val="22"/>
          <w:szCs w:val="22"/>
          <w:lang w:val="el-GR"/>
        </w:rPr>
      </w:pPr>
    </w:p>
    <w:p w:rsidR="00270F18" w:rsidRPr="00C00507" w:rsidRDefault="001D6426" w:rsidP="00270F18">
      <w:pPr>
        <w:tabs>
          <w:tab w:val="left" w:pos="567"/>
        </w:tabs>
        <w:rPr>
          <w:sz w:val="22"/>
          <w:szCs w:val="22"/>
          <w:lang w:val="el-GR"/>
        </w:rPr>
      </w:pPr>
      <w:r w:rsidRPr="00D80030">
        <w:rPr>
          <w:b/>
          <w:sz w:val="22"/>
          <w:szCs w:val="22"/>
          <w:lang w:val="el-GR"/>
        </w:rPr>
        <w:t>6.6</w:t>
      </w:r>
      <w:r w:rsidRPr="00D80030">
        <w:rPr>
          <w:b/>
          <w:sz w:val="22"/>
          <w:szCs w:val="22"/>
          <w:lang w:val="el-GR"/>
        </w:rPr>
        <w:tab/>
      </w:r>
      <w:r w:rsidRPr="00D80030">
        <w:rPr>
          <w:b/>
          <w:noProof/>
          <w:sz w:val="22"/>
          <w:szCs w:val="22"/>
          <w:lang w:val="el-GR"/>
        </w:rPr>
        <w:t xml:space="preserve">Ιδιαίτερες προφυλάξεις απόρριψης </w:t>
      </w:r>
    </w:p>
    <w:p w:rsidR="001D6426" w:rsidRPr="00D80030" w:rsidRDefault="00673573" w:rsidP="001D6426">
      <w:pPr>
        <w:rPr>
          <w:sz w:val="22"/>
          <w:szCs w:val="22"/>
          <w:lang w:val="el-GR"/>
        </w:rPr>
      </w:pPr>
      <w:r w:rsidRPr="00D80030">
        <w:rPr>
          <w:sz w:val="22"/>
          <w:szCs w:val="22"/>
          <w:lang w:val="el-GR"/>
        </w:rPr>
        <w:t>Καμία ειδική υποχρέωση.</w:t>
      </w:r>
    </w:p>
    <w:p w:rsidR="001D6426" w:rsidRPr="00C00507" w:rsidRDefault="001D6426" w:rsidP="001D6426">
      <w:pPr>
        <w:rPr>
          <w:sz w:val="22"/>
          <w:szCs w:val="22"/>
          <w:lang w:val="el-GR"/>
        </w:rPr>
      </w:pPr>
    </w:p>
    <w:p w:rsidR="001028B0" w:rsidRPr="001028B0" w:rsidRDefault="001D6426">
      <w:pPr>
        <w:tabs>
          <w:tab w:val="left" w:pos="567"/>
        </w:tabs>
        <w:rPr>
          <w:sz w:val="22"/>
          <w:szCs w:val="22"/>
          <w:lang w:val="el-GR"/>
        </w:rPr>
      </w:pPr>
      <w:r w:rsidRPr="00D80030">
        <w:rPr>
          <w:b/>
          <w:sz w:val="22"/>
          <w:szCs w:val="22"/>
          <w:lang w:val="el-GR"/>
        </w:rPr>
        <w:t>7.</w:t>
      </w:r>
      <w:r w:rsidRPr="00D80030">
        <w:rPr>
          <w:b/>
          <w:sz w:val="22"/>
          <w:szCs w:val="22"/>
          <w:lang w:val="el-GR"/>
        </w:rPr>
        <w:tab/>
        <w:t>ΚΑΤΟΧΟΣ ΤΗΣ ΑΔΕΙΑΣ ΚΥΚΛΟΦΟΡΙΑΣ</w:t>
      </w:r>
    </w:p>
    <w:p w:rsidR="00673573" w:rsidRPr="00D80030" w:rsidRDefault="00673573" w:rsidP="00270F18">
      <w:pPr>
        <w:suppressAutoHyphens/>
        <w:ind w:left="567" w:hanging="567"/>
        <w:jc w:val="both"/>
        <w:outlineLvl w:val="0"/>
        <w:rPr>
          <w:sz w:val="22"/>
          <w:szCs w:val="22"/>
          <w:lang w:val="el-GR"/>
        </w:rPr>
      </w:pPr>
      <w:r w:rsidRPr="00D80030">
        <w:rPr>
          <w:sz w:val="22"/>
          <w:szCs w:val="22"/>
        </w:rPr>
        <w:t>LABORATOIRES</w:t>
      </w:r>
      <w:r w:rsidRPr="00D80030">
        <w:rPr>
          <w:sz w:val="22"/>
          <w:szCs w:val="22"/>
          <w:lang w:val="el-GR"/>
        </w:rPr>
        <w:t xml:space="preserve"> </w:t>
      </w:r>
      <w:r w:rsidRPr="00D80030">
        <w:rPr>
          <w:sz w:val="22"/>
          <w:szCs w:val="22"/>
        </w:rPr>
        <w:t>THEA</w:t>
      </w:r>
    </w:p>
    <w:p w:rsidR="00673573" w:rsidRPr="00D80030" w:rsidRDefault="00673573" w:rsidP="00270F18">
      <w:pPr>
        <w:suppressAutoHyphens/>
        <w:ind w:left="567" w:hanging="567"/>
        <w:jc w:val="both"/>
        <w:rPr>
          <w:sz w:val="22"/>
          <w:szCs w:val="22"/>
          <w:lang w:val="fr-FR"/>
        </w:rPr>
      </w:pPr>
      <w:r w:rsidRPr="00D80030">
        <w:rPr>
          <w:sz w:val="22"/>
          <w:szCs w:val="22"/>
          <w:lang w:val="fr-FR"/>
        </w:rPr>
        <w:t>12, rue Louis Blériot</w:t>
      </w:r>
    </w:p>
    <w:p w:rsidR="00673573" w:rsidRPr="00D80030" w:rsidRDefault="00673573" w:rsidP="00270F18">
      <w:pPr>
        <w:suppressAutoHyphens/>
        <w:ind w:left="567" w:hanging="567"/>
        <w:jc w:val="both"/>
        <w:rPr>
          <w:sz w:val="22"/>
          <w:szCs w:val="22"/>
          <w:lang w:val="fr-FR"/>
        </w:rPr>
      </w:pPr>
      <w:smartTag w:uri="urn:schemas-microsoft-com:office:smarttags" w:element="phone">
        <w:smartTagPr>
          <w:attr w:uri="urn:schemas-microsoft-com:office:office" w:name="ls" w:val="trans"/>
        </w:smartTagPr>
        <w:r w:rsidRPr="00D80030">
          <w:rPr>
            <w:sz w:val="22"/>
            <w:szCs w:val="22"/>
            <w:lang w:val="fr-FR"/>
          </w:rPr>
          <w:t>63017</w:t>
        </w:r>
      </w:smartTag>
      <w:r w:rsidRPr="00D80030">
        <w:rPr>
          <w:sz w:val="22"/>
          <w:szCs w:val="22"/>
          <w:lang w:val="fr-FR"/>
        </w:rPr>
        <w:t xml:space="preserve"> CLERMONT-FERRAND CEDEX 2</w:t>
      </w:r>
    </w:p>
    <w:p w:rsidR="00673573" w:rsidRPr="00D80030" w:rsidRDefault="00673573" w:rsidP="00270F18">
      <w:pPr>
        <w:suppressAutoHyphens/>
        <w:ind w:left="567" w:hanging="567"/>
        <w:jc w:val="both"/>
        <w:rPr>
          <w:sz w:val="22"/>
          <w:szCs w:val="22"/>
          <w:lang w:val="el-GR"/>
        </w:rPr>
      </w:pPr>
      <w:r w:rsidRPr="00D80030">
        <w:rPr>
          <w:sz w:val="22"/>
          <w:szCs w:val="22"/>
          <w:lang w:val="el-GR"/>
        </w:rPr>
        <w:t>ΓΑΛΛΙΑ</w:t>
      </w:r>
    </w:p>
    <w:p w:rsidR="001D6426" w:rsidRPr="00C00507" w:rsidRDefault="001D6426" w:rsidP="001D6426">
      <w:pPr>
        <w:rPr>
          <w:sz w:val="22"/>
          <w:szCs w:val="22"/>
          <w:lang w:val="el-GR"/>
        </w:rPr>
      </w:pPr>
    </w:p>
    <w:p w:rsidR="001D6426" w:rsidRPr="00D80030" w:rsidRDefault="001D6426" w:rsidP="00393C3C">
      <w:pPr>
        <w:tabs>
          <w:tab w:val="left" w:pos="567"/>
        </w:tabs>
        <w:rPr>
          <w:sz w:val="22"/>
          <w:szCs w:val="22"/>
          <w:lang w:val="el-GR"/>
        </w:rPr>
      </w:pPr>
      <w:r w:rsidRPr="00D80030">
        <w:rPr>
          <w:b/>
          <w:sz w:val="22"/>
          <w:szCs w:val="22"/>
          <w:lang w:val="el-GR"/>
        </w:rPr>
        <w:t>8.</w:t>
      </w:r>
      <w:r w:rsidRPr="00D80030">
        <w:rPr>
          <w:b/>
          <w:sz w:val="22"/>
          <w:szCs w:val="22"/>
          <w:lang w:val="el-GR"/>
        </w:rPr>
        <w:tab/>
        <w:t>ΑΡΙΘΜΟΣ(ΟΙ) ΑΔΕΙΑΣ ΚΥΚΛΟΦΟΡΙΑΣ</w:t>
      </w:r>
    </w:p>
    <w:p w:rsidR="001D6426" w:rsidRPr="00C00507" w:rsidRDefault="001D6426" w:rsidP="001D6426">
      <w:pPr>
        <w:rPr>
          <w:sz w:val="22"/>
          <w:szCs w:val="22"/>
          <w:lang w:val="el-GR"/>
        </w:rPr>
      </w:pPr>
    </w:p>
    <w:p w:rsidR="001D6426" w:rsidRPr="00D80030" w:rsidRDefault="001D6426" w:rsidP="001D6426">
      <w:pPr>
        <w:rPr>
          <w:sz w:val="22"/>
          <w:szCs w:val="22"/>
          <w:lang w:val="el-GR"/>
        </w:rPr>
      </w:pPr>
    </w:p>
    <w:p w:rsidR="001D6426" w:rsidRPr="00D80030" w:rsidRDefault="001D6426" w:rsidP="00393C3C">
      <w:pPr>
        <w:tabs>
          <w:tab w:val="left" w:pos="567"/>
        </w:tabs>
        <w:rPr>
          <w:sz w:val="22"/>
          <w:szCs w:val="22"/>
          <w:lang w:val="el-GR"/>
        </w:rPr>
      </w:pPr>
      <w:r w:rsidRPr="00D80030">
        <w:rPr>
          <w:b/>
          <w:sz w:val="22"/>
          <w:szCs w:val="22"/>
          <w:lang w:val="el-GR"/>
        </w:rPr>
        <w:t>9.</w:t>
      </w:r>
      <w:r w:rsidRPr="00D80030">
        <w:rPr>
          <w:b/>
          <w:sz w:val="22"/>
          <w:szCs w:val="22"/>
          <w:lang w:val="el-GR"/>
        </w:rPr>
        <w:tab/>
        <w:t>ΗΜΕΡΟΜΗΝΙΑ ΠΡΩΤΗΣ ΕΓΚΡΙΣΗΣ / ΑΝΑΝΕΩΣΗΣ ΤΗΣ ΑΔΕΙΑΣ</w:t>
      </w:r>
    </w:p>
    <w:p w:rsidR="001D6426" w:rsidRPr="00D80030" w:rsidRDefault="001D6426" w:rsidP="001D6426">
      <w:pPr>
        <w:rPr>
          <w:sz w:val="22"/>
          <w:szCs w:val="22"/>
          <w:lang w:val="el-GR"/>
        </w:rPr>
      </w:pPr>
    </w:p>
    <w:p w:rsidR="001D6426" w:rsidRPr="00D80030" w:rsidRDefault="001D6426" w:rsidP="001D6426">
      <w:pPr>
        <w:rPr>
          <w:sz w:val="22"/>
          <w:szCs w:val="22"/>
          <w:lang w:val="el-GR"/>
        </w:rPr>
      </w:pPr>
    </w:p>
    <w:p w:rsidR="001D6426" w:rsidRPr="007D567A" w:rsidRDefault="001D6426" w:rsidP="00393C3C">
      <w:pPr>
        <w:tabs>
          <w:tab w:val="left" w:pos="567"/>
          <w:tab w:val="left" w:pos="709"/>
        </w:tabs>
        <w:rPr>
          <w:sz w:val="22"/>
          <w:szCs w:val="22"/>
        </w:rPr>
      </w:pPr>
      <w:r w:rsidRPr="00D80030">
        <w:rPr>
          <w:b/>
          <w:sz w:val="22"/>
          <w:szCs w:val="22"/>
        </w:rPr>
        <w:t>10.</w:t>
      </w:r>
      <w:r w:rsidRPr="00D80030">
        <w:rPr>
          <w:b/>
          <w:sz w:val="22"/>
          <w:szCs w:val="22"/>
        </w:rPr>
        <w:tab/>
        <w:t>ΗΜΕΡΟΜΗΝΙΑ ΑΝΑΘΕΩΡΗΣΗΣ ΤΟΥ ΚΕΙΜΕΝΟΥ</w:t>
      </w:r>
    </w:p>
    <w:p w:rsidR="001D6426" w:rsidRPr="007D567A" w:rsidRDefault="001D6426" w:rsidP="001D6426">
      <w:pPr>
        <w:pStyle w:val="a3"/>
        <w:tabs>
          <w:tab w:val="clear" w:pos="4153"/>
          <w:tab w:val="clear" w:pos="8306"/>
        </w:tabs>
        <w:rPr>
          <w:bCs/>
          <w:noProof/>
          <w:szCs w:val="22"/>
        </w:rPr>
      </w:pPr>
    </w:p>
    <w:p w:rsidR="001D6426" w:rsidRPr="007D567A" w:rsidRDefault="001D6426" w:rsidP="001D6426">
      <w:pPr>
        <w:rPr>
          <w:noProof/>
          <w:sz w:val="22"/>
          <w:szCs w:val="22"/>
          <w:lang w:val="en-GB"/>
        </w:rPr>
      </w:pPr>
    </w:p>
    <w:p w:rsidR="001D6426" w:rsidRPr="007D567A" w:rsidRDefault="001D6426" w:rsidP="005B0EB8">
      <w:pPr>
        <w:jc w:val="center"/>
      </w:pPr>
    </w:p>
    <w:p w:rsidR="00DD598E" w:rsidRPr="007D567A" w:rsidRDefault="00DD598E" w:rsidP="001D6426">
      <w:pPr>
        <w:rPr>
          <w:sz w:val="22"/>
          <w:szCs w:val="22"/>
          <w:lang w:val="el-GR" w:bidi="he-IL"/>
        </w:rPr>
      </w:pPr>
    </w:p>
    <w:sectPr w:rsidR="00DD598E" w:rsidRPr="007D567A" w:rsidSect="00867ABB">
      <w:headerReference w:type="default" r:id="rId7"/>
      <w:pgSz w:w="11906" w:h="16838"/>
      <w:pgMar w:top="1440" w:right="141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60D" w:rsidRDefault="0043560D">
      <w:r>
        <w:separator/>
      </w:r>
    </w:p>
  </w:endnote>
  <w:endnote w:type="continuationSeparator" w:id="0">
    <w:p w:rsidR="0043560D" w:rsidRDefault="00435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Lucida Grande">
    <w:altName w:val="Arial"/>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83" w:usb1="00000000" w:usb2="00000000" w:usb3="00000000" w:csb0="00000009" w:csb1="00000000"/>
  </w:font>
  <w:font w:name="Times New Roman Gra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60D" w:rsidRDefault="0043560D">
      <w:r>
        <w:separator/>
      </w:r>
    </w:p>
  </w:footnote>
  <w:footnote w:type="continuationSeparator" w:id="0">
    <w:p w:rsidR="0043560D" w:rsidRDefault="00435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EC6" w:rsidRPr="005B75B1" w:rsidRDefault="00A35EC6" w:rsidP="005B75B1">
    <w:pPr>
      <w:suppressAutoHyphens/>
      <w:jc w:val="both"/>
      <w:rPr>
        <w:b/>
        <w:sz w:val="18"/>
        <w:szCs w:val="18"/>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04E60"/>
    <w:multiLevelType w:val="hybridMultilevel"/>
    <w:tmpl w:val="4144635E"/>
    <w:lvl w:ilvl="0" w:tplc="8826AA9C">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83A7261"/>
    <w:multiLevelType w:val="hybridMultilevel"/>
    <w:tmpl w:val="A58A4FC0"/>
    <w:lvl w:ilvl="0" w:tplc="F4864FF4">
      <w:numFmt w:val="bullet"/>
      <w:lvlText w:val=""/>
      <w:lvlJc w:val="left"/>
      <w:pPr>
        <w:tabs>
          <w:tab w:val="num" w:pos="1080"/>
        </w:tabs>
        <w:ind w:left="1080" w:hanging="360"/>
      </w:pPr>
      <w:rPr>
        <w:rFonts w:ascii="Symbol" w:eastAsia="Times New Roman" w:hAnsi="Symbol" w:cs="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0C8188F"/>
    <w:multiLevelType w:val="hybridMultilevel"/>
    <w:tmpl w:val="B1C8B13E"/>
    <w:lvl w:ilvl="0" w:tplc="0B589486">
      <w:start w:val="1"/>
      <w:numFmt w:val="bullet"/>
      <w:lvlText w:val="-"/>
      <w:lvlJc w:val="left"/>
      <w:pPr>
        <w:tabs>
          <w:tab w:val="num" w:pos="851"/>
        </w:tabs>
        <w:ind w:left="851" w:hanging="284"/>
      </w:pPr>
      <w:rPr>
        <w:rFonts w:ascii="Courier New" w:hAnsi="Courier New" w:hint="default"/>
      </w:rPr>
    </w:lvl>
    <w:lvl w:ilvl="1" w:tplc="1D0CAF3A">
      <w:start w:val="6"/>
      <w:numFmt w:val="bullet"/>
      <w:lvlText w:val="•"/>
      <w:lvlJc w:val="left"/>
      <w:pPr>
        <w:tabs>
          <w:tab w:val="num" w:pos="2007"/>
        </w:tabs>
        <w:ind w:left="2007" w:hanging="360"/>
      </w:pPr>
      <w:rPr>
        <w:rFonts w:ascii="Arial" w:hAnsi="Arial"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DD598E"/>
    <w:rsid w:val="00010128"/>
    <w:rsid w:val="0003271A"/>
    <w:rsid w:val="00032ED6"/>
    <w:rsid w:val="000351A9"/>
    <w:rsid w:val="00037620"/>
    <w:rsid w:val="00040086"/>
    <w:rsid w:val="00040DA8"/>
    <w:rsid w:val="00044106"/>
    <w:rsid w:val="0006593C"/>
    <w:rsid w:val="00070F85"/>
    <w:rsid w:val="00076D24"/>
    <w:rsid w:val="00090C5D"/>
    <w:rsid w:val="000A0CE5"/>
    <w:rsid w:val="000A5CCD"/>
    <w:rsid w:val="000B17CD"/>
    <w:rsid w:val="000B4DB8"/>
    <w:rsid w:val="000C4883"/>
    <w:rsid w:val="000D465F"/>
    <w:rsid w:val="000D79BF"/>
    <w:rsid w:val="000E4956"/>
    <w:rsid w:val="000E4FA6"/>
    <w:rsid w:val="000E7F28"/>
    <w:rsid w:val="000F0FDD"/>
    <w:rsid w:val="000F4B4F"/>
    <w:rsid w:val="000F5FAF"/>
    <w:rsid w:val="001028B0"/>
    <w:rsid w:val="0010746A"/>
    <w:rsid w:val="00123DA0"/>
    <w:rsid w:val="00164106"/>
    <w:rsid w:val="001664F4"/>
    <w:rsid w:val="00174054"/>
    <w:rsid w:val="00182A8F"/>
    <w:rsid w:val="001862B2"/>
    <w:rsid w:val="00190FDB"/>
    <w:rsid w:val="0019113A"/>
    <w:rsid w:val="001A04CD"/>
    <w:rsid w:val="001A4D4B"/>
    <w:rsid w:val="001A5FFF"/>
    <w:rsid w:val="001A7CAF"/>
    <w:rsid w:val="001B19B2"/>
    <w:rsid w:val="001B3155"/>
    <w:rsid w:val="001B4033"/>
    <w:rsid w:val="001C70B7"/>
    <w:rsid w:val="001D17C4"/>
    <w:rsid w:val="001D6426"/>
    <w:rsid w:val="001E52B5"/>
    <w:rsid w:val="001F07AD"/>
    <w:rsid w:val="001F5624"/>
    <w:rsid w:val="0020185D"/>
    <w:rsid w:val="00203C91"/>
    <w:rsid w:val="00233926"/>
    <w:rsid w:val="0023752D"/>
    <w:rsid w:val="00246720"/>
    <w:rsid w:val="00251BE2"/>
    <w:rsid w:val="00256216"/>
    <w:rsid w:val="00262B9F"/>
    <w:rsid w:val="00270F18"/>
    <w:rsid w:val="00290F2F"/>
    <w:rsid w:val="00295233"/>
    <w:rsid w:val="002A1E4B"/>
    <w:rsid w:val="002A3637"/>
    <w:rsid w:val="002A6056"/>
    <w:rsid w:val="002C3803"/>
    <w:rsid w:val="002D28FE"/>
    <w:rsid w:val="002D2E99"/>
    <w:rsid w:val="002D3696"/>
    <w:rsid w:val="002D4F4A"/>
    <w:rsid w:val="002D69E8"/>
    <w:rsid w:val="002D7C6F"/>
    <w:rsid w:val="002E7315"/>
    <w:rsid w:val="002F1187"/>
    <w:rsid w:val="002F3D39"/>
    <w:rsid w:val="00302822"/>
    <w:rsid w:val="003211C5"/>
    <w:rsid w:val="00322EE4"/>
    <w:rsid w:val="00323F8B"/>
    <w:rsid w:val="00332967"/>
    <w:rsid w:val="00333AE3"/>
    <w:rsid w:val="003354DD"/>
    <w:rsid w:val="003451BE"/>
    <w:rsid w:val="00345202"/>
    <w:rsid w:val="00346572"/>
    <w:rsid w:val="00346984"/>
    <w:rsid w:val="00353EF7"/>
    <w:rsid w:val="00372F8F"/>
    <w:rsid w:val="00375E24"/>
    <w:rsid w:val="00376715"/>
    <w:rsid w:val="00393569"/>
    <w:rsid w:val="00393C3C"/>
    <w:rsid w:val="003A6080"/>
    <w:rsid w:val="003B3EBB"/>
    <w:rsid w:val="003B5773"/>
    <w:rsid w:val="003C4B88"/>
    <w:rsid w:val="003C6FC9"/>
    <w:rsid w:val="003F708E"/>
    <w:rsid w:val="0041214E"/>
    <w:rsid w:val="00424703"/>
    <w:rsid w:val="0043299A"/>
    <w:rsid w:val="00432BB8"/>
    <w:rsid w:val="0043560D"/>
    <w:rsid w:val="00437A9D"/>
    <w:rsid w:val="00440EA7"/>
    <w:rsid w:val="00443402"/>
    <w:rsid w:val="0045157D"/>
    <w:rsid w:val="00461AB0"/>
    <w:rsid w:val="0046746F"/>
    <w:rsid w:val="00472BE5"/>
    <w:rsid w:val="00475363"/>
    <w:rsid w:val="0049147C"/>
    <w:rsid w:val="004972C6"/>
    <w:rsid w:val="004A4BB9"/>
    <w:rsid w:val="004A4FA3"/>
    <w:rsid w:val="004D4EC6"/>
    <w:rsid w:val="004D756E"/>
    <w:rsid w:val="004E4AEA"/>
    <w:rsid w:val="004E4B27"/>
    <w:rsid w:val="004E511E"/>
    <w:rsid w:val="004F51D5"/>
    <w:rsid w:val="00510085"/>
    <w:rsid w:val="005359DA"/>
    <w:rsid w:val="00545115"/>
    <w:rsid w:val="00555EF2"/>
    <w:rsid w:val="005648C8"/>
    <w:rsid w:val="00565A65"/>
    <w:rsid w:val="00565CC4"/>
    <w:rsid w:val="00571577"/>
    <w:rsid w:val="00577016"/>
    <w:rsid w:val="005917A4"/>
    <w:rsid w:val="005929AB"/>
    <w:rsid w:val="00593FE3"/>
    <w:rsid w:val="00594CBC"/>
    <w:rsid w:val="005A4CF0"/>
    <w:rsid w:val="005B0EB8"/>
    <w:rsid w:val="005B1831"/>
    <w:rsid w:val="005B5027"/>
    <w:rsid w:val="005B5502"/>
    <w:rsid w:val="005B6477"/>
    <w:rsid w:val="005B75B1"/>
    <w:rsid w:val="005D6CE7"/>
    <w:rsid w:val="005E0F39"/>
    <w:rsid w:val="005E6FC6"/>
    <w:rsid w:val="005F30C7"/>
    <w:rsid w:val="005F49E5"/>
    <w:rsid w:val="005F4CFE"/>
    <w:rsid w:val="00603898"/>
    <w:rsid w:val="00606C24"/>
    <w:rsid w:val="006246BA"/>
    <w:rsid w:val="006367CF"/>
    <w:rsid w:val="0065352D"/>
    <w:rsid w:val="006572B0"/>
    <w:rsid w:val="00657E19"/>
    <w:rsid w:val="006660D7"/>
    <w:rsid w:val="00673573"/>
    <w:rsid w:val="0067547F"/>
    <w:rsid w:val="006A17EC"/>
    <w:rsid w:val="006C4F8D"/>
    <w:rsid w:val="006D5420"/>
    <w:rsid w:val="006E6285"/>
    <w:rsid w:val="006F6CDA"/>
    <w:rsid w:val="00700DDB"/>
    <w:rsid w:val="00706A49"/>
    <w:rsid w:val="00706B3D"/>
    <w:rsid w:val="00710BA1"/>
    <w:rsid w:val="0071564D"/>
    <w:rsid w:val="00715968"/>
    <w:rsid w:val="00727D5E"/>
    <w:rsid w:val="00731F34"/>
    <w:rsid w:val="007418FE"/>
    <w:rsid w:val="00755252"/>
    <w:rsid w:val="007711A9"/>
    <w:rsid w:val="00773AA8"/>
    <w:rsid w:val="0079653E"/>
    <w:rsid w:val="007A1523"/>
    <w:rsid w:val="007A2123"/>
    <w:rsid w:val="007A4A82"/>
    <w:rsid w:val="007C248A"/>
    <w:rsid w:val="007D1FE7"/>
    <w:rsid w:val="007D403C"/>
    <w:rsid w:val="007D567A"/>
    <w:rsid w:val="007E30CE"/>
    <w:rsid w:val="007E45D3"/>
    <w:rsid w:val="007E7419"/>
    <w:rsid w:val="007E7BFC"/>
    <w:rsid w:val="007F1968"/>
    <w:rsid w:val="007F528F"/>
    <w:rsid w:val="00812059"/>
    <w:rsid w:val="00820248"/>
    <w:rsid w:val="0083456C"/>
    <w:rsid w:val="00843A80"/>
    <w:rsid w:val="008563DE"/>
    <w:rsid w:val="008633B3"/>
    <w:rsid w:val="00867ABB"/>
    <w:rsid w:val="008729C4"/>
    <w:rsid w:val="008761A1"/>
    <w:rsid w:val="008769A9"/>
    <w:rsid w:val="008770FE"/>
    <w:rsid w:val="00877158"/>
    <w:rsid w:val="008A6C06"/>
    <w:rsid w:val="008A738B"/>
    <w:rsid w:val="008B617D"/>
    <w:rsid w:val="008C1B3D"/>
    <w:rsid w:val="008C2880"/>
    <w:rsid w:val="008D5EA5"/>
    <w:rsid w:val="008D64BB"/>
    <w:rsid w:val="008E3C41"/>
    <w:rsid w:val="008E752F"/>
    <w:rsid w:val="008F3262"/>
    <w:rsid w:val="00911930"/>
    <w:rsid w:val="00917D9D"/>
    <w:rsid w:val="009274C2"/>
    <w:rsid w:val="009321F0"/>
    <w:rsid w:val="00942ADF"/>
    <w:rsid w:val="00944B50"/>
    <w:rsid w:val="009512DE"/>
    <w:rsid w:val="0095616C"/>
    <w:rsid w:val="00956DE5"/>
    <w:rsid w:val="009575E5"/>
    <w:rsid w:val="0095769B"/>
    <w:rsid w:val="009600D0"/>
    <w:rsid w:val="00963A8A"/>
    <w:rsid w:val="009857F5"/>
    <w:rsid w:val="009A01E8"/>
    <w:rsid w:val="009A5498"/>
    <w:rsid w:val="009B093F"/>
    <w:rsid w:val="009C05DE"/>
    <w:rsid w:val="009C1065"/>
    <w:rsid w:val="009C333C"/>
    <w:rsid w:val="009C7EB8"/>
    <w:rsid w:val="009D62C3"/>
    <w:rsid w:val="009E0D73"/>
    <w:rsid w:val="009E1076"/>
    <w:rsid w:val="009E5F8A"/>
    <w:rsid w:val="009F003E"/>
    <w:rsid w:val="009F6BB5"/>
    <w:rsid w:val="009F757B"/>
    <w:rsid w:val="00A014D0"/>
    <w:rsid w:val="00A04681"/>
    <w:rsid w:val="00A10ED3"/>
    <w:rsid w:val="00A13932"/>
    <w:rsid w:val="00A24CD4"/>
    <w:rsid w:val="00A354B7"/>
    <w:rsid w:val="00A355AF"/>
    <w:rsid w:val="00A35EC6"/>
    <w:rsid w:val="00A41744"/>
    <w:rsid w:val="00A442E9"/>
    <w:rsid w:val="00A56873"/>
    <w:rsid w:val="00A63DD6"/>
    <w:rsid w:val="00A7273C"/>
    <w:rsid w:val="00A74987"/>
    <w:rsid w:val="00A916C8"/>
    <w:rsid w:val="00AA04D8"/>
    <w:rsid w:val="00AB067C"/>
    <w:rsid w:val="00AB647C"/>
    <w:rsid w:val="00AD4271"/>
    <w:rsid w:val="00AD4CC1"/>
    <w:rsid w:val="00AD7379"/>
    <w:rsid w:val="00AE35A6"/>
    <w:rsid w:val="00AE6AB2"/>
    <w:rsid w:val="00AF12E5"/>
    <w:rsid w:val="00AF44E5"/>
    <w:rsid w:val="00AF56AD"/>
    <w:rsid w:val="00B04D9E"/>
    <w:rsid w:val="00B40591"/>
    <w:rsid w:val="00B458F9"/>
    <w:rsid w:val="00B46473"/>
    <w:rsid w:val="00B574D7"/>
    <w:rsid w:val="00B66579"/>
    <w:rsid w:val="00B7026F"/>
    <w:rsid w:val="00B84C93"/>
    <w:rsid w:val="00B914BD"/>
    <w:rsid w:val="00B93489"/>
    <w:rsid w:val="00BA4F73"/>
    <w:rsid w:val="00BC0B4D"/>
    <w:rsid w:val="00BD1E64"/>
    <w:rsid w:val="00BD5C76"/>
    <w:rsid w:val="00BE5935"/>
    <w:rsid w:val="00BF6489"/>
    <w:rsid w:val="00C00507"/>
    <w:rsid w:val="00C23B55"/>
    <w:rsid w:val="00C34284"/>
    <w:rsid w:val="00C35C53"/>
    <w:rsid w:val="00C36436"/>
    <w:rsid w:val="00C373F6"/>
    <w:rsid w:val="00C47342"/>
    <w:rsid w:val="00C60346"/>
    <w:rsid w:val="00C61A2D"/>
    <w:rsid w:val="00C74301"/>
    <w:rsid w:val="00C75AB8"/>
    <w:rsid w:val="00C864E1"/>
    <w:rsid w:val="00C958E0"/>
    <w:rsid w:val="00CA0BD8"/>
    <w:rsid w:val="00CB1872"/>
    <w:rsid w:val="00CC68E4"/>
    <w:rsid w:val="00CD09CD"/>
    <w:rsid w:val="00CD5B2C"/>
    <w:rsid w:val="00CE74EE"/>
    <w:rsid w:val="00CE766D"/>
    <w:rsid w:val="00CF2D1B"/>
    <w:rsid w:val="00CF3882"/>
    <w:rsid w:val="00D06BB2"/>
    <w:rsid w:val="00D160A3"/>
    <w:rsid w:val="00D264F5"/>
    <w:rsid w:val="00D26D39"/>
    <w:rsid w:val="00D36EDA"/>
    <w:rsid w:val="00D43552"/>
    <w:rsid w:val="00D61082"/>
    <w:rsid w:val="00D624FD"/>
    <w:rsid w:val="00D632B8"/>
    <w:rsid w:val="00D72846"/>
    <w:rsid w:val="00D77231"/>
    <w:rsid w:val="00D80030"/>
    <w:rsid w:val="00D81A7C"/>
    <w:rsid w:val="00D82714"/>
    <w:rsid w:val="00D8413C"/>
    <w:rsid w:val="00D85302"/>
    <w:rsid w:val="00D86D55"/>
    <w:rsid w:val="00DA0755"/>
    <w:rsid w:val="00DA3E05"/>
    <w:rsid w:val="00DB4451"/>
    <w:rsid w:val="00DC3E30"/>
    <w:rsid w:val="00DD598E"/>
    <w:rsid w:val="00DD5A83"/>
    <w:rsid w:val="00DD5CD0"/>
    <w:rsid w:val="00DE2F21"/>
    <w:rsid w:val="00DF1B3D"/>
    <w:rsid w:val="00E10EEA"/>
    <w:rsid w:val="00E12ED4"/>
    <w:rsid w:val="00E13527"/>
    <w:rsid w:val="00E20BE3"/>
    <w:rsid w:val="00E22BAB"/>
    <w:rsid w:val="00E24B42"/>
    <w:rsid w:val="00E263DE"/>
    <w:rsid w:val="00E32D3F"/>
    <w:rsid w:val="00E344C5"/>
    <w:rsid w:val="00E37249"/>
    <w:rsid w:val="00E52767"/>
    <w:rsid w:val="00E56DAD"/>
    <w:rsid w:val="00E6423A"/>
    <w:rsid w:val="00E74912"/>
    <w:rsid w:val="00E77A58"/>
    <w:rsid w:val="00E77DF1"/>
    <w:rsid w:val="00E85317"/>
    <w:rsid w:val="00E85FB6"/>
    <w:rsid w:val="00E90D9C"/>
    <w:rsid w:val="00E92C0D"/>
    <w:rsid w:val="00EB068B"/>
    <w:rsid w:val="00EC2A43"/>
    <w:rsid w:val="00EC2E10"/>
    <w:rsid w:val="00EE05A7"/>
    <w:rsid w:val="00EE454B"/>
    <w:rsid w:val="00EE6F0E"/>
    <w:rsid w:val="00EF3CE0"/>
    <w:rsid w:val="00EF57A6"/>
    <w:rsid w:val="00F03224"/>
    <w:rsid w:val="00F15CF1"/>
    <w:rsid w:val="00F513A4"/>
    <w:rsid w:val="00F62D85"/>
    <w:rsid w:val="00F73C82"/>
    <w:rsid w:val="00F75725"/>
    <w:rsid w:val="00F767CF"/>
    <w:rsid w:val="00F76AAE"/>
    <w:rsid w:val="00FA351E"/>
    <w:rsid w:val="00FB2626"/>
    <w:rsid w:val="00FC5247"/>
    <w:rsid w:val="00FC5779"/>
    <w:rsid w:val="00FC6FF0"/>
    <w:rsid w:val="00FD43AD"/>
    <w:rsid w:val="00FE689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hon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598E"/>
    <w:rPr>
      <w:sz w:val="24"/>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תו Char"/>
    <w:basedOn w:val="a"/>
    <w:rsid w:val="00DD598E"/>
    <w:pPr>
      <w:spacing w:after="160" w:line="240" w:lineRule="exact"/>
    </w:pPr>
    <w:rPr>
      <w:rFonts w:ascii="Verdana" w:hAnsi="Verdana" w:cs="Verdana"/>
      <w:sz w:val="20"/>
      <w:lang w:val="en-US" w:eastAsia="en-US"/>
    </w:rPr>
  </w:style>
  <w:style w:type="paragraph" w:styleId="a3">
    <w:name w:val="header"/>
    <w:basedOn w:val="a"/>
    <w:rsid w:val="001D6426"/>
    <w:pPr>
      <w:widowControl w:val="0"/>
      <w:tabs>
        <w:tab w:val="center" w:pos="4153"/>
        <w:tab w:val="right" w:pos="8306"/>
      </w:tabs>
    </w:pPr>
    <w:rPr>
      <w:sz w:val="22"/>
      <w:lang w:val="el-GR" w:eastAsia="en-US"/>
    </w:rPr>
  </w:style>
  <w:style w:type="character" w:styleId="-">
    <w:name w:val="Hyperlink"/>
    <w:rsid w:val="001D6426"/>
    <w:rPr>
      <w:color w:val="0000FF"/>
      <w:u w:val="single"/>
    </w:rPr>
  </w:style>
  <w:style w:type="paragraph" w:styleId="a4">
    <w:name w:val="Body Text"/>
    <w:basedOn w:val="a"/>
    <w:rsid w:val="001D6426"/>
    <w:pPr>
      <w:widowControl w:val="0"/>
      <w:jc w:val="center"/>
    </w:pPr>
    <w:rPr>
      <w:sz w:val="22"/>
      <w:lang w:val="el-GR" w:eastAsia="en-US"/>
    </w:rPr>
  </w:style>
  <w:style w:type="paragraph" w:styleId="2">
    <w:name w:val="Body Text 2"/>
    <w:basedOn w:val="a"/>
    <w:rsid w:val="001D6426"/>
    <w:pPr>
      <w:widowControl w:val="0"/>
    </w:pPr>
    <w:rPr>
      <w:color w:val="FF0000"/>
      <w:sz w:val="22"/>
      <w:lang w:val="el-GR" w:eastAsia="en-US"/>
    </w:rPr>
  </w:style>
  <w:style w:type="paragraph" w:customStyle="1" w:styleId="EMEAEnBodyText">
    <w:name w:val="EMEA En Body Text"/>
    <w:basedOn w:val="a"/>
    <w:rsid w:val="001D6426"/>
    <w:pPr>
      <w:spacing w:before="120" w:after="120"/>
      <w:jc w:val="both"/>
    </w:pPr>
    <w:rPr>
      <w:sz w:val="22"/>
      <w:lang w:val="en-US" w:eastAsia="en-US"/>
    </w:rPr>
  </w:style>
  <w:style w:type="character" w:customStyle="1" w:styleId="shorttext">
    <w:name w:val="short_text"/>
    <w:basedOn w:val="a0"/>
    <w:rsid w:val="007D567A"/>
  </w:style>
  <w:style w:type="character" w:customStyle="1" w:styleId="spelle">
    <w:name w:val="spelle"/>
    <w:basedOn w:val="a0"/>
    <w:rsid w:val="00332967"/>
  </w:style>
  <w:style w:type="paragraph" w:customStyle="1" w:styleId="OmniPage264">
    <w:name w:val="OmniPage #264"/>
    <w:basedOn w:val="a"/>
    <w:rsid w:val="00332967"/>
    <w:pPr>
      <w:tabs>
        <w:tab w:val="right" w:pos="8567"/>
      </w:tabs>
      <w:ind w:left="2137" w:right="533"/>
    </w:pPr>
    <w:rPr>
      <w:rFonts w:ascii="Arial" w:hAnsi="Arial"/>
      <w:noProof/>
      <w:sz w:val="20"/>
      <w:lang w:val="en-US" w:eastAsia="nl-NL"/>
    </w:rPr>
  </w:style>
  <w:style w:type="paragraph" w:styleId="a5">
    <w:name w:val="Balloon Text"/>
    <w:basedOn w:val="a"/>
    <w:link w:val="Char0"/>
    <w:rsid w:val="00EF57A6"/>
    <w:rPr>
      <w:rFonts w:ascii="Lucida Grande" w:hAnsi="Lucida Grande"/>
      <w:sz w:val="18"/>
      <w:szCs w:val="18"/>
    </w:rPr>
  </w:style>
  <w:style w:type="character" w:customStyle="1" w:styleId="Char0">
    <w:name w:val="Κείμενο πλαισίου Char"/>
    <w:link w:val="a5"/>
    <w:rsid w:val="00EF57A6"/>
    <w:rPr>
      <w:rFonts w:ascii="Lucida Grande" w:hAnsi="Lucida Grande" w:cs="Lucida Grande"/>
      <w:sz w:val="18"/>
      <w:szCs w:val="18"/>
      <w:lang w:val="de-DE" w:eastAsia="de-DE"/>
    </w:rPr>
  </w:style>
  <w:style w:type="paragraph" w:styleId="a6">
    <w:name w:val="footer"/>
    <w:basedOn w:val="a"/>
    <w:rsid w:val="00963A8A"/>
    <w:pPr>
      <w:tabs>
        <w:tab w:val="center" w:pos="4536"/>
        <w:tab w:val="right" w:pos="9072"/>
      </w:tabs>
    </w:pPr>
  </w:style>
  <w:style w:type="character" w:customStyle="1" w:styleId="longtext">
    <w:name w:val="long_text"/>
    <w:rsid w:val="00164106"/>
  </w:style>
  <w:style w:type="character" w:styleId="a7">
    <w:name w:val="annotation reference"/>
    <w:rsid w:val="007F1968"/>
    <w:rPr>
      <w:sz w:val="16"/>
      <w:szCs w:val="16"/>
    </w:rPr>
  </w:style>
  <w:style w:type="paragraph" w:styleId="a8">
    <w:name w:val="annotation text"/>
    <w:basedOn w:val="a"/>
    <w:link w:val="Char1"/>
    <w:rsid w:val="007F1968"/>
    <w:rPr>
      <w:sz w:val="20"/>
    </w:rPr>
  </w:style>
  <w:style w:type="character" w:customStyle="1" w:styleId="Char1">
    <w:name w:val="Κείμενο σχολίου Char"/>
    <w:link w:val="a8"/>
    <w:rsid w:val="007F1968"/>
    <w:rPr>
      <w:lang w:val="de-DE" w:eastAsia="de-DE"/>
    </w:rPr>
  </w:style>
  <w:style w:type="paragraph" w:styleId="a9">
    <w:name w:val="annotation subject"/>
    <w:basedOn w:val="a8"/>
    <w:next w:val="a8"/>
    <w:link w:val="Char2"/>
    <w:rsid w:val="007F1968"/>
    <w:rPr>
      <w:b/>
      <w:bCs/>
    </w:rPr>
  </w:style>
  <w:style w:type="character" w:customStyle="1" w:styleId="Char2">
    <w:name w:val="Θέμα σχολίου Char"/>
    <w:link w:val="a9"/>
    <w:rsid w:val="007F1968"/>
    <w:rPr>
      <w:b/>
      <w:bCs/>
      <w:lang w:val="de-DE" w:eastAsia="de-DE"/>
    </w:rPr>
  </w:style>
</w:styles>
</file>

<file path=word/webSettings.xml><?xml version="1.0" encoding="utf-8"?>
<w:webSettings xmlns:r="http://schemas.openxmlformats.org/officeDocument/2006/relationships" xmlns:w="http://schemas.openxmlformats.org/wordprocessingml/2006/main">
  <w:divs>
    <w:div w:id="24259987">
      <w:bodyDiv w:val="1"/>
      <w:marLeft w:val="0"/>
      <w:marRight w:val="0"/>
      <w:marTop w:val="0"/>
      <w:marBottom w:val="0"/>
      <w:divBdr>
        <w:top w:val="none" w:sz="0" w:space="0" w:color="auto"/>
        <w:left w:val="none" w:sz="0" w:space="0" w:color="auto"/>
        <w:bottom w:val="none" w:sz="0" w:space="0" w:color="auto"/>
        <w:right w:val="none" w:sz="0" w:space="0" w:color="auto"/>
      </w:divBdr>
    </w:div>
    <w:div w:id="155345411">
      <w:bodyDiv w:val="1"/>
      <w:marLeft w:val="0"/>
      <w:marRight w:val="0"/>
      <w:marTop w:val="0"/>
      <w:marBottom w:val="0"/>
      <w:divBdr>
        <w:top w:val="none" w:sz="0" w:space="0" w:color="auto"/>
        <w:left w:val="none" w:sz="0" w:space="0" w:color="auto"/>
        <w:bottom w:val="none" w:sz="0" w:space="0" w:color="auto"/>
        <w:right w:val="none" w:sz="0" w:space="0" w:color="auto"/>
      </w:divBdr>
    </w:div>
    <w:div w:id="519709714">
      <w:bodyDiv w:val="1"/>
      <w:marLeft w:val="0"/>
      <w:marRight w:val="0"/>
      <w:marTop w:val="0"/>
      <w:marBottom w:val="0"/>
      <w:divBdr>
        <w:top w:val="none" w:sz="0" w:space="0" w:color="auto"/>
        <w:left w:val="none" w:sz="0" w:space="0" w:color="auto"/>
        <w:bottom w:val="none" w:sz="0" w:space="0" w:color="auto"/>
        <w:right w:val="none" w:sz="0" w:space="0" w:color="auto"/>
      </w:divBdr>
      <w:divsChild>
        <w:div w:id="1625161842">
          <w:marLeft w:val="0"/>
          <w:marRight w:val="0"/>
          <w:marTop w:val="0"/>
          <w:marBottom w:val="0"/>
          <w:divBdr>
            <w:top w:val="none" w:sz="0" w:space="0" w:color="auto"/>
            <w:left w:val="none" w:sz="0" w:space="0" w:color="auto"/>
            <w:bottom w:val="none" w:sz="0" w:space="0" w:color="auto"/>
            <w:right w:val="none" w:sz="0" w:space="0" w:color="auto"/>
          </w:divBdr>
          <w:divsChild>
            <w:div w:id="923490146">
              <w:marLeft w:val="0"/>
              <w:marRight w:val="0"/>
              <w:marTop w:val="0"/>
              <w:marBottom w:val="0"/>
              <w:divBdr>
                <w:top w:val="none" w:sz="0" w:space="0" w:color="auto"/>
                <w:left w:val="none" w:sz="0" w:space="0" w:color="auto"/>
                <w:bottom w:val="none" w:sz="0" w:space="0" w:color="auto"/>
                <w:right w:val="none" w:sz="0" w:space="0" w:color="auto"/>
              </w:divBdr>
              <w:divsChild>
                <w:div w:id="1704550912">
                  <w:marLeft w:val="0"/>
                  <w:marRight w:val="0"/>
                  <w:marTop w:val="0"/>
                  <w:marBottom w:val="0"/>
                  <w:divBdr>
                    <w:top w:val="none" w:sz="0" w:space="0" w:color="auto"/>
                    <w:left w:val="none" w:sz="0" w:space="0" w:color="auto"/>
                    <w:bottom w:val="none" w:sz="0" w:space="0" w:color="auto"/>
                    <w:right w:val="none" w:sz="0" w:space="0" w:color="auto"/>
                  </w:divBdr>
                  <w:divsChild>
                    <w:div w:id="1519661696">
                      <w:marLeft w:val="0"/>
                      <w:marRight w:val="0"/>
                      <w:marTop w:val="0"/>
                      <w:marBottom w:val="0"/>
                      <w:divBdr>
                        <w:top w:val="none" w:sz="0" w:space="0" w:color="auto"/>
                        <w:left w:val="none" w:sz="0" w:space="0" w:color="auto"/>
                        <w:bottom w:val="none" w:sz="0" w:space="0" w:color="auto"/>
                        <w:right w:val="none" w:sz="0" w:space="0" w:color="auto"/>
                      </w:divBdr>
                      <w:divsChild>
                        <w:div w:id="665978089">
                          <w:marLeft w:val="0"/>
                          <w:marRight w:val="0"/>
                          <w:marTop w:val="0"/>
                          <w:marBottom w:val="0"/>
                          <w:divBdr>
                            <w:top w:val="none" w:sz="0" w:space="0" w:color="auto"/>
                            <w:left w:val="none" w:sz="0" w:space="0" w:color="auto"/>
                            <w:bottom w:val="none" w:sz="0" w:space="0" w:color="auto"/>
                            <w:right w:val="none" w:sz="0" w:space="0" w:color="auto"/>
                          </w:divBdr>
                          <w:divsChild>
                            <w:div w:id="1446995215">
                              <w:marLeft w:val="0"/>
                              <w:marRight w:val="0"/>
                              <w:marTop w:val="0"/>
                              <w:marBottom w:val="0"/>
                              <w:divBdr>
                                <w:top w:val="none" w:sz="0" w:space="0" w:color="auto"/>
                                <w:left w:val="none" w:sz="0" w:space="0" w:color="auto"/>
                                <w:bottom w:val="none" w:sz="0" w:space="0" w:color="auto"/>
                                <w:right w:val="none" w:sz="0" w:space="0" w:color="auto"/>
                              </w:divBdr>
                            </w:div>
                            <w:div w:id="1660621406">
                              <w:marLeft w:val="0"/>
                              <w:marRight w:val="0"/>
                              <w:marTop w:val="0"/>
                              <w:marBottom w:val="0"/>
                              <w:divBdr>
                                <w:top w:val="none" w:sz="0" w:space="0" w:color="auto"/>
                                <w:left w:val="none" w:sz="0" w:space="0" w:color="auto"/>
                                <w:bottom w:val="none" w:sz="0" w:space="0" w:color="auto"/>
                                <w:right w:val="none" w:sz="0" w:space="0" w:color="auto"/>
                              </w:divBdr>
                              <w:divsChild>
                                <w:div w:id="1755587035">
                                  <w:marLeft w:val="0"/>
                                  <w:marRight w:val="0"/>
                                  <w:marTop w:val="0"/>
                                  <w:marBottom w:val="0"/>
                                  <w:divBdr>
                                    <w:top w:val="none" w:sz="0" w:space="0" w:color="auto"/>
                                    <w:left w:val="none" w:sz="0" w:space="0" w:color="auto"/>
                                    <w:bottom w:val="none" w:sz="0" w:space="0" w:color="auto"/>
                                    <w:right w:val="none" w:sz="0" w:space="0" w:color="auto"/>
                                  </w:divBdr>
                                  <w:divsChild>
                                    <w:div w:id="39512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900471">
      <w:bodyDiv w:val="1"/>
      <w:marLeft w:val="0"/>
      <w:marRight w:val="0"/>
      <w:marTop w:val="0"/>
      <w:marBottom w:val="0"/>
      <w:divBdr>
        <w:top w:val="none" w:sz="0" w:space="0" w:color="auto"/>
        <w:left w:val="none" w:sz="0" w:space="0" w:color="auto"/>
        <w:bottom w:val="none" w:sz="0" w:space="0" w:color="auto"/>
        <w:right w:val="none" w:sz="0" w:space="0" w:color="auto"/>
      </w:divBdr>
    </w:div>
    <w:div w:id="125320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3140</Words>
  <Characters>16961</Characters>
  <Application>Microsoft Office Word</Application>
  <DocSecurity>0</DocSecurity>
  <Lines>141</Lines>
  <Paragraphs>40</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Version 1</vt:lpstr>
      <vt:lpstr>Version 1</vt:lpstr>
      <vt:lpstr>Version 1</vt:lpstr>
    </vt:vector>
  </TitlesOfParts>
  <Company/>
  <LinksUpToDate>false</LinksUpToDate>
  <CharactersWithSpaces>20061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creator>savvani</dc:creator>
  <cp:lastModifiedBy>user146</cp:lastModifiedBy>
  <cp:revision>5</cp:revision>
  <cp:lastPrinted>2013-06-28T08:13:00Z</cp:lastPrinted>
  <dcterms:created xsi:type="dcterms:W3CDTF">2013-06-28T08:14:00Z</dcterms:created>
  <dcterms:modified xsi:type="dcterms:W3CDTF">2013-07-19T06:57:00Z</dcterms:modified>
</cp:coreProperties>
</file>