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55" w:rsidRPr="009A6663" w:rsidRDefault="003B7455">
      <w:pPr>
        <w:pStyle w:val="9"/>
        <w:pBdr>
          <w:bottom w:val="none" w:sz="0" w:space="0" w:color="auto"/>
        </w:pBdr>
        <w:rPr>
          <w:rFonts w:ascii="Times New Roman" w:hAnsi="Times New Roman"/>
          <w:b/>
          <w:bCs/>
          <w:sz w:val="24"/>
          <w:szCs w:val="24"/>
          <w:lang w:val="el-GR"/>
        </w:rPr>
      </w:pPr>
      <w:r w:rsidRPr="009A6663">
        <w:rPr>
          <w:rFonts w:ascii="Times New Roman" w:hAnsi="Times New Roman"/>
          <w:b/>
          <w:bCs/>
          <w:sz w:val="24"/>
          <w:szCs w:val="24"/>
          <w:lang w:val="el-GR"/>
        </w:rPr>
        <w:t>ΠΕΡΙΛΗΨΗ ΤΩΝ ΧΑΡΑΚΤΗΡΙΣΤΙΚΩΝ ΤΟΥ ΠΡΟ</w:t>
      </w:r>
      <w:r w:rsidRPr="009A6663">
        <w:rPr>
          <w:rStyle w:val="Normal1"/>
          <w:rFonts w:ascii="Times New Roman" w:hAnsi="Times New Roman"/>
          <w:b/>
          <w:bCs/>
          <w:szCs w:val="24"/>
          <w:lang w:val="el-GR"/>
        </w:rPr>
        <w:t>Ϊ</w:t>
      </w:r>
      <w:r w:rsidRPr="009A6663">
        <w:rPr>
          <w:rFonts w:ascii="Times New Roman" w:hAnsi="Times New Roman"/>
          <w:b/>
          <w:bCs/>
          <w:sz w:val="24"/>
          <w:szCs w:val="24"/>
          <w:lang w:val="el-GR"/>
        </w:rPr>
        <w:t>ΟΝΤΟΣ</w:t>
      </w:r>
    </w:p>
    <w:p w:rsidR="003B7455" w:rsidRPr="009A6663" w:rsidRDefault="003B7455">
      <w:pPr>
        <w:jc w:val="both"/>
        <w:rPr>
          <w:rStyle w:val="Normal1"/>
          <w:rFonts w:ascii="Times New Roman" w:hAnsi="Times New Roman" w:cs="Times New Roman"/>
          <w:sz w:val="22"/>
          <w:lang w:val="el-GR"/>
        </w:rPr>
      </w:pPr>
    </w:p>
    <w:p w:rsidR="003B7455" w:rsidRPr="009A6663" w:rsidRDefault="003B7455">
      <w:pPr>
        <w:jc w:val="both"/>
        <w:rPr>
          <w:rStyle w:val="Normal1"/>
          <w:rFonts w:ascii="Times New Roman" w:hAnsi="Times New Roman" w:cs="Times New Roman"/>
          <w:sz w:val="22"/>
          <w:lang w:val="el-GR"/>
        </w:rPr>
      </w:pPr>
    </w:p>
    <w:p w:rsidR="003B7455" w:rsidRPr="00022F58" w:rsidRDefault="003B7455">
      <w:pPr>
        <w:jc w:val="both"/>
        <w:rPr>
          <w:rStyle w:val="Normal1"/>
          <w:rFonts w:ascii="Times New Roman" w:hAnsi="Times New Roman" w:cs="Times New Roman"/>
          <w:b/>
          <w:sz w:val="22"/>
        </w:rPr>
      </w:pPr>
      <w:r w:rsidRPr="009A6663">
        <w:rPr>
          <w:rStyle w:val="Normal1"/>
          <w:rFonts w:ascii="Times New Roman" w:hAnsi="Times New Roman" w:cs="Times New Roman"/>
          <w:b/>
          <w:sz w:val="22"/>
          <w:lang w:val="el-GR"/>
        </w:rPr>
        <w:t>1.</w:t>
      </w:r>
      <w:r w:rsidRPr="009A6663">
        <w:rPr>
          <w:rStyle w:val="Normal1"/>
          <w:rFonts w:ascii="Times New Roman" w:hAnsi="Times New Roman" w:cs="Times New Roman"/>
          <w:b/>
          <w:sz w:val="22"/>
          <w:lang w:val="el-GR"/>
        </w:rPr>
        <w:tab/>
        <w:t>ΟΝΟΜΑΣΙΑ ΤΟΥ ΦΑΡΜΑΚΕΥΤΙΚΟΥ ΠΡΟΪΟΝΤΟΣ</w:t>
      </w:r>
    </w:p>
    <w:p w:rsidR="003B7455" w:rsidRPr="009A6663" w:rsidRDefault="00466F16">
      <w:pPr>
        <w:jc w:val="both"/>
        <w:rPr>
          <w:rStyle w:val="Normal1"/>
          <w:rFonts w:ascii="Times New Roman" w:hAnsi="Times New Roman" w:cs="Times New Roman"/>
          <w:sz w:val="22"/>
          <w:lang w:val="el-GR"/>
        </w:rPr>
      </w:pPr>
      <w:r>
        <w:rPr>
          <w:rStyle w:val="Normal1"/>
          <w:rFonts w:ascii="Times New Roman" w:hAnsi="Times New Roman" w:cs="Times New Roman"/>
          <w:sz w:val="22"/>
          <w:lang w:val="en-GB"/>
        </w:rPr>
        <w:t>Serotiapin</w:t>
      </w:r>
      <w:r w:rsidR="003B7455" w:rsidRPr="009A6663">
        <w:rPr>
          <w:rStyle w:val="Normal1"/>
          <w:rFonts w:ascii="Times New Roman" w:hAnsi="Times New Roman" w:cs="Times New Roman"/>
          <w:sz w:val="22"/>
          <w:lang w:val="el-GR"/>
        </w:rPr>
        <w:t xml:space="preserve"> 25 </w:t>
      </w:r>
      <w:r w:rsidR="003B7455" w:rsidRPr="009A6663">
        <w:rPr>
          <w:rStyle w:val="Normal1"/>
          <w:rFonts w:ascii="Times New Roman" w:hAnsi="Times New Roman" w:cs="Times New Roman"/>
          <w:sz w:val="22"/>
          <w:lang w:val="en-GB"/>
        </w:rPr>
        <w:t>mg</w:t>
      </w:r>
      <w:r w:rsidR="003B7455" w:rsidRPr="009A6663">
        <w:rPr>
          <w:rStyle w:val="Normal1"/>
          <w:rFonts w:ascii="Times New Roman" w:hAnsi="Times New Roman" w:cs="Times New Roman"/>
          <w:sz w:val="22"/>
          <w:lang w:val="el-GR"/>
        </w:rPr>
        <w:t xml:space="preserve"> επικαλυμμένο με λεπτό υμένιο δισκίο</w:t>
      </w:r>
    </w:p>
    <w:p w:rsidR="003B7455" w:rsidRPr="00F310C9" w:rsidRDefault="00466F16">
      <w:pPr>
        <w:jc w:val="both"/>
        <w:rPr>
          <w:rFonts w:ascii="Times New Roman" w:hAnsi="Times New Roman" w:cs="Times New Roman"/>
          <w:lang w:val="el-GR"/>
        </w:rPr>
      </w:pPr>
      <w:r w:rsidRPr="00F310C9">
        <w:rPr>
          <w:rStyle w:val="Normal1"/>
          <w:rFonts w:ascii="Times New Roman" w:hAnsi="Times New Roman" w:cs="Times New Roman"/>
          <w:sz w:val="22"/>
          <w:lang w:val="en-GB"/>
        </w:rPr>
        <w:t>Serotiapin</w:t>
      </w:r>
      <w:r w:rsidR="003B7455" w:rsidRPr="00F310C9">
        <w:rPr>
          <w:rStyle w:val="Normal1"/>
          <w:rFonts w:ascii="Times New Roman" w:hAnsi="Times New Roman" w:cs="Times New Roman"/>
          <w:sz w:val="22"/>
          <w:lang w:val="el-GR"/>
        </w:rPr>
        <w:t xml:space="preserve"> 100 </w:t>
      </w:r>
      <w:r w:rsidR="003B7455" w:rsidRPr="00F310C9">
        <w:rPr>
          <w:rStyle w:val="Normal1"/>
          <w:rFonts w:ascii="Times New Roman" w:hAnsi="Times New Roman" w:cs="Times New Roman"/>
          <w:sz w:val="22"/>
          <w:lang w:val="en-GB"/>
        </w:rPr>
        <w:t>mg</w:t>
      </w:r>
      <w:r w:rsidR="003B7455" w:rsidRPr="00F310C9">
        <w:rPr>
          <w:rStyle w:val="Normal1"/>
          <w:rFonts w:ascii="Times New Roman" w:hAnsi="Times New Roman" w:cs="Times New Roman"/>
          <w:sz w:val="22"/>
          <w:lang w:val="el-GR"/>
        </w:rPr>
        <w:t xml:space="preserve"> επικαλυμμένο με λεπτό υμένιο δισκίο </w:t>
      </w:r>
    </w:p>
    <w:p w:rsidR="003B7455" w:rsidRPr="00F310C9" w:rsidRDefault="00466F16">
      <w:pPr>
        <w:jc w:val="both"/>
        <w:rPr>
          <w:rFonts w:ascii="Times New Roman" w:hAnsi="Times New Roman" w:cs="Times New Roman"/>
          <w:lang w:val="el-GR"/>
        </w:rPr>
      </w:pPr>
      <w:r w:rsidRPr="00F310C9">
        <w:rPr>
          <w:rStyle w:val="Normal1"/>
          <w:rFonts w:ascii="Times New Roman" w:hAnsi="Times New Roman" w:cs="Times New Roman"/>
          <w:sz w:val="22"/>
          <w:lang w:val="en-GB"/>
        </w:rPr>
        <w:t>Serotiapin</w:t>
      </w:r>
      <w:r w:rsidR="003B7455" w:rsidRPr="00F310C9">
        <w:rPr>
          <w:rStyle w:val="Normal1"/>
          <w:rFonts w:ascii="Times New Roman" w:hAnsi="Times New Roman" w:cs="Times New Roman"/>
          <w:sz w:val="22"/>
          <w:lang w:val="el-GR"/>
        </w:rPr>
        <w:t xml:space="preserve"> 200 </w:t>
      </w:r>
      <w:r w:rsidR="003B7455" w:rsidRPr="00F310C9">
        <w:rPr>
          <w:rStyle w:val="Normal1"/>
          <w:rFonts w:ascii="Times New Roman" w:hAnsi="Times New Roman" w:cs="Times New Roman"/>
          <w:sz w:val="22"/>
          <w:lang w:val="en-GB"/>
        </w:rPr>
        <w:t>mg</w:t>
      </w:r>
      <w:r w:rsidR="003B7455" w:rsidRPr="00F310C9">
        <w:rPr>
          <w:rStyle w:val="Normal1"/>
          <w:rFonts w:ascii="Times New Roman" w:hAnsi="Times New Roman" w:cs="Times New Roman"/>
          <w:sz w:val="22"/>
          <w:lang w:val="el-GR"/>
        </w:rPr>
        <w:t xml:space="preserve"> επικαλυμμένο με λεπτό υμένιο δισκίο </w:t>
      </w:r>
    </w:p>
    <w:p w:rsidR="003B7455" w:rsidRPr="009A6663" w:rsidRDefault="00466F16">
      <w:pPr>
        <w:jc w:val="both"/>
        <w:rPr>
          <w:rFonts w:ascii="Times New Roman" w:hAnsi="Times New Roman" w:cs="Times New Roman"/>
          <w:lang w:val="el-GR"/>
        </w:rPr>
      </w:pPr>
      <w:r w:rsidRPr="00F310C9">
        <w:rPr>
          <w:rStyle w:val="Normal1"/>
          <w:rFonts w:ascii="Times New Roman" w:hAnsi="Times New Roman" w:cs="Times New Roman"/>
          <w:sz w:val="22"/>
          <w:lang w:val="en-GB"/>
        </w:rPr>
        <w:t>Serotiapin</w:t>
      </w:r>
      <w:r w:rsidR="003B7455" w:rsidRPr="00F310C9">
        <w:rPr>
          <w:rStyle w:val="Normal1"/>
          <w:rFonts w:ascii="Times New Roman" w:hAnsi="Times New Roman" w:cs="Times New Roman"/>
          <w:sz w:val="22"/>
          <w:lang w:val="el-GR"/>
        </w:rPr>
        <w:t xml:space="preserve"> 300 </w:t>
      </w:r>
      <w:r w:rsidR="003B7455" w:rsidRPr="00F310C9">
        <w:rPr>
          <w:rStyle w:val="Normal1"/>
          <w:rFonts w:ascii="Times New Roman" w:hAnsi="Times New Roman" w:cs="Times New Roman"/>
          <w:sz w:val="22"/>
          <w:lang w:val="en-GB"/>
        </w:rPr>
        <w:t>mg</w:t>
      </w:r>
      <w:r w:rsidR="003B7455" w:rsidRPr="00F310C9">
        <w:rPr>
          <w:rStyle w:val="Normal1"/>
          <w:rFonts w:ascii="Times New Roman" w:hAnsi="Times New Roman" w:cs="Times New Roman"/>
          <w:sz w:val="22"/>
          <w:lang w:val="el-GR"/>
        </w:rPr>
        <w:t xml:space="preserve"> επικαλυμμένο με λεπτό υμένιο δισκίο</w:t>
      </w:r>
      <w:r w:rsidR="003B7455" w:rsidRPr="009A6663">
        <w:rPr>
          <w:rStyle w:val="Normal1"/>
          <w:rFonts w:ascii="Times New Roman" w:hAnsi="Times New Roman" w:cs="Times New Roman"/>
          <w:sz w:val="22"/>
          <w:lang w:val="el-GR"/>
        </w:rPr>
        <w:t xml:space="preserve"> </w:t>
      </w:r>
    </w:p>
    <w:p w:rsidR="003B7455" w:rsidRPr="00022F58" w:rsidRDefault="003B7455" w:rsidP="00022F58">
      <w:pPr>
        <w:tabs>
          <w:tab w:val="left" w:pos="7423"/>
        </w:tabs>
        <w:jc w:val="both"/>
        <w:rPr>
          <w:rStyle w:val="Normal1"/>
          <w:rFonts w:ascii="Times New Roman" w:hAnsi="Times New Roman" w:cs="Times New Roman"/>
          <w:i/>
          <w:sz w:val="22"/>
        </w:rPr>
      </w:pPr>
      <w:r w:rsidRPr="009A6663">
        <w:rPr>
          <w:rStyle w:val="Normal1"/>
          <w:rFonts w:ascii="Times New Roman" w:hAnsi="Times New Roman" w:cs="Times New Roman"/>
          <w:i/>
          <w:sz w:val="22"/>
          <w:lang w:val="el-GR"/>
        </w:rPr>
        <w:tab/>
      </w:r>
    </w:p>
    <w:p w:rsidR="003B7455" w:rsidRPr="00022F58" w:rsidRDefault="003B7455">
      <w:pPr>
        <w:jc w:val="both"/>
        <w:rPr>
          <w:rStyle w:val="Normal1"/>
          <w:rFonts w:ascii="Times New Roman" w:hAnsi="Times New Roman" w:cs="Times New Roman"/>
          <w:b/>
          <w:sz w:val="22"/>
        </w:rPr>
      </w:pPr>
      <w:r w:rsidRPr="009A6663">
        <w:rPr>
          <w:rStyle w:val="Normal1"/>
          <w:rFonts w:ascii="Times New Roman" w:hAnsi="Times New Roman" w:cs="Times New Roman"/>
          <w:b/>
          <w:sz w:val="22"/>
          <w:lang w:val="el-GR"/>
        </w:rPr>
        <w:t>2.</w:t>
      </w:r>
      <w:r w:rsidRPr="009A6663">
        <w:rPr>
          <w:rStyle w:val="Normal1"/>
          <w:rFonts w:ascii="Times New Roman" w:hAnsi="Times New Roman" w:cs="Times New Roman"/>
          <w:b/>
          <w:sz w:val="22"/>
          <w:lang w:val="el-GR"/>
        </w:rPr>
        <w:tab/>
        <w:t>ΠΟΙΟΤΙΚΗ ΚΑΙ ΠΟΣΟΤΙΚΗ ΣΥΝΘΕΣΗ</w:t>
      </w:r>
    </w:p>
    <w:p w:rsidR="000521F3" w:rsidRPr="00A22919" w:rsidRDefault="00A22919" w:rsidP="000521F3">
      <w:pPr>
        <w:pStyle w:val="Default"/>
        <w:jc w:val="both"/>
        <w:rPr>
          <w:color w:val="auto"/>
        </w:rPr>
      </w:pPr>
      <w:r w:rsidRPr="00A22919">
        <w:rPr>
          <w:color w:val="auto"/>
        </w:rPr>
        <w:t xml:space="preserve">Τα δισκία </w:t>
      </w:r>
      <w:r w:rsidRPr="00A22919">
        <w:rPr>
          <w:color w:val="auto"/>
          <w:lang w:val="en-US"/>
        </w:rPr>
        <w:t>Serotiapin</w:t>
      </w:r>
      <w:r w:rsidRPr="00A22919">
        <w:rPr>
          <w:color w:val="auto"/>
        </w:rPr>
        <w:t xml:space="preserve"> </w:t>
      </w:r>
      <w:r w:rsidR="000521F3" w:rsidRPr="00A22919">
        <w:rPr>
          <w:color w:val="auto"/>
        </w:rPr>
        <w:t>25</w:t>
      </w:r>
      <w:r w:rsidR="000521F3" w:rsidRPr="00A22919">
        <w:rPr>
          <w:color w:val="auto"/>
          <w:lang w:val="en-US"/>
        </w:rPr>
        <w:t>mg</w:t>
      </w:r>
      <w:r w:rsidR="000521F3" w:rsidRPr="00A22919">
        <w:rPr>
          <w:color w:val="auto"/>
        </w:rPr>
        <w:t xml:space="preserve"> </w:t>
      </w:r>
      <w:r w:rsidRPr="00A22919">
        <w:rPr>
          <w:color w:val="auto"/>
        </w:rPr>
        <w:t>περιέχουν 25</w:t>
      </w:r>
      <w:r w:rsidRPr="00A22919">
        <w:rPr>
          <w:color w:val="auto"/>
          <w:lang w:val="en-US"/>
        </w:rPr>
        <w:t>mg</w:t>
      </w:r>
      <w:r w:rsidRPr="00A22919">
        <w:rPr>
          <w:color w:val="auto"/>
        </w:rPr>
        <w:t xml:space="preserve"> quetiapine (ως </w:t>
      </w:r>
      <w:r w:rsidR="000521F3" w:rsidRPr="00A22919">
        <w:rPr>
          <w:color w:val="auto"/>
        </w:rPr>
        <w:t xml:space="preserve">ημιφουμαρική </w:t>
      </w:r>
      <w:r w:rsidR="00196C76" w:rsidRPr="00A22919">
        <w:rPr>
          <w:color w:val="auto"/>
          <w:lang w:val="en-US"/>
        </w:rPr>
        <w:t>quetiapine</w:t>
      </w:r>
      <w:r w:rsidRPr="00A22919">
        <w:rPr>
          <w:color w:val="auto"/>
        </w:rPr>
        <w:t>)</w:t>
      </w:r>
      <w:r w:rsidR="000521F3" w:rsidRPr="00A22919">
        <w:rPr>
          <w:color w:val="auto"/>
        </w:rPr>
        <w:t>.</w:t>
      </w:r>
    </w:p>
    <w:p w:rsidR="000521F3" w:rsidRPr="00022F58" w:rsidRDefault="000521F3" w:rsidP="000521F3">
      <w:pPr>
        <w:pStyle w:val="Default"/>
        <w:jc w:val="both"/>
        <w:rPr>
          <w:color w:val="auto"/>
          <w:lang w:val="en-US"/>
        </w:rPr>
      </w:pPr>
      <w:r w:rsidRPr="00E45837">
        <w:rPr>
          <w:color w:val="auto"/>
        </w:rPr>
        <w:t>Έκδοχο: λακτόζη 15,</w:t>
      </w:r>
      <w:r w:rsidR="009F0D85" w:rsidRPr="00E45837">
        <w:rPr>
          <w:color w:val="auto"/>
        </w:rPr>
        <w:t>371</w:t>
      </w:r>
      <w:r w:rsidRPr="00E45837">
        <w:rPr>
          <w:color w:val="auto"/>
          <w:lang w:val="en-US"/>
        </w:rPr>
        <w:t>mg</w:t>
      </w:r>
      <w:r w:rsidR="00A22919" w:rsidRPr="00E45837">
        <w:rPr>
          <w:color w:val="auto"/>
        </w:rPr>
        <w:t>/δισκίο</w:t>
      </w:r>
      <w:r w:rsidRPr="00E45837">
        <w:rPr>
          <w:color w:val="auto"/>
        </w:rPr>
        <w:t>.</w:t>
      </w:r>
    </w:p>
    <w:p w:rsidR="00A22919" w:rsidRPr="00A22919" w:rsidRDefault="00A22919" w:rsidP="00A22919">
      <w:pPr>
        <w:pStyle w:val="Default"/>
        <w:jc w:val="both"/>
        <w:rPr>
          <w:color w:val="auto"/>
        </w:rPr>
      </w:pPr>
      <w:r w:rsidRPr="00A22919">
        <w:rPr>
          <w:color w:val="auto"/>
        </w:rPr>
        <w:t xml:space="preserve">Τα δισκία </w:t>
      </w:r>
      <w:r w:rsidRPr="00A22919">
        <w:rPr>
          <w:color w:val="auto"/>
          <w:lang w:val="en-US"/>
        </w:rPr>
        <w:t>Serotiapin</w:t>
      </w:r>
      <w:r w:rsidRPr="00A22919">
        <w:rPr>
          <w:color w:val="auto"/>
        </w:rPr>
        <w:t xml:space="preserve"> 100</w:t>
      </w:r>
      <w:r w:rsidRPr="00A22919">
        <w:rPr>
          <w:color w:val="auto"/>
          <w:lang w:val="en-US"/>
        </w:rPr>
        <w:t>mg</w:t>
      </w:r>
      <w:r w:rsidRPr="00A22919">
        <w:rPr>
          <w:color w:val="auto"/>
        </w:rPr>
        <w:t xml:space="preserve"> περιέχουν 100</w:t>
      </w:r>
      <w:r w:rsidRPr="00A22919">
        <w:rPr>
          <w:color w:val="auto"/>
          <w:lang w:val="en-US"/>
        </w:rPr>
        <w:t>mg</w:t>
      </w:r>
      <w:r w:rsidRPr="00A22919">
        <w:rPr>
          <w:color w:val="auto"/>
        </w:rPr>
        <w:t xml:space="preserve"> quetiapine (ως ημιφουμαρική </w:t>
      </w:r>
      <w:r w:rsidRPr="00A22919">
        <w:rPr>
          <w:color w:val="auto"/>
          <w:lang w:val="en-US"/>
        </w:rPr>
        <w:t>quetiapine</w:t>
      </w:r>
      <w:r w:rsidRPr="00A22919">
        <w:rPr>
          <w:color w:val="auto"/>
        </w:rPr>
        <w:t>).</w:t>
      </w:r>
    </w:p>
    <w:p w:rsidR="000521F3" w:rsidRPr="00022F58" w:rsidRDefault="000521F3" w:rsidP="000521F3">
      <w:pPr>
        <w:pStyle w:val="Default"/>
        <w:jc w:val="both"/>
        <w:rPr>
          <w:color w:val="auto"/>
          <w:lang w:val="en-US"/>
        </w:rPr>
      </w:pPr>
      <w:r w:rsidRPr="00E45837">
        <w:rPr>
          <w:color w:val="auto"/>
        </w:rPr>
        <w:t>Έκδοχο: λακτόζη 61,48</w:t>
      </w:r>
      <w:r w:rsidR="009F0D85" w:rsidRPr="00E45837">
        <w:rPr>
          <w:color w:val="auto"/>
        </w:rPr>
        <w:t>4</w:t>
      </w:r>
      <w:r w:rsidRPr="00E45837">
        <w:rPr>
          <w:color w:val="auto"/>
          <w:lang w:val="en-US"/>
        </w:rPr>
        <w:t>mg</w:t>
      </w:r>
      <w:r w:rsidRPr="00E45837">
        <w:rPr>
          <w:color w:val="auto"/>
        </w:rPr>
        <w:t>/δισκίο.</w:t>
      </w:r>
    </w:p>
    <w:p w:rsidR="00A22919" w:rsidRPr="00A22919" w:rsidRDefault="00A22919" w:rsidP="000521F3">
      <w:pPr>
        <w:pStyle w:val="Default"/>
        <w:jc w:val="both"/>
        <w:rPr>
          <w:color w:val="auto"/>
        </w:rPr>
      </w:pPr>
      <w:r w:rsidRPr="00A22919">
        <w:rPr>
          <w:color w:val="auto"/>
        </w:rPr>
        <w:t xml:space="preserve">Τα δισκία </w:t>
      </w:r>
      <w:r w:rsidRPr="00A22919">
        <w:rPr>
          <w:color w:val="auto"/>
          <w:lang w:val="en-US"/>
        </w:rPr>
        <w:t>Serotiapin</w:t>
      </w:r>
      <w:r w:rsidRPr="00A22919">
        <w:rPr>
          <w:color w:val="auto"/>
        </w:rPr>
        <w:t xml:space="preserve"> 200</w:t>
      </w:r>
      <w:r w:rsidRPr="00A22919">
        <w:rPr>
          <w:color w:val="auto"/>
          <w:lang w:val="en-US"/>
        </w:rPr>
        <w:t>mg</w:t>
      </w:r>
      <w:r w:rsidRPr="00A22919">
        <w:rPr>
          <w:color w:val="auto"/>
        </w:rPr>
        <w:t xml:space="preserve"> περιέχουν 200</w:t>
      </w:r>
      <w:r w:rsidRPr="00A22919">
        <w:rPr>
          <w:color w:val="auto"/>
          <w:lang w:val="en-US"/>
        </w:rPr>
        <w:t>mg</w:t>
      </w:r>
      <w:r w:rsidRPr="00A22919">
        <w:rPr>
          <w:color w:val="auto"/>
        </w:rPr>
        <w:t xml:space="preserve"> quetiapine (ως ημιφουμαρική </w:t>
      </w:r>
      <w:r w:rsidRPr="00A22919">
        <w:rPr>
          <w:color w:val="auto"/>
          <w:lang w:val="en-US"/>
        </w:rPr>
        <w:t>quetiapine</w:t>
      </w:r>
      <w:r w:rsidRPr="00A22919">
        <w:rPr>
          <w:color w:val="auto"/>
        </w:rPr>
        <w:t>).</w:t>
      </w:r>
    </w:p>
    <w:p w:rsidR="000521F3" w:rsidRPr="00022F58" w:rsidRDefault="000521F3" w:rsidP="000521F3">
      <w:pPr>
        <w:pStyle w:val="Default"/>
        <w:jc w:val="both"/>
        <w:rPr>
          <w:color w:val="auto"/>
          <w:lang w:val="en-US"/>
        </w:rPr>
      </w:pPr>
      <w:r w:rsidRPr="00E45837">
        <w:rPr>
          <w:color w:val="auto"/>
        </w:rPr>
        <w:t>Έκδοχο: λακτόζη 122,9</w:t>
      </w:r>
      <w:r w:rsidR="009F0D85" w:rsidRPr="00E45837">
        <w:rPr>
          <w:color w:val="auto"/>
        </w:rPr>
        <w:t>68</w:t>
      </w:r>
      <w:r w:rsidRPr="00E45837">
        <w:rPr>
          <w:color w:val="auto"/>
          <w:lang w:val="en-US"/>
        </w:rPr>
        <w:t>mg</w:t>
      </w:r>
      <w:r w:rsidRPr="00E45837">
        <w:rPr>
          <w:color w:val="auto"/>
        </w:rPr>
        <w:t>/δισκίο.</w:t>
      </w:r>
    </w:p>
    <w:p w:rsidR="000521F3" w:rsidRPr="00A22919" w:rsidRDefault="00A22919" w:rsidP="000521F3">
      <w:pPr>
        <w:pStyle w:val="Default"/>
        <w:jc w:val="both"/>
        <w:rPr>
          <w:color w:val="auto"/>
        </w:rPr>
      </w:pPr>
      <w:r w:rsidRPr="00A22919">
        <w:rPr>
          <w:color w:val="auto"/>
        </w:rPr>
        <w:t xml:space="preserve">Τα δισκία </w:t>
      </w:r>
      <w:r w:rsidRPr="00A22919">
        <w:rPr>
          <w:color w:val="auto"/>
          <w:lang w:val="en-US"/>
        </w:rPr>
        <w:t>Serotiapin</w:t>
      </w:r>
      <w:r w:rsidRPr="00A22919">
        <w:rPr>
          <w:color w:val="auto"/>
        </w:rPr>
        <w:t xml:space="preserve"> 300</w:t>
      </w:r>
      <w:r w:rsidRPr="00A22919">
        <w:rPr>
          <w:color w:val="auto"/>
          <w:lang w:val="en-US"/>
        </w:rPr>
        <w:t>mg</w:t>
      </w:r>
      <w:r w:rsidRPr="00A22919">
        <w:rPr>
          <w:color w:val="auto"/>
        </w:rPr>
        <w:t xml:space="preserve"> περιέχουν 300</w:t>
      </w:r>
      <w:r w:rsidRPr="00A22919">
        <w:rPr>
          <w:color w:val="auto"/>
          <w:lang w:val="en-US"/>
        </w:rPr>
        <w:t>mg</w:t>
      </w:r>
      <w:r w:rsidRPr="00A22919">
        <w:rPr>
          <w:color w:val="auto"/>
        </w:rPr>
        <w:t xml:space="preserve"> quetiapine (ως ημιφουμαρική </w:t>
      </w:r>
      <w:r w:rsidRPr="00A22919">
        <w:rPr>
          <w:color w:val="auto"/>
          <w:lang w:val="en-US"/>
        </w:rPr>
        <w:t>quetiapine</w:t>
      </w:r>
      <w:r w:rsidRPr="00A22919">
        <w:rPr>
          <w:color w:val="auto"/>
        </w:rPr>
        <w:t>).</w:t>
      </w:r>
    </w:p>
    <w:p w:rsidR="003B7455" w:rsidRPr="00022F58" w:rsidRDefault="000521F3" w:rsidP="00022F58">
      <w:pPr>
        <w:pStyle w:val="Default"/>
        <w:jc w:val="both"/>
        <w:rPr>
          <w:rStyle w:val="Normal1"/>
          <w:rFonts w:ascii="Times New Roman" w:hAnsi="Times New Roman"/>
          <w:color w:val="auto"/>
          <w:lang w:val="en-US"/>
        </w:rPr>
      </w:pPr>
      <w:r w:rsidRPr="00E45837">
        <w:rPr>
          <w:color w:val="auto"/>
        </w:rPr>
        <w:t>Έκδοχο: λακτόζη 184,4</w:t>
      </w:r>
      <w:r w:rsidR="009F0D85" w:rsidRPr="00E45837">
        <w:rPr>
          <w:color w:val="auto"/>
        </w:rPr>
        <w:t>52</w:t>
      </w:r>
      <w:r w:rsidRPr="00E45837">
        <w:rPr>
          <w:color w:val="auto"/>
          <w:lang w:val="en-US"/>
        </w:rPr>
        <w:t>mg</w:t>
      </w:r>
      <w:r w:rsidRPr="00E45837">
        <w:rPr>
          <w:color w:val="auto"/>
        </w:rPr>
        <w:t>/δισκίο.</w:t>
      </w:r>
    </w:p>
    <w:p w:rsidR="003B7455" w:rsidRDefault="00694527">
      <w:pPr>
        <w:jc w:val="both"/>
        <w:rPr>
          <w:rStyle w:val="Normal1"/>
          <w:rFonts w:ascii="Times New Roman" w:hAnsi="Times New Roman" w:cs="Times New Roman"/>
          <w:sz w:val="22"/>
          <w:lang w:val="el-GR"/>
        </w:rPr>
      </w:pPr>
      <w:r>
        <w:rPr>
          <w:rStyle w:val="Normal1"/>
          <w:rFonts w:ascii="Times New Roman" w:hAnsi="Times New Roman" w:cs="Times New Roman"/>
          <w:sz w:val="22"/>
          <w:lang w:val="el-GR"/>
        </w:rPr>
        <w:t>Για την πλήρη λίστα των εκδόχων βλέπε λήμμα 6.1.</w:t>
      </w:r>
    </w:p>
    <w:p w:rsidR="00694527" w:rsidRPr="00694527" w:rsidRDefault="00694527">
      <w:pPr>
        <w:jc w:val="both"/>
        <w:rPr>
          <w:rStyle w:val="Normal1"/>
          <w:rFonts w:ascii="Times New Roman" w:hAnsi="Times New Roman" w:cs="Times New Roman"/>
          <w:sz w:val="22"/>
          <w:lang w:val="el-GR"/>
        </w:rPr>
      </w:pPr>
    </w:p>
    <w:p w:rsidR="003B7455" w:rsidRPr="00022F58" w:rsidRDefault="003B7455">
      <w:pPr>
        <w:jc w:val="both"/>
        <w:rPr>
          <w:rStyle w:val="Normal1"/>
          <w:rFonts w:ascii="Times New Roman" w:hAnsi="Times New Roman" w:cs="Times New Roman"/>
          <w:b/>
          <w:sz w:val="22"/>
          <w:lang w:val="el-GR"/>
        </w:rPr>
      </w:pPr>
      <w:r w:rsidRPr="009A6663">
        <w:rPr>
          <w:rStyle w:val="Normal1"/>
          <w:rFonts w:ascii="Times New Roman" w:hAnsi="Times New Roman" w:cs="Times New Roman"/>
          <w:b/>
          <w:sz w:val="22"/>
          <w:lang w:val="el-GR"/>
        </w:rPr>
        <w:t>3.</w:t>
      </w:r>
      <w:r w:rsidRPr="009A6663">
        <w:rPr>
          <w:rStyle w:val="Normal1"/>
          <w:rFonts w:ascii="Times New Roman" w:hAnsi="Times New Roman" w:cs="Times New Roman"/>
          <w:b/>
          <w:sz w:val="22"/>
          <w:lang w:val="el-GR"/>
        </w:rPr>
        <w:tab/>
        <w:t>ΦΑΡΜΑΚΟΤΕΧΝΙΚΗ ΜΟΡΦΗ</w:t>
      </w:r>
    </w:p>
    <w:p w:rsidR="003B7455" w:rsidRPr="00022F58" w:rsidRDefault="00950694">
      <w:pPr>
        <w:jc w:val="both"/>
        <w:rPr>
          <w:rStyle w:val="Normal1"/>
          <w:rFonts w:ascii="Times New Roman" w:hAnsi="Times New Roman" w:cs="Times New Roman"/>
          <w:sz w:val="22"/>
          <w:lang w:val="el-GR"/>
        </w:rPr>
      </w:pPr>
      <w:r>
        <w:rPr>
          <w:rStyle w:val="Normal1"/>
          <w:rFonts w:ascii="Times New Roman" w:hAnsi="Times New Roman" w:cs="Times New Roman"/>
          <w:sz w:val="22"/>
          <w:lang w:val="el-GR"/>
        </w:rPr>
        <w:t>Ε</w:t>
      </w:r>
      <w:r w:rsidR="003B7455" w:rsidRPr="009A6663">
        <w:rPr>
          <w:rStyle w:val="Normal1"/>
          <w:rFonts w:ascii="Times New Roman" w:hAnsi="Times New Roman" w:cs="Times New Roman"/>
          <w:sz w:val="22"/>
          <w:lang w:val="el-GR"/>
        </w:rPr>
        <w:t>πικαλυμμέν</w:t>
      </w:r>
      <w:r>
        <w:rPr>
          <w:rStyle w:val="Normal1"/>
          <w:rFonts w:ascii="Times New Roman" w:hAnsi="Times New Roman" w:cs="Times New Roman"/>
          <w:sz w:val="22"/>
          <w:lang w:val="el-GR"/>
        </w:rPr>
        <w:t>α</w:t>
      </w:r>
      <w:r w:rsidR="003B7455" w:rsidRPr="009A6663">
        <w:rPr>
          <w:rStyle w:val="Normal1"/>
          <w:rFonts w:ascii="Times New Roman" w:hAnsi="Times New Roman" w:cs="Times New Roman"/>
          <w:sz w:val="22"/>
          <w:lang w:val="el-GR"/>
        </w:rPr>
        <w:t xml:space="preserve"> με λεπτό υμένιο</w:t>
      </w:r>
      <w:r>
        <w:rPr>
          <w:rStyle w:val="Normal1"/>
          <w:rFonts w:ascii="Times New Roman" w:hAnsi="Times New Roman" w:cs="Times New Roman"/>
          <w:sz w:val="22"/>
          <w:lang w:val="el-GR"/>
        </w:rPr>
        <w:t xml:space="preserve"> δισκία</w:t>
      </w:r>
      <w:r w:rsidR="003B7455" w:rsidRPr="009A6663">
        <w:rPr>
          <w:rStyle w:val="Normal1"/>
          <w:rFonts w:ascii="Times New Roman" w:hAnsi="Times New Roman" w:cs="Times New Roman"/>
          <w:sz w:val="22"/>
          <w:lang w:val="el-GR"/>
        </w:rPr>
        <w:t>.</w:t>
      </w:r>
    </w:p>
    <w:p w:rsidR="003B7455" w:rsidRPr="009A6663" w:rsidRDefault="003B7455">
      <w:pPr>
        <w:jc w:val="both"/>
        <w:rPr>
          <w:rFonts w:ascii="Times New Roman" w:hAnsi="Times New Roman" w:cs="Times New Roman"/>
          <w:sz w:val="22"/>
          <w:lang w:val="el-GR"/>
        </w:rPr>
      </w:pPr>
      <w:r w:rsidRPr="009A6663">
        <w:rPr>
          <w:rFonts w:ascii="Times New Roman" w:hAnsi="Times New Roman" w:cs="Times New Roman"/>
          <w:sz w:val="22"/>
          <w:lang w:val="el-GR"/>
        </w:rPr>
        <w:t xml:space="preserve">Τα δισκία </w:t>
      </w:r>
      <w:r w:rsidR="00466F16">
        <w:rPr>
          <w:rFonts w:ascii="Times New Roman" w:hAnsi="Times New Roman" w:cs="Times New Roman"/>
          <w:sz w:val="22"/>
          <w:lang w:val="en-GB"/>
        </w:rPr>
        <w:t>Serotiapin</w:t>
      </w:r>
      <w:r w:rsidRPr="009A6663">
        <w:rPr>
          <w:rFonts w:ascii="Times New Roman" w:hAnsi="Times New Roman" w:cs="Times New Roman"/>
          <w:sz w:val="22"/>
          <w:lang w:val="el-GR"/>
        </w:rPr>
        <w:t xml:space="preserve"> 25 </w:t>
      </w:r>
      <w:r w:rsidRPr="009A6663">
        <w:rPr>
          <w:rFonts w:ascii="Times New Roman" w:hAnsi="Times New Roman" w:cs="Times New Roman"/>
          <w:sz w:val="22"/>
          <w:lang w:val="en-GB"/>
        </w:rPr>
        <w:t>mg</w:t>
      </w:r>
      <w:r w:rsidR="000521F3">
        <w:rPr>
          <w:rFonts w:ascii="Times New Roman" w:hAnsi="Times New Roman" w:cs="Times New Roman"/>
          <w:sz w:val="22"/>
          <w:lang w:val="el-GR"/>
        </w:rPr>
        <w:t xml:space="preserve"> είναι </w:t>
      </w:r>
      <w:r w:rsidR="000521F3" w:rsidRPr="000521F3">
        <w:rPr>
          <w:rFonts w:ascii="Times New Roman" w:hAnsi="Times New Roman" w:cs="Times New Roman"/>
          <w:lang w:val="el-GR"/>
        </w:rPr>
        <w:t>χρώματος</w:t>
      </w:r>
      <w:r w:rsidR="000521F3" w:rsidRPr="000521F3">
        <w:rPr>
          <w:rFonts w:ascii="Times New Roman" w:hAnsi="Times New Roman" w:cs="Times New Roman"/>
          <w:sz w:val="22"/>
          <w:lang w:val="el-GR"/>
        </w:rPr>
        <w:t xml:space="preserve"> </w:t>
      </w:r>
      <w:r w:rsidRPr="009A6663">
        <w:rPr>
          <w:rFonts w:ascii="Times New Roman" w:hAnsi="Times New Roman" w:cs="Times New Roman"/>
          <w:sz w:val="22"/>
          <w:lang w:val="el-GR"/>
        </w:rPr>
        <w:t>ροζ.</w:t>
      </w:r>
    </w:p>
    <w:p w:rsidR="003B7455" w:rsidRPr="00F310C9" w:rsidRDefault="003B7455">
      <w:pPr>
        <w:jc w:val="both"/>
        <w:rPr>
          <w:rFonts w:ascii="Times New Roman" w:hAnsi="Times New Roman" w:cs="Times New Roman"/>
          <w:sz w:val="22"/>
          <w:lang w:val="el-GR"/>
        </w:rPr>
      </w:pPr>
      <w:r w:rsidRPr="00F310C9">
        <w:rPr>
          <w:rFonts w:ascii="Times New Roman" w:hAnsi="Times New Roman" w:cs="Times New Roman"/>
          <w:sz w:val="22"/>
          <w:lang w:val="el-GR"/>
        </w:rPr>
        <w:t xml:space="preserve">Τα δισκία </w:t>
      </w:r>
      <w:r w:rsidR="00466F16" w:rsidRPr="00F310C9">
        <w:rPr>
          <w:rFonts w:ascii="Times New Roman" w:hAnsi="Times New Roman" w:cs="Times New Roman"/>
          <w:sz w:val="22"/>
          <w:lang w:val="en-GB"/>
        </w:rPr>
        <w:t>Serotiapin</w:t>
      </w:r>
      <w:r w:rsidRPr="00F310C9">
        <w:rPr>
          <w:rFonts w:ascii="Times New Roman" w:hAnsi="Times New Roman" w:cs="Times New Roman"/>
          <w:sz w:val="22"/>
          <w:lang w:val="el-GR"/>
        </w:rPr>
        <w:t xml:space="preserve"> 100 </w:t>
      </w:r>
      <w:r w:rsidRPr="00F310C9">
        <w:rPr>
          <w:rFonts w:ascii="Times New Roman" w:hAnsi="Times New Roman" w:cs="Times New Roman"/>
          <w:sz w:val="22"/>
          <w:lang w:val="en-GB"/>
        </w:rPr>
        <w:t>mg</w:t>
      </w:r>
      <w:r w:rsidRPr="00F310C9">
        <w:rPr>
          <w:rFonts w:ascii="Times New Roman" w:hAnsi="Times New Roman" w:cs="Times New Roman"/>
          <w:sz w:val="22"/>
          <w:lang w:val="el-GR"/>
        </w:rPr>
        <w:t xml:space="preserve"> είναι </w:t>
      </w:r>
      <w:r w:rsidR="000521F3" w:rsidRPr="00F310C9">
        <w:rPr>
          <w:rFonts w:ascii="Times New Roman" w:hAnsi="Times New Roman" w:cs="Times New Roman"/>
          <w:lang w:val="el-GR"/>
        </w:rPr>
        <w:t>χρώματος</w:t>
      </w:r>
      <w:r w:rsidR="000521F3" w:rsidRPr="00F310C9">
        <w:rPr>
          <w:rFonts w:ascii="Times New Roman" w:hAnsi="Times New Roman" w:cs="Times New Roman"/>
          <w:sz w:val="22"/>
          <w:lang w:val="el-GR"/>
        </w:rPr>
        <w:t xml:space="preserve"> </w:t>
      </w:r>
      <w:r w:rsidRPr="00F310C9">
        <w:rPr>
          <w:rFonts w:ascii="Times New Roman" w:hAnsi="Times New Roman" w:cs="Times New Roman"/>
          <w:sz w:val="22"/>
          <w:lang w:val="el-GR"/>
        </w:rPr>
        <w:t>κίτρινα.</w:t>
      </w:r>
    </w:p>
    <w:p w:rsidR="003B7455" w:rsidRPr="00F310C9" w:rsidRDefault="003B7455">
      <w:pPr>
        <w:jc w:val="both"/>
        <w:rPr>
          <w:rFonts w:ascii="Times New Roman" w:hAnsi="Times New Roman" w:cs="Times New Roman"/>
          <w:sz w:val="22"/>
          <w:lang w:val="el-GR"/>
        </w:rPr>
      </w:pPr>
      <w:r w:rsidRPr="00F310C9">
        <w:rPr>
          <w:rFonts w:ascii="Times New Roman" w:hAnsi="Times New Roman" w:cs="Times New Roman"/>
          <w:sz w:val="22"/>
          <w:lang w:val="el-GR"/>
        </w:rPr>
        <w:t xml:space="preserve">Τα δισκία </w:t>
      </w:r>
      <w:r w:rsidR="00466F16" w:rsidRPr="00F310C9">
        <w:rPr>
          <w:rFonts w:ascii="Times New Roman" w:hAnsi="Times New Roman" w:cs="Times New Roman"/>
          <w:sz w:val="22"/>
          <w:lang w:val="en-GB"/>
        </w:rPr>
        <w:t>Serotiapin</w:t>
      </w:r>
      <w:r w:rsidRPr="00F310C9">
        <w:rPr>
          <w:rFonts w:ascii="Times New Roman" w:hAnsi="Times New Roman" w:cs="Times New Roman"/>
          <w:sz w:val="22"/>
          <w:lang w:val="el-GR"/>
        </w:rPr>
        <w:t xml:space="preserve"> 200 </w:t>
      </w:r>
      <w:r w:rsidRPr="00F310C9">
        <w:rPr>
          <w:rFonts w:ascii="Times New Roman" w:hAnsi="Times New Roman" w:cs="Times New Roman"/>
          <w:sz w:val="22"/>
          <w:lang w:val="en-GB"/>
        </w:rPr>
        <w:t>mg</w:t>
      </w:r>
      <w:r w:rsidRPr="00F310C9">
        <w:rPr>
          <w:rFonts w:ascii="Times New Roman" w:hAnsi="Times New Roman" w:cs="Times New Roman"/>
          <w:sz w:val="22"/>
          <w:lang w:val="el-GR"/>
        </w:rPr>
        <w:t xml:space="preserve"> είναι </w:t>
      </w:r>
      <w:r w:rsidR="000521F3" w:rsidRPr="00F310C9">
        <w:rPr>
          <w:rFonts w:ascii="Times New Roman" w:hAnsi="Times New Roman" w:cs="Times New Roman"/>
          <w:lang w:val="el-GR"/>
        </w:rPr>
        <w:t>χρώματος</w:t>
      </w:r>
      <w:r w:rsidR="000521F3" w:rsidRPr="00F310C9">
        <w:rPr>
          <w:rFonts w:ascii="Times New Roman" w:hAnsi="Times New Roman" w:cs="Times New Roman"/>
          <w:sz w:val="22"/>
          <w:lang w:val="el-GR"/>
        </w:rPr>
        <w:t xml:space="preserve"> </w:t>
      </w:r>
      <w:r w:rsidRPr="00F310C9">
        <w:rPr>
          <w:rFonts w:ascii="Times New Roman" w:hAnsi="Times New Roman" w:cs="Times New Roman"/>
          <w:sz w:val="22"/>
          <w:lang w:val="el-GR"/>
        </w:rPr>
        <w:t>λευκά.</w:t>
      </w:r>
    </w:p>
    <w:p w:rsidR="003B7455" w:rsidRPr="000521F3" w:rsidRDefault="003B7455">
      <w:pPr>
        <w:jc w:val="both"/>
        <w:rPr>
          <w:rFonts w:ascii="Times New Roman" w:hAnsi="Times New Roman" w:cs="Times New Roman"/>
          <w:sz w:val="22"/>
          <w:lang w:val="el-GR"/>
        </w:rPr>
      </w:pPr>
      <w:r w:rsidRPr="00F310C9">
        <w:rPr>
          <w:rFonts w:ascii="Times New Roman" w:hAnsi="Times New Roman" w:cs="Times New Roman"/>
          <w:sz w:val="22"/>
          <w:lang w:val="el-GR"/>
        </w:rPr>
        <w:t xml:space="preserve">Τα δισκία </w:t>
      </w:r>
      <w:r w:rsidR="00466F16" w:rsidRPr="00F310C9">
        <w:rPr>
          <w:rFonts w:ascii="Times New Roman" w:hAnsi="Times New Roman" w:cs="Times New Roman"/>
          <w:sz w:val="22"/>
          <w:lang w:val="en-GB"/>
        </w:rPr>
        <w:t>Serotiapin</w:t>
      </w:r>
      <w:r w:rsidRPr="00F310C9">
        <w:rPr>
          <w:rFonts w:ascii="Times New Roman" w:hAnsi="Times New Roman" w:cs="Times New Roman"/>
          <w:sz w:val="22"/>
          <w:lang w:val="el-GR"/>
        </w:rPr>
        <w:t xml:space="preserve"> 300 </w:t>
      </w:r>
      <w:r w:rsidRPr="00F310C9">
        <w:rPr>
          <w:rFonts w:ascii="Times New Roman" w:hAnsi="Times New Roman" w:cs="Times New Roman"/>
          <w:sz w:val="22"/>
          <w:lang w:val="en-GB"/>
        </w:rPr>
        <w:t>mg</w:t>
      </w:r>
      <w:r w:rsidRPr="00F310C9">
        <w:rPr>
          <w:rFonts w:ascii="Times New Roman" w:hAnsi="Times New Roman" w:cs="Times New Roman"/>
          <w:sz w:val="22"/>
          <w:lang w:val="el-GR"/>
        </w:rPr>
        <w:t xml:space="preserve"> είναι </w:t>
      </w:r>
      <w:r w:rsidR="000521F3" w:rsidRPr="00F310C9">
        <w:rPr>
          <w:rFonts w:ascii="Times New Roman" w:hAnsi="Times New Roman" w:cs="Times New Roman"/>
          <w:lang w:val="el-GR"/>
        </w:rPr>
        <w:t>χρώματος</w:t>
      </w:r>
      <w:r w:rsidR="000521F3" w:rsidRPr="00F310C9">
        <w:rPr>
          <w:rFonts w:ascii="Times New Roman" w:hAnsi="Times New Roman" w:cs="Times New Roman"/>
          <w:sz w:val="22"/>
          <w:lang w:val="el-GR"/>
        </w:rPr>
        <w:t xml:space="preserve"> </w:t>
      </w:r>
      <w:r w:rsidRPr="00F310C9">
        <w:rPr>
          <w:rFonts w:ascii="Times New Roman" w:hAnsi="Times New Roman" w:cs="Times New Roman"/>
          <w:sz w:val="22"/>
          <w:lang w:val="el-GR"/>
        </w:rPr>
        <w:t>λευκά.</w:t>
      </w:r>
    </w:p>
    <w:p w:rsidR="003B7455" w:rsidRPr="00022F58" w:rsidRDefault="003B7455">
      <w:pPr>
        <w:jc w:val="both"/>
        <w:rPr>
          <w:rStyle w:val="Normal1"/>
          <w:rFonts w:ascii="Times New Roman" w:hAnsi="Times New Roman" w:cs="Times New Roman"/>
          <w:b/>
          <w:sz w:val="22"/>
        </w:rPr>
      </w:pPr>
    </w:p>
    <w:p w:rsidR="003B7455" w:rsidRPr="009A6663" w:rsidRDefault="00950694">
      <w:pPr>
        <w:jc w:val="both"/>
        <w:rPr>
          <w:rStyle w:val="Normal1"/>
          <w:rFonts w:ascii="Times New Roman" w:hAnsi="Times New Roman" w:cs="Times New Roman"/>
          <w:b/>
          <w:sz w:val="22"/>
          <w:lang w:val="el-GR"/>
        </w:rPr>
      </w:pPr>
      <w:r>
        <w:rPr>
          <w:rStyle w:val="Normal1"/>
          <w:rFonts w:ascii="Times New Roman" w:hAnsi="Times New Roman" w:cs="Times New Roman"/>
          <w:b/>
          <w:sz w:val="22"/>
          <w:lang w:val="el-GR"/>
        </w:rPr>
        <w:t>4.</w:t>
      </w:r>
      <w:r>
        <w:rPr>
          <w:rStyle w:val="Normal1"/>
          <w:rFonts w:ascii="Times New Roman" w:hAnsi="Times New Roman" w:cs="Times New Roman"/>
          <w:b/>
          <w:sz w:val="22"/>
          <w:lang w:val="el-GR"/>
        </w:rPr>
        <w:tab/>
        <w:t>ΚΛΙΝΙΚΑ</w:t>
      </w:r>
      <w:r w:rsidR="003B7455" w:rsidRPr="009A6663">
        <w:rPr>
          <w:rStyle w:val="Normal1"/>
          <w:rFonts w:ascii="Times New Roman" w:hAnsi="Times New Roman" w:cs="Times New Roman"/>
          <w:b/>
          <w:sz w:val="22"/>
          <w:lang w:val="el-GR"/>
        </w:rPr>
        <w:t xml:space="preserve"> </w:t>
      </w:r>
      <w:r>
        <w:rPr>
          <w:rStyle w:val="Normal1"/>
          <w:rFonts w:ascii="Times New Roman" w:hAnsi="Times New Roman" w:cs="Times New Roman"/>
          <w:b/>
          <w:sz w:val="22"/>
          <w:lang w:val="el-GR"/>
        </w:rPr>
        <w:t>ΣΤΟΙΧΕΙΑ</w:t>
      </w:r>
    </w:p>
    <w:p w:rsidR="003B7455" w:rsidRPr="009A6663" w:rsidRDefault="003B7455">
      <w:pPr>
        <w:jc w:val="both"/>
        <w:rPr>
          <w:rStyle w:val="Normal1"/>
          <w:rFonts w:ascii="Times New Roman" w:hAnsi="Times New Roman" w:cs="Times New Roman"/>
          <w:sz w:val="22"/>
          <w:lang w:val="el-GR"/>
        </w:rPr>
      </w:pPr>
    </w:p>
    <w:p w:rsidR="003B7455" w:rsidRPr="00022F58" w:rsidRDefault="003B7455">
      <w:pPr>
        <w:jc w:val="both"/>
        <w:rPr>
          <w:rStyle w:val="Normal1"/>
          <w:rFonts w:ascii="Times New Roman" w:hAnsi="Times New Roman" w:cs="Times New Roman"/>
          <w:b/>
          <w:sz w:val="22"/>
        </w:rPr>
      </w:pPr>
      <w:r w:rsidRPr="009A6663">
        <w:rPr>
          <w:rStyle w:val="Normal1"/>
          <w:rFonts w:ascii="Times New Roman" w:hAnsi="Times New Roman" w:cs="Times New Roman"/>
          <w:b/>
          <w:sz w:val="22"/>
          <w:lang w:val="el-GR"/>
        </w:rPr>
        <w:t>4.1.</w:t>
      </w:r>
      <w:r w:rsidRPr="009A6663">
        <w:rPr>
          <w:rStyle w:val="Normal1"/>
          <w:rFonts w:ascii="Times New Roman" w:hAnsi="Times New Roman" w:cs="Times New Roman"/>
          <w:b/>
          <w:sz w:val="22"/>
          <w:lang w:val="el-GR"/>
        </w:rPr>
        <w:tab/>
        <w:t>Θεραπευτικές ενδείξεις</w:t>
      </w:r>
    </w:p>
    <w:p w:rsidR="00B55880" w:rsidRPr="009A6663" w:rsidRDefault="00B55880">
      <w:pPr>
        <w:jc w:val="both"/>
        <w:rPr>
          <w:rStyle w:val="Normal1"/>
          <w:rFonts w:ascii="Times New Roman" w:hAnsi="Times New Roman" w:cs="Times New Roman"/>
          <w:sz w:val="22"/>
          <w:lang w:val="el-GR"/>
        </w:rPr>
      </w:pPr>
      <w:r w:rsidRPr="009A6663">
        <w:rPr>
          <w:rStyle w:val="Normal1"/>
          <w:rFonts w:ascii="Times New Roman" w:hAnsi="Times New Roman" w:cs="Times New Roman"/>
          <w:sz w:val="22"/>
          <w:lang w:val="el-GR"/>
        </w:rPr>
        <w:t xml:space="preserve">Το </w:t>
      </w:r>
      <w:r w:rsidR="00466F16">
        <w:rPr>
          <w:rStyle w:val="Normal1"/>
          <w:rFonts w:ascii="Times New Roman" w:hAnsi="Times New Roman" w:cs="Times New Roman"/>
          <w:sz w:val="22"/>
        </w:rPr>
        <w:t>Serotiapin</w:t>
      </w:r>
      <w:r w:rsidRPr="009A6663">
        <w:rPr>
          <w:rStyle w:val="Normal1"/>
          <w:rFonts w:ascii="Times New Roman" w:hAnsi="Times New Roman" w:cs="Times New Roman"/>
          <w:sz w:val="22"/>
          <w:lang w:val="el-GR"/>
        </w:rPr>
        <w:t xml:space="preserve"> ενδείκνυται </w:t>
      </w:r>
      <w:r w:rsidR="00950694">
        <w:rPr>
          <w:rStyle w:val="Normal1"/>
          <w:rFonts w:ascii="Times New Roman" w:hAnsi="Times New Roman" w:cs="Times New Roman"/>
          <w:sz w:val="22"/>
          <w:lang w:val="el-GR"/>
        </w:rPr>
        <w:t>σ</w:t>
      </w:r>
      <w:r w:rsidRPr="009A6663">
        <w:rPr>
          <w:rStyle w:val="Normal1"/>
          <w:rFonts w:ascii="Times New Roman" w:hAnsi="Times New Roman" w:cs="Times New Roman"/>
          <w:sz w:val="22"/>
          <w:lang w:val="el-GR"/>
        </w:rPr>
        <w:t>τη θ</w:t>
      </w:r>
      <w:r w:rsidR="003B7455" w:rsidRPr="009A6663">
        <w:rPr>
          <w:rStyle w:val="Normal1"/>
          <w:rFonts w:ascii="Times New Roman" w:hAnsi="Times New Roman" w:cs="Times New Roman"/>
          <w:sz w:val="22"/>
          <w:lang w:val="el-GR"/>
        </w:rPr>
        <w:t>εραπεία</w:t>
      </w:r>
      <w:r w:rsidR="00950694">
        <w:rPr>
          <w:rStyle w:val="Normal1"/>
          <w:rFonts w:ascii="Times New Roman" w:hAnsi="Times New Roman" w:cs="Times New Roman"/>
          <w:sz w:val="22"/>
          <w:lang w:val="el-GR"/>
        </w:rPr>
        <w:t xml:space="preserve"> της</w:t>
      </w:r>
      <w:r w:rsidRPr="009A6663">
        <w:rPr>
          <w:rStyle w:val="Normal1"/>
          <w:rFonts w:ascii="Times New Roman" w:hAnsi="Times New Roman" w:cs="Times New Roman"/>
          <w:sz w:val="22"/>
          <w:lang w:val="el-GR"/>
        </w:rPr>
        <w:t>:</w:t>
      </w:r>
      <w:r w:rsidR="003B7455" w:rsidRPr="009A6663">
        <w:rPr>
          <w:rStyle w:val="Normal1"/>
          <w:rFonts w:ascii="Times New Roman" w:hAnsi="Times New Roman" w:cs="Times New Roman"/>
          <w:sz w:val="22"/>
          <w:lang w:val="el-GR"/>
        </w:rPr>
        <w:t xml:space="preserve"> </w:t>
      </w:r>
    </w:p>
    <w:p w:rsidR="00831EFB" w:rsidRPr="00022F58" w:rsidRDefault="00950694" w:rsidP="00831EFB">
      <w:pPr>
        <w:numPr>
          <w:ilvl w:val="0"/>
          <w:numId w:val="21"/>
        </w:numPr>
        <w:jc w:val="both"/>
        <w:rPr>
          <w:rStyle w:val="Normal1"/>
          <w:rFonts w:ascii="Times New Roman" w:hAnsi="Times New Roman" w:cs="Times New Roman"/>
          <w:sz w:val="22"/>
          <w:lang w:val="el-GR"/>
        </w:rPr>
      </w:pPr>
      <w:r>
        <w:rPr>
          <w:rStyle w:val="Normal1"/>
          <w:rFonts w:ascii="Times New Roman" w:hAnsi="Times New Roman" w:cs="Times New Roman"/>
          <w:sz w:val="22"/>
          <w:lang w:val="el-GR"/>
        </w:rPr>
        <w:t>Σ</w:t>
      </w:r>
      <w:r w:rsidR="003B7455" w:rsidRPr="009A6663">
        <w:rPr>
          <w:rStyle w:val="Normal1"/>
          <w:rFonts w:ascii="Times New Roman" w:hAnsi="Times New Roman" w:cs="Times New Roman"/>
          <w:sz w:val="22"/>
          <w:lang w:val="el-GR"/>
        </w:rPr>
        <w:t>χιζοφρένειας.</w:t>
      </w:r>
    </w:p>
    <w:p w:rsidR="00831EFB" w:rsidRPr="00022F58" w:rsidRDefault="00831EFB" w:rsidP="00831EFB">
      <w:pPr>
        <w:numPr>
          <w:ilvl w:val="0"/>
          <w:numId w:val="20"/>
        </w:numPr>
        <w:jc w:val="both"/>
        <w:rPr>
          <w:rStyle w:val="Normal1"/>
          <w:rFonts w:ascii="Times New Roman" w:hAnsi="Times New Roman" w:cs="Times New Roman"/>
          <w:sz w:val="22"/>
          <w:lang w:val="el-GR"/>
        </w:rPr>
      </w:pPr>
      <w:r>
        <w:rPr>
          <w:rStyle w:val="Normal1"/>
          <w:rFonts w:ascii="Times New Roman" w:hAnsi="Times New Roman" w:cs="Times New Roman"/>
          <w:sz w:val="22"/>
        </w:rPr>
        <w:t>To</w:t>
      </w:r>
      <w:r w:rsidRPr="00831EFB">
        <w:rPr>
          <w:rStyle w:val="Normal1"/>
          <w:rFonts w:ascii="Times New Roman" w:hAnsi="Times New Roman" w:cs="Times New Roman"/>
          <w:sz w:val="22"/>
          <w:lang w:val="el-GR"/>
        </w:rPr>
        <w:t xml:space="preserve"> </w:t>
      </w:r>
      <w:r>
        <w:rPr>
          <w:rStyle w:val="Normal1"/>
          <w:rFonts w:ascii="Times New Roman" w:hAnsi="Times New Roman" w:cs="Times New Roman"/>
          <w:sz w:val="22"/>
        </w:rPr>
        <w:t>Serotiapin</w:t>
      </w:r>
      <w:r w:rsidRPr="009A6663">
        <w:rPr>
          <w:rStyle w:val="Normal1"/>
          <w:rFonts w:ascii="Times New Roman" w:hAnsi="Times New Roman" w:cs="Times New Roman"/>
          <w:sz w:val="22"/>
          <w:lang w:val="el-GR"/>
        </w:rPr>
        <w:t xml:space="preserve"> ενδείκνυται</w:t>
      </w:r>
      <w:r w:rsidRPr="00831EFB">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στην θεραπεία της διπολικής διαταραχής:</w:t>
      </w:r>
    </w:p>
    <w:p w:rsidR="003B7455" w:rsidRPr="009A6663" w:rsidRDefault="00831EFB" w:rsidP="00B55880">
      <w:pPr>
        <w:pStyle w:val="a6"/>
        <w:numPr>
          <w:ilvl w:val="1"/>
          <w:numId w:val="16"/>
        </w:numPr>
        <w:tabs>
          <w:tab w:val="clear" w:pos="1440"/>
          <w:tab w:val="num" w:pos="1134"/>
        </w:tabs>
        <w:ind w:left="1134" w:hanging="425"/>
        <w:rPr>
          <w:rStyle w:val="Normal1"/>
          <w:rFonts w:ascii="Times New Roman" w:hAnsi="Times New Roman"/>
          <w:sz w:val="22"/>
          <w:szCs w:val="24"/>
          <w:u w:val="single"/>
          <w:lang w:val="el-GR"/>
        </w:rPr>
      </w:pPr>
      <w:r>
        <w:rPr>
          <w:rStyle w:val="Normal1"/>
          <w:rFonts w:ascii="Times New Roman" w:hAnsi="Times New Roman"/>
          <w:sz w:val="22"/>
          <w:lang w:val="el-GR"/>
        </w:rPr>
        <w:t>Για τη θεραπεία των μετρίων έως σοβαρών</w:t>
      </w:r>
      <w:r w:rsidRPr="009A6663">
        <w:rPr>
          <w:rStyle w:val="Normal1"/>
          <w:rFonts w:ascii="Times New Roman" w:hAnsi="Times New Roman"/>
          <w:sz w:val="22"/>
          <w:szCs w:val="24"/>
          <w:lang w:val="el-GR"/>
        </w:rPr>
        <w:t xml:space="preserve"> </w:t>
      </w:r>
      <w:r w:rsidR="00B55880" w:rsidRPr="009A6663">
        <w:rPr>
          <w:rStyle w:val="Normal1"/>
          <w:rFonts w:ascii="Times New Roman" w:hAnsi="Times New Roman"/>
          <w:sz w:val="22"/>
          <w:szCs w:val="24"/>
          <w:lang w:val="el-GR"/>
        </w:rPr>
        <w:t xml:space="preserve">μανιακών επεισοδίων </w:t>
      </w:r>
      <w:r>
        <w:rPr>
          <w:rStyle w:val="Normal1"/>
          <w:rFonts w:ascii="Times New Roman" w:hAnsi="Times New Roman"/>
          <w:sz w:val="22"/>
          <w:szCs w:val="24"/>
          <w:lang w:val="el-GR"/>
        </w:rPr>
        <w:t xml:space="preserve">στα πλαίσια </w:t>
      </w:r>
      <w:r w:rsidR="00B55880" w:rsidRPr="009A6663">
        <w:rPr>
          <w:rStyle w:val="Normal1"/>
          <w:rFonts w:ascii="Times New Roman" w:hAnsi="Times New Roman"/>
          <w:sz w:val="22"/>
          <w:szCs w:val="24"/>
          <w:lang w:val="el-GR"/>
        </w:rPr>
        <w:t xml:space="preserve"> </w:t>
      </w:r>
      <w:r>
        <w:rPr>
          <w:rStyle w:val="Normal1"/>
          <w:rFonts w:ascii="Times New Roman" w:hAnsi="Times New Roman"/>
          <w:sz w:val="22"/>
          <w:szCs w:val="24"/>
          <w:lang w:val="el-GR"/>
        </w:rPr>
        <w:t xml:space="preserve">της </w:t>
      </w:r>
      <w:r w:rsidR="00B55880" w:rsidRPr="009A6663">
        <w:rPr>
          <w:rStyle w:val="Normal1"/>
          <w:rFonts w:ascii="Times New Roman" w:hAnsi="Times New Roman"/>
          <w:sz w:val="22"/>
          <w:szCs w:val="24"/>
          <w:lang w:val="el-GR"/>
        </w:rPr>
        <w:t>διπολική</w:t>
      </w:r>
      <w:r w:rsidR="00950694">
        <w:rPr>
          <w:rStyle w:val="Normal1"/>
          <w:rFonts w:ascii="Times New Roman" w:hAnsi="Times New Roman"/>
          <w:sz w:val="22"/>
          <w:szCs w:val="24"/>
          <w:lang w:val="el-GR"/>
        </w:rPr>
        <w:t>ς</w:t>
      </w:r>
      <w:r w:rsidR="00B55880" w:rsidRPr="009A6663">
        <w:rPr>
          <w:rStyle w:val="Normal1"/>
          <w:rFonts w:ascii="Times New Roman" w:hAnsi="Times New Roman"/>
          <w:sz w:val="22"/>
          <w:szCs w:val="24"/>
          <w:lang w:val="el-GR"/>
        </w:rPr>
        <w:t xml:space="preserve"> διαταραχή</w:t>
      </w:r>
      <w:r w:rsidR="00950694">
        <w:rPr>
          <w:rStyle w:val="Normal1"/>
          <w:rFonts w:ascii="Times New Roman" w:hAnsi="Times New Roman"/>
          <w:sz w:val="22"/>
          <w:szCs w:val="24"/>
          <w:lang w:val="el-GR"/>
        </w:rPr>
        <w:t>ς</w:t>
      </w:r>
    </w:p>
    <w:p w:rsidR="00B55880" w:rsidRPr="00831EFB" w:rsidRDefault="00831EFB" w:rsidP="00B55880">
      <w:pPr>
        <w:pStyle w:val="a6"/>
        <w:numPr>
          <w:ilvl w:val="1"/>
          <w:numId w:val="16"/>
        </w:numPr>
        <w:tabs>
          <w:tab w:val="clear" w:pos="1440"/>
          <w:tab w:val="num" w:pos="1134"/>
        </w:tabs>
        <w:ind w:left="1134" w:hanging="425"/>
        <w:rPr>
          <w:szCs w:val="24"/>
          <w:lang w:val="el-GR"/>
        </w:rPr>
      </w:pPr>
      <w:r w:rsidRPr="00831EFB">
        <w:rPr>
          <w:rStyle w:val="Normal1"/>
          <w:rFonts w:ascii="Times New Roman" w:hAnsi="Times New Roman"/>
          <w:sz w:val="22"/>
          <w:lang w:val="el-GR"/>
        </w:rPr>
        <w:t xml:space="preserve">Για τη θεραπεία των </w:t>
      </w:r>
      <w:r w:rsidRPr="00831EFB">
        <w:rPr>
          <w:szCs w:val="24"/>
          <w:lang w:val="el-GR"/>
        </w:rPr>
        <w:t xml:space="preserve">μειζόνων </w:t>
      </w:r>
      <w:r w:rsidR="00617C28" w:rsidRPr="00831EFB">
        <w:rPr>
          <w:szCs w:val="24"/>
          <w:lang w:val="el-GR"/>
        </w:rPr>
        <w:t>καταθλιπτικ</w:t>
      </w:r>
      <w:r w:rsidRPr="00831EFB">
        <w:rPr>
          <w:szCs w:val="24"/>
          <w:lang w:val="el-GR"/>
        </w:rPr>
        <w:t>ών</w:t>
      </w:r>
      <w:r w:rsidR="00617C28" w:rsidRPr="00831EFB">
        <w:rPr>
          <w:szCs w:val="24"/>
          <w:lang w:val="el-GR"/>
        </w:rPr>
        <w:t xml:space="preserve"> επεισ</w:t>
      </w:r>
      <w:r w:rsidRPr="00831EFB">
        <w:rPr>
          <w:szCs w:val="24"/>
          <w:lang w:val="el-GR"/>
        </w:rPr>
        <w:t>οδίων στα πλαίσια της</w:t>
      </w:r>
      <w:r w:rsidR="00617C28" w:rsidRPr="00831EFB">
        <w:rPr>
          <w:szCs w:val="24"/>
          <w:lang w:val="el-GR"/>
        </w:rPr>
        <w:t xml:space="preserve"> διπολική</w:t>
      </w:r>
      <w:r w:rsidRPr="00831EFB">
        <w:rPr>
          <w:szCs w:val="24"/>
          <w:lang w:val="el-GR"/>
        </w:rPr>
        <w:t>ς</w:t>
      </w:r>
      <w:r w:rsidR="00617C28" w:rsidRPr="00831EFB">
        <w:rPr>
          <w:szCs w:val="24"/>
          <w:lang w:val="el-GR"/>
        </w:rPr>
        <w:t xml:space="preserve"> διαταραχή</w:t>
      </w:r>
      <w:r w:rsidRPr="00831EFB">
        <w:rPr>
          <w:szCs w:val="24"/>
          <w:lang w:val="el-GR"/>
        </w:rPr>
        <w:t>ς</w:t>
      </w:r>
    </w:p>
    <w:p w:rsidR="00617C28" w:rsidRPr="00831EFB" w:rsidRDefault="00831EFB" w:rsidP="00B55880">
      <w:pPr>
        <w:pStyle w:val="a6"/>
        <w:numPr>
          <w:ilvl w:val="1"/>
          <w:numId w:val="16"/>
        </w:numPr>
        <w:tabs>
          <w:tab w:val="clear" w:pos="1440"/>
          <w:tab w:val="num" w:pos="1134"/>
        </w:tabs>
        <w:ind w:left="1134" w:hanging="425"/>
        <w:rPr>
          <w:szCs w:val="24"/>
          <w:lang w:val="el-GR"/>
        </w:rPr>
      </w:pPr>
      <w:r>
        <w:rPr>
          <w:szCs w:val="24"/>
          <w:lang w:val="el-GR"/>
        </w:rPr>
        <w:t xml:space="preserve">Για την </w:t>
      </w:r>
      <w:r w:rsidR="00617C28" w:rsidRPr="00831EFB">
        <w:rPr>
          <w:szCs w:val="24"/>
          <w:lang w:val="el-GR"/>
        </w:rPr>
        <w:t xml:space="preserve">πρόληψη της υποτροπής </w:t>
      </w:r>
      <w:r>
        <w:rPr>
          <w:szCs w:val="24"/>
          <w:lang w:val="el-GR"/>
        </w:rPr>
        <w:t xml:space="preserve">σε ασθενείς με </w:t>
      </w:r>
      <w:r w:rsidR="00617C28" w:rsidRPr="00831EFB">
        <w:rPr>
          <w:szCs w:val="24"/>
          <w:lang w:val="el-GR"/>
        </w:rPr>
        <w:t>διπολική διαταραχή</w:t>
      </w:r>
      <w:r>
        <w:rPr>
          <w:szCs w:val="24"/>
          <w:lang w:val="el-GR"/>
        </w:rPr>
        <w:t>,</w:t>
      </w:r>
      <w:r w:rsidR="00617C28" w:rsidRPr="00831EFB">
        <w:rPr>
          <w:szCs w:val="24"/>
          <w:lang w:val="el-GR"/>
        </w:rPr>
        <w:t xml:space="preserve"> σε ασθενείς </w:t>
      </w:r>
      <w:r w:rsidR="00950694">
        <w:rPr>
          <w:szCs w:val="24"/>
          <w:lang w:val="el-GR"/>
        </w:rPr>
        <w:t>των οποίων</w:t>
      </w:r>
      <w:r w:rsidR="00617C28" w:rsidRPr="00831EFB">
        <w:rPr>
          <w:szCs w:val="24"/>
          <w:lang w:val="el-GR"/>
        </w:rPr>
        <w:t xml:space="preserve"> τ</w:t>
      </w:r>
      <w:r w:rsidR="00950694">
        <w:rPr>
          <w:szCs w:val="24"/>
          <w:lang w:val="el-GR"/>
        </w:rPr>
        <w:t xml:space="preserve">ο μανιακό </w:t>
      </w:r>
      <w:r w:rsidR="00617C28" w:rsidRPr="00831EFB">
        <w:rPr>
          <w:szCs w:val="24"/>
          <w:lang w:val="el-GR"/>
        </w:rPr>
        <w:t xml:space="preserve">ή </w:t>
      </w:r>
      <w:r w:rsidR="00950694">
        <w:rPr>
          <w:szCs w:val="24"/>
          <w:lang w:val="el-GR"/>
        </w:rPr>
        <w:t xml:space="preserve">το </w:t>
      </w:r>
      <w:r w:rsidR="00617C28" w:rsidRPr="00831EFB">
        <w:rPr>
          <w:szCs w:val="24"/>
          <w:lang w:val="el-GR"/>
        </w:rPr>
        <w:t xml:space="preserve">καταθλιπτικό επεισόδιο </w:t>
      </w:r>
      <w:r>
        <w:rPr>
          <w:szCs w:val="24"/>
          <w:lang w:val="el-GR"/>
        </w:rPr>
        <w:t xml:space="preserve">έχει </w:t>
      </w:r>
      <w:r w:rsidR="00617C28" w:rsidRPr="00831EFB">
        <w:rPr>
          <w:szCs w:val="24"/>
          <w:lang w:val="el-GR"/>
        </w:rPr>
        <w:t>ανταποκρ</w:t>
      </w:r>
      <w:r w:rsidR="00950694">
        <w:rPr>
          <w:szCs w:val="24"/>
          <w:lang w:val="el-GR"/>
        </w:rPr>
        <w:t>ι</w:t>
      </w:r>
      <w:r w:rsidR="00617C28" w:rsidRPr="00831EFB">
        <w:rPr>
          <w:szCs w:val="24"/>
          <w:lang w:val="el-GR"/>
        </w:rPr>
        <w:t>θ</w:t>
      </w:r>
      <w:r>
        <w:rPr>
          <w:szCs w:val="24"/>
          <w:lang w:val="el-GR"/>
        </w:rPr>
        <w:t>ε</w:t>
      </w:r>
      <w:r w:rsidR="00950694">
        <w:rPr>
          <w:szCs w:val="24"/>
          <w:lang w:val="el-GR"/>
        </w:rPr>
        <w:t>ί</w:t>
      </w:r>
      <w:r w:rsidR="00617C28" w:rsidRPr="00831EFB">
        <w:rPr>
          <w:szCs w:val="24"/>
          <w:lang w:val="el-GR"/>
        </w:rPr>
        <w:t xml:space="preserve"> σ</w:t>
      </w:r>
      <w:r w:rsidR="00950694">
        <w:rPr>
          <w:szCs w:val="24"/>
          <w:lang w:val="el-GR"/>
        </w:rPr>
        <w:t>τη</w:t>
      </w:r>
      <w:r w:rsidR="00617C28" w:rsidRPr="00831EFB">
        <w:rPr>
          <w:szCs w:val="24"/>
          <w:lang w:val="el-GR"/>
        </w:rPr>
        <w:t xml:space="preserve"> θεραπεία με </w:t>
      </w:r>
      <w:r w:rsidR="00950694">
        <w:rPr>
          <w:szCs w:val="24"/>
          <w:lang w:val="el-GR"/>
        </w:rPr>
        <w:t>quetiapine</w:t>
      </w:r>
      <w:r w:rsidR="00617C28" w:rsidRPr="00831EFB">
        <w:rPr>
          <w:szCs w:val="24"/>
          <w:lang w:val="el-GR"/>
        </w:rPr>
        <w:t>.</w:t>
      </w:r>
    </w:p>
    <w:p w:rsidR="00375F30" w:rsidRPr="00831EFB" w:rsidRDefault="00375F30">
      <w:pPr>
        <w:jc w:val="both"/>
        <w:rPr>
          <w:rStyle w:val="Normal1"/>
          <w:rFonts w:ascii="Times New Roman" w:hAnsi="Times New Roman" w:cs="Times New Roman"/>
          <w:sz w:val="22"/>
          <w:lang w:val="el-GR"/>
        </w:rPr>
      </w:pPr>
    </w:p>
    <w:p w:rsidR="003F13C3" w:rsidRPr="00022F58" w:rsidRDefault="003B7455">
      <w:pPr>
        <w:jc w:val="both"/>
        <w:rPr>
          <w:rStyle w:val="Normal1"/>
          <w:rFonts w:ascii="Times New Roman" w:hAnsi="Times New Roman" w:cs="Times New Roman"/>
          <w:sz w:val="22"/>
        </w:rPr>
      </w:pPr>
      <w:r w:rsidRPr="009A6663">
        <w:rPr>
          <w:rStyle w:val="Normal1"/>
          <w:rFonts w:ascii="Times New Roman" w:hAnsi="Times New Roman" w:cs="Times New Roman"/>
          <w:b/>
          <w:sz w:val="22"/>
          <w:lang w:val="el-GR"/>
        </w:rPr>
        <w:t>4.2.</w:t>
      </w:r>
      <w:r w:rsidRPr="009A6663">
        <w:rPr>
          <w:rStyle w:val="Normal1"/>
          <w:rFonts w:ascii="Times New Roman" w:hAnsi="Times New Roman" w:cs="Times New Roman"/>
          <w:b/>
          <w:sz w:val="22"/>
          <w:lang w:val="el-GR"/>
        </w:rPr>
        <w:tab/>
        <w:t>Δοσολογία και τρόπος χορήγησης</w:t>
      </w:r>
    </w:p>
    <w:p w:rsidR="003B7455" w:rsidRPr="009A6663" w:rsidRDefault="003F13C3">
      <w:pPr>
        <w:jc w:val="both"/>
        <w:rPr>
          <w:rStyle w:val="Normal1"/>
          <w:rFonts w:ascii="Times New Roman" w:hAnsi="Times New Roman" w:cs="Times New Roman"/>
          <w:sz w:val="22"/>
          <w:lang w:val="el-GR"/>
        </w:rPr>
      </w:pPr>
      <w:r w:rsidRPr="009A6663">
        <w:rPr>
          <w:rStyle w:val="Normal1"/>
          <w:rFonts w:ascii="Times New Roman" w:hAnsi="Times New Roman" w:cs="Times New Roman"/>
          <w:sz w:val="22"/>
          <w:lang w:val="el-GR"/>
        </w:rPr>
        <w:t>Το</w:t>
      </w:r>
      <w:r w:rsidR="003B7455" w:rsidRPr="009A6663">
        <w:rPr>
          <w:rStyle w:val="Normal1"/>
          <w:rFonts w:ascii="Times New Roman" w:hAnsi="Times New Roman" w:cs="Times New Roman"/>
          <w:sz w:val="22"/>
          <w:lang w:val="el-GR"/>
        </w:rPr>
        <w:t xml:space="preserve"> </w:t>
      </w:r>
      <w:r w:rsidR="00466F16">
        <w:rPr>
          <w:rStyle w:val="Normal1"/>
          <w:rFonts w:ascii="Times New Roman" w:hAnsi="Times New Roman" w:cs="Times New Roman"/>
          <w:sz w:val="22"/>
          <w:lang w:val="el-GR"/>
        </w:rPr>
        <w:t>Serotiapin</w:t>
      </w:r>
      <w:r w:rsidR="003B7455" w:rsidRPr="009A6663">
        <w:rPr>
          <w:rStyle w:val="Normal1"/>
          <w:rFonts w:ascii="Times New Roman" w:hAnsi="Times New Roman" w:cs="Times New Roman"/>
          <w:sz w:val="22"/>
          <w:lang w:val="el-GR"/>
        </w:rPr>
        <w:t xml:space="preserve"> </w:t>
      </w:r>
      <w:r w:rsidR="005B69F1" w:rsidRPr="009A6663">
        <w:rPr>
          <w:rStyle w:val="Normal1"/>
          <w:rFonts w:ascii="Times New Roman" w:hAnsi="Times New Roman" w:cs="Times New Roman"/>
          <w:sz w:val="22"/>
          <w:lang w:val="el-GR"/>
        </w:rPr>
        <w:t>μπορεί</w:t>
      </w:r>
      <w:r w:rsidR="003B7455" w:rsidRPr="009A6663">
        <w:rPr>
          <w:rStyle w:val="Normal1"/>
          <w:rFonts w:ascii="Times New Roman" w:hAnsi="Times New Roman" w:cs="Times New Roman"/>
          <w:sz w:val="22"/>
          <w:lang w:val="el-GR"/>
        </w:rPr>
        <w:t xml:space="preserve"> να χορηγείται με ή χωρίς </w:t>
      </w:r>
      <w:r w:rsidR="00831EFB">
        <w:rPr>
          <w:rStyle w:val="Normal1"/>
          <w:rFonts w:ascii="Times New Roman" w:hAnsi="Times New Roman" w:cs="Times New Roman"/>
          <w:sz w:val="22"/>
          <w:lang w:val="el-GR"/>
        </w:rPr>
        <w:t xml:space="preserve">τη λήψη </w:t>
      </w:r>
      <w:r w:rsidR="003B7455" w:rsidRPr="009A6663">
        <w:rPr>
          <w:rStyle w:val="Normal1"/>
          <w:rFonts w:ascii="Times New Roman" w:hAnsi="Times New Roman" w:cs="Times New Roman"/>
          <w:sz w:val="22"/>
          <w:lang w:val="el-GR"/>
        </w:rPr>
        <w:t>τροφή</w:t>
      </w:r>
      <w:r w:rsidR="00831EFB">
        <w:rPr>
          <w:rStyle w:val="Normal1"/>
          <w:rFonts w:ascii="Times New Roman" w:hAnsi="Times New Roman" w:cs="Times New Roman"/>
          <w:sz w:val="22"/>
          <w:lang w:val="el-GR"/>
        </w:rPr>
        <w:t>ς</w:t>
      </w:r>
      <w:r w:rsidR="003B7455" w:rsidRPr="009A6663">
        <w:rPr>
          <w:rStyle w:val="Normal1"/>
          <w:rFonts w:ascii="Times New Roman" w:hAnsi="Times New Roman" w:cs="Times New Roman"/>
          <w:sz w:val="22"/>
          <w:lang w:val="el-GR"/>
        </w:rPr>
        <w:t>.</w:t>
      </w:r>
    </w:p>
    <w:p w:rsidR="003B7455" w:rsidRPr="009A6663" w:rsidRDefault="003B7455">
      <w:pPr>
        <w:jc w:val="both"/>
        <w:rPr>
          <w:rStyle w:val="Normal1"/>
          <w:rFonts w:ascii="Times New Roman" w:hAnsi="Times New Roman" w:cs="Times New Roman"/>
          <w:sz w:val="22"/>
          <w:lang w:val="el-GR"/>
        </w:rPr>
      </w:pPr>
    </w:p>
    <w:p w:rsidR="003B7455" w:rsidRPr="009A6663" w:rsidRDefault="003B7455">
      <w:pPr>
        <w:jc w:val="both"/>
        <w:rPr>
          <w:rFonts w:ascii="Times New Roman" w:hAnsi="Times New Roman" w:cs="Times New Roman"/>
          <w:sz w:val="22"/>
          <w:lang w:val="el-GR"/>
        </w:rPr>
      </w:pPr>
      <w:r w:rsidRPr="009A6663">
        <w:rPr>
          <w:rStyle w:val="Normal1"/>
          <w:rFonts w:ascii="Times New Roman" w:hAnsi="Times New Roman" w:cs="Times New Roman"/>
          <w:b/>
          <w:i/>
          <w:sz w:val="22"/>
          <w:lang w:val="el-GR"/>
        </w:rPr>
        <w:t>Ενήλικες:</w:t>
      </w:r>
      <w:r w:rsidRPr="009A6663">
        <w:rPr>
          <w:rStyle w:val="tw4winMark"/>
          <w:rFonts w:ascii="Times New Roman" w:hAnsi="Times New Roman" w:cs="Times New Roman"/>
          <w:color w:val="auto"/>
          <w:sz w:val="22"/>
          <w:lang w:val="el-GR"/>
        </w:rPr>
        <w:t xml:space="preserve"> </w:t>
      </w:r>
    </w:p>
    <w:p w:rsidR="00831EFB" w:rsidRPr="00831EFB" w:rsidRDefault="003B7455">
      <w:pPr>
        <w:jc w:val="both"/>
        <w:rPr>
          <w:rStyle w:val="Normal1"/>
          <w:rFonts w:ascii="Times New Roman" w:hAnsi="Times New Roman" w:cs="Times New Roman"/>
          <w:b/>
          <w:sz w:val="22"/>
          <w:lang w:val="el-GR"/>
        </w:rPr>
      </w:pPr>
      <w:r w:rsidRPr="00831EFB">
        <w:rPr>
          <w:rStyle w:val="Normal1"/>
          <w:rFonts w:ascii="Times New Roman" w:hAnsi="Times New Roman" w:cs="Times New Roman"/>
          <w:b/>
          <w:sz w:val="22"/>
          <w:lang w:val="el-GR"/>
        </w:rPr>
        <w:t>Για τη θεραπεία της σχιζοφρένειας</w:t>
      </w:r>
    </w:p>
    <w:p w:rsidR="003B7455" w:rsidRPr="00022F58" w:rsidRDefault="00950694">
      <w:pPr>
        <w:jc w:val="both"/>
        <w:rPr>
          <w:rStyle w:val="Normal1"/>
          <w:rFonts w:ascii="Times New Roman" w:hAnsi="Times New Roman" w:cs="Times New Roman"/>
          <w:sz w:val="22"/>
          <w:lang w:val="el-GR"/>
        </w:rPr>
      </w:pPr>
      <w:r>
        <w:rPr>
          <w:rStyle w:val="Normal1"/>
          <w:rFonts w:ascii="Times New Roman" w:hAnsi="Times New Roman" w:cs="Times New Roman"/>
          <w:sz w:val="22"/>
          <w:lang w:val="el-GR"/>
        </w:rPr>
        <w:t>Για τη</w:t>
      </w:r>
      <w:r w:rsidR="00831EFB" w:rsidRPr="00831EFB">
        <w:rPr>
          <w:rStyle w:val="Normal1"/>
          <w:rFonts w:ascii="Times New Roman" w:hAnsi="Times New Roman" w:cs="Times New Roman"/>
          <w:sz w:val="22"/>
          <w:lang w:val="el-GR"/>
        </w:rPr>
        <w:t xml:space="preserve"> θεραπεία της σχιζοφρένειας</w:t>
      </w:r>
      <w:r w:rsidR="00831EFB">
        <w:rPr>
          <w:rStyle w:val="Normal1"/>
          <w:rFonts w:ascii="Times New Roman" w:hAnsi="Times New Roman" w:cs="Times New Roman"/>
          <w:sz w:val="22"/>
          <w:lang w:val="el-GR"/>
        </w:rPr>
        <w:t>, τ</w:t>
      </w:r>
      <w:r w:rsidR="003F13C3" w:rsidRPr="009A6663">
        <w:rPr>
          <w:rStyle w:val="Normal1"/>
          <w:rFonts w:ascii="Times New Roman" w:hAnsi="Times New Roman" w:cs="Times New Roman"/>
          <w:sz w:val="22"/>
          <w:lang w:val="el-GR"/>
        </w:rPr>
        <w:t xml:space="preserve">ο </w:t>
      </w:r>
      <w:r w:rsidR="00466F16">
        <w:rPr>
          <w:rStyle w:val="Normal1"/>
          <w:rFonts w:ascii="Times New Roman" w:hAnsi="Times New Roman" w:cs="Times New Roman"/>
          <w:sz w:val="22"/>
          <w:lang w:val="el-GR"/>
        </w:rPr>
        <w:t>Serotiapin</w:t>
      </w:r>
      <w:r>
        <w:rPr>
          <w:rStyle w:val="Normal1"/>
          <w:rFonts w:ascii="Times New Roman" w:hAnsi="Times New Roman" w:cs="Times New Roman"/>
          <w:sz w:val="22"/>
          <w:lang w:val="el-GR"/>
        </w:rPr>
        <w:t xml:space="preserve"> </w:t>
      </w:r>
      <w:r w:rsidR="003F13C3" w:rsidRPr="009A6663">
        <w:rPr>
          <w:rStyle w:val="Normal1"/>
          <w:rFonts w:ascii="Times New Roman" w:hAnsi="Times New Roman" w:cs="Times New Roman"/>
          <w:sz w:val="22"/>
          <w:lang w:val="el-GR"/>
        </w:rPr>
        <w:t>πρέπει να χορηγείται δύο φορές την ημέρα. Η</w:t>
      </w:r>
      <w:r w:rsidR="003B7455" w:rsidRPr="009A6663">
        <w:rPr>
          <w:rStyle w:val="Normal1"/>
          <w:rFonts w:ascii="Times New Roman" w:hAnsi="Times New Roman" w:cs="Times New Roman"/>
          <w:sz w:val="22"/>
          <w:lang w:val="el-GR"/>
        </w:rPr>
        <w:t xml:space="preserve"> συνολική ημερ</w:t>
      </w:r>
      <w:r>
        <w:rPr>
          <w:rStyle w:val="Normal1"/>
          <w:rFonts w:ascii="Times New Roman" w:hAnsi="Times New Roman" w:cs="Times New Roman"/>
          <w:sz w:val="22"/>
          <w:lang w:val="el-GR"/>
        </w:rPr>
        <w:t>ή</w:t>
      </w:r>
      <w:r w:rsidR="003B7455" w:rsidRPr="009A6663">
        <w:rPr>
          <w:rStyle w:val="Normal1"/>
          <w:rFonts w:ascii="Times New Roman" w:hAnsi="Times New Roman" w:cs="Times New Roman"/>
          <w:sz w:val="22"/>
          <w:lang w:val="el-GR"/>
        </w:rPr>
        <w:t>σ</w:t>
      </w:r>
      <w:r>
        <w:rPr>
          <w:rStyle w:val="Normal1"/>
          <w:rFonts w:ascii="Times New Roman" w:hAnsi="Times New Roman" w:cs="Times New Roman"/>
          <w:sz w:val="22"/>
          <w:lang w:val="el-GR"/>
        </w:rPr>
        <w:t>ι</w:t>
      </w:r>
      <w:r w:rsidR="003B7455" w:rsidRPr="009A6663">
        <w:rPr>
          <w:rStyle w:val="Normal1"/>
          <w:rFonts w:ascii="Times New Roman" w:hAnsi="Times New Roman" w:cs="Times New Roman"/>
          <w:sz w:val="22"/>
          <w:lang w:val="el-GR"/>
        </w:rPr>
        <w:t xml:space="preserve">α δόση </w:t>
      </w:r>
      <w:r w:rsidR="003F13C3" w:rsidRPr="009A6663">
        <w:rPr>
          <w:rStyle w:val="Normal1"/>
          <w:rFonts w:ascii="Times New Roman" w:hAnsi="Times New Roman" w:cs="Times New Roman"/>
          <w:sz w:val="22"/>
          <w:lang w:val="el-GR"/>
        </w:rPr>
        <w:t xml:space="preserve">για τις τέσσερις </w:t>
      </w:r>
      <w:r w:rsidR="00831EFB">
        <w:rPr>
          <w:rStyle w:val="Normal1"/>
          <w:rFonts w:ascii="Times New Roman" w:hAnsi="Times New Roman" w:cs="Times New Roman"/>
          <w:sz w:val="22"/>
          <w:lang w:val="el-GR"/>
        </w:rPr>
        <w:t xml:space="preserve">πρώτες </w:t>
      </w:r>
      <w:r w:rsidR="003F13C3" w:rsidRPr="009A6663">
        <w:rPr>
          <w:rStyle w:val="Normal1"/>
          <w:rFonts w:ascii="Times New Roman" w:hAnsi="Times New Roman" w:cs="Times New Roman"/>
          <w:sz w:val="22"/>
          <w:lang w:val="el-GR"/>
        </w:rPr>
        <w:t xml:space="preserve">ημέρες της θεραπείας </w:t>
      </w:r>
      <w:r w:rsidR="003B7455" w:rsidRPr="009A6663">
        <w:rPr>
          <w:rStyle w:val="Normal1"/>
          <w:rFonts w:ascii="Times New Roman" w:hAnsi="Times New Roman" w:cs="Times New Roman"/>
          <w:sz w:val="22"/>
          <w:lang w:val="el-GR"/>
        </w:rPr>
        <w:t xml:space="preserve">είναι 50 </w:t>
      </w:r>
      <w:r w:rsidR="003B7455" w:rsidRPr="009A6663">
        <w:rPr>
          <w:rStyle w:val="Normal1"/>
          <w:rFonts w:ascii="Times New Roman" w:hAnsi="Times New Roman" w:cs="Times New Roman"/>
          <w:sz w:val="22"/>
          <w:lang w:val="en-GB"/>
        </w:rPr>
        <w:t>mg</w:t>
      </w:r>
      <w:r w:rsidR="003B7455" w:rsidRPr="009A6663">
        <w:rPr>
          <w:rStyle w:val="Normal1"/>
          <w:rFonts w:ascii="Times New Roman" w:hAnsi="Times New Roman" w:cs="Times New Roman"/>
          <w:sz w:val="22"/>
          <w:lang w:val="el-GR"/>
        </w:rPr>
        <w:t xml:space="preserve"> (</w:t>
      </w:r>
      <w:r w:rsidR="00831EFB">
        <w:rPr>
          <w:rStyle w:val="Normal1"/>
          <w:rFonts w:ascii="Times New Roman" w:hAnsi="Times New Roman" w:cs="Times New Roman"/>
          <w:sz w:val="22"/>
          <w:lang w:val="el-GR"/>
        </w:rPr>
        <w:t xml:space="preserve">την </w:t>
      </w:r>
      <w:r w:rsidR="00831EFB" w:rsidRPr="009A6663">
        <w:rPr>
          <w:rStyle w:val="Normal1"/>
          <w:rFonts w:ascii="Times New Roman" w:hAnsi="Times New Roman" w:cs="Times New Roman"/>
          <w:sz w:val="22"/>
          <w:lang w:val="el-GR"/>
        </w:rPr>
        <w:t>1</w:t>
      </w:r>
      <w:r w:rsidR="00610D42" w:rsidRPr="00610D42">
        <w:rPr>
          <w:rStyle w:val="Normal1"/>
          <w:rFonts w:ascii="Times New Roman" w:hAnsi="Times New Roman" w:cs="Times New Roman"/>
          <w:sz w:val="22"/>
          <w:vertAlign w:val="superscript"/>
          <w:lang w:val="el-GR"/>
        </w:rPr>
        <w:t>η</w:t>
      </w:r>
      <w:r w:rsidR="00610D42">
        <w:rPr>
          <w:rStyle w:val="Normal1"/>
          <w:rFonts w:ascii="Times New Roman" w:hAnsi="Times New Roman" w:cs="Times New Roman"/>
          <w:sz w:val="22"/>
          <w:lang w:val="el-GR"/>
        </w:rPr>
        <w:t xml:space="preserve"> </w:t>
      </w:r>
      <w:r w:rsidR="003B7455" w:rsidRPr="009A6663">
        <w:rPr>
          <w:rStyle w:val="Normal1"/>
          <w:rFonts w:ascii="Times New Roman" w:hAnsi="Times New Roman" w:cs="Times New Roman"/>
          <w:sz w:val="22"/>
          <w:lang w:val="el-GR"/>
        </w:rPr>
        <w:t xml:space="preserve">ημέρα), 100 </w:t>
      </w:r>
      <w:r w:rsidR="003B7455" w:rsidRPr="009A6663">
        <w:rPr>
          <w:rStyle w:val="Normal1"/>
          <w:rFonts w:ascii="Times New Roman" w:hAnsi="Times New Roman" w:cs="Times New Roman"/>
          <w:sz w:val="22"/>
          <w:lang w:val="en-GB"/>
        </w:rPr>
        <w:t>mg</w:t>
      </w:r>
      <w:r w:rsidR="003B7455" w:rsidRPr="009A6663">
        <w:rPr>
          <w:rStyle w:val="Normal1"/>
          <w:rFonts w:ascii="Times New Roman" w:hAnsi="Times New Roman" w:cs="Times New Roman"/>
          <w:sz w:val="22"/>
          <w:lang w:val="el-GR"/>
        </w:rPr>
        <w:t xml:space="preserve"> (</w:t>
      </w:r>
      <w:r w:rsidR="00610D42">
        <w:rPr>
          <w:rStyle w:val="Normal1"/>
          <w:rFonts w:ascii="Times New Roman" w:hAnsi="Times New Roman" w:cs="Times New Roman"/>
          <w:sz w:val="22"/>
          <w:lang w:val="el-GR"/>
        </w:rPr>
        <w:t>την 2</w:t>
      </w:r>
      <w:r w:rsidR="00610D42" w:rsidRPr="00610D42">
        <w:rPr>
          <w:rStyle w:val="Normal1"/>
          <w:rFonts w:ascii="Times New Roman" w:hAnsi="Times New Roman" w:cs="Times New Roman"/>
          <w:sz w:val="22"/>
          <w:vertAlign w:val="superscript"/>
          <w:lang w:val="el-GR"/>
        </w:rPr>
        <w:t>η</w:t>
      </w:r>
      <w:r w:rsidR="00610D42">
        <w:rPr>
          <w:rStyle w:val="Normal1"/>
          <w:rFonts w:ascii="Times New Roman" w:hAnsi="Times New Roman" w:cs="Times New Roman"/>
          <w:sz w:val="22"/>
          <w:lang w:val="el-GR"/>
        </w:rPr>
        <w:t xml:space="preserve"> </w:t>
      </w:r>
      <w:r w:rsidR="003B7455" w:rsidRPr="009A6663">
        <w:rPr>
          <w:rStyle w:val="Normal1"/>
          <w:rFonts w:ascii="Times New Roman" w:hAnsi="Times New Roman" w:cs="Times New Roman"/>
          <w:sz w:val="22"/>
          <w:lang w:val="el-GR"/>
        </w:rPr>
        <w:t xml:space="preserve">ημέρα), 200 </w:t>
      </w:r>
      <w:r w:rsidR="003B7455" w:rsidRPr="009A6663">
        <w:rPr>
          <w:rStyle w:val="Normal1"/>
          <w:rFonts w:ascii="Times New Roman" w:hAnsi="Times New Roman" w:cs="Times New Roman"/>
          <w:sz w:val="22"/>
          <w:lang w:val="en-GB"/>
        </w:rPr>
        <w:t>mg</w:t>
      </w:r>
      <w:r w:rsidR="003B7455" w:rsidRPr="009A6663">
        <w:rPr>
          <w:rStyle w:val="Normal1"/>
          <w:rFonts w:ascii="Times New Roman" w:hAnsi="Times New Roman" w:cs="Times New Roman"/>
          <w:sz w:val="22"/>
          <w:lang w:val="el-GR"/>
        </w:rPr>
        <w:t xml:space="preserve"> (</w:t>
      </w:r>
      <w:r w:rsidR="00610D42">
        <w:rPr>
          <w:rStyle w:val="Normal1"/>
          <w:rFonts w:ascii="Times New Roman" w:hAnsi="Times New Roman" w:cs="Times New Roman"/>
          <w:sz w:val="22"/>
          <w:lang w:val="el-GR"/>
        </w:rPr>
        <w:t>την 3</w:t>
      </w:r>
      <w:r w:rsidR="00610D42" w:rsidRPr="00610D42">
        <w:rPr>
          <w:rStyle w:val="Normal1"/>
          <w:rFonts w:ascii="Times New Roman" w:hAnsi="Times New Roman" w:cs="Times New Roman"/>
          <w:sz w:val="22"/>
          <w:vertAlign w:val="superscript"/>
          <w:lang w:val="el-GR"/>
        </w:rPr>
        <w:t>η</w:t>
      </w:r>
      <w:r w:rsidR="00610D42">
        <w:rPr>
          <w:rStyle w:val="Normal1"/>
          <w:rFonts w:ascii="Times New Roman" w:hAnsi="Times New Roman" w:cs="Times New Roman"/>
          <w:sz w:val="22"/>
          <w:lang w:val="el-GR"/>
        </w:rPr>
        <w:t xml:space="preserve"> ημέρα</w:t>
      </w:r>
      <w:r w:rsidR="003B7455" w:rsidRPr="009A6663">
        <w:rPr>
          <w:rStyle w:val="Normal1"/>
          <w:rFonts w:ascii="Times New Roman" w:hAnsi="Times New Roman" w:cs="Times New Roman"/>
          <w:sz w:val="22"/>
          <w:lang w:val="el-GR"/>
        </w:rPr>
        <w:t xml:space="preserve">) και 300 </w:t>
      </w:r>
      <w:r w:rsidR="003B7455" w:rsidRPr="009A6663">
        <w:rPr>
          <w:rStyle w:val="Normal1"/>
          <w:rFonts w:ascii="Times New Roman" w:hAnsi="Times New Roman" w:cs="Times New Roman"/>
          <w:sz w:val="22"/>
          <w:lang w:val="en-GB"/>
        </w:rPr>
        <w:t>mg</w:t>
      </w:r>
      <w:r w:rsidR="003B7455" w:rsidRPr="009A6663">
        <w:rPr>
          <w:rStyle w:val="Normal1"/>
          <w:rFonts w:ascii="Times New Roman" w:hAnsi="Times New Roman" w:cs="Times New Roman"/>
          <w:sz w:val="22"/>
          <w:lang w:val="el-GR"/>
        </w:rPr>
        <w:t xml:space="preserve"> (</w:t>
      </w:r>
      <w:r w:rsidR="00610D42">
        <w:rPr>
          <w:rStyle w:val="Normal1"/>
          <w:rFonts w:ascii="Times New Roman" w:hAnsi="Times New Roman" w:cs="Times New Roman"/>
          <w:sz w:val="22"/>
          <w:lang w:val="el-GR"/>
        </w:rPr>
        <w:t>την 4</w:t>
      </w:r>
      <w:r w:rsidR="00610D42" w:rsidRPr="00610D42">
        <w:rPr>
          <w:rStyle w:val="Normal1"/>
          <w:rFonts w:ascii="Times New Roman" w:hAnsi="Times New Roman" w:cs="Times New Roman"/>
          <w:sz w:val="22"/>
          <w:vertAlign w:val="superscript"/>
          <w:lang w:val="el-GR"/>
        </w:rPr>
        <w:t>η</w:t>
      </w:r>
      <w:r w:rsidR="00610D42">
        <w:rPr>
          <w:rStyle w:val="Normal1"/>
          <w:rFonts w:ascii="Times New Roman" w:hAnsi="Times New Roman" w:cs="Times New Roman"/>
          <w:sz w:val="22"/>
          <w:lang w:val="el-GR"/>
        </w:rPr>
        <w:t xml:space="preserve"> ημέρα</w:t>
      </w:r>
      <w:r w:rsidR="003B7455" w:rsidRPr="009A6663">
        <w:rPr>
          <w:rStyle w:val="Normal1"/>
          <w:rFonts w:ascii="Times New Roman" w:hAnsi="Times New Roman" w:cs="Times New Roman"/>
          <w:sz w:val="22"/>
          <w:lang w:val="el-GR"/>
        </w:rPr>
        <w:t>).</w:t>
      </w:r>
    </w:p>
    <w:p w:rsidR="003B7455" w:rsidRPr="009A6663" w:rsidRDefault="003F13C3">
      <w:pPr>
        <w:pStyle w:val="a6"/>
        <w:rPr>
          <w:szCs w:val="24"/>
          <w:lang w:val="el-GR"/>
        </w:rPr>
      </w:pPr>
      <w:r w:rsidRPr="009A6663">
        <w:rPr>
          <w:rStyle w:val="Normal1"/>
          <w:rFonts w:ascii="Times New Roman" w:hAnsi="Times New Roman"/>
          <w:sz w:val="22"/>
          <w:szCs w:val="24"/>
          <w:lang w:val="el-GR"/>
        </w:rPr>
        <w:t>Α</w:t>
      </w:r>
      <w:r w:rsidR="003B7455" w:rsidRPr="009A6663">
        <w:rPr>
          <w:rStyle w:val="Normal1"/>
          <w:rFonts w:ascii="Times New Roman" w:hAnsi="Times New Roman"/>
          <w:sz w:val="22"/>
          <w:szCs w:val="24"/>
          <w:lang w:val="el-GR"/>
        </w:rPr>
        <w:t xml:space="preserve">πό την </w:t>
      </w:r>
      <w:r w:rsidR="00950694">
        <w:rPr>
          <w:rStyle w:val="Normal1"/>
          <w:rFonts w:ascii="Times New Roman" w:hAnsi="Times New Roman"/>
          <w:sz w:val="22"/>
          <w:szCs w:val="24"/>
          <w:lang w:val="el-GR"/>
        </w:rPr>
        <w:t>4</w:t>
      </w:r>
      <w:r w:rsidR="00950694" w:rsidRPr="00950694">
        <w:rPr>
          <w:rStyle w:val="Normal1"/>
          <w:rFonts w:ascii="Times New Roman" w:hAnsi="Times New Roman"/>
          <w:sz w:val="22"/>
          <w:szCs w:val="24"/>
          <w:vertAlign w:val="superscript"/>
          <w:lang w:val="el-GR"/>
        </w:rPr>
        <w:t>η</w:t>
      </w:r>
      <w:r w:rsidR="00950694">
        <w:rPr>
          <w:rStyle w:val="Normal1"/>
          <w:rFonts w:ascii="Times New Roman" w:hAnsi="Times New Roman"/>
          <w:sz w:val="22"/>
          <w:szCs w:val="24"/>
          <w:lang w:val="el-GR"/>
        </w:rPr>
        <w:t xml:space="preserve"> ημέρα</w:t>
      </w:r>
      <w:r w:rsidRPr="009A6663">
        <w:rPr>
          <w:rStyle w:val="Normal1"/>
          <w:rFonts w:ascii="Times New Roman" w:hAnsi="Times New Roman"/>
          <w:sz w:val="22"/>
          <w:szCs w:val="24"/>
          <w:lang w:val="el-GR"/>
        </w:rPr>
        <w:t xml:space="preserve"> και μετά</w:t>
      </w:r>
      <w:r w:rsidR="003B7455" w:rsidRPr="009A6663">
        <w:rPr>
          <w:rStyle w:val="Normal1"/>
          <w:rFonts w:ascii="Times New Roman" w:hAnsi="Times New Roman"/>
          <w:sz w:val="22"/>
          <w:szCs w:val="24"/>
          <w:lang w:val="el-GR"/>
        </w:rPr>
        <w:t xml:space="preserve">, </w:t>
      </w:r>
      <w:r w:rsidRPr="009A6663">
        <w:rPr>
          <w:rStyle w:val="Normal1"/>
          <w:rFonts w:ascii="Times New Roman" w:hAnsi="Times New Roman"/>
          <w:sz w:val="22"/>
          <w:szCs w:val="24"/>
          <w:lang w:val="el-GR"/>
        </w:rPr>
        <w:t xml:space="preserve">η δόση </w:t>
      </w:r>
      <w:r w:rsidR="00610D42">
        <w:rPr>
          <w:rStyle w:val="Normal1"/>
          <w:rFonts w:ascii="Times New Roman" w:hAnsi="Times New Roman"/>
          <w:sz w:val="22"/>
          <w:szCs w:val="24"/>
          <w:lang w:val="el-GR"/>
        </w:rPr>
        <w:t xml:space="preserve">θα </w:t>
      </w:r>
      <w:r w:rsidR="003B7455" w:rsidRPr="009A6663">
        <w:rPr>
          <w:rStyle w:val="Normal1"/>
          <w:rFonts w:ascii="Times New Roman" w:hAnsi="Times New Roman"/>
          <w:sz w:val="22"/>
          <w:szCs w:val="24"/>
          <w:lang w:val="el-GR"/>
        </w:rPr>
        <w:t xml:space="preserve">πρέπει </w:t>
      </w:r>
      <w:r w:rsidR="00950694">
        <w:rPr>
          <w:rStyle w:val="Normal1"/>
          <w:rFonts w:ascii="Times New Roman" w:hAnsi="Times New Roman"/>
          <w:sz w:val="22"/>
          <w:szCs w:val="24"/>
          <w:lang w:val="el-GR"/>
        </w:rPr>
        <w:t xml:space="preserve">να </w:t>
      </w:r>
      <w:r w:rsidR="00610D42">
        <w:rPr>
          <w:rStyle w:val="Normal1"/>
          <w:rFonts w:ascii="Times New Roman" w:hAnsi="Times New Roman"/>
          <w:sz w:val="22"/>
          <w:szCs w:val="24"/>
          <w:lang w:val="el-GR"/>
        </w:rPr>
        <w:t xml:space="preserve">εξατομικεύεται εντός του συνήθους  </w:t>
      </w:r>
      <w:r w:rsidR="003B7455" w:rsidRPr="009A6663">
        <w:rPr>
          <w:rStyle w:val="Normal1"/>
          <w:rFonts w:ascii="Times New Roman" w:hAnsi="Times New Roman"/>
          <w:sz w:val="22"/>
          <w:szCs w:val="24"/>
          <w:lang w:val="el-GR"/>
        </w:rPr>
        <w:t>αποτελεσματικ</w:t>
      </w:r>
      <w:r w:rsidR="00610D42">
        <w:rPr>
          <w:rStyle w:val="Normal1"/>
          <w:rFonts w:ascii="Times New Roman" w:hAnsi="Times New Roman"/>
          <w:sz w:val="22"/>
          <w:szCs w:val="24"/>
          <w:lang w:val="el-GR"/>
        </w:rPr>
        <w:t>ού</w:t>
      </w:r>
      <w:r w:rsidR="003B7455" w:rsidRPr="009A6663">
        <w:rPr>
          <w:rStyle w:val="Normal1"/>
          <w:rFonts w:ascii="Times New Roman" w:hAnsi="Times New Roman"/>
          <w:sz w:val="22"/>
          <w:szCs w:val="24"/>
          <w:lang w:val="el-GR"/>
        </w:rPr>
        <w:t xml:space="preserve"> </w:t>
      </w:r>
      <w:r w:rsidR="00610D42">
        <w:rPr>
          <w:rStyle w:val="Normal1"/>
          <w:rFonts w:ascii="Times New Roman" w:hAnsi="Times New Roman"/>
          <w:sz w:val="22"/>
          <w:szCs w:val="24"/>
          <w:lang w:val="el-GR"/>
        </w:rPr>
        <w:t xml:space="preserve">εύρους </w:t>
      </w:r>
      <w:r w:rsidR="003B7455" w:rsidRPr="009A6663">
        <w:rPr>
          <w:rStyle w:val="Normal1"/>
          <w:rFonts w:ascii="Times New Roman" w:hAnsi="Times New Roman"/>
          <w:sz w:val="22"/>
          <w:szCs w:val="24"/>
          <w:lang w:val="el-GR"/>
        </w:rPr>
        <w:t>δόσ</w:t>
      </w:r>
      <w:r w:rsidR="00610D42">
        <w:rPr>
          <w:rStyle w:val="Normal1"/>
          <w:rFonts w:ascii="Times New Roman" w:hAnsi="Times New Roman"/>
          <w:sz w:val="22"/>
          <w:szCs w:val="24"/>
          <w:lang w:val="el-GR"/>
        </w:rPr>
        <w:t xml:space="preserve">εων, που κυμαίνεται </w:t>
      </w:r>
      <w:r w:rsidRPr="009A6663">
        <w:rPr>
          <w:rStyle w:val="Normal1"/>
          <w:rFonts w:ascii="Times New Roman" w:hAnsi="Times New Roman"/>
          <w:sz w:val="22"/>
          <w:szCs w:val="24"/>
          <w:lang w:val="el-GR"/>
        </w:rPr>
        <w:t xml:space="preserve">από </w:t>
      </w:r>
      <w:r w:rsidR="003B7455" w:rsidRPr="009A6663">
        <w:rPr>
          <w:rStyle w:val="Normal1"/>
          <w:rFonts w:ascii="Times New Roman" w:hAnsi="Times New Roman"/>
          <w:sz w:val="22"/>
          <w:szCs w:val="24"/>
          <w:lang w:val="el-GR"/>
        </w:rPr>
        <w:t>300</w:t>
      </w:r>
      <w:r w:rsidRPr="009A6663">
        <w:rPr>
          <w:rStyle w:val="Normal1"/>
          <w:rFonts w:ascii="Times New Roman" w:hAnsi="Times New Roman"/>
          <w:sz w:val="22"/>
          <w:szCs w:val="24"/>
          <w:lang w:val="el-GR"/>
        </w:rPr>
        <w:t xml:space="preserve"> έως </w:t>
      </w:r>
      <w:r w:rsidR="003B7455" w:rsidRPr="009A6663">
        <w:rPr>
          <w:rStyle w:val="Normal1"/>
          <w:rFonts w:ascii="Times New Roman" w:hAnsi="Times New Roman"/>
          <w:sz w:val="22"/>
          <w:szCs w:val="24"/>
          <w:lang w:val="el-GR"/>
        </w:rPr>
        <w:t xml:space="preserve">450 </w:t>
      </w:r>
      <w:r w:rsidR="003B7455" w:rsidRPr="009A6663">
        <w:rPr>
          <w:rStyle w:val="Normal1"/>
          <w:rFonts w:ascii="Times New Roman" w:hAnsi="Times New Roman"/>
          <w:sz w:val="22"/>
          <w:szCs w:val="24"/>
        </w:rPr>
        <w:t>mg</w:t>
      </w:r>
      <w:r w:rsidR="003B7455" w:rsidRPr="009A6663">
        <w:rPr>
          <w:rStyle w:val="Normal1"/>
          <w:rFonts w:ascii="Times New Roman" w:hAnsi="Times New Roman"/>
          <w:sz w:val="22"/>
          <w:szCs w:val="24"/>
          <w:lang w:val="el-GR"/>
        </w:rPr>
        <w:t xml:space="preserve">/ημέρα. Ανάλογα με την κλινική απόκριση και </w:t>
      </w:r>
      <w:r w:rsidR="00610D42">
        <w:rPr>
          <w:rStyle w:val="Normal1"/>
          <w:rFonts w:ascii="Times New Roman" w:hAnsi="Times New Roman"/>
          <w:sz w:val="22"/>
          <w:szCs w:val="24"/>
          <w:lang w:val="el-GR"/>
        </w:rPr>
        <w:t xml:space="preserve">την </w:t>
      </w:r>
      <w:r w:rsidR="003B7455" w:rsidRPr="009A6663">
        <w:rPr>
          <w:rStyle w:val="Normal1"/>
          <w:rFonts w:ascii="Times New Roman" w:hAnsi="Times New Roman"/>
          <w:sz w:val="22"/>
          <w:szCs w:val="24"/>
          <w:lang w:val="el-GR"/>
        </w:rPr>
        <w:t>ανοχή κάθε ασθεν</w:t>
      </w:r>
      <w:r w:rsidR="00610D42">
        <w:rPr>
          <w:rStyle w:val="Normal1"/>
          <w:rFonts w:ascii="Times New Roman" w:hAnsi="Times New Roman"/>
          <w:sz w:val="22"/>
          <w:szCs w:val="24"/>
          <w:lang w:val="el-GR"/>
        </w:rPr>
        <w:t>ούς</w:t>
      </w:r>
      <w:r w:rsidR="003B7455" w:rsidRPr="009A6663">
        <w:rPr>
          <w:rStyle w:val="Normal1"/>
          <w:rFonts w:ascii="Times New Roman" w:hAnsi="Times New Roman"/>
          <w:sz w:val="22"/>
          <w:szCs w:val="24"/>
          <w:lang w:val="el-GR"/>
        </w:rPr>
        <w:t xml:space="preserve">, η δόση μπορεί να προσαρμοστεί </w:t>
      </w:r>
      <w:r w:rsidR="00950694">
        <w:rPr>
          <w:rStyle w:val="Normal1"/>
          <w:rFonts w:ascii="Times New Roman" w:hAnsi="Times New Roman"/>
          <w:sz w:val="22"/>
          <w:szCs w:val="24"/>
          <w:lang w:val="el-GR"/>
        </w:rPr>
        <w:t>εντός εύρους από</w:t>
      </w:r>
      <w:r w:rsidR="003B7455" w:rsidRPr="009A6663">
        <w:rPr>
          <w:rStyle w:val="Normal1"/>
          <w:rFonts w:ascii="Times New Roman" w:hAnsi="Times New Roman"/>
          <w:sz w:val="22"/>
          <w:szCs w:val="24"/>
          <w:lang w:val="el-GR"/>
        </w:rPr>
        <w:t xml:space="preserve"> 150</w:t>
      </w:r>
      <w:r w:rsidR="00D928A2" w:rsidRPr="009A6663">
        <w:rPr>
          <w:rStyle w:val="Normal1"/>
          <w:rFonts w:ascii="Times New Roman" w:hAnsi="Times New Roman"/>
          <w:sz w:val="22"/>
          <w:szCs w:val="24"/>
          <w:lang w:val="el-GR"/>
        </w:rPr>
        <w:t xml:space="preserve"> έως </w:t>
      </w:r>
      <w:r w:rsidR="003B7455" w:rsidRPr="009A6663">
        <w:rPr>
          <w:rStyle w:val="Normal1"/>
          <w:rFonts w:ascii="Times New Roman" w:hAnsi="Times New Roman"/>
          <w:sz w:val="22"/>
          <w:szCs w:val="24"/>
          <w:lang w:val="el-GR"/>
        </w:rPr>
        <w:t xml:space="preserve">750 </w:t>
      </w:r>
      <w:r w:rsidR="003B7455" w:rsidRPr="009A6663">
        <w:rPr>
          <w:rStyle w:val="Normal1"/>
          <w:rFonts w:ascii="Times New Roman" w:hAnsi="Times New Roman"/>
          <w:sz w:val="22"/>
          <w:szCs w:val="24"/>
        </w:rPr>
        <w:t>mg</w:t>
      </w:r>
      <w:r w:rsidR="003B7455" w:rsidRPr="009A6663">
        <w:rPr>
          <w:rStyle w:val="Normal1"/>
          <w:rFonts w:ascii="Times New Roman" w:hAnsi="Times New Roman"/>
          <w:sz w:val="22"/>
          <w:szCs w:val="24"/>
          <w:lang w:val="el-GR"/>
        </w:rPr>
        <w:t>/ημέρα.</w:t>
      </w:r>
    </w:p>
    <w:p w:rsidR="003B7455" w:rsidRPr="009A6663" w:rsidRDefault="003B7455">
      <w:pPr>
        <w:jc w:val="both"/>
        <w:rPr>
          <w:rStyle w:val="Normal1"/>
          <w:rFonts w:ascii="Times New Roman" w:hAnsi="Times New Roman" w:cs="Times New Roman"/>
          <w:sz w:val="22"/>
          <w:lang w:val="el-GR"/>
        </w:rPr>
      </w:pPr>
    </w:p>
    <w:p w:rsidR="00610D42" w:rsidRPr="00610D42" w:rsidRDefault="003B7455">
      <w:pPr>
        <w:pStyle w:val="30"/>
        <w:rPr>
          <w:rStyle w:val="Normal1"/>
          <w:rFonts w:ascii="Times New Roman" w:hAnsi="Times New Roman"/>
          <w:b/>
          <w:sz w:val="22"/>
          <w:lang w:val="el-GR"/>
        </w:rPr>
      </w:pPr>
      <w:r w:rsidRPr="00610D42">
        <w:rPr>
          <w:rStyle w:val="Normal1"/>
          <w:rFonts w:ascii="Times New Roman" w:hAnsi="Times New Roman"/>
          <w:b/>
          <w:sz w:val="22"/>
          <w:lang w:val="el-GR"/>
        </w:rPr>
        <w:t xml:space="preserve">Για τη θεραπεία </w:t>
      </w:r>
      <w:r w:rsidR="00950694">
        <w:rPr>
          <w:rStyle w:val="Normal1"/>
          <w:rFonts w:ascii="Times New Roman" w:hAnsi="Times New Roman"/>
          <w:b/>
          <w:sz w:val="22"/>
          <w:lang w:val="el-GR"/>
        </w:rPr>
        <w:t xml:space="preserve">των </w:t>
      </w:r>
      <w:r w:rsidR="00610D42" w:rsidRPr="00610D42">
        <w:rPr>
          <w:rStyle w:val="Normal1"/>
          <w:rFonts w:ascii="Times New Roman" w:hAnsi="Times New Roman"/>
          <w:b/>
          <w:sz w:val="22"/>
          <w:lang w:val="el-GR"/>
        </w:rPr>
        <w:t>μ</w:t>
      </w:r>
      <w:r w:rsidR="00950694">
        <w:rPr>
          <w:rStyle w:val="Normal1"/>
          <w:rFonts w:ascii="Times New Roman" w:hAnsi="Times New Roman"/>
          <w:b/>
          <w:sz w:val="22"/>
          <w:lang w:val="el-GR"/>
        </w:rPr>
        <w:t>ε</w:t>
      </w:r>
      <w:r w:rsidR="00610D42" w:rsidRPr="00610D42">
        <w:rPr>
          <w:rStyle w:val="Normal1"/>
          <w:rFonts w:ascii="Times New Roman" w:hAnsi="Times New Roman"/>
          <w:b/>
          <w:sz w:val="22"/>
          <w:lang w:val="el-GR"/>
        </w:rPr>
        <w:t>τρ</w:t>
      </w:r>
      <w:r w:rsidR="00950694">
        <w:rPr>
          <w:rStyle w:val="Normal1"/>
          <w:rFonts w:ascii="Times New Roman" w:hAnsi="Times New Roman"/>
          <w:b/>
          <w:sz w:val="22"/>
          <w:lang w:val="el-GR"/>
        </w:rPr>
        <w:t>ί</w:t>
      </w:r>
      <w:r w:rsidR="00610D42" w:rsidRPr="00610D42">
        <w:rPr>
          <w:rStyle w:val="Normal1"/>
          <w:rFonts w:ascii="Times New Roman" w:hAnsi="Times New Roman"/>
          <w:b/>
          <w:sz w:val="22"/>
          <w:lang w:val="el-GR"/>
        </w:rPr>
        <w:t xml:space="preserve">ων έως σοβαρών </w:t>
      </w:r>
      <w:r w:rsidRPr="00610D42">
        <w:rPr>
          <w:rStyle w:val="Normal1"/>
          <w:rFonts w:ascii="Times New Roman" w:hAnsi="Times New Roman"/>
          <w:b/>
          <w:sz w:val="22"/>
          <w:lang w:val="el-GR"/>
        </w:rPr>
        <w:t xml:space="preserve">μανιακών επεισοδίων </w:t>
      </w:r>
      <w:r w:rsidR="00610D42" w:rsidRPr="00610D42">
        <w:rPr>
          <w:rStyle w:val="Normal1"/>
          <w:rFonts w:ascii="Times New Roman" w:hAnsi="Times New Roman"/>
          <w:b/>
          <w:sz w:val="22"/>
          <w:lang w:val="el-GR"/>
        </w:rPr>
        <w:t>στη</w:t>
      </w:r>
      <w:r w:rsidRPr="00610D42">
        <w:rPr>
          <w:rStyle w:val="Normal1"/>
          <w:rFonts w:ascii="Times New Roman" w:hAnsi="Times New Roman"/>
          <w:b/>
          <w:sz w:val="22"/>
          <w:lang w:val="el-GR"/>
        </w:rPr>
        <w:t xml:space="preserve"> διπολική διαταραχή </w:t>
      </w:r>
    </w:p>
    <w:p w:rsidR="00610D42" w:rsidRPr="009A6663" w:rsidRDefault="00610D42" w:rsidP="00610D42">
      <w:pPr>
        <w:jc w:val="both"/>
        <w:rPr>
          <w:rStyle w:val="Normal1"/>
          <w:rFonts w:ascii="Times New Roman" w:hAnsi="Times New Roman" w:cs="Times New Roman"/>
          <w:sz w:val="22"/>
          <w:lang w:val="el-GR"/>
        </w:rPr>
      </w:pPr>
      <w:r w:rsidRPr="00610D42">
        <w:rPr>
          <w:rStyle w:val="Normal1"/>
          <w:rFonts w:ascii="Times New Roman" w:hAnsi="Times New Roman"/>
          <w:sz w:val="22"/>
          <w:lang w:val="el-GR"/>
        </w:rPr>
        <w:t xml:space="preserve">Για τη θεραπεία των μανιακών </w:t>
      </w:r>
      <w:r w:rsidR="00950694">
        <w:rPr>
          <w:rStyle w:val="Normal1"/>
          <w:rFonts w:ascii="Times New Roman" w:hAnsi="Times New Roman"/>
          <w:sz w:val="22"/>
          <w:lang w:val="el-GR"/>
        </w:rPr>
        <w:t xml:space="preserve">επεισοδίων που σχετίζονται με </w:t>
      </w:r>
      <w:r w:rsidRPr="00610D42">
        <w:rPr>
          <w:rStyle w:val="Normal1"/>
          <w:rFonts w:ascii="Times New Roman" w:hAnsi="Times New Roman"/>
          <w:sz w:val="22"/>
          <w:lang w:val="el-GR"/>
        </w:rPr>
        <w:t xml:space="preserve">διπολική διαταραχή, το </w:t>
      </w:r>
      <w:r w:rsidR="00D928A2" w:rsidRPr="00610D42">
        <w:rPr>
          <w:rStyle w:val="Normal1"/>
          <w:rFonts w:ascii="Times New Roman" w:hAnsi="Times New Roman"/>
          <w:sz w:val="22"/>
          <w:lang w:val="el-GR"/>
        </w:rPr>
        <w:t xml:space="preserve"> </w:t>
      </w:r>
      <w:r w:rsidR="00466F16" w:rsidRPr="00610D42">
        <w:rPr>
          <w:rStyle w:val="Normal1"/>
          <w:rFonts w:ascii="Times New Roman" w:hAnsi="Times New Roman"/>
          <w:sz w:val="22"/>
          <w:lang w:val="el-GR"/>
        </w:rPr>
        <w:t>Serotiapin</w:t>
      </w:r>
      <w:r w:rsidR="00D928A2" w:rsidRPr="00610D42">
        <w:rPr>
          <w:rStyle w:val="Normal1"/>
          <w:rFonts w:ascii="Times New Roman" w:hAnsi="Times New Roman"/>
          <w:sz w:val="22"/>
          <w:lang w:val="el-GR"/>
        </w:rPr>
        <w:t xml:space="preserve"> πρέπει να χορηγείται δύο φορές την ημέρα.</w:t>
      </w:r>
      <w:r>
        <w:rPr>
          <w:rStyle w:val="Normal1"/>
          <w:rFonts w:ascii="Times New Roman" w:hAnsi="Times New Roman"/>
          <w:sz w:val="22"/>
          <w:lang w:val="el-GR"/>
        </w:rPr>
        <w:t xml:space="preserve"> Η</w:t>
      </w:r>
      <w:r w:rsidR="003B7455" w:rsidRPr="009A6663">
        <w:rPr>
          <w:rStyle w:val="Normal1"/>
          <w:rFonts w:ascii="Times New Roman" w:hAnsi="Times New Roman"/>
          <w:sz w:val="22"/>
          <w:lang w:val="el-GR"/>
        </w:rPr>
        <w:t xml:space="preserve"> συνολική ημερήσια δόση </w:t>
      </w:r>
      <w:r w:rsidR="00D928A2" w:rsidRPr="009A6663">
        <w:rPr>
          <w:rStyle w:val="Normal1"/>
          <w:rFonts w:ascii="Times New Roman" w:hAnsi="Times New Roman"/>
          <w:sz w:val="22"/>
          <w:lang w:val="el-GR"/>
        </w:rPr>
        <w:t xml:space="preserve">για τις </w:t>
      </w:r>
      <w:r>
        <w:rPr>
          <w:rStyle w:val="Normal1"/>
          <w:rFonts w:ascii="Times New Roman" w:hAnsi="Times New Roman"/>
          <w:sz w:val="22"/>
          <w:lang w:val="el-GR"/>
        </w:rPr>
        <w:t xml:space="preserve">τέσσερις </w:t>
      </w:r>
      <w:r w:rsidR="00D928A2" w:rsidRPr="009A6663">
        <w:rPr>
          <w:rStyle w:val="Normal1"/>
          <w:rFonts w:ascii="Times New Roman" w:hAnsi="Times New Roman"/>
          <w:sz w:val="22"/>
          <w:lang w:val="el-GR"/>
        </w:rPr>
        <w:t xml:space="preserve">πρώτες ημέρες της θεραπείας </w:t>
      </w:r>
      <w:r w:rsidR="003B7455" w:rsidRPr="009A6663">
        <w:rPr>
          <w:rStyle w:val="Normal1"/>
          <w:rFonts w:ascii="Times New Roman" w:hAnsi="Times New Roman"/>
          <w:sz w:val="22"/>
          <w:lang w:val="el-GR"/>
        </w:rPr>
        <w:t>είναι</w:t>
      </w:r>
      <w:r w:rsidR="00F6499C">
        <w:rPr>
          <w:rStyle w:val="Normal1"/>
          <w:rFonts w:ascii="Times New Roman" w:hAnsi="Times New Roman"/>
          <w:sz w:val="22"/>
          <w:lang w:val="el-GR"/>
        </w:rPr>
        <w:t xml:space="preserve"> 100</w:t>
      </w:r>
      <w:r w:rsidR="00F6499C">
        <w:rPr>
          <w:rStyle w:val="Normal1"/>
          <w:rFonts w:ascii="Times New Roman" w:hAnsi="Times New Roman"/>
          <w:sz w:val="22"/>
        </w:rPr>
        <w:t>mg</w:t>
      </w:r>
      <w:r w:rsidR="003B7455" w:rsidRPr="009A6663">
        <w:rPr>
          <w:rStyle w:val="Normal1"/>
          <w:rFonts w:ascii="Times New Roman" w:hAnsi="Times New Roman"/>
          <w:sz w:val="22"/>
          <w:lang w:val="el-GR"/>
        </w:rPr>
        <w:t xml:space="preserve"> </w:t>
      </w:r>
      <w:r w:rsidRPr="009A6663">
        <w:rPr>
          <w:rStyle w:val="Normal1"/>
          <w:rFonts w:ascii="Times New Roman" w:hAnsi="Times New Roman" w:cs="Times New Roman"/>
          <w:sz w:val="22"/>
          <w:lang w:val="el-GR"/>
        </w:rPr>
        <w:t>(</w:t>
      </w:r>
      <w:r>
        <w:rPr>
          <w:rStyle w:val="Normal1"/>
          <w:rFonts w:ascii="Times New Roman" w:hAnsi="Times New Roman" w:cs="Times New Roman"/>
          <w:sz w:val="22"/>
          <w:lang w:val="el-GR"/>
        </w:rPr>
        <w:t xml:space="preserve">την </w:t>
      </w:r>
      <w:r w:rsidRPr="009A6663">
        <w:rPr>
          <w:rStyle w:val="Normal1"/>
          <w:rFonts w:ascii="Times New Roman" w:hAnsi="Times New Roman" w:cs="Times New Roman"/>
          <w:sz w:val="22"/>
          <w:lang w:val="el-GR"/>
        </w:rPr>
        <w:t>1</w:t>
      </w:r>
      <w:r w:rsidRPr="00610D42">
        <w:rPr>
          <w:rStyle w:val="Normal1"/>
          <w:rFonts w:ascii="Times New Roman" w:hAnsi="Times New Roman" w:cs="Times New Roman"/>
          <w:sz w:val="22"/>
          <w:vertAlign w:val="superscript"/>
          <w:lang w:val="el-GR"/>
        </w:rPr>
        <w:t>η</w:t>
      </w:r>
      <w:r>
        <w:rPr>
          <w:rStyle w:val="Normal1"/>
          <w:rFonts w:ascii="Times New Roman" w:hAnsi="Times New Roman" w:cs="Times New Roman"/>
          <w:sz w:val="22"/>
          <w:lang w:val="el-GR"/>
        </w:rPr>
        <w:t xml:space="preserve"> </w:t>
      </w:r>
      <w:r w:rsidRPr="009A6663">
        <w:rPr>
          <w:rStyle w:val="Normal1"/>
          <w:rFonts w:ascii="Times New Roman" w:hAnsi="Times New Roman" w:cs="Times New Roman"/>
          <w:sz w:val="22"/>
          <w:lang w:val="el-GR"/>
        </w:rPr>
        <w:t xml:space="preserve">ημέρα), </w:t>
      </w:r>
      <w:r w:rsidR="00F6499C" w:rsidRPr="00F6499C">
        <w:rPr>
          <w:rStyle w:val="Normal1"/>
          <w:rFonts w:ascii="Times New Roman" w:hAnsi="Times New Roman" w:cs="Times New Roman"/>
          <w:sz w:val="22"/>
          <w:lang w:val="el-GR"/>
        </w:rPr>
        <w:t>2</w:t>
      </w:r>
      <w:r w:rsidRPr="009A6663">
        <w:rPr>
          <w:rStyle w:val="Normal1"/>
          <w:rFonts w:ascii="Times New Roman" w:hAnsi="Times New Roman" w:cs="Times New Roman"/>
          <w:sz w:val="22"/>
          <w:lang w:val="el-GR"/>
        </w:rPr>
        <w:t xml:space="preserve">00 </w:t>
      </w:r>
      <w:r w:rsidRPr="009A6663">
        <w:rPr>
          <w:rStyle w:val="Normal1"/>
          <w:rFonts w:ascii="Times New Roman" w:hAnsi="Times New Roman" w:cs="Times New Roman"/>
          <w:sz w:val="22"/>
          <w:lang w:val="en-GB"/>
        </w:rPr>
        <w:t>mg</w:t>
      </w:r>
      <w:r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την 2</w:t>
      </w:r>
      <w:r w:rsidRPr="00610D42">
        <w:rPr>
          <w:rStyle w:val="Normal1"/>
          <w:rFonts w:ascii="Times New Roman" w:hAnsi="Times New Roman" w:cs="Times New Roman"/>
          <w:sz w:val="22"/>
          <w:vertAlign w:val="superscript"/>
          <w:lang w:val="el-GR"/>
        </w:rPr>
        <w:t>η</w:t>
      </w:r>
      <w:r>
        <w:rPr>
          <w:rStyle w:val="Normal1"/>
          <w:rFonts w:ascii="Times New Roman" w:hAnsi="Times New Roman" w:cs="Times New Roman"/>
          <w:sz w:val="22"/>
          <w:lang w:val="el-GR"/>
        </w:rPr>
        <w:t xml:space="preserve"> </w:t>
      </w:r>
      <w:r w:rsidRPr="009A6663">
        <w:rPr>
          <w:rStyle w:val="Normal1"/>
          <w:rFonts w:ascii="Times New Roman" w:hAnsi="Times New Roman" w:cs="Times New Roman"/>
          <w:sz w:val="22"/>
          <w:lang w:val="el-GR"/>
        </w:rPr>
        <w:t xml:space="preserve">ημέρα), </w:t>
      </w:r>
      <w:r w:rsidR="00F6499C" w:rsidRPr="00F6499C">
        <w:rPr>
          <w:rStyle w:val="Normal1"/>
          <w:rFonts w:ascii="Times New Roman" w:hAnsi="Times New Roman" w:cs="Times New Roman"/>
          <w:sz w:val="22"/>
          <w:lang w:val="el-GR"/>
        </w:rPr>
        <w:t>3</w:t>
      </w:r>
      <w:r w:rsidRPr="009A6663">
        <w:rPr>
          <w:rStyle w:val="Normal1"/>
          <w:rFonts w:ascii="Times New Roman" w:hAnsi="Times New Roman" w:cs="Times New Roman"/>
          <w:sz w:val="22"/>
          <w:lang w:val="el-GR"/>
        </w:rPr>
        <w:t xml:space="preserve">00 </w:t>
      </w:r>
      <w:r w:rsidRPr="009A6663">
        <w:rPr>
          <w:rStyle w:val="Normal1"/>
          <w:rFonts w:ascii="Times New Roman" w:hAnsi="Times New Roman" w:cs="Times New Roman"/>
          <w:sz w:val="22"/>
          <w:lang w:val="en-GB"/>
        </w:rPr>
        <w:t>mg</w:t>
      </w:r>
      <w:r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την 3</w:t>
      </w:r>
      <w:r w:rsidRPr="00610D42">
        <w:rPr>
          <w:rStyle w:val="Normal1"/>
          <w:rFonts w:ascii="Times New Roman" w:hAnsi="Times New Roman" w:cs="Times New Roman"/>
          <w:sz w:val="22"/>
          <w:vertAlign w:val="superscript"/>
          <w:lang w:val="el-GR"/>
        </w:rPr>
        <w:t>η</w:t>
      </w:r>
      <w:r>
        <w:rPr>
          <w:rStyle w:val="Normal1"/>
          <w:rFonts w:ascii="Times New Roman" w:hAnsi="Times New Roman" w:cs="Times New Roman"/>
          <w:sz w:val="22"/>
          <w:lang w:val="el-GR"/>
        </w:rPr>
        <w:t xml:space="preserve"> ημέρα</w:t>
      </w:r>
      <w:r w:rsidRPr="009A6663">
        <w:rPr>
          <w:rStyle w:val="Normal1"/>
          <w:rFonts w:ascii="Times New Roman" w:hAnsi="Times New Roman" w:cs="Times New Roman"/>
          <w:sz w:val="22"/>
          <w:lang w:val="el-GR"/>
        </w:rPr>
        <w:t xml:space="preserve">) και </w:t>
      </w:r>
      <w:r w:rsidR="00F6499C" w:rsidRPr="00F6499C">
        <w:rPr>
          <w:rStyle w:val="Normal1"/>
          <w:rFonts w:ascii="Times New Roman" w:hAnsi="Times New Roman" w:cs="Times New Roman"/>
          <w:sz w:val="22"/>
          <w:lang w:val="el-GR"/>
        </w:rPr>
        <w:t>4</w:t>
      </w:r>
      <w:r w:rsidRPr="009A6663">
        <w:rPr>
          <w:rStyle w:val="Normal1"/>
          <w:rFonts w:ascii="Times New Roman" w:hAnsi="Times New Roman" w:cs="Times New Roman"/>
          <w:sz w:val="22"/>
          <w:lang w:val="el-GR"/>
        </w:rPr>
        <w:t xml:space="preserve">00 </w:t>
      </w:r>
      <w:r w:rsidRPr="009A6663">
        <w:rPr>
          <w:rStyle w:val="Normal1"/>
          <w:rFonts w:ascii="Times New Roman" w:hAnsi="Times New Roman" w:cs="Times New Roman"/>
          <w:sz w:val="22"/>
          <w:lang w:val="en-GB"/>
        </w:rPr>
        <w:t>mg</w:t>
      </w:r>
      <w:r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την 4</w:t>
      </w:r>
      <w:r w:rsidRPr="00610D42">
        <w:rPr>
          <w:rStyle w:val="Normal1"/>
          <w:rFonts w:ascii="Times New Roman" w:hAnsi="Times New Roman" w:cs="Times New Roman"/>
          <w:sz w:val="22"/>
          <w:vertAlign w:val="superscript"/>
          <w:lang w:val="el-GR"/>
        </w:rPr>
        <w:t>η</w:t>
      </w:r>
      <w:r>
        <w:rPr>
          <w:rStyle w:val="Normal1"/>
          <w:rFonts w:ascii="Times New Roman" w:hAnsi="Times New Roman" w:cs="Times New Roman"/>
          <w:sz w:val="22"/>
          <w:lang w:val="el-GR"/>
        </w:rPr>
        <w:t xml:space="preserve"> ημέρα</w:t>
      </w:r>
      <w:r w:rsidRPr="009A6663">
        <w:rPr>
          <w:rStyle w:val="Normal1"/>
          <w:rFonts w:ascii="Times New Roman" w:hAnsi="Times New Roman" w:cs="Times New Roman"/>
          <w:sz w:val="22"/>
          <w:lang w:val="el-GR"/>
        </w:rPr>
        <w:t>).</w:t>
      </w:r>
    </w:p>
    <w:p w:rsidR="003B7455" w:rsidRPr="009A6663" w:rsidRDefault="00F6499C">
      <w:pPr>
        <w:pStyle w:val="30"/>
        <w:rPr>
          <w:lang w:val="el-GR"/>
        </w:rPr>
      </w:pPr>
      <w:r>
        <w:rPr>
          <w:rStyle w:val="Normal1"/>
          <w:rFonts w:ascii="Times New Roman" w:hAnsi="Times New Roman"/>
          <w:sz w:val="22"/>
          <w:lang w:val="el-GR"/>
        </w:rPr>
        <w:t xml:space="preserve">Περαιτέρω </w:t>
      </w:r>
      <w:r w:rsidR="003B7455" w:rsidRPr="009A6663">
        <w:rPr>
          <w:rStyle w:val="Normal1"/>
          <w:rFonts w:ascii="Times New Roman" w:hAnsi="Times New Roman"/>
          <w:sz w:val="22"/>
          <w:lang w:val="el-GR"/>
        </w:rPr>
        <w:t xml:space="preserve"> προσαρμογ</w:t>
      </w:r>
      <w:r>
        <w:rPr>
          <w:rStyle w:val="Normal1"/>
          <w:rFonts w:ascii="Times New Roman" w:hAnsi="Times New Roman"/>
          <w:sz w:val="22"/>
          <w:lang w:val="el-GR"/>
        </w:rPr>
        <w:t>ή της</w:t>
      </w:r>
      <w:r w:rsidR="003B7455" w:rsidRPr="009A6663">
        <w:rPr>
          <w:rStyle w:val="Normal1"/>
          <w:rFonts w:ascii="Times New Roman" w:hAnsi="Times New Roman"/>
          <w:sz w:val="22"/>
          <w:lang w:val="el-GR"/>
        </w:rPr>
        <w:t xml:space="preserve"> δοσολογία</w:t>
      </w:r>
      <w:r w:rsidR="00950694">
        <w:rPr>
          <w:rStyle w:val="Normal1"/>
          <w:rFonts w:ascii="Times New Roman" w:hAnsi="Times New Roman"/>
          <w:sz w:val="22"/>
          <w:lang w:val="el-GR"/>
        </w:rPr>
        <w:t>ς</w:t>
      </w:r>
      <w:r w:rsidR="003B7455" w:rsidRPr="009A6663">
        <w:rPr>
          <w:rStyle w:val="Normal1"/>
          <w:rFonts w:ascii="Times New Roman" w:hAnsi="Times New Roman"/>
          <w:sz w:val="22"/>
          <w:lang w:val="el-GR"/>
        </w:rPr>
        <w:t xml:space="preserve">, μέχρι </w:t>
      </w:r>
      <w:r>
        <w:rPr>
          <w:rStyle w:val="Normal1"/>
          <w:rFonts w:ascii="Times New Roman" w:hAnsi="Times New Roman"/>
          <w:sz w:val="22"/>
          <w:lang w:val="el-GR"/>
        </w:rPr>
        <w:t xml:space="preserve">τα </w:t>
      </w:r>
      <w:r w:rsidR="003B7455" w:rsidRPr="009A6663">
        <w:rPr>
          <w:rStyle w:val="Normal1"/>
          <w:rFonts w:ascii="Times New Roman" w:hAnsi="Times New Roman"/>
          <w:sz w:val="22"/>
          <w:lang w:val="el-GR"/>
        </w:rPr>
        <w:t xml:space="preserve">800 </w:t>
      </w:r>
      <w:r w:rsidR="003B7455" w:rsidRPr="009A6663">
        <w:rPr>
          <w:rStyle w:val="Normal1"/>
          <w:rFonts w:ascii="Times New Roman" w:hAnsi="Times New Roman"/>
          <w:sz w:val="22"/>
        </w:rPr>
        <w:t>mg</w:t>
      </w:r>
      <w:r w:rsidR="006D1D4E" w:rsidRPr="009A6663">
        <w:rPr>
          <w:rStyle w:val="Normal1"/>
          <w:rFonts w:ascii="Times New Roman" w:hAnsi="Times New Roman"/>
          <w:sz w:val="22"/>
          <w:lang w:val="el-GR"/>
        </w:rPr>
        <w:t xml:space="preserve"> </w:t>
      </w:r>
      <w:r>
        <w:rPr>
          <w:rStyle w:val="Normal1"/>
          <w:rFonts w:ascii="Times New Roman" w:hAnsi="Times New Roman"/>
          <w:sz w:val="22"/>
          <w:lang w:val="el-GR"/>
        </w:rPr>
        <w:t>/</w:t>
      </w:r>
      <w:r w:rsidR="006D1D4E" w:rsidRPr="009A6663">
        <w:rPr>
          <w:rStyle w:val="Normal1"/>
          <w:rFonts w:ascii="Times New Roman" w:hAnsi="Times New Roman"/>
          <w:sz w:val="22"/>
          <w:lang w:val="el-GR"/>
        </w:rPr>
        <w:t xml:space="preserve"> </w:t>
      </w:r>
      <w:r w:rsidR="003B7455" w:rsidRPr="009A6663">
        <w:rPr>
          <w:rStyle w:val="Normal1"/>
          <w:rFonts w:ascii="Times New Roman" w:hAnsi="Times New Roman"/>
          <w:sz w:val="22"/>
          <w:lang w:val="el-GR"/>
        </w:rPr>
        <w:t>ημέρα την</w:t>
      </w:r>
      <w:r>
        <w:rPr>
          <w:rStyle w:val="Normal1"/>
          <w:rFonts w:ascii="Times New Roman" w:hAnsi="Times New Roman"/>
          <w:sz w:val="22"/>
          <w:lang w:val="el-GR"/>
        </w:rPr>
        <w:t xml:space="preserve"> </w:t>
      </w:r>
      <w:r w:rsidRPr="009A6663">
        <w:rPr>
          <w:rStyle w:val="Normal1"/>
          <w:rFonts w:ascii="Times New Roman" w:hAnsi="Times New Roman"/>
          <w:sz w:val="22"/>
          <w:lang w:val="el-GR"/>
        </w:rPr>
        <w:t>6</w:t>
      </w:r>
      <w:r>
        <w:rPr>
          <w:rStyle w:val="Normal1"/>
          <w:rFonts w:ascii="Times New Roman" w:hAnsi="Times New Roman"/>
          <w:sz w:val="22"/>
          <w:lang w:val="el-GR"/>
        </w:rPr>
        <w:t xml:space="preserve">η </w:t>
      </w:r>
      <w:r w:rsidR="003B7455" w:rsidRPr="009A6663">
        <w:rPr>
          <w:rStyle w:val="Normal1"/>
          <w:rFonts w:ascii="Times New Roman" w:hAnsi="Times New Roman"/>
          <w:sz w:val="22"/>
          <w:lang w:val="el-GR"/>
        </w:rPr>
        <w:t>ημέρα, πρέπει να γίν</w:t>
      </w:r>
      <w:r>
        <w:rPr>
          <w:rStyle w:val="Normal1"/>
          <w:rFonts w:ascii="Times New Roman" w:hAnsi="Times New Roman"/>
          <w:sz w:val="22"/>
          <w:lang w:val="el-GR"/>
        </w:rPr>
        <w:t>εται</w:t>
      </w:r>
      <w:r w:rsidR="003B7455" w:rsidRPr="009A6663">
        <w:rPr>
          <w:rStyle w:val="Normal1"/>
          <w:rFonts w:ascii="Times New Roman" w:hAnsi="Times New Roman"/>
          <w:sz w:val="22"/>
          <w:lang w:val="el-GR"/>
        </w:rPr>
        <w:t xml:space="preserve"> με </w:t>
      </w:r>
      <w:r w:rsidRPr="009A6663">
        <w:rPr>
          <w:rStyle w:val="Normal1"/>
          <w:rFonts w:ascii="Times New Roman" w:hAnsi="Times New Roman"/>
          <w:sz w:val="22"/>
          <w:lang w:val="el-GR"/>
        </w:rPr>
        <w:t>αύξη</w:t>
      </w:r>
      <w:r>
        <w:rPr>
          <w:rStyle w:val="Normal1"/>
          <w:rFonts w:ascii="Times New Roman" w:hAnsi="Times New Roman"/>
          <w:sz w:val="22"/>
          <w:lang w:val="el-GR"/>
        </w:rPr>
        <w:t xml:space="preserve">ση της δόσης </w:t>
      </w:r>
      <w:r w:rsidR="003B7455" w:rsidRPr="009A6663">
        <w:rPr>
          <w:rStyle w:val="Normal1"/>
          <w:rFonts w:ascii="Times New Roman" w:hAnsi="Times New Roman"/>
          <w:sz w:val="22"/>
          <w:lang w:val="el-GR"/>
        </w:rPr>
        <w:t xml:space="preserve"> </w:t>
      </w:r>
      <w:r>
        <w:rPr>
          <w:rStyle w:val="Normal1"/>
          <w:rFonts w:ascii="Times New Roman" w:hAnsi="Times New Roman"/>
          <w:sz w:val="22"/>
          <w:lang w:val="el-GR"/>
        </w:rPr>
        <w:t xml:space="preserve">κατά </w:t>
      </w:r>
      <w:r w:rsidR="003B7455" w:rsidRPr="009A6663">
        <w:rPr>
          <w:rStyle w:val="Normal1"/>
          <w:rFonts w:ascii="Times New Roman" w:hAnsi="Times New Roman"/>
          <w:sz w:val="22"/>
          <w:lang w:val="el-GR"/>
        </w:rPr>
        <w:t xml:space="preserve">200 </w:t>
      </w:r>
      <w:r w:rsidR="003B7455" w:rsidRPr="009A6663">
        <w:rPr>
          <w:rStyle w:val="Normal1"/>
          <w:rFonts w:ascii="Times New Roman" w:hAnsi="Times New Roman"/>
          <w:sz w:val="22"/>
        </w:rPr>
        <w:t>mg</w:t>
      </w:r>
      <w:r w:rsidR="006D1D4E" w:rsidRPr="009A6663">
        <w:rPr>
          <w:rStyle w:val="Normal1"/>
          <w:rFonts w:ascii="Times New Roman" w:hAnsi="Times New Roman"/>
          <w:sz w:val="22"/>
          <w:lang w:val="el-GR"/>
        </w:rPr>
        <w:t xml:space="preserve"> </w:t>
      </w:r>
      <w:r>
        <w:rPr>
          <w:rStyle w:val="Normal1"/>
          <w:rFonts w:ascii="Times New Roman" w:hAnsi="Times New Roman"/>
          <w:sz w:val="22"/>
          <w:lang w:val="el-GR"/>
        </w:rPr>
        <w:t>ημερησίως</w:t>
      </w:r>
      <w:r w:rsidR="003B7455" w:rsidRPr="009A6663">
        <w:rPr>
          <w:rStyle w:val="Normal1"/>
          <w:rFonts w:ascii="Times New Roman" w:hAnsi="Times New Roman"/>
          <w:sz w:val="22"/>
          <w:lang w:val="el-GR"/>
        </w:rPr>
        <w:t>.</w:t>
      </w:r>
    </w:p>
    <w:p w:rsidR="003B7455" w:rsidRPr="009A6663" w:rsidRDefault="003B7455">
      <w:pPr>
        <w:pStyle w:val="30"/>
        <w:rPr>
          <w:rStyle w:val="Normal1"/>
          <w:rFonts w:ascii="Times New Roman" w:hAnsi="Times New Roman"/>
          <w:sz w:val="22"/>
          <w:lang w:val="el-GR"/>
        </w:rPr>
      </w:pPr>
    </w:p>
    <w:p w:rsidR="003B7455" w:rsidRPr="009A6663" w:rsidRDefault="003B7455">
      <w:pPr>
        <w:jc w:val="both"/>
        <w:rPr>
          <w:rFonts w:ascii="Times New Roman" w:hAnsi="Times New Roman" w:cs="Times New Roman"/>
          <w:sz w:val="22"/>
          <w:lang w:val="el-GR"/>
        </w:rPr>
      </w:pPr>
      <w:r w:rsidRPr="009A6663">
        <w:rPr>
          <w:rStyle w:val="Normal1"/>
          <w:rFonts w:ascii="Times New Roman" w:hAnsi="Times New Roman" w:cs="Times New Roman"/>
          <w:sz w:val="22"/>
          <w:lang w:val="el-GR"/>
        </w:rPr>
        <w:t xml:space="preserve">Η δόση μπορεί να προσαρμοστεί </w:t>
      </w:r>
      <w:r w:rsidR="00F6499C" w:rsidRPr="009A6663">
        <w:rPr>
          <w:rStyle w:val="Normal1"/>
          <w:rFonts w:ascii="Times New Roman" w:hAnsi="Times New Roman" w:cs="Times New Roman"/>
          <w:sz w:val="22"/>
          <w:lang w:val="el-GR"/>
        </w:rPr>
        <w:t xml:space="preserve">εντός εύρους </w:t>
      </w:r>
      <w:r w:rsidR="00950694">
        <w:rPr>
          <w:rStyle w:val="Normal1"/>
          <w:rFonts w:ascii="Times New Roman" w:hAnsi="Times New Roman" w:cs="Times New Roman"/>
          <w:sz w:val="22"/>
          <w:lang w:val="el-GR"/>
        </w:rPr>
        <w:t>από</w:t>
      </w:r>
      <w:r w:rsidR="00F6499C" w:rsidRPr="009A6663">
        <w:rPr>
          <w:rStyle w:val="Normal1"/>
          <w:rFonts w:ascii="Times New Roman" w:hAnsi="Times New Roman" w:cs="Times New Roman"/>
          <w:sz w:val="22"/>
          <w:lang w:val="el-GR"/>
        </w:rPr>
        <w:t xml:space="preserve"> 200 έως 800 </w:t>
      </w:r>
      <w:r w:rsidR="00F6499C" w:rsidRPr="009A6663">
        <w:rPr>
          <w:rStyle w:val="Normal1"/>
          <w:rFonts w:ascii="Times New Roman" w:hAnsi="Times New Roman" w:cs="Times New Roman"/>
          <w:sz w:val="22"/>
          <w:lang w:val="en-GB"/>
        </w:rPr>
        <w:t>mg</w:t>
      </w:r>
      <w:r w:rsidR="00F6499C" w:rsidRPr="009A6663">
        <w:rPr>
          <w:rStyle w:val="Normal1"/>
          <w:rFonts w:ascii="Times New Roman" w:hAnsi="Times New Roman" w:cs="Times New Roman"/>
          <w:sz w:val="22"/>
          <w:lang w:val="el-GR"/>
        </w:rPr>
        <w:t xml:space="preserve"> </w:t>
      </w:r>
      <w:r w:rsidR="00F6499C">
        <w:rPr>
          <w:rStyle w:val="Normal1"/>
          <w:rFonts w:ascii="Times New Roman" w:hAnsi="Times New Roman" w:cs="Times New Roman"/>
          <w:sz w:val="22"/>
          <w:lang w:val="el-GR"/>
        </w:rPr>
        <w:t>/</w:t>
      </w:r>
      <w:r w:rsidR="00F6499C" w:rsidRPr="009A6663">
        <w:rPr>
          <w:rStyle w:val="Normal1"/>
          <w:rFonts w:ascii="Times New Roman" w:hAnsi="Times New Roman" w:cs="Times New Roman"/>
          <w:sz w:val="22"/>
          <w:lang w:val="el-GR"/>
        </w:rPr>
        <w:t xml:space="preserve">ημέρα </w:t>
      </w:r>
      <w:r w:rsidR="00F6499C">
        <w:rPr>
          <w:rStyle w:val="Normal1"/>
          <w:rFonts w:ascii="Times New Roman" w:hAnsi="Times New Roman" w:cs="Times New Roman"/>
          <w:sz w:val="22"/>
          <w:lang w:val="el-GR"/>
        </w:rPr>
        <w:t>ανάλογα με</w:t>
      </w:r>
      <w:r w:rsidR="006D1D4E" w:rsidRPr="009A6663">
        <w:rPr>
          <w:rStyle w:val="Normal1"/>
          <w:rFonts w:ascii="Times New Roman" w:hAnsi="Times New Roman" w:cs="Times New Roman"/>
          <w:sz w:val="22"/>
          <w:lang w:val="el-GR"/>
        </w:rPr>
        <w:t xml:space="preserve"> </w:t>
      </w:r>
      <w:r w:rsidRPr="009A6663">
        <w:rPr>
          <w:rStyle w:val="Normal1"/>
          <w:rFonts w:ascii="Times New Roman" w:hAnsi="Times New Roman" w:cs="Times New Roman"/>
          <w:sz w:val="22"/>
          <w:lang w:val="el-GR"/>
        </w:rPr>
        <w:t xml:space="preserve">την κλινική απόκριση και </w:t>
      </w:r>
      <w:r w:rsidR="00950694">
        <w:rPr>
          <w:rStyle w:val="Normal1"/>
          <w:rFonts w:ascii="Times New Roman" w:hAnsi="Times New Roman" w:cs="Times New Roman"/>
          <w:sz w:val="22"/>
          <w:lang w:val="el-GR"/>
        </w:rPr>
        <w:t xml:space="preserve">την ανοχή κάθε </w:t>
      </w:r>
      <w:r w:rsidRPr="009A6663">
        <w:rPr>
          <w:rStyle w:val="Normal1"/>
          <w:rFonts w:ascii="Times New Roman" w:hAnsi="Times New Roman" w:cs="Times New Roman"/>
          <w:sz w:val="22"/>
          <w:lang w:val="el-GR"/>
        </w:rPr>
        <w:t>ασθεν</w:t>
      </w:r>
      <w:r w:rsidR="00950694">
        <w:rPr>
          <w:rStyle w:val="Normal1"/>
          <w:rFonts w:ascii="Times New Roman" w:hAnsi="Times New Roman" w:cs="Times New Roman"/>
          <w:sz w:val="22"/>
          <w:lang w:val="el-GR"/>
        </w:rPr>
        <w:t>ούς</w:t>
      </w:r>
      <w:r w:rsidRPr="009A6663">
        <w:rPr>
          <w:rStyle w:val="Normal1"/>
          <w:rFonts w:ascii="Times New Roman" w:hAnsi="Times New Roman" w:cs="Times New Roman"/>
          <w:sz w:val="22"/>
          <w:lang w:val="el-GR"/>
        </w:rPr>
        <w:t xml:space="preserve">. </w:t>
      </w:r>
      <w:r w:rsidR="00F6499C">
        <w:rPr>
          <w:rStyle w:val="Normal1"/>
          <w:rFonts w:ascii="Times New Roman" w:hAnsi="Times New Roman" w:cs="Times New Roman"/>
          <w:sz w:val="22"/>
          <w:lang w:val="el-GR"/>
        </w:rPr>
        <w:t>Το</w:t>
      </w:r>
      <w:r w:rsidRPr="009A6663">
        <w:rPr>
          <w:rStyle w:val="Normal1"/>
          <w:rFonts w:ascii="Times New Roman" w:hAnsi="Times New Roman" w:cs="Times New Roman"/>
          <w:sz w:val="22"/>
          <w:lang w:val="el-GR"/>
        </w:rPr>
        <w:t xml:space="preserve"> σ</w:t>
      </w:r>
      <w:r w:rsidR="00F6499C">
        <w:rPr>
          <w:rStyle w:val="Normal1"/>
          <w:rFonts w:ascii="Times New Roman" w:hAnsi="Times New Roman" w:cs="Times New Roman"/>
          <w:sz w:val="22"/>
          <w:lang w:val="el-GR"/>
        </w:rPr>
        <w:t xml:space="preserve">ύνηθες </w:t>
      </w:r>
      <w:r w:rsidRPr="009A6663">
        <w:rPr>
          <w:rStyle w:val="Normal1"/>
          <w:rFonts w:ascii="Times New Roman" w:hAnsi="Times New Roman" w:cs="Times New Roman"/>
          <w:sz w:val="22"/>
          <w:lang w:val="el-GR"/>
        </w:rPr>
        <w:t>αποτελεσματικ</w:t>
      </w:r>
      <w:r w:rsidR="00F6499C">
        <w:rPr>
          <w:rStyle w:val="Normal1"/>
          <w:rFonts w:ascii="Times New Roman" w:hAnsi="Times New Roman" w:cs="Times New Roman"/>
          <w:sz w:val="22"/>
          <w:lang w:val="el-GR"/>
        </w:rPr>
        <w:t xml:space="preserve">ό εύρος </w:t>
      </w:r>
      <w:r w:rsidRPr="009A6663">
        <w:rPr>
          <w:rStyle w:val="Normal1"/>
          <w:rFonts w:ascii="Times New Roman" w:hAnsi="Times New Roman" w:cs="Times New Roman"/>
          <w:sz w:val="22"/>
          <w:lang w:val="el-GR"/>
        </w:rPr>
        <w:t xml:space="preserve"> δόσ</w:t>
      </w:r>
      <w:r w:rsidR="00F6499C">
        <w:rPr>
          <w:rStyle w:val="Normal1"/>
          <w:rFonts w:ascii="Times New Roman" w:hAnsi="Times New Roman" w:cs="Times New Roman"/>
          <w:sz w:val="22"/>
          <w:lang w:val="el-GR"/>
        </w:rPr>
        <w:t>εων</w:t>
      </w:r>
      <w:r w:rsidRPr="009A6663">
        <w:rPr>
          <w:rStyle w:val="Normal1"/>
          <w:rFonts w:ascii="Times New Roman" w:hAnsi="Times New Roman" w:cs="Times New Roman"/>
          <w:sz w:val="22"/>
          <w:lang w:val="el-GR"/>
        </w:rPr>
        <w:t xml:space="preserve"> </w:t>
      </w:r>
      <w:r w:rsidR="00F6499C">
        <w:rPr>
          <w:rStyle w:val="Normal1"/>
          <w:rFonts w:ascii="Times New Roman" w:hAnsi="Times New Roman" w:cs="Times New Roman"/>
          <w:sz w:val="22"/>
          <w:lang w:val="el-GR"/>
        </w:rPr>
        <w:t>κυμαίνεται</w:t>
      </w:r>
      <w:r w:rsidRPr="009A6663">
        <w:rPr>
          <w:rStyle w:val="Normal1"/>
          <w:rFonts w:ascii="Times New Roman" w:hAnsi="Times New Roman" w:cs="Times New Roman"/>
          <w:sz w:val="22"/>
          <w:lang w:val="el-GR"/>
        </w:rPr>
        <w:t xml:space="preserve"> </w:t>
      </w:r>
      <w:r w:rsidR="00F6499C">
        <w:rPr>
          <w:rStyle w:val="Normal1"/>
          <w:rFonts w:ascii="Times New Roman" w:hAnsi="Times New Roman" w:cs="Times New Roman"/>
          <w:sz w:val="22"/>
          <w:lang w:val="el-GR"/>
        </w:rPr>
        <w:t>από</w:t>
      </w:r>
      <w:r w:rsidRPr="009A6663">
        <w:rPr>
          <w:rStyle w:val="Normal1"/>
          <w:rFonts w:ascii="Times New Roman" w:hAnsi="Times New Roman" w:cs="Times New Roman"/>
          <w:sz w:val="22"/>
          <w:lang w:val="el-GR"/>
        </w:rPr>
        <w:t xml:space="preserve"> 400</w:t>
      </w:r>
      <w:r w:rsidR="006D1D4E" w:rsidRPr="009A6663">
        <w:rPr>
          <w:rStyle w:val="Normal1"/>
          <w:rFonts w:ascii="Times New Roman" w:hAnsi="Times New Roman" w:cs="Times New Roman"/>
          <w:sz w:val="22"/>
          <w:lang w:val="el-GR"/>
        </w:rPr>
        <w:t xml:space="preserve"> έως </w:t>
      </w:r>
      <w:r w:rsidRPr="009A6663">
        <w:rPr>
          <w:rStyle w:val="Normal1"/>
          <w:rFonts w:ascii="Times New Roman" w:hAnsi="Times New Roman" w:cs="Times New Roman"/>
          <w:sz w:val="22"/>
          <w:lang w:val="el-GR"/>
        </w:rPr>
        <w:t xml:space="preserve">800 </w:t>
      </w:r>
      <w:r w:rsidRPr="009A6663">
        <w:rPr>
          <w:rStyle w:val="Normal1"/>
          <w:rFonts w:ascii="Times New Roman" w:hAnsi="Times New Roman" w:cs="Times New Roman"/>
          <w:sz w:val="22"/>
          <w:lang w:val="en-GB"/>
        </w:rPr>
        <w:t>mg</w:t>
      </w:r>
      <w:r w:rsidR="006D1D4E" w:rsidRPr="009A6663">
        <w:rPr>
          <w:rStyle w:val="Normal1"/>
          <w:rFonts w:ascii="Times New Roman" w:hAnsi="Times New Roman" w:cs="Times New Roman"/>
          <w:sz w:val="22"/>
          <w:lang w:val="el-GR"/>
        </w:rPr>
        <w:t xml:space="preserve"> </w:t>
      </w:r>
      <w:r w:rsidR="00F6499C">
        <w:rPr>
          <w:rStyle w:val="Normal1"/>
          <w:rFonts w:ascii="Times New Roman" w:hAnsi="Times New Roman" w:cs="Times New Roman"/>
          <w:sz w:val="22"/>
          <w:lang w:val="el-GR"/>
        </w:rPr>
        <w:t>/</w:t>
      </w:r>
      <w:r w:rsidRPr="009A6663">
        <w:rPr>
          <w:rStyle w:val="Normal1"/>
          <w:rFonts w:ascii="Times New Roman" w:hAnsi="Times New Roman" w:cs="Times New Roman"/>
          <w:sz w:val="22"/>
          <w:lang w:val="el-GR"/>
        </w:rPr>
        <w:t>ημέρα.</w:t>
      </w:r>
    </w:p>
    <w:p w:rsidR="003B7455" w:rsidRPr="009A6663" w:rsidRDefault="003B7455">
      <w:pPr>
        <w:jc w:val="both"/>
        <w:rPr>
          <w:rStyle w:val="Normal1"/>
          <w:rFonts w:ascii="Times New Roman" w:hAnsi="Times New Roman" w:cs="Times New Roman"/>
          <w:sz w:val="22"/>
          <w:lang w:val="el-GR"/>
        </w:rPr>
      </w:pPr>
    </w:p>
    <w:p w:rsidR="00F6499C" w:rsidRPr="00F6499C" w:rsidRDefault="006D1D4E">
      <w:pPr>
        <w:jc w:val="both"/>
        <w:rPr>
          <w:rFonts w:ascii="Times New Roman" w:hAnsi="Times New Roman" w:cs="Times New Roman"/>
          <w:b/>
          <w:snapToGrid/>
          <w:sz w:val="22"/>
          <w:szCs w:val="22"/>
          <w:lang w:val="el-GR" w:eastAsia="el-GR"/>
        </w:rPr>
      </w:pPr>
      <w:bookmarkStart w:id="0" w:name="_Hlt104986875"/>
      <w:bookmarkStart w:id="1" w:name="_Hlt104986876"/>
      <w:bookmarkStart w:id="2" w:name="_Hlt104986851"/>
      <w:bookmarkStart w:id="3" w:name="_Hlt104986852"/>
      <w:r w:rsidRPr="00F6499C">
        <w:rPr>
          <w:rFonts w:ascii="Times New Roman" w:hAnsi="Times New Roman" w:cs="Times New Roman"/>
          <w:b/>
          <w:snapToGrid/>
          <w:sz w:val="22"/>
          <w:szCs w:val="22"/>
          <w:lang w:val="el-GR" w:eastAsia="el-GR"/>
        </w:rPr>
        <w:t>Για τη θεραπεία των καταθλιπτικών επεισοδίων σ</w:t>
      </w:r>
      <w:r w:rsidR="00F6499C" w:rsidRPr="00F6499C">
        <w:rPr>
          <w:rFonts w:ascii="Times New Roman" w:hAnsi="Times New Roman" w:cs="Times New Roman"/>
          <w:b/>
          <w:snapToGrid/>
          <w:sz w:val="22"/>
          <w:szCs w:val="22"/>
          <w:lang w:val="el-GR" w:eastAsia="el-GR"/>
        </w:rPr>
        <w:t>τη</w:t>
      </w:r>
      <w:r w:rsidRPr="00F6499C">
        <w:rPr>
          <w:rFonts w:ascii="Times New Roman" w:hAnsi="Times New Roman" w:cs="Times New Roman"/>
          <w:b/>
          <w:snapToGrid/>
          <w:sz w:val="22"/>
          <w:szCs w:val="22"/>
          <w:lang w:val="el-GR" w:eastAsia="el-GR"/>
        </w:rPr>
        <w:t xml:space="preserve"> διπολική διαταραχή</w:t>
      </w:r>
    </w:p>
    <w:p w:rsidR="007E0A93" w:rsidRDefault="006D1D4E">
      <w:pPr>
        <w:jc w:val="both"/>
        <w:rPr>
          <w:rFonts w:ascii="Times New Roman" w:hAnsi="Times New Roman" w:cs="Times New Roman"/>
          <w:snapToGrid/>
          <w:sz w:val="22"/>
          <w:szCs w:val="22"/>
          <w:lang w:val="el-GR" w:eastAsia="el-GR"/>
        </w:rPr>
      </w:pPr>
      <w:r w:rsidRPr="009A6663">
        <w:rPr>
          <w:rStyle w:val="Normal1"/>
          <w:rFonts w:ascii="Times New Roman" w:hAnsi="Times New Roman"/>
          <w:sz w:val="22"/>
          <w:lang w:val="el-GR"/>
        </w:rPr>
        <w:t xml:space="preserve">Το </w:t>
      </w:r>
      <w:r w:rsidR="00466F16">
        <w:rPr>
          <w:rStyle w:val="Normal1"/>
          <w:rFonts w:ascii="Times New Roman" w:hAnsi="Times New Roman"/>
          <w:sz w:val="22"/>
          <w:lang w:val="el-GR"/>
        </w:rPr>
        <w:t>Serotiapin</w:t>
      </w:r>
      <w:r w:rsidRPr="009A6663">
        <w:rPr>
          <w:rStyle w:val="Normal1"/>
          <w:rFonts w:ascii="Times New Roman" w:hAnsi="Times New Roman"/>
          <w:sz w:val="22"/>
          <w:lang w:val="el-GR"/>
        </w:rPr>
        <w:t xml:space="preserve"> </w:t>
      </w:r>
      <w:r w:rsidRPr="009A6663">
        <w:rPr>
          <w:rFonts w:ascii="Times New Roman" w:hAnsi="Times New Roman" w:cs="Times New Roman"/>
          <w:snapToGrid/>
          <w:sz w:val="22"/>
          <w:szCs w:val="22"/>
          <w:lang w:val="el-GR" w:eastAsia="el-GR"/>
        </w:rPr>
        <w:t xml:space="preserve">πρέπει να χορηγείται μία φορά την ημέρα </w:t>
      </w:r>
      <w:r w:rsidR="00950694">
        <w:rPr>
          <w:rFonts w:ascii="Times New Roman" w:hAnsi="Times New Roman" w:cs="Times New Roman"/>
          <w:snapToGrid/>
          <w:sz w:val="22"/>
          <w:szCs w:val="22"/>
          <w:lang w:val="el-GR" w:eastAsia="el-GR"/>
        </w:rPr>
        <w:t>πριν τη</w:t>
      </w:r>
      <w:r w:rsidR="00F6499C">
        <w:rPr>
          <w:rFonts w:ascii="Times New Roman" w:hAnsi="Times New Roman" w:cs="Times New Roman"/>
          <w:snapToGrid/>
          <w:sz w:val="22"/>
          <w:szCs w:val="22"/>
          <w:lang w:val="el-GR" w:eastAsia="el-GR"/>
        </w:rPr>
        <w:t xml:space="preserve"> βραδινή</w:t>
      </w:r>
      <w:r w:rsidRPr="009A6663">
        <w:rPr>
          <w:rFonts w:ascii="Times New Roman" w:hAnsi="Times New Roman" w:cs="Times New Roman"/>
          <w:snapToGrid/>
          <w:sz w:val="22"/>
          <w:szCs w:val="22"/>
          <w:lang w:val="el-GR" w:eastAsia="el-GR"/>
        </w:rPr>
        <w:t xml:space="preserve"> κατάκλιση. Η συνολική ημερήσια δόση για τις </w:t>
      </w:r>
      <w:r w:rsidR="002D7639" w:rsidRPr="009A6663">
        <w:rPr>
          <w:rFonts w:ascii="Times New Roman" w:hAnsi="Times New Roman" w:cs="Times New Roman"/>
          <w:snapToGrid/>
          <w:sz w:val="22"/>
          <w:szCs w:val="22"/>
          <w:lang w:val="el-GR" w:eastAsia="el-GR"/>
        </w:rPr>
        <w:t xml:space="preserve">πρώτες </w:t>
      </w:r>
      <w:r w:rsidRPr="009A6663">
        <w:rPr>
          <w:rFonts w:ascii="Times New Roman" w:hAnsi="Times New Roman" w:cs="Times New Roman"/>
          <w:snapToGrid/>
          <w:sz w:val="22"/>
          <w:szCs w:val="22"/>
          <w:lang w:val="el-GR" w:eastAsia="el-GR"/>
        </w:rPr>
        <w:t>τέσσερι</w:t>
      </w:r>
      <w:r w:rsidR="0007532F">
        <w:rPr>
          <w:rFonts w:ascii="Times New Roman" w:hAnsi="Times New Roman" w:cs="Times New Roman"/>
          <w:snapToGrid/>
          <w:sz w:val="22"/>
          <w:szCs w:val="22"/>
          <w:lang w:val="el-GR" w:eastAsia="el-GR"/>
        </w:rPr>
        <w:t>ς ημέρες της θεραπείας είναι 50</w:t>
      </w:r>
      <w:r w:rsidRPr="009A6663">
        <w:rPr>
          <w:rFonts w:ascii="Times New Roman" w:hAnsi="Times New Roman" w:cs="Times New Roman"/>
          <w:snapToGrid/>
          <w:sz w:val="22"/>
          <w:szCs w:val="22"/>
          <w:lang w:val="el-GR" w:eastAsia="el-GR"/>
        </w:rPr>
        <w:t>mg (</w:t>
      </w:r>
      <w:r w:rsidR="00584EEA" w:rsidRPr="009A6663">
        <w:rPr>
          <w:rStyle w:val="Normal1"/>
          <w:rFonts w:ascii="Times New Roman" w:hAnsi="Times New Roman" w:cs="Times New Roman"/>
          <w:sz w:val="22"/>
          <w:lang w:val="el-GR"/>
        </w:rPr>
        <w:t>1</w:t>
      </w:r>
      <w:r w:rsidR="00584EEA" w:rsidRPr="00610D42">
        <w:rPr>
          <w:rStyle w:val="Normal1"/>
          <w:rFonts w:ascii="Times New Roman" w:hAnsi="Times New Roman" w:cs="Times New Roman"/>
          <w:sz w:val="22"/>
          <w:vertAlign w:val="superscript"/>
          <w:lang w:val="el-GR"/>
        </w:rPr>
        <w:t>η</w:t>
      </w:r>
      <w:r w:rsidR="00584EEA">
        <w:rPr>
          <w:rStyle w:val="Normal1"/>
          <w:rFonts w:ascii="Times New Roman" w:hAnsi="Times New Roman" w:cs="Times New Roman"/>
          <w:sz w:val="22"/>
          <w:lang w:val="el-GR"/>
        </w:rPr>
        <w:t xml:space="preserve"> </w:t>
      </w:r>
      <w:r w:rsidR="00584EEA" w:rsidRPr="009A6663">
        <w:rPr>
          <w:rStyle w:val="Normal1"/>
          <w:rFonts w:ascii="Times New Roman" w:hAnsi="Times New Roman" w:cs="Times New Roman"/>
          <w:sz w:val="22"/>
          <w:lang w:val="el-GR"/>
        </w:rPr>
        <w:t>ημέρα</w:t>
      </w:r>
      <w:r w:rsidR="0007532F">
        <w:rPr>
          <w:rFonts w:ascii="Times New Roman" w:hAnsi="Times New Roman" w:cs="Times New Roman"/>
          <w:snapToGrid/>
          <w:sz w:val="22"/>
          <w:szCs w:val="22"/>
          <w:lang w:val="el-GR" w:eastAsia="el-GR"/>
        </w:rPr>
        <w:t>), 100</w:t>
      </w:r>
      <w:r w:rsidRPr="009A6663">
        <w:rPr>
          <w:rFonts w:ascii="Times New Roman" w:hAnsi="Times New Roman" w:cs="Times New Roman"/>
          <w:snapToGrid/>
          <w:sz w:val="22"/>
          <w:szCs w:val="22"/>
          <w:lang w:val="el-GR" w:eastAsia="el-GR"/>
        </w:rPr>
        <w:t>mg (</w:t>
      </w:r>
      <w:r w:rsidR="00584EEA">
        <w:rPr>
          <w:rFonts w:ascii="Times New Roman" w:hAnsi="Times New Roman" w:cs="Times New Roman"/>
          <w:snapToGrid/>
          <w:sz w:val="22"/>
          <w:szCs w:val="22"/>
          <w:lang w:val="el-GR" w:eastAsia="el-GR"/>
        </w:rPr>
        <w:t>2</w:t>
      </w:r>
      <w:r w:rsidR="00584EEA" w:rsidRPr="00584EEA">
        <w:rPr>
          <w:rFonts w:ascii="Times New Roman" w:hAnsi="Times New Roman" w:cs="Times New Roman"/>
          <w:snapToGrid/>
          <w:sz w:val="22"/>
          <w:szCs w:val="22"/>
          <w:vertAlign w:val="superscript"/>
          <w:lang w:val="el-GR" w:eastAsia="el-GR"/>
        </w:rPr>
        <w:t>η</w:t>
      </w:r>
      <w:r w:rsidR="00584EEA">
        <w:rPr>
          <w:rFonts w:ascii="Times New Roman" w:hAnsi="Times New Roman" w:cs="Times New Roman"/>
          <w:snapToGrid/>
          <w:sz w:val="22"/>
          <w:szCs w:val="22"/>
          <w:lang w:val="el-GR" w:eastAsia="el-GR"/>
        </w:rPr>
        <w:t xml:space="preserve"> </w:t>
      </w:r>
      <w:r w:rsidR="0007532F">
        <w:rPr>
          <w:rFonts w:ascii="Times New Roman" w:hAnsi="Times New Roman" w:cs="Times New Roman"/>
          <w:snapToGrid/>
          <w:sz w:val="22"/>
          <w:szCs w:val="22"/>
          <w:lang w:val="el-GR" w:eastAsia="el-GR"/>
        </w:rPr>
        <w:t>ημέρα), 200</w:t>
      </w:r>
      <w:r w:rsidRPr="009A6663">
        <w:rPr>
          <w:rFonts w:ascii="Times New Roman" w:hAnsi="Times New Roman" w:cs="Times New Roman"/>
          <w:snapToGrid/>
          <w:sz w:val="22"/>
          <w:szCs w:val="22"/>
          <w:lang w:val="el-GR" w:eastAsia="el-GR"/>
        </w:rPr>
        <w:t>mg (</w:t>
      </w:r>
      <w:r w:rsidR="00584EEA">
        <w:rPr>
          <w:rFonts w:ascii="Times New Roman" w:hAnsi="Times New Roman" w:cs="Times New Roman"/>
          <w:snapToGrid/>
          <w:sz w:val="22"/>
          <w:szCs w:val="22"/>
          <w:lang w:val="el-GR" w:eastAsia="el-GR"/>
        </w:rPr>
        <w:t>3</w:t>
      </w:r>
      <w:r w:rsidR="00584EEA" w:rsidRPr="00584EEA">
        <w:rPr>
          <w:rFonts w:ascii="Times New Roman" w:hAnsi="Times New Roman" w:cs="Times New Roman"/>
          <w:snapToGrid/>
          <w:sz w:val="22"/>
          <w:szCs w:val="22"/>
          <w:vertAlign w:val="superscript"/>
          <w:lang w:val="el-GR" w:eastAsia="el-GR"/>
        </w:rPr>
        <w:t>η</w:t>
      </w:r>
      <w:r w:rsidR="00584EEA">
        <w:rPr>
          <w:rFonts w:ascii="Times New Roman" w:hAnsi="Times New Roman" w:cs="Times New Roman"/>
          <w:snapToGrid/>
          <w:sz w:val="22"/>
          <w:szCs w:val="22"/>
          <w:lang w:val="el-GR" w:eastAsia="el-GR"/>
        </w:rPr>
        <w:t xml:space="preserve"> </w:t>
      </w:r>
      <w:r w:rsidR="0007532F">
        <w:rPr>
          <w:rFonts w:ascii="Times New Roman" w:hAnsi="Times New Roman" w:cs="Times New Roman"/>
          <w:snapToGrid/>
          <w:sz w:val="22"/>
          <w:szCs w:val="22"/>
          <w:lang w:val="el-GR" w:eastAsia="el-GR"/>
        </w:rPr>
        <w:t>ημέρα) και 300</w:t>
      </w:r>
      <w:r w:rsidRPr="009A6663">
        <w:rPr>
          <w:rFonts w:ascii="Times New Roman" w:hAnsi="Times New Roman" w:cs="Times New Roman"/>
          <w:snapToGrid/>
          <w:sz w:val="22"/>
          <w:szCs w:val="22"/>
          <w:lang w:val="el-GR" w:eastAsia="el-GR"/>
        </w:rPr>
        <w:t>mg (</w:t>
      </w:r>
      <w:r w:rsidR="00584EEA" w:rsidRPr="009A6663">
        <w:rPr>
          <w:rFonts w:ascii="Times New Roman" w:hAnsi="Times New Roman" w:cs="Times New Roman"/>
          <w:snapToGrid/>
          <w:sz w:val="22"/>
          <w:szCs w:val="22"/>
          <w:lang w:val="el-GR" w:eastAsia="el-GR"/>
        </w:rPr>
        <w:t>4</w:t>
      </w:r>
      <w:r w:rsidR="00584EEA" w:rsidRPr="00584EEA">
        <w:rPr>
          <w:rFonts w:ascii="Times New Roman" w:hAnsi="Times New Roman" w:cs="Times New Roman"/>
          <w:snapToGrid/>
          <w:sz w:val="22"/>
          <w:szCs w:val="22"/>
          <w:vertAlign w:val="superscript"/>
          <w:lang w:val="el-GR" w:eastAsia="el-GR"/>
        </w:rPr>
        <w:t>η</w:t>
      </w:r>
      <w:r w:rsidR="00584EEA">
        <w:rPr>
          <w:rFonts w:ascii="Times New Roman" w:hAnsi="Times New Roman" w:cs="Times New Roman"/>
          <w:snapToGrid/>
          <w:sz w:val="22"/>
          <w:szCs w:val="22"/>
          <w:lang w:val="el-GR" w:eastAsia="el-GR"/>
        </w:rPr>
        <w:t xml:space="preserve"> </w:t>
      </w:r>
      <w:r w:rsidRPr="009A6663">
        <w:rPr>
          <w:rFonts w:ascii="Times New Roman" w:hAnsi="Times New Roman" w:cs="Times New Roman"/>
          <w:snapToGrid/>
          <w:sz w:val="22"/>
          <w:szCs w:val="22"/>
          <w:lang w:val="el-GR" w:eastAsia="el-GR"/>
        </w:rPr>
        <w:t>ημέρα). Η συνι</w:t>
      </w:r>
      <w:r w:rsidR="0007532F">
        <w:rPr>
          <w:rFonts w:ascii="Times New Roman" w:hAnsi="Times New Roman" w:cs="Times New Roman"/>
          <w:snapToGrid/>
          <w:sz w:val="22"/>
          <w:szCs w:val="22"/>
          <w:lang w:val="el-GR" w:eastAsia="el-GR"/>
        </w:rPr>
        <w:t>στώμενη ημερήσια δόση είναι 300</w:t>
      </w:r>
      <w:r w:rsidRPr="009A6663">
        <w:rPr>
          <w:rFonts w:ascii="Times New Roman" w:hAnsi="Times New Roman" w:cs="Times New Roman"/>
          <w:snapToGrid/>
          <w:sz w:val="22"/>
          <w:szCs w:val="22"/>
          <w:lang w:val="el-GR" w:eastAsia="el-GR"/>
        </w:rPr>
        <w:t xml:space="preserve">mg. Σε κλινικές </w:t>
      </w:r>
      <w:r w:rsidR="00950694">
        <w:rPr>
          <w:rFonts w:ascii="Times New Roman" w:hAnsi="Times New Roman" w:cs="Times New Roman"/>
          <w:snapToGrid/>
          <w:sz w:val="22"/>
          <w:szCs w:val="22"/>
          <w:lang w:val="el-GR" w:eastAsia="el-GR"/>
        </w:rPr>
        <w:t>μελέτες</w:t>
      </w:r>
      <w:r w:rsidRPr="009A6663">
        <w:rPr>
          <w:rFonts w:ascii="Times New Roman" w:hAnsi="Times New Roman" w:cs="Times New Roman"/>
          <w:snapToGrid/>
          <w:sz w:val="22"/>
          <w:szCs w:val="22"/>
          <w:lang w:val="el-GR" w:eastAsia="el-GR"/>
        </w:rPr>
        <w:t xml:space="preserve">, </w:t>
      </w:r>
      <w:r w:rsidR="002D7639" w:rsidRPr="009A6663">
        <w:rPr>
          <w:rFonts w:ascii="Times New Roman" w:hAnsi="Times New Roman" w:cs="Times New Roman"/>
          <w:snapToGrid/>
          <w:sz w:val="22"/>
          <w:szCs w:val="22"/>
          <w:lang w:val="el-GR" w:eastAsia="el-GR"/>
        </w:rPr>
        <w:t>δεν</w:t>
      </w:r>
      <w:r w:rsidRPr="009A6663">
        <w:rPr>
          <w:rFonts w:ascii="Times New Roman" w:hAnsi="Times New Roman" w:cs="Times New Roman"/>
          <w:snapToGrid/>
          <w:sz w:val="22"/>
          <w:szCs w:val="22"/>
          <w:lang w:val="el-GR" w:eastAsia="el-GR"/>
        </w:rPr>
        <w:t xml:space="preserve"> </w:t>
      </w:r>
      <w:r w:rsidR="002D7639" w:rsidRPr="009A6663">
        <w:rPr>
          <w:rFonts w:ascii="Times New Roman" w:hAnsi="Times New Roman" w:cs="Times New Roman"/>
          <w:snapToGrid/>
          <w:sz w:val="22"/>
          <w:szCs w:val="22"/>
          <w:lang w:val="el-GR" w:eastAsia="el-GR"/>
        </w:rPr>
        <w:t xml:space="preserve">παρατηρήθηκε </w:t>
      </w:r>
      <w:r w:rsidR="00584EEA">
        <w:rPr>
          <w:rFonts w:ascii="Times New Roman" w:hAnsi="Times New Roman" w:cs="Times New Roman"/>
          <w:snapToGrid/>
          <w:sz w:val="22"/>
          <w:szCs w:val="22"/>
          <w:lang w:val="el-GR" w:eastAsia="el-GR"/>
        </w:rPr>
        <w:t>επι</w:t>
      </w:r>
      <w:r w:rsidRPr="009A6663">
        <w:rPr>
          <w:rFonts w:ascii="Times New Roman" w:hAnsi="Times New Roman" w:cs="Times New Roman"/>
          <w:snapToGrid/>
          <w:sz w:val="22"/>
          <w:szCs w:val="22"/>
          <w:lang w:val="el-GR" w:eastAsia="el-GR"/>
        </w:rPr>
        <w:t xml:space="preserve">πρόσθετο όφελος στην ομάδα </w:t>
      </w:r>
      <w:r w:rsidR="00950694">
        <w:rPr>
          <w:rFonts w:ascii="Times New Roman" w:hAnsi="Times New Roman" w:cs="Times New Roman"/>
          <w:snapToGrid/>
          <w:sz w:val="22"/>
          <w:szCs w:val="22"/>
          <w:lang w:val="el-GR" w:eastAsia="el-GR"/>
        </w:rPr>
        <w:t>που λάμβανε</w:t>
      </w:r>
      <w:r w:rsidR="002D7639" w:rsidRPr="009A6663">
        <w:rPr>
          <w:rFonts w:ascii="Times New Roman" w:hAnsi="Times New Roman" w:cs="Times New Roman"/>
          <w:snapToGrid/>
          <w:sz w:val="22"/>
          <w:szCs w:val="22"/>
          <w:lang w:val="el-GR" w:eastAsia="el-GR"/>
        </w:rPr>
        <w:t xml:space="preserve"> </w:t>
      </w:r>
      <w:r w:rsidR="0007532F">
        <w:rPr>
          <w:rFonts w:ascii="Times New Roman" w:hAnsi="Times New Roman" w:cs="Times New Roman"/>
          <w:snapToGrid/>
          <w:sz w:val="22"/>
          <w:szCs w:val="22"/>
          <w:lang w:val="el-GR" w:eastAsia="el-GR"/>
        </w:rPr>
        <w:t>600</w:t>
      </w:r>
      <w:r w:rsidRPr="009A6663">
        <w:rPr>
          <w:rFonts w:ascii="Times New Roman" w:hAnsi="Times New Roman" w:cs="Times New Roman"/>
          <w:snapToGrid/>
          <w:sz w:val="22"/>
          <w:szCs w:val="22"/>
          <w:lang w:val="el-GR" w:eastAsia="el-GR"/>
        </w:rPr>
        <w:t xml:space="preserve">mg σε σύγκριση με την ομάδα </w:t>
      </w:r>
      <w:r w:rsidR="00950694">
        <w:rPr>
          <w:rFonts w:ascii="Times New Roman" w:hAnsi="Times New Roman" w:cs="Times New Roman"/>
          <w:snapToGrid/>
          <w:sz w:val="22"/>
          <w:szCs w:val="22"/>
          <w:lang w:val="el-GR" w:eastAsia="el-GR"/>
        </w:rPr>
        <w:t>που λάμβανε</w:t>
      </w:r>
      <w:r w:rsidR="00950694" w:rsidRPr="009A6663">
        <w:rPr>
          <w:rFonts w:ascii="Times New Roman" w:hAnsi="Times New Roman" w:cs="Times New Roman"/>
          <w:snapToGrid/>
          <w:sz w:val="22"/>
          <w:szCs w:val="22"/>
          <w:lang w:val="el-GR" w:eastAsia="el-GR"/>
        </w:rPr>
        <w:t xml:space="preserve"> </w:t>
      </w:r>
      <w:r w:rsidR="0007532F">
        <w:rPr>
          <w:rFonts w:ascii="Times New Roman" w:hAnsi="Times New Roman" w:cs="Times New Roman"/>
          <w:snapToGrid/>
          <w:sz w:val="22"/>
          <w:szCs w:val="22"/>
          <w:lang w:val="el-GR" w:eastAsia="el-GR"/>
        </w:rPr>
        <w:t>300</w:t>
      </w:r>
      <w:r w:rsidRPr="009A6663">
        <w:rPr>
          <w:rFonts w:ascii="Times New Roman" w:hAnsi="Times New Roman" w:cs="Times New Roman"/>
          <w:snapToGrid/>
          <w:sz w:val="22"/>
          <w:szCs w:val="22"/>
          <w:lang w:val="el-GR" w:eastAsia="el-GR"/>
        </w:rPr>
        <w:t>mg</w:t>
      </w:r>
      <w:r w:rsidR="00584EEA">
        <w:rPr>
          <w:rFonts w:ascii="Times New Roman" w:hAnsi="Times New Roman" w:cs="Times New Roman"/>
          <w:snapToGrid/>
          <w:sz w:val="22"/>
          <w:szCs w:val="22"/>
          <w:lang w:val="el-GR" w:eastAsia="el-GR"/>
        </w:rPr>
        <w:t xml:space="preserve"> (βλέπε παράγραφο 5.1)</w:t>
      </w:r>
      <w:r w:rsidRPr="009A6663">
        <w:rPr>
          <w:rFonts w:ascii="Times New Roman" w:hAnsi="Times New Roman" w:cs="Times New Roman"/>
          <w:snapToGrid/>
          <w:sz w:val="22"/>
          <w:szCs w:val="22"/>
          <w:lang w:val="el-GR" w:eastAsia="el-GR"/>
        </w:rPr>
        <w:t xml:space="preserve">. </w:t>
      </w:r>
      <w:r w:rsidR="00584EEA">
        <w:rPr>
          <w:rFonts w:ascii="Times New Roman" w:hAnsi="Times New Roman" w:cs="Times New Roman"/>
          <w:snapToGrid/>
          <w:sz w:val="22"/>
          <w:szCs w:val="22"/>
          <w:lang w:val="el-GR" w:eastAsia="el-GR"/>
        </w:rPr>
        <w:t xml:space="preserve"> Μεμονωμέν</w:t>
      </w:r>
      <w:r w:rsidR="00950694">
        <w:rPr>
          <w:rFonts w:ascii="Times New Roman" w:hAnsi="Times New Roman" w:cs="Times New Roman"/>
          <w:snapToGrid/>
          <w:sz w:val="22"/>
          <w:szCs w:val="22"/>
          <w:lang w:val="el-GR" w:eastAsia="el-GR"/>
        </w:rPr>
        <w:t>οι</w:t>
      </w:r>
      <w:r w:rsidR="00584EEA">
        <w:rPr>
          <w:rFonts w:ascii="Times New Roman" w:hAnsi="Times New Roman" w:cs="Times New Roman"/>
          <w:snapToGrid/>
          <w:sz w:val="22"/>
          <w:szCs w:val="22"/>
          <w:lang w:val="el-GR" w:eastAsia="el-GR"/>
        </w:rPr>
        <w:t xml:space="preserve"> </w:t>
      </w:r>
      <w:r w:rsidRPr="009A6663">
        <w:rPr>
          <w:rFonts w:ascii="Times New Roman" w:hAnsi="Times New Roman" w:cs="Times New Roman"/>
          <w:snapToGrid/>
          <w:sz w:val="22"/>
          <w:szCs w:val="22"/>
          <w:lang w:val="el-GR" w:eastAsia="el-GR"/>
        </w:rPr>
        <w:t xml:space="preserve">ασθενείς μπορεί να ωφεληθούν από </w:t>
      </w:r>
      <w:r w:rsidR="0007532F">
        <w:rPr>
          <w:rFonts w:ascii="Times New Roman" w:hAnsi="Times New Roman" w:cs="Times New Roman"/>
          <w:snapToGrid/>
          <w:sz w:val="22"/>
          <w:szCs w:val="22"/>
          <w:lang w:val="el-GR" w:eastAsia="el-GR"/>
        </w:rPr>
        <w:t>τη</w:t>
      </w:r>
      <w:r w:rsidRPr="009A6663">
        <w:rPr>
          <w:rFonts w:ascii="Times New Roman" w:hAnsi="Times New Roman" w:cs="Times New Roman"/>
          <w:snapToGrid/>
          <w:sz w:val="22"/>
          <w:szCs w:val="22"/>
          <w:lang w:val="el-GR" w:eastAsia="el-GR"/>
        </w:rPr>
        <w:t xml:space="preserve"> δόση</w:t>
      </w:r>
      <w:r w:rsidR="0007532F">
        <w:rPr>
          <w:rFonts w:ascii="Times New Roman" w:hAnsi="Times New Roman" w:cs="Times New Roman"/>
          <w:snapToGrid/>
          <w:sz w:val="22"/>
          <w:szCs w:val="22"/>
          <w:lang w:val="el-GR" w:eastAsia="el-GR"/>
        </w:rPr>
        <w:t xml:space="preserve"> των 600</w:t>
      </w:r>
      <w:r w:rsidRPr="009A6663">
        <w:rPr>
          <w:rFonts w:ascii="Times New Roman" w:hAnsi="Times New Roman" w:cs="Times New Roman"/>
          <w:snapToGrid/>
          <w:sz w:val="22"/>
          <w:szCs w:val="22"/>
          <w:lang w:val="el-GR" w:eastAsia="el-GR"/>
        </w:rPr>
        <w:t xml:space="preserve">mg. </w:t>
      </w:r>
      <w:r w:rsidR="00584EEA">
        <w:rPr>
          <w:rFonts w:ascii="Times New Roman" w:hAnsi="Times New Roman" w:cs="Times New Roman"/>
          <w:snapToGrid/>
          <w:sz w:val="22"/>
          <w:szCs w:val="22"/>
          <w:lang w:val="el-GR" w:eastAsia="el-GR"/>
        </w:rPr>
        <w:t>Δόσεις μεγαλύτερες από 300</w:t>
      </w:r>
      <w:r w:rsidR="00584EEA">
        <w:rPr>
          <w:rFonts w:ascii="Times New Roman" w:hAnsi="Times New Roman" w:cs="Times New Roman"/>
          <w:snapToGrid/>
          <w:sz w:val="22"/>
          <w:szCs w:val="22"/>
          <w:lang w:eastAsia="el-GR"/>
        </w:rPr>
        <w:t>mg</w:t>
      </w:r>
      <w:r w:rsidR="00584EEA" w:rsidRPr="00584EEA">
        <w:rPr>
          <w:rFonts w:ascii="Times New Roman" w:hAnsi="Times New Roman" w:cs="Times New Roman"/>
          <w:snapToGrid/>
          <w:sz w:val="22"/>
          <w:szCs w:val="22"/>
          <w:lang w:val="el-GR" w:eastAsia="el-GR"/>
        </w:rPr>
        <w:t xml:space="preserve"> </w:t>
      </w:r>
      <w:r w:rsidR="00584EEA">
        <w:rPr>
          <w:rFonts w:ascii="Times New Roman" w:hAnsi="Times New Roman" w:cs="Times New Roman"/>
          <w:snapToGrid/>
          <w:sz w:val="22"/>
          <w:szCs w:val="22"/>
          <w:lang w:val="el-GR" w:eastAsia="el-GR"/>
        </w:rPr>
        <w:t>πρέπει να αρχίζουν να χορηγούνται</w:t>
      </w:r>
      <w:r w:rsidR="006304E7">
        <w:rPr>
          <w:rFonts w:ascii="Times New Roman" w:hAnsi="Times New Roman" w:cs="Times New Roman"/>
          <w:snapToGrid/>
          <w:sz w:val="22"/>
          <w:szCs w:val="22"/>
          <w:lang w:val="el-GR" w:eastAsia="el-GR"/>
        </w:rPr>
        <w:t xml:space="preserve"> από γιατρούς που έχουν εμπειρία στη θεραπεία της διπολικής διαταραχής. Σε </w:t>
      </w:r>
      <w:r w:rsidRPr="009A6663">
        <w:rPr>
          <w:rFonts w:ascii="Times New Roman" w:hAnsi="Times New Roman" w:cs="Times New Roman"/>
          <w:snapToGrid/>
          <w:sz w:val="22"/>
          <w:szCs w:val="22"/>
          <w:lang w:val="el-GR" w:eastAsia="el-GR"/>
        </w:rPr>
        <w:t xml:space="preserve">μεμονωμένους ασθενείς, </w:t>
      </w:r>
      <w:r w:rsidR="006304E7">
        <w:rPr>
          <w:rFonts w:ascii="Times New Roman" w:hAnsi="Times New Roman" w:cs="Times New Roman"/>
          <w:snapToGrid/>
          <w:sz w:val="22"/>
          <w:szCs w:val="22"/>
          <w:lang w:val="el-GR" w:eastAsia="el-GR"/>
        </w:rPr>
        <w:t>σε σχέση με την</w:t>
      </w:r>
      <w:r w:rsidRPr="007E0A93">
        <w:rPr>
          <w:rFonts w:ascii="Times New Roman" w:hAnsi="Times New Roman" w:cs="Times New Roman"/>
          <w:snapToGrid/>
          <w:sz w:val="22"/>
          <w:szCs w:val="22"/>
          <w:lang w:val="el-GR" w:eastAsia="el-GR"/>
        </w:rPr>
        <w:t xml:space="preserve"> ανοχή</w:t>
      </w:r>
      <w:r w:rsidRPr="009A6663">
        <w:rPr>
          <w:rFonts w:ascii="Times New Roman" w:hAnsi="Times New Roman" w:cs="Times New Roman"/>
          <w:snapToGrid/>
          <w:sz w:val="22"/>
          <w:szCs w:val="22"/>
          <w:lang w:val="el-GR" w:eastAsia="el-GR"/>
        </w:rPr>
        <w:t xml:space="preserve">, οι κλινικές </w:t>
      </w:r>
      <w:r w:rsidR="0007532F">
        <w:rPr>
          <w:rFonts w:ascii="Times New Roman" w:hAnsi="Times New Roman" w:cs="Times New Roman"/>
          <w:snapToGrid/>
          <w:sz w:val="22"/>
          <w:szCs w:val="22"/>
          <w:lang w:val="el-GR" w:eastAsia="el-GR"/>
        </w:rPr>
        <w:t>μελέτε</w:t>
      </w:r>
      <w:r w:rsidRPr="009A6663">
        <w:rPr>
          <w:rFonts w:ascii="Times New Roman" w:hAnsi="Times New Roman" w:cs="Times New Roman"/>
          <w:snapToGrid/>
          <w:sz w:val="22"/>
          <w:szCs w:val="22"/>
          <w:lang w:val="el-GR" w:eastAsia="el-GR"/>
        </w:rPr>
        <w:t xml:space="preserve">ς έχουν δείξει ότι </w:t>
      </w:r>
      <w:r w:rsidR="006304E7">
        <w:rPr>
          <w:rFonts w:ascii="Times New Roman" w:hAnsi="Times New Roman" w:cs="Times New Roman"/>
          <w:snapToGrid/>
          <w:sz w:val="22"/>
          <w:szCs w:val="22"/>
          <w:lang w:val="el-GR" w:eastAsia="el-GR"/>
        </w:rPr>
        <w:t xml:space="preserve">μπορεί να εξεταστεί </w:t>
      </w:r>
      <w:r w:rsidRPr="009A6663">
        <w:rPr>
          <w:rFonts w:ascii="Times New Roman" w:hAnsi="Times New Roman" w:cs="Times New Roman"/>
          <w:snapToGrid/>
          <w:sz w:val="22"/>
          <w:szCs w:val="22"/>
          <w:lang w:val="el-GR" w:eastAsia="el-GR"/>
        </w:rPr>
        <w:t xml:space="preserve"> μείωση της δόσης </w:t>
      </w:r>
      <w:r w:rsidR="006304E7">
        <w:rPr>
          <w:rFonts w:ascii="Times New Roman" w:hAnsi="Times New Roman" w:cs="Times New Roman"/>
          <w:snapToGrid/>
          <w:sz w:val="22"/>
          <w:szCs w:val="22"/>
          <w:lang w:val="el-GR" w:eastAsia="el-GR"/>
        </w:rPr>
        <w:t>σε ένα</w:t>
      </w:r>
      <w:r w:rsidR="0007532F">
        <w:rPr>
          <w:rFonts w:ascii="Times New Roman" w:hAnsi="Times New Roman" w:cs="Times New Roman"/>
          <w:snapToGrid/>
          <w:sz w:val="22"/>
          <w:szCs w:val="22"/>
          <w:lang w:val="el-GR" w:eastAsia="el-GR"/>
        </w:rPr>
        <w:t xml:space="preserve"> ελάχιστο 200</w:t>
      </w:r>
      <w:r w:rsidRPr="009A6663">
        <w:rPr>
          <w:rFonts w:ascii="Times New Roman" w:hAnsi="Times New Roman" w:cs="Times New Roman"/>
          <w:snapToGrid/>
          <w:sz w:val="22"/>
          <w:szCs w:val="22"/>
          <w:lang w:val="el-GR" w:eastAsia="el-GR"/>
        </w:rPr>
        <w:t>mg</w:t>
      </w:r>
      <w:r w:rsidR="006304E7">
        <w:rPr>
          <w:rFonts w:ascii="Times New Roman" w:hAnsi="Times New Roman" w:cs="Times New Roman"/>
          <w:snapToGrid/>
          <w:sz w:val="22"/>
          <w:szCs w:val="22"/>
          <w:lang w:val="el-GR" w:eastAsia="el-GR"/>
        </w:rPr>
        <w:t>.</w:t>
      </w:r>
      <w:r w:rsidRPr="009A6663">
        <w:rPr>
          <w:rFonts w:ascii="Times New Roman" w:hAnsi="Times New Roman" w:cs="Times New Roman"/>
          <w:snapToGrid/>
          <w:sz w:val="22"/>
          <w:szCs w:val="22"/>
          <w:lang w:val="el-GR" w:eastAsia="el-GR"/>
        </w:rPr>
        <w:t xml:space="preserve"> </w:t>
      </w:r>
    </w:p>
    <w:p w:rsidR="006304E7" w:rsidRDefault="006304E7">
      <w:pPr>
        <w:jc w:val="both"/>
        <w:rPr>
          <w:rFonts w:ascii="Times New Roman" w:hAnsi="Times New Roman" w:cs="Times New Roman"/>
          <w:snapToGrid/>
          <w:sz w:val="22"/>
          <w:szCs w:val="22"/>
          <w:lang w:val="el-GR" w:eastAsia="el-GR"/>
        </w:rPr>
      </w:pPr>
    </w:p>
    <w:p w:rsidR="006304E7" w:rsidRPr="006304E7" w:rsidRDefault="006304E7">
      <w:pPr>
        <w:jc w:val="both"/>
        <w:rPr>
          <w:rFonts w:ascii="Times New Roman" w:hAnsi="Times New Roman" w:cs="Times New Roman"/>
          <w:b/>
          <w:snapToGrid/>
          <w:sz w:val="22"/>
          <w:szCs w:val="22"/>
          <w:lang w:val="el-GR" w:eastAsia="el-GR"/>
        </w:rPr>
      </w:pPr>
      <w:r w:rsidRPr="006304E7">
        <w:rPr>
          <w:rFonts w:ascii="Times New Roman" w:hAnsi="Times New Roman" w:cs="Times New Roman"/>
          <w:b/>
          <w:snapToGrid/>
          <w:sz w:val="22"/>
          <w:szCs w:val="22"/>
          <w:lang w:val="el-GR" w:eastAsia="el-GR"/>
        </w:rPr>
        <w:t>Για την πρόληψη υποτροπής στη διπολική</w:t>
      </w:r>
      <w:r w:rsidR="006D1D4E" w:rsidRPr="006304E7">
        <w:rPr>
          <w:rFonts w:ascii="Times New Roman" w:hAnsi="Times New Roman" w:cs="Times New Roman"/>
          <w:b/>
          <w:snapToGrid/>
          <w:sz w:val="22"/>
          <w:szCs w:val="22"/>
          <w:lang w:val="el-GR" w:eastAsia="el-GR"/>
        </w:rPr>
        <w:t xml:space="preserve"> διαταραχή</w:t>
      </w:r>
    </w:p>
    <w:p w:rsidR="003B7455" w:rsidRPr="009A6663" w:rsidRDefault="0007532F">
      <w:pPr>
        <w:jc w:val="both"/>
        <w:rPr>
          <w:rFonts w:ascii="Times New Roman" w:hAnsi="Times New Roman" w:cs="Times New Roman"/>
          <w:sz w:val="22"/>
          <w:szCs w:val="22"/>
          <w:lang w:val="el-GR"/>
        </w:rPr>
      </w:pPr>
      <w:r>
        <w:rPr>
          <w:rFonts w:ascii="Times New Roman" w:hAnsi="Times New Roman" w:cs="Times New Roman"/>
          <w:snapToGrid/>
          <w:sz w:val="22"/>
          <w:szCs w:val="22"/>
          <w:lang w:val="el-GR" w:eastAsia="el-GR"/>
        </w:rPr>
        <w:t xml:space="preserve">Για την πρόληψη </w:t>
      </w:r>
      <w:r w:rsidR="006D1D4E" w:rsidRPr="009A6663">
        <w:rPr>
          <w:rFonts w:ascii="Times New Roman" w:hAnsi="Times New Roman" w:cs="Times New Roman"/>
          <w:snapToGrid/>
          <w:sz w:val="22"/>
          <w:szCs w:val="22"/>
          <w:lang w:val="el-GR" w:eastAsia="el-GR"/>
        </w:rPr>
        <w:t>υποτροπής μανιακών,</w:t>
      </w:r>
      <w:r w:rsidR="006304E7" w:rsidRPr="006304E7">
        <w:rPr>
          <w:rFonts w:ascii="Times New Roman" w:hAnsi="Times New Roman" w:cs="Times New Roman"/>
          <w:snapToGrid/>
          <w:sz w:val="22"/>
          <w:szCs w:val="22"/>
          <w:lang w:val="el-GR" w:eastAsia="el-GR"/>
        </w:rPr>
        <w:t xml:space="preserve"> </w:t>
      </w:r>
      <w:r w:rsidR="006304E7" w:rsidRPr="009A6663">
        <w:rPr>
          <w:rFonts w:ascii="Times New Roman" w:hAnsi="Times New Roman" w:cs="Times New Roman"/>
          <w:snapToGrid/>
          <w:sz w:val="22"/>
          <w:szCs w:val="22"/>
          <w:lang w:val="el-GR" w:eastAsia="el-GR"/>
        </w:rPr>
        <w:t>μεικτών</w:t>
      </w:r>
      <w:r w:rsidR="006304E7">
        <w:rPr>
          <w:rFonts w:ascii="Times New Roman" w:hAnsi="Times New Roman" w:cs="Times New Roman"/>
          <w:snapToGrid/>
          <w:sz w:val="22"/>
          <w:szCs w:val="22"/>
          <w:lang w:val="el-GR" w:eastAsia="el-GR"/>
        </w:rPr>
        <w:t xml:space="preserve"> ή </w:t>
      </w:r>
      <w:r w:rsidR="006D1D4E" w:rsidRPr="009A6663">
        <w:rPr>
          <w:rFonts w:ascii="Times New Roman" w:hAnsi="Times New Roman" w:cs="Times New Roman"/>
          <w:snapToGrid/>
          <w:sz w:val="22"/>
          <w:szCs w:val="22"/>
          <w:lang w:val="el-GR" w:eastAsia="el-GR"/>
        </w:rPr>
        <w:t xml:space="preserve"> καταθλιπτικ</w:t>
      </w:r>
      <w:r w:rsidR="00177FDF" w:rsidRPr="009A6663">
        <w:rPr>
          <w:rFonts w:ascii="Times New Roman" w:hAnsi="Times New Roman" w:cs="Times New Roman"/>
          <w:snapToGrid/>
          <w:sz w:val="22"/>
          <w:szCs w:val="22"/>
          <w:lang w:val="el-GR" w:eastAsia="el-GR"/>
        </w:rPr>
        <w:t>ών</w:t>
      </w:r>
      <w:r w:rsidR="006D1D4E" w:rsidRPr="009A6663">
        <w:rPr>
          <w:rFonts w:ascii="Times New Roman" w:hAnsi="Times New Roman" w:cs="Times New Roman"/>
          <w:snapToGrid/>
          <w:sz w:val="22"/>
          <w:szCs w:val="22"/>
          <w:lang w:val="el-GR" w:eastAsia="el-GR"/>
        </w:rPr>
        <w:t xml:space="preserve"> </w:t>
      </w:r>
      <w:r w:rsidR="00177FDF" w:rsidRPr="009A6663">
        <w:rPr>
          <w:rFonts w:ascii="Times New Roman" w:hAnsi="Times New Roman" w:cs="Times New Roman"/>
          <w:snapToGrid/>
          <w:sz w:val="22"/>
          <w:szCs w:val="22"/>
          <w:lang w:val="el-GR" w:eastAsia="el-GR"/>
        </w:rPr>
        <w:t>επεισοδίων</w:t>
      </w:r>
      <w:r w:rsidR="006D1D4E" w:rsidRPr="009A6663">
        <w:rPr>
          <w:rFonts w:ascii="Times New Roman" w:hAnsi="Times New Roman" w:cs="Times New Roman"/>
          <w:snapToGrid/>
          <w:sz w:val="22"/>
          <w:szCs w:val="22"/>
          <w:lang w:val="el-GR" w:eastAsia="el-GR"/>
        </w:rPr>
        <w:t xml:space="preserve"> </w:t>
      </w:r>
      <w:r w:rsidR="006304E7">
        <w:rPr>
          <w:rFonts w:ascii="Times New Roman" w:hAnsi="Times New Roman" w:cs="Times New Roman"/>
          <w:snapToGrid/>
          <w:sz w:val="22"/>
          <w:szCs w:val="22"/>
          <w:lang w:val="el-GR" w:eastAsia="el-GR"/>
        </w:rPr>
        <w:t>σ</w:t>
      </w:r>
      <w:r w:rsidR="006D1D4E" w:rsidRPr="009A6663">
        <w:rPr>
          <w:rFonts w:ascii="Times New Roman" w:hAnsi="Times New Roman" w:cs="Times New Roman"/>
          <w:snapToGrid/>
          <w:sz w:val="22"/>
          <w:szCs w:val="22"/>
          <w:lang w:val="el-GR" w:eastAsia="el-GR"/>
        </w:rPr>
        <w:t>τη διπολική</w:t>
      </w:r>
      <w:r w:rsidR="006304E7">
        <w:rPr>
          <w:rFonts w:ascii="Times New Roman" w:hAnsi="Times New Roman" w:cs="Times New Roman"/>
          <w:snapToGrid/>
          <w:sz w:val="22"/>
          <w:szCs w:val="22"/>
          <w:lang w:val="el-GR" w:eastAsia="el-GR"/>
        </w:rPr>
        <w:t xml:space="preserve"> διαταραχή</w:t>
      </w:r>
      <w:r w:rsidR="006D1D4E" w:rsidRPr="009A6663">
        <w:rPr>
          <w:rFonts w:ascii="Times New Roman" w:hAnsi="Times New Roman" w:cs="Times New Roman"/>
          <w:snapToGrid/>
          <w:sz w:val="22"/>
          <w:szCs w:val="22"/>
          <w:lang w:val="el-GR" w:eastAsia="el-GR"/>
        </w:rPr>
        <w:t xml:space="preserve">, ασθενείς που </w:t>
      </w:r>
      <w:r w:rsidR="006304E7">
        <w:rPr>
          <w:rFonts w:ascii="Times New Roman" w:hAnsi="Times New Roman" w:cs="Times New Roman"/>
          <w:snapToGrid/>
          <w:sz w:val="22"/>
          <w:szCs w:val="22"/>
          <w:lang w:val="el-GR" w:eastAsia="el-GR"/>
        </w:rPr>
        <w:t xml:space="preserve">έχουν ανταποκριθεί </w:t>
      </w:r>
      <w:r w:rsidR="006D1D4E" w:rsidRPr="009A6663">
        <w:rPr>
          <w:rFonts w:ascii="Times New Roman" w:hAnsi="Times New Roman" w:cs="Times New Roman"/>
          <w:snapToGrid/>
          <w:sz w:val="22"/>
          <w:szCs w:val="22"/>
          <w:lang w:val="el-GR" w:eastAsia="el-GR"/>
        </w:rPr>
        <w:t xml:space="preserve">στην </w:t>
      </w:r>
      <w:r w:rsidR="00196C76">
        <w:rPr>
          <w:rFonts w:ascii="Times New Roman" w:hAnsi="Times New Roman" w:cs="Times New Roman"/>
          <w:snapToGrid/>
          <w:sz w:val="22"/>
          <w:szCs w:val="22"/>
          <w:lang w:val="el-GR" w:eastAsia="el-GR"/>
        </w:rPr>
        <w:t xml:space="preserve">quetiapine </w:t>
      </w:r>
      <w:r w:rsidR="006D1D4E" w:rsidRPr="009A6663">
        <w:rPr>
          <w:rFonts w:ascii="Times New Roman" w:hAnsi="Times New Roman" w:cs="Times New Roman"/>
          <w:snapToGrid/>
          <w:sz w:val="22"/>
          <w:szCs w:val="22"/>
          <w:lang w:val="el-GR" w:eastAsia="el-GR"/>
        </w:rPr>
        <w:t xml:space="preserve"> για οξεία θεραπεία της διπολικής </w:t>
      </w:r>
      <w:r w:rsidR="00177FDF" w:rsidRPr="009A6663">
        <w:rPr>
          <w:rFonts w:ascii="Times New Roman" w:hAnsi="Times New Roman" w:cs="Times New Roman"/>
          <w:snapToGrid/>
          <w:sz w:val="22"/>
          <w:szCs w:val="22"/>
          <w:lang w:val="el-GR" w:eastAsia="el-GR"/>
        </w:rPr>
        <w:t xml:space="preserve">διαταραχής πρέπει να συνεχίσουν </w:t>
      </w:r>
      <w:r w:rsidR="006D1D4E" w:rsidRPr="009A6663">
        <w:rPr>
          <w:rFonts w:ascii="Times New Roman" w:hAnsi="Times New Roman" w:cs="Times New Roman"/>
          <w:snapToGrid/>
          <w:sz w:val="22"/>
          <w:szCs w:val="22"/>
          <w:lang w:val="el-GR" w:eastAsia="el-GR"/>
        </w:rPr>
        <w:t xml:space="preserve">τη θεραπεία στην ίδια δόση. Η δόση μπορεί να </w:t>
      </w:r>
      <w:r>
        <w:rPr>
          <w:rFonts w:ascii="Times New Roman" w:hAnsi="Times New Roman" w:cs="Times New Roman"/>
          <w:snapToGrid/>
          <w:sz w:val="22"/>
          <w:szCs w:val="22"/>
          <w:lang w:val="el-GR" w:eastAsia="el-GR"/>
        </w:rPr>
        <w:t xml:space="preserve">προσαρμοστεί ανάλογα με την κλινική </w:t>
      </w:r>
      <w:r w:rsidR="006D1D4E" w:rsidRPr="009A6663">
        <w:rPr>
          <w:rFonts w:ascii="Times New Roman" w:hAnsi="Times New Roman" w:cs="Times New Roman"/>
          <w:snapToGrid/>
          <w:sz w:val="22"/>
          <w:szCs w:val="22"/>
          <w:lang w:val="el-GR" w:eastAsia="el-GR"/>
        </w:rPr>
        <w:t>απόκριση και αν</w:t>
      </w:r>
      <w:r w:rsidR="00177FDF" w:rsidRPr="009A6663">
        <w:rPr>
          <w:rFonts w:ascii="Times New Roman" w:hAnsi="Times New Roman" w:cs="Times New Roman"/>
          <w:snapToGrid/>
          <w:sz w:val="22"/>
          <w:szCs w:val="22"/>
          <w:lang w:val="el-GR" w:eastAsia="el-GR"/>
        </w:rPr>
        <w:t>οχή</w:t>
      </w:r>
      <w:r w:rsidR="006D1D4E" w:rsidRPr="009A6663">
        <w:rPr>
          <w:rFonts w:ascii="Times New Roman" w:hAnsi="Times New Roman" w:cs="Times New Roman"/>
          <w:snapToGrid/>
          <w:sz w:val="22"/>
          <w:szCs w:val="22"/>
          <w:lang w:val="el-GR" w:eastAsia="el-GR"/>
        </w:rPr>
        <w:t xml:space="preserve"> του κάθε ασθενούς, εντό</w:t>
      </w:r>
      <w:r w:rsidR="00177FDF" w:rsidRPr="009A6663">
        <w:rPr>
          <w:rFonts w:ascii="Times New Roman" w:hAnsi="Times New Roman" w:cs="Times New Roman"/>
          <w:snapToGrid/>
          <w:sz w:val="22"/>
          <w:szCs w:val="22"/>
          <w:lang w:val="el-GR" w:eastAsia="el-GR"/>
        </w:rPr>
        <w:t xml:space="preserve">ς του εύρους </w:t>
      </w:r>
      <w:r w:rsidR="006304E7">
        <w:rPr>
          <w:rFonts w:ascii="Times New Roman" w:hAnsi="Times New Roman" w:cs="Times New Roman"/>
          <w:snapToGrid/>
          <w:sz w:val="22"/>
          <w:szCs w:val="22"/>
          <w:lang w:val="el-GR" w:eastAsia="el-GR"/>
        </w:rPr>
        <w:t xml:space="preserve">δόσεων, που κυμαίνεται από </w:t>
      </w:r>
      <w:r>
        <w:rPr>
          <w:rFonts w:ascii="Times New Roman" w:hAnsi="Times New Roman" w:cs="Times New Roman"/>
          <w:snapToGrid/>
          <w:sz w:val="22"/>
          <w:szCs w:val="22"/>
          <w:lang w:val="el-GR" w:eastAsia="el-GR"/>
        </w:rPr>
        <w:t>300 έως 800</w:t>
      </w:r>
      <w:r w:rsidR="00177FDF" w:rsidRPr="009A6663">
        <w:rPr>
          <w:rFonts w:ascii="Times New Roman" w:hAnsi="Times New Roman" w:cs="Times New Roman"/>
          <w:snapToGrid/>
          <w:sz w:val="22"/>
          <w:szCs w:val="22"/>
          <w:lang w:val="el-GR" w:eastAsia="el-GR"/>
        </w:rPr>
        <w:t>mg</w:t>
      </w:r>
      <w:r w:rsidR="006D1D4E" w:rsidRPr="009A6663">
        <w:rPr>
          <w:rFonts w:ascii="Times New Roman" w:hAnsi="Times New Roman" w:cs="Times New Roman"/>
          <w:snapToGrid/>
          <w:sz w:val="22"/>
          <w:szCs w:val="22"/>
          <w:lang w:val="el-GR" w:eastAsia="el-GR"/>
        </w:rPr>
        <w:t>/ημέρα, χορηγούμεν</w:t>
      </w:r>
      <w:r w:rsidR="00177FDF" w:rsidRPr="009A6663">
        <w:rPr>
          <w:rFonts w:ascii="Times New Roman" w:hAnsi="Times New Roman" w:cs="Times New Roman"/>
          <w:snapToGrid/>
          <w:sz w:val="22"/>
          <w:szCs w:val="22"/>
          <w:lang w:val="el-GR" w:eastAsia="el-GR"/>
        </w:rPr>
        <w:t>η</w:t>
      </w:r>
      <w:r w:rsidR="006D1D4E" w:rsidRPr="009A6663">
        <w:rPr>
          <w:rFonts w:ascii="Times New Roman" w:hAnsi="Times New Roman" w:cs="Times New Roman"/>
          <w:snapToGrid/>
          <w:sz w:val="22"/>
          <w:szCs w:val="22"/>
          <w:lang w:val="el-GR" w:eastAsia="el-GR"/>
        </w:rPr>
        <w:t xml:space="preserve"> δύο φορές την ημέρα. Είναι σημαντικό η χαμηλότερη αποτελεσματική δόση </w:t>
      </w:r>
      <w:r w:rsidR="00177FDF" w:rsidRPr="009A6663">
        <w:rPr>
          <w:rFonts w:ascii="Times New Roman" w:hAnsi="Times New Roman" w:cs="Times New Roman"/>
          <w:snapToGrid/>
          <w:sz w:val="22"/>
          <w:szCs w:val="22"/>
          <w:lang w:val="el-GR" w:eastAsia="el-GR"/>
        </w:rPr>
        <w:t xml:space="preserve">να </w:t>
      </w:r>
      <w:r w:rsidR="006D1D4E" w:rsidRPr="009A6663">
        <w:rPr>
          <w:rFonts w:ascii="Times New Roman" w:hAnsi="Times New Roman" w:cs="Times New Roman"/>
          <w:snapToGrid/>
          <w:sz w:val="22"/>
          <w:szCs w:val="22"/>
          <w:lang w:val="el-GR" w:eastAsia="el-GR"/>
        </w:rPr>
        <w:t>χρησιμοποιείται για τη θεραπεία συντήρησης.</w:t>
      </w:r>
      <w:bookmarkEnd w:id="0"/>
      <w:bookmarkEnd w:id="1"/>
      <w:bookmarkEnd w:id="2"/>
      <w:bookmarkEnd w:id="3"/>
    </w:p>
    <w:p w:rsidR="003B7455" w:rsidRPr="009A6663" w:rsidRDefault="003B7455">
      <w:pPr>
        <w:jc w:val="both"/>
        <w:rPr>
          <w:rStyle w:val="Normal1"/>
          <w:rFonts w:ascii="Times New Roman" w:hAnsi="Times New Roman" w:cs="Times New Roman"/>
          <w:sz w:val="22"/>
          <w:lang w:val="el-GR"/>
        </w:rPr>
      </w:pPr>
    </w:p>
    <w:p w:rsidR="003B7455" w:rsidRPr="009A6663" w:rsidRDefault="003B7455">
      <w:pPr>
        <w:jc w:val="both"/>
        <w:rPr>
          <w:rStyle w:val="Normal1"/>
          <w:rFonts w:ascii="Times New Roman" w:hAnsi="Times New Roman" w:cs="Times New Roman"/>
          <w:b/>
          <w:i/>
          <w:sz w:val="22"/>
          <w:lang w:val="el-GR"/>
        </w:rPr>
      </w:pPr>
      <w:r w:rsidRPr="009A6663">
        <w:rPr>
          <w:rStyle w:val="Normal1"/>
          <w:rFonts w:ascii="Times New Roman" w:hAnsi="Times New Roman" w:cs="Times New Roman"/>
          <w:b/>
          <w:i/>
          <w:sz w:val="22"/>
          <w:lang w:val="el-GR"/>
        </w:rPr>
        <w:t>Ηλικιωμένοι:</w:t>
      </w:r>
    </w:p>
    <w:p w:rsidR="00E56651" w:rsidRPr="00022F58" w:rsidRDefault="00177FDF">
      <w:pPr>
        <w:jc w:val="both"/>
        <w:rPr>
          <w:rStyle w:val="Normal1"/>
          <w:rFonts w:ascii="Times New Roman" w:hAnsi="Times New Roman" w:cs="Times New Roman"/>
          <w:sz w:val="22"/>
          <w:lang w:val="el-GR"/>
        </w:rPr>
      </w:pPr>
      <w:r w:rsidRPr="009A6663">
        <w:rPr>
          <w:rStyle w:val="Normal1"/>
          <w:rFonts w:ascii="Times New Roman" w:hAnsi="Times New Roman" w:cs="Times New Roman"/>
          <w:sz w:val="22"/>
          <w:lang w:val="el-GR"/>
        </w:rPr>
        <w:t>Όπως και με άλλ</w:t>
      </w:r>
      <w:r w:rsidR="006304E7">
        <w:rPr>
          <w:rStyle w:val="Normal1"/>
          <w:rFonts w:ascii="Times New Roman" w:hAnsi="Times New Roman" w:cs="Times New Roman"/>
          <w:sz w:val="22"/>
          <w:lang w:val="el-GR"/>
        </w:rPr>
        <w:t>ους</w:t>
      </w:r>
      <w:r w:rsidRPr="009A6663">
        <w:rPr>
          <w:rStyle w:val="Normal1"/>
          <w:rFonts w:ascii="Times New Roman" w:hAnsi="Times New Roman" w:cs="Times New Roman"/>
          <w:sz w:val="22"/>
          <w:lang w:val="el-GR"/>
        </w:rPr>
        <w:t xml:space="preserve"> αντιψυχω</w:t>
      </w:r>
      <w:r w:rsidR="006304E7">
        <w:rPr>
          <w:rStyle w:val="Normal1"/>
          <w:rFonts w:ascii="Times New Roman" w:hAnsi="Times New Roman" w:cs="Times New Roman"/>
          <w:sz w:val="22"/>
          <w:lang w:val="el-GR"/>
        </w:rPr>
        <w:t>σ</w:t>
      </w:r>
      <w:r w:rsidRPr="009A6663">
        <w:rPr>
          <w:rStyle w:val="Normal1"/>
          <w:rFonts w:ascii="Times New Roman" w:hAnsi="Times New Roman" w:cs="Times New Roman"/>
          <w:sz w:val="22"/>
          <w:lang w:val="el-GR"/>
        </w:rPr>
        <w:t>ικ</w:t>
      </w:r>
      <w:r w:rsidR="006304E7">
        <w:rPr>
          <w:rStyle w:val="Normal1"/>
          <w:rFonts w:ascii="Times New Roman" w:hAnsi="Times New Roman" w:cs="Times New Roman"/>
          <w:sz w:val="22"/>
          <w:lang w:val="el-GR"/>
        </w:rPr>
        <w:t xml:space="preserve">ούς παράγοντες, </w:t>
      </w:r>
      <w:r w:rsidRPr="009A6663">
        <w:rPr>
          <w:rStyle w:val="Normal1"/>
          <w:rFonts w:ascii="Times New Roman" w:hAnsi="Times New Roman" w:cs="Times New Roman"/>
          <w:sz w:val="22"/>
          <w:lang w:val="el-GR"/>
        </w:rPr>
        <w:t>το</w:t>
      </w:r>
      <w:r w:rsidR="003B7455" w:rsidRPr="009A6663">
        <w:rPr>
          <w:rStyle w:val="Normal1"/>
          <w:rFonts w:ascii="Times New Roman" w:hAnsi="Times New Roman" w:cs="Times New Roman"/>
          <w:sz w:val="22"/>
          <w:lang w:val="el-GR"/>
        </w:rPr>
        <w:t xml:space="preserve"> </w:t>
      </w:r>
      <w:r w:rsidR="00466F16">
        <w:rPr>
          <w:rStyle w:val="Normal1"/>
          <w:rFonts w:ascii="Times New Roman" w:hAnsi="Times New Roman" w:cs="Times New Roman"/>
          <w:sz w:val="22"/>
          <w:lang w:val="el-GR"/>
        </w:rPr>
        <w:t>Serotiapin</w:t>
      </w:r>
      <w:r w:rsidR="003B7455" w:rsidRPr="009A6663">
        <w:rPr>
          <w:rStyle w:val="Normal1"/>
          <w:rFonts w:ascii="Times New Roman" w:hAnsi="Times New Roman" w:cs="Times New Roman"/>
          <w:sz w:val="22"/>
          <w:lang w:val="el-GR"/>
        </w:rPr>
        <w:t xml:space="preserve"> πρέπει να χρησιμοποιείται </w:t>
      </w:r>
      <w:r w:rsidR="006304E7">
        <w:rPr>
          <w:rStyle w:val="Normal1"/>
          <w:rFonts w:ascii="Times New Roman" w:hAnsi="Times New Roman" w:cs="Times New Roman"/>
          <w:sz w:val="22"/>
          <w:lang w:val="el-GR"/>
        </w:rPr>
        <w:t>με προσοχή</w:t>
      </w:r>
      <w:r w:rsidR="003B7455" w:rsidRPr="009A6663">
        <w:rPr>
          <w:rStyle w:val="Normal1"/>
          <w:rFonts w:ascii="Times New Roman" w:hAnsi="Times New Roman" w:cs="Times New Roman"/>
          <w:sz w:val="22"/>
          <w:lang w:val="el-GR"/>
        </w:rPr>
        <w:t xml:space="preserve"> στους ηλικιωμένους</w:t>
      </w:r>
      <w:r w:rsidR="006304E7">
        <w:rPr>
          <w:rStyle w:val="Normal1"/>
          <w:rFonts w:ascii="Times New Roman" w:hAnsi="Times New Roman" w:cs="Times New Roman"/>
          <w:sz w:val="22"/>
          <w:lang w:val="el-GR"/>
        </w:rPr>
        <w:t>, ιδιαίτερα</w:t>
      </w:r>
      <w:r w:rsidR="003B7455" w:rsidRPr="009A6663">
        <w:rPr>
          <w:rStyle w:val="Normal1"/>
          <w:rFonts w:ascii="Times New Roman" w:hAnsi="Times New Roman" w:cs="Times New Roman"/>
          <w:sz w:val="22"/>
          <w:lang w:val="el-GR"/>
        </w:rPr>
        <w:t xml:space="preserve"> κατά την </w:t>
      </w:r>
      <w:r w:rsidR="006304E7">
        <w:rPr>
          <w:rStyle w:val="Normal1"/>
          <w:rFonts w:ascii="Times New Roman" w:hAnsi="Times New Roman" w:cs="Times New Roman"/>
          <w:sz w:val="22"/>
          <w:lang w:val="el-GR"/>
        </w:rPr>
        <w:t>περίοδο της έναρξη</w:t>
      </w:r>
      <w:r w:rsidR="0007532F">
        <w:rPr>
          <w:rStyle w:val="Normal1"/>
          <w:rFonts w:ascii="Times New Roman" w:hAnsi="Times New Roman" w:cs="Times New Roman"/>
          <w:sz w:val="22"/>
          <w:lang w:val="el-GR"/>
        </w:rPr>
        <w:t>ς</w:t>
      </w:r>
      <w:r w:rsidR="006304E7">
        <w:rPr>
          <w:rStyle w:val="Normal1"/>
          <w:rFonts w:ascii="Times New Roman" w:hAnsi="Times New Roman" w:cs="Times New Roman"/>
          <w:sz w:val="22"/>
          <w:lang w:val="el-GR"/>
        </w:rPr>
        <w:t xml:space="preserve"> </w:t>
      </w:r>
      <w:r w:rsidR="00594B79" w:rsidRPr="009A6663">
        <w:rPr>
          <w:rStyle w:val="Normal1"/>
          <w:rFonts w:ascii="Times New Roman" w:hAnsi="Times New Roman" w:cs="Times New Roman"/>
          <w:sz w:val="22"/>
          <w:lang w:val="el-GR"/>
        </w:rPr>
        <w:t xml:space="preserve">της </w:t>
      </w:r>
      <w:r w:rsidR="006304E7">
        <w:rPr>
          <w:rStyle w:val="Normal1"/>
          <w:rFonts w:ascii="Times New Roman" w:hAnsi="Times New Roman" w:cs="Times New Roman"/>
          <w:sz w:val="22"/>
          <w:lang w:val="el-GR"/>
        </w:rPr>
        <w:t>θεραπείας</w:t>
      </w:r>
      <w:r w:rsidR="003B7455" w:rsidRPr="009A6663">
        <w:rPr>
          <w:rStyle w:val="Normal1"/>
          <w:rFonts w:ascii="Times New Roman" w:hAnsi="Times New Roman" w:cs="Times New Roman"/>
          <w:sz w:val="22"/>
          <w:lang w:val="el-GR"/>
        </w:rPr>
        <w:t>.</w:t>
      </w:r>
      <w:r w:rsidR="006304E7" w:rsidRPr="006304E7">
        <w:rPr>
          <w:rStyle w:val="Normal1"/>
          <w:rFonts w:ascii="Times New Roman" w:hAnsi="Times New Roman" w:cs="Times New Roman"/>
          <w:sz w:val="22"/>
          <w:lang w:val="el-GR"/>
        </w:rPr>
        <w:t xml:space="preserve"> </w:t>
      </w:r>
      <w:r w:rsidR="006304E7" w:rsidRPr="009A6663">
        <w:rPr>
          <w:rStyle w:val="Normal1"/>
          <w:rFonts w:ascii="Times New Roman" w:hAnsi="Times New Roman" w:cs="Times New Roman"/>
          <w:sz w:val="22"/>
          <w:lang w:val="el-GR"/>
        </w:rPr>
        <w:t>Ο ρυθμός</w:t>
      </w:r>
      <w:r w:rsidR="006304E7">
        <w:rPr>
          <w:rStyle w:val="Normal1"/>
          <w:rFonts w:ascii="Times New Roman" w:hAnsi="Times New Roman" w:cs="Times New Roman"/>
          <w:sz w:val="22"/>
          <w:lang w:val="el-GR"/>
        </w:rPr>
        <w:t xml:space="preserve"> αύξηση</w:t>
      </w:r>
      <w:r w:rsidR="0007532F">
        <w:rPr>
          <w:rStyle w:val="Normal1"/>
          <w:rFonts w:ascii="Times New Roman" w:hAnsi="Times New Roman" w:cs="Times New Roman"/>
          <w:sz w:val="22"/>
          <w:lang w:val="el-GR"/>
        </w:rPr>
        <w:t>ς</w:t>
      </w:r>
      <w:r w:rsidR="006304E7">
        <w:rPr>
          <w:rStyle w:val="Normal1"/>
          <w:rFonts w:ascii="Times New Roman" w:hAnsi="Times New Roman" w:cs="Times New Roman"/>
          <w:sz w:val="22"/>
          <w:lang w:val="el-GR"/>
        </w:rPr>
        <w:t xml:space="preserve"> της δόσης ίσως </w:t>
      </w:r>
      <w:r w:rsidR="003B7455" w:rsidRPr="009A6663">
        <w:rPr>
          <w:rStyle w:val="Normal1"/>
          <w:rFonts w:ascii="Times New Roman" w:hAnsi="Times New Roman" w:cs="Times New Roman"/>
          <w:sz w:val="22"/>
          <w:lang w:val="el-GR"/>
        </w:rPr>
        <w:t xml:space="preserve"> </w:t>
      </w:r>
      <w:r w:rsidR="006304E7" w:rsidRPr="009A6663">
        <w:rPr>
          <w:rStyle w:val="Normal1"/>
          <w:rFonts w:ascii="Times New Roman" w:hAnsi="Times New Roman" w:cs="Times New Roman"/>
          <w:sz w:val="22"/>
          <w:lang w:val="el-GR"/>
        </w:rPr>
        <w:t xml:space="preserve">χρειαστεί να είναι πιο αργός και η ημερήσια θεραπευτική δόση μικρότερη </w:t>
      </w:r>
      <w:r w:rsidR="006304E7">
        <w:rPr>
          <w:rStyle w:val="Normal1"/>
          <w:rFonts w:ascii="Times New Roman" w:hAnsi="Times New Roman" w:cs="Times New Roman"/>
          <w:sz w:val="22"/>
          <w:lang w:val="el-GR"/>
        </w:rPr>
        <w:t xml:space="preserve">αυτής </w:t>
      </w:r>
      <w:r w:rsidR="006304E7" w:rsidRPr="009A6663">
        <w:rPr>
          <w:rStyle w:val="Normal1"/>
          <w:rFonts w:ascii="Times New Roman" w:hAnsi="Times New Roman" w:cs="Times New Roman"/>
          <w:sz w:val="22"/>
          <w:lang w:val="el-GR"/>
        </w:rPr>
        <w:t xml:space="preserve">που </w:t>
      </w:r>
      <w:r w:rsidR="006304E7">
        <w:rPr>
          <w:rStyle w:val="Normal1"/>
          <w:rFonts w:ascii="Times New Roman" w:hAnsi="Times New Roman" w:cs="Times New Roman"/>
          <w:sz w:val="22"/>
          <w:lang w:val="el-GR"/>
        </w:rPr>
        <w:t xml:space="preserve">χορηγείται  σε </w:t>
      </w:r>
      <w:r w:rsidR="006304E7" w:rsidRPr="009A6663">
        <w:rPr>
          <w:rStyle w:val="Normal1"/>
          <w:rFonts w:ascii="Times New Roman" w:hAnsi="Times New Roman" w:cs="Times New Roman"/>
          <w:sz w:val="22"/>
          <w:lang w:val="el-GR"/>
        </w:rPr>
        <w:t xml:space="preserve"> νεότερους ασθενείς, ανάλογα με την κλινική απόκριση και την ανοχή κάθε ασθεν</w:t>
      </w:r>
      <w:r w:rsidR="00F72D8E">
        <w:rPr>
          <w:rStyle w:val="Normal1"/>
          <w:rFonts w:ascii="Times New Roman" w:hAnsi="Times New Roman" w:cs="Times New Roman"/>
          <w:sz w:val="22"/>
          <w:lang w:val="el-GR"/>
        </w:rPr>
        <w:t xml:space="preserve">ούς. </w:t>
      </w:r>
      <w:r w:rsidR="00970EE0" w:rsidRPr="009A6663">
        <w:rPr>
          <w:rStyle w:val="Normal1"/>
          <w:rFonts w:ascii="Times New Roman" w:hAnsi="Times New Roman" w:cs="Times New Roman"/>
          <w:sz w:val="22"/>
          <w:lang w:val="el-GR"/>
        </w:rPr>
        <w:t xml:space="preserve">Η μέση </w:t>
      </w:r>
      <w:r w:rsidR="00F72D8E">
        <w:rPr>
          <w:rStyle w:val="Normal1"/>
          <w:rFonts w:ascii="Times New Roman" w:hAnsi="Times New Roman" w:cs="Times New Roman"/>
          <w:sz w:val="22"/>
          <w:lang w:val="el-GR"/>
        </w:rPr>
        <w:t>τιμή κάθαρση</w:t>
      </w:r>
      <w:r w:rsidR="0007532F">
        <w:rPr>
          <w:rStyle w:val="Normal1"/>
          <w:rFonts w:ascii="Times New Roman" w:hAnsi="Times New Roman" w:cs="Times New Roman"/>
          <w:sz w:val="22"/>
          <w:lang w:val="el-GR"/>
        </w:rPr>
        <w:t>ς</w:t>
      </w:r>
      <w:r w:rsidR="00F72D8E">
        <w:rPr>
          <w:rStyle w:val="Normal1"/>
          <w:rFonts w:ascii="Times New Roman" w:hAnsi="Times New Roman" w:cs="Times New Roman"/>
          <w:sz w:val="22"/>
          <w:lang w:val="el-GR"/>
        </w:rPr>
        <w:t xml:space="preserve"> </w:t>
      </w:r>
      <w:r w:rsidR="003B7455" w:rsidRPr="009A6663">
        <w:rPr>
          <w:rStyle w:val="Normal1"/>
          <w:rFonts w:ascii="Times New Roman" w:hAnsi="Times New Roman" w:cs="Times New Roman"/>
          <w:sz w:val="22"/>
          <w:lang w:val="el-GR"/>
        </w:rPr>
        <w:t xml:space="preserve">της </w:t>
      </w:r>
      <w:r w:rsidR="00196C76">
        <w:rPr>
          <w:rStyle w:val="Normal1"/>
          <w:rFonts w:ascii="Times New Roman" w:hAnsi="Times New Roman" w:cs="Times New Roman"/>
          <w:sz w:val="22"/>
          <w:lang w:val="el-GR"/>
        </w:rPr>
        <w:t xml:space="preserve">quetiapine </w:t>
      </w:r>
      <w:r w:rsidR="00F72D8E">
        <w:rPr>
          <w:rStyle w:val="Normal1"/>
          <w:rFonts w:ascii="Times New Roman" w:hAnsi="Times New Roman" w:cs="Times New Roman"/>
          <w:sz w:val="22"/>
          <w:lang w:val="el-GR"/>
        </w:rPr>
        <w:t>από το πλάσμα</w:t>
      </w:r>
      <w:r w:rsidR="003B7455" w:rsidRPr="009A6663">
        <w:rPr>
          <w:rStyle w:val="Normal1"/>
          <w:rFonts w:ascii="Times New Roman" w:hAnsi="Times New Roman" w:cs="Times New Roman"/>
          <w:sz w:val="22"/>
          <w:lang w:val="el-GR"/>
        </w:rPr>
        <w:t xml:space="preserve"> </w:t>
      </w:r>
      <w:r w:rsidR="00F72D8E">
        <w:rPr>
          <w:rStyle w:val="Normal1"/>
          <w:rFonts w:ascii="Times New Roman" w:hAnsi="Times New Roman" w:cs="Times New Roman"/>
          <w:sz w:val="22"/>
          <w:lang w:val="el-GR"/>
        </w:rPr>
        <w:t>ήταν</w:t>
      </w:r>
      <w:r w:rsidR="00970EE0" w:rsidRPr="009A6663">
        <w:rPr>
          <w:rStyle w:val="Normal1"/>
          <w:rFonts w:ascii="Times New Roman" w:hAnsi="Times New Roman" w:cs="Times New Roman"/>
          <w:sz w:val="22"/>
          <w:lang w:val="el-GR"/>
        </w:rPr>
        <w:t xml:space="preserve"> </w:t>
      </w:r>
      <w:r w:rsidR="003B7455" w:rsidRPr="009A6663">
        <w:rPr>
          <w:rStyle w:val="Normal1"/>
          <w:rFonts w:ascii="Times New Roman" w:hAnsi="Times New Roman" w:cs="Times New Roman"/>
          <w:sz w:val="22"/>
          <w:lang w:val="el-GR"/>
        </w:rPr>
        <w:t>κατά 30</w:t>
      </w:r>
      <w:r w:rsidR="00970EE0" w:rsidRPr="009A6663">
        <w:rPr>
          <w:rStyle w:val="Normal1"/>
          <w:rFonts w:ascii="Times New Roman" w:hAnsi="Times New Roman" w:cs="Times New Roman"/>
          <w:sz w:val="22"/>
          <w:lang w:val="el-GR"/>
        </w:rPr>
        <w:t xml:space="preserve"> έως </w:t>
      </w:r>
      <w:r w:rsidR="003B7455" w:rsidRPr="009A6663">
        <w:rPr>
          <w:rStyle w:val="Normal1"/>
          <w:rFonts w:ascii="Times New Roman" w:hAnsi="Times New Roman" w:cs="Times New Roman"/>
          <w:sz w:val="22"/>
          <w:lang w:val="el-GR"/>
        </w:rPr>
        <w:t xml:space="preserve">50% </w:t>
      </w:r>
      <w:r w:rsidR="00F72D8E">
        <w:rPr>
          <w:rStyle w:val="Normal1"/>
          <w:rFonts w:ascii="Times New Roman" w:hAnsi="Times New Roman" w:cs="Times New Roman"/>
          <w:sz w:val="22"/>
          <w:lang w:val="el-GR"/>
        </w:rPr>
        <w:t>μειωμένη στους υπερήλικες,</w:t>
      </w:r>
      <w:r w:rsidR="00970EE0" w:rsidRPr="009A6663">
        <w:rPr>
          <w:rStyle w:val="Normal1"/>
          <w:rFonts w:ascii="Times New Roman" w:hAnsi="Times New Roman" w:cs="Times New Roman"/>
          <w:sz w:val="22"/>
          <w:lang w:val="el-GR"/>
        </w:rPr>
        <w:t xml:space="preserve"> </w:t>
      </w:r>
      <w:r w:rsidR="003B7455" w:rsidRPr="009A6663">
        <w:rPr>
          <w:rStyle w:val="Normal1"/>
          <w:rFonts w:ascii="Times New Roman" w:hAnsi="Times New Roman" w:cs="Times New Roman"/>
          <w:sz w:val="22"/>
          <w:lang w:val="el-GR"/>
        </w:rPr>
        <w:t xml:space="preserve">σε σύγκριση με τους νεότερους ασθενείς. </w:t>
      </w:r>
    </w:p>
    <w:p w:rsidR="00E56651" w:rsidRPr="009A6663" w:rsidRDefault="00E56651" w:rsidP="00E56651">
      <w:pPr>
        <w:shd w:val="clear" w:color="auto" w:fill="F5F5F5"/>
        <w:overflowPunct/>
        <w:autoSpaceDE/>
        <w:autoSpaceDN/>
        <w:adjustRightInd/>
        <w:textAlignment w:val="top"/>
        <w:rPr>
          <w:rFonts w:ascii="Times New Roman" w:hAnsi="Times New Roman" w:cs="Times New Roman"/>
          <w:snapToGrid/>
          <w:sz w:val="22"/>
          <w:szCs w:val="22"/>
          <w:lang w:val="el-GR" w:eastAsia="el-GR"/>
        </w:rPr>
      </w:pPr>
      <w:r w:rsidRPr="007E0A93">
        <w:rPr>
          <w:rFonts w:ascii="Times New Roman" w:hAnsi="Times New Roman" w:cs="Times New Roman"/>
          <w:snapToGrid/>
          <w:sz w:val="22"/>
          <w:szCs w:val="22"/>
          <w:lang w:val="el-GR" w:eastAsia="el-GR"/>
        </w:rPr>
        <w:t>Η αποτελεσματικότητα και η ασφάλεια δεν έχουν αξιολογηθεί σε ασθενείς άνω των 65 ετών με καταθλιπτικά επεισόδια, στ</w:t>
      </w:r>
      <w:r w:rsidR="007E0A93" w:rsidRPr="007E0A93">
        <w:rPr>
          <w:rFonts w:ascii="Times New Roman" w:hAnsi="Times New Roman" w:cs="Times New Roman"/>
          <w:snapToGrid/>
          <w:sz w:val="22"/>
          <w:szCs w:val="22"/>
          <w:lang w:val="el-GR" w:eastAsia="el-GR"/>
        </w:rPr>
        <w:t>α</w:t>
      </w:r>
      <w:r w:rsidRPr="007E0A93">
        <w:rPr>
          <w:rFonts w:ascii="Times New Roman" w:hAnsi="Times New Roman" w:cs="Times New Roman"/>
          <w:snapToGrid/>
          <w:sz w:val="22"/>
          <w:szCs w:val="22"/>
          <w:lang w:val="el-GR" w:eastAsia="el-GR"/>
        </w:rPr>
        <w:t xml:space="preserve"> πλαίσι</w:t>
      </w:r>
      <w:r w:rsidR="007E0A93" w:rsidRPr="007E0A93">
        <w:rPr>
          <w:rFonts w:ascii="Times New Roman" w:hAnsi="Times New Roman" w:cs="Times New Roman"/>
          <w:snapToGrid/>
          <w:sz w:val="22"/>
          <w:szCs w:val="22"/>
          <w:lang w:val="el-GR" w:eastAsia="el-GR"/>
        </w:rPr>
        <w:t>α</w:t>
      </w:r>
      <w:r w:rsidRPr="007E0A93">
        <w:rPr>
          <w:rFonts w:ascii="Times New Roman" w:hAnsi="Times New Roman" w:cs="Times New Roman"/>
          <w:snapToGrid/>
          <w:sz w:val="22"/>
          <w:szCs w:val="22"/>
          <w:lang w:val="el-GR" w:eastAsia="el-GR"/>
        </w:rPr>
        <w:t xml:space="preserve"> διπολικής διαταραχής.</w:t>
      </w:r>
    </w:p>
    <w:p w:rsidR="003B7455" w:rsidRPr="009A6663" w:rsidRDefault="003B7455">
      <w:pPr>
        <w:jc w:val="both"/>
        <w:rPr>
          <w:rStyle w:val="Normal1"/>
          <w:rFonts w:ascii="Times New Roman" w:hAnsi="Times New Roman" w:cs="Times New Roman"/>
          <w:sz w:val="22"/>
          <w:lang w:val="el-GR"/>
        </w:rPr>
      </w:pPr>
    </w:p>
    <w:p w:rsidR="003B7455" w:rsidRPr="009A6663" w:rsidRDefault="003B7455">
      <w:pPr>
        <w:jc w:val="both"/>
        <w:rPr>
          <w:rStyle w:val="Normal1"/>
          <w:rFonts w:ascii="Times New Roman" w:hAnsi="Times New Roman" w:cs="Times New Roman"/>
          <w:b/>
          <w:i/>
          <w:sz w:val="22"/>
          <w:lang w:val="el-GR"/>
        </w:rPr>
      </w:pPr>
      <w:r w:rsidRPr="009A6663">
        <w:rPr>
          <w:rStyle w:val="Normal1"/>
          <w:rFonts w:ascii="Times New Roman" w:hAnsi="Times New Roman" w:cs="Times New Roman"/>
          <w:b/>
          <w:i/>
          <w:sz w:val="22"/>
          <w:lang w:val="el-GR"/>
        </w:rPr>
        <w:t>Παιδιά και έφηβοι:</w:t>
      </w:r>
    </w:p>
    <w:p w:rsidR="003B7455" w:rsidRPr="0007532F" w:rsidRDefault="0007532F">
      <w:pPr>
        <w:jc w:val="both"/>
        <w:rPr>
          <w:rStyle w:val="Normal1"/>
          <w:rFonts w:ascii="Times New Roman" w:hAnsi="Times New Roman"/>
          <w:sz w:val="22"/>
          <w:lang w:val="el-GR"/>
        </w:rPr>
      </w:pPr>
      <w:r>
        <w:rPr>
          <w:rStyle w:val="Normal1"/>
          <w:rFonts w:ascii="Times New Roman" w:hAnsi="Times New Roman"/>
          <w:sz w:val="22"/>
          <w:lang w:val="el-GR"/>
        </w:rPr>
        <w:t>Το</w:t>
      </w:r>
      <w:r w:rsidR="009317AE">
        <w:rPr>
          <w:rStyle w:val="Normal1"/>
          <w:rFonts w:ascii="Times New Roman" w:hAnsi="Times New Roman"/>
          <w:sz w:val="22"/>
          <w:lang w:val="el-GR"/>
        </w:rPr>
        <w:t xml:space="preserve"> Serotiapin</w:t>
      </w:r>
      <w:r w:rsidR="009317AE" w:rsidRPr="009A6663">
        <w:rPr>
          <w:rStyle w:val="Normal1"/>
          <w:rFonts w:ascii="Times New Roman" w:hAnsi="Times New Roman"/>
          <w:sz w:val="22"/>
          <w:lang w:val="el-GR"/>
        </w:rPr>
        <w:t xml:space="preserve"> </w:t>
      </w:r>
      <w:r>
        <w:rPr>
          <w:rStyle w:val="Normal1"/>
          <w:rFonts w:ascii="Times New Roman" w:hAnsi="Times New Roman"/>
          <w:sz w:val="22"/>
          <w:lang w:val="el-GR"/>
        </w:rPr>
        <w:t xml:space="preserve">δεν συνιστάται </w:t>
      </w:r>
      <w:r w:rsidR="009317AE">
        <w:rPr>
          <w:rStyle w:val="Normal1"/>
          <w:rFonts w:ascii="Times New Roman" w:hAnsi="Times New Roman"/>
          <w:sz w:val="22"/>
          <w:lang w:val="el-GR"/>
        </w:rPr>
        <w:t>σε παιδιά και εφήβους</w:t>
      </w:r>
      <w:r>
        <w:rPr>
          <w:rStyle w:val="Normal1"/>
          <w:rFonts w:ascii="Times New Roman" w:hAnsi="Times New Roman"/>
          <w:sz w:val="22"/>
          <w:lang w:val="el-GR"/>
        </w:rPr>
        <w:t xml:space="preserve"> κάτω των 18 ετών, λόγω έλλειψης δεδομένων που να υποστηρίζουν τη χρήση σ’ αυτή την ηλικιακή ομάδα</w:t>
      </w:r>
      <w:r w:rsidR="009317AE">
        <w:rPr>
          <w:rStyle w:val="Normal1"/>
          <w:rFonts w:ascii="Times New Roman" w:hAnsi="Times New Roman"/>
          <w:sz w:val="22"/>
          <w:lang w:val="el-GR"/>
        </w:rPr>
        <w:t xml:space="preserve">. </w:t>
      </w:r>
      <w:r>
        <w:rPr>
          <w:rStyle w:val="Normal1"/>
          <w:rFonts w:ascii="Times New Roman" w:hAnsi="Times New Roman"/>
          <w:sz w:val="22"/>
          <w:lang w:val="el-GR"/>
        </w:rPr>
        <w:t xml:space="preserve">Τα διαθέσιμα στοιχεία από ελεγχόμενες μελέτες με εικονικό φάρμακο κλινικές μελέτες με </w:t>
      </w:r>
      <w:r>
        <w:rPr>
          <w:rStyle w:val="Normal1"/>
          <w:rFonts w:ascii="Times New Roman" w:hAnsi="Times New Roman"/>
          <w:sz w:val="22"/>
        </w:rPr>
        <w:t>Serotiapin</w:t>
      </w:r>
      <w:r w:rsidRPr="0007532F">
        <w:rPr>
          <w:rStyle w:val="Normal1"/>
          <w:rFonts w:ascii="Times New Roman" w:hAnsi="Times New Roman"/>
          <w:sz w:val="22"/>
          <w:lang w:val="el-GR"/>
        </w:rPr>
        <w:t xml:space="preserve"> </w:t>
      </w:r>
      <w:r>
        <w:rPr>
          <w:rStyle w:val="Normal1"/>
          <w:rFonts w:ascii="Times New Roman" w:hAnsi="Times New Roman"/>
          <w:sz w:val="22"/>
          <w:lang w:val="el-GR"/>
        </w:rPr>
        <w:t>παρουσιάζονται στα λήμματα 4.4, 4.8, 5.1 και 5.2.</w:t>
      </w:r>
    </w:p>
    <w:p w:rsidR="009317AE" w:rsidRPr="009A6663" w:rsidRDefault="009317AE">
      <w:pPr>
        <w:jc w:val="both"/>
        <w:rPr>
          <w:rStyle w:val="Normal1"/>
          <w:rFonts w:ascii="Times New Roman" w:hAnsi="Times New Roman" w:cs="Times New Roman"/>
          <w:sz w:val="22"/>
          <w:u w:val="single"/>
          <w:lang w:val="el-GR"/>
        </w:rPr>
      </w:pPr>
    </w:p>
    <w:p w:rsidR="003B7455" w:rsidRPr="009A6663" w:rsidRDefault="009317AE">
      <w:pPr>
        <w:jc w:val="both"/>
        <w:rPr>
          <w:rFonts w:ascii="Times New Roman" w:hAnsi="Times New Roman" w:cs="Times New Roman"/>
          <w:sz w:val="22"/>
          <w:lang w:val="el-GR"/>
        </w:rPr>
      </w:pPr>
      <w:r>
        <w:rPr>
          <w:rStyle w:val="Normal1"/>
          <w:rFonts w:ascii="Times New Roman" w:hAnsi="Times New Roman" w:cs="Times New Roman"/>
          <w:b/>
          <w:i/>
          <w:sz w:val="22"/>
          <w:lang w:val="el-GR"/>
        </w:rPr>
        <w:t>Ν</w:t>
      </w:r>
      <w:r w:rsidR="003B7455" w:rsidRPr="009A6663">
        <w:rPr>
          <w:rStyle w:val="Normal1"/>
          <w:rFonts w:ascii="Times New Roman" w:hAnsi="Times New Roman" w:cs="Times New Roman"/>
          <w:b/>
          <w:i/>
          <w:sz w:val="22"/>
          <w:lang w:val="el-GR"/>
        </w:rPr>
        <w:t xml:space="preserve">εφρική </w:t>
      </w:r>
      <w:r>
        <w:rPr>
          <w:rStyle w:val="Normal1"/>
          <w:rFonts w:ascii="Times New Roman" w:hAnsi="Times New Roman" w:cs="Times New Roman"/>
          <w:b/>
          <w:i/>
          <w:sz w:val="22"/>
          <w:lang w:val="el-GR"/>
        </w:rPr>
        <w:t>ανεπάρκεια</w:t>
      </w:r>
      <w:r w:rsidR="003B7455" w:rsidRPr="009A6663">
        <w:rPr>
          <w:rStyle w:val="Normal1"/>
          <w:rFonts w:ascii="Times New Roman" w:hAnsi="Times New Roman" w:cs="Times New Roman"/>
          <w:b/>
          <w:i/>
          <w:sz w:val="22"/>
          <w:lang w:val="el-GR"/>
        </w:rPr>
        <w:t>:</w:t>
      </w:r>
      <w:r w:rsidR="003B7455" w:rsidRPr="009A6663">
        <w:rPr>
          <w:rStyle w:val="tw4winMark"/>
          <w:rFonts w:ascii="Times New Roman" w:hAnsi="Times New Roman" w:cs="Times New Roman"/>
          <w:color w:val="auto"/>
          <w:sz w:val="22"/>
          <w:lang w:val="el-GR"/>
        </w:rPr>
        <w:t xml:space="preserve"> </w:t>
      </w:r>
    </w:p>
    <w:p w:rsidR="003B7455" w:rsidRPr="009A6663" w:rsidRDefault="003B7455">
      <w:pPr>
        <w:jc w:val="both"/>
        <w:rPr>
          <w:rStyle w:val="Normal1"/>
          <w:rFonts w:ascii="Times New Roman" w:hAnsi="Times New Roman" w:cs="Times New Roman"/>
          <w:sz w:val="22"/>
          <w:lang w:val="el-GR"/>
        </w:rPr>
      </w:pPr>
      <w:r w:rsidRPr="009A6663">
        <w:rPr>
          <w:rStyle w:val="Normal1"/>
          <w:rFonts w:ascii="Times New Roman" w:hAnsi="Times New Roman" w:cs="Times New Roman"/>
          <w:sz w:val="22"/>
          <w:lang w:val="el-GR"/>
        </w:rPr>
        <w:t xml:space="preserve">Δεν </w:t>
      </w:r>
      <w:r w:rsidR="00594B79" w:rsidRPr="009A6663">
        <w:rPr>
          <w:rStyle w:val="Normal1"/>
          <w:rFonts w:ascii="Times New Roman" w:hAnsi="Times New Roman" w:cs="Times New Roman"/>
          <w:sz w:val="22"/>
          <w:lang w:val="el-GR"/>
        </w:rPr>
        <w:t xml:space="preserve">είναι απαραίτητη η </w:t>
      </w:r>
      <w:r w:rsidRPr="009A6663">
        <w:rPr>
          <w:rStyle w:val="Normal1"/>
          <w:rFonts w:ascii="Times New Roman" w:hAnsi="Times New Roman" w:cs="Times New Roman"/>
          <w:sz w:val="22"/>
          <w:lang w:val="el-GR"/>
        </w:rPr>
        <w:t xml:space="preserve">προσαρμογή </w:t>
      </w:r>
      <w:r w:rsidR="00422537" w:rsidRPr="009A6663">
        <w:rPr>
          <w:rStyle w:val="Normal1"/>
          <w:rFonts w:ascii="Times New Roman" w:hAnsi="Times New Roman" w:cs="Times New Roman"/>
          <w:sz w:val="22"/>
          <w:lang w:val="el-GR"/>
        </w:rPr>
        <w:t xml:space="preserve">της δοσολογίας </w:t>
      </w:r>
      <w:r w:rsidRPr="009A6663">
        <w:rPr>
          <w:rStyle w:val="Normal1"/>
          <w:rFonts w:ascii="Times New Roman" w:hAnsi="Times New Roman" w:cs="Times New Roman"/>
          <w:sz w:val="22"/>
          <w:lang w:val="el-GR"/>
        </w:rPr>
        <w:t xml:space="preserve">σε ασθενείς με νεφρική </w:t>
      </w:r>
      <w:r w:rsidR="009317AE">
        <w:rPr>
          <w:rStyle w:val="Normal1"/>
          <w:rFonts w:ascii="Times New Roman" w:hAnsi="Times New Roman" w:cs="Times New Roman"/>
          <w:sz w:val="22"/>
          <w:lang w:val="el-GR"/>
        </w:rPr>
        <w:t>ανεπ</w:t>
      </w:r>
      <w:r w:rsidR="007F392B">
        <w:rPr>
          <w:rStyle w:val="Normal1"/>
          <w:rFonts w:ascii="Times New Roman" w:hAnsi="Times New Roman" w:cs="Times New Roman"/>
          <w:sz w:val="22"/>
          <w:lang w:val="el-GR"/>
        </w:rPr>
        <w:t>ά</w:t>
      </w:r>
      <w:r w:rsidR="009317AE">
        <w:rPr>
          <w:rStyle w:val="Normal1"/>
          <w:rFonts w:ascii="Times New Roman" w:hAnsi="Times New Roman" w:cs="Times New Roman"/>
          <w:sz w:val="22"/>
          <w:lang w:val="el-GR"/>
        </w:rPr>
        <w:t>ρκε</w:t>
      </w:r>
      <w:r w:rsidR="007F392B">
        <w:rPr>
          <w:rStyle w:val="Normal1"/>
          <w:rFonts w:ascii="Times New Roman" w:hAnsi="Times New Roman" w:cs="Times New Roman"/>
          <w:sz w:val="22"/>
          <w:lang w:val="el-GR"/>
        </w:rPr>
        <w:t>ι</w:t>
      </w:r>
      <w:r w:rsidR="009317AE">
        <w:rPr>
          <w:rStyle w:val="Normal1"/>
          <w:rFonts w:ascii="Times New Roman" w:hAnsi="Times New Roman" w:cs="Times New Roman"/>
          <w:sz w:val="22"/>
          <w:lang w:val="el-GR"/>
        </w:rPr>
        <w:t>α</w:t>
      </w:r>
      <w:r w:rsidRPr="009A6663">
        <w:rPr>
          <w:rStyle w:val="Normal1"/>
          <w:rFonts w:ascii="Times New Roman" w:hAnsi="Times New Roman" w:cs="Times New Roman"/>
          <w:sz w:val="22"/>
          <w:lang w:val="el-GR"/>
        </w:rPr>
        <w:t>.</w:t>
      </w:r>
    </w:p>
    <w:p w:rsidR="003B7455" w:rsidRPr="009A6663" w:rsidRDefault="003B7455">
      <w:pPr>
        <w:jc w:val="both"/>
        <w:rPr>
          <w:rStyle w:val="Normal1"/>
          <w:rFonts w:ascii="Times New Roman" w:hAnsi="Times New Roman" w:cs="Times New Roman"/>
          <w:sz w:val="22"/>
          <w:lang w:val="el-GR"/>
        </w:rPr>
      </w:pPr>
    </w:p>
    <w:p w:rsidR="00783A65" w:rsidRPr="009A6663" w:rsidRDefault="00783A65" w:rsidP="00783A65">
      <w:pPr>
        <w:jc w:val="both"/>
        <w:rPr>
          <w:rFonts w:ascii="Times New Roman" w:hAnsi="Times New Roman" w:cs="Times New Roman"/>
          <w:sz w:val="22"/>
          <w:lang w:val="el-GR"/>
        </w:rPr>
      </w:pPr>
      <w:r w:rsidRPr="009A6663">
        <w:rPr>
          <w:rStyle w:val="Normal1"/>
          <w:rFonts w:ascii="Times New Roman" w:hAnsi="Times New Roman" w:cs="Times New Roman"/>
          <w:b/>
          <w:i/>
          <w:sz w:val="22"/>
          <w:lang w:val="el-GR"/>
        </w:rPr>
        <w:t>Η</w:t>
      </w:r>
      <w:r w:rsidR="003B7455" w:rsidRPr="009A6663">
        <w:rPr>
          <w:rStyle w:val="Normal1"/>
          <w:rFonts w:ascii="Times New Roman" w:hAnsi="Times New Roman" w:cs="Times New Roman"/>
          <w:b/>
          <w:i/>
          <w:sz w:val="22"/>
          <w:lang w:val="el-GR"/>
        </w:rPr>
        <w:t xml:space="preserve">πατική </w:t>
      </w:r>
      <w:r>
        <w:rPr>
          <w:rStyle w:val="Normal1"/>
          <w:rFonts w:ascii="Times New Roman" w:hAnsi="Times New Roman" w:cs="Times New Roman"/>
          <w:b/>
          <w:i/>
          <w:sz w:val="22"/>
          <w:lang w:val="el-GR"/>
        </w:rPr>
        <w:t>ανεπάρκεια</w:t>
      </w:r>
      <w:r w:rsidRPr="009A6663">
        <w:rPr>
          <w:rStyle w:val="Normal1"/>
          <w:rFonts w:ascii="Times New Roman" w:hAnsi="Times New Roman" w:cs="Times New Roman"/>
          <w:b/>
          <w:i/>
          <w:sz w:val="22"/>
          <w:lang w:val="el-GR"/>
        </w:rPr>
        <w:t>:</w:t>
      </w:r>
      <w:r w:rsidRPr="009A6663">
        <w:rPr>
          <w:rStyle w:val="tw4winMark"/>
          <w:rFonts w:ascii="Times New Roman" w:hAnsi="Times New Roman" w:cs="Times New Roman"/>
          <w:color w:val="auto"/>
          <w:sz w:val="22"/>
          <w:lang w:val="el-GR"/>
        </w:rPr>
        <w:t xml:space="preserve"> </w:t>
      </w:r>
    </w:p>
    <w:p w:rsidR="003B7455" w:rsidRPr="009A6663" w:rsidRDefault="003B7455">
      <w:pPr>
        <w:jc w:val="both"/>
        <w:rPr>
          <w:rFonts w:ascii="Times New Roman" w:hAnsi="Times New Roman" w:cs="Times New Roman"/>
          <w:sz w:val="22"/>
          <w:lang w:val="el-GR"/>
        </w:rPr>
      </w:pPr>
      <w:r w:rsidRPr="009A6663">
        <w:rPr>
          <w:rStyle w:val="Normal1"/>
          <w:rFonts w:ascii="Times New Roman" w:hAnsi="Times New Roman" w:cs="Times New Roman"/>
          <w:sz w:val="22"/>
          <w:lang w:val="el-GR"/>
        </w:rPr>
        <w:t xml:space="preserve">Η </w:t>
      </w:r>
      <w:r w:rsidR="007F392B">
        <w:rPr>
          <w:rStyle w:val="Normal1"/>
          <w:rFonts w:ascii="Times New Roman" w:hAnsi="Times New Roman" w:cs="Times New Roman"/>
          <w:sz w:val="22"/>
        </w:rPr>
        <w:t>q</w:t>
      </w:r>
      <w:r w:rsidR="00196C76">
        <w:rPr>
          <w:rStyle w:val="Normal1"/>
          <w:rFonts w:ascii="Times New Roman" w:hAnsi="Times New Roman" w:cs="Times New Roman"/>
          <w:sz w:val="22"/>
          <w:lang w:val="el-GR"/>
        </w:rPr>
        <w:t xml:space="preserve">uetiapine </w:t>
      </w:r>
      <w:r w:rsidRPr="009A6663">
        <w:rPr>
          <w:rStyle w:val="Normal1"/>
          <w:rFonts w:ascii="Times New Roman" w:hAnsi="Times New Roman" w:cs="Times New Roman"/>
          <w:sz w:val="22"/>
          <w:lang w:val="el-GR"/>
        </w:rPr>
        <w:t xml:space="preserve"> μεταβολ</w:t>
      </w:r>
      <w:r w:rsidR="00783A65">
        <w:rPr>
          <w:rStyle w:val="Normal1"/>
          <w:rFonts w:ascii="Times New Roman" w:hAnsi="Times New Roman" w:cs="Times New Roman"/>
          <w:sz w:val="22"/>
          <w:lang w:val="el-GR"/>
        </w:rPr>
        <w:t>ίζεται σε μεγάλο βαθμό στο ήπαρ.</w:t>
      </w:r>
      <w:r w:rsidRPr="009A6663">
        <w:rPr>
          <w:rStyle w:val="Normal1"/>
          <w:rFonts w:ascii="Times New Roman" w:hAnsi="Times New Roman" w:cs="Times New Roman"/>
          <w:sz w:val="22"/>
          <w:lang w:val="el-GR"/>
        </w:rPr>
        <w:t xml:space="preserve"> </w:t>
      </w:r>
      <w:r w:rsidR="00783A65">
        <w:rPr>
          <w:rStyle w:val="Normal1"/>
          <w:rFonts w:ascii="Times New Roman" w:hAnsi="Times New Roman" w:cs="Times New Roman"/>
          <w:sz w:val="22"/>
          <w:lang w:val="el-GR"/>
        </w:rPr>
        <w:t>Σ</w:t>
      </w:r>
      <w:r w:rsidRPr="009A6663">
        <w:rPr>
          <w:rStyle w:val="Normal1"/>
          <w:rFonts w:ascii="Times New Roman" w:hAnsi="Times New Roman" w:cs="Times New Roman"/>
          <w:sz w:val="22"/>
          <w:lang w:val="el-GR"/>
        </w:rPr>
        <w:t xml:space="preserve">υνεπώς </w:t>
      </w:r>
      <w:r w:rsidR="007F392B">
        <w:rPr>
          <w:rStyle w:val="Normal1"/>
          <w:rFonts w:ascii="Times New Roman" w:hAnsi="Times New Roman" w:cs="Times New Roman"/>
          <w:sz w:val="22"/>
          <w:lang w:val="el-GR"/>
        </w:rPr>
        <w:t>το</w:t>
      </w:r>
      <w:r w:rsidRPr="009A6663">
        <w:rPr>
          <w:rStyle w:val="Normal1"/>
          <w:rFonts w:ascii="Times New Roman" w:hAnsi="Times New Roman" w:cs="Times New Roman"/>
          <w:sz w:val="22"/>
          <w:lang w:val="el-GR"/>
        </w:rPr>
        <w:t xml:space="preserve"> </w:t>
      </w:r>
      <w:r w:rsidR="00466F16">
        <w:rPr>
          <w:rStyle w:val="Normal1"/>
          <w:rFonts w:ascii="Times New Roman" w:hAnsi="Times New Roman" w:cs="Times New Roman"/>
          <w:sz w:val="22"/>
          <w:lang w:val="el-GR"/>
        </w:rPr>
        <w:t>Serotiapin</w:t>
      </w:r>
      <w:r w:rsidRPr="009A6663">
        <w:rPr>
          <w:rStyle w:val="Normal1"/>
          <w:rFonts w:ascii="Times New Roman" w:hAnsi="Times New Roman" w:cs="Times New Roman"/>
          <w:sz w:val="22"/>
          <w:lang w:val="el-GR"/>
        </w:rPr>
        <w:t xml:space="preserve"> πρέπει να </w:t>
      </w:r>
      <w:r w:rsidR="00783A65">
        <w:rPr>
          <w:rStyle w:val="Normal1"/>
          <w:rFonts w:ascii="Times New Roman" w:hAnsi="Times New Roman" w:cs="Times New Roman"/>
          <w:sz w:val="22"/>
          <w:lang w:val="el-GR"/>
        </w:rPr>
        <w:t xml:space="preserve">χορηγείται με προσοχή </w:t>
      </w:r>
      <w:r w:rsidRPr="009A6663">
        <w:rPr>
          <w:rStyle w:val="Normal1"/>
          <w:rFonts w:ascii="Times New Roman" w:hAnsi="Times New Roman" w:cs="Times New Roman"/>
          <w:sz w:val="22"/>
          <w:lang w:val="el-GR"/>
        </w:rPr>
        <w:t xml:space="preserve">σε ασθενείς με γνωστή ηπατική </w:t>
      </w:r>
      <w:r w:rsidR="00783A65" w:rsidRPr="00783A65">
        <w:rPr>
          <w:rStyle w:val="Normal1"/>
          <w:rFonts w:ascii="Times New Roman" w:hAnsi="Times New Roman" w:cs="Times New Roman"/>
          <w:sz w:val="22"/>
          <w:lang w:val="el-GR"/>
        </w:rPr>
        <w:t>ανεπάρκεια</w:t>
      </w:r>
      <w:r w:rsidRPr="009A6663">
        <w:rPr>
          <w:rStyle w:val="Normal1"/>
          <w:rFonts w:ascii="Times New Roman" w:hAnsi="Times New Roman" w:cs="Times New Roman"/>
          <w:sz w:val="22"/>
          <w:lang w:val="el-GR"/>
        </w:rPr>
        <w:t xml:space="preserve">, </w:t>
      </w:r>
      <w:r w:rsidR="00783A65">
        <w:rPr>
          <w:rStyle w:val="Normal1"/>
          <w:rFonts w:ascii="Times New Roman" w:hAnsi="Times New Roman" w:cs="Times New Roman"/>
          <w:sz w:val="22"/>
          <w:lang w:val="el-GR"/>
        </w:rPr>
        <w:t>ιδιαίτερα</w:t>
      </w:r>
      <w:r w:rsidRPr="009A6663">
        <w:rPr>
          <w:rStyle w:val="Normal1"/>
          <w:rFonts w:ascii="Times New Roman" w:hAnsi="Times New Roman" w:cs="Times New Roman"/>
          <w:sz w:val="22"/>
          <w:lang w:val="el-GR"/>
        </w:rPr>
        <w:t xml:space="preserve"> κατά την </w:t>
      </w:r>
      <w:r w:rsidR="00783A65">
        <w:rPr>
          <w:rStyle w:val="Normal1"/>
          <w:rFonts w:ascii="Times New Roman" w:hAnsi="Times New Roman" w:cs="Times New Roman"/>
          <w:sz w:val="22"/>
          <w:lang w:val="el-GR"/>
        </w:rPr>
        <w:t>περίοδο</w:t>
      </w:r>
      <w:r w:rsidRPr="009A6663">
        <w:rPr>
          <w:rStyle w:val="Normal1"/>
          <w:rFonts w:ascii="Times New Roman" w:hAnsi="Times New Roman" w:cs="Times New Roman"/>
          <w:sz w:val="22"/>
          <w:lang w:val="el-GR"/>
        </w:rPr>
        <w:t xml:space="preserve"> </w:t>
      </w:r>
      <w:r w:rsidR="00594B79" w:rsidRPr="009A6663">
        <w:rPr>
          <w:rStyle w:val="Normal1"/>
          <w:rFonts w:ascii="Times New Roman" w:hAnsi="Times New Roman" w:cs="Times New Roman"/>
          <w:sz w:val="22"/>
          <w:lang w:val="el-GR"/>
        </w:rPr>
        <w:t xml:space="preserve">της </w:t>
      </w:r>
      <w:r w:rsidR="00783A65">
        <w:rPr>
          <w:rStyle w:val="Normal1"/>
          <w:rFonts w:ascii="Times New Roman" w:hAnsi="Times New Roman" w:cs="Times New Roman"/>
          <w:sz w:val="22"/>
          <w:lang w:val="el-GR"/>
        </w:rPr>
        <w:t>έναρξης της θεραπείας</w:t>
      </w:r>
      <w:r w:rsidRPr="009A6663">
        <w:rPr>
          <w:rStyle w:val="Normal1"/>
          <w:rFonts w:ascii="Times New Roman" w:hAnsi="Times New Roman" w:cs="Times New Roman"/>
          <w:sz w:val="22"/>
          <w:lang w:val="el-GR"/>
        </w:rPr>
        <w:t xml:space="preserve">. </w:t>
      </w:r>
      <w:r w:rsidR="00783A65">
        <w:rPr>
          <w:rStyle w:val="Normal1"/>
          <w:rFonts w:ascii="Times New Roman" w:hAnsi="Times New Roman" w:cs="Times New Roman"/>
          <w:sz w:val="22"/>
          <w:lang w:val="el-GR"/>
        </w:rPr>
        <w:t xml:space="preserve"> Οι </w:t>
      </w:r>
      <w:r w:rsidR="00594B79" w:rsidRPr="009A6663">
        <w:rPr>
          <w:rStyle w:val="Normal1"/>
          <w:rFonts w:ascii="Times New Roman" w:hAnsi="Times New Roman" w:cs="Times New Roman"/>
          <w:sz w:val="22"/>
          <w:lang w:val="el-GR"/>
        </w:rPr>
        <w:t xml:space="preserve"> </w:t>
      </w:r>
      <w:r w:rsidRPr="009A6663">
        <w:rPr>
          <w:rStyle w:val="Normal1"/>
          <w:rFonts w:ascii="Times New Roman" w:hAnsi="Times New Roman" w:cs="Times New Roman"/>
          <w:sz w:val="22"/>
          <w:lang w:val="el-GR"/>
        </w:rPr>
        <w:t xml:space="preserve">ασθενείς με γνωστή </w:t>
      </w:r>
      <w:r w:rsidR="00783A65" w:rsidRPr="009A6663">
        <w:rPr>
          <w:rStyle w:val="Normal1"/>
          <w:rFonts w:ascii="Times New Roman" w:hAnsi="Times New Roman" w:cs="Times New Roman"/>
          <w:sz w:val="22"/>
          <w:lang w:val="el-GR"/>
        </w:rPr>
        <w:t xml:space="preserve">ηπατική </w:t>
      </w:r>
      <w:r w:rsidR="00783A65" w:rsidRPr="00783A65">
        <w:rPr>
          <w:rStyle w:val="Normal1"/>
          <w:rFonts w:ascii="Times New Roman" w:hAnsi="Times New Roman" w:cs="Times New Roman"/>
          <w:sz w:val="22"/>
          <w:lang w:val="el-GR"/>
        </w:rPr>
        <w:t>ανεπάρκεια</w:t>
      </w:r>
      <w:r w:rsidR="00783A65" w:rsidRPr="009A6663">
        <w:rPr>
          <w:rStyle w:val="Normal1"/>
          <w:rFonts w:ascii="Times New Roman" w:hAnsi="Times New Roman" w:cs="Times New Roman"/>
          <w:sz w:val="22"/>
          <w:lang w:val="el-GR"/>
        </w:rPr>
        <w:t xml:space="preserve"> </w:t>
      </w:r>
      <w:r w:rsidRPr="009A6663">
        <w:rPr>
          <w:rStyle w:val="Normal1"/>
          <w:rFonts w:ascii="Times New Roman" w:hAnsi="Times New Roman" w:cs="Times New Roman"/>
          <w:sz w:val="22"/>
          <w:lang w:val="el-GR"/>
        </w:rPr>
        <w:t>θα πρέπει να ξεκιν</w:t>
      </w:r>
      <w:r w:rsidR="00783A65">
        <w:rPr>
          <w:rStyle w:val="Normal1"/>
          <w:rFonts w:ascii="Times New Roman" w:hAnsi="Times New Roman" w:cs="Times New Roman"/>
          <w:sz w:val="22"/>
          <w:lang w:val="el-GR"/>
        </w:rPr>
        <w:t>ούν</w:t>
      </w:r>
      <w:r w:rsidRPr="009A6663">
        <w:rPr>
          <w:rStyle w:val="Normal1"/>
          <w:rFonts w:ascii="Times New Roman" w:hAnsi="Times New Roman" w:cs="Times New Roman"/>
          <w:sz w:val="22"/>
          <w:lang w:val="el-GR"/>
        </w:rPr>
        <w:t xml:space="preserve"> </w:t>
      </w:r>
      <w:r w:rsidR="007F392B">
        <w:rPr>
          <w:rStyle w:val="Normal1"/>
          <w:rFonts w:ascii="Times New Roman" w:hAnsi="Times New Roman" w:cs="Times New Roman"/>
          <w:sz w:val="22"/>
          <w:lang w:val="el-GR"/>
        </w:rPr>
        <w:t>με 25</w:t>
      </w:r>
      <w:r w:rsidR="00783A65">
        <w:rPr>
          <w:rStyle w:val="Normal1"/>
          <w:rFonts w:ascii="Times New Roman" w:hAnsi="Times New Roman" w:cs="Times New Roman"/>
          <w:sz w:val="22"/>
          <w:lang w:val="el-GR"/>
        </w:rPr>
        <w:t xml:space="preserve">mg την </w:t>
      </w:r>
      <w:r w:rsidRPr="009A6663">
        <w:rPr>
          <w:rStyle w:val="Normal1"/>
          <w:rFonts w:ascii="Times New Roman" w:hAnsi="Times New Roman" w:cs="Times New Roman"/>
          <w:sz w:val="22"/>
          <w:lang w:val="el-GR"/>
        </w:rPr>
        <w:t xml:space="preserve">ημέρα. Η δόση πρέπει να αυξάνεται </w:t>
      </w:r>
      <w:r w:rsidR="00783A65">
        <w:rPr>
          <w:rStyle w:val="Normal1"/>
          <w:rFonts w:ascii="Times New Roman" w:hAnsi="Times New Roman" w:cs="Times New Roman"/>
          <w:sz w:val="22"/>
          <w:lang w:val="el-GR"/>
        </w:rPr>
        <w:t>κατά</w:t>
      </w:r>
      <w:r w:rsidRPr="009A6663">
        <w:rPr>
          <w:rStyle w:val="Normal1"/>
          <w:rFonts w:ascii="Times New Roman" w:hAnsi="Times New Roman" w:cs="Times New Roman"/>
          <w:sz w:val="22"/>
          <w:lang w:val="el-GR"/>
        </w:rPr>
        <w:t xml:space="preserve"> 25</w:t>
      </w:r>
      <w:r w:rsidR="00783A65">
        <w:rPr>
          <w:rStyle w:val="Normal1"/>
          <w:rFonts w:ascii="Times New Roman" w:hAnsi="Times New Roman" w:cs="Times New Roman"/>
          <w:sz w:val="22"/>
          <w:lang w:val="el-GR"/>
        </w:rPr>
        <w:t xml:space="preserve"> έως 50</w:t>
      </w:r>
      <w:r w:rsidRPr="009A6663">
        <w:rPr>
          <w:rStyle w:val="Normal1"/>
          <w:rFonts w:ascii="Times New Roman" w:hAnsi="Times New Roman" w:cs="Times New Roman"/>
          <w:sz w:val="22"/>
          <w:lang w:val="el-GR"/>
        </w:rPr>
        <w:t>mg</w:t>
      </w:r>
      <w:r w:rsidR="007F392B">
        <w:rPr>
          <w:rStyle w:val="Normal1"/>
          <w:rFonts w:ascii="Times New Roman" w:hAnsi="Times New Roman" w:cs="Times New Roman"/>
          <w:sz w:val="22"/>
          <w:lang w:val="el-GR"/>
        </w:rPr>
        <w:t xml:space="preserve"> την </w:t>
      </w:r>
      <w:r w:rsidR="00594B79" w:rsidRPr="009A6663">
        <w:rPr>
          <w:rStyle w:val="Normal1"/>
          <w:rFonts w:ascii="Times New Roman" w:hAnsi="Times New Roman" w:cs="Times New Roman"/>
          <w:sz w:val="22"/>
          <w:lang w:val="el-GR"/>
        </w:rPr>
        <w:t>ημέρα</w:t>
      </w:r>
      <w:r w:rsidRPr="009A6663">
        <w:rPr>
          <w:rStyle w:val="Normal1"/>
          <w:rFonts w:ascii="Times New Roman" w:hAnsi="Times New Roman" w:cs="Times New Roman"/>
          <w:sz w:val="22"/>
          <w:lang w:val="el-GR"/>
        </w:rPr>
        <w:t xml:space="preserve"> μέχρι </w:t>
      </w:r>
      <w:r w:rsidR="00783A65">
        <w:rPr>
          <w:rStyle w:val="Normal1"/>
          <w:rFonts w:ascii="Times New Roman" w:hAnsi="Times New Roman" w:cs="Times New Roman"/>
          <w:sz w:val="22"/>
          <w:lang w:val="el-GR"/>
        </w:rPr>
        <w:t>την επί</w:t>
      </w:r>
      <w:r w:rsidRPr="009A6663">
        <w:rPr>
          <w:rStyle w:val="Normal1"/>
          <w:rFonts w:ascii="Times New Roman" w:hAnsi="Times New Roman" w:cs="Times New Roman"/>
          <w:sz w:val="22"/>
          <w:lang w:val="el-GR"/>
        </w:rPr>
        <w:t>τευ</w:t>
      </w:r>
      <w:r w:rsidR="00783A65">
        <w:rPr>
          <w:rStyle w:val="Normal1"/>
          <w:rFonts w:ascii="Times New Roman" w:hAnsi="Times New Roman" w:cs="Times New Roman"/>
          <w:sz w:val="22"/>
          <w:lang w:val="el-GR"/>
        </w:rPr>
        <w:t>ξη</w:t>
      </w:r>
      <w:r w:rsidRPr="009A6663">
        <w:rPr>
          <w:rStyle w:val="Normal1"/>
          <w:rFonts w:ascii="Times New Roman" w:hAnsi="Times New Roman" w:cs="Times New Roman"/>
          <w:sz w:val="22"/>
          <w:lang w:val="el-GR"/>
        </w:rPr>
        <w:t xml:space="preserve"> αποτελεσματική</w:t>
      </w:r>
      <w:r w:rsidR="00783A65">
        <w:rPr>
          <w:rStyle w:val="Normal1"/>
          <w:rFonts w:ascii="Times New Roman" w:hAnsi="Times New Roman" w:cs="Times New Roman"/>
          <w:sz w:val="22"/>
          <w:lang w:val="el-GR"/>
        </w:rPr>
        <w:t>ς  δο</w:t>
      </w:r>
      <w:r w:rsidRPr="009A6663">
        <w:rPr>
          <w:rStyle w:val="Normal1"/>
          <w:rFonts w:ascii="Times New Roman" w:hAnsi="Times New Roman" w:cs="Times New Roman"/>
          <w:sz w:val="22"/>
          <w:lang w:val="el-GR"/>
        </w:rPr>
        <w:t>σ</w:t>
      </w:r>
      <w:r w:rsidR="00783A65">
        <w:rPr>
          <w:rStyle w:val="Normal1"/>
          <w:rFonts w:ascii="Times New Roman" w:hAnsi="Times New Roman" w:cs="Times New Roman"/>
          <w:sz w:val="22"/>
          <w:lang w:val="el-GR"/>
        </w:rPr>
        <w:t>ολογίας</w:t>
      </w:r>
      <w:r w:rsidRPr="009A6663">
        <w:rPr>
          <w:rStyle w:val="Normal1"/>
          <w:rFonts w:ascii="Times New Roman" w:hAnsi="Times New Roman" w:cs="Times New Roman"/>
          <w:sz w:val="22"/>
          <w:lang w:val="el-GR"/>
        </w:rPr>
        <w:t xml:space="preserve">, </w:t>
      </w:r>
      <w:r w:rsidR="00783A65">
        <w:rPr>
          <w:rStyle w:val="Normal1"/>
          <w:rFonts w:ascii="Times New Roman" w:hAnsi="Times New Roman" w:cs="Times New Roman"/>
          <w:sz w:val="22"/>
          <w:lang w:val="el-GR"/>
        </w:rPr>
        <w:t>ανάλογα με</w:t>
      </w:r>
      <w:r w:rsidRPr="009A6663">
        <w:rPr>
          <w:rStyle w:val="Normal1"/>
          <w:rFonts w:ascii="Times New Roman" w:hAnsi="Times New Roman" w:cs="Times New Roman"/>
          <w:sz w:val="22"/>
          <w:lang w:val="el-GR"/>
        </w:rPr>
        <w:t xml:space="preserve"> την ανοχή κάθε </w:t>
      </w:r>
      <w:r w:rsidR="00594B79" w:rsidRPr="009A6663">
        <w:rPr>
          <w:rStyle w:val="Normal1"/>
          <w:rFonts w:ascii="Times New Roman" w:hAnsi="Times New Roman" w:cs="Times New Roman"/>
          <w:sz w:val="22"/>
          <w:lang w:val="el-GR"/>
        </w:rPr>
        <w:t>ασθενούς</w:t>
      </w:r>
      <w:r w:rsidRPr="009A6663">
        <w:rPr>
          <w:rStyle w:val="Normal1"/>
          <w:rFonts w:ascii="Times New Roman" w:hAnsi="Times New Roman" w:cs="Times New Roman"/>
          <w:sz w:val="22"/>
          <w:lang w:val="el-GR"/>
        </w:rPr>
        <w:t xml:space="preserve">. </w:t>
      </w:r>
    </w:p>
    <w:p w:rsidR="003B7455" w:rsidRPr="009A6663" w:rsidRDefault="003B7455">
      <w:pPr>
        <w:jc w:val="both"/>
        <w:rPr>
          <w:rStyle w:val="Normal1"/>
          <w:rFonts w:ascii="Times New Roman" w:hAnsi="Times New Roman" w:cs="Times New Roman"/>
          <w:b/>
          <w:sz w:val="22"/>
          <w:lang w:val="el-GR"/>
        </w:rPr>
      </w:pPr>
    </w:p>
    <w:p w:rsidR="003B7455" w:rsidRPr="00022F58" w:rsidRDefault="003B7455">
      <w:pPr>
        <w:jc w:val="both"/>
        <w:rPr>
          <w:rStyle w:val="Normal1"/>
          <w:rFonts w:ascii="Times New Roman" w:hAnsi="Times New Roman" w:cs="Times New Roman"/>
          <w:b/>
          <w:sz w:val="22"/>
          <w:lang w:val="el-GR"/>
        </w:rPr>
      </w:pPr>
      <w:r w:rsidRPr="009A6663">
        <w:rPr>
          <w:rStyle w:val="Normal1"/>
          <w:rFonts w:ascii="Times New Roman" w:hAnsi="Times New Roman" w:cs="Times New Roman"/>
          <w:b/>
          <w:sz w:val="22"/>
          <w:lang w:val="el-GR"/>
        </w:rPr>
        <w:t xml:space="preserve">4.3. </w:t>
      </w:r>
      <w:r w:rsidRPr="009A6663">
        <w:rPr>
          <w:rStyle w:val="Normal1"/>
          <w:rFonts w:ascii="Times New Roman" w:hAnsi="Times New Roman" w:cs="Times New Roman"/>
          <w:b/>
          <w:sz w:val="22"/>
          <w:lang w:val="el-GR"/>
        </w:rPr>
        <w:tab/>
        <w:t>Αντενδείξεις</w:t>
      </w:r>
    </w:p>
    <w:p w:rsidR="003B7455" w:rsidRPr="00022F58" w:rsidRDefault="003B7455">
      <w:pPr>
        <w:jc w:val="both"/>
        <w:rPr>
          <w:rStyle w:val="Normal1"/>
          <w:rFonts w:ascii="Times New Roman" w:hAnsi="Times New Roman" w:cs="Times New Roman"/>
          <w:sz w:val="22"/>
          <w:lang w:val="el-GR"/>
        </w:rPr>
      </w:pPr>
      <w:r w:rsidRPr="009A6663">
        <w:rPr>
          <w:rStyle w:val="Normal1"/>
          <w:rFonts w:ascii="Times New Roman" w:hAnsi="Times New Roman" w:cs="Times New Roman"/>
          <w:sz w:val="22"/>
          <w:lang w:val="el-GR"/>
        </w:rPr>
        <w:t>Υπερευαισθησία στ</w:t>
      </w:r>
      <w:r w:rsidR="00DF3887">
        <w:rPr>
          <w:rStyle w:val="Normal1"/>
          <w:rFonts w:ascii="Times New Roman" w:hAnsi="Times New Roman" w:cs="Times New Roman"/>
          <w:sz w:val="22"/>
          <w:lang w:val="el-GR"/>
        </w:rPr>
        <w:t>ο</w:t>
      </w:r>
      <w:r w:rsidRPr="009A6663">
        <w:rPr>
          <w:rStyle w:val="Normal1"/>
          <w:rFonts w:ascii="Times New Roman" w:hAnsi="Times New Roman" w:cs="Times New Roman"/>
          <w:sz w:val="22"/>
          <w:lang w:val="el-GR"/>
        </w:rPr>
        <w:t xml:space="preserve"> δραστικ</w:t>
      </w:r>
      <w:r w:rsidR="00DF3887">
        <w:rPr>
          <w:rStyle w:val="Normal1"/>
          <w:rFonts w:ascii="Times New Roman" w:hAnsi="Times New Roman" w:cs="Times New Roman"/>
          <w:sz w:val="22"/>
          <w:lang w:val="el-GR"/>
        </w:rPr>
        <w:t>ό</w:t>
      </w:r>
      <w:r w:rsidRPr="009A6663">
        <w:rPr>
          <w:rStyle w:val="Normal1"/>
          <w:rFonts w:ascii="Times New Roman" w:hAnsi="Times New Roman" w:cs="Times New Roman"/>
          <w:sz w:val="22"/>
          <w:lang w:val="el-GR"/>
        </w:rPr>
        <w:t xml:space="preserve"> </w:t>
      </w:r>
      <w:r w:rsidR="00DF3887">
        <w:rPr>
          <w:rStyle w:val="Normal1"/>
          <w:rFonts w:ascii="Times New Roman" w:hAnsi="Times New Roman" w:cs="Times New Roman"/>
          <w:sz w:val="22"/>
          <w:lang w:val="el-GR"/>
        </w:rPr>
        <w:t>συστατικό ή σε οποιοδήποτε</w:t>
      </w:r>
      <w:r w:rsidRPr="009A6663">
        <w:rPr>
          <w:rStyle w:val="Normal1"/>
          <w:rFonts w:ascii="Times New Roman" w:hAnsi="Times New Roman" w:cs="Times New Roman"/>
          <w:sz w:val="22"/>
          <w:lang w:val="el-GR"/>
        </w:rPr>
        <w:t xml:space="preserve"> από τα έκδοχα </w:t>
      </w:r>
      <w:r w:rsidR="00DF3887">
        <w:rPr>
          <w:rStyle w:val="Normal1"/>
          <w:rFonts w:ascii="Times New Roman" w:hAnsi="Times New Roman" w:cs="Times New Roman"/>
          <w:sz w:val="22"/>
          <w:lang w:val="el-GR"/>
        </w:rPr>
        <w:t>του προϊόντος.</w:t>
      </w:r>
    </w:p>
    <w:p w:rsidR="003B7455" w:rsidRPr="009A6663" w:rsidRDefault="00DF3887">
      <w:pPr>
        <w:jc w:val="both"/>
        <w:rPr>
          <w:rFonts w:ascii="Times New Roman" w:hAnsi="Times New Roman" w:cs="Times New Roman"/>
          <w:sz w:val="22"/>
          <w:lang w:val="el-GR"/>
        </w:rPr>
      </w:pPr>
      <w:r>
        <w:rPr>
          <w:rStyle w:val="Normal1"/>
          <w:rFonts w:ascii="Times New Roman" w:hAnsi="Times New Roman" w:cs="Times New Roman"/>
          <w:sz w:val="22"/>
          <w:lang w:val="el-GR"/>
        </w:rPr>
        <w:t>Η</w:t>
      </w:r>
      <w:r w:rsidR="003B7455"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σύγχρονη</w:t>
      </w:r>
      <w:r w:rsidR="003B7455" w:rsidRPr="009A6663">
        <w:rPr>
          <w:rStyle w:val="Normal1"/>
          <w:rFonts w:ascii="Times New Roman" w:hAnsi="Times New Roman" w:cs="Times New Roman"/>
          <w:sz w:val="22"/>
          <w:lang w:val="el-GR"/>
        </w:rPr>
        <w:t xml:space="preserve"> χορήγηση </w:t>
      </w:r>
      <w:r>
        <w:rPr>
          <w:rStyle w:val="Normal1"/>
          <w:rFonts w:ascii="Times New Roman" w:hAnsi="Times New Roman" w:cs="Times New Roman"/>
          <w:sz w:val="22"/>
          <w:lang w:val="el-GR"/>
        </w:rPr>
        <w:t xml:space="preserve">με </w:t>
      </w:r>
      <w:r w:rsidR="003B7455" w:rsidRPr="009A6663">
        <w:rPr>
          <w:rStyle w:val="Normal1"/>
          <w:rFonts w:ascii="Times New Roman" w:hAnsi="Times New Roman" w:cs="Times New Roman"/>
          <w:sz w:val="22"/>
          <w:lang w:val="el-GR"/>
        </w:rPr>
        <w:t>αναστολ</w:t>
      </w:r>
      <w:r>
        <w:rPr>
          <w:rStyle w:val="Normal1"/>
          <w:rFonts w:ascii="Times New Roman" w:hAnsi="Times New Roman" w:cs="Times New Roman"/>
          <w:sz w:val="22"/>
          <w:lang w:val="el-GR"/>
        </w:rPr>
        <w:t>είς του ισοενζύμου</w:t>
      </w:r>
      <w:r w:rsidR="003B7455" w:rsidRPr="009A6663">
        <w:rPr>
          <w:rStyle w:val="Normal1"/>
          <w:rFonts w:ascii="Times New Roman" w:hAnsi="Times New Roman" w:cs="Times New Roman"/>
          <w:sz w:val="22"/>
          <w:lang w:val="el-GR"/>
        </w:rPr>
        <w:t xml:space="preserve"> </w:t>
      </w:r>
      <w:r w:rsidRPr="009A6663">
        <w:rPr>
          <w:rStyle w:val="Normal1"/>
          <w:rFonts w:ascii="Times New Roman" w:hAnsi="Times New Roman" w:cs="Times New Roman"/>
          <w:sz w:val="22"/>
          <w:lang w:val="el-GR"/>
        </w:rPr>
        <w:t>3A4</w:t>
      </w:r>
      <w:r>
        <w:rPr>
          <w:rStyle w:val="Normal1"/>
          <w:rFonts w:ascii="Times New Roman" w:hAnsi="Times New Roman" w:cs="Times New Roman"/>
          <w:sz w:val="22"/>
          <w:lang w:val="el-GR"/>
        </w:rPr>
        <w:t xml:space="preserve"> του </w:t>
      </w:r>
      <w:r w:rsidR="003B7455" w:rsidRPr="009A6663">
        <w:rPr>
          <w:rStyle w:val="Normal1"/>
          <w:rFonts w:ascii="Times New Roman" w:hAnsi="Times New Roman" w:cs="Times New Roman"/>
          <w:sz w:val="22"/>
          <w:lang w:val="el-GR"/>
        </w:rPr>
        <w:t xml:space="preserve">κυτοχρώματος P450, όπως αναστολείς </w:t>
      </w:r>
      <w:r>
        <w:rPr>
          <w:rStyle w:val="Normal1"/>
          <w:rFonts w:ascii="Times New Roman" w:hAnsi="Times New Roman" w:cs="Times New Roman"/>
          <w:sz w:val="22"/>
          <w:lang w:val="el-GR"/>
        </w:rPr>
        <w:t xml:space="preserve">της </w:t>
      </w:r>
      <w:r w:rsidR="003B7455" w:rsidRPr="009A6663">
        <w:rPr>
          <w:rStyle w:val="Normal1"/>
          <w:rFonts w:ascii="Times New Roman" w:hAnsi="Times New Roman" w:cs="Times New Roman"/>
          <w:sz w:val="22"/>
          <w:lang w:val="el-GR"/>
        </w:rPr>
        <w:t>HIV</w:t>
      </w:r>
      <w:r>
        <w:rPr>
          <w:rStyle w:val="Normal1"/>
          <w:rFonts w:ascii="Times New Roman" w:hAnsi="Times New Roman" w:cs="Times New Roman"/>
          <w:sz w:val="22"/>
          <w:lang w:val="el-GR"/>
        </w:rPr>
        <w:t>-</w:t>
      </w:r>
      <w:r w:rsidRPr="009A6663">
        <w:rPr>
          <w:rStyle w:val="Normal1"/>
          <w:rFonts w:ascii="Times New Roman" w:hAnsi="Times New Roman" w:cs="Times New Roman"/>
          <w:sz w:val="22"/>
          <w:lang w:val="el-GR"/>
        </w:rPr>
        <w:t>πρωτεάσης</w:t>
      </w:r>
      <w:r w:rsidR="003B7455" w:rsidRPr="009A6663">
        <w:rPr>
          <w:rStyle w:val="Normal1"/>
          <w:rFonts w:ascii="Times New Roman" w:hAnsi="Times New Roman" w:cs="Times New Roman"/>
          <w:sz w:val="22"/>
          <w:lang w:val="el-GR"/>
        </w:rPr>
        <w:t>, αντιμυκητιασικ</w:t>
      </w:r>
      <w:r>
        <w:rPr>
          <w:rStyle w:val="Normal1"/>
          <w:rFonts w:ascii="Times New Roman" w:hAnsi="Times New Roman" w:cs="Times New Roman"/>
          <w:sz w:val="22"/>
          <w:lang w:val="el-GR"/>
        </w:rPr>
        <w:t>οί παράγοντες της ομάδας των</w:t>
      </w:r>
      <w:r w:rsidR="003B7455" w:rsidRPr="009A6663">
        <w:rPr>
          <w:rStyle w:val="Normal1"/>
          <w:rFonts w:ascii="Times New Roman" w:hAnsi="Times New Roman" w:cs="Times New Roman"/>
          <w:sz w:val="22"/>
          <w:lang w:val="el-GR"/>
        </w:rPr>
        <w:t xml:space="preserve"> αζ</w:t>
      </w:r>
      <w:r>
        <w:rPr>
          <w:rStyle w:val="Normal1"/>
          <w:rFonts w:ascii="Times New Roman" w:hAnsi="Times New Roman" w:cs="Times New Roman"/>
          <w:sz w:val="22"/>
          <w:lang w:val="el-GR"/>
        </w:rPr>
        <w:t>ολών</w:t>
      </w:r>
      <w:r w:rsidR="003B7455" w:rsidRPr="009A6663">
        <w:rPr>
          <w:rStyle w:val="Normal1"/>
          <w:rFonts w:ascii="Times New Roman" w:hAnsi="Times New Roman" w:cs="Times New Roman"/>
          <w:sz w:val="22"/>
          <w:lang w:val="el-GR"/>
        </w:rPr>
        <w:t>, ερυθρομυκίνη, κλαριθρομυκίνη και νεφαζοδόνη</w:t>
      </w:r>
      <w:r w:rsidR="00C91E95"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α</w:t>
      </w:r>
      <w:r w:rsidRPr="009A6663">
        <w:rPr>
          <w:rStyle w:val="Normal1"/>
          <w:rFonts w:ascii="Times New Roman" w:hAnsi="Times New Roman" w:cs="Times New Roman"/>
          <w:sz w:val="22"/>
          <w:lang w:val="el-GR"/>
        </w:rPr>
        <w:t xml:space="preserve">ντενδείκνυται </w:t>
      </w:r>
      <w:r w:rsidR="00C91E95" w:rsidRPr="009A6663">
        <w:rPr>
          <w:rStyle w:val="Normal1"/>
          <w:rFonts w:ascii="Times New Roman" w:hAnsi="Times New Roman" w:cs="Times New Roman"/>
          <w:sz w:val="22"/>
          <w:lang w:val="el-GR"/>
        </w:rPr>
        <w:t>(</w:t>
      </w:r>
      <w:r w:rsidR="00B9137B">
        <w:rPr>
          <w:rStyle w:val="Normal1"/>
          <w:rFonts w:ascii="Times New Roman" w:hAnsi="Times New Roman" w:cs="Times New Roman"/>
          <w:sz w:val="22"/>
          <w:lang w:val="el-GR"/>
        </w:rPr>
        <w:t>βλ.</w:t>
      </w:r>
      <w:r w:rsidR="003B7455" w:rsidRPr="009A6663">
        <w:rPr>
          <w:rStyle w:val="Normal1"/>
          <w:rFonts w:ascii="Times New Roman" w:hAnsi="Times New Roman" w:cs="Times New Roman"/>
          <w:sz w:val="22"/>
          <w:lang w:val="el-GR"/>
        </w:rPr>
        <w:t xml:space="preserve"> επίσης </w:t>
      </w:r>
      <w:r>
        <w:rPr>
          <w:rStyle w:val="Normal1"/>
          <w:rFonts w:ascii="Times New Roman" w:hAnsi="Times New Roman" w:cs="Times New Roman"/>
          <w:sz w:val="22"/>
          <w:lang w:val="el-GR"/>
        </w:rPr>
        <w:t>λήμμα</w:t>
      </w:r>
      <w:r w:rsidR="003B7455" w:rsidRPr="009A6663">
        <w:rPr>
          <w:rStyle w:val="Normal1"/>
          <w:rFonts w:ascii="Times New Roman" w:hAnsi="Times New Roman" w:cs="Times New Roman"/>
          <w:sz w:val="22"/>
          <w:lang w:val="el-GR"/>
        </w:rPr>
        <w:t xml:space="preserve"> 4.5</w:t>
      </w:r>
      <w:r w:rsidR="00C91E95" w:rsidRPr="009A6663">
        <w:rPr>
          <w:rStyle w:val="Normal1"/>
          <w:rFonts w:ascii="Times New Roman" w:hAnsi="Times New Roman" w:cs="Times New Roman"/>
          <w:sz w:val="22"/>
          <w:lang w:val="el-GR"/>
        </w:rPr>
        <w:t>)</w:t>
      </w:r>
      <w:r w:rsidR="003B7455" w:rsidRPr="009A6663">
        <w:rPr>
          <w:rStyle w:val="Normal1"/>
          <w:rFonts w:ascii="Times New Roman" w:hAnsi="Times New Roman" w:cs="Times New Roman"/>
          <w:sz w:val="22"/>
          <w:lang w:val="el-GR"/>
        </w:rPr>
        <w:t xml:space="preserve">. </w:t>
      </w:r>
    </w:p>
    <w:p w:rsidR="003B7455" w:rsidRPr="00022F58" w:rsidRDefault="003B7455">
      <w:pPr>
        <w:jc w:val="both"/>
        <w:rPr>
          <w:rStyle w:val="Normal1"/>
          <w:rFonts w:ascii="Times New Roman" w:hAnsi="Times New Roman" w:cs="Times New Roman"/>
          <w:sz w:val="22"/>
        </w:rPr>
      </w:pPr>
    </w:p>
    <w:p w:rsidR="00B9137B" w:rsidRPr="00022F58" w:rsidRDefault="003B7455" w:rsidP="00022F58">
      <w:pPr>
        <w:jc w:val="both"/>
        <w:rPr>
          <w:rFonts w:ascii="Times New Roman" w:hAnsi="Times New Roman" w:cs="Times New Roman"/>
          <w:b/>
          <w:sz w:val="22"/>
          <w:lang w:val="el-GR"/>
        </w:rPr>
      </w:pPr>
      <w:r w:rsidRPr="009A6663">
        <w:rPr>
          <w:rStyle w:val="Normal1"/>
          <w:rFonts w:ascii="Times New Roman" w:hAnsi="Times New Roman" w:cs="Times New Roman"/>
          <w:b/>
          <w:sz w:val="22"/>
          <w:lang w:val="el-GR"/>
        </w:rPr>
        <w:t>4.4.</w:t>
      </w:r>
      <w:r w:rsidRPr="009A6663">
        <w:rPr>
          <w:rStyle w:val="Normal1"/>
          <w:rFonts w:ascii="Times New Roman" w:hAnsi="Times New Roman" w:cs="Times New Roman"/>
          <w:b/>
          <w:sz w:val="22"/>
          <w:lang w:val="el-GR"/>
        </w:rPr>
        <w:tab/>
      </w:r>
      <w:r w:rsidR="00DF3887">
        <w:rPr>
          <w:rStyle w:val="Normal1"/>
          <w:rFonts w:ascii="Times New Roman" w:hAnsi="Times New Roman" w:cs="Times New Roman"/>
          <w:b/>
          <w:sz w:val="22"/>
          <w:lang w:val="el-GR"/>
        </w:rPr>
        <w:t xml:space="preserve">Ιδιαίτερες </w:t>
      </w:r>
      <w:r w:rsidRPr="009A6663">
        <w:rPr>
          <w:rStyle w:val="Normal1"/>
          <w:rFonts w:ascii="Times New Roman" w:hAnsi="Times New Roman" w:cs="Times New Roman"/>
          <w:b/>
          <w:sz w:val="22"/>
          <w:lang w:val="el-GR"/>
        </w:rPr>
        <w:t xml:space="preserve">προειδοποιήσεις και </w:t>
      </w:r>
      <w:r w:rsidR="00DF3887">
        <w:rPr>
          <w:rStyle w:val="Normal1"/>
          <w:rFonts w:ascii="Times New Roman" w:hAnsi="Times New Roman" w:cs="Times New Roman"/>
          <w:b/>
          <w:sz w:val="22"/>
          <w:lang w:val="el-GR"/>
        </w:rPr>
        <w:t xml:space="preserve">ιδιαίτερες </w:t>
      </w:r>
      <w:r w:rsidRPr="009A6663">
        <w:rPr>
          <w:rStyle w:val="Normal1"/>
          <w:rFonts w:ascii="Times New Roman" w:hAnsi="Times New Roman" w:cs="Times New Roman"/>
          <w:b/>
          <w:sz w:val="22"/>
          <w:lang w:val="el-GR"/>
        </w:rPr>
        <w:t>προφυλάξεις κατά τη χρήση</w:t>
      </w:r>
    </w:p>
    <w:p w:rsidR="00B9137B" w:rsidRDefault="00B9137B" w:rsidP="00B9137B">
      <w:pPr>
        <w:shd w:val="clear" w:color="auto" w:fill="FFFFFF"/>
        <w:jc w:val="both"/>
        <w:textAlignment w:val="top"/>
        <w:rPr>
          <w:rFonts w:ascii="Times New Roman" w:hAnsi="Times New Roman" w:cs="Times New Roman"/>
          <w:sz w:val="22"/>
          <w:szCs w:val="22"/>
          <w:lang w:val="el-GR"/>
        </w:rPr>
      </w:pPr>
      <w:r w:rsidRPr="009A6663">
        <w:rPr>
          <w:rFonts w:ascii="Times New Roman" w:hAnsi="Times New Roman" w:cs="Times New Roman"/>
          <w:b/>
          <w:i/>
          <w:sz w:val="22"/>
          <w:szCs w:val="22"/>
          <w:lang w:val="el-GR"/>
        </w:rPr>
        <w:t>Παιδιά και έφηβοι (</w:t>
      </w:r>
      <w:r>
        <w:rPr>
          <w:rFonts w:ascii="Times New Roman" w:hAnsi="Times New Roman" w:cs="Times New Roman"/>
          <w:b/>
          <w:i/>
          <w:sz w:val="22"/>
          <w:szCs w:val="22"/>
          <w:lang w:val="el-GR"/>
        </w:rPr>
        <w:t xml:space="preserve">ηλικίας </w:t>
      </w:r>
      <w:r w:rsidRPr="009A6663">
        <w:rPr>
          <w:rFonts w:ascii="Times New Roman" w:hAnsi="Times New Roman" w:cs="Times New Roman"/>
          <w:b/>
          <w:i/>
          <w:sz w:val="22"/>
          <w:szCs w:val="22"/>
          <w:lang w:val="el-GR"/>
        </w:rPr>
        <w:t>10 έως 17 ετών)</w:t>
      </w:r>
    </w:p>
    <w:p w:rsidR="00B9137B" w:rsidRPr="00022F58" w:rsidRDefault="00B9137B" w:rsidP="00B9137B">
      <w:pPr>
        <w:shd w:val="clear" w:color="auto" w:fill="FFFFFF"/>
        <w:jc w:val="both"/>
        <w:textAlignment w:val="top"/>
        <w:rPr>
          <w:rFonts w:ascii="Times New Roman" w:hAnsi="Times New Roman" w:cs="Times New Roman"/>
          <w:sz w:val="22"/>
          <w:szCs w:val="22"/>
          <w:lang w:val="el-GR"/>
        </w:rPr>
      </w:pPr>
      <w:r w:rsidRPr="009A6663">
        <w:rPr>
          <w:rFonts w:ascii="Times New Roman" w:hAnsi="Times New Roman" w:cs="Times New Roman"/>
          <w:sz w:val="22"/>
          <w:szCs w:val="22"/>
          <w:lang w:val="el-GR"/>
        </w:rPr>
        <w:t xml:space="preserve">Το </w:t>
      </w:r>
      <w:r>
        <w:rPr>
          <w:rStyle w:val="Normal1"/>
          <w:rFonts w:ascii="Times New Roman" w:hAnsi="Times New Roman"/>
          <w:sz w:val="22"/>
          <w:lang w:val="el-GR"/>
        </w:rPr>
        <w:t>Serotiapin</w:t>
      </w:r>
      <w:r w:rsidRPr="009A6663">
        <w:rPr>
          <w:rStyle w:val="Normal1"/>
          <w:rFonts w:ascii="Times New Roman" w:hAnsi="Times New Roman"/>
          <w:sz w:val="22"/>
          <w:lang w:val="el-GR"/>
        </w:rPr>
        <w:t xml:space="preserve"> </w:t>
      </w:r>
      <w:r w:rsidRPr="009A6663">
        <w:rPr>
          <w:rFonts w:ascii="Times New Roman" w:hAnsi="Times New Roman" w:cs="Times New Roman"/>
          <w:sz w:val="22"/>
          <w:szCs w:val="22"/>
          <w:lang w:val="el-GR"/>
        </w:rPr>
        <w:t xml:space="preserve">δεν συνιστάται για χρήση σε παιδιά και εφήβους κάτω των 18 ετών, λόγω </w:t>
      </w:r>
      <w:r w:rsidRPr="009A6663">
        <w:rPr>
          <w:rStyle w:val="Normal1"/>
          <w:rFonts w:ascii="Times New Roman" w:hAnsi="Times New Roman" w:cs="Times New Roman"/>
          <w:sz w:val="22"/>
          <w:szCs w:val="22"/>
          <w:lang w:val="el-GR"/>
        </w:rPr>
        <w:t>έλλειψης δεδομένων που να υ</w:t>
      </w:r>
      <w:r>
        <w:rPr>
          <w:rStyle w:val="Normal1"/>
          <w:rFonts w:ascii="Times New Roman" w:hAnsi="Times New Roman" w:cs="Times New Roman"/>
          <w:sz w:val="22"/>
          <w:szCs w:val="22"/>
          <w:lang w:val="el-GR"/>
        </w:rPr>
        <w:t>ποστηρίζουν τη χρήση σε αυτή την</w:t>
      </w:r>
      <w:r w:rsidRPr="009A6663">
        <w:rPr>
          <w:rStyle w:val="Normal1"/>
          <w:rFonts w:ascii="Times New Roman" w:hAnsi="Times New Roman" w:cs="Times New Roman"/>
          <w:sz w:val="22"/>
          <w:szCs w:val="22"/>
          <w:lang w:val="el-GR"/>
        </w:rPr>
        <w:t xml:space="preserve"> ηλικιακή ομάδα</w:t>
      </w:r>
      <w:r w:rsidRPr="009A6663">
        <w:rPr>
          <w:rFonts w:ascii="Times New Roman" w:hAnsi="Times New Roman" w:cs="Times New Roman"/>
          <w:sz w:val="22"/>
          <w:szCs w:val="22"/>
          <w:lang w:val="el-GR"/>
        </w:rPr>
        <w:t xml:space="preserve">. Κλινικές μελέτες έχουν δείξει ότι </w:t>
      </w:r>
      <w:r>
        <w:rPr>
          <w:rFonts w:ascii="Times New Roman" w:hAnsi="Times New Roman" w:cs="Times New Roman"/>
          <w:sz w:val="22"/>
          <w:szCs w:val="22"/>
          <w:lang w:val="el-GR"/>
        </w:rPr>
        <w:t>επιπλέον του</w:t>
      </w:r>
      <w:r w:rsidRPr="009A6663">
        <w:rPr>
          <w:rFonts w:ascii="Times New Roman" w:hAnsi="Times New Roman" w:cs="Times New Roman"/>
          <w:sz w:val="22"/>
          <w:szCs w:val="22"/>
          <w:lang w:val="el-GR"/>
        </w:rPr>
        <w:t xml:space="preserve"> </w:t>
      </w:r>
      <w:r w:rsidRPr="009A6663">
        <w:rPr>
          <w:rFonts w:ascii="Times New Roman" w:hAnsi="Times New Roman" w:cs="Times New Roman"/>
          <w:sz w:val="22"/>
          <w:szCs w:val="22"/>
          <w:lang w:val="el-GR"/>
        </w:rPr>
        <w:lastRenderedPageBreak/>
        <w:t>γνωστ</w:t>
      </w:r>
      <w:r>
        <w:rPr>
          <w:rFonts w:ascii="Times New Roman" w:hAnsi="Times New Roman" w:cs="Times New Roman"/>
          <w:sz w:val="22"/>
          <w:szCs w:val="22"/>
          <w:lang w:val="el-GR"/>
        </w:rPr>
        <w:t>ού</w:t>
      </w:r>
      <w:r w:rsidRPr="009A6663">
        <w:rPr>
          <w:rFonts w:ascii="Times New Roman" w:hAnsi="Times New Roman" w:cs="Times New Roman"/>
          <w:sz w:val="22"/>
          <w:szCs w:val="22"/>
          <w:lang w:val="el-GR"/>
        </w:rPr>
        <w:t xml:space="preserve"> προφίλ ασφάλειας που έχει </w:t>
      </w:r>
      <w:r>
        <w:rPr>
          <w:rFonts w:ascii="Times New Roman" w:hAnsi="Times New Roman" w:cs="Times New Roman"/>
          <w:sz w:val="22"/>
          <w:szCs w:val="22"/>
          <w:lang w:val="el-GR"/>
        </w:rPr>
        <w:t>προσδιοριστεί</w:t>
      </w:r>
      <w:r w:rsidRPr="009A6663">
        <w:rPr>
          <w:rFonts w:ascii="Times New Roman" w:hAnsi="Times New Roman" w:cs="Times New Roman"/>
          <w:sz w:val="22"/>
          <w:szCs w:val="22"/>
          <w:lang w:val="el-GR"/>
        </w:rPr>
        <w:t xml:space="preserve"> σε ενήλικες (βλέπε </w:t>
      </w:r>
      <w:r>
        <w:rPr>
          <w:rFonts w:ascii="Times New Roman" w:hAnsi="Times New Roman" w:cs="Times New Roman"/>
          <w:sz w:val="22"/>
          <w:szCs w:val="22"/>
          <w:lang w:val="el-GR"/>
        </w:rPr>
        <w:t>λήμμα</w:t>
      </w:r>
      <w:r w:rsidRPr="009A6663">
        <w:rPr>
          <w:rFonts w:ascii="Times New Roman" w:hAnsi="Times New Roman" w:cs="Times New Roman"/>
          <w:sz w:val="22"/>
          <w:szCs w:val="22"/>
          <w:lang w:val="el-GR"/>
        </w:rPr>
        <w:t xml:space="preserve"> 4.8), </w:t>
      </w:r>
      <w:r>
        <w:rPr>
          <w:rFonts w:ascii="Times New Roman" w:hAnsi="Times New Roman" w:cs="Times New Roman"/>
          <w:sz w:val="22"/>
          <w:szCs w:val="22"/>
          <w:lang w:val="el-GR"/>
        </w:rPr>
        <w:t>συγκεκριμένες</w:t>
      </w:r>
      <w:r w:rsidRPr="009A6663">
        <w:rPr>
          <w:rFonts w:ascii="Times New Roman" w:hAnsi="Times New Roman" w:cs="Times New Roman"/>
          <w:sz w:val="22"/>
          <w:szCs w:val="22"/>
          <w:lang w:val="el-GR"/>
        </w:rPr>
        <w:t xml:space="preserve"> ανεπιθύμητες ενέργειες εμφανίστηκαν </w:t>
      </w:r>
      <w:r>
        <w:rPr>
          <w:rFonts w:ascii="Times New Roman" w:hAnsi="Times New Roman" w:cs="Times New Roman"/>
          <w:sz w:val="22"/>
          <w:szCs w:val="22"/>
          <w:lang w:val="el-GR"/>
        </w:rPr>
        <w:t>μ</w:t>
      </w:r>
      <w:r w:rsidRPr="009A6663">
        <w:rPr>
          <w:rFonts w:ascii="Times New Roman" w:hAnsi="Times New Roman" w:cs="Times New Roman"/>
          <w:sz w:val="22"/>
          <w:szCs w:val="22"/>
          <w:lang w:val="el-GR"/>
        </w:rPr>
        <w:t xml:space="preserve">ε μεγαλύτερη συχνότητα σε παιδιά και εφήβους σε σύγκριση με τους ενήλικες (αυξημένη όρεξη, </w:t>
      </w:r>
      <w:r>
        <w:rPr>
          <w:rFonts w:ascii="Times New Roman" w:hAnsi="Times New Roman" w:cs="Times New Roman"/>
          <w:sz w:val="22"/>
          <w:szCs w:val="22"/>
          <w:lang w:val="el-GR"/>
        </w:rPr>
        <w:t>αυξήσεις</w:t>
      </w:r>
      <w:r w:rsidRPr="009A6663">
        <w:rPr>
          <w:rFonts w:ascii="Times New Roman" w:hAnsi="Times New Roman" w:cs="Times New Roman"/>
          <w:sz w:val="22"/>
          <w:szCs w:val="22"/>
          <w:lang w:val="el-GR"/>
        </w:rPr>
        <w:t xml:space="preserve"> </w:t>
      </w:r>
      <w:r>
        <w:rPr>
          <w:rFonts w:ascii="Times New Roman" w:hAnsi="Times New Roman" w:cs="Times New Roman"/>
          <w:sz w:val="22"/>
          <w:szCs w:val="22"/>
          <w:lang w:val="el-GR"/>
        </w:rPr>
        <w:t>στην</w:t>
      </w:r>
      <w:r w:rsidRPr="009A6663">
        <w:rPr>
          <w:rFonts w:ascii="Times New Roman" w:hAnsi="Times New Roman" w:cs="Times New Roman"/>
          <w:sz w:val="22"/>
          <w:szCs w:val="22"/>
          <w:lang w:val="el-GR"/>
        </w:rPr>
        <w:t xml:space="preserve"> προλακτίνη </w:t>
      </w:r>
      <w:r>
        <w:rPr>
          <w:rFonts w:ascii="Times New Roman" w:hAnsi="Times New Roman" w:cs="Times New Roman"/>
          <w:sz w:val="22"/>
          <w:szCs w:val="22"/>
          <w:lang w:val="el-GR"/>
        </w:rPr>
        <w:t>του</w:t>
      </w:r>
      <w:r w:rsidRPr="009A6663">
        <w:rPr>
          <w:rFonts w:ascii="Times New Roman" w:hAnsi="Times New Roman" w:cs="Times New Roman"/>
          <w:sz w:val="22"/>
          <w:szCs w:val="22"/>
          <w:lang w:val="el-GR"/>
        </w:rPr>
        <w:t xml:space="preserve"> ορ</w:t>
      </w:r>
      <w:r>
        <w:rPr>
          <w:rFonts w:ascii="Times New Roman" w:hAnsi="Times New Roman" w:cs="Times New Roman"/>
          <w:sz w:val="22"/>
          <w:szCs w:val="22"/>
          <w:lang w:val="el-GR"/>
        </w:rPr>
        <w:t>ού</w:t>
      </w:r>
      <w:r w:rsidRPr="009A6663">
        <w:rPr>
          <w:rFonts w:ascii="Times New Roman" w:hAnsi="Times New Roman" w:cs="Times New Roman"/>
          <w:sz w:val="22"/>
          <w:szCs w:val="22"/>
          <w:lang w:val="el-GR"/>
        </w:rPr>
        <w:t xml:space="preserve"> και εξωπυραμιδικά συμπτώματα) και μία </w:t>
      </w:r>
      <w:r>
        <w:rPr>
          <w:rFonts w:ascii="Times New Roman" w:hAnsi="Times New Roman" w:cs="Times New Roman"/>
          <w:sz w:val="22"/>
          <w:szCs w:val="22"/>
          <w:lang w:val="el-GR"/>
        </w:rPr>
        <w:t>διαπιστώθηκε</w:t>
      </w:r>
      <w:r w:rsidRPr="009A6663">
        <w:rPr>
          <w:rFonts w:ascii="Times New Roman" w:hAnsi="Times New Roman" w:cs="Times New Roman"/>
          <w:sz w:val="22"/>
          <w:szCs w:val="22"/>
          <w:lang w:val="el-GR"/>
        </w:rPr>
        <w:t xml:space="preserve"> ότι δεν έχει </w:t>
      </w:r>
      <w:r>
        <w:rPr>
          <w:rFonts w:ascii="Times New Roman" w:hAnsi="Times New Roman" w:cs="Times New Roman"/>
          <w:sz w:val="22"/>
          <w:szCs w:val="22"/>
          <w:lang w:val="el-GR"/>
        </w:rPr>
        <w:t>παρατηρηθεί</w:t>
      </w:r>
      <w:r w:rsidRPr="009A6663">
        <w:rPr>
          <w:rFonts w:ascii="Times New Roman" w:hAnsi="Times New Roman" w:cs="Times New Roman"/>
          <w:sz w:val="22"/>
          <w:szCs w:val="22"/>
          <w:lang w:val="el-GR"/>
        </w:rPr>
        <w:t xml:space="preserve">  σε μελέτες </w:t>
      </w:r>
      <w:r>
        <w:rPr>
          <w:rFonts w:ascii="Times New Roman" w:hAnsi="Times New Roman" w:cs="Times New Roman"/>
          <w:sz w:val="22"/>
          <w:szCs w:val="22"/>
          <w:lang w:val="el-GR"/>
        </w:rPr>
        <w:t>ενηλίκων</w:t>
      </w:r>
      <w:r w:rsidRPr="009A6663">
        <w:rPr>
          <w:rFonts w:ascii="Times New Roman" w:hAnsi="Times New Roman" w:cs="Times New Roman"/>
          <w:sz w:val="22"/>
          <w:szCs w:val="22"/>
          <w:lang w:val="el-GR"/>
        </w:rPr>
        <w:t xml:space="preserve"> (</w:t>
      </w:r>
      <w:r>
        <w:rPr>
          <w:rFonts w:ascii="Times New Roman" w:hAnsi="Times New Roman" w:cs="Times New Roman"/>
          <w:sz w:val="22"/>
          <w:szCs w:val="22"/>
          <w:lang w:val="el-GR"/>
        </w:rPr>
        <w:t>αυξήσεις</w:t>
      </w:r>
      <w:r w:rsidRPr="009A6663">
        <w:rPr>
          <w:rFonts w:ascii="Times New Roman" w:hAnsi="Times New Roman" w:cs="Times New Roman"/>
          <w:sz w:val="22"/>
          <w:szCs w:val="22"/>
          <w:lang w:val="el-GR"/>
        </w:rPr>
        <w:t xml:space="preserve"> </w:t>
      </w:r>
      <w:r>
        <w:rPr>
          <w:rFonts w:ascii="Times New Roman" w:hAnsi="Times New Roman" w:cs="Times New Roman"/>
          <w:sz w:val="22"/>
          <w:szCs w:val="22"/>
          <w:lang w:val="el-GR"/>
        </w:rPr>
        <w:t>στην αρτηριακή</w:t>
      </w:r>
      <w:r w:rsidRPr="009A6663">
        <w:rPr>
          <w:rFonts w:ascii="Times New Roman" w:hAnsi="Times New Roman" w:cs="Times New Roman"/>
          <w:sz w:val="22"/>
          <w:szCs w:val="22"/>
          <w:lang w:val="el-GR"/>
        </w:rPr>
        <w:t xml:space="preserve"> πί</w:t>
      </w:r>
      <w:r>
        <w:rPr>
          <w:rFonts w:ascii="Times New Roman" w:hAnsi="Times New Roman" w:cs="Times New Roman"/>
          <w:sz w:val="22"/>
          <w:szCs w:val="22"/>
          <w:lang w:val="el-GR"/>
        </w:rPr>
        <w:t>εση</w:t>
      </w:r>
      <w:r w:rsidRPr="009A6663">
        <w:rPr>
          <w:rFonts w:ascii="Times New Roman" w:hAnsi="Times New Roman" w:cs="Times New Roman"/>
          <w:sz w:val="22"/>
          <w:szCs w:val="22"/>
          <w:lang w:val="el-GR"/>
        </w:rPr>
        <w:t xml:space="preserve">). </w:t>
      </w:r>
      <w:r>
        <w:rPr>
          <w:rFonts w:ascii="Times New Roman" w:hAnsi="Times New Roman" w:cs="Times New Roman"/>
          <w:sz w:val="22"/>
          <w:szCs w:val="22"/>
          <w:lang w:val="el-GR"/>
        </w:rPr>
        <w:t xml:space="preserve">Επίσης, </w:t>
      </w:r>
      <w:r w:rsidRPr="009A6663">
        <w:rPr>
          <w:rFonts w:ascii="Times New Roman" w:hAnsi="Times New Roman" w:cs="Times New Roman"/>
          <w:sz w:val="22"/>
          <w:szCs w:val="22"/>
          <w:lang w:val="el-GR"/>
        </w:rPr>
        <w:t>έχουν</w:t>
      </w:r>
      <w:r>
        <w:rPr>
          <w:rFonts w:ascii="Times New Roman" w:hAnsi="Times New Roman" w:cs="Times New Roman"/>
          <w:sz w:val="22"/>
          <w:szCs w:val="22"/>
          <w:lang w:val="el-GR"/>
        </w:rPr>
        <w:t xml:space="preserve"> </w:t>
      </w:r>
      <w:r w:rsidRPr="009A6663">
        <w:rPr>
          <w:rFonts w:ascii="Times New Roman" w:hAnsi="Times New Roman" w:cs="Times New Roman"/>
          <w:sz w:val="22"/>
          <w:szCs w:val="22"/>
          <w:lang w:val="el-GR"/>
        </w:rPr>
        <w:t>παρατηρηθεί</w:t>
      </w:r>
      <w:r>
        <w:rPr>
          <w:rFonts w:ascii="Times New Roman" w:hAnsi="Times New Roman" w:cs="Times New Roman"/>
          <w:sz w:val="22"/>
          <w:szCs w:val="22"/>
          <w:lang w:val="el-GR"/>
        </w:rPr>
        <w:t xml:space="preserve"> μεταβολές</w:t>
      </w:r>
      <w:r w:rsidRPr="009A6663">
        <w:rPr>
          <w:rFonts w:ascii="Times New Roman" w:hAnsi="Times New Roman" w:cs="Times New Roman"/>
          <w:sz w:val="22"/>
          <w:szCs w:val="22"/>
          <w:lang w:val="el-GR"/>
        </w:rPr>
        <w:t xml:space="preserve"> </w:t>
      </w:r>
      <w:r>
        <w:rPr>
          <w:rFonts w:ascii="Times New Roman" w:hAnsi="Times New Roman" w:cs="Times New Roman"/>
          <w:sz w:val="22"/>
          <w:szCs w:val="22"/>
          <w:lang w:val="el-GR"/>
        </w:rPr>
        <w:t>στις εξετάσεις της</w:t>
      </w:r>
      <w:r w:rsidRPr="009A6663">
        <w:rPr>
          <w:rFonts w:ascii="Times New Roman" w:hAnsi="Times New Roman" w:cs="Times New Roman"/>
          <w:sz w:val="22"/>
          <w:szCs w:val="22"/>
          <w:lang w:val="el-GR"/>
        </w:rPr>
        <w:t xml:space="preserve"> λειτουργίας του θυρεοειδούς σε παιδιά και εφήβους.</w:t>
      </w:r>
    </w:p>
    <w:p w:rsidR="00B9137B" w:rsidRPr="00022F58" w:rsidRDefault="00B9137B" w:rsidP="00B9137B">
      <w:pPr>
        <w:shd w:val="clear" w:color="auto" w:fill="FFFFFF"/>
        <w:jc w:val="both"/>
        <w:textAlignment w:val="top"/>
        <w:rPr>
          <w:rFonts w:ascii="Times New Roman" w:hAnsi="Times New Roman" w:cs="Times New Roman"/>
          <w:sz w:val="22"/>
          <w:szCs w:val="22"/>
          <w:lang w:val="el-GR"/>
        </w:rPr>
      </w:pPr>
      <w:r w:rsidRPr="009A6663">
        <w:rPr>
          <w:rFonts w:ascii="Times New Roman" w:hAnsi="Times New Roman" w:cs="Times New Roman"/>
          <w:sz w:val="22"/>
          <w:szCs w:val="22"/>
          <w:lang w:val="el-GR"/>
        </w:rPr>
        <w:t xml:space="preserve">Επιπλέον, οι μακροπρόθεσμες επιπτώσεις στην ασφάλεια της θεραπείας </w:t>
      </w:r>
      <w:r>
        <w:rPr>
          <w:rFonts w:ascii="Times New Roman" w:hAnsi="Times New Roman" w:cs="Times New Roman"/>
          <w:sz w:val="22"/>
          <w:szCs w:val="22"/>
          <w:lang w:val="el-GR"/>
        </w:rPr>
        <w:t>σ</w:t>
      </w:r>
      <w:r w:rsidRPr="009A6663">
        <w:rPr>
          <w:rFonts w:ascii="Times New Roman" w:hAnsi="Times New Roman" w:cs="Times New Roman"/>
          <w:sz w:val="22"/>
          <w:szCs w:val="22"/>
          <w:lang w:val="el-GR"/>
        </w:rPr>
        <w:t xml:space="preserve">την ανάπτυξη και ωρίμανση δεν έχουν μελετηθεί πέραν των 26 εβδομάδων. </w:t>
      </w:r>
      <w:r>
        <w:rPr>
          <w:rFonts w:ascii="Times New Roman" w:hAnsi="Times New Roman" w:cs="Times New Roman"/>
          <w:sz w:val="22"/>
          <w:szCs w:val="22"/>
          <w:lang w:val="el-GR"/>
        </w:rPr>
        <w:t>Οι μ</w:t>
      </w:r>
      <w:r w:rsidRPr="009A6663">
        <w:rPr>
          <w:rFonts w:ascii="Times New Roman" w:hAnsi="Times New Roman" w:cs="Times New Roman"/>
          <w:sz w:val="22"/>
          <w:szCs w:val="22"/>
          <w:lang w:val="el-GR"/>
        </w:rPr>
        <w:t>ακρο</w:t>
      </w:r>
      <w:r>
        <w:rPr>
          <w:rFonts w:ascii="Times New Roman" w:hAnsi="Times New Roman" w:cs="Times New Roman"/>
          <w:sz w:val="22"/>
          <w:szCs w:val="22"/>
          <w:lang w:val="el-GR"/>
        </w:rPr>
        <w:t>χρόνιες</w:t>
      </w:r>
      <w:r w:rsidRPr="009A6663">
        <w:rPr>
          <w:rFonts w:ascii="Times New Roman" w:hAnsi="Times New Roman" w:cs="Times New Roman"/>
          <w:sz w:val="22"/>
          <w:szCs w:val="22"/>
          <w:lang w:val="el-GR"/>
        </w:rPr>
        <w:t xml:space="preserve"> επιπτώσεις </w:t>
      </w:r>
      <w:r>
        <w:rPr>
          <w:rFonts w:ascii="Times New Roman" w:hAnsi="Times New Roman" w:cs="Times New Roman"/>
          <w:sz w:val="22"/>
          <w:szCs w:val="22"/>
          <w:lang w:val="el-GR"/>
        </w:rPr>
        <w:t>σ</w:t>
      </w:r>
      <w:r w:rsidRPr="009A6663">
        <w:rPr>
          <w:rFonts w:ascii="Times New Roman" w:hAnsi="Times New Roman" w:cs="Times New Roman"/>
          <w:sz w:val="22"/>
          <w:szCs w:val="22"/>
          <w:lang w:val="el-GR"/>
        </w:rPr>
        <w:t xml:space="preserve">την </w:t>
      </w:r>
      <w:r>
        <w:rPr>
          <w:rFonts w:ascii="Times New Roman" w:hAnsi="Times New Roman" w:cs="Times New Roman"/>
          <w:sz w:val="22"/>
          <w:szCs w:val="22"/>
          <w:lang w:val="el-GR"/>
        </w:rPr>
        <w:t xml:space="preserve">γνωσιακή </w:t>
      </w:r>
      <w:r w:rsidRPr="001166E8">
        <w:rPr>
          <w:rFonts w:ascii="Times New Roman" w:hAnsi="Times New Roman" w:cs="Times New Roman"/>
          <w:sz w:val="22"/>
          <w:szCs w:val="22"/>
          <w:lang w:val="el-GR"/>
        </w:rPr>
        <w:t xml:space="preserve">και </w:t>
      </w:r>
      <w:r>
        <w:rPr>
          <w:rFonts w:ascii="Times New Roman" w:hAnsi="Times New Roman" w:cs="Times New Roman"/>
          <w:sz w:val="22"/>
          <w:szCs w:val="22"/>
          <w:lang w:val="el-GR"/>
        </w:rPr>
        <w:t>συμπεριφορική ανάπτυξη</w:t>
      </w:r>
      <w:r w:rsidRPr="009A6663">
        <w:rPr>
          <w:rFonts w:ascii="Times New Roman" w:hAnsi="Times New Roman" w:cs="Times New Roman"/>
          <w:sz w:val="22"/>
          <w:szCs w:val="22"/>
          <w:lang w:val="el-GR"/>
        </w:rPr>
        <w:t xml:space="preserve"> δεν είναι γνωστές.</w:t>
      </w:r>
    </w:p>
    <w:p w:rsidR="00B9137B" w:rsidRDefault="00B9137B" w:rsidP="00B9137B">
      <w:pPr>
        <w:shd w:val="clear" w:color="auto" w:fill="FFFFFF"/>
        <w:jc w:val="both"/>
        <w:textAlignment w:val="top"/>
        <w:rPr>
          <w:rFonts w:ascii="Times New Roman" w:hAnsi="Times New Roman" w:cs="Times New Roman"/>
          <w:sz w:val="22"/>
          <w:szCs w:val="22"/>
          <w:lang w:val="el-GR"/>
        </w:rPr>
      </w:pPr>
      <w:r w:rsidRPr="009A6663">
        <w:rPr>
          <w:rFonts w:ascii="Times New Roman" w:hAnsi="Times New Roman" w:cs="Times New Roman"/>
          <w:sz w:val="22"/>
          <w:szCs w:val="22"/>
          <w:lang w:val="el-GR"/>
        </w:rPr>
        <w:t xml:space="preserve">Σε ελεγχόμενες με εικονικό φάρμακο κλινικές μελέτες σε παιδιά και έφηβους ασθενείς </w:t>
      </w:r>
      <w:r>
        <w:rPr>
          <w:rFonts w:ascii="Times New Roman" w:hAnsi="Times New Roman" w:cs="Times New Roman"/>
          <w:sz w:val="22"/>
          <w:szCs w:val="22"/>
          <w:lang w:val="el-GR"/>
        </w:rPr>
        <w:t>υπό</w:t>
      </w:r>
      <w:r w:rsidRPr="009A6663">
        <w:rPr>
          <w:rFonts w:ascii="Times New Roman" w:hAnsi="Times New Roman" w:cs="Times New Roman"/>
          <w:sz w:val="22"/>
          <w:szCs w:val="22"/>
          <w:lang w:val="el-GR"/>
        </w:rPr>
        <w:t xml:space="preserve"> θεραπεία </w:t>
      </w:r>
      <w:r>
        <w:rPr>
          <w:rFonts w:ascii="Times New Roman" w:hAnsi="Times New Roman" w:cs="Times New Roman"/>
          <w:sz w:val="22"/>
          <w:szCs w:val="22"/>
          <w:lang w:val="el-GR"/>
        </w:rPr>
        <w:t xml:space="preserve">η </w:t>
      </w:r>
      <w:r w:rsidR="00F929C3">
        <w:rPr>
          <w:rStyle w:val="Normal1"/>
          <w:rFonts w:ascii="Times New Roman" w:hAnsi="Times New Roman" w:cs="Times New Roman"/>
          <w:sz w:val="22"/>
        </w:rPr>
        <w:t>q</w:t>
      </w:r>
      <w:r w:rsidR="00F929C3">
        <w:rPr>
          <w:rStyle w:val="Normal1"/>
          <w:rFonts w:ascii="Times New Roman" w:hAnsi="Times New Roman" w:cs="Times New Roman"/>
          <w:sz w:val="22"/>
          <w:lang w:val="el-GR"/>
        </w:rPr>
        <w:t>uetiapine</w:t>
      </w:r>
      <w:r w:rsidRPr="00F929C3">
        <w:rPr>
          <w:rFonts w:ascii="Times New Roman" w:hAnsi="Times New Roman" w:cs="Times New Roman"/>
          <w:sz w:val="22"/>
          <w:szCs w:val="22"/>
          <w:lang w:val="el-GR"/>
        </w:rPr>
        <w:t>,</w:t>
      </w:r>
      <w:r w:rsidRPr="009A6663">
        <w:rPr>
          <w:rFonts w:ascii="Times New Roman" w:hAnsi="Times New Roman" w:cs="Times New Roman"/>
          <w:sz w:val="22"/>
          <w:szCs w:val="22"/>
          <w:lang w:val="el-GR"/>
        </w:rPr>
        <w:t xml:space="preserve"> συ</w:t>
      </w:r>
      <w:r>
        <w:rPr>
          <w:rFonts w:ascii="Times New Roman" w:hAnsi="Times New Roman" w:cs="Times New Roman"/>
          <w:sz w:val="22"/>
          <w:szCs w:val="22"/>
          <w:lang w:val="el-GR"/>
        </w:rPr>
        <w:t>σχετίσθηκε</w:t>
      </w:r>
      <w:r w:rsidRPr="009A6663">
        <w:rPr>
          <w:rFonts w:ascii="Times New Roman" w:hAnsi="Times New Roman" w:cs="Times New Roman"/>
          <w:sz w:val="22"/>
          <w:szCs w:val="22"/>
          <w:lang w:val="el-GR"/>
        </w:rPr>
        <w:t xml:space="preserve"> με </w:t>
      </w:r>
      <w:r>
        <w:rPr>
          <w:rFonts w:ascii="Times New Roman" w:hAnsi="Times New Roman" w:cs="Times New Roman"/>
          <w:sz w:val="22"/>
          <w:szCs w:val="22"/>
          <w:lang w:val="el-GR"/>
        </w:rPr>
        <w:t xml:space="preserve">μια </w:t>
      </w:r>
      <w:r w:rsidRPr="009A6663">
        <w:rPr>
          <w:rFonts w:ascii="Times New Roman" w:hAnsi="Times New Roman" w:cs="Times New Roman"/>
          <w:sz w:val="22"/>
          <w:szCs w:val="22"/>
          <w:lang w:val="el-GR"/>
        </w:rPr>
        <w:t>αυξημένη εμφάνιση εξωπυραμιδικών συμπτωμάτων (</w:t>
      </w:r>
      <w:r w:rsidRPr="009A6663">
        <w:rPr>
          <w:rFonts w:ascii="Times New Roman" w:hAnsi="Times New Roman" w:cs="Times New Roman"/>
          <w:sz w:val="22"/>
          <w:szCs w:val="22"/>
        </w:rPr>
        <w:t>EPS</w:t>
      </w:r>
      <w:r w:rsidRPr="009A6663">
        <w:rPr>
          <w:rFonts w:ascii="Times New Roman" w:hAnsi="Times New Roman" w:cs="Times New Roman"/>
          <w:sz w:val="22"/>
          <w:szCs w:val="22"/>
          <w:lang w:val="el-GR"/>
        </w:rPr>
        <w:t xml:space="preserve">) σε σύγκριση με το εικονικό φάρμακο σε ασθενείς </w:t>
      </w:r>
      <w:r w:rsidR="00F929C3">
        <w:rPr>
          <w:rFonts w:ascii="Times New Roman" w:hAnsi="Times New Roman" w:cs="Times New Roman"/>
          <w:sz w:val="22"/>
          <w:szCs w:val="22"/>
          <w:lang w:val="el-GR"/>
        </w:rPr>
        <w:t>υπό</w:t>
      </w:r>
      <w:r w:rsidRPr="009A6663">
        <w:rPr>
          <w:rFonts w:ascii="Times New Roman" w:hAnsi="Times New Roman" w:cs="Times New Roman"/>
          <w:sz w:val="22"/>
          <w:szCs w:val="22"/>
          <w:lang w:val="el-GR"/>
        </w:rPr>
        <w:t xml:space="preserve"> θεραπεία για σχιζοφρένεια και διπολική μανία (βλέπε </w:t>
      </w:r>
      <w:r w:rsidR="00F929C3">
        <w:rPr>
          <w:rFonts w:ascii="Times New Roman" w:hAnsi="Times New Roman" w:cs="Times New Roman"/>
          <w:sz w:val="22"/>
          <w:szCs w:val="22"/>
          <w:lang w:val="el-GR"/>
        </w:rPr>
        <w:t xml:space="preserve">λήμμα </w:t>
      </w:r>
      <w:r w:rsidRPr="009A6663">
        <w:rPr>
          <w:rFonts w:ascii="Times New Roman" w:hAnsi="Times New Roman" w:cs="Times New Roman"/>
          <w:sz w:val="22"/>
          <w:szCs w:val="22"/>
          <w:lang w:val="el-GR"/>
        </w:rPr>
        <w:t>4.8).</w:t>
      </w:r>
    </w:p>
    <w:p w:rsidR="00B9137B" w:rsidRDefault="00B9137B">
      <w:pPr>
        <w:jc w:val="both"/>
        <w:rPr>
          <w:rStyle w:val="Normal1"/>
          <w:rFonts w:ascii="Times New Roman" w:hAnsi="Times New Roman" w:cs="Times New Roman"/>
          <w:b/>
          <w:sz w:val="22"/>
          <w:lang w:val="el-GR"/>
        </w:rPr>
      </w:pPr>
    </w:p>
    <w:p w:rsidR="00DF3887" w:rsidRDefault="00F929C3">
      <w:pPr>
        <w:jc w:val="both"/>
        <w:rPr>
          <w:rStyle w:val="Normal1"/>
          <w:rFonts w:ascii="Times New Roman" w:hAnsi="Times New Roman" w:cs="Times New Roman"/>
          <w:b/>
          <w:sz w:val="22"/>
          <w:lang w:val="el-GR"/>
        </w:rPr>
      </w:pPr>
      <w:r>
        <w:rPr>
          <w:rStyle w:val="Normal1"/>
          <w:rFonts w:ascii="Times New Roman" w:hAnsi="Times New Roman" w:cs="Times New Roman"/>
          <w:b/>
          <w:sz w:val="22"/>
          <w:lang w:val="el-GR"/>
        </w:rPr>
        <w:t>Αυτοκτονία</w:t>
      </w:r>
      <w:r w:rsidR="00256287">
        <w:rPr>
          <w:rStyle w:val="Normal1"/>
          <w:rFonts w:ascii="Times New Roman" w:hAnsi="Times New Roman" w:cs="Times New Roman"/>
          <w:b/>
          <w:sz w:val="22"/>
          <w:lang w:val="el-GR"/>
        </w:rPr>
        <w:t>/αυτοκτονικός ιδεασμός ή κλινική επιδείνωση</w:t>
      </w:r>
    </w:p>
    <w:p w:rsidR="00256287" w:rsidRPr="00022F58" w:rsidRDefault="00256287" w:rsidP="00022F58">
      <w:pPr>
        <w:jc w:val="both"/>
        <w:rPr>
          <w:rFonts w:ascii="Times New Roman" w:hAnsi="Times New Roman" w:cs="Times New Roman"/>
          <w:sz w:val="22"/>
          <w:lang w:val="el-GR"/>
        </w:rPr>
      </w:pPr>
      <w:r w:rsidRPr="009A6663">
        <w:rPr>
          <w:rFonts w:ascii="Times New Roman" w:hAnsi="Times New Roman" w:cs="Times New Roman"/>
          <w:snapToGrid/>
          <w:sz w:val="22"/>
          <w:szCs w:val="22"/>
          <w:lang w:val="el-GR" w:eastAsia="el-GR"/>
        </w:rPr>
        <w:t xml:space="preserve">Η κατάθλιψη στη διπολική διαταραχή </w:t>
      </w:r>
      <w:r w:rsidR="00F929C3">
        <w:rPr>
          <w:rFonts w:ascii="Times New Roman" w:hAnsi="Times New Roman" w:cs="Times New Roman"/>
          <w:snapToGrid/>
          <w:sz w:val="22"/>
          <w:szCs w:val="22"/>
          <w:lang w:val="el-GR" w:eastAsia="el-GR"/>
        </w:rPr>
        <w:t xml:space="preserve">σχετίζεται </w:t>
      </w:r>
      <w:r w:rsidRPr="009A6663">
        <w:rPr>
          <w:rFonts w:ascii="Times New Roman" w:hAnsi="Times New Roman" w:cs="Times New Roman"/>
          <w:snapToGrid/>
          <w:sz w:val="22"/>
          <w:szCs w:val="22"/>
          <w:lang w:val="el-GR" w:eastAsia="el-GR"/>
        </w:rPr>
        <w:t>με αυξημένο κίνδυνο</w:t>
      </w:r>
      <w:r>
        <w:rPr>
          <w:rFonts w:ascii="Times New Roman" w:hAnsi="Times New Roman" w:cs="Times New Roman"/>
          <w:snapToGrid/>
          <w:sz w:val="22"/>
          <w:szCs w:val="22"/>
          <w:lang w:val="el-GR" w:eastAsia="el-GR"/>
        </w:rPr>
        <w:t xml:space="preserve"> για </w:t>
      </w:r>
      <w:r w:rsidRPr="009A6663">
        <w:rPr>
          <w:rFonts w:ascii="Times New Roman" w:hAnsi="Times New Roman" w:cs="Times New Roman"/>
          <w:snapToGrid/>
          <w:sz w:val="22"/>
          <w:szCs w:val="22"/>
          <w:lang w:val="el-GR" w:eastAsia="el-GR"/>
        </w:rPr>
        <w:t xml:space="preserve"> αυτοκτονικ</w:t>
      </w:r>
      <w:r>
        <w:rPr>
          <w:rFonts w:ascii="Times New Roman" w:hAnsi="Times New Roman" w:cs="Times New Roman"/>
          <w:snapToGrid/>
          <w:sz w:val="22"/>
          <w:szCs w:val="22"/>
          <w:lang w:val="el-GR" w:eastAsia="el-GR"/>
        </w:rPr>
        <w:t>ό</w:t>
      </w:r>
      <w:r w:rsidRPr="009A6663">
        <w:rPr>
          <w:rFonts w:ascii="Times New Roman" w:hAnsi="Times New Roman" w:cs="Times New Roman"/>
          <w:snapToGrid/>
          <w:sz w:val="22"/>
          <w:szCs w:val="22"/>
          <w:lang w:val="el-GR" w:eastAsia="el-GR"/>
        </w:rPr>
        <w:t xml:space="preserve"> </w:t>
      </w:r>
      <w:r>
        <w:rPr>
          <w:rFonts w:ascii="Times New Roman" w:hAnsi="Times New Roman" w:cs="Times New Roman"/>
          <w:snapToGrid/>
          <w:sz w:val="22"/>
          <w:szCs w:val="22"/>
          <w:lang w:val="el-GR" w:eastAsia="el-GR"/>
        </w:rPr>
        <w:t>ιδεασμό, αυτοτραυματισμό και αυτοκτονία</w:t>
      </w:r>
      <w:r w:rsidRPr="009A6663">
        <w:rPr>
          <w:rFonts w:ascii="Times New Roman" w:hAnsi="Times New Roman" w:cs="Times New Roman"/>
          <w:snapToGrid/>
          <w:sz w:val="22"/>
          <w:szCs w:val="22"/>
          <w:lang w:val="el-GR" w:eastAsia="el-GR"/>
        </w:rPr>
        <w:t xml:space="preserve"> (</w:t>
      </w:r>
      <w:r>
        <w:rPr>
          <w:rFonts w:ascii="Times New Roman" w:hAnsi="Times New Roman" w:cs="Times New Roman"/>
          <w:snapToGrid/>
          <w:sz w:val="22"/>
          <w:szCs w:val="22"/>
          <w:lang w:val="el-GR" w:eastAsia="el-GR"/>
        </w:rPr>
        <w:t xml:space="preserve">περιστατικά που </w:t>
      </w:r>
      <w:r w:rsidRPr="009A6663">
        <w:rPr>
          <w:rFonts w:ascii="Times New Roman" w:hAnsi="Times New Roman" w:cs="Times New Roman"/>
          <w:snapToGrid/>
          <w:sz w:val="22"/>
          <w:szCs w:val="22"/>
          <w:lang w:val="el-GR" w:eastAsia="el-GR"/>
        </w:rPr>
        <w:t xml:space="preserve"> σχετίζο</w:t>
      </w:r>
      <w:r>
        <w:rPr>
          <w:rFonts w:ascii="Times New Roman" w:hAnsi="Times New Roman" w:cs="Times New Roman"/>
          <w:snapToGrid/>
          <w:sz w:val="22"/>
          <w:szCs w:val="22"/>
          <w:lang w:val="el-GR" w:eastAsia="el-GR"/>
        </w:rPr>
        <w:t>νται</w:t>
      </w:r>
      <w:r w:rsidRPr="009A6663">
        <w:rPr>
          <w:rFonts w:ascii="Times New Roman" w:hAnsi="Times New Roman" w:cs="Times New Roman"/>
          <w:snapToGrid/>
          <w:sz w:val="22"/>
          <w:szCs w:val="22"/>
          <w:lang w:val="el-GR" w:eastAsia="el-GR"/>
        </w:rPr>
        <w:t xml:space="preserve"> με αυτοκτονία). Ο κίνδυνος αυτός </w:t>
      </w:r>
      <w:r>
        <w:rPr>
          <w:rFonts w:ascii="Times New Roman" w:hAnsi="Times New Roman" w:cs="Times New Roman"/>
          <w:snapToGrid/>
          <w:sz w:val="22"/>
          <w:szCs w:val="22"/>
          <w:lang w:val="el-GR" w:eastAsia="el-GR"/>
        </w:rPr>
        <w:t xml:space="preserve">εμμένει </w:t>
      </w:r>
      <w:r w:rsidRPr="009A6663">
        <w:rPr>
          <w:rFonts w:ascii="Times New Roman" w:hAnsi="Times New Roman" w:cs="Times New Roman"/>
          <w:snapToGrid/>
          <w:sz w:val="22"/>
          <w:szCs w:val="22"/>
          <w:lang w:val="el-GR" w:eastAsia="el-GR"/>
        </w:rPr>
        <w:t xml:space="preserve"> </w:t>
      </w:r>
      <w:r>
        <w:rPr>
          <w:rFonts w:ascii="Times New Roman" w:hAnsi="Times New Roman" w:cs="Times New Roman"/>
          <w:snapToGrid/>
          <w:sz w:val="22"/>
          <w:szCs w:val="22"/>
          <w:lang w:val="el-GR" w:eastAsia="el-GR"/>
        </w:rPr>
        <w:t>μέχρι να υπάρξει  σημαντική βελτίωση</w:t>
      </w:r>
      <w:r w:rsidRPr="009A6663">
        <w:rPr>
          <w:rFonts w:ascii="Times New Roman" w:hAnsi="Times New Roman" w:cs="Times New Roman"/>
          <w:snapToGrid/>
          <w:sz w:val="22"/>
          <w:szCs w:val="22"/>
          <w:lang w:val="el-GR" w:eastAsia="el-GR"/>
        </w:rPr>
        <w:t xml:space="preserve">. </w:t>
      </w:r>
      <w:r>
        <w:rPr>
          <w:rFonts w:ascii="Times New Roman" w:hAnsi="Times New Roman" w:cs="Times New Roman"/>
          <w:snapToGrid/>
          <w:sz w:val="22"/>
          <w:szCs w:val="22"/>
          <w:lang w:val="el-GR" w:eastAsia="el-GR"/>
        </w:rPr>
        <w:t xml:space="preserve">Καθώς </w:t>
      </w:r>
      <w:r w:rsidRPr="009A6663">
        <w:rPr>
          <w:rFonts w:ascii="Times New Roman" w:hAnsi="Times New Roman" w:cs="Times New Roman"/>
          <w:snapToGrid/>
          <w:sz w:val="22"/>
          <w:szCs w:val="22"/>
          <w:lang w:val="el-GR" w:eastAsia="el-GR"/>
        </w:rPr>
        <w:t xml:space="preserve"> η βελτίωση μπορεί να </w:t>
      </w:r>
      <w:r>
        <w:rPr>
          <w:rFonts w:ascii="Times New Roman" w:hAnsi="Times New Roman" w:cs="Times New Roman"/>
          <w:snapToGrid/>
          <w:sz w:val="22"/>
          <w:szCs w:val="22"/>
          <w:lang w:val="el-GR" w:eastAsia="el-GR"/>
        </w:rPr>
        <w:t xml:space="preserve">μην παρουσιαστεί τις πρώτες λίγες ή περισσότερες </w:t>
      </w:r>
      <w:r w:rsidRPr="009A6663">
        <w:rPr>
          <w:rFonts w:ascii="Times New Roman" w:hAnsi="Times New Roman" w:cs="Times New Roman"/>
          <w:snapToGrid/>
          <w:sz w:val="22"/>
          <w:szCs w:val="22"/>
          <w:lang w:val="el-GR" w:eastAsia="el-GR"/>
        </w:rPr>
        <w:t>εβδομάδ</w:t>
      </w:r>
      <w:r>
        <w:rPr>
          <w:rFonts w:ascii="Times New Roman" w:hAnsi="Times New Roman" w:cs="Times New Roman"/>
          <w:snapToGrid/>
          <w:sz w:val="22"/>
          <w:szCs w:val="22"/>
          <w:lang w:val="el-GR" w:eastAsia="el-GR"/>
        </w:rPr>
        <w:t>ες</w:t>
      </w:r>
      <w:r w:rsidRPr="009A6663">
        <w:rPr>
          <w:rFonts w:ascii="Times New Roman" w:hAnsi="Times New Roman" w:cs="Times New Roman"/>
          <w:snapToGrid/>
          <w:sz w:val="22"/>
          <w:szCs w:val="22"/>
          <w:lang w:val="el-GR" w:eastAsia="el-GR"/>
        </w:rPr>
        <w:t xml:space="preserve"> θεραπείας, οι ασθενείς </w:t>
      </w:r>
      <w:r>
        <w:rPr>
          <w:rFonts w:ascii="Times New Roman" w:hAnsi="Times New Roman" w:cs="Times New Roman"/>
          <w:snapToGrid/>
          <w:sz w:val="22"/>
          <w:szCs w:val="22"/>
          <w:lang w:val="el-GR" w:eastAsia="el-GR"/>
        </w:rPr>
        <w:t xml:space="preserve">θα </w:t>
      </w:r>
      <w:r w:rsidRPr="009A6663">
        <w:rPr>
          <w:rFonts w:ascii="Times New Roman" w:hAnsi="Times New Roman" w:cs="Times New Roman"/>
          <w:snapToGrid/>
          <w:sz w:val="22"/>
          <w:szCs w:val="22"/>
          <w:lang w:val="el-GR" w:eastAsia="el-GR"/>
        </w:rPr>
        <w:t xml:space="preserve">πρέπει να παρακολουθούνται </w:t>
      </w:r>
      <w:r w:rsidR="00F929C3">
        <w:rPr>
          <w:rFonts w:ascii="Times New Roman" w:hAnsi="Times New Roman" w:cs="Times New Roman"/>
          <w:snapToGrid/>
          <w:sz w:val="22"/>
          <w:szCs w:val="22"/>
          <w:lang w:val="el-GR" w:eastAsia="el-GR"/>
        </w:rPr>
        <w:t>τακτικά</w:t>
      </w:r>
      <w:r w:rsidRPr="009A6663">
        <w:rPr>
          <w:rFonts w:ascii="Times New Roman" w:hAnsi="Times New Roman" w:cs="Times New Roman"/>
          <w:snapToGrid/>
          <w:sz w:val="22"/>
          <w:szCs w:val="22"/>
          <w:lang w:val="el-GR" w:eastAsia="el-GR"/>
        </w:rPr>
        <w:t xml:space="preserve"> μέχρι να </w:t>
      </w:r>
      <w:r w:rsidR="00F929C3">
        <w:rPr>
          <w:rFonts w:ascii="Times New Roman" w:hAnsi="Times New Roman" w:cs="Times New Roman"/>
          <w:snapToGrid/>
          <w:sz w:val="22"/>
          <w:szCs w:val="22"/>
          <w:lang w:val="el-GR" w:eastAsia="el-GR"/>
        </w:rPr>
        <w:t>υπάρξει τέτοια</w:t>
      </w:r>
      <w:r w:rsidRPr="009A6663">
        <w:rPr>
          <w:rFonts w:ascii="Times New Roman" w:hAnsi="Times New Roman" w:cs="Times New Roman"/>
          <w:snapToGrid/>
          <w:sz w:val="22"/>
          <w:szCs w:val="22"/>
          <w:lang w:val="el-GR" w:eastAsia="el-GR"/>
        </w:rPr>
        <w:t xml:space="preserve"> βελτίωση. </w:t>
      </w:r>
      <w:r>
        <w:rPr>
          <w:rFonts w:ascii="Times New Roman" w:hAnsi="Times New Roman" w:cs="Times New Roman"/>
          <w:snapToGrid/>
          <w:sz w:val="22"/>
          <w:szCs w:val="22"/>
          <w:lang w:val="el-GR" w:eastAsia="el-GR"/>
        </w:rPr>
        <w:t>Σύμφωνα με την</w:t>
      </w:r>
      <w:r w:rsidRPr="009A6663">
        <w:rPr>
          <w:rFonts w:ascii="Times New Roman" w:hAnsi="Times New Roman" w:cs="Times New Roman"/>
          <w:snapToGrid/>
          <w:sz w:val="22"/>
          <w:szCs w:val="22"/>
          <w:lang w:val="el-GR" w:eastAsia="el-GR"/>
        </w:rPr>
        <w:t xml:space="preserve"> κλινική εμπειρία</w:t>
      </w:r>
      <w:r>
        <w:rPr>
          <w:rFonts w:ascii="Times New Roman" w:hAnsi="Times New Roman" w:cs="Times New Roman"/>
          <w:snapToGrid/>
          <w:sz w:val="22"/>
          <w:szCs w:val="22"/>
          <w:lang w:val="el-GR" w:eastAsia="el-GR"/>
        </w:rPr>
        <w:t xml:space="preserve">, </w:t>
      </w:r>
      <w:r w:rsidRPr="009A6663">
        <w:rPr>
          <w:rFonts w:ascii="Times New Roman" w:hAnsi="Times New Roman" w:cs="Times New Roman"/>
          <w:snapToGrid/>
          <w:sz w:val="22"/>
          <w:szCs w:val="22"/>
          <w:lang w:val="el-GR" w:eastAsia="el-GR"/>
        </w:rPr>
        <w:t xml:space="preserve"> ο κίνδυνος αυτοκτονίας μπορεί να αυξηθεί </w:t>
      </w:r>
      <w:r>
        <w:rPr>
          <w:rFonts w:ascii="Times New Roman" w:hAnsi="Times New Roman" w:cs="Times New Roman"/>
          <w:snapToGrid/>
          <w:sz w:val="22"/>
          <w:szCs w:val="22"/>
          <w:lang w:val="el-GR" w:eastAsia="el-GR"/>
        </w:rPr>
        <w:t>στα</w:t>
      </w:r>
      <w:r w:rsidRPr="009A6663">
        <w:rPr>
          <w:rFonts w:ascii="Times New Roman" w:hAnsi="Times New Roman" w:cs="Times New Roman"/>
          <w:snapToGrid/>
          <w:sz w:val="22"/>
          <w:szCs w:val="22"/>
          <w:lang w:val="el-GR" w:eastAsia="el-GR"/>
        </w:rPr>
        <w:t xml:space="preserve"> πρώ</w:t>
      </w:r>
      <w:r>
        <w:rPr>
          <w:rFonts w:ascii="Times New Roman" w:hAnsi="Times New Roman" w:cs="Times New Roman"/>
          <w:snapToGrid/>
          <w:sz w:val="22"/>
          <w:szCs w:val="22"/>
          <w:lang w:val="el-GR" w:eastAsia="el-GR"/>
        </w:rPr>
        <w:t>τα</w:t>
      </w:r>
      <w:r w:rsidRPr="009A6663">
        <w:rPr>
          <w:rFonts w:ascii="Times New Roman" w:hAnsi="Times New Roman" w:cs="Times New Roman"/>
          <w:snapToGrid/>
          <w:sz w:val="22"/>
          <w:szCs w:val="22"/>
          <w:lang w:val="el-GR" w:eastAsia="el-GR"/>
        </w:rPr>
        <w:t xml:space="preserve"> στάδια της </w:t>
      </w:r>
      <w:r>
        <w:rPr>
          <w:rFonts w:ascii="Times New Roman" w:hAnsi="Times New Roman" w:cs="Times New Roman"/>
          <w:snapToGrid/>
          <w:sz w:val="22"/>
          <w:szCs w:val="22"/>
          <w:lang w:val="el-GR" w:eastAsia="el-GR"/>
        </w:rPr>
        <w:t>βελτίωσης.</w:t>
      </w:r>
    </w:p>
    <w:p w:rsidR="00916E24" w:rsidRPr="00022F58" w:rsidRDefault="00916E24" w:rsidP="00CA5EBE">
      <w:pPr>
        <w:shd w:val="clear" w:color="auto" w:fill="FFFFFF"/>
        <w:jc w:val="both"/>
        <w:textAlignment w:val="top"/>
        <w:rPr>
          <w:rFonts w:ascii="Times New Roman" w:hAnsi="Times New Roman" w:cs="Times New Roman"/>
          <w:snapToGrid/>
          <w:sz w:val="22"/>
          <w:szCs w:val="22"/>
          <w:lang w:val="el-GR" w:eastAsia="el-GR"/>
        </w:rPr>
      </w:pPr>
      <w:r>
        <w:rPr>
          <w:rFonts w:ascii="Times New Roman" w:hAnsi="Times New Roman" w:cs="Times New Roman"/>
          <w:snapToGrid/>
          <w:sz w:val="22"/>
          <w:szCs w:val="22"/>
          <w:lang w:val="el-GR" w:eastAsia="el-GR"/>
        </w:rPr>
        <w:t xml:space="preserve">Σε κλινικές μελέτες ασθενών με μείζον καταθλιπτικό επεισόδιο σε διπολική διαταραχή παρατηρήθηκε  </w:t>
      </w:r>
      <w:r w:rsidRPr="00256287">
        <w:rPr>
          <w:rFonts w:ascii="Times New Roman" w:hAnsi="Times New Roman" w:cs="Times New Roman"/>
          <w:snapToGrid/>
          <w:sz w:val="22"/>
          <w:szCs w:val="22"/>
          <w:lang w:val="el-GR" w:eastAsia="el-GR"/>
        </w:rPr>
        <w:t>αυξημένο</w:t>
      </w:r>
      <w:r>
        <w:rPr>
          <w:rFonts w:ascii="Times New Roman" w:hAnsi="Times New Roman" w:cs="Times New Roman"/>
          <w:snapToGrid/>
          <w:sz w:val="22"/>
          <w:szCs w:val="22"/>
          <w:lang w:val="el-GR" w:eastAsia="el-GR"/>
        </w:rPr>
        <w:t>ς</w:t>
      </w:r>
      <w:r w:rsidRPr="00256287">
        <w:rPr>
          <w:rFonts w:ascii="Times New Roman" w:hAnsi="Times New Roman" w:cs="Times New Roman"/>
          <w:snapToGrid/>
          <w:sz w:val="22"/>
          <w:szCs w:val="22"/>
          <w:lang w:val="el-GR" w:eastAsia="el-GR"/>
        </w:rPr>
        <w:t xml:space="preserve"> κίνδυνο</w:t>
      </w:r>
      <w:r>
        <w:rPr>
          <w:rFonts w:ascii="Times New Roman" w:hAnsi="Times New Roman" w:cs="Times New Roman"/>
          <w:snapToGrid/>
          <w:sz w:val="22"/>
          <w:szCs w:val="22"/>
          <w:lang w:val="el-GR" w:eastAsia="el-GR"/>
        </w:rPr>
        <w:t xml:space="preserve">ς περιστατικών σχετιζόμενων με αυτοκτονία σε νεαρούς ενήλικες </w:t>
      </w:r>
      <w:r w:rsidRPr="00256287">
        <w:rPr>
          <w:rFonts w:ascii="Times New Roman" w:hAnsi="Times New Roman" w:cs="Times New Roman"/>
          <w:snapToGrid/>
          <w:sz w:val="22"/>
          <w:szCs w:val="22"/>
          <w:lang w:val="el-GR" w:eastAsia="el-GR"/>
        </w:rPr>
        <w:t>ασ</w:t>
      </w:r>
      <w:r>
        <w:rPr>
          <w:rFonts w:ascii="Times New Roman" w:hAnsi="Times New Roman" w:cs="Times New Roman"/>
          <w:snapToGrid/>
          <w:sz w:val="22"/>
          <w:szCs w:val="22"/>
          <w:lang w:val="el-GR" w:eastAsia="el-GR"/>
        </w:rPr>
        <w:t xml:space="preserve">θενείς κάτω των 25 ετών στους οποίους χορηγήθηκε </w:t>
      </w:r>
      <w:r w:rsidR="00196C76">
        <w:rPr>
          <w:rStyle w:val="Normal1"/>
          <w:rFonts w:ascii="Times New Roman" w:hAnsi="Times New Roman" w:cs="Times New Roman"/>
          <w:sz w:val="22"/>
          <w:lang w:val="el-GR"/>
        </w:rPr>
        <w:t xml:space="preserve">quetiapine </w:t>
      </w:r>
      <w:r>
        <w:rPr>
          <w:rFonts w:ascii="Times New Roman" w:hAnsi="Times New Roman" w:cs="Times New Roman"/>
          <w:snapToGrid/>
          <w:sz w:val="22"/>
          <w:szCs w:val="22"/>
          <w:lang w:val="el-GR" w:eastAsia="el-GR"/>
        </w:rPr>
        <w:t>σε</w:t>
      </w:r>
      <w:r w:rsidRPr="00256287">
        <w:rPr>
          <w:rFonts w:ascii="Times New Roman" w:hAnsi="Times New Roman" w:cs="Times New Roman"/>
          <w:snapToGrid/>
          <w:sz w:val="22"/>
          <w:szCs w:val="22"/>
          <w:lang w:val="el-GR" w:eastAsia="el-GR"/>
        </w:rPr>
        <w:t xml:space="preserve"> σύγκριση με </w:t>
      </w:r>
      <w:r>
        <w:rPr>
          <w:rFonts w:ascii="Times New Roman" w:hAnsi="Times New Roman" w:cs="Times New Roman"/>
          <w:snapToGrid/>
          <w:sz w:val="22"/>
          <w:szCs w:val="22"/>
          <w:lang w:val="el-GR" w:eastAsia="el-GR"/>
        </w:rPr>
        <w:t>αυτούς στους οποίους</w:t>
      </w:r>
      <w:r w:rsidRPr="00256287">
        <w:rPr>
          <w:rFonts w:ascii="Times New Roman" w:hAnsi="Times New Roman" w:cs="Times New Roman"/>
          <w:snapToGrid/>
          <w:sz w:val="22"/>
          <w:szCs w:val="22"/>
          <w:lang w:val="el-GR" w:eastAsia="el-GR"/>
        </w:rPr>
        <w:t xml:space="preserve"> </w:t>
      </w:r>
      <w:r>
        <w:rPr>
          <w:rFonts w:ascii="Times New Roman" w:hAnsi="Times New Roman" w:cs="Times New Roman"/>
          <w:snapToGrid/>
          <w:sz w:val="22"/>
          <w:szCs w:val="22"/>
          <w:lang w:val="el-GR" w:eastAsia="el-GR"/>
        </w:rPr>
        <w:t xml:space="preserve">χορηγήθηκε </w:t>
      </w:r>
      <w:r w:rsidRPr="00256287">
        <w:rPr>
          <w:rFonts w:ascii="Times New Roman" w:hAnsi="Times New Roman" w:cs="Times New Roman"/>
          <w:snapToGrid/>
          <w:sz w:val="22"/>
          <w:szCs w:val="22"/>
          <w:lang w:val="el-GR" w:eastAsia="el-GR"/>
        </w:rPr>
        <w:t xml:space="preserve">εικονικό φάρμακο </w:t>
      </w:r>
      <w:r w:rsidRPr="009A6663">
        <w:rPr>
          <w:rFonts w:ascii="Times New Roman" w:hAnsi="Times New Roman" w:cs="Times New Roman"/>
          <w:snapToGrid/>
          <w:sz w:val="22"/>
          <w:szCs w:val="22"/>
          <w:lang w:val="el-GR" w:eastAsia="el-GR"/>
        </w:rPr>
        <w:t>(3,0% έναντι 0%, αντίστοιχα).</w:t>
      </w:r>
    </w:p>
    <w:p w:rsidR="00916E24" w:rsidRDefault="00916E24" w:rsidP="00CA5EBE">
      <w:pPr>
        <w:shd w:val="clear" w:color="auto" w:fill="FFFFFF"/>
        <w:jc w:val="both"/>
        <w:textAlignment w:val="top"/>
        <w:rPr>
          <w:rFonts w:ascii="Times New Roman" w:hAnsi="Times New Roman" w:cs="Times New Roman"/>
          <w:snapToGrid/>
          <w:sz w:val="22"/>
          <w:szCs w:val="22"/>
          <w:lang w:val="el-GR" w:eastAsia="el-GR"/>
        </w:rPr>
      </w:pPr>
      <w:r w:rsidRPr="009A6663">
        <w:rPr>
          <w:rFonts w:ascii="Times New Roman" w:hAnsi="Times New Roman" w:cs="Times New Roman"/>
          <w:snapToGrid/>
          <w:sz w:val="22"/>
          <w:szCs w:val="22"/>
          <w:lang w:val="el-GR" w:eastAsia="el-GR"/>
        </w:rPr>
        <w:t xml:space="preserve">Επιπλέον, οι γιατροί πρέπει να εξετάσουν τον πιθανό κίνδυνο επεισοδίων </w:t>
      </w:r>
      <w:r>
        <w:rPr>
          <w:rFonts w:ascii="Times New Roman" w:hAnsi="Times New Roman" w:cs="Times New Roman"/>
          <w:snapToGrid/>
          <w:sz w:val="22"/>
          <w:szCs w:val="22"/>
          <w:lang w:val="el-GR" w:eastAsia="el-GR"/>
        </w:rPr>
        <w:t xml:space="preserve">που </w:t>
      </w:r>
      <w:r w:rsidR="008F7BED" w:rsidRPr="009A6663">
        <w:rPr>
          <w:rFonts w:ascii="Times New Roman" w:hAnsi="Times New Roman" w:cs="Times New Roman"/>
          <w:snapToGrid/>
          <w:sz w:val="22"/>
          <w:szCs w:val="22"/>
          <w:lang w:val="el-GR" w:eastAsia="el-GR"/>
        </w:rPr>
        <w:t>σχετίζο</w:t>
      </w:r>
      <w:r w:rsidR="008F7BED">
        <w:rPr>
          <w:rFonts w:ascii="Times New Roman" w:hAnsi="Times New Roman" w:cs="Times New Roman"/>
          <w:snapToGrid/>
          <w:sz w:val="22"/>
          <w:szCs w:val="22"/>
          <w:lang w:val="el-GR" w:eastAsia="el-GR"/>
        </w:rPr>
        <w:t>νται</w:t>
      </w:r>
      <w:r w:rsidRPr="009A6663">
        <w:rPr>
          <w:rFonts w:ascii="Times New Roman" w:hAnsi="Times New Roman" w:cs="Times New Roman"/>
          <w:snapToGrid/>
          <w:sz w:val="22"/>
          <w:szCs w:val="22"/>
          <w:lang w:val="el-GR" w:eastAsia="el-GR"/>
        </w:rPr>
        <w:t xml:space="preserve"> με αυτοκτονία μετά από απότομη διακοπή της θεραπείας με </w:t>
      </w:r>
      <w:r w:rsidR="00196C76">
        <w:rPr>
          <w:rFonts w:ascii="Times New Roman" w:hAnsi="Times New Roman" w:cs="Times New Roman"/>
          <w:snapToGrid/>
          <w:sz w:val="22"/>
          <w:szCs w:val="22"/>
          <w:lang w:val="el-GR" w:eastAsia="el-GR"/>
        </w:rPr>
        <w:t>quetiapine</w:t>
      </w:r>
      <w:r w:rsidRPr="009A6663">
        <w:rPr>
          <w:rFonts w:ascii="Times New Roman" w:hAnsi="Times New Roman" w:cs="Times New Roman"/>
          <w:snapToGrid/>
          <w:sz w:val="22"/>
          <w:szCs w:val="22"/>
          <w:lang w:val="el-GR" w:eastAsia="el-GR"/>
        </w:rPr>
        <w:t xml:space="preserve">, λόγω των γνωστών παραγόντων κινδύνου </w:t>
      </w:r>
      <w:r>
        <w:rPr>
          <w:rFonts w:ascii="Times New Roman" w:hAnsi="Times New Roman" w:cs="Times New Roman"/>
          <w:snapToGrid/>
          <w:sz w:val="22"/>
          <w:szCs w:val="22"/>
          <w:lang w:val="el-GR" w:eastAsia="el-GR"/>
        </w:rPr>
        <w:t>της υπό θεραπείας ασθένειας.</w:t>
      </w:r>
      <w:r w:rsidRPr="009A6663">
        <w:rPr>
          <w:rFonts w:ascii="Times New Roman" w:hAnsi="Times New Roman" w:cs="Times New Roman"/>
          <w:snapToGrid/>
          <w:sz w:val="22"/>
          <w:szCs w:val="22"/>
          <w:lang w:val="el-GR" w:eastAsia="el-GR"/>
        </w:rPr>
        <w:t xml:space="preserve"> </w:t>
      </w:r>
    </w:p>
    <w:p w:rsidR="00916E24" w:rsidRDefault="00916E24" w:rsidP="00CA5EBE">
      <w:pPr>
        <w:shd w:val="clear" w:color="auto" w:fill="FFFFFF"/>
        <w:jc w:val="both"/>
        <w:textAlignment w:val="top"/>
        <w:rPr>
          <w:rFonts w:ascii="Times New Roman" w:hAnsi="Times New Roman" w:cs="Times New Roman"/>
          <w:snapToGrid/>
          <w:sz w:val="22"/>
          <w:szCs w:val="22"/>
          <w:lang w:val="el-GR" w:eastAsia="el-GR"/>
        </w:rPr>
      </w:pPr>
    </w:p>
    <w:p w:rsidR="00916E24" w:rsidRDefault="00916E24" w:rsidP="00CA5EBE">
      <w:pPr>
        <w:shd w:val="clear" w:color="auto" w:fill="FFFFFF"/>
        <w:jc w:val="both"/>
        <w:textAlignment w:val="top"/>
        <w:rPr>
          <w:rFonts w:ascii="Times New Roman" w:hAnsi="Times New Roman" w:cs="Times New Roman"/>
          <w:b/>
          <w:i/>
          <w:snapToGrid/>
          <w:sz w:val="22"/>
          <w:szCs w:val="22"/>
          <w:lang w:val="el-GR" w:eastAsia="el-GR"/>
        </w:rPr>
      </w:pPr>
      <w:r w:rsidRPr="00916E24">
        <w:rPr>
          <w:rFonts w:ascii="Times New Roman" w:hAnsi="Times New Roman" w:cs="Times New Roman"/>
          <w:b/>
          <w:i/>
          <w:snapToGrid/>
          <w:sz w:val="22"/>
          <w:szCs w:val="22"/>
          <w:lang w:val="el-GR" w:eastAsia="el-GR"/>
        </w:rPr>
        <w:t xml:space="preserve">Υπνηλία </w:t>
      </w:r>
    </w:p>
    <w:p w:rsidR="00916E24" w:rsidRDefault="00916E24" w:rsidP="00E84D83">
      <w:pPr>
        <w:pStyle w:val="Default"/>
        <w:ind w:right="220"/>
        <w:jc w:val="both"/>
        <w:rPr>
          <w:color w:val="auto"/>
          <w:sz w:val="22"/>
          <w:szCs w:val="22"/>
        </w:rPr>
      </w:pPr>
      <w:r w:rsidRPr="00375F30">
        <w:rPr>
          <w:color w:val="auto"/>
          <w:sz w:val="22"/>
          <w:szCs w:val="22"/>
        </w:rPr>
        <w:t xml:space="preserve">Η θεραπεία με </w:t>
      </w:r>
      <w:r w:rsidR="00196C76">
        <w:rPr>
          <w:color w:val="auto"/>
          <w:sz w:val="22"/>
          <w:szCs w:val="22"/>
        </w:rPr>
        <w:t xml:space="preserve">quetiapine </w:t>
      </w:r>
      <w:r w:rsidRPr="00375F30">
        <w:rPr>
          <w:color w:val="auto"/>
          <w:sz w:val="22"/>
          <w:szCs w:val="22"/>
        </w:rPr>
        <w:t xml:space="preserve"> συσχετίστηκε με υπνηλία και σχετικά συμπτώματα, όπως καταστολή (</w:t>
      </w:r>
      <w:r w:rsidR="00892C64">
        <w:rPr>
          <w:rStyle w:val="Normal1"/>
          <w:rFonts w:ascii="Times New Roman" w:hAnsi="Times New Roman"/>
          <w:color w:val="auto"/>
          <w:sz w:val="22"/>
        </w:rPr>
        <w:t xml:space="preserve">βλ. λήμμα </w:t>
      </w:r>
      <w:r w:rsidRPr="00375F30">
        <w:rPr>
          <w:color w:val="auto"/>
          <w:sz w:val="22"/>
          <w:szCs w:val="22"/>
        </w:rPr>
        <w:t xml:space="preserve">4.8). Σε κλινικές μελέτες για τη θεραπεία των ασθενών με διπολική κατάθλιψη, η έναρξη ήταν συνήθως μέσα στις 3 πρώτες ημέρες θεραπείας και ήταν κυρίως ήπιας έως μέτριας έντασης. Ασθενείς με διπολική κατάθλιψη που </w:t>
      </w:r>
      <w:r w:rsidR="00E84D83">
        <w:rPr>
          <w:color w:val="auto"/>
          <w:sz w:val="22"/>
          <w:szCs w:val="22"/>
        </w:rPr>
        <w:t xml:space="preserve">βιώνουν </w:t>
      </w:r>
      <w:r w:rsidRPr="00375F30">
        <w:rPr>
          <w:color w:val="auto"/>
          <w:sz w:val="22"/>
          <w:szCs w:val="22"/>
        </w:rPr>
        <w:t xml:space="preserve"> έντονη υπνηλία μπορεί να χρειάζονται πιο συχνή επικοινωνία για τουλάχιστον 2 εβδομάδες από την έναρξη της υπνηλίας ή μέχρι να βελτιωθούν τα συμπτώματα και μπορεί να εξεταστεί διακοπή της θεραπείας. </w:t>
      </w:r>
    </w:p>
    <w:p w:rsidR="00E84D83" w:rsidRDefault="00E84D83" w:rsidP="00E84D83">
      <w:pPr>
        <w:pStyle w:val="Default"/>
        <w:ind w:right="220"/>
        <w:jc w:val="both"/>
        <w:rPr>
          <w:color w:val="auto"/>
          <w:sz w:val="22"/>
          <w:szCs w:val="22"/>
        </w:rPr>
      </w:pPr>
    </w:p>
    <w:p w:rsidR="00E84D83" w:rsidRPr="009A6663" w:rsidRDefault="00E84D83" w:rsidP="00E84D83">
      <w:pPr>
        <w:jc w:val="both"/>
        <w:rPr>
          <w:rFonts w:ascii="Times New Roman" w:hAnsi="Times New Roman" w:cs="Times New Roman"/>
          <w:sz w:val="22"/>
          <w:lang w:val="el-GR"/>
        </w:rPr>
      </w:pPr>
      <w:r w:rsidRPr="009A6663">
        <w:rPr>
          <w:rStyle w:val="Normal1"/>
          <w:rFonts w:ascii="Times New Roman" w:hAnsi="Times New Roman" w:cs="Times New Roman"/>
          <w:b/>
          <w:i/>
          <w:sz w:val="22"/>
          <w:lang w:val="el-GR"/>
        </w:rPr>
        <w:t>Καρδιαγγεια</w:t>
      </w:r>
      <w:r>
        <w:rPr>
          <w:rStyle w:val="Normal1"/>
          <w:rFonts w:ascii="Times New Roman" w:hAnsi="Times New Roman" w:cs="Times New Roman"/>
          <w:b/>
          <w:i/>
          <w:sz w:val="22"/>
          <w:lang w:val="el-GR"/>
        </w:rPr>
        <w:t>κό</w:t>
      </w:r>
      <w:r w:rsidRPr="009A6663">
        <w:rPr>
          <w:rStyle w:val="Normal1"/>
          <w:rFonts w:ascii="Times New Roman" w:hAnsi="Times New Roman" w:cs="Times New Roman"/>
          <w:b/>
          <w:i/>
          <w:sz w:val="22"/>
          <w:lang w:val="el-GR"/>
        </w:rPr>
        <w:t>:</w:t>
      </w:r>
      <w:r w:rsidRPr="009A6663">
        <w:rPr>
          <w:rStyle w:val="tw4winMark"/>
          <w:rFonts w:ascii="Times New Roman" w:hAnsi="Times New Roman" w:cs="Times New Roman"/>
          <w:color w:val="auto"/>
          <w:sz w:val="22"/>
          <w:lang w:val="el-GR"/>
        </w:rPr>
        <w:t xml:space="preserve"> </w:t>
      </w:r>
    </w:p>
    <w:p w:rsidR="00E84D83" w:rsidRPr="009A6663" w:rsidRDefault="00E84D83" w:rsidP="00CA5EBE">
      <w:pPr>
        <w:shd w:val="clear" w:color="auto" w:fill="FFFFFF"/>
        <w:jc w:val="both"/>
        <w:textAlignment w:val="top"/>
        <w:rPr>
          <w:rStyle w:val="Normal1"/>
          <w:rFonts w:ascii="Times New Roman" w:hAnsi="Times New Roman" w:cs="Times New Roman"/>
          <w:sz w:val="22"/>
          <w:lang w:val="el-GR"/>
        </w:rPr>
      </w:pPr>
      <w:r w:rsidRPr="009A6663">
        <w:rPr>
          <w:rStyle w:val="Normal1"/>
          <w:rFonts w:ascii="Times New Roman" w:hAnsi="Times New Roman" w:cs="Times New Roman"/>
          <w:sz w:val="22"/>
          <w:lang w:val="el-GR"/>
        </w:rPr>
        <w:t xml:space="preserve">Το </w:t>
      </w:r>
      <w:r>
        <w:rPr>
          <w:rStyle w:val="Normal1"/>
          <w:rFonts w:ascii="Times New Roman" w:hAnsi="Times New Roman" w:cs="Times New Roman"/>
          <w:sz w:val="22"/>
          <w:lang w:val="el-GR"/>
        </w:rPr>
        <w:t>Serotiapin</w:t>
      </w:r>
      <w:r w:rsidRPr="009A6663">
        <w:rPr>
          <w:rStyle w:val="Normal1"/>
          <w:rFonts w:ascii="Times New Roman" w:hAnsi="Times New Roman" w:cs="Times New Roman"/>
          <w:sz w:val="22"/>
          <w:lang w:val="el-GR"/>
        </w:rPr>
        <w:t xml:space="preserve"> πρέπει να χρησιμοποιείται </w:t>
      </w:r>
      <w:r>
        <w:rPr>
          <w:rStyle w:val="Normal1"/>
          <w:rFonts w:ascii="Times New Roman" w:hAnsi="Times New Roman" w:cs="Times New Roman"/>
          <w:sz w:val="22"/>
          <w:lang w:val="el-GR"/>
        </w:rPr>
        <w:t>με προσοχή</w:t>
      </w:r>
      <w:r w:rsidRPr="009A6663">
        <w:rPr>
          <w:rStyle w:val="Normal1"/>
          <w:rFonts w:ascii="Times New Roman" w:hAnsi="Times New Roman" w:cs="Times New Roman"/>
          <w:sz w:val="22"/>
          <w:lang w:val="el-GR"/>
        </w:rPr>
        <w:t xml:space="preserve"> σε ασθενείς με γνωστή καρδιαγγειακή νόσο, αγγειοεγκεφαλική νόσο ή άλλες </w:t>
      </w:r>
      <w:r>
        <w:rPr>
          <w:rStyle w:val="Normal1"/>
          <w:rFonts w:ascii="Times New Roman" w:hAnsi="Times New Roman" w:cs="Times New Roman"/>
          <w:sz w:val="22"/>
          <w:lang w:val="el-GR"/>
        </w:rPr>
        <w:t xml:space="preserve">καταστάσεις με </w:t>
      </w:r>
      <w:r w:rsidRPr="009A6663">
        <w:rPr>
          <w:rStyle w:val="Normal1"/>
          <w:rFonts w:ascii="Times New Roman" w:hAnsi="Times New Roman" w:cs="Times New Roman"/>
          <w:sz w:val="22"/>
          <w:lang w:val="el-GR"/>
        </w:rPr>
        <w:t xml:space="preserve"> </w:t>
      </w:r>
      <w:r w:rsidR="008F7BED" w:rsidRPr="009A6663">
        <w:rPr>
          <w:rStyle w:val="Normal1"/>
          <w:rFonts w:ascii="Times New Roman" w:hAnsi="Times New Roman" w:cs="Times New Roman"/>
          <w:sz w:val="22"/>
          <w:lang w:val="el-GR"/>
        </w:rPr>
        <w:t>προδιάθε</w:t>
      </w:r>
      <w:r w:rsidR="008F7BED">
        <w:rPr>
          <w:rStyle w:val="Normal1"/>
          <w:rFonts w:ascii="Times New Roman" w:hAnsi="Times New Roman" w:cs="Times New Roman"/>
          <w:sz w:val="22"/>
          <w:lang w:val="el-GR"/>
        </w:rPr>
        <w:t>ση</w:t>
      </w:r>
      <w:r w:rsidRPr="009A6663">
        <w:rPr>
          <w:rStyle w:val="Normal1"/>
          <w:rFonts w:ascii="Times New Roman" w:hAnsi="Times New Roman" w:cs="Times New Roman"/>
          <w:sz w:val="22"/>
          <w:lang w:val="el-GR"/>
        </w:rPr>
        <w:t xml:space="preserve"> για υπόταση. Η </w:t>
      </w:r>
      <w:r w:rsidR="00CA5EBE">
        <w:rPr>
          <w:rStyle w:val="Normal1"/>
          <w:rFonts w:ascii="Times New Roman" w:hAnsi="Times New Roman" w:cs="Times New Roman"/>
          <w:sz w:val="22"/>
        </w:rPr>
        <w:t>q</w:t>
      </w:r>
      <w:r w:rsidR="00196C76">
        <w:rPr>
          <w:rStyle w:val="Normal1"/>
          <w:rFonts w:ascii="Times New Roman" w:hAnsi="Times New Roman" w:cs="Times New Roman"/>
          <w:sz w:val="22"/>
          <w:lang w:val="el-GR"/>
        </w:rPr>
        <w:t xml:space="preserve">uetiapine </w:t>
      </w:r>
      <w:r w:rsidRPr="009A6663">
        <w:rPr>
          <w:rStyle w:val="Normal1"/>
          <w:rFonts w:ascii="Times New Roman" w:hAnsi="Times New Roman" w:cs="Times New Roman"/>
          <w:sz w:val="22"/>
          <w:lang w:val="el-GR"/>
        </w:rPr>
        <w:t xml:space="preserve"> μπορεί να προκαλέσει ορθοστατική υπόταση, </w:t>
      </w:r>
      <w:r>
        <w:rPr>
          <w:rStyle w:val="Normal1"/>
          <w:rFonts w:ascii="Times New Roman" w:hAnsi="Times New Roman" w:cs="Times New Roman"/>
          <w:sz w:val="22"/>
          <w:lang w:val="el-GR"/>
        </w:rPr>
        <w:t xml:space="preserve">ιδιαίτερα </w:t>
      </w:r>
      <w:r w:rsidRPr="009A6663">
        <w:rPr>
          <w:rStyle w:val="Normal1"/>
          <w:rFonts w:ascii="Times New Roman" w:hAnsi="Times New Roman" w:cs="Times New Roman"/>
          <w:sz w:val="22"/>
          <w:lang w:val="el-GR"/>
        </w:rPr>
        <w:t xml:space="preserve"> κατά τη</w:t>
      </w:r>
      <w:r>
        <w:rPr>
          <w:rStyle w:val="Normal1"/>
          <w:rFonts w:ascii="Times New Roman" w:hAnsi="Times New Roman" w:cs="Times New Roman"/>
          <w:sz w:val="22"/>
          <w:lang w:val="el-GR"/>
        </w:rPr>
        <w:t>ν</w:t>
      </w:r>
      <w:r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 xml:space="preserve">περίοδο έναρξης </w:t>
      </w:r>
      <w:r w:rsidRPr="009A6663">
        <w:rPr>
          <w:rStyle w:val="Normal1"/>
          <w:rFonts w:ascii="Times New Roman" w:hAnsi="Times New Roman" w:cs="Times New Roman"/>
          <w:sz w:val="22"/>
          <w:lang w:val="el-GR"/>
        </w:rPr>
        <w:t xml:space="preserve"> της </w:t>
      </w:r>
      <w:r>
        <w:rPr>
          <w:rStyle w:val="Normal1"/>
          <w:rFonts w:ascii="Times New Roman" w:hAnsi="Times New Roman" w:cs="Times New Roman"/>
          <w:sz w:val="22"/>
          <w:lang w:val="el-GR"/>
        </w:rPr>
        <w:t xml:space="preserve">θεραπείας </w:t>
      </w:r>
      <w:r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 xml:space="preserve">και κατά την περίοδο αύξηση της δόσης  και επομένως θα πρέπει να εξετάζεται το ενδεχόμενο </w:t>
      </w:r>
      <w:r w:rsidRPr="009A6663">
        <w:rPr>
          <w:rStyle w:val="Normal1"/>
          <w:rFonts w:ascii="Times New Roman" w:hAnsi="Times New Roman" w:cs="Times New Roman"/>
          <w:sz w:val="22"/>
          <w:lang w:val="el-GR"/>
        </w:rPr>
        <w:t>μείωση</w:t>
      </w:r>
      <w:r>
        <w:rPr>
          <w:rStyle w:val="Normal1"/>
          <w:rFonts w:ascii="Times New Roman" w:hAnsi="Times New Roman" w:cs="Times New Roman"/>
          <w:sz w:val="22"/>
          <w:lang w:val="el-GR"/>
        </w:rPr>
        <w:t xml:space="preserve">ς </w:t>
      </w:r>
      <w:r w:rsidRPr="009A6663">
        <w:rPr>
          <w:rStyle w:val="Normal1"/>
          <w:rFonts w:ascii="Times New Roman" w:hAnsi="Times New Roman" w:cs="Times New Roman"/>
          <w:sz w:val="22"/>
          <w:lang w:val="el-GR"/>
        </w:rPr>
        <w:t xml:space="preserve"> τη</w:t>
      </w:r>
      <w:r>
        <w:rPr>
          <w:rStyle w:val="Normal1"/>
          <w:rFonts w:ascii="Times New Roman" w:hAnsi="Times New Roman" w:cs="Times New Roman"/>
          <w:sz w:val="22"/>
          <w:lang w:val="el-GR"/>
        </w:rPr>
        <w:t>ς</w:t>
      </w:r>
      <w:r w:rsidRPr="009A6663">
        <w:rPr>
          <w:rStyle w:val="Normal1"/>
          <w:rFonts w:ascii="Times New Roman" w:hAnsi="Times New Roman" w:cs="Times New Roman"/>
          <w:sz w:val="22"/>
          <w:lang w:val="el-GR"/>
        </w:rPr>
        <w:t xml:space="preserve"> δόση ή </w:t>
      </w:r>
      <w:r>
        <w:rPr>
          <w:rStyle w:val="Normal1"/>
          <w:rFonts w:ascii="Times New Roman" w:hAnsi="Times New Roman" w:cs="Times New Roman"/>
          <w:sz w:val="22"/>
          <w:lang w:val="el-GR"/>
        </w:rPr>
        <w:t>της περισσότερο βαθμιαίας αύξηση</w:t>
      </w:r>
      <w:r w:rsidR="00CA5EBE">
        <w:rPr>
          <w:rStyle w:val="Normal1"/>
          <w:rFonts w:ascii="Times New Roman" w:hAnsi="Times New Roman" w:cs="Times New Roman"/>
          <w:sz w:val="22"/>
          <w:lang w:val="el-GR"/>
        </w:rPr>
        <w:t>ς</w:t>
      </w:r>
      <w:r>
        <w:rPr>
          <w:rStyle w:val="Normal1"/>
          <w:rFonts w:ascii="Times New Roman" w:hAnsi="Times New Roman" w:cs="Times New Roman"/>
          <w:sz w:val="22"/>
          <w:lang w:val="el-GR"/>
        </w:rPr>
        <w:t>, εάν συμβεί κάτι τέτοιο.</w:t>
      </w:r>
    </w:p>
    <w:p w:rsidR="00E84D83" w:rsidRDefault="00E84D83" w:rsidP="00CA5EBE">
      <w:pPr>
        <w:pStyle w:val="Default"/>
        <w:shd w:val="clear" w:color="auto" w:fill="FFFFFF"/>
        <w:ind w:right="220"/>
        <w:jc w:val="both"/>
        <w:rPr>
          <w:color w:val="auto"/>
          <w:sz w:val="22"/>
          <w:szCs w:val="22"/>
        </w:rPr>
      </w:pPr>
    </w:p>
    <w:p w:rsidR="00E84D83" w:rsidRPr="009A6663" w:rsidRDefault="001F7035" w:rsidP="00E84D83">
      <w:pPr>
        <w:jc w:val="both"/>
        <w:rPr>
          <w:rFonts w:ascii="Times New Roman" w:hAnsi="Times New Roman" w:cs="Times New Roman"/>
          <w:sz w:val="22"/>
          <w:lang w:val="el-GR"/>
        </w:rPr>
      </w:pPr>
      <w:r>
        <w:rPr>
          <w:rFonts w:ascii="Times New Roman" w:hAnsi="Times New Roman" w:cs="Times New Roman"/>
          <w:b/>
          <w:i/>
          <w:sz w:val="22"/>
          <w:lang w:val="el-GR"/>
        </w:rPr>
        <w:t>Σπασμοί</w:t>
      </w:r>
      <w:r w:rsidR="00E84D83" w:rsidRPr="009A6663">
        <w:rPr>
          <w:rFonts w:ascii="Times New Roman" w:hAnsi="Times New Roman" w:cs="Times New Roman"/>
          <w:b/>
          <w:i/>
          <w:sz w:val="22"/>
          <w:lang w:val="el-GR"/>
        </w:rPr>
        <w:t>:</w:t>
      </w:r>
      <w:r w:rsidR="00E84D83" w:rsidRPr="009A6663">
        <w:rPr>
          <w:rStyle w:val="tw4winMark"/>
          <w:rFonts w:ascii="Times New Roman" w:hAnsi="Times New Roman" w:cs="Times New Roman"/>
          <w:color w:val="auto"/>
          <w:sz w:val="22"/>
          <w:lang w:val="el-GR"/>
        </w:rPr>
        <w:t xml:space="preserve"> </w:t>
      </w:r>
    </w:p>
    <w:p w:rsidR="00E84D83" w:rsidRPr="009A6663" w:rsidRDefault="00CA5EBE" w:rsidP="00CA5EBE">
      <w:pPr>
        <w:shd w:val="clear" w:color="auto" w:fill="FFFFFF"/>
        <w:jc w:val="both"/>
        <w:textAlignment w:val="top"/>
        <w:rPr>
          <w:rFonts w:ascii="Times New Roman" w:hAnsi="Times New Roman" w:cs="Times New Roman"/>
          <w:sz w:val="22"/>
          <w:lang w:val="el-GR"/>
        </w:rPr>
      </w:pPr>
      <w:r>
        <w:rPr>
          <w:rStyle w:val="Normal1"/>
          <w:rFonts w:ascii="Times New Roman" w:hAnsi="Times New Roman" w:cs="Times New Roman"/>
          <w:sz w:val="22"/>
          <w:lang w:val="el-GR"/>
        </w:rPr>
        <w:t>Σε ελεγχόμε</w:t>
      </w:r>
      <w:r w:rsidR="00E84D83" w:rsidRPr="009A6663">
        <w:rPr>
          <w:rStyle w:val="Normal1"/>
          <w:rFonts w:ascii="Times New Roman" w:hAnsi="Times New Roman" w:cs="Times New Roman"/>
          <w:sz w:val="22"/>
          <w:lang w:val="el-GR"/>
        </w:rPr>
        <w:t>νες κλινικές</w:t>
      </w:r>
      <w:r w:rsidR="001F7035">
        <w:rPr>
          <w:rStyle w:val="Normal1"/>
          <w:rFonts w:ascii="Times New Roman" w:hAnsi="Times New Roman" w:cs="Times New Roman"/>
          <w:sz w:val="22"/>
          <w:lang w:val="el-GR"/>
        </w:rPr>
        <w:t xml:space="preserve"> μελέτες</w:t>
      </w:r>
      <w:r w:rsidR="00E84D83" w:rsidRPr="009A6663">
        <w:rPr>
          <w:rStyle w:val="Normal1"/>
          <w:rFonts w:ascii="Times New Roman" w:hAnsi="Times New Roman" w:cs="Times New Roman"/>
          <w:sz w:val="22"/>
          <w:lang w:val="el-GR"/>
        </w:rPr>
        <w:t>, δεν υπ</w:t>
      </w:r>
      <w:r w:rsidR="001F7035">
        <w:rPr>
          <w:rStyle w:val="Normal1"/>
          <w:rFonts w:ascii="Times New Roman" w:hAnsi="Times New Roman" w:cs="Times New Roman"/>
          <w:sz w:val="22"/>
          <w:lang w:val="el-GR"/>
        </w:rPr>
        <w:t>ήρξε καμία διαφορά στη συχνότητα</w:t>
      </w:r>
      <w:r w:rsidR="00E84D83" w:rsidRPr="009A6663">
        <w:rPr>
          <w:rStyle w:val="Normal1"/>
          <w:rFonts w:ascii="Times New Roman" w:hAnsi="Times New Roman" w:cs="Times New Roman"/>
          <w:sz w:val="22"/>
          <w:lang w:val="el-GR"/>
        </w:rPr>
        <w:t xml:space="preserve"> εμφάνιση</w:t>
      </w:r>
      <w:r w:rsidR="001F7035">
        <w:rPr>
          <w:rStyle w:val="Normal1"/>
          <w:rFonts w:ascii="Times New Roman" w:hAnsi="Times New Roman" w:cs="Times New Roman"/>
          <w:sz w:val="22"/>
          <w:lang w:val="el-GR"/>
        </w:rPr>
        <w:t>ς</w:t>
      </w:r>
      <w:r w:rsidR="00E84D83" w:rsidRPr="009A6663">
        <w:rPr>
          <w:rStyle w:val="Normal1"/>
          <w:rFonts w:ascii="Times New Roman" w:hAnsi="Times New Roman" w:cs="Times New Roman"/>
          <w:sz w:val="22"/>
          <w:lang w:val="el-GR"/>
        </w:rPr>
        <w:t xml:space="preserve"> </w:t>
      </w:r>
      <w:r w:rsidR="001F7035">
        <w:rPr>
          <w:rStyle w:val="Normal1"/>
          <w:rFonts w:ascii="Times New Roman" w:hAnsi="Times New Roman" w:cs="Times New Roman"/>
          <w:sz w:val="22"/>
          <w:lang w:val="el-GR"/>
        </w:rPr>
        <w:t>σπασμών</w:t>
      </w:r>
      <w:r w:rsidR="00E84D83" w:rsidRPr="009A6663">
        <w:rPr>
          <w:rStyle w:val="Normal1"/>
          <w:rFonts w:ascii="Times New Roman" w:hAnsi="Times New Roman" w:cs="Times New Roman"/>
          <w:sz w:val="22"/>
          <w:lang w:val="el-GR"/>
        </w:rPr>
        <w:t xml:space="preserve"> </w:t>
      </w:r>
      <w:r w:rsidR="001F7035">
        <w:rPr>
          <w:rStyle w:val="Normal1"/>
          <w:rFonts w:ascii="Times New Roman" w:hAnsi="Times New Roman" w:cs="Times New Roman"/>
          <w:sz w:val="22"/>
          <w:lang w:val="el-GR"/>
        </w:rPr>
        <w:t>σε</w:t>
      </w:r>
      <w:r w:rsidR="00E84D83" w:rsidRPr="009A6663">
        <w:rPr>
          <w:rStyle w:val="Normal1"/>
          <w:rFonts w:ascii="Times New Roman" w:hAnsi="Times New Roman" w:cs="Times New Roman"/>
          <w:sz w:val="22"/>
          <w:lang w:val="el-GR"/>
        </w:rPr>
        <w:t xml:space="preserve"> ασθεν</w:t>
      </w:r>
      <w:r w:rsidR="001F7035">
        <w:rPr>
          <w:rStyle w:val="Normal1"/>
          <w:rFonts w:ascii="Times New Roman" w:hAnsi="Times New Roman" w:cs="Times New Roman"/>
          <w:sz w:val="22"/>
          <w:lang w:val="el-GR"/>
        </w:rPr>
        <w:t>είς</w:t>
      </w:r>
      <w:r w:rsidR="00E84D83" w:rsidRPr="009A6663">
        <w:rPr>
          <w:rStyle w:val="Normal1"/>
          <w:rFonts w:ascii="Times New Roman" w:hAnsi="Times New Roman" w:cs="Times New Roman"/>
          <w:sz w:val="22"/>
          <w:lang w:val="el-GR"/>
        </w:rPr>
        <w:t xml:space="preserve"> που έλαβαν </w:t>
      </w:r>
      <w:r w:rsidR="001F7035">
        <w:rPr>
          <w:rStyle w:val="Normal1"/>
          <w:rFonts w:ascii="Times New Roman" w:hAnsi="Times New Roman"/>
          <w:sz w:val="22"/>
          <w:lang w:val="el-GR"/>
        </w:rPr>
        <w:t>Serotiapin ή</w:t>
      </w:r>
      <w:r w:rsidR="00E84D83" w:rsidRPr="009A6663">
        <w:rPr>
          <w:rStyle w:val="Normal1"/>
          <w:rFonts w:ascii="Times New Roman" w:hAnsi="Times New Roman" w:cs="Times New Roman"/>
          <w:sz w:val="22"/>
          <w:lang w:val="el-GR"/>
        </w:rPr>
        <w:t xml:space="preserve"> εικονικ</w:t>
      </w:r>
      <w:r w:rsidR="001F7035">
        <w:rPr>
          <w:rStyle w:val="Normal1"/>
          <w:rFonts w:ascii="Times New Roman" w:hAnsi="Times New Roman" w:cs="Times New Roman"/>
          <w:sz w:val="22"/>
          <w:lang w:val="el-GR"/>
        </w:rPr>
        <w:t>ό</w:t>
      </w:r>
      <w:r w:rsidR="00E84D83" w:rsidRPr="009A6663">
        <w:rPr>
          <w:rStyle w:val="Normal1"/>
          <w:rFonts w:ascii="Times New Roman" w:hAnsi="Times New Roman" w:cs="Times New Roman"/>
          <w:sz w:val="22"/>
          <w:lang w:val="el-GR"/>
        </w:rPr>
        <w:t xml:space="preserve"> </w:t>
      </w:r>
      <w:r w:rsidR="001F7035" w:rsidRPr="009A6663">
        <w:rPr>
          <w:rStyle w:val="Normal1"/>
          <w:rFonts w:ascii="Times New Roman" w:hAnsi="Times New Roman" w:cs="Times New Roman"/>
          <w:sz w:val="22"/>
          <w:lang w:val="el-GR"/>
        </w:rPr>
        <w:t>φ</w:t>
      </w:r>
      <w:r w:rsidR="001F7035">
        <w:rPr>
          <w:rStyle w:val="Normal1"/>
          <w:rFonts w:ascii="Times New Roman" w:hAnsi="Times New Roman" w:cs="Times New Roman"/>
          <w:sz w:val="22"/>
          <w:lang w:val="el-GR"/>
        </w:rPr>
        <w:t>ά</w:t>
      </w:r>
      <w:r w:rsidR="001F7035" w:rsidRPr="009A6663">
        <w:rPr>
          <w:rStyle w:val="Normal1"/>
          <w:rFonts w:ascii="Times New Roman" w:hAnsi="Times New Roman" w:cs="Times New Roman"/>
          <w:sz w:val="22"/>
          <w:lang w:val="el-GR"/>
        </w:rPr>
        <w:t>ρμακο</w:t>
      </w:r>
      <w:r w:rsidR="00E84D83" w:rsidRPr="009A6663">
        <w:rPr>
          <w:rStyle w:val="Normal1"/>
          <w:rFonts w:ascii="Times New Roman" w:hAnsi="Times New Roman" w:cs="Times New Roman"/>
          <w:sz w:val="22"/>
          <w:lang w:val="el-GR"/>
        </w:rPr>
        <w:t>. Όπως κ</w:t>
      </w:r>
      <w:r>
        <w:rPr>
          <w:rStyle w:val="Normal1"/>
          <w:rFonts w:ascii="Times New Roman" w:hAnsi="Times New Roman" w:cs="Times New Roman"/>
          <w:sz w:val="22"/>
          <w:lang w:val="el-GR"/>
        </w:rPr>
        <w:t>αι με άλλα αντιψυχωσ</w:t>
      </w:r>
      <w:r w:rsidR="00E84D83" w:rsidRPr="009A6663">
        <w:rPr>
          <w:rStyle w:val="Normal1"/>
          <w:rFonts w:ascii="Times New Roman" w:hAnsi="Times New Roman" w:cs="Times New Roman"/>
          <w:sz w:val="22"/>
          <w:lang w:val="el-GR"/>
        </w:rPr>
        <w:t>ικά, συνιστάται προσοχή κατά τη θεραπεία ασθενών με ιστορικό επιληπτικών κρίσεων (</w:t>
      </w:r>
      <w:r w:rsidR="001F7035">
        <w:rPr>
          <w:rStyle w:val="Normal1"/>
          <w:rFonts w:ascii="Times New Roman" w:hAnsi="Times New Roman" w:cs="Times New Roman"/>
          <w:sz w:val="22"/>
          <w:lang w:val="el-GR"/>
        </w:rPr>
        <w:t>βλ.</w:t>
      </w:r>
      <w:r w:rsidR="00E84D83" w:rsidRPr="009A6663">
        <w:rPr>
          <w:rStyle w:val="Normal1"/>
          <w:rFonts w:ascii="Times New Roman" w:hAnsi="Times New Roman" w:cs="Times New Roman"/>
          <w:sz w:val="22"/>
          <w:lang w:val="el-GR"/>
        </w:rPr>
        <w:t xml:space="preserve"> </w:t>
      </w:r>
      <w:r w:rsidR="001F7035">
        <w:rPr>
          <w:rStyle w:val="Normal1"/>
          <w:rFonts w:ascii="Times New Roman" w:hAnsi="Times New Roman" w:cs="Times New Roman"/>
          <w:sz w:val="22"/>
          <w:lang w:val="el-GR"/>
        </w:rPr>
        <w:t>λήμμα</w:t>
      </w:r>
      <w:r w:rsidR="00E84D83" w:rsidRPr="009A6663">
        <w:rPr>
          <w:rStyle w:val="Normal1"/>
          <w:rFonts w:ascii="Times New Roman" w:hAnsi="Times New Roman" w:cs="Times New Roman"/>
          <w:sz w:val="22"/>
          <w:lang w:val="el-GR"/>
        </w:rPr>
        <w:t xml:space="preserve"> 4.8).</w:t>
      </w:r>
    </w:p>
    <w:p w:rsidR="00E84D83" w:rsidRDefault="00E84D83" w:rsidP="00CA5EBE">
      <w:pPr>
        <w:pStyle w:val="Default"/>
        <w:shd w:val="clear" w:color="auto" w:fill="FFFFFF"/>
        <w:ind w:right="220"/>
        <w:jc w:val="both"/>
        <w:rPr>
          <w:color w:val="auto"/>
          <w:sz w:val="22"/>
          <w:szCs w:val="22"/>
        </w:rPr>
      </w:pPr>
    </w:p>
    <w:p w:rsidR="001F7035" w:rsidRPr="009A6663" w:rsidRDefault="001F7035" w:rsidP="001F7035">
      <w:pPr>
        <w:jc w:val="both"/>
        <w:rPr>
          <w:rFonts w:ascii="Times New Roman" w:hAnsi="Times New Roman" w:cs="Times New Roman"/>
          <w:sz w:val="22"/>
          <w:lang w:val="el-GR"/>
        </w:rPr>
      </w:pPr>
      <w:r w:rsidRPr="009A6663">
        <w:rPr>
          <w:rStyle w:val="Normal1"/>
          <w:rFonts w:ascii="Times New Roman" w:hAnsi="Times New Roman" w:cs="Times New Roman"/>
          <w:b/>
          <w:i/>
          <w:sz w:val="22"/>
          <w:lang w:val="el-GR"/>
        </w:rPr>
        <w:t>Εξωπυραμιδικά συμπτώματα:</w:t>
      </w:r>
      <w:r w:rsidRPr="009A6663">
        <w:rPr>
          <w:rStyle w:val="tw4winMark"/>
          <w:rFonts w:ascii="Times New Roman" w:hAnsi="Times New Roman" w:cs="Times New Roman"/>
          <w:color w:val="auto"/>
          <w:sz w:val="22"/>
          <w:lang w:val="el-GR"/>
        </w:rPr>
        <w:t xml:space="preserve"> </w:t>
      </w:r>
    </w:p>
    <w:p w:rsidR="001F7035" w:rsidRDefault="001F7035" w:rsidP="00CA5EBE">
      <w:pPr>
        <w:shd w:val="clear" w:color="auto" w:fill="FFFFFF"/>
        <w:overflowPunct/>
        <w:autoSpaceDE/>
        <w:autoSpaceDN/>
        <w:adjustRightInd/>
        <w:jc w:val="both"/>
        <w:textAlignment w:val="top"/>
        <w:rPr>
          <w:rFonts w:ascii="Times New Roman" w:hAnsi="Times New Roman" w:cs="Times New Roman"/>
          <w:snapToGrid/>
          <w:sz w:val="22"/>
          <w:szCs w:val="22"/>
          <w:lang w:val="el-GR" w:eastAsia="el-GR"/>
        </w:rPr>
      </w:pPr>
      <w:r w:rsidRPr="009A6663">
        <w:rPr>
          <w:rFonts w:ascii="Times New Roman" w:hAnsi="Times New Roman" w:cs="Times New Roman"/>
          <w:snapToGrid/>
          <w:sz w:val="22"/>
          <w:szCs w:val="22"/>
          <w:lang w:val="el-GR" w:eastAsia="el-GR"/>
        </w:rPr>
        <w:t xml:space="preserve">Σε κλινικές μελέτες ελεγχόμενες με εικονικό φάρμακο </w:t>
      </w:r>
      <w:r w:rsidR="00CA5EBE">
        <w:rPr>
          <w:rFonts w:ascii="Times New Roman" w:hAnsi="Times New Roman" w:cs="Times New Roman"/>
          <w:snapToGrid/>
          <w:sz w:val="22"/>
          <w:szCs w:val="22"/>
          <w:lang w:val="el-GR" w:eastAsia="el-GR"/>
        </w:rPr>
        <w:t xml:space="preserve">σε ενήλικες ασθενείς </w:t>
      </w:r>
      <w:r w:rsidRPr="009A6663">
        <w:rPr>
          <w:rFonts w:ascii="Times New Roman" w:hAnsi="Times New Roman" w:cs="Times New Roman"/>
          <w:snapToGrid/>
          <w:sz w:val="22"/>
          <w:szCs w:val="22"/>
          <w:lang w:val="el-GR" w:eastAsia="el-GR"/>
        </w:rPr>
        <w:t xml:space="preserve">η </w:t>
      </w:r>
      <w:r w:rsidR="00196C76">
        <w:rPr>
          <w:rFonts w:ascii="Times New Roman" w:hAnsi="Times New Roman" w:cs="Times New Roman"/>
          <w:snapToGrid/>
          <w:sz w:val="22"/>
          <w:szCs w:val="22"/>
          <w:lang w:val="el-GR" w:eastAsia="el-GR"/>
        </w:rPr>
        <w:t xml:space="preserve">quetiapine </w:t>
      </w:r>
      <w:r w:rsidRPr="009A6663">
        <w:rPr>
          <w:rFonts w:ascii="Times New Roman" w:hAnsi="Times New Roman" w:cs="Times New Roman"/>
          <w:snapToGrid/>
          <w:sz w:val="22"/>
          <w:szCs w:val="22"/>
          <w:lang w:val="el-GR" w:eastAsia="el-GR"/>
        </w:rPr>
        <w:t xml:space="preserve"> </w:t>
      </w:r>
      <w:r>
        <w:rPr>
          <w:rFonts w:ascii="Times New Roman" w:hAnsi="Times New Roman" w:cs="Times New Roman"/>
          <w:snapToGrid/>
          <w:sz w:val="22"/>
          <w:szCs w:val="22"/>
          <w:lang w:val="el-GR" w:eastAsia="el-GR"/>
        </w:rPr>
        <w:t>συσχετίστηκε με αύ</w:t>
      </w:r>
      <w:r w:rsidRPr="009A6663">
        <w:rPr>
          <w:rFonts w:ascii="Times New Roman" w:hAnsi="Times New Roman" w:cs="Times New Roman"/>
          <w:snapToGrid/>
          <w:sz w:val="22"/>
          <w:szCs w:val="22"/>
          <w:lang w:val="el-GR" w:eastAsia="el-GR"/>
        </w:rPr>
        <w:t>ξη</w:t>
      </w:r>
      <w:r>
        <w:rPr>
          <w:rFonts w:ascii="Times New Roman" w:hAnsi="Times New Roman" w:cs="Times New Roman"/>
          <w:snapToGrid/>
          <w:sz w:val="22"/>
          <w:szCs w:val="22"/>
          <w:lang w:val="el-GR" w:eastAsia="el-GR"/>
        </w:rPr>
        <w:t>ση</w:t>
      </w:r>
      <w:r w:rsidRPr="009A6663">
        <w:rPr>
          <w:rFonts w:ascii="Times New Roman" w:hAnsi="Times New Roman" w:cs="Times New Roman"/>
          <w:snapToGrid/>
          <w:sz w:val="22"/>
          <w:szCs w:val="22"/>
          <w:lang w:val="el-GR" w:eastAsia="el-GR"/>
        </w:rPr>
        <w:t xml:space="preserve"> </w:t>
      </w:r>
      <w:r>
        <w:rPr>
          <w:rFonts w:ascii="Times New Roman" w:hAnsi="Times New Roman" w:cs="Times New Roman"/>
          <w:snapToGrid/>
          <w:sz w:val="22"/>
          <w:szCs w:val="22"/>
          <w:lang w:val="el-GR" w:eastAsia="el-GR"/>
        </w:rPr>
        <w:t xml:space="preserve">της </w:t>
      </w:r>
      <w:r w:rsidRPr="009A6663">
        <w:rPr>
          <w:rFonts w:ascii="Times New Roman" w:hAnsi="Times New Roman" w:cs="Times New Roman"/>
          <w:snapToGrid/>
          <w:sz w:val="22"/>
          <w:szCs w:val="22"/>
          <w:lang w:val="el-GR" w:eastAsia="el-GR"/>
        </w:rPr>
        <w:t>συχνότητα</w:t>
      </w:r>
      <w:r w:rsidR="00CA5EBE">
        <w:rPr>
          <w:rFonts w:ascii="Times New Roman" w:hAnsi="Times New Roman" w:cs="Times New Roman"/>
          <w:snapToGrid/>
          <w:sz w:val="22"/>
          <w:szCs w:val="22"/>
          <w:lang w:val="el-GR" w:eastAsia="el-GR"/>
        </w:rPr>
        <w:t>ς</w:t>
      </w:r>
      <w:r w:rsidRPr="009A6663">
        <w:rPr>
          <w:rFonts w:ascii="Times New Roman" w:hAnsi="Times New Roman" w:cs="Times New Roman"/>
          <w:snapToGrid/>
          <w:sz w:val="22"/>
          <w:szCs w:val="22"/>
          <w:lang w:val="el-GR" w:eastAsia="el-GR"/>
        </w:rPr>
        <w:t xml:space="preserve"> εμφάνισης εξωπυραμιδικών συμπτωμάτων σε σύγκριση με</w:t>
      </w:r>
      <w:r>
        <w:rPr>
          <w:rFonts w:ascii="Times New Roman" w:hAnsi="Times New Roman" w:cs="Times New Roman"/>
          <w:snapToGrid/>
          <w:sz w:val="22"/>
          <w:szCs w:val="22"/>
          <w:lang w:val="el-GR" w:eastAsia="el-GR"/>
        </w:rPr>
        <w:t xml:space="preserve"> </w:t>
      </w:r>
      <w:r w:rsidRPr="009A6663">
        <w:rPr>
          <w:rFonts w:ascii="Times New Roman" w:hAnsi="Times New Roman" w:cs="Times New Roman"/>
          <w:snapToGrid/>
          <w:sz w:val="22"/>
          <w:szCs w:val="22"/>
          <w:lang w:val="el-GR" w:eastAsia="el-GR"/>
        </w:rPr>
        <w:t xml:space="preserve"> εικονικό φάρμακο σε ασθενείς που</w:t>
      </w:r>
      <w:r>
        <w:rPr>
          <w:rFonts w:ascii="Times New Roman" w:hAnsi="Times New Roman" w:cs="Times New Roman"/>
          <w:snapToGrid/>
          <w:sz w:val="22"/>
          <w:szCs w:val="22"/>
          <w:lang w:val="el-GR" w:eastAsia="el-GR"/>
        </w:rPr>
        <w:t xml:space="preserve"> αντιμετωπίστηκαν </w:t>
      </w:r>
      <w:r w:rsidRPr="009A6663">
        <w:rPr>
          <w:rFonts w:ascii="Times New Roman" w:hAnsi="Times New Roman" w:cs="Times New Roman"/>
          <w:snapToGrid/>
          <w:sz w:val="22"/>
          <w:szCs w:val="22"/>
          <w:lang w:val="el-GR" w:eastAsia="el-GR"/>
        </w:rPr>
        <w:t>για μείζονα καταθλιπτικά επεισόδια σ</w:t>
      </w:r>
      <w:r>
        <w:rPr>
          <w:rFonts w:ascii="Times New Roman" w:hAnsi="Times New Roman" w:cs="Times New Roman"/>
          <w:snapToGrid/>
          <w:sz w:val="22"/>
          <w:szCs w:val="22"/>
          <w:lang w:val="el-GR" w:eastAsia="el-GR"/>
        </w:rPr>
        <w:t>ε</w:t>
      </w:r>
      <w:r w:rsidRPr="009A6663">
        <w:rPr>
          <w:rFonts w:ascii="Times New Roman" w:hAnsi="Times New Roman" w:cs="Times New Roman"/>
          <w:snapToGrid/>
          <w:sz w:val="22"/>
          <w:szCs w:val="22"/>
          <w:lang w:val="el-GR" w:eastAsia="el-GR"/>
        </w:rPr>
        <w:t xml:space="preserve"> διπολική διαταραχή </w:t>
      </w:r>
      <w:r w:rsidRPr="009A6663">
        <w:rPr>
          <w:rStyle w:val="Normal1"/>
          <w:rFonts w:ascii="Times New Roman" w:hAnsi="Times New Roman" w:cs="Times New Roman"/>
          <w:sz w:val="22"/>
          <w:lang w:val="el-GR"/>
        </w:rPr>
        <w:t>(</w:t>
      </w:r>
      <w:r>
        <w:rPr>
          <w:rStyle w:val="Normal1"/>
          <w:rFonts w:ascii="Times New Roman" w:hAnsi="Times New Roman" w:cs="Times New Roman"/>
          <w:sz w:val="22"/>
          <w:lang w:val="el-GR"/>
        </w:rPr>
        <w:t>βλ.</w:t>
      </w:r>
      <w:r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λήμμα</w:t>
      </w:r>
      <w:r w:rsidRPr="009A6663">
        <w:rPr>
          <w:rStyle w:val="Normal1"/>
          <w:rFonts w:ascii="Times New Roman" w:hAnsi="Times New Roman" w:cs="Times New Roman"/>
          <w:sz w:val="22"/>
          <w:lang w:val="el-GR"/>
        </w:rPr>
        <w:t xml:space="preserve"> 4.8).</w:t>
      </w:r>
    </w:p>
    <w:p w:rsidR="00E84D83" w:rsidRDefault="00E84D83" w:rsidP="00CA5EBE">
      <w:pPr>
        <w:pStyle w:val="Default"/>
        <w:shd w:val="clear" w:color="auto" w:fill="FFFFFF"/>
        <w:ind w:right="220"/>
        <w:jc w:val="both"/>
        <w:rPr>
          <w:color w:val="auto"/>
          <w:sz w:val="22"/>
          <w:szCs w:val="22"/>
        </w:rPr>
      </w:pPr>
    </w:p>
    <w:p w:rsidR="001F7035" w:rsidRPr="001F7035" w:rsidRDefault="001F7035" w:rsidP="001F7035">
      <w:pPr>
        <w:jc w:val="both"/>
        <w:rPr>
          <w:rFonts w:ascii="Times New Roman" w:hAnsi="Times New Roman" w:cs="Times New Roman"/>
          <w:sz w:val="22"/>
          <w:lang w:val="el-GR"/>
        </w:rPr>
      </w:pPr>
      <w:r w:rsidRPr="009A6663">
        <w:rPr>
          <w:rStyle w:val="Normal1"/>
          <w:rFonts w:ascii="Times New Roman" w:hAnsi="Times New Roman" w:cs="Times New Roman"/>
          <w:b/>
          <w:i/>
          <w:sz w:val="22"/>
          <w:lang w:val="el-GR"/>
        </w:rPr>
        <w:t>Όψιμη δυσκινησία:</w:t>
      </w:r>
      <w:r w:rsidRPr="009A6663">
        <w:rPr>
          <w:rStyle w:val="tw4winMark"/>
          <w:rFonts w:ascii="Times New Roman" w:hAnsi="Times New Roman" w:cs="Times New Roman"/>
          <w:color w:val="auto"/>
          <w:sz w:val="22"/>
          <w:lang w:val="el-GR"/>
        </w:rPr>
        <w:t xml:space="preserve"> </w:t>
      </w:r>
    </w:p>
    <w:p w:rsidR="001F7035" w:rsidRDefault="001F7035" w:rsidP="00CA5EBE">
      <w:pPr>
        <w:shd w:val="clear" w:color="auto" w:fill="FFFFFF"/>
        <w:overflowPunct/>
        <w:autoSpaceDE/>
        <w:autoSpaceDN/>
        <w:adjustRightInd/>
        <w:jc w:val="both"/>
        <w:textAlignment w:val="top"/>
        <w:rPr>
          <w:rFonts w:ascii="Times New Roman" w:hAnsi="Times New Roman" w:cs="Times New Roman"/>
          <w:snapToGrid/>
          <w:sz w:val="22"/>
          <w:szCs w:val="22"/>
          <w:lang w:val="el-GR" w:eastAsia="el-GR"/>
        </w:rPr>
      </w:pPr>
      <w:r w:rsidRPr="009A6663">
        <w:rPr>
          <w:rStyle w:val="Normal1"/>
          <w:rFonts w:ascii="Times New Roman" w:hAnsi="Times New Roman" w:cs="Times New Roman"/>
          <w:sz w:val="22"/>
          <w:lang w:val="el-GR"/>
        </w:rPr>
        <w:t xml:space="preserve">Εάν εμφανιστούν </w:t>
      </w:r>
      <w:r>
        <w:rPr>
          <w:rStyle w:val="Normal1"/>
          <w:rFonts w:ascii="Times New Roman" w:hAnsi="Times New Roman" w:cs="Times New Roman"/>
          <w:sz w:val="22"/>
          <w:lang w:val="el-GR"/>
        </w:rPr>
        <w:t xml:space="preserve">σημεία και </w:t>
      </w:r>
      <w:r w:rsidRPr="009A6663">
        <w:rPr>
          <w:rStyle w:val="Normal1"/>
          <w:rFonts w:ascii="Times New Roman" w:hAnsi="Times New Roman" w:cs="Times New Roman"/>
          <w:sz w:val="22"/>
          <w:lang w:val="el-GR"/>
        </w:rPr>
        <w:t xml:space="preserve">συμπτώματα όψιμης δυσκινησίας, θα πρέπει να εξεταστεί </w:t>
      </w:r>
      <w:r>
        <w:rPr>
          <w:rStyle w:val="Normal1"/>
          <w:rFonts w:ascii="Times New Roman" w:hAnsi="Times New Roman" w:cs="Times New Roman"/>
          <w:sz w:val="22"/>
          <w:lang w:val="el-GR"/>
        </w:rPr>
        <w:t>η</w:t>
      </w:r>
      <w:r w:rsidRPr="009A6663">
        <w:rPr>
          <w:rStyle w:val="Normal1"/>
          <w:rFonts w:ascii="Times New Roman" w:hAnsi="Times New Roman" w:cs="Times New Roman"/>
          <w:sz w:val="22"/>
          <w:lang w:val="el-GR"/>
        </w:rPr>
        <w:t xml:space="preserve"> μείωση</w:t>
      </w:r>
      <w:r>
        <w:rPr>
          <w:rStyle w:val="Normal1"/>
          <w:rFonts w:ascii="Times New Roman" w:hAnsi="Times New Roman" w:cs="Times New Roman"/>
          <w:sz w:val="22"/>
          <w:lang w:val="el-GR"/>
        </w:rPr>
        <w:t xml:space="preserve"> </w:t>
      </w:r>
      <w:r w:rsidRPr="009A6663">
        <w:rPr>
          <w:rStyle w:val="Normal1"/>
          <w:rFonts w:ascii="Times New Roman" w:hAnsi="Times New Roman" w:cs="Times New Roman"/>
          <w:sz w:val="22"/>
          <w:lang w:val="el-GR"/>
        </w:rPr>
        <w:t xml:space="preserve"> της δόσης ή </w:t>
      </w:r>
      <w:r>
        <w:rPr>
          <w:rStyle w:val="Normal1"/>
          <w:rFonts w:ascii="Times New Roman" w:hAnsi="Times New Roman" w:cs="Times New Roman"/>
          <w:sz w:val="22"/>
          <w:lang w:val="el-GR"/>
        </w:rPr>
        <w:t>η</w:t>
      </w:r>
      <w:r w:rsidR="00CA5EBE">
        <w:rPr>
          <w:rStyle w:val="Normal1"/>
          <w:rFonts w:ascii="Times New Roman" w:hAnsi="Times New Roman" w:cs="Times New Roman"/>
          <w:sz w:val="22"/>
          <w:lang w:val="el-GR"/>
        </w:rPr>
        <w:t xml:space="preserve"> διακοπή</w:t>
      </w:r>
      <w:r w:rsidRPr="009A6663">
        <w:rPr>
          <w:rStyle w:val="Normal1"/>
          <w:rFonts w:ascii="Times New Roman" w:hAnsi="Times New Roman" w:cs="Times New Roman"/>
          <w:sz w:val="22"/>
          <w:lang w:val="el-GR"/>
        </w:rPr>
        <w:t xml:space="preserve"> του </w:t>
      </w:r>
      <w:r>
        <w:rPr>
          <w:rStyle w:val="Normal1"/>
          <w:rFonts w:ascii="Times New Roman" w:hAnsi="Times New Roman" w:cs="Times New Roman"/>
          <w:sz w:val="22"/>
          <w:lang w:val="es-ES"/>
        </w:rPr>
        <w:t>Serotiapin</w:t>
      </w:r>
      <w:r w:rsidRPr="009A6663">
        <w:rPr>
          <w:rStyle w:val="Normal1"/>
          <w:rFonts w:ascii="Times New Roman" w:hAnsi="Times New Roman" w:cs="Times New Roman"/>
          <w:sz w:val="22"/>
          <w:lang w:val="el-GR"/>
        </w:rPr>
        <w:t xml:space="preserve">. </w:t>
      </w:r>
      <w:r w:rsidRPr="009A6663">
        <w:rPr>
          <w:rFonts w:ascii="Times New Roman" w:hAnsi="Times New Roman" w:cs="Times New Roman"/>
          <w:snapToGrid/>
          <w:sz w:val="22"/>
          <w:szCs w:val="22"/>
          <w:lang w:val="el-GR" w:eastAsia="el-GR"/>
        </w:rPr>
        <w:t xml:space="preserve">Τα συμπτώματα όψιμης δυσκινησίας μπορεί να </w:t>
      </w:r>
      <w:r>
        <w:rPr>
          <w:rFonts w:ascii="Times New Roman" w:hAnsi="Times New Roman" w:cs="Times New Roman"/>
          <w:snapToGrid/>
          <w:sz w:val="22"/>
          <w:szCs w:val="22"/>
          <w:lang w:val="el-GR" w:eastAsia="el-GR"/>
        </w:rPr>
        <w:t>χειροτερέψουν</w:t>
      </w:r>
      <w:r w:rsidRPr="009A6663">
        <w:rPr>
          <w:rFonts w:ascii="Times New Roman" w:hAnsi="Times New Roman" w:cs="Times New Roman"/>
          <w:snapToGrid/>
          <w:sz w:val="22"/>
          <w:szCs w:val="22"/>
          <w:lang w:val="el-GR" w:eastAsia="el-GR"/>
        </w:rPr>
        <w:t xml:space="preserve"> ή να εμφανισθούν μετά </w:t>
      </w:r>
      <w:r w:rsidR="00CA5EBE">
        <w:rPr>
          <w:rFonts w:ascii="Times New Roman" w:hAnsi="Times New Roman" w:cs="Times New Roman"/>
          <w:snapToGrid/>
          <w:sz w:val="22"/>
          <w:szCs w:val="22"/>
          <w:lang w:val="el-GR" w:eastAsia="el-GR"/>
        </w:rPr>
        <w:t>τη</w:t>
      </w:r>
      <w:r>
        <w:rPr>
          <w:rFonts w:ascii="Times New Roman" w:hAnsi="Times New Roman" w:cs="Times New Roman"/>
          <w:snapToGrid/>
          <w:sz w:val="22"/>
          <w:szCs w:val="22"/>
          <w:lang w:val="el-GR" w:eastAsia="el-GR"/>
        </w:rPr>
        <w:t xml:space="preserve"> </w:t>
      </w:r>
      <w:r w:rsidRPr="009A6663">
        <w:rPr>
          <w:rFonts w:ascii="Times New Roman" w:hAnsi="Times New Roman" w:cs="Times New Roman"/>
          <w:snapToGrid/>
          <w:sz w:val="22"/>
          <w:szCs w:val="22"/>
          <w:lang w:val="el-GR" w:eastAsia="el-GR"/>
        </w:rPr>
        <w:t xml:space="preserve">διακοπή της θεραπείας </w:t>
      </w:r>
      <w:r w:rsidRPr="009A6663">
        <w:rPr>
          <w:rStyle w:val="Normal1"/>
          <w:rFonts w:ascii="Times New Roman" w:hAnsi="Times New Roman" w:cs="Times New Roman"/>
          <w:sz w:val="22"/>
          <w:lang w:val="el-GR"/>
        </w:rPr>
        <w:t>(</w:t>
      </w:r>
      <w:r>
        <w:rPr>
          <w:rStyle w:val="Normal1"/>
          <w:rFonts w:ascii="Times New Roman" w:hAnsi="Times New Roman" w:cs="Times New Roman"/>
          <w:sz w:val="22"/>
          <w:lang w:val="el-GR"/>
        </w:rPr>
        <w:t>βλ.</w:t>
      </w:r>
      <w:r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λήμμα</w:t>
      </w:r>
      <w:r w:rsidRPr="009A6663">
        <w:rPr>
          <w:rStyle w:val="Normal1"/>
          <w:rFonts w:ascii="Times New Roman" w:hAnsi="Times New Roman" w:cs="Times New Roman"/>
          <w:sz w:val="22"/>
          <w:lang w:val="el-GR"/>
        </w:rPr>
        <w:t xml:space="preserve"> 4.8).</w:t>
      </w:r>
    </w:p>
    <w:p w:rsidR="001F7035" w:rsidRDefault="001F7035" w:rsidP="001F7035">
      <w:pPr>
        <w:pStyle w:val="Default"/>
        <w:ind w:right="220"/>
        <w:jc w:val="both"/>
        <w:rPr>
          <w:color w:val="auto"/>
          <w:sz w:val="22"/>
          <w:szCs w:val="22"/>
          <w:lang w:val="en-US"/>
        </w:rPr>
      </w:pPr>
    </w:p>
    <w:p w:rsidR="00022F58" w:rsidRPr="00022F58" w:rsidRDefault="00022F58" w:rsidP="001F7035">
      <w:pPr>
        <w:pStyle w:val="Default"/>
        <w:ind w:right="220"/>
        <w:jc w:val="both"/>
        <w:rPr>
          <w:color w:val="auto"/>
          <w:sz w:val="22"/>
          <w:szCs w:val="22"/>
          <w:lang w:val="en-US"/>
        </w:rPr>
      </w:pPr>
    </w:p>
    <w:p w:rsidR="008F7BED" w:rsidRPr="009A6663" w:rsidRDefault="008F7BED" w:rsidP="00CA5EBE">
      <w:pPr>
        <w:shd w:val="clear" w:color="auto" w:fill="FFFFFF"/>
        <w:jc w:val="both"/>
        <w:rPr>
          <w:rFonts w:ascii="Times New Roman" w:hAnsi="Times New Roman" w:cs="Times New Roman"/>
          <w:sz w:val="22"/>
          <w:lang w:val="el-GR"/>
        </w:rPr>
      </w:pPr>
      <w:r w:rsidRPr="009A6663">
        <w:rPr>
          <w:rStyle w:val="Normal1"/>
          <w:rFonts w:ascii="Times New Roman" w:hAnsi="Times New Roman" w:cs="Times New Roman"/>
          <w:b/>
          <w:i/>
          <w:sz w:val="22"/>
          <w:lang w:val="el-GR"/>
        </w:rPr>
        <w:lastRenderedPageBreak/>
        <w:t>Κακόηθες νευροληπτικό σύνδρομο:</w:t>
      </w:r>
      <w:r w:rsidRPr="009A6663">
        <w:rPr>
          <w:rStyle w:val="tw4winMark"/>
          <w:rFonts w:ascii="Times New Roman" w:hAnsi="Times New Roman" w:cs="Times New Roman"/>
          <w:color w:val="auto"/>
          <w:sz w:val="22"/>
          <w:lang w:val="el-GR"/>
        </w:rPr>
        <w:t xml:space="preserve"> </w:t>
      </w:r>
    </w:p>
    <w:p w:rsidR="008F7BED" w:rsidRPr="008F7BED" w:rsidRDefault="008F7BED" w:rsidP="00CA5EBE">
      <w:pPr>
        <w:shd w:val="clear" w:color="auto" w:fill="FFFFFF"/>
        <w:overflowPunct/>
        <w:autoSpaceDE/>
        <w:autoSpaceDN/>
        <w:adjustRightInd/>
        <w:jc w:val="both"/>
        <w:textAlignment w:val="top"/>
        <w:rPr>
          <w:rFonts w:ascii="Times New Roman" w:hAnsi="Times New Roman" w:cs="Times New Roman"/>
          <w:snapToGrid/>
          <w:sz w:val="22"/>
          <w:szCs w:val="22"/>
          <w:lang w:val="el-GR" w:eastAsia="el-GR"/>
        </w:rPr>
      </w:pPr>
      <w:r w:rsidRPr="009A6663">
        <w:rPr>
          <w:rStyle w:val="Normal1"/>
          <w:rFonts w:ascii="Times New Roman" w:hAnsi="Times New Roman" w:cs="Times New Roman"/>
          <w:sz w:val="22"/>
          <w:lang w:val="el-GR"/>
        </w:rPr>
        <w:t>Το κακόηθες νευροληπτικό σύνδρομο έχει συ</w:t>
      </w:r>
      <w:r>
        <w:rPr>
          <w:rStyle w:val="Normal1"/>
          <w:rFonts w:ascii="Times New Roman" w:hAnsi="Times New Roman" w:cs="Times New Roman"/>
          <w:sz w:val="22"/>
          <w:lang w:val="el-GR"/>
        </w:rPr>
        <w:t>σχετισθεί</w:t>
      </w:r>
      <w:r w:rsidRPr="009A6663">
        <w:rPr>
          <w:rStyle w:val="Normal1"/>
          <w:rFonts w:ascii="Times New Roman" w:hAnsi="Times New Roman" w:cs="Times New Roman"/>
          <w:sz w:val="22"/>
          <w:lang w:val="el-GR"/>
        </w:rPr>
        <w:t xml:space="preserve"> με τη</w:t>
      </w:r>
      <w:r>
        <w:rPr>
          <w:rStyle w:val="Normal1"/>
          <w:rFonts w:ascii="Times New Roman" w:hAnsi="Times New Roman" w:cs="Times New Roman"/>
          <w:sz w:val="22"/>
          <w:lang w:val="el-GR"/>
        </w:rPr>
        <w:t>ν αντιψυχωσική</w:t>
      </w:r>
      <w:r w:rsidRPr="009A6663">
        <w:rPr>
          <w:rStyle w:val="Normal1"/>
          <w:rFonts w:ascii="Times New Roman" w:hAnsi="Times New Roman" w:cs="Times New Roman"/>
          <w:sz w:val="22"/>
          <w:lang w:val="el-GR"/>
        </w:rPr>
        <w:t xml:space="preserve"> θεραπεία συμπεριλαμβανομέν</w:t>
      </w:r>
      <w:r>
        <w:rPr>
          <w:rStyle w:val="Normal1"/>
          <w:rFonts w:ascii="Times New Roman" w:hAnsi="Times New Roman" w:cs="Times New Roman"/>
          <w:sz w:val="22"/>
          <w:lang w:val="el-GR"/>
        </w:rPr>
        <w:t>ου</w:t>
      </w:r>
      <w:r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του</w:t>
      </w:r>
      <w:r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Serotiapin</w:t>
      </w:r>
      <w:r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βλ.</w:t>
      </w:r>
      <w:r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λήμμα</w:t>
      </w:r>
      <w:r w:rsidRPr="009A6663">
        <w:rPr>
          <w:rStyle w:val="Normal1"/>
          <w:rFonts w:ascii="Times New Roman" w:hAnsi="Times New Roman" w:cs="Times New Roman"/>
          <w:sz w:val="22"/>
          <w:lang w:val="el-GR"/>
        </w:rPr>
        <w:t xml:space="preserve"> 4.8).</w:t>
      </w:r>
      <w:r>
        <w:rPr>
          <w:rFonts w:ascii="Times New Roman" w:hAnsi="Times New Roman" w:cs="Times New Roman"/>
          <w:snapToGrid/>
          <w:sz w:val="22"/>
          <w:szCs w:val="22"/>
          <w:lang w:val="el-GR" w:eastAsia="el-GR"/>
        </w:rPr>
        <w:t xml:space="preserve"> </w:t>
      </w:r>
      <w:r w:rsidRPr="009A6663">
        <w:rPr>
          <w:rStyle w:val="Normal1"/>
          <w:rFonts w:ascii="Times New Roman" w:hAnsi="Times New Roman" w:cs="Times New Roman"/>
          <w:sz w:val="22"/>
          <w:lang w:val="el-GR"/>
        </w:rPr>
        <w:t xml:space="preserve">Οι κλινικές </w:t>
      </w:r>
      <w:r>
        <w:rPr>
          <w:rStyle w:val="Normal1"/>
          <w:rFonts w:ascii="Times New Roman" w:hAnsi="Times New Roman" w:cs="Times New Roman"/>
          <w:sz w:val="22"/>
          <w:lang w:val="el-GR"/>
        </w:rPr>
        <w:t xml:space="preserve">εκδηλώσεις </w:t>
      </w:r>
      <w:r w:rsidRPr="009A6663">
        <w:rPr>
          <w:rStyle w:val="Normal1"/>
          <w:rFonts w:ascii="Times New Roman" w:hAnsi="Times New Roman" w:cs="Times New Roman"/>
          <w:sz w:val="22"/>
          <w:lang w:val="el-GR"/>
        </w:rPr>
        <w:t>περιλαμβάνουν υπερ</w:t>
      </w:r>
      <w:r>
        <w:rPr>
          <w:rStyle w:val="Normal1"/>
          <w:rFonts w:ascii="Times New Roman" w:hAnsi="Times New Roman" w:cs="Times New Roman"/>
          <w:sz w:val="22"/>
          <w:lang w:val="el-GR"/>
        </w:rPr>
        <w:t>θερμία</w:t>
      </w:r>
      <w:r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 xml:space="preserve">μεταβολή της νοητικής </w:t>
      </w:r>
      <w:r w:rsidRPr="009A6663">
        <w:rPr>
          <w:rStyle w:val="Normal1"/>
          <w:rFonts w:ascii="Times New Roman" w:hAnsi="Times New Roman" w:cs="Times New Roman"/>
          <w:sz w:val="22"/>
          <w:lang w:val="el-GR"/>
        </w:rPr>
        <w:t xml:space="preserve">κατάστασης, μυϊκή δυσκαμψία, αστάθεια </w:t>
      </w:r>
      <w:r>
        <w:rPr>
          <w:rStyle w:val="Normal1"/>
          <w:rFonts w:ascii="Times New Roman" w:hAnsi="Times New Roman" w:cs="Times New Roman"/>
          <w:sz w:val="22"/>
          <w:lang w:val="el-GR"/>
        </w:rPr>
        <w:t xml:space="preserve">του </w:t>
      </w:r>
      <w:r w:rsidRPr="009A6663">
        <w:rPr>
          <w:rStyle w:val="Normal1"/>
          <w:rFonts w:ascii="Times New Roman" w:hAnsi="Times New Roman" w:cs="Times New Roman"/>
          <w:sz w:val="22"/>
          <w:lang w:val="el-GR"/>
        </w:rPr>
        <w:t>αυτόνομ</w:t>
      </w:r>
      <w:r>
        <w:rPr>
          <w:rStyle w:val="Normal1"/>
          <w:rFonts w:ascii="Times New Roman" w:hAnsi="Times New Roman" w:cs="Times New Roman"/>
          <w:sz w:val="22"/>
          <w:lang w:val="el-GR"/>
        </w:rPr>
        <w:t>ου νευρικού συστήματος</w:t>
      </w:r>
      <w:r w:rsidRPr="009A6663">
        <w:rPr>
          <w:rStyle w:val="Normal1"/>
          <w:rFonts w:ascii="Times New Roman" w:hAnsi="Times New Roman" w:cs="Times New Roman"/>
          <w:sz w:val="22"/>
          <w:lang w:val="el-GR"/>
        </w:rPr>
        <w:t xml:space="preserve"> και αυξημέν</w:t>
      </w:r>
      <w:r>
        <w:rPr>
          <w:rStyle w:val="Normal1"/>
          <w:rFonts w:ascii="Times New Roman" w:hAnsi="Times New Roman" w:cs="Times New Roman"/>
          <w:sz w:val="22"/>
          <w:lang w:val="el-GR"/>
        </w:rPr>
        <w:t>α</w:t>
      </w:r>
      <w:r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 xml:space="preserve">επίπεδα </w:t>
      </w:r>
      <w:r w:rsidRPr="009A6663">
        <w:rPr>
          <w:rStyle w:val="Normal1"/>
          <w:rFonts w:ascii="Times New Roman" w:hAnsi="Times New Roman" w:cs="Times New Roman"/>
          <w:sz w:val="22"/>
          <w:lang w:val="el-GR"/>
        </w:rPr>
        <w:t>κρεατιν</w:t>
      </w:r>
      <w:r>
        <w:rPr>
          <w:rStyle w:val="Normal1"/>
          <w:rFonts w:ascii="Times New Roman" w:hAnsi="Times New Roman" w:cs="Times New Roman"/>
          <w:sz w:val="22"/>
          <w:lang w:val="el-GR"/>
        </w:rPr>
        <w:t>ο -</w:t>
      </w:r>
      <w:r w:rsidRPr="009A6663">
        <w:rPr>
          <w:rStyle w:val="Normal1"/>
          <w:rFonts w:ascii="Times New Roman" w:hAnsi="Times New Roman" w:cs="Times New Roman"/>
          <w:sz w:val="22"/>
          <w:lang w:val="el-GR"/>
        </w:rPr>
        <w:t xml:space="preserve"> φωσφοκινάση</w:t>
      </w:r>
      <w:r>
        <w:rPr>
          <w:rStyle w:val="Normal1"/>
          <w:rFonts w:ascii="Times New Roman" w:hAnsi="Times New Roman" w:cs="Times New Roman"/>
          <w:sz w:val="22"/>
          <w:lang w:val="el-GR"/>
        </w:rPr>
        <w:t>ς</w:t>
      </w:r>
      <w:r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Σε μια τέτοια περίπτωση</w:t>
      </w:r>
      <w:r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το Serotiapin</w:t>
      </w:r>
      <w:r w:rsidRPr="009A6663">
        <w:rPr>
          <w:rStyle w:val="Normal1"/>
          <w:rFonts w:ascii="Times New Roman" w:hAnsi="Times New Roman" w:cs="Times New Roman"/>
          <w:sz w:val="22"/>
          <w:lang w:val="el-GR"/>
        </w:rPr>
        <w:t xml:space="preserve"> πρέπει να διακ</w:t>
      </w:r>
      <w:r w:rsidR="00D14F1C">
        <w:rPr>
          <w:rStyle w:val="Normal1"/>
          <w:rFonts w:ascii="Times New Roman" w:hAnsi="Times New Roman" w:cs="Times New Roman"/>
          <w:sz w:val="22"/>
          <w:lang w:val="el-GR"/>
        </w:rPr>
        <w:t>όπτεται</w:t>
      </w:r>
      <w:r w:rsidRPr="009A6663">
        <w:rPr>
          <w:rStyle w:val="Normal1"/>
          <w:rFonts w:ascii="Times New Roman" w:hAnsi="Times New Roman" w:cs="Times New Roman"/>
          <w:sz w:val="22"/>
          <w:lang w:val="el-GR"/>
        </w:rPr>
        <w:t xml:space="preserve"> και να </w:t>
      </w:r>
      <w:r w:rsidR="00D14F1C">
        <w:rPr>
          <w:rStyle w:val="Normal1"/>
          <w:rFonts w:ascii="Times New Roman" w:hAnsi="Times New Roman" w:cs="Times New Roman"/>
          <w:sz w:val="22"/>
          <w:lang w:val="el-GR"/>
        </w:rPr>
        <w:t>παρέχεται</w:t>
      </w:r>
      <w:r w:rsidRPr="009A6663">
        <w:rPr>
          <w:rStyle w:val="Normal1"/>
          <w:rFonts w:ascii="Times New Roman" w:hAnsi="Times New Roman" w:cs="Times New Roman"/>
          <w:sz w:val="22"/>
          <w:lang w:val="el-GR"/>
        </w:rPr>
        <w:t xml:space="preserve"> η κατάλληλη ιατρική </w:t>
      </w:r>
      <w:r w:rsidR="00D14F1C">
        <w:rPr>
          <w:rStyle w:val="Normal1"/>
          <w:rFonts w:ascii="Times New Roman" w:hAnsi="Times New Roman" w:cs="Times New Roman"/>
          <w:sz w:val="22"/>
          <w:lang w:val="el-GR"/>
        </w:rPr>
        <w:t>περίθαλψη</w:t>
      </w:r>
      <w:r w:rsidRPr="009A6663">
        <w:rPr>
          <w:rStyle w:val="Normal1"/>
          <w:rFonts w:ascii="Times New Roman" w:hAnsi="Times New Roman" w:cs="Times New Roman"/>
          <w:sz w:val="22"/>
          <w:lang w:val="el-GR"/>
        </w:rPr>
        <w:t xml:space="preserve">. </w:t>
      </w:r>
    </w:p>
    <w:p w:rsidR="001F7035" w:rsidRDefault="001F7035" w:rsidP="00CA5EBE">
      <w:pPr>
        <w:shd w:val="clear" w:color="auto" w:fill="FFFFFF"/>
        <w:textAlignment w:val="top"/>
        <w:rPr>
          <w:sz w:val="22"/>
          <w:szCs w:val="22"/>
          <w:lang w:val="el-GR"/>
        </w:rPr>
      </w:pPr>
    </w:p>
    <w:p w:rsidR="00D14F1C" w:rsidRDefault="0050420F" w:rsidP="00CA5EBE">
      <w:pPr>
        <w:shd w:val="clear" w:color="auto" w:fill="FFFFFF"/>
        <w:textAlignment w:val="top"/>
        <w:rPr>
          <w:rFonts w:ascii="Times New Roman" w:hAnsi="Times New Roman" w:cs="Times New Roman"/>
          <w:b/>
          <w:i/>
          <w:sz w:val="22"/>
          <w:szCs w:val="22"/>
          <w:lang w:val="el-GR"/>
        </w:rPr>
      </w:pPr>
      <w:r w:rsidRPr="0050420F">
        <w:rPr>
          <w:rFonts w:ascii="Times New Roman" w:hAnsi="Times New Roman" w:cs="Times New Roman"/>
          <w:b/>
          <w:i/>
          <w:sz w:val="22"/>
          <w:szCs w:val="22"/>
          <w:lang w:val="el-GR"/>
        </w:rPr>
        <w:t>Σοβαρή ουδετεροπενία</w:t>
      </w:r>
      <w:r w:rsidR="00CA5EBE">
        <w:rPr>
          <w:rFonts w:ascii="Times New Roman" w:hAnsi="Times New Roman" w:cs="Times New Roman"/>
          <w:b/>
          <w:i/>
          <w:sz w:val="22"/>
          <w:szCs w:val="22"/>
          <w:lang w:val="el-GR"/>
        </w:rPr>
        <w:t>:</w:t>
      </w:r>
    </w:p>
    <w:p w:rsidR="0050420F" w:rsidRDefault="0050420F" w:rsidP="00CA5EBE">
      <w:pPr>
        <w:shd w:val="clear" w:color="auto" w:fill="FFFFFF"/>
        <w:jc w:val="both"/>
        <w:textAlignment w:val="top"/>
        <w:rPr>
          <w:rStyle w:val="Normal1"/>
          <w:rFonts w:ascii="Times New Roman" w:hAnsi="Times New Roman" w:cs="Times New Roman"/>
          <w:sz w:val="22"/>
          <w:lang w:val="el-GR"/>
        </w:rPr>
      </w:pPr>
      <w:r>
        <w:rPr>
          <w:rFonts w:ascii="Times New Roman" w:hAnsi="Times New Roman" w:cs="Times New Roman"/>
          <w:sz w:val="22"/>
          <w:szCs w:val="22"/>
          <w:lang w:val="el-GR"/>
        </w:rPr>
        <w:t xml:space="preserve">Σε κλινικές μελέτες με </w:t>
      </w:r>
      <w:r w:rsidR="00B2592D">
        <w:rPr>
          <w:rStyle w:val="Normal1"/>
          <w:rFonts w:ascii="Times New Roman" w:hAnsi="Times New Roman" w:cs="Times New Roman"/>
          <w:sz w:val="22"/>
        </w:rPr>
        <w:t>q</w:t>
      </w:r>
      <w:r w:rsidR="00B2592D">
        <w:rPr>
          <w:rStyle w:val="Normal1"/>
          <w:rFonts w:ascii="Times New Roman" w:hAnsi="Times New Roman" w:cs="Times New Roman"/>
          <w:sz w:val="22"/>
          <w:lang w:val="el-GR"/>
        </w:rPr>
        <w:t>uetiapine</w:t>
      </w:r>
      <w:r>
        <w:rPr>
          <w:rStyle w:val="Normal1"/>
          <w:rFonts w:ascii="Times New Roman" w:hAnsi="Times New Roman" w:cs="Times New Roman"/>
          <w:sz w:val="22"/>
          <w:lang w:val="el-GR"/>
        </w:rPr>
        <w:t xml:space="preserve"> έχει αναφερθεί σοβαρή ουδετεροπενία (αριθμός ουδετερόφιλων &lt;0,5</w:t>
      </w:r>
      <w:r w:rsidR="00CA5EBE">
        <w:rPr>
          <w:rStyle w:val="Normal1"/>
          <w:rFonts w:ascii="Times New Roman" w:hAnsi="Times New Roman" w:cs="Times New Roman"/>
          <w:sz w:val="22"/>
        </w:rPr>
        <w:t>x</w:t>
      </w:r>
      <w:r>
        <w:rPr>
          <w:rStyle w:val="Normal1"/>
          <w:rFonts w:ascii="Times New Roman" w:hAnsi="Times New Roman" w:cs="Times New Roman"/>
          <w:sz w:val="22"/>
          <w:lang w:val="el-GR"/>
        </w:rPr>
        <w:t>10</w:t>
      </w:r>
      <w:r>
        <w:rPr>
          <w:rStyle w:val="Normal1"/>
          <w:rFonts w:ascii="Times New Roman" w:hAnsi="Times New Roman" w:cs="Times New Roman"/>
          <w:sz w:val="22"/>
          <w:vertAlign w:val="superscript"/>
          <w:lang w:val="el-GR"/>
        </w:rPr>
        <w:t>9</w:t>
      </w:r>
      <w:r>
        <w:rPr>
          <w:rStyle w:val="Normal1"/>
          <w:rFonts w:ascii="Times New Roman" w:hAnsi="Times New Roman" w:cs="Times New Roman"/>
          <w:sz w:val="22"/>
          <w:lang w:val="el-GR"/>
        </w:rPr>
        <w:t>/</w:t>
      </w:r>
      <w:r>
        <w:rPr>
          <w:rStyle w:val="Normal1"/>
          <w:rFonts w:ascii="Times New Roman" w:hAnsi="Times New Roman" w:cs="Times New Roman"/>
          <w:sz w:val="22"/>
        </w:rPr>
        <w:t>L</w:t>
      </w:r>
      <w:r w:rsidRPr="0050420F">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 xml:space="preserve">με συχνότητα εμφάνισης ασυνήθη. Οι περισσότερες περιπτώσεις σοβαρής ουδετεροπενίας ενεμφανίσθησαν μέσα σε λίγους μήνες από την έναρξη της θεραπείας με </w:t>
      </w:r>
      <w:r w:rsidR="00B2592D">
        <w:rPr>
          <w:rStyle w:val="Normal1"/>
          <w:rFonts w:ascii="Times New Roman" w:hAnsi="Times New Roman" w:cs="Times New Roman"/>
          <w:sz w:val="22"/>
        </w:rPr>
        <w:t>q</w:t>
      </w:r>
      <w:r w:rsidR="00B2592D">
        <w:rPr>
          <w:rStyle w:val="Normal1"/>
          <w:rFonts w:ascii="Times New Roman" w:hAnsi="Times New Roman" w:cs="Times New Roman"/>
          <w:sz w:val="22"/>
          <w:lang w:val="el-GR"/>
        </w:rPr>
        <w:t>uetiapine</w:t>
      </w:r>
      <w:r>
        <w:rPr>
          <w:rStyle w:val="Normal1"/>
          <w:rFonts w:ascii="Times New Roman" w:hAnsi="Times New Roman" w:cs="Times New Roman"/>
          <w:sz w:val="22"/>
          <w:lang w:val="el-GR"/>
        </w:rPr>
        <w:t>.</w:t>
      </w:r>
    </w:p>
    <w:p w:rsidR="00D14F1C" w:rsidRDefault="0050420F" w:rsidP="00CA5EBE">
      <w:pPr>
        <w:shd w:val="clear" w:color="auto" w:fill="FFFFFF"/>
        <w:jc w:val="both"/>
        <w:textAlignment w:val="top"/>
        <w:rPr>
          <w:rFonts w:ascii="Times New Roman" w:hAnsi="Times New Roman" w:cs="Times New Roman"/>
          <w:snapToGrid/>
          <w:sz w:val="22"/>
          <w:szCs w:val="22"/>
          <w:lang w:val="el-GR" w:eastAsia="el-GR"/>
        </w:rPr>
      </w:pPr>
      <w:r>
        <w:rPr>
          <w:rStyle w:val="Normal1"/>
          <w:rFonts w:ascii="Times New Roman" w:hAnsi="Times New Roman" w:cs="Times New Roman"/>
          <w:sz w:val="22"/>
          <w:lang w:val="el-GR"/>
        </w:rPr>
        <w:t xml:space="preserve">Δεν υπάρχει </w:t>
      </w:r>
      <w:r w:rsidR="006E1B1B">
        <w:rPr>
          <w:rStyle w:val="Normal1"/>
          <w:rFonts w:ascii="Times New Roman" w:hAnsi="Times New Roman" w:cs="Times New Roman"/>
          <w:sz w:val="22"/>
          <w:lang w:val="el-GR"/>
        </w:rPr>
        <w:t xml:space="preserve">εμφανής συσχέτιση με τη δόση. Με βάση την εμπειρία μετά την κυκλοφορία του προϊόντος, η λευκοπενία  και/ή </w:t>
      </w:r>
      <w:r w:rsidR="00CA5EBE">
        <w:rPr>
          <w:rStyle w:val="Normal1"/>
          <w:rFonts w:ascii="Times New Roman" w:hAnsi="Times New Roman" w:cs="Times New Roman"/>
          <w:sz w:val="22"/>
          <w:lang w:val="el-GR"/>
        </w:rPr>
        <w:t xml:space="preserve">η </w:t>
      </w:r>
      <w:r w:rsidR="006E1B1B">
        <w:rPr>
          <w:rStyle w:val="Normal1"/>
          <w:rFonts w:ascii="Times New Roman" w:hAnsi="Times New Roman" w:cs="Times New Roman"/>
          <w:sz w:val="22"/>
          <w:lang w:val="el-GR"/>
        </w:rPr>
        <w:t>ουδετεροπενία υποχωρούν μετά τη διακοπή της θεραπείας με Serotiapin. Πιθανοί παράγοντες κινδύνου για ουδετεροπενία αποτελούν προϋπάρχων χαμηλός αριθμός λευκοκυττάρων (</w:t>
      </w:r>
      <w:r w:rsidR="006E1B1B">
        <w:rPr>
          <w:rStyle w:val="Normal1"/>
          <w:rFonts w:ascii="Times New Roman" w:hAnsi="Times New Roman" w:cs="Times New Roman"/>
          <w:sz w:val="22"/>
        </w:rPr>
        <w:t>WBC</w:t>
      </w:r>
      <w:r w:rsidR="006E1B1B">
        <w:rPr>
          <w:rStyle w:val="Normal1"/>
          <w:rFonts w:ascii="Times New Roman" w:hAnsi="Times New Roman" w:cs="Times New Roman"/>
          <w:sz w:val="22"/>
          <w:lang w:val="el-GR"/>
        </w:rPr>
        <w:t>)</w:t>
      </w:r>
      <w:r w:rsidR="003942B1">
        <w:rPr>
          <w:rStyle w:val="Normal1"/>
          <w:rFonts w:ascii="Times New Roman" w:hAnsi="Times New Roman" w:cs="Times New Roman"/>
          <w:sz w:val="22"/>
          <w:lang w:val="el-GR"/>
        </w:rPr>
        <w:t xml:space="preserve"> </w:t>
      </w:r>
      <w:r w:rsidR="006E1B1B">
        <w:rPr>
          <w:rStyle w:val="Normal1"/>
          <w:rFonts w:ascii="Times New Roman" w:hAnsi="Times New Roman" w:cs="Times New Roman"/>
          <w:sz w:val="22"/>
          <w:lang w:val="el-GR"/>
        </w:rPr>
        <w:t xml:space="preserve">και </w:t>
      </w:r>
      <w:r w:rsidR="003942B1">
        <w:rPr>
          <w:rStyle w:val="Normal1"/>
          <w:rFonts w:ascii="Times New Roman" w:hAnsi="Times New Roman" w:cs="Times New Roman"/>
          <w:sz w:val="22"/>
          <w:lang w:val="el-GR"/>
        </w:rPr>
        <w:t xml:space="preserve">ιστορικό φαρμακοεπαγώμενης ουδετεροπενίας. Η </w:t>
      </w:r>
      <w:r w:rsidR="00196C76">
        <w:rPr>
          <w:rFonts w:ascii="Times New Roman" w:hAnsi="Times New Roman" w:cs="Times New Roman"/>
          <w:snapToGrid/>
          <w:sz w:val="22"/>
          <w:szCs w:val="22"/>
          <w:lang w:val="el-GR" w:eastAsia="el-GR"/>
        </w:rPr>
        <w:t xml:space="preserve">quetiapine </w:t>
      </w:r>
    </w:p>
    <w:p w:rsidR="003942B1" w:rsidRPr="00A22919" w:rsidRDefault="003942B1" w:rsidP="00CA5EBE">
      <w:pPr>
        <w:shd w:val="clear" w:color="auto" w:fill="FFFFFF"/>
        <w:jc w:val="both"/>
        <w:textAlignment w:val="top"/>
        <w:rPr>
          <w:rFonts w:ascii="Times New Roman" w:hAnsi="Times New Roman" w:cs="Times New Roman"/>
          <w:sz w:val="22"/>
          <w:szCs w:val="22"/>
        </w:rPr>
      </w:pPr>
      <w:r>
        <w:rPr>
          <w:rFonts w:ascii="Times New Roman" w:hAnsi="Times New Roman" w:cs="Times New Roman"/>
          <w:snapToGrid/>
          <w:sz w:val="22"/>
          <w:szCs w:val="22"/>
          <w:lang w:val="el-GR" w:eastAsia="el-GR"/>
        </w:rPr>
        <w:t>θα πρέπει να διακόπτετα</w:t>
      </w:r>
      <w:r w:rsidR="00CA5EBE">
        <w:rPr>
          <w:rFonts w:ascii="Times New Roman" w:hAnsi="Times New Roman" w:cs="Times New Roman"/>
          <w:snapToGrid/>
          <w:sz w:val="22"/>
          <w:szCs w:val="22"/>
          <w:lang w:val="el-GR" w:eastAsia="el-GR"/>
        </w:rPr>
        <w:t>ι σε ασθενείς με αριθμό ουδετερό</w:t>
      </w:r>
      <w:r>
        <w:rPr>
          <w:rFonts w:ascii="Times New Roman" w:hAnsi="Times New Roman" w:cs="Times New Roman"/>
          <w:snapToGrid/>
          <w:sz w:val="22"/>
          <w:szCs w:val="22"/>
          <w:lang w:val="el-GR" w:eastAsia="el-GR"/>
        </w:rPr>
        <w:t>φ</w:t>
      </w:r>
      <w:r w:rsidR="00CA5EBE">
        <w:rPr>
          <w:rFonts w:ascii="Times New Roman" w:hAnsi="Times New Roman" w:cs="Times New Roman"/>
          <w:snapToGrid/>
          <w:sz w:val="22"/>
          <w:szCs w:val="22"/>
          <w:lang w:val="el-GR" w:eastAsia="el-GR"/>
        </w:rPr>
        <w:t>ι</w:t>
      </w:r>
      <w:r>
        <w:rPr>
          <w:rFonts w:ascii="Times New Roman" w:hAnsi="Times New Roman" w:cs="Times New Roman"/>
          <w:snapToGrid/>
          <w:sz w:val="22"/>
          <w:szCs w:val="22"/>
          <w:lang w:val="el-GR" w:eastAsia="el-GR"/>
        </w:rPr>
        <w:t xml:space="preserve">λων &lt;1,0 </w:t>
      </w:r>
      <w:r w:rsidR="00CA5EBE">
        <w:rPr>
          <w:rFonts w:ascii="Times New Roman" w:hAnsi="Times New Roman" w:cs="Times New Roman"/>
          <w:snapToGrid/>
          <w:sz w:val="22"/>
          <w:szCs w:val="22"/>
          <w:lang w:eastAsia="el-GR"/>
        </w:rPr>
        <w:t>x</w:t>
      </w:r>
      <w:r>
        <w:rPr>
          <w:rFonts w:ascii="Times New Roman" w:hAnsi="Times New Roman" w:cs="Times New Roman"/>
          <w:snapToGrid/>
          <w:sz w:val="22"/>
          <w:szCs w:val="22"/>
          <w:lang w:val="el-GR" w:eastAsia="el-GR"/>
        </w:rPr>
        <w:t xml:space="preserve"> </w:t>
      </w:r>
      <w:r>
        <w:rPr>
          <w:rStyle w:val="Normal1"/>
          <w:rFonts w:ascii="Times New Roman" w:hAnsi="Times New Roman" w:cs="Times New Roman"/>
          <w:sz w:val="22"/>
          <w:lang w:val="el-GR"/>
        </w:rPr>
        <w:t>10</w:t>
      </w:r>
      <w:r>
        <w:rPr>
          <w:rStyle w:val="Normal1"/>
          <w:rFonts w:ascii="Times New Roman" w:hAnsi="Times New Roman" w:cs="Times New Roman"/>
          <w:sz w:val="22"/>
          <w:vertAlign w:val="superscript"/>
          <w:lang w:val="el-GR"/>
        </w:rPr>
        <w:t>9</w:t>
      </w:r>
      <w:r>
        <w:rPr>
          <w:rStyle w:val="Normal1"/>
          <w:rFonts w:ascii="Times New Roman" w:hAnsi="Times New Roman" w:cs="Times New Roman"/>
          <w:sz w:val="22"/>
          <w:lang w:val="el-GR"/>
        </w:rPr>
        <w:t>/</w:t>
      </w:r>
      <w:r>
        <w:rPr>
          <w:rStyle w:val="Normal1"/>
          <w:rFonts w:ascii="Times New Roman" w:hAnsi="Times New Roman" w:cs="Times New Roman"/>
          <w:sz w:val="22"/>
        </w:rPr>
        <w:t>L</w:t>
      </w:r>
      <w:r>
        <w:rPr>
          <w:rStyle w:val="Normal1"/>
          <w:rFonts w:ascii="Times New Roman" w:hAnsi="Times New Roman" w:cs="Times New Roman"/>
          <w:sz w:val="22"/>
          <w:lang w:val="el-GR"/>
        </w:rPr>
        <w:t>. Οι ασθενείς θα πρέπει να παρακολουθούνται για σημεία και συμπτώματα λοίμ</w:t>
      </w:r>
      <w:r w:rsidR="005D0F78">
        <w:rPr>
          <w:rStyle w:val="Normal1"/>
          <w:rFonts w:ascii="Times New Roman" w:hAnsi="Times New Roman" w:cs="Times New Roman"/>
          <w:sz w:val="22"/>
          <w:lang w:val="el-GR"/>
        </w:rPr>
        <w:t>ωξης και να ελέγχεται ο αριθμός ουδετερόφιλων (μέχρι να υπερβούν τον αριθμό &lt;1,5</w:t>
      </w:r>
      <w:r w:rsidR="005D0F78" w:rsidRPr="005D0F78">
        <w:rPr>
          <w:rFonts w:ascii="Times New Roman" w:hAnsi="Times New Roman" w:cs="Times New Roman"/>
          <w:snapToGrid/>
          <w:sz w:val="22"/>
          <w:szCs w:val="22"/>
          <w:lang w:val="el-GR" w:eastAsia="el-GR"/>
        </w:rPr>
        <w:t xml:space="preserve"> </w:t>
      </w:r>
      <w:r w:rsidR="00A22919">
        <w:rPr>
          <w:rFonts w:ascii="Times New Roman" w:hAnsi="Times New Roman" w:cs="Times New Roman"/>
          <w:snapToGrid/>
          <w:sz w:val="22"/>
          <w:szCs w:val="22"/>
          <w:lang w:eastAsia="el-GR"/>
        </w:rPr>
        <w:t>x</w:t>
      </w:r>
      <w:r w:rsidR="005D0F78">
        <w:rPr>
          <w:rFonts w:ascii="Times New Roman" w:hAnsi="Times New Roman" w:cs="Times New Roman"/>
          <w:snapToGrid/>
          <w:sz w:val="22"/>
          <w:szCs w:val="22"/>
          <w:lang w:val="el-GR" w:eastAsia="el-GR"/>
        </w:rPr>
        <w:t xml:space="preserve"> </w:t>
      </w:r>
      <w:r w:rsidR="005D0F78">
        <w:rPr>
          <w:rStyle w:val="Normal1"/>
          <w:rFonts w:ascii="Times New Roman" w:hAnsi="Times New Roman" w:cs="Times New Roman"/>
          <w:sz w:val="22"/>
          <w:lang w:val="el-GR"/>
        </w:rPr>
        <w:t>10</w:t>
      </w:r>
      <w:r w:rsidR="005D0F78">
        <w:rPr>
          <w:rStyle w:val="Normal1"/>
          <w:rFonts w:ascii="Times New Roman" w:hAnsi="Times New Roman" w:cs="Times New Roman"/>
          <w:sz w:val="22"/>
          <w:vertAlign w:val="superscript"/>
          <w:lang w:val="el-GR"/>
        </w:rPr>
        <w:t>9</w:t>
      </w:r>
      <w:r w:rsidR="005D0F78">
        <w:rPr>
          <w:rStyle w:val="Normal1"/>
          <w:rFonts w:ascii="Times New Roman" w:hAnsi="Times New Roman" w:cs="Times New Roman"/>
          <w:sz w:val="22"/>
          <w:lang w:val="el-GR"/>
        </w:rPr>
        <w:t>/</w:t>
      </w:r>
      <w:r w:rsidR="005D0F78">
        <w:rPr>
          <w:rStyle w:val="Normal1"/>
          <w:rFonts w:ascii="Times New Roman" w:hAnsi="Times New Roman" w:cs="Times New Roman"/>
          <w:sz w:val="22"/>
        </w:rPr>
        <w:t>L</w:t>
      </w:r>
      <w:r w:rsidR="005D0F78">
        <w:rPr>
          <w:rStyle w:val="Normal1"/>
          <w:rFonts w:ascii="Times New Roman" w:hAnsi="Times New Roman" w:cs="Times New Roman"/>
          <w:sz w:val="22"/>
          <w:lang w:val="el-GR"/>
        </w:rPr>
        <w:t>). (Βλέπε λήμμα 5.1)</w:t>
      </w:r>
      <w:r w:rsidR="00A22919">
        <w:rPr>
          <w:rStyle w:val="Normal1"/>
          <w:rFonts w:ascii="Times New Roman" w:hAnsi="Times New Roman" w:cs="Times New Roman"/>
          <w:sz w:val="22"/>
        </w:rPr>
        <w:t>.</w:t>
      </w:r>
    </w:p>
    <w:p w:rsidR="00D14F1C" w:rsidRDefault="00D14F1C" w:rsidP="00E45837">
      <w:pPr>
        <w:textAlignment w:val="top"/>
        <w:rPr>
          <w:sz w:val="22"/>
          <w:szCs w:val="22"/>
          <w:lang w:val="el-GR"/>
        </w:rPr>
      </w:pPr>
    </w:p>
    <w:p w:rsidR="005D0F78" w:rsidRDefault="005D0F78" w:rsidP="00E45837">
      <w:pPr>
        <w:textAlignment w:val="top"/>
        <w:rPr>
          <w:rFonts w:ascii="Times New Roman" w:hAnsi="Times New Roman" w:cs="Times New Roman"/>
          <w:b/>
          <w:sz w:val="22"/>
          <w:szCs w:val="22"/>
          <w:lang w:val="el-GR"/>
        </w:rPr>
      </w:pPr>
      <w:r>
        <w:rPr>
          <w:rFonts w:ascii="Times New Roman" w:hAnsi="Times New Roman" w:cs="Times New Roman"/>
          <w:b/>
          <w:sz w:val="22"/>
          <w:szCs w:val="22"/>
          <w:lang w:val="el-GR"/>
        </w:rPr>
        <w:t>Α</w:t>
      </w:r>
      <w:r w:rsidRPr="005D0F78">
        <w:rPr>
          <w:rFonts w:ascii="Times New Roman" w:hAnsi="Times New Roman" w:cs="Times New Roman"/>
          <w:b/>
          <w:sz w:val="22"/>
          <w:szCs w:val="22"/>
          <w:lang w:val="el-GR"/>
        </w:rPr>
        <w:t>λληλεπιδράσεις</w:t>
      </w:r>
      <w:r>
        <w:rPr>
          <w:rFonts w:ascii="Times New Roman" w:hAnsi="Times New Roman" w:cs="Times New Roman"/>
          <w:b/>
          <w:sz w:val="22"/>
          <w:szCs w:val="22"/>
          <w:lang w:val="el-GR"/>
        </w:rPr>
        <w:t>:</w:t>
      </w:r>
    </w:p>
    <w:p w:rsidR="005D0F78" w:rsidRDefault="005D0F78" w:rsidP="00CA5EBE">
      <w:pPr>
        <w:shd w:val="clear" w:color="auto" w:fill="FFFFFF"/>
        <w:textAlignment w:val="top"/>
        <w:rPr>
          <w:rFonts w:ascii="Times New Roman" w:hAnsi="Times New Roman" w:cs="Times New Roman"/>
          <w:sz w:val="22"/>
          <w:szCs w:val="22"/>
          <w:lang w:val="el-GR"/>
        </w:rPr>
      </w:pPr>
      <w:r>
        <w:rPr>
          <w:rFonts w:ascii="Times New Roman" w:hAnsi="Times New Roman" w:cs="Times New Roman"/>
          <w:sz w:val="22"/>
          <w:szCs w:val="22"/>
          <w:lang w:val="el-GR"/>
        </w:rPr>
        <w:t>Βλέπε επίσης 4.5</w:t>
      </w:r>
    </w:p>
    <w:p w:rsidR="005D0F78" w:rsidRPr="005D0F78" w:rsidRDefault="005D0F78" w:rsidP="00CA5EBE">
      <w:pPr>
        <w:shd w:val="clear" w:color="auto" w:fill="FFFFFF"/>
        <w:jc w:val="both"/>
        <w:textAlignment w:val="top"/>
        <w:rPr>
          <w:rFonts w:ascii="Times New Roman" w:hAnsi="Times New Roman" w:cs="Times New Roman"/>
          <w:b/>
          <w:sz w:val="22"/>
          <w:szCs w:val="22"/>
          <w:lang w:val="el-GR"/>
        </w:rPr>
      </w:pPr>
      <w:r>
        <w:rPr>
          <w:rStyle w:val="Normal1"/>
          <w:rFonts w:ascii="Times New Roman" w:hAnsi="Times New Roman" w:cs="Times New Roman"/>
          <w:sz w:val="22"/>
          <w:lang w:val="el-GR"/>
        </w:rPr>
        <w:t>Η συγχορήγηση</w:t>
      </w:r>
      <w:r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lang w:val="es-ES"/>
        </w:rPr>
        <w:t>Serotiapin</w:t>
      </w:r>
      <w:r w:rsidRPr="009A6663">
        <w:rPr>
          <w:rStyle w:val="Normal1"/>
          <w:rFonts w:ascii="Times New Roman" w:hAnsi="Times New Roman" w:cs="Times New Roman"/>
          <w:sz w:val="22"/>
          <w:lang w:val="el-GR"/>
        </w:rPr>
        <w:t xml:space="preserve"> με έναν ισχυρό επαγωγέα </w:t>
      </w:r>
      <w:r>
        <w:rPr>
          <w:rStyle w:val="Normal1"/>
          <w:rFonts w:ascii="Times New Roman" w:hAnsi="Times New Roman" w:cs="Times New Roman"/>
          <w:sz w:val="22"/>
          <w:lang w:val="el-GR"/>
        </w:rPr>
        <w:t xml:space="preserve">των </w:t>
      </w:r>
      <w:r w:rsidRPr="009A6663">
        <w:rPr>
          <w:rStyle w:val="Normal1"/>
          <w:rFonts w:ascii="Times New Roman" w:hAnsi="Times New Roman" w:cs="Times New Roman"/>
          <w:sz w:val="22"/>
          <w:lang w:val="el-GR"/>
        </w:rPr>
        <w:t xml:space="preserve">ηπατικών ενζύμων, όπως </w:t>
      </w:r>
      <w:r>
        <w:rPr>
          <w:rStyle w:val="Normal1"/>
          <w:rFonts w:ascii="Times New Roman" w:hAnsi="Times New Roman" w:cs="Times New Roman"/>
          <w:sz w:val="22"/>
          <w:lang w:val="el-GR"/>
        </w:rPr>
        <w:t xml:space="preserve">η </w:t>
      </w:r>
      <w:r w:rsidRPr="009A6663">
        <w:rPr>
          <w:rStyle w:val="Normal1"/>
          <w:rFonts w:ascii="Times New Roman" w:hAnsi="Times New Roman" w:cs="Times New Roman"/>
          <w:sz w:val="22"/>
          <w:lang w:val="el-GR"/>
        </w:rPr>
        <w:t xml:space="preserve">καρβαμαζεπίνη </w:t>
      </w:r>
      <w:r w:rsidR="00A234C4">
        <w:rPr>
          <w:rStyle w:val="Normal1"/>
          <w:rFonts w:ascii="Times New Roman" w:hAnsi="Times New Roman" w:cs="Times New Roman"/>
          <w:sz w:val="22"/>
          <w:lang w:val="el-GR"/>
        </w:rPr>
        <w:t>ή η</w:t>
      </w:r>
      <w:r w:rsidRPr="009A6663">
        <w:rPr>
          <w:rStyle w:val="Normal1"/>
          <w:rFonts w:ascii="Times New Roman" w:hAnsi="Times New Roman" w:cs="Times New Roman"/>
          <w:sz w:val="22"/>
          <w:lang w:val="el-GR"/>
        </w:rPr>
        <w:t xml:space="preserve"> φαινυτοΐνη, μειώνει </w:t>
      </w:r>
      <w:r>
        <w:rPr>
          <w:rStyle w:val="Normal1"/>
          <w:rFonts w:ascii="Times New Roman" w:hAnsi="Times New Roman" w:cs="Times New Roman"/>
          <w:sz w:val="22"/>
          <w:lang w:val="el-GR"/>
        </w:rPr>
        <w:t xml:space="preserve">σημαντικά </w:t>
      </w:r>
      <w:r w:rsidRPr="009A6663">
        <w:rPr>
          <w:rStyle w:val="Normal1"/>
          <w:rFonts w:ascii="Times New Roman" w:hAnsi="Times New Roman" w:cs="Times New Roman"/>
          <w:sz w:val="22"/>
          <w:lang w:val="el-GR"/>
        </w:rPr>
        <w:t xml:space="preserve">τις συγκεντρώσεις της </w:t>
      </w:r>
      <w:r w:rsidR="00196C76">
        <w:rPr>
          <w:rStyle w:val="Normal1"/>
          <w:rFonts w:ascii="Times New Roman" w:hAnsi="Times New Roman" w:cs="Times New Roman"/>
          <w:sz w:val="22"/>
          <w:lang w:val="el-GR"/>
        </w:rPr>
        <w:t xml:space="preserve">quetiapine </w:t>
      </w:r>
      <w:r>
        <w:rPr>
          <w:rStyle w:val="Normal1"/>
          <w:rFonts w:ascii="Times New Roman" w:hAnsi="Times New Roman" w:cs="Times New Roman"/>
          <w:sz w:val="22"/>
          <w:lang w:val="el-GR"/>
        </w:rPr>
        <w:t xml:space="preserve">στο </w:t>
      </w:r>
      <w:r w:rsidR="00A234C4">
        <w:rPr>
          <w:rStyle w:val="Normal1"/>
          <w:rFonts w:ascii="Times New Roman" w:hAnsi="Times New Roman" w:cs="Times New Roman"/>
          <w:sz w:val="22"/>
          <w:lang w:val="el-GR"/>
        </w:rPr>
        <w:t>πλάσμα</w:t>
      </w:r>
      <w:r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 xml:space="preserve">και </w:t>
      </w:r>
      <w:r w:rsidRPr="009A6663">
        <w:rPr>
          <w:rStyle w:val="Normal1"/>
          <w:rFonts w:ascii="Times New Roman" w:hAnsi="Times New Roman" w:cs="Times New Roman"/>
          <w:sz w:val="22"/>
          <w:lang w:val="el-GR"/>
        </w:rPr>
        <w:t xml:space="preserve"> μπορεί να επηρεάσει την αποτελεσματικότητα της θεραπείας με </w:t>
      </w:r>
      <w:r>
        <w:rPr>
          <w:rStyle w:val="Normal1"/>
          <w:rFonts w:ascii="Times New Roman" w:hAnsi="Times New Roman" w:cs="Times New Roman"/>
          <w:sz w:val="22"/>
          <w:lang w:val="el-GR"/>
        </w:rPr>
        <w:t>Serotiapin</w:t>
      </w:r>
      <w:r w:rsidRPr="009A6663">
        <w:rPr>
          <w:rStyle w:val="Normal1"/>
          <w:rFonts w:ascii="Times New Roman" w:hAnsi="Times New Roman" w:cs="Times New Roman"/>
          <w:sz w:val="22"/>
          <w:lang w:val="el-GR"/>
        </w:rPr>
        <w:t xml:space="preserve">. Σε ασθενείς που λαμβάνουν </w:t>
      </w:r>
      <w:r>
        <w:rPr>
          <w:rStyle w:val="Normal1"/>
          <w:rFonts w:ascii="Times New Roman" w:hAnsi="Times New Roman" w:cs="Times New Roman"/>
          <w:sz w:val="22"/>
          <w:lang w:val="el-GR"/>
        </w:rPr>
        <w:t xml:space="preserve">έναν </w:t>
      </w:r>
      <w:r w:rsidRPr="009A6663">
        <w:rPr>
          <w:rStyle w:val="Normal1"/>
          <w:rFonts w:ascii="Times New Roman" w:hAnsi="Times New Roman" w:cs="Times New Roman"/>
          <w:sz w:val="22"/>
          <w:lang w:val="el-GR"/>
        </w:rPr>
        <w:t xml:space="preserve">επαγωγέα </w:t>
      </w:r>
      <w:r>
        <w:rPr>
          <w:rStyle w:val="Normal1"/>
          <w:rFonts w:ascii="Times New Roman" w:hAnsi="Times New Roman" w:cs="Times New Roman"/>
          <w:sz w:val="22"/>
          <w:lang w:val="el-GR"/>
        </w:rPr>
        <w:t xml:space="preserve">των </w:t>
      </w:r>
      <w:r w:rsidRPr="009A6663">
        <w:rPr>
          <w:rStyle w:val="Normal1"/>
          <w:rFonts w:ascii="Times New Roman" w:hAnsi="Times New Roman" w:cs="Times New Roman"/>
          <w:sz w:val="22"/>
          <w:lang w:val="el-GR"/>
        </w:rPr>
        <w:t xml:space="preserve">ηπατικών ενζύμων, η έναρξη της θεραπείας με </w:t>
      </w:r>
      <w:r>
        <w:rPr>
          <w:rStyle w:val="Normal1"/>
          <w:rFonts w:ascii="Times New Roman" w:hAnsi="Times New Roman" w:cs="Times New Roman"/>
          <w:sz w:val="22"/>
          <w:lang w:val="el-GR"/>
        </w:rPr>
        <w:t>Serotiapin</w:t>
      </w:r>
      <w:r w:rsidRPr="009A6663">
        <w:rPr>
          <w:rStyle w:val="Normal1"/>
          <w:rFonts w:ascii="Times New Roman" w:hAnsi="Times New Roman" w:cs="Times New Roman"/>
          <w:sz w:val="22"/>
          <w:lang w:val="el-GR"/>
        </w:rPr>
        <w:t xml:space="preserve"> πρέπει να γίνεται μόνον όταν ο γιατρός </w:t>
      </w:r>
      <w:r>
        <w:rPr>
          <w:rStyle w:val="Normal1"/>
          <w:rFonts w:ascii="Times New Roman" w:hAnsi="Times New Roman" w:cs="Times New Roman"/>
          <w:sz w:val="22"/>
          <w:lang w:val="el-GR"/>
        </w:rPr>
        <w:t>εκτιμήσει</w:t>
      </w:r>
      <w:r w:rsidRPr="009A6663">
        <w:rPr>
          <w:rStyle w:val="Normal1"/>
          <w:rFonts w:ascii="Times New Roman" w:hAnsi="Times New Roman" w:cs="Times New Roman"/>
          <w:sz w:val="22"/>
          <w:lang w:val="el-GR"/>
        </w:rPr>
        <w:t xml:space="preserve"> ότι τ</w:t>
      </w:r>
      <w:r>
        <w:rPr>
          <w:rStyle w:val="Normal1"/>
          <w:rFonts w:ascii="Times New Roman" w:hAnsi="Times New Roman" w:cs="Times New Roman"/>
          <w:sz w:val="22"/>
          <w:lang w:val="el-GR"/>
        </w:rPr>
        <w:t>ο</w:t>
      </w:r>
      <w:r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όφελος</w:t>
      </w:r>
      <w:r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της θεραπείας με</w:t>
      </w:r>
      <w:r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lang w:val="es-ES"/>
        </w:rPr>
        <w:t>Serotiapin</w:t>
      </w:r>
      <w:r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υπερισχύει</w:t>
      </w:r>
      <w:r w:rsidRPr="009A6663">
        <w:rPr>
          <w:rStyle w:val="Normal1"/>
          <w:rFonts w:ascii="Times New Roman" w:hAnsi="Times New Roman" w:cs="Times New Roman"/>
          <w:sz w:val="22"/>
          <w:lang w:val="el-GR"/>
        </w:rPr>
        <w:t xml:space="preserve"> του κινδύνου </w:t>
      </w:r>
      <w:r>
        <w:rPr>
          <w:rStyle w:val="Normal1"/>
          <w:rFonts w:ascii="Times New Roman" w:hAnsi="Times New Roman" w:cs="Times New Roman"/>
          <w:sz w:val="22"/>
          <w:lang w:val="el-GR"/>
        </w:rPr>
        <w:t xml:space="preserve">από τη </w:t>
      </w:r>
      <w:r w:rsidRPr="009A6663">
        <w:rPr>
          <w:rStyle w:val="Normal1"/>
          <w:rFonts w:ascii="Times New Roman" w:hAnsi="Times New Roman" w:cs="Times New Roman"/>
          <w:sz w:val="22"/>
          <w:lang w:val="el-GR"/>
        </w:rPr>
        <w:t>διακοπή του επαγωγέα των ηπατικών ενζύμων. Είναι σημαντικό</w:t>
      </w:r>
      <w:r>
        <w:rPr>
          <w:rStyle w:val="Normal1"/>
          <w:rFonts w:ascii="Times New Roman" w:hAnsi="Times New Roman" w:cs="Times New Roman"/>
          <w:sz w:val="22"/>
          <w:lang w:val="el-GR"/>
        </w:rPr>
        <w:t>,</w:t>
      </w:r>
      <w:r w:rsidRPr="009A6663">
        <w:rPr>
          <w:rStyle w:val="Normal1"/>
          <w:rFonts w:ascii="Times New Roman" w:hAnsi="Times New Roman" w:cs="Times New Roman"/>
          <w:sz w:val="22"/>
          <w:lang w:val="el-GR"/>
        </w:rPr>
        <w:t xml:space="preserve"> οποιαδήποτε αλλαγή </w:t>
      </w:r>
      <w:r w:rsidR="00A234C4">
        <w:rPr>
          <w:rStyle w:val="Normal1"/>
          <w:rFonts w:ascii="Times New Roman" w:hAnsi="Times New Roman" w:cs="Times New Roman"/>
          <w:sz w:val="22"/>
          <w:lang w:val="el-GR"/>
        </w:rPr>
        <w:t>στη</w:t>
      </w:r>
      <w:r>
        <w:rPr>
          <w:rStyle w:val="Normal1"/>
          <w:rFonts w:ascii="Times New Roman" w:hAnsi="Times New Roman" w:cs="Times New Roman"/>
          <w:sz w:val="22"/>
          <w:lang w:val="el-GR"/>
        </w:rPr>
        <w:t xml:space="preserve"> θεραπεία με τον</w:t>
      </w:r>
      <w:r w:rsidRPr="009A6663">
        <w:rPr>
          <w:rStyle w:val="Normal1"/>
          <w:rFonts w:ascii="Times New Roman" w:hAnsi="Times New Roman" w:cs="Times New Roman"/>
          <w:sz w:val="22"/>
          <w:lang w:val="el-GR"/>
        </w:rPr>
        <w:t xml:space="preserve"> επαγωγέα</w:t>
      </w:r>
      <w:r w:rsidR="00A234C4">
        <w:rPr>
          <w:rStyle w:val="Normal1"/>
          <w:rFonts w:ascii="Times New Roman" w:hAnsi="Times New Roman" w:cs="Times New Roman"/>
          <w:sz w:val="22"/>
          <w:lang w:val="el-GR"/>
        </w:rPr>
        <w:t>,</w:t>
      </w:r>
      <w:r w:rsidRPr="009A6663">
        <w:rPr>
          <w:rStyle w:val="Normal1"/>
          <w:rFonts w:ascii="Times New Roman" w:hAnsi="Times New Roman" w:cs="Times New Roman"/>
          <w:sz w:val="22"/>
          <w:lang w:val="el-GR"/>
        </w:rPr>
        <w:t xml:space="preserve"> να </w:t>
      </w:r>
      <w:r>
        <w:rPr>
          <w:rStyle w:val="Normal1"/>
          <w:rFonts w:ascii="Times New Roman" w:hAnsi="Times New Roman" w:cs="Times New Roman"/>
          <w:sz w:val="22"/>
          <w:lang w:val="el-GR"/>
        </w:rPr>
        <w:t>γίνεται</w:t>
      </w:r>
      <w:r w:rsidRPr="009A6663">
        <w:rPr>
          <w:rStyle w:val="Normal1"/>
          <w:rFonts w:ascii="Times New Roman" w:hAnsi="Times New Roman" w:cs="Times New Roman"/>
          <w:sz w:val="22"/>
          <w:lang w:val="el-GR"/>
        </w:rPr>
        <w:t xml:space="preserve"> σταδιακ</w:t>
      </w:r>
      <w:r>
        <w:rPr>
          <w:rStyle w:val="Normal1"/>
          <w:rFonts w:ascii="Times New Roman" w:hAnsi="Times New Roman" w:cs="Times New Roman"/>
          <w:sz w:val="22"/>
          <w:lang w:val="el-GR"/>
        </w:rPr>
        <w:t>ά και</w:t>
      </w:r>
      <w:r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εφόσον απαιτείται</w:t>
      </w:r>
      <w:r w:rsidRPr="009A6663">
        <w:rPr>
          <w:rStyle w:val="Normal1"/>
          <w:rFonts w:ascii="Times New Roman" w:hAnsi="Times New Roman" w:cs="Times New Roman"/>
          <w:sz w:val="22"/>
          <w:lang w:val="el-GR"/>
        </w:rPr>
        <w:t>, να αντικαθ</w:t>
      </w:r>
      <w:r w:rsidR="00A234C4">
        <w:rPr>
          <w:rStyle w:val="Normal1"/>
          <w:rFonts w:ascii="Times New Roman" w:hAnsi="Times New Roman" w:cs="Times New Roman"/>
          <w:sz w:val="22"/>
          <w:lang w:val="el-GR"/>
        </w:rPr>
        <w:t>ί</w:t>
      </w:r>
      <w:r w:rsidRPr="009A6663">
        <w:rPr>
          <w:rStyle w:val="Normal1"/>
          <w:rFonts w:ascii="Times New Roman" w:hAnsi="Times New Roman" w:cs="Times New Roman"/>
          <w:sz w:val="22"/>
          <w:lang w:val="el-GR"/>
        </w:rPr>
        <w:t>στ</w:t>
      </w:r>
      <w:r w:rsidR="00A234C4">
        <w:rPr>
          <w:rStyle w:val="Normal1"/>
          <w:rFonts w:ascii="Times New Roman" w:hAnsi="Times New Roman" w:cs="Times New Roman"/>
          <w:sz w:val="22"/>
          <w:lang w:val="el-GR"/>
        </w:rPr>
        <w:t>α</w:t>
      </w:r>
      <w:r w:rsidRPr="009A6663">
        <w:rPr>
          <w:rStyle w:val="Normal1"/>
          <w:rFonts w:ascii="Times New Roman" w:hAnsi="Times New Roman" w:cs="Times New Roman"/>
          <w:sz w:val="22"/>
          <w:lang w:val="el-GR"/>
        </w:rPr>
        <w:t xml:space="preserve">ται από </w:t>
      </w:r>
      <w:r>
        <w:rPr>
          <w:rStyle w:val="Normal1"/>
          <w:rFonts w:ascii="Times New Roman" w:hAnsi="Times New Roman" w:cs="Times New Roman"/>
          <w:sz w:val="22"/>
          <w:lang w:val="el-GR"/>
        </w:rPr>
        <w:t xml:space="preserve">έναν </w:t>
      </w:r>
      <w:r w:rsidRPr="009A6663">
        <w:rPr>
          <w:rStyle w:val="Normal1"/>
          <w:rFonts w:ascii="Times New Roman" w:hAnsi="Times New Roman" w:cs="Times New Roman"/>
          <w:sz w:val="22"/>
          <w:lang w:val="el-GR"/>
        </w:rPr>
        <w:t xml:space="preserve">μη-επαγωγέα (π.χ. </w:t>
      </w:r>
      <w:r w:rsidRPr="009A6663">
        <w:rPr>
          <w:rFonts w:ascii="Times New Roman" w:hAnsi="Times New Roman" w:cs="Times New Roman"/>
          <w:sz w:val="22"/>
          <w:lang w:val="el-GR"/>
        </w:rPr>
        <w:t xml:space="preserve">βαλπροϊκό </w:t>
      </w:r>
      <w:r w:rsidRPr="009A6663">
        <w:rPr>
          <w:rStyle w:val="aa"/>
          <w:rFonts w:ascii="Times New Roman" w:hAnsi="Times New Roman"/>
          <w:b w:val="0"/>
          <w:bCs w:val="0"/>
          <w:sz w:val="22"/>
          <w:lang w:val="el-GR"/>
        </w:rPr>
        <w:t>νάτριο</w:t>
      </w:r>
      <w:r w:rsidRPr="009A6663">
        <w:rPr>
          <w:rStyle w:val="Normal1"/>
          <w:rFonts w:ascii="Times New Roman" w:hAnsi="Times New Roman" w:cs="Times New Roman"/>
          <w:sz w:val="22"/>
          <w:lang w:val="el-GR"/>
        </w:rPr>
        <w:t>).</w:t>
      </w:r>
      <w:r>
        <w:rPr>
          <w:rFonts w:ascii="Times New Roman" w:hAnsi="Times New Roman" w:cs="Times New Roman"/>
          <w:b/>
          <w:sz w:val="22"/>
          <w:szCs w:val="22"/>
          <w:lang w:val="el-GR"/>
        </w:rPr>
        <w:t xml:space="preserve"> </w:t>
      </w:r>
    </w:p>
    <w:p w:rsidR="00A234C4" w:rsidRPr="003570D8" w:rsidRDefault="005D0F78" w:rsidP="00CA5EBE">
      <w:pPr>
        <w:shd w:val="clear" w:color="auto" w:fill="FFFFFF"/>
        <w:textAlignment w:val="top"/>
        <w:rPr>
          <w:rFonts w:ascii="Times New Roman" w:hAnsi="Times New Roman" w:cs="Times New Roman"/>
          <w:b/>
          <w:sz w:val="22"/>
          <w:szCs w:val="22"/>
          <w:lang w:val="el-GR"/>
        </w:rPr>
      </w:pPr>
      <w:r>
        <w:rPr>
          <w:rFonts w:ascii="Times New Roman" w:hAnsi="Times New Roman" w:cs="Times New Roman"/>
          <w:b/>
          <w:sz w:val="22"/>
          <w:szCs w:val="22"/>
          <w:lang w:val="el-GR"/>
        </w:rPr>
        <w:t xml:space="preserve"> </w:t>
      </w:r>
    </w:p>
    <w:p w:rsidR="00D14F1C" w:rsidRPr="00022F58" w:rsidRDefault="00A234C4" w:rsidP="00022F58">
      <w:pPr>
        <w:textAlignment w:val="top"/>
        <w:rPr>
          <w:rFonts w:ascii="Times New Roman" w:hAnsi="Times New Roman" w:cs="Times New Roman"/>
          <w:b/>
          <w:i/>
          <w:sz w:val="22"/>
          <w:szCs w:val="22"/>
          <w:lang w:val="el-GR"/>
        </w:rPr>
      </w:pPr>
      <w:r w:rsidRPr="00022F58">
        <w:rPr>
          <w:rFonts w:ascii="Times New Roman" w:hAnsi="Times New Roman" w:cs="Times New Roman"/>
          <w:b/>
          <w:i/>
          <w:sz w:val="22"/>
          <w:szCs w:val="22"/>
          <w:lang w:val="el-GR"/>
        </w:rPr>
        <w:t xml:space="preserve">Σωματικό βάρος </w:t>
      </w:r>
    </w:p>
    <w:p w:rsidR="00A234C4" w:rsidRPr="00022F58" w:rsidRDefault="00BA6B83" w:rsidP="00022F58">
      <w:pPr>
        <w:textAlignment w:val="top"/>
        <w:rPr>
          <w:rFonts w:ascii="Times New Roman" w:hAnsi="Times New Roman" w:cs="Times New Roman"/>
          <w:b/>
          <w:sz w:val="22"/>
          <w:szCs w:val="22"/>
          <w:lang w:val="el-GR"/>
        </w:rPr>
      </w:pPr>
      <w:r w:rsidRPr="00022F58">
        <w:rPr>
          <w:rFonts w:ascii="Times New Roman" w:hAnsi="Times New Roman" w:cs="Times New Roman"/>
          <w:sz w:val="22"/>
          <w:szCs w:val="22"/>
          <w:lang w:val="el-GR"/>
        </w:rPr>
        <w:t xml:space="preserve">Πρόσληψη σωματικού βάρους έχει αναφερθεί σε ασθενείς που έχουν υποβληθεί σε θεραπεία με </w:t>
      </w:r>
      <w:r w:rsidRPr="00022F58">
        <w:rPr>
          <w:rFonts w:ascii="Times New Roman" w:hAnsi="Times New Roman" w:cs="Times New Roman"/>
          <w:sz w:val="22"/>
          <w:szCs w:val="22"/>
        </w:rPr>
        <w:t>quetiapine</w:t>
      </w:r>
      <w:r w:rsidRPr="00022F58">
        <w:rPr>
          <w:rFonts w:ascii="Times New Roman" w:hAnsi="Times New Roman" w:cs="Times New Roman"/>
          <w:sz w:val="22"/>
          <w:szCs w:val="22"/>
          <w:lang w:val="el-GR"/>
        </w:rPr>
        <w:t xml:space="preserve"> και πρέπει να παρακολουθούνται και να ελέγχονται όπως ενδείκνυται κλινικά σύμφωνα με τις αντιψυχωσικές κατευθυντήριες οδηγίες που ακολουθούνται (βλ. λήμματα 4.8 και 5.1).  </w:t>
      </w:r>
    </w:p>
    <w:p w:rsidR="00A234C4" w:rsidRPr="00022F58" w:rsidRDefault="00A234C4" w:rsidP="00022F58">
      <w:pPr>
        <w:textAlignment w:val="top"/>
        <w:rPr>
          <w:rFonts w:ascii="Times New Roman" w:hAnsi="Times New Roman" w:cs="Times New Roman"/>
          <w:b/>
          <w:sz w:val="22"/>
          <w:szCs w:val="22"/>
          <w:lang w:val="el-GR"/>
        </w:rPr>
      </w:pPr>
    </w:p>
    <w:p w:rsidR="008A5EB5" w:rsidRPr="00022F58" w:rsidRDefault="008A5EB5" w:rsidP="00022F58">
      <w:pPr>
        <w:textAlignment w:val="top"/>
        <w:rPr>
          <w:rFonts w:ascii="Times New Roman" w:hAnsi="Times New Roman" w:cs="Times New Roman"/>
          <w:b/>
          <w:i/>
          <w:sz w:val="22"/>
          <w:szCs w:val="22"/>
          <w:lang w:val="el-GR"/>
        </w:rPr>
      </w:pPr>
      <w:r w:rsidRPr="00022F58">
        <w:rPr>
          <w:rFonts w:ascii="Times New Roman" w:hAnsi="Times New Roman" w:cs="Times New Roman"/>
          <w:b/>
          <w:i/>
          <w:sz w:val="22"/>
          <w:szCs w:val="22"/>
          <w:lang w:val="el-GR"/>
        </w:rPr>
        <w:t xml:space="preserve">Υπεργλυκαιμία </w:t>
      </w:r>
    </w:p>
    <w:p w:rsidR="008A5EB5" w:rsidRPr="003570D8" w:rsidRDefault="00BA6B83" w:rsidP="00022F58">
      <w:pPr>
        <w:jc w:val="both"/>
        <w:rPr>
          <w:rFonts w:ascii="Times New Roman" w:hAnsi="Times New Roman" w:cs="Times New Roman"/>
          <w:sz w:val="22"/>
          <w:szCs w:val="22"/>
          <w:lang w:val="el-GR"/>
        </w:rPr>
      </w:pPr>
      <w:r w:rsidRPr="00022F58">
        <w:rPr>
          <w:rFonts w:ascii="Times New Roman" w:hAnsi="Times New Roman" w:cs="Times New Roman"/>
          <w:sz w:val="22"/>
          <w:szCs w:val="22"/>
          <w:lang w:val="el-GR"/>
        </w:rPr>
        <w:t>Έχει σπάνια αναφερθεί υ</w:t>
      </w:r>
      <w:r w:rsidR="008A5EB5" w:rsidRPr="00022F58">
        <w:rPr>
          <w:rFonts w:ascii="Times New Roman" w:hAnsi="Times New Roman" w:cs="Times New Roman"/>
          <w:sz w:val="22"/>
          <w:szCs w:val="22"/>
          <w:lang w:val="el-GR"/>
        </w:rPr>
        <w:t xml:space="preserve">περγλυκαιμία </w:t>
      </w:r>
      <w:r w:rsidRPr="00022F58">
        <w:rPr>
          <w:rFonts w:ascii="Times New Roman" w:hAnsi="Times New Roman" w:cs="Times New Roman"/>
          <w:sz w:val="22"/>
          <w:szCs w:val="22"/>
          <w:lang w:val="el-GR"/>
        </w:rPr>
        <w:t>και/</w:t>
      </w:r>
      <w:r w:rsidR="008A5EB5" w:rsidRPr="00022F58">
        <w:rPr>
          <w:rFonts w:ascii="Times New Roman" w:hAnsi="Times New Roman" w:cs="Times New Roman"/>
          <w:sz w:val="22"/>
          <w:szCs w:val="22"/>
          <w:lang w:val="el-GR"/>
        </w:rPr>
        <w:t>ή</w:t>
      </w:r>
      <w:r w:rsidRPr="00022F58">
        <w:rPr>
          <w:rFonts w:ascii="Times New Roman" w:hAnsi="Times New Roman" w:cs="Times New Roman"/>
          <w:sz w:val="22"/>
          <w:szCs w:val="22"/>
          <w:lang w:val="el-GR"/>
        </w:rPr>
        <w:t xml:space="preserve"> ανάπτυξη ή</w:t>
      </w:r>
      <w:r w:rsidR="008A5EB5" w:rsidRPr="00022F58">
        <w:rPr>
          <w:rFonts w:ascii="Times New Roman" w:hAnsi="Times New Roman" w:cs="Times New Roman"/>
          <w:sz w:val="22"/>
          <w:szCs w:val="22"/>
          <w:lang w:val="el-GR"/>
        </w:rPr>
        <w:t xml:space="preserve"> επιδείνωση </w:t>
      </w:r>
      <w:r w:rsidRPr="00022F58">
        <w:rPr>
          <w:rFonts w:ascii="Times New Roman" w:hAnsi="Times New Roman" w:cs="Times New Roman"/>
          <w:sz w:val="22"/>
          <w:szCs w:val="22"/>
          <w:lang w:val="el-GR"/>
        </w:rPr>
        <w:t>του</w:t>
      </w:r>
      <w:r w:rsidR="008A5EB5" w:rsidRPr="00022F58">
        <w:rPr>
          <w:rFonts w:ascii="Times New Roman" w:hAnsi="Times New Roman" w:cs="Times New Roman"/>
          <w:sz w:val="22"/>
          <w:szCs w:val="22"/>
          <w:lang w:val="el-GR"/>
        </w:rPr>
        <w:t xml:space="preserve"> διαβήτη </w:t>
      </w:r>
      <w:r w:rsidRPr="00022F58">
        <w:rPr>
          <w:rFonts w:ascii="Times New Roman" w:hAnsi="Times New Roman" w:cs="Times New Roman"/>
          <w:sz w:val="22"/>
          <w:szCs w:val="22"/>
          <w:lang w:val="el-GR"/>
        </w:rPr>
        <w:t xml:space="preserve">που περιστασιακά συνδέεται με κετοξέωση ή κώμα, συμπεριλαμβανομένων ορισμένων θανατηφόρων περιπτώσεων (βλ. λήμμα 4.8).  Σε ορισμένες περιπτώσεις, έχει αναφερθεί προηγούμενη αύξηση του σωματικού βάρους που μπορεί να είναι </w:t>
      </w:r>
      <w:r w:rsidR="00B56B96" w:rsidRPr="00022F58">
        <w:rPr>
          <w:rFonts w:ascii="Times New Roman" w:hAnsi="Times New Roman" w:cs="Times New Roman"/>
          <w:sz w:val="22"/>
          <w:szCs w:val="22"/>
          <w:lang w:val="el-GR"/>
        </w:rPr>
        <w:t xml:space="preserve">προδιαθεσικός παράγοντας. Συνιστάται κατάλληλη κλινική παρακολούθηση σύμφωνα με τις αντιψυχωσικές κατευθυντήριες οδηγίες που ακολουθούνται. Ασθενείς υπό θεραπεία με οποιοδήποτε αντιψυχωσικό παράγοντα συμπεριλαμβανομένης της </w:t>
      </w:r>
      <w:r w:rsidR="00B56B96" w:rsidRPr="00022F58">
        <w:rPr>
          <w:rStyle w:val="Normal1"/>
          <w:rFonts w:ascii="Times New Roman" w:hAnsi="Times New Roman" w:cs="Times New Roman"/>
          <w:sz w:val="22"/>
          <w:lang w:val="el-GR"/>
        </w:rPr>
        <w:t>quetiapine, πρέπει να παρατηρούνται για σημεία και συμπτώματα υπεργλυκαιμίας (όπως πολυδιψία, πολυουρία, πολυφαγία και αδυναμία) και ασθενείς με σακχαρώδη διαβήτη ή με παράγοντες κινδύνου για σακχαρώδη διαβήτη πρέπει να παρακολουθούνται τακτικά για επιδείνωση του ελέγχου γλυκόζης. Το σωματικό βάρος πρέπει να παρακολουθείται τακτικά.</w:t>
      </w:r>
      <w:r w:rsidR="00B56B96" w:rsidRPr="003570D8">
        <w:rPr>
          <w:rStyle w:val="Normal1"/>
          <w:rFonts w:ascii="Times New Roman" w:hAnsi="Times New Roman" w:cs="Times New Roman"/>
          <w:sz w:val="22"/>
          <w:lang w:val="el-GR"/>
        </w:rPr>
        <w:t xml:space="preserve"> </w:t>
      </w:r>
    </w:p>
    <w:p w:rsidR="008A5EB5" w:rsidRDefault="008A5EB5" w:rsidP="00CA5EBE">
      <w:pPr>
        <w:shd w:val="clear" w:color="auto" w:fill="FFFFFF"/>
        <w:jc w:val="both"/>
        <w:rPr>
          <w:rFonts w:ascii="Times New Roman" w:hAnsi="Times New Roman" w:cs="Times New Roman"/>
          <w:sz w:val="22"/>
          <w:szCs w:val="22"/>
          <w:lang w:val="el-GR"/>
        </w:rPr>
      </w:pPr>
    </w:p>
    <w:p w:rsidR="008A5EB5" w:rsidRPr="009A6663" w:rsidRDefault="008A5EB5" w:rsidP="00CA5EBE">
      <w:pPr>
        <w:pStyle w:val="Default"/>
        <w:shd w:val="clear" w:color="auto" w:fill="FFFFFF"/>
        <w:ind w:right="220"/>
        <w:jc w:val="both"/>
        <w:rPr>
          <w:color w:val="auto"/>
          <w:sz w:val="22"/>
          <w:szCs w:val="22"/>
        </w:rPr>
      </w:pPr>
      <w:r w:rsidRPr="009A6663">
        <w:rPr>
          <w:b/>
          <w:bCs/>
          <w:i/>
          <w:iCs/>
          <w:color w:val="auto"/>
          <w:sz w:val="22"/>
          <w:szCs w:val="22"/>
        </w:rPr>
        <w:t xml:space="preserve">Λιπίδια </w:t>
      </w:r>
    </w:p>
    <w:p w:rsidR="008A5EB5" w:rsidRPr="009A6663" w:rsidRDefault="008A5EB5" w:rsidP="00CA5EBE">
      <w:pPr>
        <w:pStyle w:val="Default"/>
        <w:shd w:val="clear" w:color="auto" w:fill="FFFFFF"/>
        <w:ind w:right="220"/>
        <w:jc w:val="both"/>
        <w:rPr>
          <w:color w:val="auto"/>
          <w:sz w:val="22"/>
          <w:szCs w:val="22"/>
        </w:rPr>
      </w:pPr>
      <w:r w:rsidRPr="009A6663">
        <w:rPr>
          <w:color w:val="auto"/>
          <w:sz w:val="22"/>
          <w:szCs w:val="22"/>
        </w:rPr>
        <w:t xml:space="preserve">Σε κλινικές μελέτες με </w:t>
      </w:r>
      <w:r w:rsidR="00196C76">
        <w:rPr>
          <w:rStyle w:val="Normal1"/>
          <w:rFonts w:ascii="Times New Roman" w:hAnsi="Times New Roman"/>
          <w:color w:val="auto"/>
          <w:sz w:val="22"/>
        </w:rPr>
        <w:t xml:space="preserve">quetiapine </w:t>
      </w:r>
      <w:r w:rsidRPr="009A6663">
        <w:rPr>
          <w:rStyle w:val="Normal1"/>
          <w:rFonts w:ascii="Times New Roman" w:hAnsi="Times New Roman"/>
          <w:color w:val="auto"/>
          <w:sz w:val="22"/>
        </w:rPr>
        <w:t xml:space="preserve"> </w:t>
      </w:r>
      <w:r w:rsidRPr="009A6663">
        <w:rPr>
          <w:color w:val="auto"/>
          <w:sz w:val="22"/>
          <w:szCs w:val="22"/>
        </w:rPr>
        <w:t>παρατηρήθηκε αύξηση των τριγλυκεριδίων, της LDL και της ολικής χοληστερόλης και μείωση της HDL χοληστερόλης (</w:t>
      </w:r>
      <w:r>
        <w:rPr>
          <w:sz w:val="22"/>
          <w:szCs w:val="22"/>
        </w:rPr>
        <w:t xml:space="preserve">βλ. λήμμα </w:t>
      </w:r>
      <w:r w:rsidRPr="009A6663">
        <w:rPr>
          <w:color w:val="auto"/>
          <w:sz w:val="22"/>
          <w:szCs w:val="22"/>
        </w:rPr>
        <w:t>4.8). Οι μεταβολές των λιπιδίων πρέπει να αντιμετωπίζονται όπως ενδείκνυται κλινικά.</w:t>
      </w:r>
    </w:p>
    <w:p w:rsidR="008A5EB5" w:rsidRDefault="008A5EB5" w:rsidP="00CA5EBE">
      <w:pPr>
        <w:shd w:val="clear" w:color="auto" w:fill="FFFFFF"/>
        <w:jc w:val="both"/>
        <w:rPr>
          <w:rStyle w:val="Normal1"/>
          <w:rFonts w:ascii="Times New Roman" w:hAnsi="Times New Roman" w:cs="Times New Roman"/>
          <w:sz w:val="22"/>
          <w:lang w:val="el-GR"/>
        </w:rPr>
      </w:pPr>
    </w:p>
    <w:p w:rsidR="008A5EB5" w:rsidRPr="008A5EB5" w:rsidRDefault="008A5EB5" w:rsidP="008A5EB5">
      <w:pPr>
        <w:pStyle w:val="Default"/>
        <w:ind w:right="220"/>
        <w:jc w:val="both"/>
        <w:rPr>
          <w:color w:val="auto"/>
          <w:sz w:val="22"/>
          <w:szCs w:val="22"/>
        </w:rPr>
      </w:pPr>
      <w:r w:rsidRPr="008A5EB5">
        <w:rPr>
          <w:b/>
          <w:bCs/>
          <w:i/>
          <w:iCs/>
          <w:color w:val="auto"/>
          <w:sz w:val="22"/>
          <w:szCs w:val="22"/>
        </w:rPr>
        <w:t xml:space="preserve">Μεταβολικός κίνδυνος </w:t>
      </w:r>
    </w:p>
    <w:p w:rsidR="008A5EB5" w:rsidRPr="008A5EB5" w:rsidRDefault="008A5EB5" w:rsidP="008A5EB5">
      <w:pPr>
        <w:jc w:val="both"/>
        <w:rPr>
          <w:rStyle w:val="Normal1"/>
          <w:rFonts w:ascii="Times New Roman" w:hAnsi="Times New Roman" w:cs="Times New Roman"/>
          <w:sz w:val="22"/>
          <w:lang w:val="el-GR"/>
        </w:rPr>
      </w:pPr>
      <w:r w:rsidRPr="008A5EB5">
        <w:rPr>
          <w:rFonts w:ascii="Times New Roman" w:hAnsi="Times New Roman" w:cs="Times New Roman"/>
          <w:sz w:val="22"/>
          <w:szCs w:val="22"/>
          <w:lang w:val="el-GR"/>
        </w:rPr>
        <w:t>Με δεδομένες τις μεταβολές στο βάρος, τη γλυκόζη αίματος (βλέπε υπεργλυκαιμία) και τα λιπίδια που έχουν παρατηρηθεί σε κλινικές μελέτες, μπορεί να υπάρξει επιδείνωση στο μεταβολικό προφίλ κινδύνου σε μεμονωμένους ασθενείς</w:t>
      </w:r>
      <w:r w:rsidR="003C4B80">
        <w:rPr>
          <w:rFonts w:ascii="Times New Roman" w:hAnsi="Times New Roman" w:cs="Times New Roman"/>
          <w:sz w:val="22"/>
          <w:szCs w:val="22"/>
          <w:lang w:val="el-GR"/>
        </w:rPr>
        <w:t>, η οποία πρέπει να αντιμετωπίζεται όπως ενδείκνυται κλινικά (βλέπε επίσης παράγραφο 4.8).</w:t>
      </w:r>
    </w:p>
    <w:p w:rsidR="008A5EB5" w:rsidRDefault="008A5EB5" w:rsidP="008A5EB5">
      <w:pPr>
        <w:jc w:val="both"/>
        <w:rPr>
          <w:rStyle w:val="Normal1"/>
          <w:rFonts w:ascii="Times New Roman" w:hAnsi="Times New Roman" w:cs="Times New Roman"/>
          <w:sz w:val="22"/>
        </w:rPr>
      </w:pPr>
    </w:p>
    <w:p w:rsidR="00022F58" w:rsidRDefault="00022F58" w:rsidP="008A5EB5">
      <w:pPr>
        <w:jc w:val="both"/>
        <w:rPr>
          <w:rStyle w:val="Normal1"/>
          <w:rFonts w:ascii="Times New Roman" w:hAnsi="Times New Roman" w:cs="Times New Roman"/>
          <w:sz w:val="22"/>
        </w:rPr>
      </w:pPr>
    </w:p>
    <w:p w:rsidR="00022F58" w:rsidRPr="00022F58" w:rsidRDefault="00022F58" w:rsidP="008A5EB5">
      <w:pPr>
        <w:jc w:val="both"/>
        <w:rPr>
          <w:rStyle w:val="Normal1"/>
          <w:rFonts w:ascii="Times New Roman" w:hAnsi="Times New Roman" w:cs="Times New Roman"/>
          <w:sz w:val="22"/>
        </w:rPr>
      </w:pPr>
    </w:p>
    <w:p w:rsidR="00196C76" w:rsidRPr="009A6663" w:rsidRDefault="00196C76" w:rsidP="00196C76">
      <w:pPr>
        <w:pStyle w:val="Default"/>
        <w:ind w:right="220"/>
        <w:jc w:val="both"/>
        <w:rPr>
          <w:color w:val="auto"/>
          <w:sz w:val="22"/>
          <w:szCs w:val="22"/>
        </w:rPr>
      </w:pPr>
      <w:r w:rsidRPr="009A6663">
        <w:rPr>
          <w:b/>
          <w:bCs/>
          <w:i/>
          <w:iCs/>
          <w:color w:val="auto"/>
          <w:sz w:val="22"/>
          <w:szCs w:val="22"/>
        </w:rPr>
        <w:lastRenderedPageBreak/>
        <w:t xml:space="preserve">Παράταση του QT διαστήματος </w:t>
      </w:r>
    </w:p>
    <w:p w:rsidR="00196C76" w:rsidRDefault="00196C76" w:rsidP="00196C76">
      <w:pPr>
        <w:jc w:val="both"/>
        <w:rPr>
          <w:rFonts w:ascii="Times New Roman" w:hAnsi="Times New Roman" w:cs="Times New Roman"/>
          <w:sz w:val="22"/>
          <w:szCs w:val="22"/>
          <w:lang w:val="el-GR"/>
        </w:rPr>
      </w:pPr>
      <w:r w:rsidRPr="009A6663">
        <w:rPr>
          <w:rFonts w:ascii="Times New Roman" w:hAnsi="Times New Roman" w:cs="Times New Roman"/>
          <w:sz w:val="22"/>
          <w:szCs w:val="22"/>
          <w:lang w:val="el-GR"/>
        </w:rPr>
        <w:t xml:space="preserve">Στις κλινικές δοκιμές και κατά την χρήση σύμφωνα με την Περίληψη των Χαρακτηριστικών του Προϊόντος, η </w:t>
      </w:r>
      <w:r>
        <w:rPr>
          <w:rStyle w:val="Normal1"/>
          <w:rFonts w:ascii="Times New Roman" w:hAnsi="Times New Roman" w:cs="Times New Roman"/>
          <w:sz w:val="22"/>
          <w:lang w:val="el-GR"/>
        </w:rPr>
        <w:t xml:space="preserve">quetiapine </w:t>
      </w:r>
      <w:r w:rsidRPr="009A6663">
        <w:rPr>
          <w:rStyle w:val="Normal1"/>
          <w:rFonts w:ascii="Times New Roman" w:hAnsi="Times New Roman" w:cs="Times New Roman"/>
          <w:sz w:val="22"/>
          <w:lang w:val="el-GR"/>
        </w:rPr>
        <w:t xml:space="preserve"> </w:t>
      </w:r>
      <w:r w:rsidRPr="009A6663">
        <w:rPr>
          <w:rFonts w:ascii="Times New Roman" w:hAnsi="Times New Roman" w:cs="Times New Roman"/>
          <w:sz w:val="22"/>
          <w:szCs w:val="22"/>
          <w:lang w:val="el-GR"/>
        </w:rPr>
        <w:t xml:space="preserve">δεν συσχετίσθηκε με μόνιμη αύξηση στα απόλυτα </w:t>
      </w:r>
      <w:r w:rsidRPr="009A6663">
        <w:rPr>
          <w:rFonts w:ascii="Times New Roman" w:hAnsi="Times New Roman" w:cs="Times New Roman"/>
          <w:sz w:val="22"/>
          <w:szCs w:val="22"/>
        </w:rPr>
        <w:t>QT</w:t>
      </w:r>
      <w:r w:rsidRPr="009A6663">
        <w:rPr>
          <w:rFonts w:ascii="Times New Roman" w:hAnsi="Times New Roman" w:cs="Times New Roman"/>
          <w:sz w:val="22"/>
          <w:szCs w:val="22"/>
          <w:lang w:val="el-GR"/>
        </w:rPr>
        <w:t xml:space="preserve"> διαστήματα. Μετά την κυκλοφορία του προϊόντος έχει αναφερθεί παράταση του διαστήματος </w:t>
      </w:r>
      <w:r w:rsidRPr="009A6663">
        <w:rPr>
          <w:rFonts w:ascii="Times New Roman" w:hAnsi="Times New Roman" w:cs="Times New Roman"/>
          <w:sz w:val="22"/>
          <w:szCs w:val="22"/>
        </w:rPr>
        <w:t>QT</w:t>
      </w:r>
      <w:r w:rsidRPr="009A6663">
        <w:rPr>
          <w:rFonts w:ascii="Times New Roman" w:hAnsi="Times New Roman" w:cs="Times New Roman"/>
          <w:sz w:val="22"/>
          <w:szCs w:val="22"/>
          <w:lang w:val="el-GR"/>
        </w:rPr>
        <w:t xml:space="preserve"> με την </w:t>
      </w:r>
      <w:r>
        <w:rPr>
          <w:rStyle w:val="Normal1"/>
          <w:rFonts w:ascii="Times New Roman" w:hAnsi="Times New Roman" w:cs="Times New Roman"/>
          <w:sz w:val="22"/>
          <w:lang w:val="el-GR"/>
        </w:rPr>
        <w:t xml:space="preserve">quetiapine </w:t>
      </w:r>
      <w:r w:rsidRPr="009A6663">
        <w:rPr>
          <w:rStyle w:val="Normal1"/>
          <w:rFonts w:ascii="Times New Roman" w:hAnsi="Times New Roman" w:cs="Times New Roman"/>
          <w:sz w:val="22"/>
          <w:lang w:val="el-GR"/>
        </w:rPr>
        <w:t xml:space="preserve"> </w:t>
      </w:r>
      <w:r w:rsidRPr="009A6663">
        <w:rPr>
          <w:rFonts w:ascii="Times New Roman" w:hAnsi="Times New Roman" w:cs="Times New Roman"/>
          <w:sz w:val="22"/>
          <w:szCs w:val="22"/>
          <w:lang w:val="el-GR"/>
        </w:rPr>
        <w:t>σε θεραπευτικές δόσεις (</w:t>
      </w:r>
      <w:r>
        <w:rPr>
          <w:rFonts w:ascii="Times New Roman" w:hAnsi="Times New Roman" w:cs="Times New Roman"/>
          <w:sz w:val="22"/>
          <w:szCs w:val="22"/>
          <w:lang w:val="el-GR"/>
        </w:rPr>
        <w:t>βλέπε λήμμα</w:t>
      </w:r>
      <w:r w:rsidRPr="009A6663">
        <w:rPr>
          <w:rFonts w:ascii="Times New Roman" w:hAnsi="Times New Roman" w:cs="Times New Roman"/>
          <w:sz w:val="22"/>
          <w:szCs w:val="22"/>
          <w:lang w:val="el-GR"/>
        </w:rPr>
        <w:t xml:space="preserve"> 4.8) </w:t>
      </w:r>
      <w:r w:rsidR="00A234C4">
        <w:rPr>
          <w:rFonts w:ascii="Times New Roman" w:hAnsi="Times New Roman" w:cs="Times New Roman"/>
          <w:sz w:val="22"/>
          <w:szCs w:val="22"/>
          <w:lang w:val="el-GR"/>
        </w:rPr>
        <w:t xml:space="preserve">και </w:t>
      </w:r>
      <w:r w:rsidRPr="009A6663">
        <w:rPr>
          <w:rFonts w:ascii="Times New Roman" w:hAnsi="Times New Roman" w:cs="Times New Roman"/>
          <w:sz w:val="22"/>
          <w:szCs w:val="22"/>
          <w:lang w:val="el-GR"/>
        </w:rPr>
        <w:t>σε υπερδοσολογία (</w:t>
      </w:r>
      <w:r>
        <w:rPr>
          <w:rFonts w:ascii="Times New Roman" w:hAnsi="Times New Roman" w:cs="Times New Roman"/>
          <w:sz w:val="22"/>
          <w:szCs w:val="22"/>
          <w:lang w:val="el-GR"/>
        </w:rPr>
        <w:t>βλέπε λήμμα</w:t>
      </w:r>
      <w:r w:rsidRPr="009A6663">
        <w:rPr>
          <w:rFonts w:ascii="Times New Roman" w:hAnsi="Times New Roman" w:cs="Times New Roman"/>
          <w:sz w:val="22"/>
          <w:szCs w:val="22"/>
          <w:lang w:val="el-GR"/>
        </w:rPr>
        <w:t xml:space="preserve"> 4.9). Όπως και με άλλα αντιψυχωτικά, απαιτείται προσοχή όταν η </w:t>
      </w:r>
      <w:r w:rsidRPr="009A6663">
        <w:rPr>
          <w:rFonts w:ascii="Times New Roman" w:hAnsi="Times New Roman" w:cs="Times New Roman"/>
          <w:sz w:val="22"/>
          <w:szCs w:val="22"/>
        </w:rPr>
        <w:t>quetiapine</w:t>
      </w:r>
      <w:r>
        <w:rPr>
          <w:rFonts w:ascii="Times New Roman" w:hAnsi="Times New Roman" w:cs="Times New Roman"/>
          <w:sz w:val="22"/>
          <w:szCs w:val="22"/>
          <w:lang w:val="el-GR"/>
        </w:rPr>
        <w:t xml:space="preserve"> </w:t>
      </w:r>
      <w:r w:rsidRPr="009A6663">
        <w:rPr>
          <w:rFonts w:ascii="Times New Roman" w:hAnsi="Times New Roman" w:cs="Times New Roman"/>
          <w:sz w:val="22"/>
          <w:szCs w:val="22"/>
          <w:lang w:val="el-GR"/>
        </w:rPr>
        <w:t xml:space="preserve"> συγχορηγείται σε ασθενείς με καρδιοαγγειακές νόσους ή οικογενειακό ιστορικό παράτασης του </w:t>
      </w:r>
      <w:r w:rsidRPr="009A6663">
        <w:rPr>
          <w:rFonts w:ascii="Times New Roman" w:hAnsi="Times New Roman" w:cs="Times New Roman"/>
          <w:sz w:val="22"/>
          <w:szCs w:val="22"/>
        </w:rPr>
        <w:t>QT</w:t>
      </w:r>
      <w:r w:rsidRPr="009A6663">
        <w:rPr>
          <w:rFonts w:ascii="Times New Roman" w:hAnsi="Times New Roman" w:cs="Times New Roman"/>
          <w:sz w:val="22"/>
          <w:szCs w:val="22"/>
          <w:lang w:val="el-GR"/>
        </w:rPr>
        <w:t xml:space="preserve"> διαστήματος. Επίσης, απαιτείται προσοχή όταν η </w:t>
      </w:r>
      <w:r w:rsidRPr="009A6663">
        <w:rPr>
          <w:rFonts w:ascii="Times New Roman" w:hAnsi="Times New Roman" w:cs="Times New Roman"/>
          <w:sz w:val="22"/>
          <w:szCs w:val="22"/>
        </w:rPr>
        <w:t>quetiapine</w:t>
      </w:r>
      <w:r w:rsidRPr="009A6663">
        <w:rPr>
          <w:rFonts w:ascii="Times New Roman" w:hAnsi="Times New Roman" w:cs="Times New Roman"/>
          <w:sz w:val="22"/>
          <w:szCs w:val="22"/>
          <w:lang w:val="el-GR"/>
        </w:rPr>
        <w:t xml:space="preserve"> συγχορηγείται είτε με φάρμακα που είναι γνωστό ότι παρατείνουν το </w:t>
      </w:r>
      <w:r w:rsidRPr="009A6663">
        <w:rPr>
          <w:rFonts w:ascii="Times New Roman" w:hAnsi="Times New Roman" w:cs="Times New Roman"/>
          <w:sz w:val="22"/>
          <w:szCs w:val="22"/>
        </w:rPr>
        <w:t>QT</w:t>
      </w:r>
      <w:r w:rsidRPr="009A6663">
        <w:rPr>
          <w:rFonts w:ascii="Times New Roman" w:hAnsi="Times New Roman" w:cs="Times New Roman"/>
          <w:sz w:val="22"/>
          <w:szCs w:val="22"/>
          <w:lang w:val="el-GR"/>
        </w:rPr>
        <w:t xml:space="preserve"> διάστημα, ή με νευροληπτικά, ιδιαίτερα σε ηλικιωμένους, σε ασθενείς με συγγενές σύνδρομο παράτασης </w:t>
      </w:r>
      <w:r w:rsidRPr="009A6663">
        <w:rPr>
          <w:rFonts w:ascii="Times New Roman" w:hAnsi="Times New Roman" w:cs="Times New Roman"/>
          <w:sz w:val="22"/>
          <w:szCs w:val="22"/>
        </w:rPr>
        <w:t>QT</w:t>
      </w:r>
      <w:r w:rsidRPr="009A6663">
        <w:rPr>
          <w:rFonts w:ascii="Times New Roman" w:hAnsi="Times New Roman" w:cs="Times New Roman"/>
          <w:sz w:val="22"/>
          <w:szCs w:val="22"/>
          <w:lang w:val="el-GR"/>
        </w:rPr>
        <w:t xml:space="preserve"> διαστήματος, συμφορητική καρδιακή ανεπάρκεια, καρδιακή υπερτροφία, υποκαλιαιμία ή υπομαγνησιαιμία (</w:t>
      </w:r>
      <w:r>
        <w:rPr>
          <w:rFonts w:ascii="Times New Roman" w:hAnsi="Times New Roman" w:cs="Times New Roman"/>
          <w:sz w:val="22"/>
          <w:szCs w:val="22"/>
          <w:lang w:val="el-GR"/>
        </w:rPr>
        <w:t>βλέπε λήμμα</w:t>
      </w:r>
      <w:r w:rsidRPr="009A6663">
        <w:rPr>
          <w:rFonts w:ascii="Times New Roman" w:hAnsi="Times New Roman" w:cs="Times New Roman"/>
          <w:sz w:val="22"/>
          <w:szCs w:val="22"/>
          <w:lang w:val="el-GR"/>
        </w:rPr>
        <w:t xml:space="preserve"> 4.5).</w:t>
      </w:r>
    </w:p>
    <w:p w:rsidR="00196C76" w:rsidRDefault="00196C76" w:rsidP="00196C76">
      <w:pPr>
        <w:jc w:val="both"/>
        <w:rPr>
          <w:rFonts w:ascii="Times New Roman" w:hAnsi="Times New Roman" w:cs="Times New Roman"/>
          <w:sz w:val="22"/>
          <w:szCs w:val="22"/>
          <w:lang w:val="el-GR"/>
        </w:rPr>
      </w:pPr>
    </w:p>
    <w:p w:rsidR="00196C76" w:rsidRPr="00375F30" w:rsidRDefault="00196C76" w:rsidP="00196C76">
      <w:pPr>
        <w:jc w:val="both"/>
        <w:rPr>
          <w:rStyle w:val="Normal1"/>
          <w:rFonts w:ascii="Times New Roman" w:hAnsi="Times New Roman" w:cs="Times New Roman"/>
          <w:b/>
          <w:i/>
          <w:sz w:val="22"/>
          <w:lang w:val="el-GR"/>
        </w:rPr>
      </w:pPr>
      <w:bookmarkStart w:id="4" w:name="OLE_LINK3"/>
      <w:bookmarkStart w:id="5" w:name="OLE_LINK4"/>
      <w:r>
        <w:rPr>
          <w:rStyle w:val="Normal1"/>
          <w:rFonts w:ascii="Times New Roman" w:hAnsi="Times New Roman" w:cs="Times New Roman"/>
          <w:b/>
          <w:i/>
          <w:sz w:val="22"/>
          <w:lang w:val="el-GR"/>
        </w:rPr>
        <w:t>Διακοπή</w:t>
      </w:r>
      <w:bookmarkEnd w:id="4"/>
      <w:bookmarkEnd w:id="5"/>
    </w:p>
    <w:p w:rsidR="00196C76" w:rsidRPr="00375F30" w:rsidRDefault="00196C76" w:rsidP="00196C76">
      <w:pPr>
        <w:jc w:val="both"/>
        <w:rPr>
          <w:rFonts w:ascii="Times New Roman" w:hAnsi="Times New Roman" w:cs="Times New Roman"/>
          <w:sz w:val="22"/>
          <w:lang w:val="el-GR"/>
        </w:rPr>
      </w:pPr>
      <w:r>
        <w:rPr>
          <w:rStyle w:val="Normal1"/>
          <w:rFonts w:ascii="Times New Roman" w:hAnsi="Times New Roman" w:cs="Times New Roman"/>
          <w:sz w:val="22"/>
          <w:lang w:val="el-GR"/>
        </w:rPr>
        <w:t>Με</w:t>
      </w:r>
      <w:r w:rsidR="00A234C4">
        <w:rPr>
          <w:rStyle w:val="Normal1"/>
          <w:rFonts w:ascii="Times New Roman" w:hAnsi="Times New Roman" w:cs="Times New Roman"/>
          <w:sz w:val="22"/>
          <w:lang w:val="el-GR"/>
        </w:rPr>
        <w:t>τά</w:t>
      </w:r>
      <w:r>
        <w:rPr>
          <w:rStyle w:val="Normal1"/>
          <w:rFonts w:ascii="Times New Roman" w:hAnsi="Times New Roman" w:cs="Times New Roman"/>
          <w:sz w:val="22"/>
          <w:lang w:val="el-GR"/>
        </w:rPr>
        <w:t xml:space="preserve"> την απότομη διακοπή της quetiapine, έχουν αναφερθεί οξέα </w:t>
      </w:r>
      <w:r w:rsidR="004E1F8A">
        <w:rPr>
          <w:rStyle w:val="Normal1"/>
          <w:rFonts w:ascii="Times New Roman" w:hAnsi="Times New Roman" w:cs="Times New Roman"/>
          <w:sz w:val="22"/>
          <w:lang w:val="el-GR"/>
        </w:rPr>
        <w:t xml:space="preserve">στερητικά συμπτώματα όπως </w:t>
      </w:r>
      <w:r w:rsidRPr="00375F30">
        <w:rPr>
          <w:rStyle w:val="Normal1"/>
          <w:rFonts w:ascii="Times New Roman" w:hAnsi="Times New Roman" w:cs="Times New Roman"/>
          <w:sz w:val="22"/>
          <w:lang w:val="el-GR"/>
        </w:rPr>
        <w:t>αϋπνία, ναυτία, κεφαλαλγία, διάρροια, έμετος, ζάλη και ευερεθιστότητα</w:t>
      </w:r>
      <w:r w:rsidR="004E1F8A">
        <w:rPr>
          <w:rStyle w:val="Normal1"/>
          <w:rFonts w:ascii="Times New Roman" w:hAnsi="Times New Roman" w:cs="Times New Roman"/>
          <w:sz w:val="22"/>
          <w:lang w:val="el-GR"/>
        </w:rPr>
        <w:t>.</w:t>
      </w:r>
      <w:r w:rsidRPr="00375F30">
        <w:rPr>
          <w:rStyle w:val="Normal1"/>
          <w:rFonts w:ascii="Times New Roman" w:hAnsi="Times New Roman" w:cs="Times New Roman"/>
          <w:sz w:val="22"/>
          <w:lang w:val="el-GR"/>
        </w:rPr>
        <w:t xml:space="preserve"> Συνιστάται σταδιακή </w:t>
      </w:r>
      <w:r w:rsidR="004E1F8A">
        <w:rPr>
          <w:rStyle w:val="Normal1"/>
          <w:rFonts w:ascii="Times New Roman" w:hAnsi="Times New Roman" w:cs="Times New Roman"/>
          <w:sz w:val="22"/>
          <w:lang w:val="el-GR"/>
        </w:rPr>
        <w:t>διακοπή για περίοδο</w:t>
      </w:r>
      <w:r w:rsidRPr="00375F30">
        <w:rPr>
          <w:rStyle w:val="Normal1"/>
          <w:rFonts w:ascii="Times New Roman" w:hAnsi="Times New Roman" w:cs="Times New Roman"/>
          <w:sz w:val="22"/>
          <w:lang w:val="el-GR"/>
        </w:rPr>
        <w:t xml:space="preserve"> τουλάχιστον μίας έως δύο εβδομάδων (</w:t>
      </w:r>
      <w:r w:rsidR="004E1F8A">
        <w:rPr>
          <w:rFonts w:ascii="Times New Roman" w:hAnsi="Times New Roman" w:cs="Times New Roman"/>
          <w:sz w:val="22"/>
          <w:szCs w:val="22"/>
          <w:lang w:val="el-GR"/>
        </w:rPr>
        <w:t>βλέπε λήμμα</w:t>
      </w:r>
      <w:r w:rsidR="004E1F8A" w:rsidRPr="009A6663">
        <w:rPr>
          <w:rFonts w:ascii="Times New Roman" w:hAnsi="Times New Roman" w:cs="Times New Roman"/>
          <w:sz w:val="22"/>
          <w:szCs w:val="22"/>
          <w:lang w:val="el-GR"/>
        </w:rPr>
        <w:t xml:space="preserve"> </w:t>
      </w:r>
      <w:r w:rsidRPr="00375F30">
        <w:rPr>
          <w:rStyle w:val="Normal1"/>
          <w:rFonts w:ascii="Times New Roman" w:hAnsi="Times New Roman" w:cs="Times New Roman"/>
          <w:sz w:val="22"/>
          <w:lang w:val="el-GR"/>
        </w:rPr>
        <w:t>4.8).</w:t>
      </w:r>
    </w:p>
    <w:p w:rsidR="00196C76" w:rsidRPr="00D66133" w:rsidRDefault="00196C76" w:rsidP="00196C76">
      <w:pPr>
        <w:ind w:left="720" w:hanging="720"/>
        <w:jc w:val="both"/>
        <w:rPr>
          <w:rStyle w:val="Normal1"/>
          <w:rFonts w:ascii="Times New Roman" w:hAnsi="Times New Roman" w:cs="Times New Roman"/>
          <w:color w:val="984806"/>
          <w:sz w:val="22"/>
          <w:lang w:val="el-GR"/>
        </w:rPr>
      </w:pPr>
    </w:p>
    <w:p w:rsidR="004E1F8A" w:rsidRPr="009A6663" w:rsidRDefault="004E1F8A" w:rsidP="004E1F8A">
      <w:pPr>
        <w:jc w:val="both"/>
        <w:rPr>
          <w:rStyle w:val="Normal1"/>
          <w:rFonts w:ascii="Times New Roman" w:hAnsi="Times New Roman" w:cs="Times New Roman"/>
          <w:b/>
          <w:i/>
          <w:sz w:val="22"/>
          <w:lang w:val="el-GR"/>
        </w:rPr>
      </w:pPr>
      <w:r w:rsidRPr="009A6663">
        <w:rPr>
          <w:rStyle w:val="Normal1"/>
          <w:rFonts w:ascii="Times New Roman" w:hAnsi="Times New Roman" w:cs="Times New Roman"/>
          <w:b/>
          <w:i/>
          <w:sz w:val="22"/>
          <w:lang w:val="el-GR"/>
        </w:rPr>
        <w:t xml:space="preserve">Ηλικιωμένοι ασθενείς με ψύχωση </w:t>
      </w:r>
      <w:r>
        <w:rPr>
          <w:rStyle w:val="Normal1"/>
          <w:rFonts w:ascii="Times New Roman" w:hAnsi="Times New Roman" w:cs="Times New Roman"/>
          <w:b/>
          <w:i/>
          <w:sz w:val="22"/>
          <w:lang w:val="el-GR"/>
        </w:rPr>
        <w:t>-</w:t>
      </w:r>
      <w:r w:rsidRPr="009A6663">
        <w:rPr>
          <w:rStyle w:val="Normal1"/>
          <w:rFonts w:ascii="Times New Roman" w:hAnsi="Times New Roman" w:cs="Times New Roman"/>
          <w:b/>
          <w:i/>
          <w:sz w:val="22"/>
          <w:lang w:val="el-GR"/>
        </w:rPr>
        <w:t xml:space="preserve"> σ</w:t>
      </w:r>
      <w:r>
        <w:rPr>
          <w:rStyle w:val="Normal1"/>
          <w:rFonts w:ascii="Times New Roman" w:hAnsi="Times New Roman" w:cs="Times New Roman"/>
          <w:b/>
          <w:i/>
          <w:sz w:val="22"/>
          <w:lang w:val="el-GR"/>
        </w:rPr>
        <w:t>χετιζόμενη</w:t>
      </w:r>
      <w:r w:rsidRPr="009A6663">
        <w:rPr>
          <w:rStyle w:val="Normal1"/>
          <w:rFonts w:ascii="Times New Roman" w:hAnsi="Times New Roman" w:cs="Times New Roman"/>
          <w:b/>
          <w:i/>
          <w:sz w:val="22"/>
          <w:lang w:val="el-GR"/>
        </w:rPr>
        <w:t xml:space="preserve"> με άνοια</w:t>
      </w:r>
    </w:p>
    <w:p w:rsidR="004E1F8A" w:rsidRPr="00022F58" w:rsidRDefault="004E1F8A" w:rsidP="004E1F8A">
      <w:pPr>
        <w:jc w:val="both"/>
        <w:rPr>
          <w:rStyle w:val="Normal1"/>
          <w:rFonts w:ascii="Times New Roman" w:hAnsi="Times New Roman" w:cs="Times New Roman"/>
          <w:sz w:val="22"/>
          <w:szCs w:val="22"/>
          <w:lang w:val="el-GR"/>
        </w:rPr>
      </w:pPr>
      <w:r w:rsidRPr="009A6663">
        <w:rPr>
          <w:rFonts w:ascii="Times New Roman" w:hAnsi="Times New Roman" w:cs="Times New Roman"/>
          <w:sz w:val="22"/>
          <w:szCs w:val="22"/>
          <w:lang w:val="el-GR"/>
        </w:rPr>
        <w:t xml:space="preserve">Το </w:t>
      </w:r>
      <w:r>
        <w:rPr>
          <w:rStyle w:val="Normal1"/>
          <w:rFonts w:ascii="Times New Roman" w:hAnsi="Times New Roman" w:cs="Times New Roman"/>
          <w:sz w:val="22"/>
          <w:szCs w:val="22"/>
          <w:lang w:val="el-GR"/>
        </w:rPr>
        <w:t>Serotiapin</w:t>
      </w:r>
      <w:r w:rsidRPr="009A6663">
        <w:rPr>
          <w:rStyle w:val="Normal1"/>
          <w:rFonts w:ascii="Times New Roman" w:hAnsi="Times New Roman" w:cs="Times New Roman"/>
          <w:sz w:val="22"/>
          <w:szCs w:val="22"/>
          <w:lang w:val="el-GR"/>
        </w:rPr>
        <w:t xml:space="preserve"> </w:t>
      </w:r>
      <w:r w:rsidRPr="009A6663">
        <w:rPr>
          <w:rFonts w:ascii="Times New Roman" w:hAnsi="Times New Roman" w:cs="Times New Roman"/>
          <w:sz w:val="22"/>
          <w:szCs w:val="22"/>
          <w:lang w:val="el-GR"/>
        </w:rPr>
        <w:t>δεν είναι εγκεκριμένο για την θεραπεία των ασθενών με ψύχωση-σχετιζόμενη με άνοια.</w:t>
      </w:r>
    </w:p>
    <w:p w:rsidR="004E1F8A" w:rsidRPr="009A6663" w:rsidRDefault="009717B9" w:rsidP="004E1F8A">
      <w:pPr>
        <w:jc w:val="both"/>
        <w:rPr>
          <w:lang w:val="el-GR"/>
        </w:rPr>
      </w:pPr>
      <w:r>
        <w:rPr>
          <w:rStyle w:val="Normal1"/>
          <w:rFonts w:ascii="Times New Roman" w:hAnsi="Times New Roman" w:cs="Times New Roman"/>
          <w:sz w:val="22"/>
          <w:lang w:val="el-GR"/>
        </w:rPr>
        <w:t>Π</w:t>
      </w:r>
      <w:r w:rsidRPr="009A6663">
        <w:rPr>
          <w:rStyle w:val="Normal1"/>
          <w:rFonts w:ascii="Times New Roman" w:hAnsi="Times New Roman" w:cs="Times New Roman"/>
          <w:sz w:val="22"/>
          <w:lang w:val="el-GR"/>
        </w:rPr>
        <w:t>αρατηρ</w:t>
      </w:r>
      <w:r w:rsidR="00A234C4">
        <w:rPr>
          <w:rStyle w:val="Normal1"/>
          <w:rFonts w:ascii="Times New Roman" w:hAnsi="Times New Roman" w:cs="Times New Roman"/>
          <w:sz w:val="22"/>
          <w:lang w:val="el-GR"/>
        </w:rPr>
        <w:t>ήθηκε</w:t>
      </w:r>
      <w:r w:rsidRPr="009A6663">
        <w:rPr>
          <w:rStyle w:val="Normal1"/>
          <w:rFonts w:ascii="Times New Roman" w:hAnsi="Times New Roman" w:cs="Times New Roman"/>
          <w:sz w:val="22"/>
          <w:lang w:val="el-GR"/>
        </w:rPr>
        <w:t xml:space="preserve"> περίπου </w:t>
      </w:r>
      <w:r>
        <w:rPr>
          <w:rStyle w:val="Normal1"/>
          <w:rFonts w:ascii="Times New Roman" w:hAnsi="Times New Roman" w:cs="Times New Roman"/>
          <w:sz w:val="22"/>
          <w:lang w:val="el-GR"/>
        </w:rPr>
        <w:t>τριπλάσια αύ</w:t>
      </w:r>
      <w:r w:rsidRPr="009A6663">
        <w:rPr>
          <w:rStyle w:val="Normal1"/>
          <w:rFonts w:ascii="Times New Roman" w:hAnsi="Times New Roman" w:cs="Times New Roman"/>
          <w:sz w:val="22"/>
          <w:lang w:val="el-GR"/>
        </w:rPr>
        <w:t>ξη</w:t>
      </w:r>
      <w:r>
        <w:rPr>
          <w:rStyle w:val="Normal1"/>
          <w:rFonts w:ascii="Times New Roman" w:hAnsi="Times New Roman" w:cs="Times New Roman"/>
          <w:sz w:val="22"/>
          <w:lang w:val="el-GR"/>
        </w:rPr>
        <w:t xml:space="preserve">ση του κινδύνου εμφάνισης </w:t>
      </w:r>
      <w:r w:rsidRPr="009A6663">
        <w:rPr>
          <w:rStyle w:val="Normal1"/>
          <w:rFonts w:ascii="Times New Roman" w:hAnsi="Times New Roman" w:cs="Times New Roman"/>
          <w:sz w:val="22"/>
          <w:lang w:val="el-GR"/>
        </w:rPr>
        <w:t xml:space="preserve"> ανεπιθύμητων ενεργειών </w:t>
      </w:r>
      <w:r>
        <w:rPr>
          <w:rStyle w:val="Normal1"/>
          <w:rFonts w:ascii="Times New Roman" w:hAnsi="Times New Roman" w:cs="Times New Roman"/>
          <w:sz w:val="22"/>
          <w:lang w:val="el-GR"/>
        </w:rPr>
        <w:t xml:space="preserve">από τα </w:t>
      </w:r>
      <w:r w:rsidR="004E1F8A" w:rsidRPr="009A6663">
        <w:rPr>
          <w:rStyle w:val="Normal1"/>
          <w:rFonts w:ascii="Times New Roman" w:hAnsi="Times New Roman" w:cs="Times New Roman"/>
          <w:sz w:val="22"/>
          <w:lang w:val="el-GR"/>
        </w:rPr>
        <w:t>εγκεφαλικ</w:t>
      </w:r>
      <w:r>
        <w:rPr>
          <w:rStyle w:val="Normal1"/>
          <w:rFonts w:ascii="Times New Roman" w:hAnsi="Times New Roman" w:cs="Times New Roman"/>
          <w:sz w:val="22"/>
          <w:lang w:val="el-GR"/>
        </w:rPr>
        <w:t xml:space="preserve">ά αγγεία </w:t>
      </w:r>
      <w:r w:rsidR="004E1F8A" w:rsidRPr="009A6663">
        <w:rPr>
          <w:rStyle w:val="Normal1"/>
          <w:rFonts w:ascii="Times New Roman" w:hAnsi="Times New Roman" w:cs="Times New Roman"/>
          <w:sz w:val="22"/>
          <w:lang w:val="el-GR"/>
        </w:rPr>
        <w:t xml:space="preserve">σε τυχαιοποιημένες </w:t>
      </w:r>
      <w:r>
        <w:rPr>
          <w:rStyle w:val="Normal1"/>
          <w:rFonts w:ascii="Times New Roman" w:hAnsi="Times New Roman" w:cs="Times New Roman"/>
          <w:sz w:val="22"/>
          <w:lang w:val="el-GR"/>
        </w:rPr>
        <w:t xml:space="preserve">κλινικές μελέτες </w:t>
      </w:r>
      <w:r w:rsidR="004E1F8A" w:rsidRPr="009A6663">
        <w:rPr>
          <w:rStyle w:val="Normal1"/>
          <w:rFonts w:ascii="Times New Roman" w:hAnsi="Times New Roman" w:cs="Times New Roman"/>
          <w:sz w:val="22"/>
          <w:lang w:val="el-GR"/>
        </w:rPr>
        <w:t xml:space="preserve">ελεγχόμενες με εικονικό φάρμακο </w:t>
      </w:r>
      <w:r>
        <w:rPr>
          <w:rStyle w:val="Normal1"/>
          <w:rFonts w:ascii="Times New Roman" w:hAnsi="Times New Roman" w:cs="Times New Roman"/>
          <w:sz w:val="22"/>
          <w:lang w:val="el-GR"/>
        </w:rPr>
        <w:t xml:space="preserve">σε ασθενείς </w:t>
      </w:r>
      <w:r w:rsidR="004E1F8A" w:rsidRPr="009A6663">
        <w:rPr>
          <w:rStyle w:val="Normal1"/>
          <w:rFonts w:ascii="Times New Roman" w:hAnsi="Times New Roman" w:cs="Times New Roman"/>
          <w:sz w:val="22"/>
          <w:lang w:val="el-GR"/>
        </w:rPr>
        <w:t>με άνοια</w:t>
      </w:r>
      <w:r>
        <w:rPr>
          <w:rStyle w:val="Normal1"/>
          <w:rFonts w:ascii="Times New Roman" w:hAnsi="Times New Roman" w:cs="Times New Roman"/>
          <w:sz w:val="22"/>
          <w:lang w:val="el-GR"/>
        </w:rPr>
        <w:t xml:space="preserve"> με ορισμένα άτυπα αντιψυχωσικά</w:t>
      </w:r>
      <w:r w:rsidR="004E1F8A"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Ο</w:t>
      </w:r>
      <w:r w:rsidRPr="009A6663">
        <w:rPr>
          <w:rStyle w:val="Normal1"/>
          <w:rFonts w:ascii="Times New Roman" w:hAnsi="Times New Roman" w:cs="Times New Roman"/>
          <w:sz w:val="22"/>
          <w:lang w:val="el-GR"/>
        </w:rPr>
        <w:t xml:space="preserve"> μηχανισμός </w:t>
      </w:r>
      <w:r>
        <w:rPr>
          <w:rStyle w:val="Normal1"/>
          <w:rFonts w:ascii="Times New Roman" w:hAnsi="Times New Roman" w:cs="Times New Roman"/>
          <w:sz w:val="22"/>
          <w:lang w:val="el-GR"/>
        </w:rPr>
        <w:t>αυτής της αύξηση</w:t>
      </w:r>
      <w:r w:rsidR="00A234C4">
        <w:rPr>
          <w:rStyle w:val="Normal1"/>
          <w:rFonts w:ascii="Times New Roman" w:hAnsi="Times New Roman" w:cs="Times New Roman"/>
          <w:sz w:val="22"/>
          <w:lang w:val="el-GR"/>
        </w:rPr>
        <w:t>ς του</w:t>
      </w:r>
      <w:r>
        <w:rPr>
          <w:rStyle w:val="Normal1"/>
          <w:rFonts w:ascii="Times New Roman" w:hAnsi="Times New Roman" w:cs="Times New Roman"/>
          <w:sz w:val="22"/>
          <w:lang w:val="el-GR"/>
        </w:rPr>
        <w:t xml:space="preserve"> </w:t>
      </w:r>
      <w:r w:rsidRPr="009A6663">
        <w:rPr>
          <w:rStyle w:val="Normal1"/>
          <w:rFonts w:ascii="Times New Roman" w:hAnsi="Times New Roman" w:cs="Times New Roman"/>
          <w:sz w:val="22"/>
          <w:lang w:val="el-GR"/>
        </w:rPr>
        <w:t>κινδύνου</w:t>
      </w:r>
      <w:r w:rsidRPr="009717B9">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δ</w:t>
      </w:r>
      <w:r w:rsidRPr="009A6663">
        <w:rPr>
          <w:rStyle w:val="Normal1"/>
          <w:rFonts w:ascii="Times New Roman" w:hAnsi="Times New Roman" w:cs="Times New Roman"/>
          <w:sz w:val="22"/>
          <w:lang w:val="el-GR"/>
        </w:rPr>
        <w:t>εν είναι γνωστός</w:t>
      </w:r>
      <w:r>
        <w:rPr>
          <w:rStyle w:val="Normal1"/>
          <w:rFonts w:ascii="Times New Roman" w:hAnsi="Times New Roman" w:cs="Times New Roman"/>
          <w:sz w:val="22"/>
          <w:lang w:val="el-GR"/>
        </w:rPr>
        <w:t>.</w:t>
      </w:r>
      <w:r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Δ</w:t>
      </w:r>
      <w:r w:rsidRPr="009A6663">
        <w:rPr>
          <w:rStyle w:val="Normal1"/>
          <w:rFonts w:ascii="Times New Roman" w:hAnsi="Times New Roman" w:cs="Times New Roman"/>
          <w:sz w:val="22"/>
          <w:lang w:val="el-GR"/>
        </w:rPr>
        <w:t xml:space="preserve">εν μπορεί να αποκλειστεί </w:t>
      </w:r>
      <w:r>
        <w:rPr>
          <w:rStyle w:val="Normal1"/>
          <w:rFonts w:ascii="Times New Roman" w:hAnsi="Times New Roman" w:cs="Times New Roman"/>
          <w:sz w:val="22"/>
          <w:lang w:val="el-GR"/>
        </w:rPr>
        <w:t xml:space="preserve">αύξηση του κινδύνου </w:t>
      </w:r>
      <w:r w:rsidR="00A234C4">
        <w:rPr>
          <w:rStyle w:val="Normal1"/>
          <w:rFonts w:ascii="Times New Roman" w:hAnsi="Times New Roman" w:cs="Times New Roman"/>
          <w:sz w:val="22"/>
          <w:lang w:val="el-GR"/>
        </w:rPr>
        <w:t>για άλλα αντιψυχωσ</w:t>
      </w:r>
      <w:r w:rsidRPr="009A6663">
        <w:rPr>
          <w:rStyle w:val="Normal1"/>
          <w:rFonts w:ascii="Times New Roman" w:hAnsi="Times New Roman" w:cs="Times New Roman"/>
          <w:sz w:val="22"/>
          <w:lang w:val="el-GR"/>
        </w:rPr>
        <w:t xml:space="preserve">ικά ή </w:t>
      </w:r>
      <w:r>
        <w:rPr>
          <w:rStyle w:val="Normal1"/>
          <w:rFonts w:ascii="Times New Roman" w:hAnsi="Times New Roman" w:cs="Times New Roman"/>
          <w:sz w:val="22"/>
          <w:lang w:val="el-GR"/>
        </w:rPr>
        <w:t>άλλες ομάδες</w:t>
      </w:r>
      <w:r w:rsidRPr="009A6663">
        <w:rPr>
          <w:rStyle w:val="Normal1"/>
          <w:rFonts w:ascii="Times New Roman" w:hAnsi="Times New Roman" w:cs="Times New Roman"/>
          <w:sz w:val="22"/>
          <w:lang w:val="el-GR"/>
        </w:rPr>
        <w:t xml:space="preserve"> ασθενών</w:t>
      </w:r>
      <w:r>
        <w:rPr>
          <w:rStyle w:val="Normal1"/>
          <w:rFonts w:ascii="Times New Roman" w:hAnsi="Times New Roman" w:cs="Times New Roman"/>
          <w:sz w:val="22"/>
          <w:lang w:val="el-GR"/>
        </w:rPr>
        <w:t>.</w:t>
      </w:r>
      <w:r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 xml:space="preserve"> </w:t>
      </w:r>
      <w:r w:rsidRPr="009A6663">
        <w:rPr>
          <w:rFonts w:ascii="Times New Roman" w:hAnsi="Times New Roman" w:cs="Times New Roman"/>
          <w:sz w:val="22"/>
          <w:szCs w:val="22"/>
          <w:lang w:val="el-GR"/>
        </w:rPr>
        <w:t xml:space="preserve">Το </w:t>
      </w:r>
      <w:r>
        <w:rPr>
          <w:rStyle w:val="Normal1"/>
          <w:rFonts w:ascii="Times New Roman" w:hAnsi="Times New Roman" w:cs="Times New Roman"/>
          <w:sz w:val="22"/>
          <w:szCs w:val="22"/>
          <w:lang w:val="el-GR"/>
        </w:rPr>
        <w:t>Serotiapin</w:t>
      </w:r>
      <w:r w:rsidRPr="009A6663">
        <w:rPr>
          <w:rStyle w:val="Normal1"/>
          <w:rFonts w:ascii="Times New Roman" w:hAnsi="Times New Roman" w:cs="Times New Roman"/>
          <w:sz w:val="22"/>
          <w:szCs w:val="22"/>
          <w:lang w:val="el-GR"/>
        </w:rPr>
        <w:t xml:space="preserve"> </w:t>
      </w:r>
      <w:r w:rsidR="004E1F8A" w:rsidRPr="009A6663">
        <w:rPr>
          <w:rStyle w:val="Normal1"/>
          <w:rFonts w:ascii="Times New Roman" w:hAnsi="Times New Roman" w:cs="Times New Roman"/>
          <w:sz w:val="22"/>
          <w:lang w:val="el-GR"/>
        </w:rPr>
        <w:t>πρέπει να χ</w:t>
      </w:r>
      <w:r>
        <w:rPr>
          <w:rStyle w:val="Normal1"/>
          <w:rFonts w:ascii="Times New Roman" w:hAnsi="Times New Roman" w:cs="Times New Roman"/>
          <w:sz w:val="22"/>
          <w:lang w:val="el-GR"/>
        </w:rPr>
        <w:t>ορηγείται με προσοχή</w:t>
      </w:r>
      <w:r w:rsidR="004E1F8A" w:rsidRPr="009A6663">
        <w:rPr>
          <w:rStyle w:val="Normal1"/>
          <w:rFonts w:ascii="Times New Roman" w:hAnsi="Times New Roman" w:cs="Times New Roman"/>
          <w:sz w:val="22"/>
          <w:lang w:val="el-GR"/>
        </w:rPr>
        <w:t xml:space="preserve"> σε ασθενείς</w:t>
      </w:r>
      <w:r w:rsidR="00A234C4">
        <w:rPr>
          <w:rStyle w:val="Normal1"/>
          <w:rFonts w:ascii="Times New Roman" w:hAnsi="Times New Roman" w:cs="Times New Roman"/>
          <w:sz w:val="22"/>
          <w:lang w:val="el-GR"/>
        </w:rPr>
        <w:t>,</w:t>
      </w:r>
      <w:r w:rsidR="004E1F8A" w:rsidRPr="009A6663">
        <w:rPr>
          <w:rStyle w:val="Normal1"/>
          <w:rFonts w:ascii="Times New Roman" w:hAnsi="Times New Roman" w:cs="Times New Roman"/>
          <w:sz w:val="22"/>
          <w:lang w:val="el-GR"/>
        </w:rPr>
        <w:t xml:space="preserve"> με παράγοντες </w:t>
      </w:r>
      <w:r>
        <w:rPr>
          <w:rStyle w:val="Normal1"/>
          <w:rFonts w:ascii="Times New Roman" w:hAnsi="Times New Roman" w:cs="Times New Roman"/>
          <w:sz w:val="22"/>
          <w:lang w:val="el-GR"/>
        </w:rPr>
        <w:t xml:space="preserve">υψηλού </w:t>
      </w:r>
      <w:r w:rsidR="004E1F8A" w:rsidRPr="009A6663">
        <w:rPr>
          <w:rStyle w:val="Normal1"/>
          <w:rFonts w:ascii="Times New Roman" w:hAnsi="Times New Roman" w:cs="Times New Roman"/>
          <w:sz w:val="22"/>
          <w:lang w:val="el-GR"/>
        </w:rPr>
        <w:t>κινδύνου για</w:t>
      </w:r>
      <w:r>
        <w:rPr>
          <w:rStyle w:val="Normal1"/>
          <w:rFonts w:ascii="Times New Roman" w:hAnsi="Times New Roman" w:cs="Times New Roman"/>
          <w:sz w:val="22"/>
          <w:lang w:val="el-GR"/>
        </w:rPr>
        <w:t xml:space="preserve"> αγγειακά εγκεφαλικά επεισόδια</w:t>
      </w:r>
      <w:r w:rsidR="004E1F8A" w:rsidRPr="009A6663">
        <w:rPr>
          <w:rStyle w:val="Normal1"/>
          <w:rFonts w:ascii="Times New Roman" w:hAnsi="Times New Roman" w:cs="Times New Roman"/>
          <w:sz w:val="22"/>
          <w:lang w:val="el-GR"/>
        </w:rPr>
        <w:t>.</w:t>
      </w:r>
    </w:p>
    <w:p w:rsidR="00196C76" w:rsidRPr="00022F58" w:rsidRDefault="004E1F8A" w:rsidP="00022F58">
      <w:pPr>
        <w:pStyle w:val="21"/>
        <w:spacing w:line="240" w:lineRule="auto"/>
        <w:jc w:val="both"/>
        <w:rPr>
          <w:rStyle w:val="Normal1"/>
          <w:rFonts w:ascii="Times New Roman" w:hAnsi="Times New Roman" w:cs="Times New Roman"/>
          <w:sz w:val="22"/>
          <w:lang w:val="el-GR"/>
        </w:rPr>
      </w:pPr>
      <w:r w:rsidRPr="009A6663">
        <w:rPr>
          <w:rFonts w:ascii="Times New Roman" w:hAnsi="Times New Roman" w:cs="Times New Roman"/>
          <w:sz w:val="22"/>
          <w:lang w:val="el-GR"/>
        </w:rPr>
        <w:t>Σε μια μετα-ανάλυση άτυπων αντιψυχωτικών φαρμάκων, αναφ</w:t>
      </w:r>
      <w:r w:rsidR="009717B9">
        <w:rPr>
          <w:rFonts w:ascii="Times New Roman" w:hAnsi="Times New Roman" w:cs="Times New Roman"/>
          <w:sz w:val="22"/>
          <w:lang w:val="el-GR"/>
        </w:rPr>
        <w:t>έ</w:t>
      </w:r>
      <w:r w:rsidRPr="009A6663">
        <w:rPr>
          <w:rFonts w:ascii="Times New Roman" w:hAnsi="Times New Roman" w:cs="Times New Roman"/>
          <w:sz w:val="22"/>
          <w:lang w:val="el-GR"/>
        </w:rPr>
        <w:t>ρθ</w:t>
      </w:r>
      <w:r w:rsidR="009717B9">
        <w:rPr>
          <w:rFonts w:ascii="Times New Roman" w:hAnsi="Times New Roman" w:cs="Times New Roman"/>
          <w:sz w:val="22"/>
          <w:lang w:val="el-GR"/>
        </w:rPr>
        <w:t>ηκε</w:t>
      </w:r>
      <w:r w:rsidRPr="009A6663">
        <w:rPr>
          <w:rFonts w:ascii="Times New Roman" w:hAnsi="Times New Roman" w:cs="Times New Roman"/>
          <w:sz w:val="22"/>
          <w:lang w:val="el-GR"/>
        </w:rPr>
        <w:t xml:space="preserve"> ότι οι ηλικιωμένοι ασθενείς με ψύχωση</w:t>
      </w:r>
      <w:r w:rsidR="009717B9">
        <w:rPr>
          <w:rFonts w:ascii="Times New Roman" w:hAnsi="Times New Roman" w:cs="Times New Roman"/>
          <w:sz w:val="22"/>
          <w:lang w:val="el-GR"/>
        </w:rPr>
        <w:t xml:space="preserve"> – σχετιζόμενη </w:t>
      </w:r>
      <w:r w:rsidRPr="009A6663">
        <w:rPr>
          <w:rFonts w:ascii="Times New Roman" w:hAnsi="Times New Roman" w:cs="Times New Roman"/>
          <w:sz w:val="22"/>
          <w:lang w:val="el-GR"/>
        </w:rPr>
        <w:t xml:space="preserve">με άνοια </w:t>
      </w:r>
      <w:r w:rsidR="009717B9">
        <w:rPr>
          <w:rFonts w:ascii="Times New Roman" w:hAnsi="Times New Roman" w:cs="Times New Roman"/>
          <w:sz w:val="22"/>
          <w:lang w:val="el-GR"/>
        </w:rPr>
        <w:t>έχουν</w:t>
      </w:r>
      <w:r w:rsidRPr="009A6663">
        <w:rPr>
          <w:rFonts w:ascii="Times New Roman" w:hAnsi="Times New Roman" w:cs="Times New Roman"/>
          <w:sz w:val="22"/>
          <w:lang w:val="el-GR"/>
        </w:rPr>
        <w:t xml:space="preserve"> αυξημένο κίνδυνο θανάτου </w:t>
      </w:r>
      <w:r w:rsidR="008C1F34">
        <w:rPr>
          <w:rFonts w:ascii="Times New Roman" w:hAnsi="Times New Roman" w:cs="Times New Roman"/>
          <w:sz w:val="22"/>
          <w:lang w:val="el-GR"/>
        </w:rPr>
        <w:t>συγκριτικά</w:t>
      </w:r>
      <w:r w:rsidRPr="009A6663">
        <w:rPr>
          <w:rFonts w:ascii="Times New Roman" w:hAnsi="Times New Roman" w:cs="Times New Roman"/>
          <w:sz w:val="22"/>
          <w:lang w:val="el-GR"/>
        </w:rPr>
        <w:t xml:space="preserve"> με το εικονικό φάρμακο.</w:t>
      </w:r>
      <w:r w:rsidRPr="009A6663">
        <w:rPr>
          <w:rStyle w:val="Normal1"/>
          <w:rFonts w:ascii="Times New Roman" w:hAnsi="Times New Roman" w:cs="Times New Roman"/>
          <w:sz w:val="22"/>
          <w:lang w:val="el-GR"/>
        </w:rPr>
        <w:t xml:space="preserve"> Ωστόσο, σε δύο </w:t>
      </w:r>
      <w:r w:rsidR="008C1F34">
        <w:rPr>
          <w:rStyle w:val="Normal1"/>
          <w:rFonts w:ascii="Times New Roman" w:hAnsi="Times New Roman" w:cs="Times New Roman"/>
          <w:sz w:val="22"/>
          <w:lang w:val="el-GR"/>
        </w:rPr>
        <w:t xml:space="preserve">ελεγχόμενες </w:t>
      </w:r>
      <w:r w:rsidR="008C1F34" w:rsidRPr="009A6663">
        <w:rPr>
          <w:rStyle w:val="Normal1"/>
          <w:rFonts w:ascii="Times New Roman" w:hAnsi="Times New Roman" w:cs="Times New Roman"/>
          <w:sz w:val="22"/>
          <w:lang w:val="el-GR"/>
        </w:rPr>
        <w:t xml:space="preserve">με εικονικό φάρμακο </w:t>
      </w:r>
      <w:r w:rsidRPr="009A6663">
        <w:rPr>
          <w:rStyle w:val="Normal1"/>
          <w:rFonts w:ascii="Times New Roman" w:hAnsi="Times New Roman" w:cs="Times New Roman"/>
          <w:sz w:val="22"/>
          <w:lang w:val="el-GR"/>
        </w:rPr>
        <w:t xml:space="preserve">μελέτες </w:t>
      </w:r>
      <w:r w:rsidR="008C1F34">
        <w:rPr>
          <w:rStyle w:val="Normal1"/>
          <w:rFonts w:ascii="Times New Roman" w:hAnsi="Times New Roman" w:cs="Times New Roman"/>
          <w:sz w:val="22"/>
          <w:lang w:val="el-GR"/>
        </w:rPr>
        <w:t xml:space="preserve">διάρκειας </w:t>
      </w:r>
      <w:r w:rsidRPr="009A6663">
        <w:rPr>
          <w:rStyle w:val="Normal1"/>
          <w:rFonts w:ascii="Times New Roman" w:hAnsi="Times New Roman" w:cs="Times New Roman"/>
          <w:sz w:val="22"/>
          <w:lang w:val="el-GR"/>
        </w:rPr>
        <w:t>10 εβδομάδων</w:t>
      </w:r>
      <w:r w:rsidR="008C1F34">
        <w:rPr>
          <w:rStyle w:val="Normal1"/>
          <w:rFonts w:ascii="Times New Roman" w:hAnsi="Times New Roman" w:cs="Times New Roman"/>
          <w:sz w:val="22"/>
          <w:lang w:val="el-GR"/>
        </w:rPr>
        <w:t xml:space="preserve">, για το </w:t>
      </w:r>
      <w:r w:rsidRPr="009A6663">
        <w:rPr>
          <w:rStyle w:val="Normal1"/>
          <w:rFonts w:ascii="Times New Roman" w:hAnsi="Times New Roman" w:cs="Times New Roman"/>
          <w:sz w:val="22"/>
          <w:lang w:val="el-GR"/>
        </w:rPr>
        <w:t xml:space="preserve"> </w:t>
      </w:r>
      <w:r w:rsidR="006A5500">
        <w:rPr>
          <w:rStyle w:val="Normal1"/>
          <w:rFonts w:ascii="Times New Roman" w:hAnsi="Times New Roman" w:cs="Times New Roman"/>
          <w:sz w:val="22"/>
        </w:rPr>
        <w:t>q</w:t>
      </w:r>
      <w:r w:rsidR="006A5500">
        <w:rPr>
          <w:rStyle w:val="Normal1"/>
          <w:rFonts w:ascii="Times New Roman" w:hAnsi="Times New Roman" w:cs="Times New Roman"/>
          <w:sz w:val="22"/>
          <w:lang w:val="el-GR"/>
        </w:rPr>
        <w:t>uetiapine</w:t>
      </w:r>
      <w:r w:rsidR="008C1F34">
        <w:rPr>
          <w:rStyle w:val="Normal1"/>
          <w:rFonts w:ascii="Times New Roman" w:hAnsi="Times New Roman" w:cs="Times New Roman"/>
          <w:sz w:val="22"/>
          <w:szCs w:val="22"/>
          <w:lang w:val="el-GR"/>
        </w:rPr>
        <w:t>,</w:t>
      </w:r>
      <w:r w:rsidR="008C1F34" w:rsidRPr="009A6663">
        <w:rPr>
          <w:rStyle w:val="Normal1"/>
          <w:rFonts w:ascii="Times New Roman" w:hAnsi="Times New Roman" w:cs="Times New Roman"/>
          <w:sz w:val="22"/>
          <w:lang w:val="el-GR"/>
        </w:rPr>
        <w:t xml:space="preserve"> </w:t>
      </w:r>
      <w:r w:rsidRPr="009A6663">
        <w:rPr>
          <w:rStyle w:val="Normal1"/>
          <w:rFonts w:ascii="Times New Roman" w:hAnsi="Times New Roman" w:cs="Times New Roman"/>
          <w:sz w:val="22"/>
          <w:lang w:val="el-GR"/>
        </w:rPr>
        <w:t>στον ίδιο πληθυσμό ασ</w:t>
      </w:r>
      <w:r w:rsidR="008C1F34">
        <w:rPr>
          <w:rStyle w:val="Normal1"/>
          <w:rFonts w:ascii="Times New Roman" w:hAnsi="Times New Roman" w:cs="Times New Roman"/>
          <w:sz w:val="22"/>
          <w:lang w:val="el-GR"/>
        </w:rPr>
        <w:t>θενών (n=710</w:t>
      </w:r>
      <w:r w:rsidRPr="009A6663">
        <w:rPr>
          <w:rStyle w:val="Normal1"/>
          <w:rFonts w:ascii="Times New Roman" w:hAnsi="Times New Roman" w:cs="Times New Roman"/>
          <w:sz w:val="22"/>
          <w:lang w:val="el-GR"/>
        </w:rPr>
        <w:t xml:space="preserve">, μέση ηλικία: 83 χρόνια, εύρος: 56-99 </w:t>
      </w:r>
      <w:r w:rsidR="00A234C4">
        <w:rPr>
          <w:rStyle w:val="Normal1"/>
          <w:rFonts w:ascii="Times New Roman" w:hAnsi="Times New Roman" w:cs="Times New Roman"/>
          <w:sz w:val="22"/>
          <w:lang w:val="el-GR"/>
        </w:rPr>
        <w:t>έτη</w:t>
      </w:r>
      <w:r w:rsidRPr="009A6663">
        <w:rPr>
          <w:rStyle w:val="Normal1"/>
          <w:rFonts w:ascii="Times New Roman" w:hAnsi="Times New Roman" w:cs="Times New Roman"/>
          <w:sz w:val="22"/>
          <w:lang w:val="el-GR"/>
        </w:rPr>
        <w:t>), η θνησιμότητα σ</w:t>
      </w:r>
      <w:r w:rsidR="008C1F34">
        <w:rPr>
          <w:rStyle w:val="Normal1"/>
          <w:rFonts w:ascii="Times New Roman" w:hAnsi="Times New Roman" w:cs="Times New Roman"/>
          <w:sz w:val="22"/>
          <w:lang w:val="el-GR"/>
        </w:rPr>
        <w:t>τους</w:t>
      </w:r>
      <w:r w:rsidRPr="009A6663">
        <w:rPr>
          <w:rStyle w:val="Normal1"/>
          <w:rFonts w:ascii="Times New Roman" w:hAnsi="Times New Roman" w:cs="Times New Roman"/>
          <w:sz w:val="22"/>
          <w:lang w:val="el-GR"/>
        </w:rPr>
        <w:t xml:space="preserve"> ασθενείς που </w:t>
      </w:r>
      <w:r w:rsidR="008C1F34">
        <w:rPr>
          <w:rStyle w:val="Normal1"/>
          <w:rFonts w:ascii="Times New Roman" w:hAnsi="Times New Roman" w:cs="Times New Roman"/>
          <w:sz w:val="22"/>
          <w:lang w:val="el-GR"/>
        </w:rPr>
        <w:t>έλαβαν</w:t>
      </w:r>
      <w:r w:rsidRPr="009A6663">
        <w:rPr>
          <w:rStyle w:val="Normal1"/>
          <w:rFonts w:ascii="Times New Roman" w:hAnsi="Times New Roman" w:cs="Times New Roman"/>
          <w:sz w:val="22"/>
          <w:lang w:val="el-GR"/>
        </w:rPr>
        <w:t xml:space="preserve"> </w:t>
      </w:r>
      <w:r w:rsidR="006A5500">
        <w:rPr>
          <w:rStyle w:val="Normal1"/>
          <w:rFonts w:ascii="Times New Roman" w:hAnsi="Times New Roman" w:cs="Times New Roman"/>
          <w:sz w:val="22"/>
        </w:rPr>
        <w:t>q</w:t>
      </w:r>
      <w:r w:rsidR="006A5500">
        <w:rPr>
          <w:rStyle w:val="Normal1"/>
          <w:rFonts w:ascii="Times New Roman" w:hAnsi="Times New Roman" w:cs="Times New Roman"/>
          <w:sz w:val="22"/>
          <w:lang w:val="el-GR"/>
        </w:rPr>
        <w:t>uetiapine</w:t>
      </w:r>
      <w:r w:rsidR="008C1F34" w:rsidRPr="009A6663">
        <w:rPr>
          <w:rStyle w:val="Normal1"/>
          <w:rFonts w:ascii="Times New Roman" w:hAnsi="Times New Roman" w:cs="Times New Roman"/>
          <w:sz w:val="22"/>
          <w:lang w:val="el-GR"/>
        </w:rPr>
        <w:t xml:space="preserve"> </w:t>
      </w:r>
      <w:r w:rsidRPr="009A6663">
        <w:rPr>
          <w:rStyle w:val="Normal1"/>
          <w:rFonts w:ascii="Times New Roman" w:hAnsi="Times New Roman" w:cs="Times New Roman"/>
          <w:sz w:val="22"/>
          <w:lang w:val="el-GR"/>
        </w:rPr>
        <w:t xml:space="preserve">ήταν 5,5% έναντι 3,2% στην ομάδα </w:t>
      </w:r>
      <w:r w:rsidR="008C1F34">
        <w:rPr>
          <w:rStyle w:val="Normal1"/>
          <w:rFonts w:ascii="Times New Roman" w:hAnsi="Times New Roman" w:cs="Times New Roman"/>
          <w:sz w:val="22"/>
          <w:lang w:val="el-GR"/>
        </w:rPr>
        <w:t xml:space="preserve">του </w:t>
      </w:r>
      <w:r w:rsidRPr="009A6663">
        <w:rPr>
          <w:rStyle w:val="Normal1"/>
          <w:rFonts w:ascii="Times New Roman" w:hAnsi="Times New Roman" w:cs="Times New Roman"/>
          <w:sz w:val="22"/>
          <w:lang w:val="el-GR"/>
        </w:rPr>
        <w:t>εικονικ</w:t>
      </w:r>
      <w:r w:rsidR="008C1F34">
        <w:rPr>
          <w:rStyle w:val="Normal1"/>
          <w:rFonts w:ascii="Times New Roman" w:hAnsi="Times New Roman" w:cs="Times New Roman"/>
          <w:sz w:val="22"/>
          <w:lang w:val="el-GR"/>
        </w:rPr>
        <w:t>ού</w:t>
      </w:r>
      <w:r w:rsidRPr="009A6663">
        <w:rPr>
          <w:rStyle w:val="Normal1"/>
          <w:rFonts w:ascii="Times New Roman" w:hAnsi="Times New Roman" w:cs="Times New Roman"/>
          <w:sz w:val="22"/>
          <w:lang w:val="el-GR"/>
        </w:rPr>
        <w:t xml:space="preserve"> φάρμακο. Οι ασθενείς σε αυτές τις μελέτες </w:t>
      </w:r>
      <w:r w:rsidR="00124F04">
        <w:rPr>
          <w:rStyle w:val="Normal1"/>
          <w:rFonts w:ascii="Times New Roman" w:hAnsi="Times New Roman" w:cs="Times New Roman"/>
          <w:sz w:val="22"/>
          <w:lang w:val="el-GR"/>
        </w:rPr>
        <w:t>απεβίωσα</w:t>
      </w:r>
      <w:r w:rsidRPr="009A6663">
        <w:rPr>
          <w:rStyle w:val="Normal1"/>
          <w:rFonts w:ascii="Times New Roman" w:hAnsi="Times New Roman" w:cs="Times New Roman"/>
          <w:sz w:val="22"/>
          <w:lang w:val="el-GR"/>
        </w:rPr>
        <w:t xml:space="preserve">ν </w:t>
      </w:r>
      <w:r w:rsidR="00124F04">
        <w:rPr>
          <w:rStyle w:val="Normal1"/>
          <w:rFonts w:ascii="Times New Roman" w:hAnsi="Times New Roman" w:cs="Times New Roman"/>
          <w:sz w:val="22"/>
          <w:lang w:val="el-GR"/>
        </w:rPr>
        <w:t>διάφορες αιτίες οι οποίες θεωρούνται αναμενόμενες σε αυτόν τον πληθυσμό.</w:t>
      </w:r>
      <w:r w:rsidRPr="009A6663">
        <w:rPr>
          <w:rStyle w:val="Normal1"/>
          <w:rFonts w:ascii="Times New Roman" w:hAnsi="Times New Roman" w:cs="Times New Roman"/>
          <w:sz w:val="22"/>
          <w:lang w:val="el-GR"/>
        </w:rPr>
        <w:t xml:space="preserve"> </w:t>
      </w:r>
      <w:r w:rsidR="00124F04">
        <w:rPr>
          <w:rStyle w:val="Normal1"/>
          <w:rFonts w:ascii="Times New Roman" w:hAnsi="Times New Roman" w:cs="Times New Roman"/>
          <w:sz w:val="22"/>
          <w:lang w:val="el-GR"/>
        </w:rPr>
        <w:t>Τα στοιχεία α</w:t>
      </w:r>
      <w:r w:rsidRPr="009A6663">
        <w:rPr>
          <w:rStyle w:val="Normal1"/>
          <w:rFonts w:ascii="Times New Roman" w:hAnsi="Times New Roman" w:cs="Times New Roman"/>
          <w:sz w:val="22"/>
          <w:lang w:val="el-GR"/>
        </w:rPr>
        <w:t xml:space="preserve">υτά δεν </w:t>
      </w:r>
      <w:r w:rsidR="00124F04">
        <w:rPr>
          <w:rStyle w:val="Normal1"/>
          <w:rFonts w:ascii="Times New Roman" w:hAnsi="Times New Roman" w:cs="Times New Roman"/>
          <w:sz w:val="22"/>
          <w:lang w:val="el-GR"/>
        </w:rPr>
        <w:t xml:space="preserve">τεκμηριώνουν </w:t>
      </w:r>
      <w:r w:rsidRPr="009A6663">
        <w:rPr>
          <w:rStyle w:val="Normal1"/>
          <w:rFonts w:ascii="Times New Roman" w:hAnsi="Times New Roman" w:cs="Times New Roman"/>
          <w:sz w:val="22"/>
          <w:lang w:val="el-GR"/>
        </w:rPr>
        <w:t xml:space="preserve"> αιτι</w:t>
      </w:r>
      <w:r w:rsidR="00A234C4">
        <w:rPr>
          <w:rStyle w:val="Normal1"/>
          <w:rFonts w:ascii="Times New Roman" w:hAnsi="Times New Roman" w:cs="Times New Roman"/>
          <w:sz w:val="22"/>
          <w:lang w:val="el-GR"/>
        </w:rPr>
        <w:t>ο</w:t>
      </w:r>
      <w:r w:rsidR="00124F04">
        <w:rPr>
          <w:rStyle w:val="Normal1"/>
          <w:rFonts w:ascii="Times New Roman" w:hAnsi="Times New Roman" w:cs="Times New Roman"/>
          <w:sz w:val="22"/>
          <w:lang w:val="el-GR"/>
        </w:rPr>
        <w:t xml:space="preserve">λογική </w:t>
      </w:r>
      <w:r w:rsidRPr="009A6663">
        <w:rPr>
          <w:rStyle w:val="Normal1"/>
          <w:rFonts w:ascii="Times New Roman" w:hAnsi="Times New Roman" w:cs="Times New Roman"/>
          <w:sz w:val="22"/>
          <w:lang w:val="el-GR"/>
        </w:rPr>
        <w:t xml:space="preserve">σχέση </w:t>
      </w:r>
      <w:r w:rsidR="00124F04">
        <w:rPr>
          <w:rStyle w:val="Normal1"/>
          <w:rFonts w:ascii="Times New Roman" w:hAnsi="Times New Roman" w:cs="Times New Roman"/>
          <w:sz w:val="22"/>
          <w:lang w:val="el-GR"/>
        </w:rPr>
        <w:t>μεταξύ της</w:t>
      </w:r>
      <w:r w:rsidRPr="009A6663">
        <w:rPr>
          <w:rStyle w:val="Normal1"/>
          <w:rFonts w:ascii="Times New Roman" w:hAnsi="Times New Roman" w:cs="Times New Roman"/>
          <w:sz w:val="22"/>
          <w:lang w:val="el-GR"/>
        </w:rPr>
        <w:t xml:space="preserve"> θεραπεία</w:t>
      </w:r>
      <w:r w:rsidR="00124F04">
        <w:rPr>
          <w:rStyle w:val="Normal1"/>
          <w:rFonts w:ascii="Times New Roman" w:hAnsi="Times New Roman" w:cs="Times New Roman"/>
          <w:sz w:val="22"/>
          <w:lang w:val="el-GR"/>
        </w:rPr>
        <w:t xml:space="preserve">ς με </w:t>
      </w:r>
      <w:r w:rsidRPr="009A6663">
        <w:rPr>
          <w:rStyle w:val="Normal1"/>
          <w:rFonts w:ascii="Times New Roman" w:hAnsi="Times New Roman" w:cs="Times New Roman"/>
          <w:sz w:val="22"/>
          <w:lang w:val="el-GR"/>
        </w:rPr>
        <w:t xml:space="preserve"> </w:t>
      </w:r>
      <w:r w:rsidR="00124F04">
        <w:rPr>
          <w:rStyle w:val="Normal1"/>
          <w:rFonts w:ascii="Times New Roman" w:hAnsi="Times New Roman" w:cs="Times New Roman"/>
          <w:sz w:val="22"/>
          <w:szCs w:val="22"/>
          <w:lang w:val="el-GR"/>
        </w:rPr>
        <w:t>Serotiapin</w:t>
      </w:r>
      <w:r w:rsidR="00124F04" w:rsidRPr="009A6663">
        <w:rPr>
          <w:rStyle w:val="Normal1"/>
          <w:rFonts w:ascii="Times New Roman" w:hAnsi="Times New Roman" w:cs="Times New Roman"/>
          <w:sz w:val="22"/>
          <w:lang w:val="el-GR"/>
        </w:rPr>
        <w:t xml:space="preserve"> </w:t>
      </w:r>
      <w:r w:rsidRPr="009A6663">
        <w:rPr>
          <w:rStyle w:val="Normal1"/>
          <w:rFonts w:ascii="Times New Roman" w:hAnsi="Times New Roman" w:cs="Times New Roman"/>
          <w:sz w:val="22"/>
          <w:lang w:val="el-GR"/>
        </w:rPr>
        <w:t>και θ</w:t>
      </w:r>
      <w:r w:rsidR="00124F04">
        <w:rPr>
          <w:rStyle w:val="Normal1"/>
          <w:rFonts w:ascii="Times New Roman" w:hAnsi="Times New Roman" w:cs="Times New Roman"/>
          <w:sz w:val="22"/>
          <w:lang w:val="el-GR"/>
        </w:rPr>
        <w:t>α</w:t>
      </w:r>
      <w:r w:rsidRPr="009A6663">
        <w:rPr>
          <w:rStyle w:val="Normal1"/>
          <w:rFonts w:ascii="Times New Roman" w:hAnsi="Times New Roman" w:cs="Times New Roman"/>
          <w:sz w:val="22"/>
          <w:lang w:val="el-GR"/>
        </w:rPr>
        <w:t>ν</w:t>
      </w:r>
      <w:r w:rsidR="00124F04">
        <w:rPr>
          <w:rStyle w:val="Normal1"/>
          <w:rFonts w:ascii="Times New Roman" w:hAnsi="Times New Roman" w:cs="Times New Roman"/>
          <w:sz w:val="22"/>
          <w:lang w:val="el-GR"/>
        </w:rPr>
        <w:t>ά</w:t>
      </w:r>
      <w:r w:rsidRPr="009A6663">
        <w:rPr>
          <w:rStyle w:val="Normal1"/>
          <w:rFonts w:ascii="Times New Roman" w:hAnsi="Times New Roman" w:cs="Times New Roman"/>
          <w:sz w:val="22"/>
          <w:lang w:val="el-GR"/>
        </w:rPr>
        <w:t>το</w:t>
      </w:r>
      <w:r w:rsidR="00124F04">
        <w:rPr>
          <w:rStyle w:val="Normal1"/>
          <w:rFonts w:ascii="Times New Roman" w:hAnsi="Times New Roman" w:cs="Times New Roman"/>
          <w:sz w:val="22"/>
          <w:lang w:val="el-GR"/>
        </w:rPr>
        <w:t>υ</w:t>
      </w:r>
      <w:r w:rsidRPr="009A6663">
        <w:rPr>
          <w:rStyle w:val="Normal1"/>
          <w:rFonts w:ascii="Times New Roman" w:hAnsi="Times New Roman" w:cs="Times New Roman"/>
          <w:sz w:val="22"/>
          <w:lang w:val="el-GR"/>
        </w:rPr>
        <w:t xml:space="preserve"> σε ηλικιωμένους ασθενείς με άνοια.</w:t>
      </w:r>
    </w:p>
    <w:p w:rsidR="00124F04" w:rsidRPr="009A6663" w:rsidRDefault="00124F04" w:rsidP="00124F04">
      <w:pPr>
        <w:pStyle w:val="Default"/>
        <w:rPr>
          <w:color w:val="auto"/>
          <w:sz w:val="22"/>
          <w:szCs w:val="22"/>
        </w:rPr>
      </w:pPr>
      <w:r w:rsidRPr="009A6663">
        <w:rPr>
          <w:b/>
          <w:bCs/>
          <w:color w:val="auto"/>
          <w:sz w:val="22"/>
          <w:szCs w:val="22"/>
        </w:rPr>
        <w:t xml:space="preserve">Δυσφαγία </w:t>
      </w:r>
    </w:p>
    <w:p w:rsidR="00124F04" w:rsidRPr="009A6663" w:rsidRDefault="00124F04" w:rsidP="00124F04">
      <w:pPr>
        <w:jc w:val="both"/>
        <w:rPr>
          <w:rStyle w:val="Normal1"/>
          <w:rFonts w:ascii="Times New Roman" w:hAnsi="Times New Roman" w:cs="Times New Roman"/>
          <w:sz w:val="22"/>
          <w:lang w:val="el-GR"/>
        </w:rPr>
      </w:pPr>
      <w:r>
        <w:rPr>
          <w:rFonts w:ascii="Times New Roman" w:hAnsi="Times New Roman" w:cs="Times New Roman"/>
          <w:sz w:val="22"/>
          <w:szCs w:val="22"/>
          <w:lang w:val="el-GR"/>
        </w:rPr>
        <w:t>Μ</w:t>
      </w:r>
      <w:r w:rsidRPr="009A6663">
        <w:rPr>
          <w:rFonts w:ascii="Times New Roman" w:hAnsi="Times New Roman" w:cs="Times New Roman"/>
          <w:sz w:val="22"/>
          <w:szCs w:val="22"/>
          <w:lang w:val="el-GR"/>
        </w:rPr>
        <w:t xml:space="preserve">ε την </w:t>
      </w:r>
      <w:r>
        <w:rPr>
          <w:rStyle w:val="Normal1"/>
          <w:rFonts w:ascii="Times New Roman" w:hAnsi="Times New Roman" w:cs="Times New Roman"/>
          <w:sz w:val="22"/>
          <w:lang w:val="el-GR"/>
        </w:rPr>
        <w:t xml:space="preserve">quetiapine έχει αναφερθεί </w:t>
      </w:r>
      <w:r>
        <w:rPr>
          <w:rFonts w:ascii="Times New Roman" w:hAnsi="Times New Roman" w:cs="Times New Roman"/>
          <w:sz w:val="22"/>
          <w:szCs w:val="22"/>
          <w:lang w:val="el-GR"/>
        </w:rPr>
        <w:t>δ</w:t>
      </w:r>
      <w:r w:rsidRPr="009A6663">
        <w:rPr>
          <w:rFonts w:ascii="Times New Roman" w:hAnsi="Times New Roman" w:cs="Times New Roman"/>
          <w:sz w:val="22"/>
          <w:szCs w:val="22"/>
          <w:lang w:val="el-GR"/>
        </w:rPr>
        <w:t>υσφαγία (</w:t>
      </w:r>
      <w:r>
        <w:rPr>
          <w:rFonts w:ascii="Times New Roman" w:hAnsi="Times New Roman" w:cs="Times New Roman"/>
          <w:sz w:val="22"/>
          <w:szCs w:val="22"/>
          <w:lang w:val="el-GR"/>
        </w:rPr>
        <w:t>βλ. λήμμα</w:t>
      </w:r>
      <w:r w:rsidRPr="009A6663">
        <w:rPr>
          <w:rFonts w:ascii="Times New Roman" w:hAnsi="Times New Roman" w:cs="Times New Roman"/>
          <w:sz w:val="22"/>
          <w:szCs w:val="22"/>
          <w:lang w:val="el-GR"/>
        </w:rPr>
        <w:t xml:space="preserve"> 4.8</w:t>
      </w:r>
      <w:r>
        <w:rPr>
          <w:rFonts w:ascii="Times New Roman" w:hAnsi="Times New Roman" w:cs="Times New Roman"/>
          <w:sz w:val="22"/>
          <w:szCs w:val="22"/>
          <w:lang w:val="el-GR"/>
        </w:rPr>
        <w:t xml:space="preserve"> Ανεπιθύμητες ενέργειες</w:t>
      </w:r>
      <w:r w:rsidRPr="009A6663">
        <w:rPr>
          <w:rFonts w:ascii="Times New Roman" w:hAnsi="Times New Roman" w:cs="Times New Roman"/>
          <w:sz w:val="22"/>
          <w:szCs w:val="22"/>
          <w:lang w:val="el-GR"/>
        </w:rPr>
        <w:t>)</w:t>
      </w:r>
      <w:r>
        <w:rPr>
          <w:rFonts w:ascii="Times New Roman" w:hAnsi="Times New Roman" w:cs="Times New Roman"/>
          <w:sz w:val="22"/>
          <w:szCs w:val="22"/>
          <w:lang w:val="el-GR"/>
        </w:rPr>
        <w:t>.</w:t>
      </w:r>
      <w:r w:rsidRPr="009A6663">
        <w:rPr>
          <w:rFonts w:ascii="Times New Roman" w:hAnsi="Times New Roman" w:cs="Times New Roman"/>
          <w:sz w:val="22"/>
          <w:szCs w:val="22"/>
          <w:lang w:val="el-GR"/>
        </w:rPr>
        <w:t xml:space="preserve"> </w:t>
      </w:r>
      <w:r>
        <w:rPr>
          <w:rFonts w:ascii="Times New Roman" w:hAnsi="Times New Roman" w:cs="Times New Roman"/>
          <w:sz w:val="22"/>
          <w:szCs w:val="22"/>
          <w:lang w:val="el-GR"/>
        </w:rPr>
        <w:t xml:space="preserve">Η </w:t>
      </w:r>
      <w:r>
        <w:rPr>
          <w:rStyle w:val="Normal1"/>
          <w:rFonts w:ascii="Times New Roman" w:hAnsi="Times New Roman" w:cs="Times New Roman"/>
          <w:sz w:val="22"/>
          <w:lang w:val="el-GR"/>
        </w:rPr>
        <w:t>quetiapine</w:t>
      </w:r>
      <w:r w:rsidRPr="009A6663">
        <w:rPr>
          <w:rFonts w:ascii="Times New Roman" w:hAnsi="Times New Roman" w:cs="Times New Roman"/>
          <w:sz w:val="22"/>
          <w:szCs w:val="22"/>
          <w:lang w:val="el-GR"/>
        </w:rPr>
        <w:t xml:space="preserve"> πρέπει να χρησιμοποιείται με προσοχή σε ασθενείς με κίνδυνο για πνευμονία από εισρόφηση.</w:t>
      </w:r>
    </w:p>
    <w:p w:rsidR="00124F04" w:rsidRPr="009A6663" w:rsidRDefault="00124F04" w:rsidP="00124F04">
      <w:pPr>
        <w:jc w:val="both"/>
        <w:rPr>
          <w:rStyle w:val="Normal1"/>
          <w:rFonts w:ascii="Times New Roman" w:hAnsi="Times New Roman" w:cs="Times New Roman"/>
          <w:sz w:val="22"/>
          <w:lang w:val="el-GR"/>
        </w:rPr>
      </w:pPr>
    </w:p>
    <w:p w:rsidR="00744E69" w:rsidRPr="009A6663" w:rsidRDefault="00744E69" w:rsidP="00744E69">
      <w:pPr>
        <w:jc w:val="both"/>
        <w:rPr>
          <w:rStyle w:val="Normal1"/>
          <w:rFonts w:ascii="Times New Roman" w:hAnsi="Times New Roman" w:cs="Times New Roman"/>
          <w:b/>
          <w:i/>
          <w:sz w:val="22"/>
          <w:lang w:val="el-GR"/>
        </w:rPr>
      </w:pPr>
      <w:r w:rsidRPr="009A6663">
        <w:rPr>
          <w:rStyle w:val="Normal1"/>
          <w:rFonts w:ascii="Times New Roman" w:hAnsi="Times New Roman" w:cs="Times New Roman"/>
          <w:b/>
          <w:i/>
          <w:sz w:val="22"/>
          <w:lang w:val="el-GR"/>
        </w:rPr>
        <w:t>Λακτόζη</w:t>
      </w:r>
    </w:p>
    <w:p w:rsidR="00744E69" w:rsidRPr="009A6663" w:rsidRDefault="00744E69" w:rsidP="00744E69">
      <w:pPr>
        <w:jc w:val="both"/>
        <w:rPr>
          <w:rStyle w:val="Normal1"/>
          <w:rFonts w:ascii="Times New Roman" w:hAnsi="Times New Roman" w:cs="Times New Roman"/>
          <w:sz w:val="22"/>
          <w:lang w:val="el-GR"/>
        </w:rPr>
      </w:pPr>
      <w:r w:rsidRPr="009A6663">
        <w:rPr>
          <w:rStyle w:val="Normal1"/>
          <w:rFonts w:ascii="Times New Roman" w:hAnsi="Times New Roman" w:cs="Times New Roman"/>
          <w:sz w:val="22"/>
          <w:lang w:val="el-GR"/>
        </w:rPr>
        <w:t>Τ</w:t>
      </w:r>
      <w:r>
        <w:rPr>
          <w:rStyle w:val="Normal1"/>
          <w:rFonts w:ascii="Times New Roman" w:hAnsi="Times New Roman" w:cs="Times New Roman"/>
          <w:sz w:val="22"/>
          <w:lang w:val="el-GR"/>
        </w:rPr>
        <w:t>α δισκία του</w:t>
      </w:r>
      <w:r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rPr>
        <w:t>Serotiapin</w:t>
      </w:r>
      <w:r w:rsidRPr="009A6663">
        <w:rPr>
          <w:rStyle w:val="Normal1"/>
          <w:rFonts w:ascii="Times New Roman" w:hAnsi="Times New Roman" w:cs="Times New Roman"/>
          <w:sz w:val="22"/>
          <w:lang w:val="el-GR"/>
        </w:rPr>
        <w:t xml:space="preserve"> περιέχ</w:t>
      </w:r>
      <w:r>
        <w:rPr>
          <w:rStyle w:val="Normal1"/>
          <w:rFonts w:ascii="Times New Roman" w:hAnsi="Times New Roman" w:cs="Times New Roman"/>
          <w:sz w:val="22"/>
          <w:lang w:val="el-GR"/>
        </w:rPr>
        <w:t>ουν</w:t>
      </w:r>
      <w:r w:rsidRPr="009A6663">
        <w:rPr>
          <w:rStyle w:val="Normal1"/>
          <w:rFonts w:ascii="Times New Roman" w:hAnsi="Times New Roman" w:cs="Times New Roman"/>
          <w:sz w:val="22"/>
          <w:lang w:val="el-GR"/>
        </w:rPr>
        <w:t xml:space="preserve"> λακτόζη. Ασθενείς με σπάνια κληρονομικά προβλήματα δυσανεξίας στη γαλακτόζη, ανεπάρκειας </w:t>
      </w:r>
      <w:r w:rsidR="00C80287" w:rsidRPr="009A6663">
        <w:rPr>
          <w:rStyle w:val="Normal1"/>
          <w:rFonts w:ascii="Times New Roman" w:hAnsi="Times New Roman" w:cs="Times New Roman"/>
          <w:sz w:val="22"/>
          <w:lang w:val="el-GR"/>
        </w:rPr>
        <w:t>λακτάσης</w:t>
      </w:r>
      <w:r w:rsidRPr="009A6663">
        <w:rPr>
          <w:rStyle w:val="Normal1"/>
          <w:rFonts w:ascii="Times New Roman" w:hAnsi="Times New Roman" w:cs="Times New Roman"/>
          <w:sz w:val="22"/>
          <w:lang w:val="el-GR"/>
        </w:rPr>
        <w:t xml:space="preserve"> Lapp ή </w:t>
      </w:r>
      <w:r w:rsidR="00C80287">
        <w:rPr>
          <w:rStyle w:val="Normal1"/>
          <w:rFonts w:ascii="Times New Roman" w:hAnsi="Times New Roman" w:cs="Times New Roman"/>
          <w:sz w:val="22"/>
          <w:lang w:val="el-GR"/>
        </w:rPr>
        <w:t xml:space="preserve">κακής </w:t>
      </w:r>
      <w:r w:rsidRPr="009A6663">
        <w:rPr>
          <w:rStyle w:val="Normal1"/>
          <w:rFonts w:ascii="Times New Roman" w:hAnsi="Times New Roman" w:cs="Times New Roman"/>
          <w:sz w:val="22"/>
          <w:lang w:val="el-GR"/>
        </w:rPr>
        <w:t>δυσαπορρόφησης γλυκόζης – γαλακτόζης δεν πρέπει να λαμβάνουν αυτό το φάρμακο.</w:t>
      </w:r>
    </w:p>
    <w:p w:rsidR="00744E69" w:rsidRDefault="00744E69" w:rsidP="00744E69">
      <w:pPr>
        <w:jc w:val="both"/>
        <w:rPr>
          <w:rStyle w:val="Normal1"/>
          <w:rFonts w:ascii="Times New Roman" w:hAnsi="Times New Roman" w:cs="Times New Roman"/>
          <w:sz w:val="22"/>
          <w:lang w:val="el-GR"/>
        </w:rPr>
      </w:pPr>
    </w:p>
    <w:p w:rsidR="004342F3" w:rsidRPr="003570D8" w:rsidRDefault="004342F3" w:rsidP="00744E69">
      <w:pPr>
        <w:jc w:val="both"/>
        <w:rPr>
          <w:rStyle w:val="Normal1"/>
          <w:rFonts w:ascii="Times New Roman" w:hAnsi="Times New Roman" w:cs="Times New Roman"/>
          <w:b/>
          <w:i/>
          <w:sz w:val="22"/>
          <w:lang w:val="el-GR"/>
        </w:rPr>
      </w:pPr>
      <w:r w:rsidRPr="003570D8">
        <w:rPr>
          <w:rStyle w:val="Normal1"/>
          <w:rFonts w:ascii="Times New Roman" w:hAnsi="Times New Roman" w:cs="Times New Roman"/>
          <w:b/>
          <w:i/>
          <w:sz w:val="22"/>
          <w:lang w:val="el-GR"/>
        </w:rPr>
        <w:t xml:space="preserve">Φλεβική θρομβοεμβολή </w:t>
      </w:r>
    </w:p>
    <w:p w:rsidR="004342F3" w:rsidRPr="003570D8" w:rsidRDefault="005C055D" w:rsidP="00744E69">
      <w:pPr>
        <w:jc w:val="both"/>
        <w:rPr>
          <w:rStyle w:val="Normal1"/>
          <w:rFonts w:ascii="Times New Roman" w:hAnsi="Times New Roman" w:cs="Times New Roman"/>
          <w:sz w:val="22"/>
          <w:lang w:val="el-GR"/>
        </w:rPr>
      </w:pPr>
      <w:r w:rsidRPr="003570D8">
        <w:rPr>
          <w:rStyle w:val="Normal1"/>
          <w:rFonts w:ascii="Times New Roman" w:hAnsi="Times New Roman" w:cs="Times New Roman"/>
          <w:sz w:val="22"/>
          <w:lang w:val="el-GR"/>
        </w:rPr>
        <w:t xml:space="preserve">Περιπτώσεις φλεβικής θρομβοεμβολής έχουν αναφερθεί με αντιψυχωσικά φάρμακα. Καθώς οι ασθενείς που λαμβάνουν αντιψυχωσικά, συχνά εμφανίζουν επίκτητους παράγοντες κινδύνου για φλεβική θρομβοεμβολή, όλοι οι πιθανοί παράγοντες κινδύνου εμφάνισης </w:t>
      </w:r>
      <w:r w:rsidR="003570D8" w:rsidRPr="003570D8">
        <w:rPr>
          <w:rStyle w:val="Normal1"/>
          <w:rFonts w:ascii="Times New Roman" w:hAnsi="Times New Roman" w:cs="Times New Roman"/>
          <w:sz w:val="22"/>
          <w:lang w:val="el-GR"/>
        </w:rPr>
        <w:t xml:space="preserve">φλεβικής </w:t>
      </w:r>
      <w:r w:rsidR="00BA6B83" w:rsidRPr="003570D8">
        <w:rPr>
          <w:rStyle w:val="Normal1"/>
          <w:rFonts w:ascii="Times New Roman" w:hAnsi="Times New Roman" w:cs="Times New Roman"/>
          <w:sz w:val="22"/>
          <w:lang w:val="el-GR"/>
        </w:rPr>
        <w:t xml:space="preserve">θρομβοεμβολής θα πρέπει να αναγνωρίζονται πριν και κατά τη διάρκεια της θεραπείας με </w:t>
      </w:r>
      <w:r w:rsidR="00BA6B83" w:rsidRPr="003570D8">
        <w:rPr>
          <w:rStyle w:val="Normal1"/>
          <w:rFonts w:ascii="Times New Roman" w:hAnsi="Times New Roman" w:cs="Times New Roman"/>
          <w:sz w:val="22"/>
        </w:rPr>
        <w:t>Serotiapin</w:t>
      </w:r>
      <w:r w:rsidR="00BA6B83" w:rsidRPr="003570D8">
        <w:rPr>
          <w:rStyle w:val="Normal1"/>
          <w:rFonts w:ascii="Times New Roman" w:hAnsi="Times New Roman" w:cs="Times New Roman"/>
          <w:sz w:val="22"/>
          <w:lang w:val="el-GR"/>
        </w:rPr>
        <w:t xml:space="preserve"> και να λαμβάνονται προστατευτικά μέτρα. </w:t>
      </w:r>
    </w:p>
    <w:p w:rsidR="00BA6B83" w:rsidRPr="00BA6B83" w:rsidRDefault="00BA6B83" w:rsidP="00744E69">
      <w:pPr>
        <w:jc w:val="both"/>
        <w:rPr>
          <w:rStyle w:val="Normal1"/>
          <w:rFonts w:ascii="Times New Roman" w:hAnsi="Times New Roman" w:cs="Times New Roman"/>
          <w:color w:val="FF0000"/>
          <w:sz w:val="22"/>
          <w:lang w:val="el-GR"/>
        </w:rPr>
      </w:pPr>
    </w:p>
    <w:p w:rsidR="00C80287" w:rsidRPr="009A6663" w:rsidRDefault="004342F3" w:rsidP="00C80287">
      <w:pPr>
        <w:jc w:val="both"/>
        <w:rPr>
          <w:rStyle w:val="Normal1"/>
          <w:rFonts w:ascii="Times New Roman" w:hAnsi="Times New Roman" w:cs="Times New Roman"/>
          <w:b/>
          <w:i/>
          <w:sz w:val="22"/>
          <w:lang w:val="el-GR"/>
        </w:rPr>
      </w:pPr>
      <w:r>
        <w:rPr>
          <w:rStyle w:val="Normal1"/>
          <w:rFonts w:ascii="Times New Roman" w:hAnsi="Times New Roman" w:cs="Times New Roman"/>
          <w:b/>
          <w:i/>
          <w:sz w:val="22"/>
          <w:lang w:val="el-GR"/>
        </w:rPr>
        <w:t>Πρόσθετες πληροφορίες</w:t>
      </w:r>
    </w:p>
    <w:p w:rsidR="00C80287" w:rsidRPr="009A6663" w:rsidRDefault="00C80287" w:rsidP="00C80287">
      <w:pPr>
        <w:jc w:val="both"/>
        <w:rPr>
          <w:rFonts w:ascii="Times New Roman" w:hAnsi="Times New Roman" w:cs="Times New Roman"/>
          <w:sz w:val="22"/>
          <w:lang w:val="el-GR"/>
        </w:rPr>
      </w:pPr>
      <w:r w:rsidRPr="009A6663">
        <w:rPr>
          <w:rStyle w:val="Normal1"/>
          <w:rFonts w:ascii="Times New Roman" w:hAnsi="Times New Roman" w:cs="Times New Roman"/>
          <w:sz w:val="22"/>
          <w:lang w:val="el-GR"/>
        </w:rPr>
        <w:t xml:space="preserve">Τα </w:t>
      </w:r>
      <w:r>
        <w:rPr>
          <w:rStyle w:val="Normal1"/>
          <w:rFonts w:ascii="Times New Roman" w:hAnsi="Times New Roman" w:cs="Times New Roman"/>
          <w:sz w:val="22"/>
          <w:lang w:val="el-GR"/>
        </w:rPr>
        <w:t xml:space="preserve">στοιχεία σχετικά με </w:t>
      </w:r>
      <w:r w:rsidRPr="009A6663">
        <w:rPr>
          <w:rStyle w:val="Normal1"/>
          <w:rFonts w:ascii="Times New Roman" w:hAnsi="Times New Roman" w:cs="Times New Roman"/>
          <w:sz w:val="22"/>
          <w:lang w:val="el-GR"/>
        </w:rPr>
        <w:t xml:space="preserve"> την </w:t>
      </w:r>
      <w:r>
        <w:rPr>
          <w:rStyle w:val="Normal1"/>
          <w:rFonts w:ascii="Times New Roman" w:hAnsi="Times New Roman" w:cs="Times New Roman"/>
          <w:sz w:val="22"/>
          <w:lang w:val="el-GR"/>
        </w:rPr>
        <w:t xml:space="preserve">ταυτόχρονη χορήγηση του </w:t>
      </w:r>
      <w:r>
        <w:rPr>
          <w:rStyle w:val="Normal1"/>
          <w:rFonts w:ascii="Times New Roman" w:hAnsi="Times New Roman" w:cs="Times New Roman"/>
          <w:sz w:val="22"/>
        </w:rPr>
        <w:t>Serotiapin</w:t>
      </w:r>
      <w:r>
        <w:rPr>
          <w:rStyle w:val="Normal1"/>
          <w:rFonts w:ascii="Times New Roman" w:hAnsi="Times New Roman" w:cs="Times New Roman"/>
          <w:sz w:val="22"/>
          <w:lang w:val="el-GR"/>
        </w:rPr>
        <w:t xml:space="preserve"> </w:t>
      </w:r>
      <w:r w:rsidRPr="009A6663">
        <w:rPr>
          <w:rStyle w:val="Normal1"/>
          <w:rFonts w:ascii="Times New Roman" w:hAnsi="Times New Roman" w:cs="Times New Roman"/>
          <w:sz w:val="22"/>
          <w:lang w:val="el-GR"/>
        </w:rPr>
        <w:t xml:space="preserve"> με </w:t>
      </w:r>
      <w:r w:rsidRPr="009A6663">
        <w:rPr>
          <w:rStyle w:val="Normal1"/>
          <w:rFonts w:ascii="Times New Roman" w:hAnsi="Times New Roman" w:cs="Times New Roman"/>
          <w:sz w:val="22"/>
        </w:rPr>
        <w:t>divalproex</w:t>
      </w:r>
      <w:r w:rsidRPr="009A6663">
        <w:rPr>
          <w:rStyle w:val="Normal1"/>
          <w:rFonts w:ascii="Times New Roman" w:hAnsi="Times New Roman" w:cs="Times New Roman"/>
          <w:sz w:val="22"/>
          <w:lang w:val="el-GR"/>
        </w:rPr>
        <w:t xml:space="preserve"> ή λίθιο σε οξέα μέτρια έως </w:t>
      </w:r>
      <w:r w:rsidR="004342F3">
        <w:rPr>
          <w:rStyle w:val="Normal1"/>
          <w:rFonts w:ascii="Times New Roman" w:hAnsi="Times New Roman" w:cs="Times New Roman"/>
          <w:sz w:val="22"/>
          <w:lang w:val="el-GR"/>
        </w:rPr>
        <w:t>σοβαρά</w:t>
      </w:r>
      <w:r w:rsidRPr="009A6663">
        <w:rPr>
          <w:rStyle w:val="Normal1"/>
          <w:rFonts w:ascii="Times New Roman" w:hAnsi="Times New Roman" w:cs="Times New Roman"/>
          <w:sz w:val="22"/>
          <w:lang w:val="el-GR"/>
        </w:rPr>
        <w:t xml:space="preserve"> μανια</w:t>
      </w:r>
      <w:r>
        <w:rPr>
          <w:rStyle w:val="Normal1"/>
          <w:rFonts w:ascii="Times New Roman" w:hAnsi="Times New Roman" w:cs="Times New Roman"/>
          <w:sz w:val="22"/>
          <w:lang w:val="el-GR"/>
        </w:rPr>
        <w:t>κά επεισόδια είναι περιορισμένα.</w:t>
      </w:r>
      <w:r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Ω</w:t>
      </w:r>
      <w:r w:rsidRPr="009A6663">
        <w:rPr>
          <w:rStyle w:val="Normal1"/>
          <w:rFonts w:ascii="Times New Roman" w:hAnsi="Times New Roman" w:cs="Times New Roman"/>
          <w:sz w:val="22"/>
          <w:lang w:val="el-GR"/>
        </w:rPr>
        <w:t xml:space="preserve">στόσο, η θεραπεία </w:t>
      </w:r>
      <w:r>
        <w:rPr>
          <w:rStyle w:val="Normal1"/>
          <w:rFonts w:ascii="Times New Roman" w:hAnsi="Times New Roman" w:cs="Times New Roman"/>
          <w:sz w:val="22"/>
          <w:lang w:val="el-GR"/>
        </w:rPr>
        <w:t xml:space="preserve">συγχορήγησης </w:t>
      </w:r>
      <w:r w:rsidR="00146C2C">
        <w:rPr>
          <w:rStyle w:val="Normal1"/>
          <w:rFonts w:ascii="Times New Roman" w:hAnsi="Times New Roman" w:cs="Times New Roman"/>
          <w:sz w:val="22"/>
          <w:lang w:val="el-GR"/>
        </w:rPr>
        <w:t>ήταν</w:t>
      </w:r>
      <w:r w:rsidRPr="009A6663">
        <w:rPr>
          <w:rStyle w:val="Normal1"/>
          <w:rFonts w:ascii="Times New Roman" w:hAnsi="Times New Roman" w:cs="Times New Roman"/>
          <w:sz w:val="22"/>
          <w:lang w:val="el-GR"/>
        </w:rPr>
        <w:t xml:space="preserve"> καλά ανεκτή (</w:t>
      </w:r>
      <w:r w:rsidR="00146C2C">
        <w:rPr>
          <w:rStyle w:val="Normal1"/>
          <w:rFonts w:ascii="Times New Roman" w:hAnsi="Times New Roman" w:cs="Times New Roman"/>
          <w:sz w:val="22"/>
          <w:lang w:val="el-GR"/>
        </w:rPr>
        <w:t>βλ.</w:t>
      </w:r>
      <w:r w:rsidRPr="009A6663">
        <w:rPr>
          <w:rStyle w:val="Normal1"/>
          <w:rFonts w:ascii="Times New Roman" w:hAnsi="Times New Roman" w:cs="Times New Roman"/>
          <w:sz w:val="22"/>
          <w:lang w:val="el-GR"/>
        </w:rPr>
        <w:t xml:space="preserve"> </w:t>
      </w:r>
      <w:r w:rsidR="00146C2C">
        <w:rPr>
          <w:rStyle w:val="Normal1"/>
          <w:rFonts w:ascii="Times New Roman" w:hAnsi="Times New Roman" w:cs="Times New Roman"/>
          <w:sz w:val="22"/>
          <w:lang w:val="el-GR"/>
        </w:rPr>
        <w:t>λήμμα</w:t>
      </w:r>
      <w:r w:rsidRPr="009A6663">
        <w:rPr>
          <w:rStyle w:val="Normal1"/>
          <w:rFonts w:ascii="Times New Roman" w:hAnsi="Times New Roman" w:cs="Times New Roman"/>
          <w:sz w:val="22"/>
          <w:lang w:val="el-GR"/>
        </w:rPr>
        <w:t xml:space="preserve"> 4.8 και 5.1). </w:t>
      </w:r>
      <w:r w:rsidRPr="009A6663">
        <w:rPr>
          <w:rFonts w:ascii="Times New Roman" w:hAnsi="Times New Roman" w:cs="Times New Roman"/>
          <w:sz w:val="22"/>
          <w:lang w:val="el-GR"/>
        </w:rPr>
        <w:t xml:space="preserve">Τα </w:t>
      </w:r>
      <w:r w:rsidR="00146C2C">
        <w:rPr>
          <w:rFonts w:ascii="Times New Roman" w:hAnsi="Times New Roman" w:cs="Times New Roman"/>
          <w:sz w:val="22"/>
          <w:lang w:val="el-GR"/>
        </w:rPr>
        <w:t>στοιχεία</w:t>
      </w:r>
      <w:r w:rsidRPr="009A6663">
        <w:rPr>
          <w:rFonts w:ascii="Times New Roman" w:hAnsi="Times New Roman" w:cs="Times New Roman"/>
          <w:sz w:val="22"/>
          <w:lang w:val="el-GR"/>
        </w:rPr>
        <w:t xml:space="preserve"> </w:t>
      </w:r>
      <w:r w:rsidR="00146C2C">
        <w:rPr>
          <w:rFonts w:ascii="Times New Roman" w:hAnsi="Times New Roman" w:cs="Times New Roman"/>
          <w:sz w:val="22"/>
          <w:lang w:val="el-GR"/>
        </w:rPr>
        <w:t>έδειξαν αθροιστική</w:t>
      </w:r>
      <w:r w:rsidRPr="009A6663">
        <w:rPr>
          <w:rFonts w:ascii="Times New Roman" w:hAnsi="Times New Roman" w:cs="Times New Roman"/>
          <w:sz w:val="22"/>
          <w:lang w:val="el-GR"/>
        </w:rPr>
        <w:t xml:space="preserve"> δράση την </w:t>
      </w:r>
      <w:r w:rsidR="00146C2C">
        <w:rPr>
          <w:rFonts w:ascii="Times New Roman" w:hAnsi="Times New Roman" w:cs="Times New Roman"/>
          <w:sz w:val="22"/>
          <w:lang w:val="el-GR"/>
        </w:rPr>
        <w:t>3</w:t>
      </w:r>
      <w:r w:rsidR="00146C2C" w:rsidRPr="00146C2C">
        <w:rPr>
          <w:rFonts w:ascii="Times New Roman" w:hAnsi="Times New Roman" w:cs="Times New Roman"/>
          <w:sz w:val="22"/>
          <w:vertAlign w:val="superscript"/>
          <w:lang w:val="el-GR"/>
        </w:rPr>
        <w:t>η</w:t>
      </w:r>
      <w:r w:rsidR="00146C2C">
        <w:rPr>
          <w:rFonts w:ascii="Times New Roman" w:hAnsi="Times New Roman" w:cs="Times New Roman"/>
          <w:sz w:val="22"/>
          <w:lang w:val="el-GR"/>
        </w:rPr>
        <w:t xml:space="preserve"> </w:t>
      </w:r>
      <w:r w:rsidRPr="009A6663">
        <w:rPr>
          <w:rFonts w:ascii="Times New Roman" w:hAnsi="Times New Roman" w:cs="Times New Roman"/>
          <w:sz w:val="22"/>
          <w:lang w:val="el-GR"/>
        </w:rPr>
        <w:t>εβδομάδα.</w:t>
      </w:r>
      <w:r w:rsidRPr="009A6663">
        <w:rPr>
          <w:rStyle w:val="Normal1"/>
          <w:rFonts w:ascii="Times New Roman" w:hAnsi="Times New Roman" w:cs="Times New Roman"/>
          <w:sz w:val="22"/>
          <w:lang w:val="el-GR"/>
        </w:rPr>
        <w:t xml:space="preserve"> </w:t>
      </w:r>
    </w:p>
    <w:p w:rsidR="003B7455" w:rsidRPr="009A6663" w:rsidRDefault="003B7455">
      <w:pPr>
        <w:jc w:val="both"/>
        <w:rPr>
          <w:rStyle w:val="Normal1"/>
          <w:rFonts w:ascii="Times New Roman" w:hAnsi="Times New Roman" w:cs="Times New Roman"/>
          <w:sz w:val="22"/>
          <w:lang w:val="el-GR"/>
        </w:rPr>
      </w:pPr>
    </w:p>
    <w:p w:rsidR="003B7455" w:rsidRPr="00022F58" w:rsidRDefault="003B7455">
      <w:pPr>
        <w:jc w:val="both"/>
        <w:rPr>
          <w:rStyle w:val="Normal1"/>
          <w:rFonts w:ascii="Times New Roman" w:hAnsi="Times New Roman" w:cs="Times New Roman"/>
          <w:b/>
          <w:sz w:val="22"/>
          <w:lang w:val="el-GR"/>
        </w:rPr>
      </w:pPr>
      <w:r w:rsidRPr="009A6663">
        <w:rPr>
          <w:rStyle w:val="Normal1"/>
          <w:rFonts w:ascii="Times New Roman" w:hAnsi="Times New Roman" w:cs="Times New Roman"/>
          <w:b/>
          <w:sz w:val="22"/>
          <w:lang w:val="el-GR"/>
        </w:rPr>
        <w:t>4.5.</w:t>
      </w:r>
      <w:r w:rsidRPr="009A6663">
        <w:rPr>
          <w:rStyle w:val="Normal1"/>
          <w:rFonts w:ascii="Times New Roman" w:hAnsi="Times New Roman" w:cs="Times New Roman"/>
          <w:b/>
          <w:sz w:val="22"/>
          <w:lang w:val="el-GR"/>
        </w:rPr>
        <w:tab/>
        <w:t>Αλληλεπιδράσεις με άλλα φαρμακευτικά προϊόντα και άλλες μορφές αλληλεπίδρασης</w:t>
      </w:r>
    </w:p>
    <w:p w:rsidR="003B7455" w:rsidRPr="00022F58" w:rsidRDefault="009E121B">
      <w:pPr>
        <w:jc w:val="both"/>
        <w:rPr>
          <w:rStyle w:val="Normal1"/>
          <w:rFonts w:ascii="Times New Roman" w:hAnsi="Times New Roman" w:cs="Times New Roman"/>
          <w:sz w:val="22"/>
          <w:lang w:val="el-GR"/>
        </w:rPr>
      </w:pPr>
      <w:r>
        <w:rPr>
          <w:rFonts w:ascii="Times New Roman" w:hAnsi="Times New Roman" w:cs="Times New Roman"/>
          <w:sz w:val="22"/>
          <w:lang w:val="el-GR"/>
        </w:rPr>
        <w:t xml:space="preserve">Λαμβάνοντας υπόψη τις κύριες επιδράσεις της </w:t>
      </w:r>
      <w:r w:rsidR="00196C76">
        <w:rPr>
          <w:rFonts w:ascii="Times New Roman" w:hAnsi="Times New Roman" w:cs="Times New Roman"/>
          <w:sz w:val="22"/>
          <w:lang w:val="el-GR"/>
        </w:rPr>
        <w:t xml:space="preserve">quetiapine </w:t>
      </w:r>
      <w:r w:rsidR="003B7455" w:rsidRPr="009A6663">
        <w:rPr>
          <w:rFonts w:ascii="Times New Roman" w:hAnsi="Times New Roman" w:cs="Times New Roman"/>
          <w:sz w:val="22"/>
          <w:lang w:val="el-GR"/>
        </w:rPr>
        <w:t xml:space="preserve">στο κεντρικό νευρικό σύστημα, </w:t>
      </w:r>
      <w:r w:rsidR="002F77ED" w:rsidRPr="009A6663">
        <w:rPr>
          <w:rFonts w:ascii="Times New Roman" w:hAnsi="Times New Roman" w:cs="Times New Roman"/>
          <w:sz w:val="22"/>
          <w:lang w:val="el-GR"/>
        </w:rPr>
        <w:t>το</w:t>
      </w:r>
      <w:r w:rsidR="003B7455" w:rsidRPr="009A6663">
        <w:rPr>
          <w:rFonts w:ascii="Times New Roman" w:hAnsi="Times New Roman" w:cs="Times New Roman"/>
          <w:sz w:val="22"/>
          <w:lang w:val="el-GR"/>
        </w:rPr>
        <w:t xml:space="preserve"> </w:t>
      </w:r>
      <w:r w:rsidR="00466F16">
        <w:rPr>
          <w:rFonts w:ascii="Times New Roman" w:hAnsi="Times New Roman" w:cs="Times New Roman"/>
          <w:sz w:val="22"/>
          <w:lang w:val="el-GR"/>
        </w:rPr>
        <w:t>Serotiapin</w:t>
      </w:r>
      <w:r w:rsidR="003B7455" w:rsidRPr="009A6663">
        <w:rPr>
          <w:rStyle w:val="Normal1"/>
          <w:rFonts w:ascii="Times New Roman" w:hAnsi="Times New Roman" w:cs="Times New Roman"/>
          <w:sz w:val="22"/>
          <w:lang w:val="el-GR"/>
        </w:rPr>
        <w:t xml:space="preserve"> θα πρέπει να χρησιμοποιείται </w:t>
      </w:r>
      <w:r>
        <w:rPr>
          <w:rStyle w:val="Normal1"/>
          <w:rFonts w:ascii="Times New Roman" w:hAnsi="Times New Roman" w:cs="Times New Roman"/>
          <w:sz w:val="22"/>
          <w:lang w:val="el-GR"/>
        </w:rPr>
        <w:t xml:space="preserve">με </w:t>
      </w:r>
      <w:r w:rsidR="003B7455" w:rsidRPr="009A6663">
        <w:rPr>
          <w:rStyle w:val="Normal1"/>
          <w:rFonts w:ascii="Times New Roman" w:hAnsi="Times New Roman" w:cs="Times New Roman"/>
          <w:sz w:val="22"/>
          <w:lang w:val="el-GR"/>
        </w:rPr>
        <w:t>προσ</w:t>
      </w:r>
      <w:r>
        <w:rPr>
          <w:rStyle w:val="Normal1"/>
          <w:rFonts w:ascii="Times New Roman" w:hAnsi="Times New Roman" w:cs="Times New Roman"/>
          <w:sz w:val="22"/>
          <w:lang w:val="el-GR"/>
        </w:rPr>
        <w:t xml:space="preserve">οχή </w:t>
      </w:r>
      <w:r w:rsidR="003B7455" w:rsidRPr="009A6663">
        <w:rPr>
          <w:rStyle w:val="Normal1"/>
          <w:rFonts w:ascii="Times New Roman" w:hAnsi="Times New Roman" w:cs="Times New Roman"/>
          <w:sz w:val="22"/>
          <w:lang w:val="el-GR"/>
        </w:rPr>
        <w:t>σε συνδυασμό με άλλ</w:t>
      </w:r>
      <w:r w:rsidR="002F77ED" w:rsidRPr="009A6663">
        <w:rPr>
          <w:rStyle w:val="Normal1"/>
          <w:rFonts w:ascii="Times New Roman" w:hAnsi="Times New Roman" w:cs="Times New Roman"/>
          <w:sz w:val="22"/>
          <w:lang w:val="el-GR"/>
        </w:rPr>
        <w:t xml:space="preserve">α </w:t>
      </w:r>
      <w:r>
        <w:rPr>
          <w:rStyle w:val="Normal1"/>
          <w:rFonts w:ascii="Times New Roman" w:hAnsi="Times New Roman" w:cs="Times New Roman"/>
          <w:sz w:val="22"/>
          <w:lang w:val="el-GR"/>
        </w:rPr>
        <w:t xml:space="preserve">κεντρικώς δρώντα </w:t>
      </w:r>
      <w:r w:rsidR="002F77ED" w:rsidRPr="009A6663">
        <w:rPr>
          <w:rStyle w:val="Normal1"/>
          <w:rFonts w:ascii="Times New Roman" w:hAnsi="Times New Roman" w:cs="Times New Roman"/>
          <w:sz w:val="22"/>
          <w:lang w:val="el-GR"/>
        </w:rPr>
        <w:t>φάρμακα</w:t>
      </w:r>
      <w:r w:rsidR="003B7455"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 xml:space="preserve">και με </w:t>
      </w:r>
      <w:r w:rsidR="003B7455" w:rsidRPr="009A6663">
        <w:rPr>
          <w:rStyle w:val="Normal1"/>
          <w:rFonts w:ascii="Times New Roman" w:hAnsi="Times New Roman" w:cs="Times New Roman"/>
          <w:sz w:val="22"/>
          <w:lang w:val="el-GR"/>
        </w:rPr>
        <w:t>αλκοόλ.</w:t>
      </w:r>
    </w:p>
    <w:p w:rsidR="003B7455" w:rsidRPr="00022F58" w:rsidRDefault="003B7455">
      <w:pPr>
        <w:jc w:val="both"/>
        <w:rPr>
          <w:rStyle w:val="Normal1"/>
          <w:rFonts w:ascii="Times New Roman" w:hAnsi="Times New Roman" w:cs="Times New Roman"/>
          <w:sz w:val="22"/>
          <w:lang w:val="el-GR"/>
        </w:rPr>
      </w:pPr>
      <w:r w:rsidRPr="009A6663">
        <w:rPr>
          <w:rStyle w:val="Normal1"/>
          <w:rFonts w:ascii="Times New Roman" w:hAnsi="Times New Roman" w:cs="Times New Roman"/>
          <w:sz w:val="22"/>
          <w:lang w:val="el-GR"/>
        </w:rPr>
        <w:t xml:space="preserve">Το </w:t>
      </w:r>
      <w:r w:rsidR="009E121B" w:rsidRPr="009A6663">
        <w:rPr>
          <w:rStyle w:val="Normal1"/>
          <w:rFonts w:ascii="Times New Roman" w:hAnsi="Times New Roman" w:cs="Times New Roman"/>
          <w:sz w:val="22"/>
          <w:lang w:val="el-GR"/>
        </w:rPr>
        <w:t>ένζυμο</w:t>
      </w:r>
      <w:r w:rsidRPr="009A6663">
        <w:rPr>
          <w:rStyle w:val="Normal1"/>
          <w:rFonts w:ascii="Times New Roman" w:hAnsi="Times New Roman" w:cs="Times New Roman"/>
          <w:sz w:val="22"/>
          <w:lang w:val="el-GR"/>
        </w:rPr>
        <w:t xml:space="preserve"> CYP3A4 </w:t>
      </w:r>
      <w:r w:rsidR="009E121B" w:rsidRPr="009A6663">
        <w:rPr>
          <w:rStyle w:val="Normal1"/>
          <w:rFonts w:ascii="Times New Roman" w:hAnsi="Times New Roman" w:cs="Times New Roman"/>
          <w:sz w:val="22"/>
          <w:lang w:val="el-GR"/>
        </w:rPr>
        <w:t>του κυτοχρώματος P450</w:t>
      </w:r>
      <w:r w:rsidR="009E121B">
        <w:rPr>
          <w:rStyle w:val="Normal1"/>
          <w:rFonts w:ascii="Times New Roman" w:hAnsi="Times New Roman" w:cs="Times New Roman"/>
          <w:sz w:val="22"/>
          <w:lang w:val="el-GR"/>
        </w:rPr>
        <w:t xml:space="preserve"> </w:t>
      </w:r>
      <w:r w:rsidRPr="009A6663">
        <w:rPr>
          <w:rStyle w:val="Normal1"/>
          <w:rFonts w:ascii="Times New Roman" w:hAnsi="Times New Roman" w:cs="Times New Roman"/>
          <w:sz w:val="22"/>
          <w:lang w:val="el-GR"/>
        </w:rPr>
        <w:t xml:space="preserve">είναι </w:t>
      </w:r>
      <w:r w:rsidR="009E121B">
        <w:rPr>
          <w:rStyle w:val="Normal1"/>
          <w:rFonts w:ascii="Times New Roman" w:hAnsi="Times New Roman" w:cs="Times New Roman"/>
          <w:sz w:val="22"/>
          <w:lang w:val="el-GR"/>
        </w:rPr>
        <w:t>πρωτίστως</w:t>
      </w:r>
      <w:r w:rsidR="002F77ED" w:rsidRPr="009A6663">
        <w:rPr>
          <w:rStyle w:val="Normal1"/>
          <w:rFonts w:ascii="Times New Roman" w:hAnsi="Times New Roman" w:cs="Times New Roman"/>
          <w:sz w:val="22"/>
          <w:lang w:val="el-GR"/>
        </w:rPr>
        <w:t xml:space="preserve"> υπεύθυνο </w:t>
      </w:r>
      <w:r w:rsidRPr="009A6663">
        <w:rPr>
          <w:rStyle w:val="Normal1"/>
          <w:rFonts w:ascii="Times New Roman" w:hAnsi="Times New Roman" w:cs="Times New Roman"/>
          <w:sz w:val="22"/>
          <w:lang w:val="el-GR"/>
        </w:rPr>
        <w:t xml:space="preserve">για το </w:t>
      </w:r>
      <w:r w:rsidR="002F77ED" w:rsidRPr="009A6663">
        <w:rPr>
          <w:rStyle w:val="Normal1"/>
          <w:rFonts w:ascii="Times New Roman" w:hAnsi="Times New Roman" w:cs="Times New Roman"/>
          <w:sz w:val="22"/>
          <w:lang w:val="el-GR"/>
        </w:rPr>
        <w:t xml:space="preserve">μεταβολισμό της </w:t>
      </w:r>
      <w:r w:rsidR="00196C76">
        <w:rPr>
          <w:rStyle w:val="Normal1"/>
          <w:rFonts w:ascii="Times New Roman" w:hAnsi="Times New Roman" w:cs="Times New Roman"/>
          <w:sz w:val="22"/>
          <w:lang w:val="el-GR"/>
        </w:rPr>
        <w:t xml:space="preserve">quetiapine </w:t>
      </w:r>
      <w:r w:rsidR="002F77ED" w:rsidRPr="009A6663">
        <w:rPr>
          <w:rStyle w:val="Normal1"/>
          <w:rFonts w:ascii="Times New Roman" w:hAnsi="Times New Roman" w:cs="Times New Roman"/>
          <w:sz w:val="22"/>
          <w:lang w:val="el-GR"/>
        </w:rPr>
        <w:t>μέσω</w:t>
      </w:r>
      <w:r w:rsidR="009E121B">
        <w:rPr>
          <w:rStyle w:val="Normal1"/>
          <w:rFonts w:ascii="Times New Roman" w:hAnsi="Times New Roman" w:cs="Times New Roman"/>
          <w:sz w:val="22"/>
          <w:lang w:val="el-GR"/>
        </w:rPr>
        <w:t xml:space="preserve"> </w:t>
      </w:r>
      <w:r w:rsidR="009E121B" w:rsidRPr="009A6663">
        <w:rPr>
          <w:rStyle w:val="Normal1"/>
          <w:rFonts w:ascii="Times New Roman" w:hAnsi="Times New Roman" w:cs="Times New Roman"/>
          <w:sz w:val="22"/>
          <w:lang w:val="el-GR"/>
        </w:rPr>
        <w:t>του κυτοχρώματος P450</w:t>
      </w:r>
      <w:r w:rsidRPr="009A6663">
        <w:rPr>
          <w:rStyle w:val="Normal1"/>
          <w:rFonts w:ascii="Times New Roman" w:hAnsi="Times New Roman" w:cs="Times New Roman"/>
          <w:sz w:val="22"/>
          <w:lang w:val="el-GR"/>
        </w:rPr>
        <w:t>. Σε μελέτη αλληλεπίδραση</w:t>
      </w:r>
      <w:r w:rsidR="00446155">
        <w:rPr>
          <w:rStyle w:val="Normal1"/>
          <w:rFonts w:ascii="Times New Roman" w:hAnsi="Times New Roman" w:cs="Times New Roman"/>
          <w:sz w:val="22"/>
          <w:lang w:val="el-GR"/>
        </w:rPr>
        <w:t>ς</w:t>
      </w:r>
      <w:r w:rsidR="004342F3">
        <w:rPr>
          <w:rStyle w:val="Normal1"/>
          <w:rFonts w:ascii="Times New Roman" w:hAnsi="Times New Roman" w:cs="Times New Roman"/>
          <w:sz w:val="22"/>
          <w:lang w:val="el-GR"/>
        </w:rPr>
        <w:t xml:space="preserve"> σε</w:t>
      </w:r>
      <w:r w:rsidRPr="009A6663">
        <w:rPr>
          <w:rStyle w:val="Normal1"/>
          <w:rFonts w:ascii="Times New Roman" w:hAnsi="Times New Roman" w:cs="Times New Roman"/>
          <w:sz w:val="22"/>
          <w:lang w:val="el-GR"/>
        </w:rPr>
        <w:t xml:space="preserve"> υγιείς εθελοντές, η συγχορήγηση </w:t>
      </w:r>
      <w:r w:rsidR="00196C76">
        <w:rPr>
          <w:rStyle w:val="Normal1"/>
          <w:rFonts w:ascii="Times New Roman" w:hAnsi="Times New Roman" w:cs="Times New Roman"/>
          <w:sz w:val="22"/>
          <w:lang w:val="el-GR"/>
        </w:rPr>
        <w:t xml:space="preserve">quetiapine </w:t>
      </w:r>
      <w:r w:rsidRPr="009A6663">
        <w:rPr>
          <w:rStyle w:val="Normal1"/>
          <w:rFonts w:ascii="Times New Roman" w:hAnsi="Times New Roman" w:cs="Times New Roman"/>
          <w:sz w:val="22"/>
          <w:lang w:val="el-GR"/>
        </w:rPr>
        <w:t>(</w:t>
      </w:r>
      <w:r w:rsidR="00446155">
        <w:rPr>
          <w:rStyle w:val="Normal1"/>
          <w:rFonts w:ascii="Times New Roman" w:hAnsi="Times New Roman" w:cs="Times New Roman"/>
          <w:sz w:val="22"/>
          <w:lang w:val="el-GR"/>
        </w:rPr>
        <w:t>σε δοσολογία των</w:t>
      </w:r>
      <w:r w:rsidRPr="009A6663">
        <w:rPr>
          <w:rStyle w:val="Normal1"/>
          <w:rFonts w:ascii="Times New Roman" w:hAnsi="Times New Roman" w:cs="Times New Roman"/>
          <w:sz w:val="22"/>
          <w:lang w:val="el-GR"/>
        </w:rPr>
        <w:t xml:space="preserve"> 25 mg) με κετοκοναζόλη, </w:t>
      </w:r>
      <w:r w:rsidR="00446155">
        <w:rPr>
          <w:rStyle w:val="Normal1"/>
          <w:rFonts w:ascii="Times New Roman" w:hAnsi="Times New Roman" w:cs="Times New Roman"/>
          <w:sz w:val="22"/>
          <w:lang w:val="el-GR"/>
        </w:rPr>
        <w:t>που είναι</w:t>
      </w:r>
      <w:r w:rsidRPr="009A6663">
        <w:rPr>
          <w:rStyle w:val="Normal1"/>
          <w:rFonts w:ascii="Times New Roman" w:hAnsi="Times New Roman" w:cs="Times New Roman"/>
          <w:sz w:val="22"/>
          <w:lang w:val="el-GR"/>
        </w:rPr>
        <w:t xml:space="preserve"> αναστολέα</w:t>
      </w:r>
      <w:r w:rsidR="00446155">
        <w:rPr>
          <w:rStyle w:val="Normal1"/>
          <w:rFonts w:ascii="Times New Roman" w:hAnsi="Times New Roman" w:cs="Times New Roman"/>
          <w:sz w:val="22"/>
          <w:lang w:val="el-GR"/>
        </w:rPr>
        <w:t>ς</w:t>
      </w:r>
      <w:r w:rsidRPr="009A6663">
        <w:rPr>
          <w:rStyle w:val="Normal1"/>
          <w:rFonts w:ascii="Times New Roman" w:hAnsi="Times New Roman" w:cs="Times New Roman"/>
          <w:sz w:val="22"/>
          <w:lang w:val="el-GR"/>
        </w:rPr>
        <w:t xml:space="preserve"> </w:t>
      </w:r>
      <w:r w:rsidR="002F77ED" w:rsidRPr="009A6663">
        <w:rPr>
          <w:rStyle w:val="Normal1"/>
          <w:rFonts w:ascii="Times New Roman" w:hAnsi="Times New Roman" w:cs="Times New Roman"/>
          <w:sz w:val="22"/>
          <w:lang w:val="el-GR"/>
        </w:rPr>
        <w:t xml:space="preserve">του </w:t>
      </w:r>
      <w:r w:rsidRPr="009A6663">
        <w:rPr>
          <w:rStyle w:val="Normal1"/>
          <w:rFonts w:ascii="Times New Roman" w:hAnsi="Times New Roman" w:cs="Times New Roman"/>
          <w:sz w:val="22"/>
          <w:lang w:val="el-GR"/>
        </w:rPr>
        <w:t xml:space="preserve">CYP3A4, </w:t>
      </w:r>
      <w:r w:rsidR="002F77ED" w:rsidRPr="009A6663">
        <w:rPr>
          <w:rStyle w:val="Normal1"/>
          <w:rFonts w:ascii="Times New Roman" w:hAnsi="Times New Roman" w:cs="Times New Roman"/>
          <w:sz w:val="22"/>
          <w:lang w:val="el-GR"/>
        </w:rPr>
        <w:t>προκάλεσε</w:t>
      </w:r>
      <w:r w:rsidR="00446155" w:rsidRPr="00446155">
        <w:rPr>
          <w:rStyle w:val="Normal1"/>
          <w:rFonts w:ascii="Times New Roman" w:hAnsi="Times New Roman" w:cs="Times New Roman"/>
          <w:sz w:val="22"/>
          <w:lang w:val="el-GR"/>
        </w:rPr>
        <w:t xml:space="preserve"> </w:t>
      </w:r>
      <w:r w:rsidR="00446155" w:rsidRPr="009A6663">
        <w:rPr>
          <w:rStyle w:val="Normal1"/>
          <w:rFonts w:ascii="Times New Roman" w:hAnsi="Times New Roman" w:cs="Times New Roman"/>
          <w:sz w:val="22"/>
          <w:lang w:val="el-GR"/>
        </w:rPr>
        <w:t>αύξηση</w:t>
      </w:r>
      <w:r w:rsidR="00446155">
        <w:rPr>
          <w:rStyle w:val="Normal1"/>
          <w:rFonts w:ascii="Times New Roman" w:hAnsi="Times New Roman" w:cs="Times New Roman"/>
          <w:sz w:val="22"/>
          <w:lang w:val="el-GR"/>
        </w:rPr>
        <w:t xml:space="preserve"> </w:t>
      </w:r>
      <w:r w:rsidRPr="009A6663">
        <w:rPr>
          <w:rStyle w:val="Normal1"/>
          <w:rFonts w:ascii="Times New Roman" w:hAnsi="Times New Roman" w:cs="Times New Roman"/>
          <w:sz w:val="22"/>
          <w:lang w:val="el-GR"/>
        </w:rPr>
        <w:t>5</w:t>
      </w:r>
      <w:r w:rsidR="00446155">
        <w:rPr>
          <w:rStyle w:val="Normal1"/>
          <w:rFonts w:ascii="Times New Roman" w:hAnsi="Times New Roman" w:cs="Times New Roman"/>
          <w:sz w:val="22"/>
          <w:lang w:val="el-GR"/>
        </w:rPr>
        <w:t xml:space="preserve"> έως</w:t>
      </w:r>
      <w:r w:rsidRPr="009A6663">
        <w:rPr>
          <w:rStyle w:val="Normal1"/>
          <w:rFonts w:ascii="Times New Roman" w:hAnsi="Times New Roman" w:cs="Times New Roman"/>
          <w:sz w:val="22"/>
          <w:lang w:val="el-GR"/>
        </w:rPr>
        <w:t xml:space="preserve"> 8</w:t>
      </w:r>
      <w:r w:rsidR="00446155">
        <w:rPr>
          <w:rStyle w:val="Normal1"/>
          <w:rFonts w:ascii="Times New Roman" w:hAnsi="Times New Roman" w:cs="Times New Roman"/>
          <w:sz w:val="22"/>
          <w:lang w:val="el-GR"/>
        </w:rPr>
        <w:t xml:space="preserve"> </w:t>
      </w:r>
      <w:r w:rsidR="00446155">
        <w:rPr>
          <w:rStyle w:val="Normal1"/>
          <w:rFonts w:ascii="Times New Roman" w:hAnsi="Times New Roman" w:cs="Times New Roman"/>
          <w:sz w:val="22"/>
          <w:lang w:val="el-GR"/>
        </w:rPr>
        <w:lastRenderedPageBreak/>
        <w:t xml:space="preserve">φορές του εμβαδού της επιφάνειας κάτω από την καμπύλη </w:t>
      </w:r>
      <w:r w:rsidR="00446155" w:rsidRPr="009A6663">
        <w:rPr>
          <w:rStyle w:val="Normal1"/>
          <w:rFonts w:ascii="Times New Roman" w:hAnsi="Times New Roman" w:cs="Times New Roman"/>
          <w:sz w:val="22"/>
          <w:lang w:val="el-GR"/>
        </w:rPr>
        <w:t xml:space="preserve">AUC </w:t>
      </w:r>
      <w:r w:rsidR="00446155">
        <w:rPr>
          <w:rStyle w:val="Normal1"/>
          <w:rFonts w:ascii="Times New Roman" w:hAnsi="Times New Roman" w:cs="Times New Roman"/>
          <w:sz w:val="22"/>
          <w:lang w:val="el-GR"/>
        </w:rPr>
        <w:t xml:space="preserve">για την </w:t>
      </w:r>
      <w:r w:rsidR="00446155" w:rsidRPr="009A6663">
        <w:rPr>
          <w:rStyle w:val="Normal1"/>
          <w:rFonts w:ascii="Times New Roman" w:hAnsi="Times New Roman" w:cs="Times New Roman"/>
          <w:sz w:val="22"/>
          <w:lang w:val="el-GR"/>
        </w:rPr>
        <w:t xml:space="preserve"> </w:t>
      </w:r>
      <w:r w:rsidR="00446155">
        <w:rPr>
          <w:rStyle w:val="Normal1"/>
          <w:rFonts w:ascii="Times New Roman" w:hAnsi="Times New Roman" w:cs="Times New Roman"/>
          <w:sz w:val="22"/>
          <w:lang w:val="el-GR"/>
        </w:rPr>
        <w:t xml:space="preserve">quetiapine. </w:t>
      </w:r>
      <w:r w:rsidR="00446155" w:rsidRPr="009A6663">
        <w:rPr>
          <w:rStyle w:val="Normal1"/>
          <w:rFonts w:ascii="Times New Roman" w:hAnsi="Times New Roman" w:cs="Times New Roman"/>
          <w:sz w:val="22"/>
          <w:lang w:val="el-GR"/>
        </w:rPr>
        <w:t>Β</w:t>
      </w:r>
      <w:r w:rsidR="00DF2850" w:rsidRPr="009A6663">
        <w:rPr>
          <w:rStyle w:val="Normal1"/>
          <w:rFonts w:ascii="Times New Roman" w:hAnsi="Times New Roman" w:cs="Times New Roman"/>
          <w:sz w:val="22"/>
          <w:lang w:val="el-GR"/>
        </w:rPr>
        <w:t>άσ</w:t>
      </w:r>
      <w:r w:rsidR="00446155">
        <w:rPr>
          <w:rStyle w:val="Normal1"/>
          <w:rFonts w:ascii="Times New Roman" w:hAnsi="Times New Roman" w:cs="Times New Roman"/>
          <w:sz w:val="22"/>
          <w:lang w:val="el-GR"/>
        </w:rPr>
        <w:t xml:space="preserve">ει </w:t>
      </w:r>
      <w:r w:rsidR="00DF2850" w:rsidRPr="009A6663">
        <w:rPr>
          <w:rStyle w:val="Normal1"/>
          <w:rFonts w:ascii="Times New Roman" w:hAnsi="Times New Roman" w:cs="Times New Roman"/>
          <w:sz w:val="22"/>
          <w:lang w:val="el-GR"/>
        </w:rPr>
        <w:t xml:space="preserve"> αυτ</w:t>
      </w:r>
      <w:r w:rsidR="00446155">
        <w:rPr>
          <w:rStyle w:val="Normal1"/>
          <w:rFonts w:ascii="Times New Roman" w:hAnsi="Times New Roman" w:cs="Times New Roman"/>
          <w:sz w:val="22"/>
          <w:lang w:val="el-GR"/>
        </w:rPr>
        <w:t>ών</w:t>
      </w:r>
      <w:r w:rsidRPr="009A6663">
        <w:rPr>
          <w:rStyle w:val="Normal1"/>
          <w:rFonts w:ascii="Times New Roman" w:hAnsi="Times New Roman" w:cs="Times New Roman"/>
          <w:sz w:val="22"/>
          <w:lang w:val="el-GR"/>
        </w:rPr>
        <w:t xml:space="preserve">, η </w:t>
      </w:r>
      <w:r w:rsidR="00446155">
        <w:rPr>
          <w:rStyle w:val="Normal1"/>
          <w:rFonts w:ascii="Times New Roman" w:hAnsi="Times New Roman" w:cs="Times New Roman"/>
          <w:sz w:val="22"/>
          <w:lang w:val="el-GR"/>
        </w:rPr>
        <w:t xml:space="preserve">λήψη </w:t>
      </w:r>
      <w:r w:rsidR="00196C76">
        <w:rPr>
          <w:rStyle w:val="Normal1"/>
          <w:rFonts w:ascii="Times New Roman" w:hAnsi="Times New Roman" w:cs="Times New Roman"/>
          <w:sz w:val="22"/>
          <w:lang w:val="el-GR"/>
        </w:rPr>
        <w:t xml:space="preserve">quetiapine </w:t>
      </w:r>
      <w:r w:rsidR="00446155">
        <w:rPr>
          <w:rStyle w:val="Normal1"/>
          <w:rFonts w:ascii="Times New Roman" w:hAnsi="Times New Roman" w:cs="Times New Roman"/>
          <w:sz w:val="22"/>
          <w:lang w:val="el-GR"/>
        </w:rPr>
        <w:t xml:space="preserve">μαζί </w:t>
      </w:r>
      <w:r w:rsidRPr="009A6663">
        <w:rPr>
          <w:rStyle w:val="Normal1"/>
          <w:rFonts w:ascii="Times New Roman" w:hAnsi="Times New Roman" w:cs="Times New Roman"/>
          <w:sz w:val="22"/>
          <w:lang w:val="el-GR"/>
        </w:rPr>
        <w:t xml:space="preserve">με αναστολείς </w:t>
      </w:r>
      <w:r w:rsidR="00446155">
        <w:rPr>
          <w:rStyle w:val="Normal1"/>
          <w:rFonts w:ascii="Times New Roman" w:hAnsi="Times New Roman" w:cs="Times New Roman"/>
          <w:sz w:val="22"/>
          <w:lang w:val="el-GR"/>
        </w:rPr>
        <w:t xml:space="preserve">του ενζύμου </w:t>
      </w:r>
      <w:r w:rsidRPr="009A6663">
        <w:rPr>
          <w:rStyle w:val="Normal1"/>
          <w:rFonts w:ascii="Times New Roman" w:hAnsi="Times New Roman" w:cs="Times New Roman"/>
          <w:sz w:val="22"/>
          <w:lang w:val="el-GR"/>
        </w:rPr>
        <w:t>CYP3A4</w:t>
      </w:r>
      <w:r w:rsidR="00DF2850" w:rsidRPr="009A6663">
        <w:rPr>
          <w:rStyle w:val="Normal1"/>
          <w:rFonts w:ascii="Times New Roman" w:hAnsi="Times New Roman" w:cs="Times New Roman"/>
          <w:sz w:val="22"/>
          <w:lang w:val="el-GR"/>
        </w:rPr>
        <w:t xml:space="preserve"> αντενδείκνυται</w:t>
      </w:r>
      <w:r w:rsidRPr="009A6663">
        <w:rPr>
          <w:rStyle w:val="Normal1"/>
          <w:rFonts w:ascii="Times New Roman" w:hAnsi="Times New Roman" w:cs="Times New Roman"/>
          <w:sz w:val="22"/>
          <w:lang w:val="el-GR"/>
        </w:rPr>
        <w:t xml:space="preserve">. </w:t>
      </w:r>
      <w:r w:rsidR="00446155">
        <w:rPr>
          <w:rStyle w:val="Normal1"/>
          <w:rFonts w:ascii="Times New Roman" w:hAnsi="Times New Roman" w:cs="Times New Roman"/>
          <w:sz w:val="22"/>
          <w:lang w:val="el-GR"/>
        </w:rPr>
        <w:t>Επίσης δε</w:t>
      </w:r>
      <w:r w:rsidRPr="009A6663">
        <w:rPr>
          <w:rStyle w:val="Normal1"/>
          <w:rFonts w:ascii="Times New Roman" w:hAnsi="Times New Roman" w:cs="Times New Roman"/>
          <w:sz w:val="22"/>
          <w:lang w:val="el-GR"/>
        </w:rPr>
        <w:t xml:space="preserve"> συνιστάται η </w:t>
      </w:r>
      <w:r w:rsidR="00DF2850" w:rsidRPr="009A6663">
        <w:rPr>
          <w:rStyle w:val="Normal1"/>
          <w:rFonts w:ascii="Times New Roman" w:hAnsi="Times New Roman" w:cs="Times New Roman"/>
          <w:sz w:val="22"/>
          <w:lang w:val="el-GR"/>
        </w:rPr>
        <w:t xml:space="preserve">κατανάλωση </w:t>
      </w:r>
      <w:r w:rsidRPr="009A6663">
        <w:rPr>
          <w:rStyle w:val="Normal1"/>
          <w:rFonts w:ascii="Times New Roman" w:hAnsi="Times New Roman" w:cs="Times New Roman"/>
          <w:sz w:val="22"/>
          <w:lang w:val="el-GR"/>
        </w:rPr>
        <w:t>χυμ</w:t>
      </w:r>
      <w:r w:rsidR="00DF2850" w:rsidRPr="009A6663">
        <w:rPr>
          <w:rStyle w:val="Normal1"/>
          <w:rFonts w:ascii="Times New Roman" w:hAnsi="Times New Roman" w:cs="Times New Roman"/>
          <w:sz w:val="22"/>
          <w:lang w:val="el-GR"/>
        </w:rPr>
        <w:t xml:space="preserve">ού </w:t>
      </w:r>
      <w:r w:rsidRPr="009A6663">
        <w:rPr>
          <w:rStyle w:val="Normal1"/>
          <w:rFonts w:ascii="Times New Roman" w:hAnsi="Times New Roman" w:cs="Times New Roman"/>
          <w:sz w:val="22"/>
          <w:lang w:val="el-GR"/>
        </w:rPr>
        <w:t>γκρέιπφρουτ</w:t>
      </w:r>
      <w:r w:rsidR="00DF2850" w:rsidRPr="009A6663">
        <w:rPr>
          <w:rStyle w:val="Normal1"/>
          <w:rFonts w:ascii="Times New Roman" w:hAnsi="Times New Roman" w:cs="Times New Roman"/>
          <w:sz w:val="22"/>
          <w:lang w:val="el-GR"/>
        </w:rPr>
        <w:t xml:space="preserve"> κατά τη διάρκεια της θεραπείας με </w:t>
      </w:r>
      <w:r w:rsidR="00897F72">
        <w:rPr>
          <w:rStyle w:val="Normal1"/>
          <w:rFonts w:ascii="Times New Roman" w:hAnsi="Times New Roman" w:cs="Times New Roman"/>
          <w:sz w:val="22"/>
          <w:lang w:val="el-GR"/>
        </w:rPr>
        <w:t>quetiapine</w:t>
      </w:r>
      <w:r w:rsidRPr="009A6663">
        <w:rPr>
          <w:rStyle w:val="Normal1"/>
          <w:rFonts w:ascii="Times New Roman" w:hAnsi="Times New Roman" w:cs="Times New Roman"/>
          <w:sz w:val="22"/>
          <w:lang w:val="el-GR"/>
        </w:rPr>
        <w:t>.</w:t>
      </w:r>
    </w:p>
    <w:p w:rsidR="003B7455" w:rsidRPr="00022F58" w:rsidRDefault="003B7455">
      <w:pPr>
        <w:jc w:val="both"/>
        <w:rPr>
          <w:rStyle w:val="Normal1"/>
          <w:rFonts w:ascii="Times New Roman" w:hAnsi="Times New Roman" w:cs="Times New Roman"/>
          <w:sz w:val="22"/>
          <w:lang w:val="el-GR"/>
        </w:rPr>
      </w:pPr>
      <w:r w:rsidRPr="009A6663">
        <w:rPr>
          <w:rStyle w:val="Normal1"/>
          <w:rFonts w:ascii="Times New Roman" w:hAnsi="Times New Roman" w:cs="Times New Roman"/>
          <w:sz w:val="22"/>
          <w:lang w:val="el-GR"/>
        </w:rPr>
        <w:t>Σε μία μελέτη πολλαπλών δόσεων σε ασθενείς</w:t>
      </w:r>
      <w:r w:rsidR="00897F72">
        <w:rPr>
          <w:rStyle w:val="Normal1"/>
          <w:rFonts w:ascii="Times New Roman" w:hAnsi="Times New Roman" w:cs="Times New Roman"/>
          <w:sz w:val="22"/>
          <w:lang w:val="el-GR"/>
        </w:rPr>
        <w:t>,</w:t>
      </w:r>
      <w:r w:rsidRPr="009A6663">
        <w:rPr>
          <w:rStyle w:val="Normal1"/>
          <w:rFonts w:ascii="Times New Roman" w:hAnsi="Times New Roman" w:cs="Times New Roman"/>
          <w:sz w:val="22"/>
          <w:lang w:val="el-GR"/>
        </w:rPr>
        <w:t xml:space="preserve"> για την αξιολόγηση της φαρμακοκινητικής της </w:t>
      </w:r>
      <w:r w:rsidR="00196C76">
        <w:rPr>
          <w:rStyle w:val="Normal1"/>
          <w:rFonts w:ascii="Times New Roman" w:hAnsi="Times New Roman" w:cs="Times New Roman"/>
          <w:sz w:val="22"/>
          <w:lang w:val="el-GR"/>
        </w:rPr>
        <w:t xml:space="preserve">quetiapine </w:t>
      </w:r>
      <w:r w:rsidRPr="009A6663">
        <w:rPr>
          <w:rStyle w:val="Normal1"/>
          <w:rFonts w:ascii="Times New Roman" w:hAnsi="Times New Roman" w:cs="Times New Roman"/>
          <w:sz w:val="22"/>
          <w:lang w:val="el-GR"/>
        </w:rPr>
        <w:t>χορηγ</w:t>
      </w:r>
      <w:r w:rsidR="00897F72">
        <w:rPr>
          <w:rStyle w:val="Normal1"/>
          <w:rFonts w:ascii="Times New Roman" w:hAnsi="Times New Roman" w:cs="Times New Roman"/>
          <w:sz w:val="22"/>
          <w:lang w:val="el-GR"/>
        </w:rPr>
        <w:t>ούμενη</w:t>
      </w:r>
      <w:r w:rsidR="004342F3">
        <w:rPr>
          <w:rStyle w:val="Normal1"/>
          <w:rFonts w:ascii="Times New Roman" w:hAnsi="Times New Roman" w:cs="Times New Roman"/>
          <w:sz w:val="22"/>
          <w:lang w:val="el-GR"/>
        </w:rPr>
        <w:t>ς</w:t>
      </w:r>
      <w:r w:rsidRPr="009A6663">
        <w:rPr>
          <w:rStyle w:val="Normal1"/>
          <w:rFonts w:ascii="Times New Roman" w:hAnsi="Times New Roman" w:cs="Times New Roman"/>
          <w:sz w:val="22"/>
          <w:lang w:val="el-GR"/>
        </w:rPr>
        <w:t xml:space="preserve"> πριν και κατά τη</w:t>
      </w:r>
      <w:r w:rsidR="00897F72">
        <w:rPr>
          <w:rStyle w:val="Normal1"/>
          <w:rFonts w:ascii="Times New Roman" w:hAnsi="Times New Roman" w:cs="Times New Roman"/>
          <w:sz w:val="22"/>
          <w:lang w:val="el-GR"/>
        </w:rPr>
        <w:t xml:space="preserve"> διάρκεια</w:t>
      </w:r>
      <w:r w:rsidRPr="009A6663">
        <w:rPr>
          <w:rStyle w:val="Normal1"/>
          <w:rFonts w:ascii="Times New Roman" w:hAnsi="Times New Roman" w:cs="Times New Roman"/>
          <w:sz w:val="22"/>
          <w:lang w:val="el-GR"/>
        </w:rPr>
        <w:t xml:space="preserve"> θεραπεία</w:t>
      </w:r>
      <w:r w:rsidR="00897F72">
        <w:rPr>
          <w:rStyle w:val="Normal1"/>
          <w:rFonts w:ascii="Times New Roman" w:hAnsi="Times New Roman" w:cs="Times New Roman"/>
          <w:sz w:val="22"/>
          <w:lang w:val="el-GR"/>
        </w:rPr>
        <w:t>ς</w:t>
      </w:r>
      <w:r w:rsidRPr="009A6663">
        <w:rPr>
          <w:rStyle w:val="Normal1"/>
          <w:rFonts w:ascii="Times New Roman" w:hAnsi="Times New Roman" w:cs="Times New Roman"/>
          <w:sz w:val="22"/>
          <w:lang w:val="el-GR"/>
        </w:rPr>
        <w:t xml:space="preserve"> με καρβαμαζεπίνη (έναν γνωστό επαγωγέα </w:t>
      </w:r>
      <w:r w:rsidR="004342F3">
        <w:rPr>
          <w:rStyle w:val="Normal1"/>
          <w:rFonts w:ascii="Times New Roman" w:hAnsi="Times New Roman" w:cs="Times New Roman"/>
          <w:sz w:val="22"/>
          <w:lang w:val="el-GR"/>
        </w:rPr>
        <w:t xml:space="preserve">των </w:t>
      </w:r>
      <w:r w:rsidRPr="009A6663">
        <w:rPr>
          <w:rStyle w:val="Normal1"/>
          <w:rFonts w:ascii="Times New Roman" w:hAnsi="Times New Roman" w:cs="Times New Roman"/>
          <w:sz w:val="22"/>
          <w:lang w:val="el-GR"/>
        </w:rPr>
        <w:t>ηπατικών ενζύμων),</w:t>
      </w:r>
      <w:r w:rsidR="004342F3">
        <w:rPr>
          <w:rStyle w:val="Normal1"/>
          <w:rFonts w:ascii="Times New Roman" w:hAnsi="Times New Roman" w:cs="Times New Roman"/>
          <w:sz w:val="22"/>
          <w:lang w:val="el-GR"/>
        </w:rPr>
        <w:t xml:space="preserve"> </w:t>
      </w:r>
      <w:r w:rsidR="00897F72">
        <w:rPr>
          <w:rStyle w:val="Normal1"/>
          <w:rFonts w:ascii="Times New Roman" w:hAnsi="Times New Roman" w:cs="Times New Roman"/>
          <w:sz w:val="22"/>
          <w:lang w:val="el-GR"/>
        </w:rPr>
        <w:t xml:space="preserve">παρατηρήθηκε σημαντική </w:t>
      </w:r>
      <w:r w:rsidRPr="009A6663">
        <w:rPr>
          <w:rStyle w:val="Normal1"/>
          <w:rFonts w:ascii="Times New Roman" w:hAnsi="Times New Roman" w:cs="Times New Roman"/>
          <w:sz w:val="22"/>
          <w:lang w:val="el-GR"/>
        </w:rPr>
        <w:t xml:space="preserve"> </w:t>
      </w:r>
      <w:r w:rsidR="00897F72" w:rsidRPr="009A6663">
        <w:rPr>
          <w:rStyle w:val="Normal1"/>
          <w:rFonts w:ascii="Times New Roman" w:hAnsi="Times New Roman" w:cs="Times New Roman"/>
          <w:sz w:val="22"/>
          <w:lang w:val="el-GR"/>
        </w:rPr>
        <w:t>αύξησ</w:t>
      </w:r>
      <w:r w:rsidR="00897F72">
        <w:rPr>
          <w:rStyle w:val="Normal1"/>
          <w:rFonts w:ascii="Times New Roman" w:hAnsi="Times New Roman" w:cs="Times New Roman"/>
          <w:sz w:val="22"/>
          <w:lang w:val="el-GR"/>
        </w:rPr>
        <w:t>η</w:t>
      </w:r>
      <w:r w:rsidR="00897F72" w:rsidRPr="009A6663">
        <w:rPr>
          <w:rStyle w:val="Normal1"/>
          <w:rFonts w:ascii="Times New Roman" w:hAnsi="Times New Roman" w:cs="Times New Roman"/>
          <w:sz w:val="22"/>
          <w:lang w:val="el-GR"/>
        </w:rPr>
        <w:t xml:space="preserve"> τη</w:t>
      </w:r>
      <w:r w:rsidR="00897F72">
        <w:rPr>
          <w:rStyle w:val="Normal1"/>
          <w:rFonts w:ascii="Times New Roman" w:hAnsi="Times New Roman" w:cs="Times New Roman"/>
          <w:sz w:val="22"/>
          <w:lang w:val="el-GR"/>
        </w:rPr>
        <w:t>ς</w:t>
      </w:r>
      <w:r w:rsidR="00897F72" w:rsidRPr="009A6663">
        <w:rPr>
          <w:rStyle w:val="Normal1"/>
          <w:rFonts w:ascii="Times New Roman" w:hAnsi="Times New Roman" w:cs="Times New Roman"/>
          <w:sz w:val="22"/>
          <w:lang w:val="el-GR"/>
        </w:rPr>
        <w:t xml:space="preserve"> κάθαρση</w:t>
      </w:r>
      <w:r w:rsidR="00897F72">
        <w:rPr>
          <w:rStyle w:val="Normal1"/>
          <w:rFonts w:ascii="Times New Roman" w:hAnsi="Times New Roman" w:cs="Times New Roman"/>
          <w:sz w:val="22"/>
          <w:lang w:val="el-GR"/>
        </w:rPr>
        <w:t>ς</w:t>
      </w:r>
      <w:r w:rsidR="00897F72" w:rsidRPr="009A6663">
        <w:rPr>
          <w:rStyle w:val="Normal1"/>
          <w:rFonts w:ascii="Times New Roman" w:hAnsi="Times New Roman" w:cs="Times New Roman"/>
          <w:sz w:val="22"/>
          <w:lang w:val="el-GR"/>
        </w:rPr>
        <w:t xml:space="preserve"> της </w:t>
      </w:r>
      <w:r w:rsidR="00897F72">
        <w:rPr>
          <w:rStyle w:val="Normal1"/>
          <w:rFonts w:ascii="Times New Roman" w:hAnsi="Times New Roman" w:cs="Times New Roman"/>
          <w:sz w:val="22"/>
          <w:lang w:val="el-GR"/>
        </w:rPr>
        <w:t>quetiapine</w:t>
      </w:r>
      <w:r w:rsidR="00897F72" w:rsidRPr="009A6663">
        <w:rPr>
          <w:rStyle w:val="Normal1"/>
          <w:rFonts w:ascii="Times New Roman" w:hAnsi="Times New Roman" w:cs="Times New Roman"/>
          <w:sz w:val="22"/>
          <w:lang w:val="el-GR"/>
        </w:rPr>
        <w:t xml:space="preserve"> </w:t>
      </w:r>
      <w:r w:rsidR="00897F72">
        <w:rPr>
          <w:rStyle w:val="Normal1"/>
          <w:rFonts w:ascii="Times New Roman" w:hAnsi="Times New Roman" w:cs="Times New Roman"/>
          <w:sz w:val="22"/>
          <w:lang w:val="el-GR"/>
        </w:rPr>
        <w:t xml:space="preserve">κατά την </w:t>
      </w:r>
      <w:r w:rsidRPr="009A6663">
        <w:rPr>
          <w:rStyle w:val="Normal1"/>
          <w:rFonts w:ascii="Times New Roman" w:hAnsi="Times New Roman" w:cs="Times New Roman"/>
          <w:sz w:val="22"/>
          <w:lang w:val="el-GR"/>
        </w:rPr>
        <w:t xml:space="preserve"> συγχορήγηση</w:t>
      </w:r>
      <w:r w:rsidR="00897F72">
        <w:rPr>
          <w:rStyle w:val="Normal1"/>
          <w:rFonts w:ascii="Times New Roman" w:hAnsi="Times New Roman" w:cs="Times New Roman"/>
          <w:sz w:val="22"/>
          <w:lang w:val="el-GR"/>
        </w:rPr>
        <w:t xml:space="preserve"> της με</w:t>
      </w:r>
      <w:r w:rsidRPr="009A6663">
        <w:rPr>
          <w:rStyle w:val="Normal1"/>
          <w:rFonts w:ascii="Times New Roman" w:hAnsi="Times New Roman" w:cs="Times New Roman"/>
          <w:sz w:val="22"/>
          <w:lang w:val="el-GR"/>
        </w:rPr>
        <w:t xml:space="preserve"> καρβαμαζεπίνη. </w:t>
      </w:r>
      <w:r w:rsidR="00897F72">
        <w:rPr>
          <w:rStyle w:val="Normal1"/>
          <w:rFonts w:ascii="Times New Roman" w:hAnsi="Times New Roman" w:cs="Times New Roman"/>
          <w:sz w:val="22"/>
          <w:lang w:val="el-GR"/>
        </w:rPr>
        <w:t>Συνέπεια τ</w:t>
      </w:r>
      <w:r w:rsidRPr="009A6663">
        <w:rPr>
          <w:rStyle w:val="Normal1"/>
          <w:rFonts w:ascii="Times New Roman" w:hAnsi="Times New Roman" w:cs="Times New Roman"/>
          <w:sz w:val="22"/>
          <w:lang w:val="el-GR"/>
        </w:rPr>
        <w:t>η</w:t>
      </w:r>
      <w:r w:rsidR="00897F72">
        <w:rPr>
          <w:rStyle w:val="Normal1"/>
          <w:rFonts w:ascii="Times New Roman" w:hAnsi="Times New Roman" w:cs="Times New Roman"/>
          <w:sz w:val="22"/>
          <w:lang w:val="el-GR"/>
        </w:rPr>
        <w:t>ς</w:t>
      </w:r>
      <w:r w:rsidRPr="009A6663">
        <w:rPr>
          <w:rStyle w:val="Normal1"/>
          <w:rFonts w:ascii="Times New Roman" w:hAnsi="Times New Roman" w:cs="Times New Roman"/>
          <w:sz w:val="22"/>
          <w:lang w:val="el-GR"/>
        </w:rPr>
        <w:t xml:space="preserve"> αύξηση</w:t>
      </w:r>
      <w:r w:rsidR="00897F72">
        <w:rPr>
          <w:rStyle w:val="Normal1"/>
          <w:rFonts w:ascii="Times New Roman" w:hAnsi="Times New Roman" w:cs="Times New Roman"/>
          <w:sz w:val="22"/>
          <w:lang w:val="el-GR"/>
        </w:rPr>
        <w:t xml:space="preserve">ς αυτής της </w:t>
      </w:r>
      <w:r w:rsidRPr="009A6663">
        <w:rPr>
          <w:rStyle w:val="Normal1"/>
          <w:rFonts w:ascii="Times New Roman" w:hAnsi="Times New Roman" w:cs="Times New Roman"/>
          <w:sz w:val="22"/>
          <w:lang w:val="el-GR"/>
        </w:rPr>
        <w:t xml:space="preserve"> κάθαρση</w:t>
      </w:r>
      <w:r w:rsidR="00897F72">
        <w:rPr>
          <w:rStyle w:val="Normal1"/>
          <w:rFonts w:ascii="Times New Roman" w:hAnsi="Times New Roman" w:cs="Times New Roman"/>
          <w:sz w:val="22"/>
          <w:lang w:val="el-GR"/>
        </w:rPr>
        <w:t>ς</w:t>
      </w:r>
      <w:r w:rsidRPr="009A6663">
        <w:rPr>
          <w:rStyle w:val="Normal1"/>
          <w:rFonts w:ascii="Times New Roman" w:hAnsi="Times New Roman" w:cs="Times New Roman"/>
          <w:sz w:val="22"/>
          <w:lang w:val="el-GR"/>
        </w:rPr>
        <w:t xml:space="preserve"> </w:t>
      </w:r>
      <w:r w:rsidR="00897F72">
        <w:rPr>
          <w:rStyle w:val="Normal1"/>
          <w:rFonts w:ascii="Times New Roman" w:hAnsi="Times New Roman" w:cs="Times New Roman"/>
          <w:sz w:val="22"/>
          <w:lang w:val="el-GR"/>
        </w:rPr>
        <w:t xml:space="preserve">αποτέλεσε η </w:t>
      </w:r>
      <w:r w:rsidRPr="009A6663">
        <w:rPr>
          <w:rStyle w:val="Normal1"/>
          <w:rFonts w:ascii="Times New Roman" w:hAnsi="Times New Roman" w:cs="Times New Roman"/>
          <w:sz w:val="22"/>
          <w:lang w:val="el-GR"/>
        </w:rPr>
        <w:t>μείωση της συστημ</w:t>
      </w:r>
      <w:r w:rsidR="00897F72">
        <w:rPr>
          <w:rStyle w:val="Normal1"/>
          <w:rFonts w:ascii="Times New Roman" w:hAnsi="Times New Roman" w:cs="Times New Roman"/>
          <w:sz w:val="22"/>
          <w:lang w:val="el-GR"/>
        </w:rPr>
        <w:t>ατι</w:t>
      </w:r>
      <w:r w:rsidRPr="009A6663">
        <w:rPr>
          <w:rStyle w:val="Normal1"/>
          <w:rFonts w:ascii="Times New Roman" w:hAnsi="Times New Roman" w:cs="Times New Roman"/>
          <w:sz w:val="22"/>
          <w:lang w:val="el-GR"/>
        </w:rPr>
        <w:t xml:space="preserve">κής </w:t>
      </w:r>
      <w:r w:rsidR="00897F72">
        <w:rPr>
          <w:rStyle w:val="Normal1"/>
          <w:rFonts w:ascii="Times New Roman" w:hAnsi="Times New Roman" w:cs="Times New Roman"/>
          <w:sz w:val="22"/>
          <w:lang w:val="el-GR"/>
        </w:rPr>
        <w:t>συγκέντρωσης</w:t>
      </w:r>
      <w:r w:rsidRPr="009A6663">
        <w:rPr>
          <w:rStyle w:val="Normal1"/>
          <w:rFonts w:ascii="Times New Roman" w:hAnsi="Times New Roman" w:cs="Times New Roman"/>
          <w:sz w:val="22"/>
          <w:lang w:val="el-GR"/>
        </w:rPr>
        <w:t xml:space="preserve"> στην </w:t>
      </w:r>
      <w:r w:rsidR="00196C76">
        <w:rPr>
          <w:rStyle w:val="Normal1"/>
          <w:rFonts w:ascii="Times New Roman" w:hAnsi="Times New Roman" w:cs="Times New Roman"/>
          <w:sz w:val="22"/>
          <w:lang w:val="el-GR"/>
        </w:rPr>
        <w:t xml:space="preserve">quetiapine </w:t>
      </w:r>
      <w:r w:rsidRPr="009A6663">
        <w:rPr>
          <w:rStyle w:val="Normal1"/>
          <w:rFonts w:ascii="Times New Roman" w:hAnsi="Times New Roman" w:cs="Times New Roman"/>
          <w:sz w:val="22"/>
          <w:lang w:val="el-GR"/>
        </w:rPr>
        <w:t xml:space="preserve"> </w:t>
      </w:r>
      <w:r w:rsidR="0040650E" w:rsidRPr="009A6663">
        <w:rPr>
          <w:rStyle w:val="Normal1"/>
          <w:rFonts w:ascii="Times New Roman" w:hAnsi="Times New Roman" w:cs="Times New Roman"/>
          <w:sz w:val="22"/>
          <w:lang w:val="el-GR"/>
        </w:rPr>
        <w:t xml:space="preserve">κατά μέσο όρο σε ποσοστό 13% </w:t>
      </w:r>
      <w:r w:rsidRPr="009A6663">
        <w:rPr>
          <w:rStyle w:val="Normal1"/>
          <w:rFonts w:ascii="Times New Roman" w:hAnsi="Times New Roman" w:cs="Times New Roman"/>
          <w:sz w:val="22"/>
          <w:lang w:val="el-GR"/>
        </w:rPr>
        <w:t xml:space="preserve">(όπως </w:t>
      </w:r>
      <w:r w:rsidR="00897F72">
        <w:rPr>
          <w:rStyle w:val="Normal1"/>
          <w:rFonts w:ascii="Times New Roman" w:hAnsi="Times New Roman" w:cs="Times New Roman"/>
          <w:sz w:val="22"/>
          <w:lang w:val="el-GR"/>
        </w:rPr>
        <w:t>υπολογίζεται από το εμβαδόν της επιφάνειας κάτω από την καμπύλη (</w:t>
      </w:r>
      <w:r w:rsidRPr="009A6663">
        <w:rPr>
          <w:rStyle w:val="Normal1"/>
          <w:rFonts w:ascii="Times New Roman" w:hAnsi="Times New Roman" w:cs="Times New Roman"/>
          <w:sz w:val="22"/>
          <w:lang w:val="el-GR"/>
        </w:rPr>
        <w:t>AUC)</w:t>
      </w:r>
      <w:r w:rsidR="00897F72">
        <w:rPr>
          <w:rStyle w:val="Normal1"/>
          <w:rFonts w:ascii="Times New Roman" w:hAnsi="Times New Roman" w:cs="Times New Roman"/>
          <w:sz w:val="22"/>
          <w:lang w:val="el-GR"/>
        </w:rPr>
        <w:t xml:space="preserve">), </w:t>
      </w:r>
      <w:r w:rsidR="0040650E" w:rsidRPr="009A6663">
        <w:rPr>
          <w:rStyle w:val="Normal1"/>
          <w:rFonts w:ascii="Times New Roman" w:hAnsi="Times New Roman" w:cs="Times New Roman"/>
          <w:sz w:val="22"/>
          <w:lang w:val="el-GR"/>
        </w:rPr>
        <w:t xml:space="preserve">σε σχέση με </w:t>
      </w:r>
      <w:r w:rsidRPr="009A6663">
        <w:rPr>
          <w:rStyle w:val="Normal1"/>
          <w:rFonts w:ascii="Times New Roman" w:hAnsi="Times New Roman" w:cs="Times New Roman"/>
          <w:sz w:val="22"/>
          <w:lang w:val="el-GR"/>
        </w:rPr>
        <w:t xml:space="preserve">τη </w:t>
      </w:r>
      <w:r w:rsidR="00897F72">
        <w:rPr>
          <w:rStyle w:val="Normal1"/>
          <w:rFonts w:ascii="Times New Roman" w:hAnsi="Times New Roman" w:cs="Times New Roman"/>
          <w:sz w:val="22"/>
          <w:lang w:val="el-GR"/>
        </w:rPr>
        <w:t>συγκέντρωση της quetiapine</w:t>
      </w:r>
      <w:r w:rsidR="00897F72" w:rsidRPr="009A6663">
        <w:rPr>
          <w:rStyle w:val="Normal1"/>
          <w:rFonts w:ascii="Times New Roman" w:hAnsi="Times New Roman" w:cs="Times New Roman"/>
          <w:sz w:val="22"/>
          <w:lang w:val="el-GR"/>
        </w:rPr>
        <w:t xml:space="preserve"> </w:t>
      </w:r>
      <w:r w:rsidR="00897F72">
        <w:rPr>
          <w:rStyle w:val="Normal1"/>
          <w:rFonts w:ascii="Times New Roman" w:hAnsi="Times New Roman" w:cs="Times New Roman"/>
          <w:sz w:val="22"/>
          <w:lang w:val="el-GR"/>
        </w:rPr>
        <w:t xml:space="preserve"> όταν </w:t>
      </w:r>
      <w:r w:rsidR="0040650E" w:rsidRPr="009A6663">
        <w:rPr>
          <w:rStyle w:val="Normal1"/>
          <w:rFonts w:ascii="Times New Roman" w:hAnsi="Times New Roman" w:cs="Times New Roman"/>
          <w:sz w:val="22"/>
          <w:lang w:val="el-GR"/>
        </w:rPr>
        <w:t>χορ</w:t>
      </w:r>
      <w:r w:rsidR="00897F72">
        <w:rPr>
          <w:rStyle w:val="Normal1"/>
          <w:rFonts w:ascii="Times New Roman" w:hAnsi="Times New Roman" w:cs="Times New Roman"/>
          <w:sz w:val="22"/>
          <w:lang w:val="el-GR"/>
        </w:rPr>
        <w:t>η</w:t>
      </w:r>
      <w:r w:rsidR="0040650E" w:rsidRPr="009A6663">
        <w:rPr>
          <w:rStyle w:val="Normal1"/>
          <w:rFonts w:ascii="Times New Roman" w:hAnsi="Times New Roman" w:cs="Times New Roman"/>
          <w:sz w:val="22"/>
          <w:lang w:val="el-GR"/>
        </w:rPr>
        <w:t>γ</w:t>
      </w:r>
      <w:r w:rsidR="00897F72">
        <w:rPr>
          <w:rStyle w:val="Normal1"/>
          <w:rFonts w:ascii="Times New Roman" w:hAnsi="Times New Roman" w:cs="Times New Roman"/>
          <w:sz w:val="22"/>
          <w:lang w:val="el-GR"/>
        </w:rPr>
        <w:t>είται</w:t>
      </w:r>
      <w:r w:rsidR="0040650E" w:rsidRPr="009A6663">
        <w:rPr>
          <w:rStyle w:val="Normal1"/>
          <w:rFonts w:ascii="Times New Roman" w:hAnsi="Times New Roman" w:cs="Times New Roman"/>
          <w:sz w:val="22"/>
          <w:lang w:val="el-GR"/>
        </w:rPr>
        <w:t xml:space="preserve"> μόν</w:t>
      </w:r>
      <w:r w:rsidR="00897F72">
        <w:rPr>
          <w:rStyle w:val="Normal1"/>
          <w:rFonts w:ascii="Times New Roman" w:hAnsi="Times New Roman" w:cs="Times New Roman"/>
          <w:sz w:val="22"/>
          <w:lang w:val="el-GR"/>
        </w:rPr>
        <w:t>η</w:t>
      </w:r>
      <w:r w:rsidRPr="009A6663">
        <w:rPr>
          <w:rStyle w:val="Normal1"/>
          <w:rFonts w:ascii="Times New Roman" w:hAnsi="Times New Roman" w:cs="Times New Roman"/>
          <w:sz w:val="22"/>
          <w:lang w:val="el-GR"/>
        </w:rPr>
        <w:t xml:space="preserve"> </w:t>
      </w:r>
      <w:r w:rsidR="00897F72">
        <w:rPr>
          <w:rStyle w:val="Normal1"/>
          <w:rFonts w:ascii="Times New Roman" w:hAnsi="Times New Roman" w:cs="Times New Roman"/>
          <w:sz w:val="22"/>
          <w:lang w:val="el-GR"/>
        </w:rPr>
        <w:t>της, ενώ</w:t>
      </w:r>
      <w:r w:rsidRPr="009A6663">
        <w:rPr>
          <w:rStyle w:val="Normal1"/>
          <w:rFonts w:ascii="Times New Roman" w:hAnsi="Times New Roman" w:cs="Times New Roman"/>
          <w:sz w:val="22"/>
          <w:lang w:val="el-GR"/>
        </w:rPr>
        <w:t xml:space="preserve"> σε </w:t>
      </w:r>
      <w:r w:rsidR="00897F72">
        <w:rPr>
          <w:rStyle w:val="Normal1"/>
          <w:rFonts w:ascii="Times New Roman" w:hAnsi="Times New Roman" w:cs="Times New Roman"/>
          <w:sz w:val="22"/>
          <w:lang w:val="el-GR"/>
        </w:rPr>
        <w:t xml:space="preserve">κάποιους </w:t>
      </w:r>
      <w:r w:rsidRPr="009A6663">
        <w:rPr>
          <w:rStyle w:val="Normal1"/>
          <w:rFonts w:ascii="Times New Roman" w:hAnsi="Times New Roman" w:cs="Times New Roman"/>
          <w:sz w:val="22"/>
          <w:lang w:val="el-GR"/>
        </w:rPr>
        <w:t xml:space="preserve">ασθενείς παρατηρήθηκε </w:t>
      </w:r>
      <w:r w:rsidR="00897F72">
        <w:rPr>
          <w:rStyle w:val="Normal1"/>
          <w:rFonts w:ascii="Times New Roman" w:hAnsi="Times New Roman" w:cs="Times New Roman"/>
          <w:sz w:val="22"/>
          <w:lang w:val="el-GR"/>
        </w:rPr>
        <w:t>ακόμα μεγαλύτερο ποσοστό μείωσ</w:t>
      </w:r>
      <w:r w:rsidR="00E37A26">
        <w:rPr>
          <w:rStyle w:val="Normal1"/>
          <w:rFonts w:ascii="Times New Roman" w:hAnsi="Times New Roman" w:cs="Times New Roman"/>
          <w:sz w:val="22"/>
          <w:lang w:val="el-GR"/>
        </w:rPr>
        <w:t>η</w:t>
      </w:r>
      <w:r w:rsidR="00897F72">
        <w:rPr>
          <w:rStyle w:val="Normal1"/>
          <w:rFonts w:ascii="Times New Roman" w:hAnsi="Times New Roman" w:cs="Times New Roman"/>
          <w:sz w:val="22"/>
          <w:lang w:val="el-GR"/>
        </w:rPr>
        <w:t>ς</w:t>
      </w:r>
      <w:r w:rsidRPr="009A6663">
        <w:rPr>
          <w:rStyle w:val="Normal1"/>
          <w:rFonts w:ascii="Times New Roman" w:hAnsi="Times New Roman" w:cs="Times New Roman"/>
          <w:sz w:val="22"/>
          <w:lang w:val="el-GR"/>
        </w:rPr>
        <w:t xml:space="preserve">. </w:t>
      </w:r>
      <w:r w:rsidR="00E37A26">
        <w:rPr>
          <w:rFonts w:ascii="Times New Roman" w:hAnsi="Times New Roman" w:cs="Times New Roman"/>
          <w:sz w:val="22"/>
          <w:lang w:val="el-GR"/>
        </w:rPr>
        <w:t xml:space="preserve">Λόγω </w:t>
      </w:r>
      <w:r w:rsidRPr="009A6663">
        <w:rPr>
          <w:rFonts w:ascii="Times New Roman" w:hAnsi="Times New Roman" w:cs="Times New Roman"/>
          <w:sz w:val="22"/>
          <w:lang w:val="el-GR"/>
        </w:rPr>
        <w:t xml:space="preserve">αυτής της αλληλεπίδρασης, μπορεί να </w:t>
      </w:r>
      <w:r w:rsidR="00E37A26">
        <w:rPr>
          <w:rFonts w:ascii="Times New Roman" w:hAnsi="Times New Roman" w:cs="Times New Roman"/>
          <w:sz w:val="22"/>
          <w:lang w:val="el-GR"/>
        </w:rPr>
        <w:t>υπάρξουν</w:t>
      </w:r>
      <w:r w:rsidRPr="009A6663">
        <w:rPr>
          <w:rFonts w:ascii="Times New Roman" w:hAnsi="Times New Roman" w:cs="Times New Roman"/>
          <w:sz w:val="22"/>
          <w:lang w:val="el-GR"/>
        </w:rPr>
        <w:t xml:space="preserve"> </w:t>
      </w:r>
      <w:r w:rsidR="00E37A26">
        <w:rPr>
          <w:rFonts w:ascii="Times New Roman" w:hAnsi="Times New Roman" w:cs="Times New Roman"/>
          <w:sz w:val="22"/>
          <w:lang w:val="el-GR"/>
        </w:rPr>
        <w:t>μικρότερες</w:t>
      </w:r>
      <w:r w:rsidRPr="009A6663">
        <w:rPr>
          <w:rFonts w:ascii="Times New Roman" w:hAnsi="Times New Roman" w:cs="Times New Roman"/>
          <w:sz w:val="22"/>
          <w:lang w:val="el-GR"/>
        </w:rPr>
        <w:t xml:space="preserve"> συγκεντρώσεις </w:t>
      </w:r>
      <w:r w:rsidR="00E37A26">
        <w:rPr>
          <w:rFonts w:ascii="Times New Roman" w:hAnsi="Times New Roman" w:cs="Times New Roman"/>
          <w:sz w:val="22"/>
          <w:lang w:val="el-GR"/>
        </w:rPr>
        <w:t xml:space="preserve">στο </w:t>
      </w:r>
      <w:r w:rsidRPr="009A6663">
        <w:rPr>
          <w:rFonts w:ascii="Times New Roman" w:hAnsi="Times New Roman" w:cs="Times New Roman"/>
          <w:sz w:val="22"/>
          <w:lang w:val="el-GR"/>
        </w:rPr>
        <w:t xml:space="preserve">πλάσμα, </w:t>
      </w:r>
      <w:r w:rsidR="00E37A26">
        <w:rPr>
          <w:rFonts w:ascii="Times New Roman" w:hAnsi="Times New Roman" w:cs="Times New Roman"/>
          <w:sz w:val="22"/>
          <w:lang w:val="el-GR"/>
        </w:rPr>
        <w:t xml:space="preserve">και </w:t>
      </w:r>
      <w:r w:rsidRPr="009A6663">
        <w:rPr>
          <w:rFonts w:ascii="Times New Roman" w:hAnsi="Times New Roman" w:cs="Times New Roman"/>
          <w:sz w:val="22"/>
          <w:lang w:val="el-GR"/>
        </w:rPr>
        <w:t>να επηρε</w:t>
      </w:r>
      <w:r w:rsidR="00E37A26">
        <w:rPr>
          <w:rFonts w:ascii="Times New Roman" w:hAnsi="Times New Roman" w:cs="Times New Roman"/>
          <w:sz w:val="22"/>
          <w:lang w:val="el-GR"/>
        </w:rPr>
        <w:t>αστεί</w:t>
      </w:r>
      <w:r w:rsidRPr="009A6663">
        <w:rPr>
          <w:rFonts w:ascii="Times New Roman" w:hAnsi="Times New Roman" w:cs="Times New Roman"/>
          <w:sz w:val="22"/>
          <w:lang w:val="el-GR"/>
        </w:rPr>
        <w:t xml:space="preserve"> </w:t>
      </w:r>
      <w:r w:rsidR="00E37A26">
        <w:rPr>
          <w:rFonts w:ascii="Times New Roman" w:hAnsi="Times New Roman" w:cs="Times New Roman"/>
          <w:sz w:val="22"/>
          <w:lang w:val="el-GR"/>
        </w:rPr>
        <w:t>η</w:t>
      </w:r>
      <w:r w:rsidRPr="009A6663">
        <w:rPr>
          <w:rFonts w:ascii="Times New Roman" w:hAnsi="Times New Roman" w:cs="Times New Roman"/>
          <w:sz w:val="22"/>
          <w:lang w:val="el-GR"/>
        </w:rPr>
        <w:t xml:space="preserve"> αποτελεσματικότητα της θεραπείας με </w:t>
      </w:r>
      <w:r w:rsidR="00466F16">
        <w:rPr>
          <w:rFonts w:ascii="Times New Roman" w:hAnsi="Times New Roman" w:cs="Times New Roman"/>
          <w:sz w:val="22"/>
          <w:lang w:val="el-GR"/>
        </w:rPr>
        <w:t>Serotiapin</w:t>
      </w:r>
      <w:r w:rsidRPr="009A6663">
        <w:rPr>
          <w:rStyle w:val="Normal1"/>
          <w:rFonts w:ascii="Times New Roman" w:hAnsi="Times New Roman" w:cs="Times New Roman"/>
          <w:sz w:val="22"/>
          <w:lang w:val="el-GR"/>
        </w:rPr>
        <w:t xml:space="preserve">. </w:t>
      </w:r>
    </w:p>
    <w:p w:rsidR="003B7455" w:rsidRPr="00022F58" w:rsidRDefault="003B7455">
      <w:pPr>
        <w:jc w:val="both"/>
        <w:rPr>
          <w:rStyle w:val="Normal1"/>
          <w:rFonts w:ascii="Times New Roman" w:hAnsi="Times New Roman" w:cs="Times New Roman"/>
          <w:sz w:val="22"/>
          <w:lang w:val="el-GR"/>
        </w:rPr>
      </w:pPr>
      <w:r w:rsidRPr="009A6663">
        <w:rPr>
          <w:rStyle w:val="Normal1"/>
          <w:rFonts w:ascii="Times New Roman" w:hAnsi="Times New Roman" w:cs="Times New Roman"/>
          <w:sz w:val="22"/>
          <w:lang w:val="el-GR"/>
        </w:rPr>
        <w:t xml:space="preserve">Η συγχορήγηση </w:t>
      </w:r>
      <w:r w:rsidR="006A5500">
        <w:rPr>
          <w:rStyle w:val="Normal1"/>
          <w:rFonts w:ascii="Times New Roman" w:hAnsi="Times New Roman" w:cs="Times New Roman"/>
          <w:sz w:val="22"/>
        </w:rPr>
        <w:t>q</w:t>
      </w:r>
      <w:r w:rsidR="006A5500">
        <w:rPr>
          <w:rStyle w:val="Normal1"/>
          <w:rFonts w:ascii="Times New Roman" w:hAnsi="Times New Roman" w:cs="Times New Roman"/>
          <w:sz w:val="22"/>
          <w:lang w:val="el-GR"/>
        </w:rPr>
        <w:t>uetiapine</w:t>
      </w:r>
      <w:r w:rsidR="00196C76">
        <w:rPr>
          <w:rStyle w:val="Normal1"/>
          <w:rFonts w:ascii="Times New Roman" w:hAnsi="Times New Roman" w:cs="Times New Roman"/>
          <w:sz w:val="22"/>
          <w:lang w:val="el-GR"/>
        </w:rPr>
        <w:t xml:space="preserve"> </w:t>
      </w:r>
      <w:r w:rsidR="00E37A26">
        <w:rPr>
          <w:rStyle w:val="Normal1"/>
          <w:rFonts w:ascii="Times New Roman" w:hAnsi="Times New Roman" w:cs="Times New Roman"/>
          <w:sz w:val="22"/>
          <w:lang w:val="el-GR"/>
        </w:rPr>
        <w:t>και</w:t>
      </w:r>
      <w:r w:rsidRPr="009A6663">
        <w:rPr>
          <w:rStyle w:val="Normal1"/>
          <w:rFonts w:ascii="Times New Roman" w:hAnsi="Times New Roman" w:cs="Times New Roman"/>
          <w:sz w:val="22"/>
          <w:lang w:val="el-GR"/>
        </w:rPr>
        <w:t xml:space="preserve"> φαινυτοΐνη</w:t>
      </w:r>
      <w:r w:rsidR="00E37A26">
        <w:rPr>
          <w:rStyle w:val="Normal1"/>
          <w:rFonts w:ascii="Times New Roman" w:hAnsi="Times New Roman" w:cs="Times New Roman"/>
          <w:sz w:val="22"/>
          <w:lang w:val="el-GR"/>
        </w:rPr>
        <w:t>ς</w:t>
      </w:r>
      <w:r w:rsidRPr="009A6663">
        <w:rPr>
          <w:rStyle w:val="Normal1"/>
          <w:rFonts w:ascii="Times New Roman" w:hAnsi="Times New Roman" w:cs="Times New Roman"/>
          <w:sz w:val="22"/>
          <w:lang w:val="el-GR"/>
        </w:rPr>
        <w:t>, (</w:t>
      </w:r>
      <w:r w:rsidR="00E37A26">
        <w:rPr>
          <w:rStyle w:val="Normal1"/>
          <w:rFonts w:ascii="Times New Roman" w:hAnsi="Times New Roman" w:cs="Times New Roman"/>
          <w:sz w:val="22"/>
          <w:lang w:val="el-GR"/>
        </w:rPr>
        <w:t xml:space="preserve">άλλος </w:t>
      </w:r>
      <w:r w:rsidRPr="009A6663">
        <w:rPr>
          <w:rStyle w:val="Normal1"/>
          <w:rFonts w:ascii="Times New Roman" w:hAnsi="Times New Roman" w:cs="Times New Roman"/>
          <w:sz w:val="22"/>
          <w:lang w:val="el-GR"/>
        </w:rPr>
        <w:t xml:space="preserve"> επαγωγέα</w:t>
      </w:r>
      <w:r w:rsidR="00E37A26">
        <w:rPr>
          <w:rStyle w:val="Normal1"/>
          <w:rFonts w:ascii="Times New Roman" w:hAnsi="Times New Roman" w:cs="Times New Roman"/>
          <w:sz w:val="22"/>
          <w:lang w:val="el-GR"/>
        </w:rPr>
        <w:t>ς</w:t>
      </w:r>
      <w:r w:rsidRPr="009A6663">
        <w:rPr>
          <w:rStyle w:val="Normal1"/>
          <w:rFonts w:ascii="Times New Roman" w:hAnsi="Times New Roman" w:cs="Times New Roman"/>
          <w:sz w:val="22"/>
          <w:lang w:val="el-GR"/>
        </w:rPr>
        <w:t xml:space="preserve"> </w:t>
      </w:r>
      <w:r w:rsidR="00E37A26">
        <w:rPr>
          <w:rStyle w:val="Normal1"/>
          <w:rFonts w:ascii="Times New Roman" w:hAnsi="Times New Roman" w:cs="Times New Roman"/>
          <w:sz w:val="22"/>
          <w:lang w:val="el-GR"/>
        </w:rPr>
        <w:t xml:space="preserve">των </w:t>
      </w:r>
      <w:r w:rsidRPr="009A6663">
        <w:rPr>
          <w:rStyle w:val="Normal1"/>
          <w:rFonts w:ascii="Times New Roman" w:hAnsi="Times New Roman" w:cs="Times New Roman"/>
          <w:sz w:val="22"/>
          <w:lang w:val="el-GR"/>
        </w:rPr>
        <w:t>μικροσωμ</w:t>
      </w:r>
      <w:r w:rsidR="00E37A26">
        <w:rPr>
          <w:rStyle w:val="Normal1"/>
          <w:rFonts w:ascii="Times New Roman" w:hAnsi="Times New Roman" w:cs="Times New Roman"/>
          <w:sz w:val="22"/>
          <w:lang w:val="el-GR"/>
        </w:rPr>
        <w:t>ια</w:t>
      </w:r>
      <w:r w:rsidRPr="009A6663">
        <w:rPr>
          <w:rStyle w:val="Normal1"/>
          <w:rFonts w:ascii="Times New Roman" w:hAnsi="Times New Roman" w:cs="Times New Roman"/>
          <w:sz w:val="22"/>
          <w:lang w:val="el-GR"/>
        </w:rPr>
        <w:t xml:space="preserve">κών ενζύμων), προκάλεσε </w:t>
      </w:r>
      <w:r w:rsidR="00BC5F88" w:rsidRPr="009A6663">
        <w:rPr>
          <w:rStyle w:val="Normal1"/>
          <w:rFonts w:ascii="Times New Roman" w:hAnsi="Times New Roman" w:cs="Times New Roman"/>
          <w:sz w:val="22"/>
          <w:lang w:val="el-GR"/>
        </w:rPr>
        <w:t xml:space="preserve">μεγάλη </w:t>
      </w:r>
      <w:r w:rsidRPr="009A6663">
        <w:rPr>
          <w:rStyle w:val="Normal1"/>
          <w:rFonts w:ascii="Times New Roman" w:hAnsi="Times New Roman" w:cs="Times New Roman"/>
          <w:sz w:val="22"/>
          <w:lang w:val="el-GR"/>
        </w:rPr>
        <w:t xml:space="preserve">αύξηση στην κάθαρση της </w:t>
      </w:r>
      <w:r w:rsidR="00196C76">
        <w:rPr>
          <w:rStyle w:val="Normal1"/>
          <w:rFonts w:ascii="Times New Roman" w:hAnsi="Times New Roman" w:cs="Times New Roman"/>
          <w:sz w:val="22"/>
          <w:lang w:val="el-GR"/>
        </w:rPr>
        <w:t>quetiapine</w:t>
      </w:r>
      <w:r w:rsidR="00E37A26">
        <w:rPr>
          <w:rStyle w:val="Normal1"/>
          <w:rFonts w:ascii="Times New Roman" w:hAnsi="Times New Roman" w:cs="Times New Roman"/>
          <w:sz w:val="22"/>
          <w:lang w:val="el-GR"/>
        </w:rPr>
        <w:t>, σε ποσοστό</w:t>
      </w:r>
      <w:r w:rsidR="00BC5F88" w:rsidRPr="009A6663">
        <w:rPr>
          <w:rStyle w:val="Normal1"/>
          <w:rFonts w:ascii="Times New Roman" w:hAnsi="Times New Roman" w:cs="Times New Roman"/>
          <w:sz w:val="22"/>
          <w:lang w:val="el-GR"/>
        </w:rPr>
        <w:t xml:space="preserve"> περίπου 450%</w:t>
      </w:r>
      <w:r w:rsidRPr="009A6663">
        <w:rPr>
          <w:rStyle w:val="Normal1"/>
          <w:rFonts w:ascii="Times New Roman" w:hAnsi="Times New Roman" w:cs="Times New Roman"/>
          <w:sz w:val="22"/>
          <w:lang w:val="el-GR"/>
        </w:rPr>
        <w:t>. Σε ασθενείς</w:t>
      </w:r>
      <w:r w:rsidR="00E37A26">
        <w:rPr>
          <w:rStyle w:val="Normal1"/>
          <w:rFonts w:ascii="Times New Roman" w:hAnsi="Times New Roman" w:cs="Times New Roman"/>
          <w:sz w:val="22"/>
          <w:lang w:val="el-GR"/>
        </w:rPr>
        <w:t>,</w:t>
      </w:r>
      <w:r w:rsidRPr="009A6663">
        <w:rPr>
          <w:rStyle w:val="Normal1"/>
          <w:rFonts w:ascii="Times New Roman" w:hAnsi="Times New Roman" w:cs="Times New Roman"/>
          <w:sz w:val="22"/>
          <w:lang w:val="el-GR"/>
        </w:rPr>
        <w:t xml:space="preserve"> που λαμβάνουν </w:t>
      </w:r>
      <w:r w:rsidR="00E37A26">
        <w:rPr>
          <w:rStyle w:val="Normal1"/>
          <w:rFonts w:ascii="Times New Roman" w:hAnsi="Times New Roman" w:cs="Times New Roman"/>
          <w:sz w:val="22"/>
          <w:lang w:val="el-GR"/>
        </w:rPr>
        <w:t>έναν</w:t>
      </w:r>
      <w:r w:rsidRPr="009A6663">
        <w:rPr>
          <w:rStyle w:val="Normal1"/>
          <w:rFonts w:ascii="Times New Roman" w:hAnsi="Times New Roman" w:cs="Times New Roman"/>
          <w:sz w:val="22"/>
          <w:lang w:val="el-GR"/>
        </w:rPr>
        <w:t xml:space="preserve"> επαγωγέα</w:t>
      </w:r>
      <w:r w:rsidR="00E37A26">
        <w:rPr>
          <w:rStyle w:val="Normal1"/>
          <w:rFonts w:ascii="Times New Roman" w:hAnsi="Times New Roman" w:cs="Times New Roman"/>
          <w:sz w:val="22"/>
          <w:lang w:val="el-GR"/>
        </w:rPr>
        <w:t xml:space="preserve"> των</w:t>
      </w:r>
      <w:r w:rsidRPr="009A6663">
        <w:rPr>
          <w:rStyle w:val="Normal1"/>
          <w:rFonts w:ascii="Times New Roman" w:hAnsi="Times New Roman" w:cs="Times New Roman"/>
          <w:sz w:val="22"/>
          <w:lang w:val="el-GR"/>
        </w:rPr>
        <w:t xml:space="preserve"> ηπατικών ενζύμων, η </w:t>
      </w:r>
      <w:r w:rsidR="00BC5F88" w:rsidRPr="009A6663">
        <w:rPr>
          <w:rStyle w:val="Normal1"/>
          <w:rFonts w:ascii="Times New Roman" w:hAnsi="Times New Roman" w:cs="Times New Roman"/>
          <w:sz w:val="22"/>
          <w:lang w:val="el-GR"/>
        </w:rPr>
        <w:t xml:space="preserve">έναρξη της </w:t>
      </w:r>
      <w:r w:rsidRPr="009A6663">
        <w:rPr>
          <w:rStyle w:val="Normal1"/>
          <w:rFonts w:ascii="Times New Roman" w:hAnsi="Times New Roman" w:cs="Times New Roman"/>
          <w:sz w:val="22"/>
          <w:lang w:val="el-GR"/>
        </w:rPr>
        <w:t>θεραπεία</w:t>
      </w:r>
      <w:r w:rsidR="00BC5F88" w:rsidRPr="009A6663">
        <w:rPr>
          <w:rStyle w:val="Normal1"/>
          <w:rFonts w:ascii="Times New Roman" w:hAnsi="Times New Roman" w:cs="Times New Roman"/>
          <w:sz w:val="22"/>
          <w:lang w:val="el-GR"/>
        </w:rPr>
        <w:t>ς</w:t>
      </w:r>
      <w:r w:rsidRPr="009A6663">
        <w:rPr>
          <w:rStyle w:val="Normal1"/>
          <w:rFonts w:ascii="Times New Roman" w:hAnsi="Times New Roman" w:cs="Times New Roman"/>
          <w:sz w:val="22"/>
          <w:lang w:val="el-GR"/>
        </w:rPr>
        <w:t xml:space="preserve"> με </w:t>
      </w:r>
      <w:r w:rsidR="00466F16">
        <w:rPr>
          <w:rStyle w:val="Normal1"/>
          <w:rFonts w:ascii="Times New Roman" w:hAnsi="Times New Roman" w:cs="Times New Roman"/>
          <w:sz w:val="22"/>
          <w:lang w:val="el-GR"/>
        </w:rPr>
        <w:t>Serotiapin</w:t>
      </w:r>
      <w:r w:rsidRPr="009A6663">
        <w:rPr>
          <w:rStyle w:val="Normal1"/>
          <w:rFonts w:ascii="Times New Roman" w:hAnsi="Times New Roman" w:cs="Times New Roman"/>
          <w:sz w:val="22"/>
          <w:lang w:val="el-GR"/>
        </w:rPr>
        <w:t xml:space="preserve"> πρέπει να </w:t>
      </w:r>
      <w:r w:rsidR="00BC5F88" w:rsidRPr="009A6663">
        <w:rPr>
          <w:rStyle w:val="Normal1"/>
          <w:rFonts w:ascii="Times New Roman" w:hAnsi="Times New Roman" w:cs="Times New Roman"/>
          <w:sz w:val="22"/>
          <w:lang w:val="el-GR"/>
        </w:rPr>
        <w:t xml:space="preserve">γίνεται </w:t>
      </w:r>
      <w:r w:rsidRPr="009A6663">
        <w:rPr>
          <w:rStyle w:val="Normal1"/>
          <w:rFonts w:ascii="Times New Roman" w:hAnsi="Times New Roman" w:cs="Times New Roman"/>
          <w:sz w:val="22"/>
          <w:lang w:val="el-GR"/>
        </w:rPr>
        <w:t xml:space="preserve">μόνον όταν ο γιατρός </w:t>
      </w:r>
      <w:r w:rsidR="00E37A26">
        <w:rPr>
          <w:rStyle w:val="Normal1"/>
          <w:rFonts w:ascii="Times New Roman" w:hAnsi="Times New Roman" w:cs="Times New Roman"/>
          <w:sz w:val="22"/>
          <w:lang w:val="el-GR"/>
        </w:rPr>
        <w:t>εκτιμήσει</w:t>
      </w:r>
      <w:r w:rsidRPr="009A6663">
        <w:rPr>
          <w:rStyle w:val="Normal1"/>
          <w:rFonts w:ascii="Times New Roman" w:hAnsi="Times New Roman" w:cs="Times New Roman"/>
          <w:sz w:val="22"/>
          <w:lang w:val="el-GR"/>
        </w:rPr>
        <w:t xml:space="preserve"> ότι τ</w:t>
      </w:r>
      <w:r w:rsidR="00E37A26">
        <w:rPr>
          <w:rStyle w:val="Normal1"/>
          <w:rFonts w:ascii="Times New Roman" w:hAnsi="Times New Roman" w:cs="Times New Roman"/>
          <w:sz w:val="22"/>
          <w:lang w:val="el-GR"/>
        </w:rPr>
        <w:t>ο</w:t>
      </w:r>
      <w:r w:rsidRPr="009A6663">
        <w:rPr>
          <w:rStyle w:val="Normal1"/>
          <w:rFonts w:ascii="Times New Roman" w:hAnsi="Times New Roman" w:cs="Times New Roman"/>
          <w:sz w:val="22"/>
          <w:lang w:val="el-GR"/>
        </w:rPr>
        <w:t xml:space="preserve"> </w:t>
      </w:r>
      <w:r w:rsidR="00E37A26">
        <w:rPr>
          <w:rStyle w:val="Normal1"/>
          <w:rFonts w:ascii="Times New Roman" w:hAnsi="Times New Roman" w:cs="Times New Roman"/>
          <w:sz w:val="22"/>
          <w:lang w:val="el-GR"/>
        </w:rPr>
        <w:t>όφελος</w:t>
      </w:r>
      <w:r w:rsidRPr="009A6663">
        <w:rPr>
          <w:rStyle w:val="Normal1"/>
          <w:rFonts w:ascii="Times New Roman" w:hAnsi="Times New Roman" w:cs="Times New Roman"/>
          <w:sz w:val="22"/>
          <w:lang w:val="el-GR"/>
        </w:rPr>
        <w:t xml:space="preserve"> </w:t>
      </w:r>
      <w:r w:rsidR="00E37A26">
        <w:rPr>
          <w:rStyle w:val="Normal1"/>
          <w:rFonts w:ascii="Times New Roman" w:hAnsi="Times New Roman" w:cs="Times New Roman"/>
          <w:sz w:val="22"/>
          <w:lang w:val="el-GR"/>
        </w:rPr>
        <w:t xml:space="preserve">από τη θεραπεία με </w:t>
      </w:r>
      <w:r w:rsidR="00466F16">
        <w:rPr>
          <w:rStyle w:val="Normal1"/>
          <w:rFonts w:ascii="Times New Roman" w:hAnsi="Times New Roman" w:cs="Times New Roman"/>
          <w:sz w:val="22"/>
          <w:lang w:val="es-ES"/>
        </w:rPr>
        <w:t>Serotiapin</w:t>
      </w:r>
      <w:r w:rsidRPr="009A6663">
        <w:rPr>
          <w:rStyle w:val="Normal1"/>
          <w:rFonts w:ascii="Times New Roman" w:hAnsi="Times New Roman" w:cs="Times New Roman"/>
          <w:sz w:val="22"/>
          <w:lang w:val="el-GR"/>
        </w:rPr>
        <w:t xml:space="preserve"> </w:t>
      </w:r>
      <w:r w:rsidR="00E37A26">
        <w:rPr>
          <w:rStyle w:val="Normal1"/>
          <w:rFonts w:ascii="Times New Roman" w:hAnsi="Times New Roman" w:cs="Times New Roman"/>
          <w:sz w:val="22"/>
          <w:lang w:val="el-GR"/>
        </w:rPr>
        <w:t>υπερισχύει</w:t>
      </w:r>
      <w:r w:rsidRPr="009A6663">
        <w:rPr>
          <w:rStyle w:val="Normal1"/>
          <w:rFonts w:ascii="Times New Roman" w:hAnsi="Times New Roman" w:cs="Times New Roman"/>
          <w:sz w:val="22"/>
          <w:lang w:val="el-GR"/>
        </w:rPr>
        <w:t xml:space="preserve"> του κινδύνου </w:t>
      </w:r>
      <w:r w:rsidR="00E37A26">
        <w:rPr>
          <w:rStyle w:val="Normal1"/>
          <w:rFonts w:ascii="Times New Roman" w:hAnsi="Times New Roman" w:cs="Times New Roman"/>
          <w:sz w:val="22"/>
          <w:lang w:val="el-GR"/>
        </w:rPr>
        <w:t xml:space="preserve">από τη </w:t>
      </w:r>
      <w:r w:rsidR="004342F3">
        <w:rPr>
          <w:rStyle w:val="Normal1"/>
          <w:rFonts w:ascii="Times New Roman" w:hAnsi="Times New Roman" w:cs="Times New Roman"/>
          <w:sz w:val="22"/>
          <w:lang w:val="el-GR"/>
        </w:rPr>
        <w:t>διακοπή</w:t>
      </w:r>
      <w:r w:rsidR="00BC5F88" w:rsidRPr="009A6663">
        <w:rPr>
          <w:rStyle w:val="Normal1"/>
          <w:rFonts w:ascii="Times New Roman" w:hAnsi="Times New Roman" w:cs="Times New Roman"/>
          <w:sz w:val="22"/>
          <w:lang w:val="el-GR"/>
        </w:rPr>
        <w:t xml:space="preserve"> </w:t>
      </w:r>
      <w:r w:rsidR="00E37A26">
        <w:rPr>
          <w:rStyle w:val="Normal1"/>
          <w:rFonts w:ascii="Times New Roman" w:hAnsi="Times New Roman" w:cs="Times New Roman"/>
          <w:sz w:val="22"/>
          <w:lang w:val="el-GR"/>
        </w:rPr>
        <w:t>του</w:t>
      </w:r>
      <w:r w:rsidRPr="009A6663">
        <w:rPr>
          <w:rStyle w:val="Normal1"/>
          <w:rFonts w:ascii="Times New Roman" w:hAnsi="Times New Roman" w:cs="Times New Roman"/>
          <w:sz w:val="22"/>
          <w:lang w:val="el-GR"/>
        </w:rPr>
        <w:t xml:space="preserve"> επαγωγέα </w:t>
      </w:r>
      <w:r w:rsidR="00E37A26">
        <w:rPr>
          <w:rStyle w:val="Normal1"/>
          <w:rFonts w:ascii="Times New Roman" w:hAnsi="Times New Roman" w:cs="Times New Roman"/>
          <w:sz w:val="22"/>
          <w:lang w:val="el-GR"/>
        </w:rPr>
        <w:t xml:space="preserve">των </w:t>
      </w:r>
      <w:r w:rsidRPr="009A6663">
        <w:rPr>
          <w:rStyle w:val="Normal1"/>
          <w:rFonts w:ascii="Times New Roman" w:hAnsi="Times New Roman" w:cs="Times New Roman"/>
          <w:sz w:val="22"/>
          <w:lang w:val="el-GR"/>
        </w:rPr>
        <w:t>ηπατικών ενζύμων. Είναι σημαντικό</w:t>
      </w:r>
      <w:r w:rsidR="00E37A26">
        <w:rPr>
          <w:rStyle w:val="Normal1"/>
          <w:rFonts w:ascii="Times New Roman" w:hAnsi="Times New Roman" w:cs="Times New Roman"/>
          <w:sz w:val="22"/>
          <w:lang w:val="el-GR"/>
        </w:rPr>
        <w:t>,</w:t>
      </w:r>
      <w:r w:rsidRPr="009A6663">
        <w:rPr>
          <w:rStyle w:val="Normal1"/>
          <w:rFonts w:ascii="Times New Roman" w:hAnsi="Times New Roman" w:cs="Times New Roman"/>
          <w:sz w:val="22"/>
          <w:lang w:val="el-GR"/>
        </w:rPr>
        <w:t xml:space="preserve"> οποιαδήποτε αλλαγή </w:t>
      </w:r>
      <w:r w:rsidR="00E37A26">
        <w:rPr>
          <w:rStyle w:val="Normal1"/>
          <w:rFonts w:ascii="Times New Roman" w:hAnsi="Times New Roman" w:cs="Times New Roman"/>
          <w:sz w:val="22"/>
          <w:lang w:val="el-GR"/>
        </w:rPr>
        <w:t xml:space="preserve">της αγωγής με </w:t>
      </w:r>
      <w:r w:rsidRPr="009A6663">
        <w:rPr>
          <w:rStyle w:val="Normal1"/>
          <w:rFonts w:ascii="Times New Roman" w:hAnsi="Times New Roman" w:cs="Times New Roman"/>
          <w:sz w:val="22"/>
          <w:lang w:val="el-GR"/>
        </w:rPr>
        <w:t>τον επαγωγέα</w:t>
      </w:r>
      <w:r w:rsidR="00E37A26">
        <w:rPr>
          <w:rStyle w:val="Normal1"/>
          <w:rFonts w:ascii="Times New Roman" w:hAnsi="Times New Roman" w:cs="Times New Roman"/>
          <w:sz w:val="22"/>
          <w:lang w:val="el-GR"/>
        </w:rPr>
        <w:t>,</w:t>
      </w:r>
      <w:r w:rsidRPr="009A6663">
        <w:rPr>
          <w:rStyle w:val="Normal1"/>
          <w:rFonts w:ascii="Times New Roman" w:hAnsi="Times New Roman" w:cs="Times New Roman"/>
          <w:sz w:val="22"/>
          <w:lang w:val="el-GR"/>
        </w:rPr>
        <w:t xml:space="preserve"> να </w:t>
      </w:r>
      <w:r w:rsidR="00E37A26">
        <w:rPr>
          <w:rStyle w:val="Normal1"/>
          <w:rFonts w:ascii="Times New Roman" w:hAnsi="Times New Roman" w:cs="Times New Roman"/>
          <w:sz w:val="22"/>
          <w:lang w:val="el-GR"/>
        </w:rPr>
        <w:t xml:space="preserve">γίνεται </w:t>
      </w:r>
      <w:r w:rsidRPr="009A6663">
        <w:rPr>
          <w:rStyle w:val="Normal1"/>
          <w:rFonts w:ascii="Times New Roman" w:hAnsi="Times New Roman" w:cs="Times New Roman"/>
          <w:sz w:val="22"/>
          <w:lang w:val="el-GR"/>
        </w:rPr>
        <w:t>σταδιακ</w:t>
      </w:r>
      <w:r w:rsidR="00E37A26">
        <w:rPr>
          <w:rStyle w:val="Normal1"/>
          <w:rFonts w:ascii="Times New Roman" w:hAnsi="Times New Roman" w:cs="Times New Roman"/>
          <w:sz w:val="22"/>
          <w:lang w:val="el-GR"/>
        </w:rPr>
        <w:t xml:space="preserve">ά και </w:t>
      </w:r>
      <w:r w:rsidRPr="009A6663">
        <w:rPr>
          <w:rStyle w:val="Normal1"/>
          <w:rFonts w:ascii="Times New Roman" w:hAnsi="Times New Roman" w:cs="Times New Roman"/>
          <w:sz w:val="22"/>
          <w:lang w:val="el-GR"/>
        </w:rPr>
        <w:t xml:space="preserve"> </w:t>
      </w:r>
      <w:r w:rsidR="00E37A26" w:rsidRPr="009A6663">
        <w:rPr>
          <w:rStyle w:val="Normal1"/>
          <w:rFonts w:ascii="Times New Roman" w:hAnsi="Times New Roman" w:cs="Times New Roman"/>
          <w:sz w:val="22"/>
          <w:lang w:val="el-GR"/>
        </w:rPr>
        <w:t>αν</w:t>
      </w:r>
      <w:r w:rsidRPr="009A6663">
        <w:rPr>
          <w:rStyle w:val="Normal1"/>
          <w:rFonts w:ascii="Times New Roman" w:hAnsi="Times New Roman" w:cs="Times New Roman"/>
          <w:sz w:val="22"/>
          <w:lang w:val="el-GR"/>
        </w:rPr>
        <w:t xml:space="preserve"> </w:t>
      </w:r>
      <w:r w:rsidR="00E37A26">
        <w:rPr>
          <w:rStyle w:val="Normal1"/>
          <w:rFonts w:ascii="Times New Roman" w:hAnsi="Times New Roman" w:cs="Times New Roman"/>
          <w:sz w:val="22"/>
          <w:lang w:val="el-GR"/>
        </w:rPr>
        <w:t>απαιτείται</w:t>
      </w:r>
      <w:r w:rsidRPr="009A6663">
        <w:rPr>
          <w:rStyle w:val="Normal1"/>
          <w:rFonts w:ascii="Times New Roman" w:hAnsi="Times New Roman" w:cs="Times New Roman"/>
          <w:sz w:val="22"/>
          <w:lang w:val="el-GR"/>
        </w:rPr>
        <w:t>, να αντικαθ</w:t>
      </w:r>
      <w:r w:rsidR="004342F3">
        <w:rPr>
          <w:rStyle w:val="Normal1"/>
          <w:rFonts w:ascii="Times New Roman" w:hAnsi="Times New Roman" w:cs="Times New Roman"/>
          <w:sz w:val="22"/>
          <w:lang w:val="el-GR"/>
        </w:rPr>
        <w:t>ί</w:t>
      </w:r>
      <w:r w:rsidRPr="009A6663">
        <w:rPr>
          <w:rStyle w:val="Normal1"/>
          <w:rFonts w:ascii="Times New Roman" w:hAnsi="Times New Roman" w:cs="Times New Roman"/>
          <w:sz w:val="22"/>
          <w:lang w:val="el-GR"/>
        </w:rPr>
        <w:t>στ</w:t>
      </w:r>
      <w:r w:rsidR="004342F3">
        <w:rPr>
          <w:rStyle w:val="Normal1"/>
          <w:rFonts w:ascii="Times New Roman" w:hAnsi="Times New Roman" w:cs="Times New Roman"/>
          <w:sz w:val="22"/>
          <w:lang w:val="el-GR"/>
        </w:rPr>
        <w:t>α</w:t>
      </w:r>
      <w:r w:rsidRPr="009A6663">
        <w:rPr>
          <w:rStyle w:val="Normal1"/>
          <w:rFonts w:ascii="Times New Roman" w:hAnsi="Times New Roman" w:cs="Times New Roman"/>
          <w:sz w:val="22"/>
          <w:lang w:val="el-GR"/>
        </w:rPr>
        <w:t xml:space="preserve">ται </w:t>
      </w:r>
      <w:r w:rsidR="004342F3">
        <w:rPr>
          <w:rStyle w:val="Normal1"/>
          <w:rFonts w:ascii="Times New Roman" w:hAnsi="Times New Roman" w:cs="Times New Roman"/>
          <w:sz w:val="22"/>
          <w:lang w:val="el-GR"/>
        </w:rPr>
        <w:t>από</w:t>
      </w:r>
      <w:r w:rsidRPr="009A6663">
        <w:rPr>
          <w:rStyle w:val="Normal1"/>
          <w:rFonts w:ascii="Times New Roman" w:hAnsi="Times New Roman" w:cs="Times New Roman"/>
          <w:sz w:val="22"/>
          <w:lang w:val="el-GR"/>
        </w:rPr>
        <w:t xml:space="preserve"> ένα</w:t>
      </w:r>
      <w:r w:rsidR="00E37A26">
        <w:rPr>
          <w:rStyle w:val="Normal1"/>
          <w:rFonts w:ascii="Times New Roman" w:hAnsi="Times New Roman" w:cs="Times New Roman"/>
          <w:sz w:val="22"/>
          <w:lang w:val="el-GR"/>
        </w:rPr>
        <w:t>ν</w:t>
      </w:r>
      <w:r w:rsidRPr="009A6663">
        <w:rPr>
          <w:rStyle w:val="Normal1"/>
          <w:rFonts w:ascii="Times New Roman" w:hAnsi="Times New Roman" w:cs="Times New Roman"/>
          <w:sz w:val="22"/>
          <w:lang w:val="el-GR"/>
        </w:rPr>
        <w:t xml:space="preserve"> μη-επαγωγέα (π.χ. βαλπροϊκό </w:t>
      </w:r>
      <w:r w:rsidRPr="009A6663">
        <w:rPr>
          <w:rStyle w:val="aa"/>
          <w:rFonts w:ascii="Times New Roman" w:hAnsi="Times New Roman"/>
          <w:b w:val="0"/>
          <w:bCs w:val="0"/>
          <w:sz w:val="22"/>
          <w:lang w:val="el-GR"/>
        </w:rPr>
        <w:t>νάτριο</w:t>
      </w:r>
      <w:r w:rsidRPr="009A6663">
        <w:rPr>
          <w:rStyle w:val="Normal1"/>
          <w:rFonts w:ascii="Times New Roman" w:hAnsi="Times New Roman" w:cs="Times New Roman"/>
          <w:sz w:val="22"/>
          <w:lang w:val="el-GR"/>
        </w:rPr>
        <w:t>) (</w:t>
      </w:r>
      <w:r w:rsidR="00E37A26">
        <w:rPr>
          <w:rStyle w:val="Normal1"/>
          <w:rFonts w:ascii="Times New Roman" w:hAnsi="Times New Roman" w:cs="Times New Roman"/>
          <w:sz w:val="22"/>
          <w:lang w:val="el-GR"/>
        </w:rPr>
        <w:t>βλ.</w:t>
      </w:r>
      <w:r w:rsidRPr="009A6663">
        <w:rPr>
          <w:rStyle w:val="Normal1"/>
          <w:rFonts w:ascii="Times New Roman" w:hAnsi="Times New Roman" w:cs="Times New Roman"/>
          <w:sz w:val="22"/>
          <w:lang w:val="el-GR"/>
        </w:rPr>
        <w:t xml:space="preserve"> επίσης 4.4).</w:t>
      </w:r>
    </w:p>
    <w:p w:rsidR="003B7455" w:rsidRPr="00022F58" w:rsidRDefault="003B7455">
      <w:pPr>
        <w:jc w:val="both"/>
        <w:rPr>
          <w:rStyle w:val="Normal1"/>
          <w:rFonts w:ascii="Times New Roman" w:hAnsi="Times New Roman" w:cs="Times New Roman"/>
          <w:sz w:val="22"/>
          <w:lang w:val="el-GR"/>
        </w:rPr>
      </w:pPr>
      <w:r w:rsidRPr="009A6663">
        <w:rPr>
          <w:rStyle w:val="Normal1"/>
          <w:rFonts w:ascii="Times New Roman" w:hAnsi="Times New Roman" w:cs="Times New Roman"/>
          <w:sz w:val="22"/>
          <w:lang w:val="el-GR"/>
        </w:rPr>
        <w:t xml:space="preserve">Η φαρμακοκινητική της </w:t>
      </w:r>
      <w:r w:rsidR="00196C76">
        <w:rPr>
          <w:rStyle w:val="Normal1"/>
          <w:rFonts w:ascii="Times New Roman" w:hAnsi="Times New Roman" w:cs="Times New Roman"/>
          <w:sz w:val="22"/>
          <w:lang w:val="el-GR"/>
        </w:rPr>
        <w:t xml:space="preserve">quetiapine </w:t>
      </w:r>
      <w:r w:rsidRPr="009A6663">
        <w:rPr>
          <w:rStyle w:val="Normal1"/>
          <w:rFonts w:ascii="Times New Roman" w:hAnsi="Times New Roman" w:cs="Times New Roman"/>
          <w:sz w:val="22"/>
          <w:lang w:val="el-GR"/>
        </w:rPr>
        <w:t xml:space="preserve">δεν </w:t>
      </w:r>
      <w:r w:rsidR="00E37A26">
        <w:rPr>
          <w:rStyle w:val="Normal1"/>
          <w:rFonts w:ascii="Times New Roman" w:hAnsi="Times New Roman" w:cs="Times New Roman"/>
          <w:sz w:val="22"/>
          <w:lang w:val="el-GR"/>
        </w:rPr>
        <w:t>μεταβλήθηκε</w:t>
      </w:r>
      <w:r w:rsidRPr="009A6663">
        <w:rPr>
          <w:rStyle w:val="Normal1"/>
          <w:rFonts w:ascii="Times New Roman" w:hAnsi="Times New Roman" w:cs="Times New Roman"/>
          <w:sz w:val="22"/>
          <w:lang w:val="el-GR"/>
        </w:rPr>
        <w:t xml:space="preserve"> σημαντικά με τη συγχορήγηση </w:t>
      </w:r>
      <w:r w:rsidR="00F24767" w:rsidRPr="009A6663">
        <w:rPr>
          <w:rStyle w:val="Normal1"/>
          <w:rFonts w:ascii="Times New Roman" w:hAnsi="Times New Roman" w:cs="Times New Roman"/>
          <w:sz w:val="22"/>
          <w:lang w:val="el-GR"/>
        </w:rPr>
        <w:t>των</w:t>
      </w:r>
      <w:r w:rsidRPr="009A6663">
        <w:rPr>
          <w:rStyle w:val="Normal1"/>
          <w:rFonts w:ascii="Times New Roman" w:hAnsi="Times New Roman" w:cs="Times New Roman"/>
          <w:sz w:val="22"/>
          <w:lang w:val="el-GR"/>
        </w:rPr>
        <w:t xml:space="preserve"> αντικαταθλιπτικ</w:t>
      </w:r>
      <w:r w:rsidR="00F24767" w:rsidRPr="009A6663">
        <w:rPr>
          <w:rStyle w:val="Normal1"/>
          <w:rFonts w:ascii="Times New Roman" w:hAnsi="Times New Roman" w:cs="Times New Roman"/>
          <w:sz w:val="22"/>
          <w:lang w:val="el-GR"/>
        </w:rPr>
        <w:t>ών</w:t>
      </w:r>
      <w:r w:rsidRPr="009A6663">
        <w:rPr>
          <w:rStyle w:val="Normal1"/>
          <w:rFonts w:ascii="Times New Roman" w:hAnsi="Times New Roman" w:cs="Times New Roman"/>
          <w:sz w:val="22"/>
          <w:lang w:val="el-GR"/>
        </w:rPr>
        <w:t xml:space="preserve"> ιμιπραμίνη (γνωστ</w:t>
      </w:r>
      <w:r w:rsidR="00E37A26">
        <w:rPr>
          <w:rStyle w:val="Normal1"/>
          <w:rFonts w:ascii="Times New Roman" w:hAnsi="Times New Roman" w:cs="Times New Roman"/>
          <w:sz w:val="22"/>
          <w:lang w:val="el-GR"/>
        </w:rPr>
        <w:t>ού</w:t>
      </w:r>
      <w:r w:rsidRPr="009A6663">
        <w:rPr>
          <w:rStyle w:val="Normal1"/>
          <w:rFonts w:ascii="Times New Roman" w:hAnsi="Times New Roman" w:cs="Times New Roman"/>
          <w:sz w:val="22"/>
          <w:lang w:val="el-GR"/>
        </w:rPr>
        <w:t xml:space="preserve"> αναστολέα CYP2D6) ή φλουοξετίνη (</w:t>
      </w:r>
      <w:r w:rsidR="004342F3">
        <w:rPr>
          <w:rStyle w:val="Normal1"/>
          <w:rFonts w:ascii="Times New Roman" w:hAnsi="Times New Roman" w:cs="Times New Roman"/>
          <w:sz w:val="22"/>
          <w:lang w:val="el-GR"/>
        </w:rPr>
        <w:t>γνωστού</w:t>
      </w:r>
      <w:r w:rsidRPr="009A6663">
        <w:rPr>
          <w:rStyle w:val="Normal1"/>
          <w:rFonts w:ascii="Times New Roman" w:hAnsi="Times New Roman" w:cs="Times New Roman"/>
          <w:sz w:val="22"/>
          <w:lang w:val="el-GR"/>
        </w:rPr>
        <w:t xml:space="preserve"> αναστολέα </w:t>
      </w:r>
      <w:r w:rsidR="004342F3">
        <w:rPr>
          <w:rStyle w:val="Normal1"/>
          <w:rFonts w:ascii="Times New Roman" w:hAnsi="Times New Roman" w:cs="Times New Roman"/>
          <w:sz w:val="22"/>
          <w:lang w:val="el-GR"/>
        </w:rPr>
        <w:t xml:space="preserve">των </w:t>
      </w:r>
      <w:r w:rsidRPr="009A6663">
        <w:rPr>
          <w:rStyle w:val="Normal1"/>
          <w:rFonts w:ascii="Times New Roman" w:hAnsi="Times New Roman" w:cs="Times New Roman"/>
          <w:sz w:val="22"/>
          <w:lang w:val="el-GR"/>
        </w:rPr>
        <w:t xml:space="preserve">CYP3A4 και CYP2D6). </w:t>
      </w:r>
    </w:p>
    <w:p w:rsidR="003B7455" w:rsidRPr="00022F58" w:rsidRDefault="003B7455">
      <w:pPr>
        <w:jc w:val="both"/>
        <w:rPr>
          <w:rStyle w:val="Normal1"/>
          <w:rFonts w:ascii="Times New Roman" w:hAnsi="Times New Roman" w:cs="Times New Roman"/>
          <w:sz w:val="22"/>
          <w:lang w:val="el-GR"/>
        </w:rPr>
      </w:pPr>
      <w:r w:rsidRPr="009A6663">
        <w:rPr>
          <w:rFonts w:ascii="Times New Roman" w:hAnsi="Times New Roman" w:cs="Times New Roman"/>
          <w:sz w:val="22"/>
          <w:lang w:val="el-GR"/>
        </w:rPr>
        <w:t xml:space="preserve">Η φαρμακοκινητική της </w:t>
      </w:r>
      <w:r w:rsidR="00196C76">
        <w:rPr>
          <w:rFonts w:ascii="Times New Roman" w:hAnsi="Times New Roman" w:cs="Times New Roman"/>
          <w:sz w:val="22"/>
          <w:lang w:val="el-GR"/>
        </w:rPr>
        <w:t xml:space="preserve">quetiapine </w:t>
      </w:r>
      <w:r w:rsidR="00CD08F4" w:rsidRPr="009A6663">
        <w:rPr>
          <w:rStyle w:val="Normal1"/>
          <w:rFonts w:ascii="Times New Roman" w:hAnsi="Times New Roman" w:cs="Times New Roman"/>
          <w:sz w:val="22"/>
          <w:lang w:val="el-GR"/>
        </w:rPr>
        <w:t xml:space="preserve">δεν </w:t>
      </w:r>
      <w:r w:rsidR="00CD08F4">
        <w:rPr>
          <w:rStyle w:val="Normal1"/>
          <w:rFonts w:ascii="Times New Roman" w:hAnsi="Times New Roman" w:cs="Times New Roman"/>
          <w:sz w:val="22"/>
          <w:lang w:val="el-GR"/>
        </w:rPr>
        <w:t>μεταβλήθηκε</w:t>
      </w:r>
      <w:r w:rsidR="00CD08F4" w:rsidRPr="009A6663">
        <w:rPr>
          <w:rStyle w:val="Normal1"/>
          <w:rFonts w:ascii="Times New Roman" w:hAnsi="Times New Roman" w:cs="Times New Roman"/>
          <w:sz w:val="22"/>
          <w:lang w:val="el-GR"/>
        </w:rPr>
        <w:t xml:space="preserve"> σημαντικά με τη συγχορήγηση </w:t>
      </w:r>
      <w:r w:rsidR="00F24767" w:rsidRPr="009A6663">
        <w:rPr>
          <w:rFonts w:ascii="Times New Roman" w:hAnsi="Times New Roman" w:cs="Times New Roman"/>
          <w:sz w:val="22"/>
          <w:lang w:val="el-GR"/>
        </w:rPr>
        <w:t>των</w:t>
      </w:r>
      <w:r w:rsidRPr="009A6663">
        <w:rPr>
          <w:rFonts w:ascii="Times New Roman" w:hAnsi="Times New Roman" w:cs="Times New Roman"/>
          <w:sz w:val="22"/>
          <w:lang w:val="el-GR"/>
        </w:rPr>
        <w:t xml:space="preserve"> αντιψυχω</w:t>
      </w:r>
      <w:r w:rsidR="004342F3">
        <w:rPr>
          <w:rFonts w:ascii="Times New Roman" w:hAnsi="Times New Roman" w:cs="Times New Roman"/>
          <w:sz w:val="22"/>
          <w:lang w:val="el-GR"/>
        </w:rPr>
        <w:t>σ</w:t>
      </w:r>
      <w:r w:rsidRPr="009A6663">
        <w:rPr>
          <w:rFonts w:ascii="Times New Roman" w:hAnsi="Times New Roman" w:cs="Times New Roman"/>
          <w:sz w:val="22"/>
          <w:lang w:val="el-GR"/>
        </w:rPr>
        <w:t>ικ</w:t>
      </w:r>
      <w:r w:rsidR="00F24767" w:rsidRPr="009A6663">
        <w:rPr>
          <w:rFonts w:ascii="Times New Roman" w:hAnsi="Times New Roman" w:cs="Times New Roman"/>
          <w:sz w:val="22"/>
          <w:lang w:val="el-GR"/>
        </w:rPr>
        <w:t>ών</w:t>
      </w:r>
      <w:r w:rsidRPr="009A6663">
        <w:rPr>
          <w:rFonts w:ascii="Times New Roman" w:hAnsi="Times New Roman" w:cs="Times New Roman"/>
          <w:sz w:val="22"/>
          <w:lang w:val="el-GR"/>
        </w:rPr>
        <w:t xml:space="preserve"> ρισπεριδόνη ή αλοπεριδόλη.</w:t>
      </w:r>
      <w:r w:rsidRPr="009A6663">
        <w:rPr>
          <w:rStyle w:val="Normal1"/>
          <w:rFonts w:ascii="Times New Roman" w:hAnsi="Times New Roman" w:cs="Times New Roman"/>
          <w:sz w:val="22"/>
          <w:lang w:val="el-GR"/>
        </w:rPr>
        <w:t xml:space="preserve"> </w:t>
      </w:r>
      <w:r w:rsidR="00CD08F4">
        <w:rPr>
          <w:rStyle w:val="Normal1"/>
          <w:rFonts w:ascii="Times New Roman" w:hAnsi="Times New Roman" w:cs="Times New Roman"/>
          <w:sz w:val="22"/>
          <w:lang w:val="el-GR"/>
        </w:rPr>
        <w:t xml:space="preserve">Ωστόσο, η </w:t>
      </w:r>
      <w:r w:rsidR="00F24767" w:rsidRPr="009A6663">
        <w:rPr>
          <w:rStyle w:val="Normal1"/>
          <w:rFonts w:ascii="Times New Roman" w:hAnsi="Times New Roman" w:cs="Times New Roman"/>
          <w:sz w:val="22"/>
          <w:lang w:val="el-GR"/>
        </w:rPr>
        <w:t xml:space="preserve"> </w:t>
      </w:r>
      <w:r w:rsidR="00CD08F4" w:rsidRPr="009A6663">
        <w:rPr>
          <w:rStyle w:val="Normal1"/>
          <w:rFonts w:ascii="Times New Roman" w:hAnsi="Times New Roman" w:cs="Times New Roman"/>
          <w:sz w:val="22"/>
          <w:lang w:val="el-GR"/>
        </w:rPr>
        <w:t>συγχορήγηση</w:t>
      </w:r>
      <w:r w:rsidR="00F24767" w:rsidRPr="009A6663">
        <w:rPr>
          <w:rStyle w:val="Normal1"/>
          <w:rFonts w:ascii="Times New Roman" w:hAnsi="Times New Roman" w:cs="Times New Roman"/>
          <w:sz w:val="22"/>
          <w:lang w:val="el-GR"/>
        </w:rPr>
        <w:t xml:space="preserve"> </w:t>
      </w:r>
      <w:r w:rsidR="00CD08F4">
        <w:rPr>
          <w:rStyle w:val="Normal1"/>
          <w:rFonts w:ascii="Times New Roman" w:hAnsi="Times New Roman" w:cs="Times New Roman"/>
          <w:sz w:val="22"/>
          <w:lang w:val="es-ES"/>
        </w:rPr>
        <w:t>Serotiapin</w:t>
      </w:r>
      <w:r w:rsidR="00CD08F4" w:rsidRPr="009A6663">
        <w:rPr>
          <w:rStyle w:val="Normal1"/>
          <w:rFonts w:ascii="Times New Roman" w:hAnsi="Times New Roman" w:cs="Times New Roman"/>
          <w:sz w:val="22"/>
          <w:lang w:val="el-GR"/>
        </w:rPr>
        <w:t xml:space="preserve"> </w:t>
      </w:r>
      <w:r w:rsidRPr="009A6663">
        <w:rPr>
          <w:rStyle w:val="Normal1"/>
          <w:rFonts w:ascii="Times New Roman" w:hAnsi="Times New Roman" w:cs="Times New Roman"/>
          <w:sz w:val="22"/>
          <w:lang w:val="el-GR"/>
        </w:rPr>
        <w:t xml:space="preserve">και θειοριδαζίνης προκάλεσε αύξηση στην κάθαρση της </w:t>
      </w:r>
      <w:r w:rsidR="00196C76">
        <w:rPr>
          <w:rStyle w:val="Normal1"/>
          <w:rFonts w:ascii="Times New Roman" w:hAnsi="Times New Roman" w:cs="Times New Roman"/>
          <w:sz w:val="22"/>
          <w:lang w:val="el-GR"/>
        </w:rPr>
        <w:t>quetiapine</w:t>
      </w:r>
      <w:r w:rsidR="00CD08F4">
        <w:rPr>
          <w:rStyle w:val="Normal1"/>
          <w:rFonts w:ascii="Times New Roman" w:hAnsi="Times New Roman" w:cs="Times New Roman"/>
          <w:sz w:val="22"/>
          <w:lang w:val="el-GR"/>
        </w:rPr>
        <w:t xml:space="preserve"> </w:t>
      </w:r>
      <w:r w:rsidR="00CD08F4" w:rsidRPr="009A6663">
        <w:rPr>
          <w:rStyle w:val="Normal1"/>
          <w:rFonts w:ascii="Times New Roman" w:hAnsi="Times New Roman" w:cs="Times New Roman"/>
          <w:sz w:val="22"/>
          <w:lang w:val="el-GR"/>
        </w:rPr>
        <w:t>περίπου</w:t>
      </w:r>
      <w:r w:rsidR="00196C76">
        <w:rPr>
          <w:rStyle w:val="Normal1"/>
          <w:rFonts w:ascii="Times New Roman" w:hAnsi="Times New Roman" w:cs="Times New Roman"/>
          <w:sz w:val="22"/>
          <w:lang w:val="el-GR"/>
        </w:rPr>
        <w:t xml:space="preserve"> </w:t>
      </w:r>
      <w:r w:rsidR="00F24767" w:rsidRPr="009A6663">
        <w:rPr>
          <w:rStyle w:val="Normal1"/>
          <w:rFonts w:ascii="Times New Roman" w:hAnsi="Times New Roman" w:cs="Times New Roman"/>
          <w:sz w:val="22"/>
          <w:lang w:val="el-GR"/>
        </w:rPr>
        <w:t>κατά 70%</w:t>
      </w:r>
      <w:r w:rsidRPr="009A6663">
        <w:rPr>
          <w:rStyle w:val="Normal1"/>
          <w:rFonts w:ascii="Times New Roman" w:hAnsi="Times New Roman" w:cs="Times New Roman"/>
          <w:sz w:val="22"/>
          <w:lang w:val="el-GR"/>
        </w:rPr>
        <w:t xml:space="preserve">. </w:t>
      </w:r>
    </w:p>
    <w:p w:rsidR="003B7455" w:rsidRPr="00022F58" w:rsidRDefault="003B7455">
      <w:pPr>
        <w:jc w:val="both"/>
        <w:rPr>
          <w:rStyle w:val="Normal1"/>
          <w:rFonts w:ascii="Times New Roman" w:hAnsi="Times New Roman" w:cs="Times New Roman"/>
          <w:sz w:val="22"/>
          <w:lang w:val="el-GR"/>
        </w:rPr>
      </w:pPr>
      <w:bookmarkStart w:id="6" w:name="OLE_LINK1"/>
      <w:bookmarkStart w:id="7" w:name="OLE_LINK2"/>
      <w:r w:rsidRPr="009A6663">
        <w:rPr>
          <w:rStyle w:val="Normal1"/>
          <w:rFonts w:ascii="Times New Roman" w:hAnsi="Times New Roman" w:cs="Times New Roman"/>
          <w:sz w:val="22"/>
          <w:lang w:val="el-GR"/>
        </w:rPr>
        <w:t xml:space="preserve">Η φαρμακοκινητική της </w:t>
      </w:r>
      <w:r w:rsidR="00196C76">
        <w:rPr>
          <w:rStyle w:val="Normal1"/>
          <w:rFonts w:ascii="Times New Roman" w:hAnsi="Times New Roman" w:cs="Times New Roman"/>
          <w:sz w:val="22"/>
          <w:lang w:val="el-GR"/>
        </w:rPr>
        <w:t xml:space="preserve">quetiapine </w:t>
      </w:r>
      <w:r w:rsidRPr="009A6663">
        <w:rPr>
          <w:rStyle w:val="Normal1"/>
          <w:rFonts w:ascii="Times New Roman" w:hAnsi="Times New Roman" w:cs="Times New Roman"/>
          <w:sz w:val="22"/>
          <w:lang w:val="el-GR"/>
        </w:rPr>
        <w:t xml:space="preserve">δεν </w:t>
      </w:r>
      <w:r w:rsidR="00CD08F4">
        <w:rPr>
          <w:rStyle w:val="Normal1"/>
          <w:rFonts w:ascii="Times New Roman" w:hAnsi="Times New Roman" w:cs="Times New Roman"/>
          <w:sz w:val="22"/>
          <w:lang w:val="el-GR"/>
        </w:rPr>
        <w:t>μεταβλήθηκε</w:t>
      </w:r>
      <w:r w:rsidRPr="009A6663">
        <w:rPr>
          <w:rStyle w:val="Normal1"/>
          <w:rFonts w:ascii="Times New Roman" w:hAnsi="Times New Roman" w:cs="Times New Roman"/>
          <w:sz w:val="22"/>
          <w:lang w:val="el-GR"/>
        </w:rPr>
        <w:t xml:space="preserve"> </w:t>
      </w:r>
      <w:r w:rsidR="009034E0">
        <w:rPr>
          <w:rStyle w:val="Normal1"/>
          <w:rFonts w:ascii="Times New Roman" w:hAnsi="Times New Roman" w:cs="Times New Roman"/>
          <w:sz w:val="22"/>
          <w:lang w:val="el-GR"/>
        </w:rPr>
        <w:t>μετά από συγχορήγηση</w:t>
      </w:r>
      <w:r w:rsidRPr="009A6663">
        <w:rPr>
          <w:rStyle w:val="Normal1"/>
          <w:rFonts w:ascii="Times New Roman" w:hAnsi="Times New Roman" w:cs="Times New Roman"/>
          <w:sz w:val="22"/>
          <w:lang w:val="el-GR"/>
        </w:rPr>
        <w:t xml:space="preserve"> </w:t>
      </w:r>
      <w:r w:rsidR="009034E0">
        <w:rPr>
          <w:rStyle w:val="Normal1"/>
          <w:rFonts w:ascii="Times New Roman" w:hAnsi="Times New Roman" w:cs="Times New Roman"/>
          <w:sz w:val="22"/>
          <w:lang w:val="el-GR"/>
        </w:rPr>
        <w:t>σιμετιδίνης.</w:t>
      </w:r>
      <w:bookmarkEnd w:id="6"/>
      <w:bookmarkEnd w:id="7"/>
    </w:p>
    <w:p w:rsidR="003B7455" w:rsidRPr="00022F58" w:rsidRDefault="003B7455">
      <w:pPr>
        <w:jc w:val="both"/>
        <w:rPr>
          <w:rStyle w:val="Normal1"/>
          <w:rFonts w:ascii="Times New Roman" w:hAnsi="Times New Roman" w:cs="Times New Roman"/>
          <w:sz w:val="22"/>
          <w:lang w:val="el-GR"/>
        </w:rPr>
      </w:pPr>
      <w:r w:rsidRPr="009A6663">
        <w:rPr>
          <w:rStyle w:val="Normal1"/>
          <w:rFonts w:ascii="Times New Roman" w:hAnsi="Times New Roman" w:cs="Times New Roman"/>
          <w:sz w:val="22"/>
          <w:lang w:val="el-GR"/>
        </w:rPr>
        <w:t xml:space="preserve">Η φαρμακοκινητική του λιθίου δεν </w:t>
      </w:r>
      <w:r w:rsidR="009034E0">
        <w:rPr>
          <w:rStyle w:val="Normal1"/>
          <w:rFonts w:ascii="Times New Roman" w:hAnsi="Times New Roman" w:cs="Times New Roman"/>
          <w:sz w:val="22"/>
          <w:lang w:val="el-GR"/>
        </w:rPr>
        <w:t>μεταβλήθηκε</w:t>
      </w:r>
      <w:r w:rsidRPr="009A6663">
        <w:rPr>
          <w:rStyle w:val="Normal1"/>
          <w:rFonts w:ascii="Times New Roman" w:hAnsi="Times New Roman" w:cs="Times New Roman"/>
          <w:sz w:val="22"/>
          <w:lang w:val="el-GR"/>
        </w:rPr>
        <w:t xml:space="preserve"> </w:t>
      </w:r>
      <w:r w:rsidR="00FB3DEC" w:rsidRPr="009A6663">
        <w:rPr>
          <w:rStyle w:val="Normal1"/>
          <w:rFonts w:ascii="Times New Roman" w:hAnsi="Times New Roman" w:cs="Times New Roman"/>
          <w:sz w:val="22"/>
          <w:lang w:val="el-GR"/>
        </w:rPr>
        <w:t>όταν</w:t>
      </w:r>
      <w:r w:rsidRPr="009A6663">
        <w:rPr>
          <w:rStyle w:val="Normal1"/>
          <w:rFonts w:ascii="Times New Roman" w:hAnsi="Times New Roman" w:cs="Times New Roman"/>
          <w:sz w:val="22"/>
          <w:lang w:val="el-GR"/>
        </w:rPr>
        <w:t xml:space="preserve"> συγχορ</w:t>
      </w:r>
      <w:r w:rsidR="00FB3DEC" w:rsidRPr="009A6663">
        <w:rPr>
          <w:rStyle w:val="Normal1"/>
          <w:rFonts w:ascii="Times New Roman" w:hAnsi="Times New Roman" w:cs="Times New Roman"/>
          <w:sz w:val="22"/>
          <w:lang w:val="el-GR"/>
        </w:rPr>
        <w:t>η</w:t>
      </w:r>
      <w:r w:rsidRPr="009A6663">
        <w:rPr>
          <w:rStyle w:val="Normal1"/>
          <w:rFonts w:ascii="Times New Roman" w:hAnsi="Times New Roman" w:cs="Times New Roman"/>
          <w:sz w:val="22"/>
          <w:lang w:val="el-GR"/>
        </w:rPr>
        <w:t>γ</w:t>
      </w:r>
      <w:r w:rsidR="00FB3DEC" w:rsidRPr="009A6663">
        <w:rPr>
          <w:rStyle w:val="Normal1"/>
          <w:rFonts w:ascii="Times New Roman" w:hAnsi="Times New Roman" w:cs="Times New Roman"/>
          <w:sz w:val="22"/>
          <w:lang w:val="el-GR"/>
        </w:rPr>
        <w:t>ήθηκε</w:t>
      </w:r>
      <w:r w:rsidRPr="009A6663">
        <w:rPr>
          <w:rStyle w:val="Normal1"/>
          <w:rFonts w:ascii="Times New Roman" w:hAnsi="Times New Roman" w:cs="Times New Roman"/>
          <w:sz w:val="22"/>
          <w:lang w:val="el-GR"/>
        </w:rPr>
        <w:t xml:space="preserve"> με </w:t>
      </w:r>
      <w:r w:rsidR="00CD08F4">
        <w:rPr>
          <w:rStyle w:val="Normal1"/>
          <w:rFonts w:ascii="Times New Roman" w:hAnsi="Times New Roman" w:cs="Times New Roman"/>
          <w:sz w:val="22"/>
          <w:lang w:val="es-ES"/>
        </w:rPr>
        <w:t>Serotiapin</w:t>
      </w:r>
      <w:r w:rsidRPr="009A6663">
        <w:rPr>
          <w:rStyle w:val="Normal1"/>
          <w:rFonts w:ascii="Times New Roman" w:hAnsi="Times New Roman" w:cs="Times New Roman"/>
          <w:sz w:val="22"/>
          <w:lang w:val="el-GR"/>
        </w:rPr>
        <w:t>.</w:t>
      </w:r>
    </w:p>
    <w:p w:rsidR="003B7455" w:rsidRPr="00022F58" w:rsidRDefault="00867609" w:rsidP="00022F58">
      <w:pPr>
        <w:pStyle w:val="30"/>
        <w:rPr>
          <w:rStyle w:val="Normal1"/>
          <w:rFonts w:ascii="Times New Roman" w:hAnsi="Times New Roman"/>
          <w:sz w:val="22"/>
          <w:lang w:val="el-GR"/>
        </w:rPr>
      </w:pPr>
      <w:r w:rsidRPr="009A6663">
        <w:rPr>
          <w:rStyle w:val="Normal1"/>
          <w:rFonts w:ascii="Times New Roman" w:hAnsi="Times New Roman"/>
          <w:sz w:val="22"/>
          <w:lang w:val="el-GR"/>
        </w:rPr>
        <w:t>Η</w:t>
      </w:r>
      <w:r w:rsidR="003B7455" w:rsidRPr="009A6663">
        <w:rPr>
          <w:rStyle w:val="Normal1"/>
          <w:rFonts w:ascii="Times New Roman" w:hAnsi="Times New Roman"/>
          <w:sz w:val="22"/>
          <w:lang w:val="el-GR"/>
        </w:rPr>
        <w:t xml:space="preserve"> φαρμακοκινητική του βαλπροϊκού νατρίου και τ</w:t>
      </w:r>
      <w:r w:rsidR="00CD08F4">
        <w:rPr>
          <w:rStyle w:val="Normal1"/>
          <w:rFonts w:ascii="Times New Roman" w:hAnsi="Times New Roman"/>
          <w:sz w:val="22"/>
          <w:lang w:val="el-GR"/>
        </w:rPr>
        <w:t>ου</w:t>
      </w:r>
      <w:r w:rsidR="003B7455" w:rsidRPr="009A6663">
        <w:rPr>
          <w:rStyle w:val="Normal1"/>
          <w:rFonts w:ascii="Times New Roman" w:hAnsi="Times New Roman"/>
          <w:sz w:val="22"/>
          <w:lang w:val="el-GR"/>
        </w:rPr>
        <w:t xml:space="preserve"> </w:t>
      </w:r>
      <w:r w:rsidR="00CD08F4">
        <w:rPr>
          <w:rStyle w:val="Normal1"/>
          <w:rFonts w:ascii="Times New Roman" w:hAnsi="Times New Roman"/>
          <w:sz w:val="22"/>
          <w:lang w:val="es-ES"/>
        </w:rPr>
        <w:t>Serotiapin</w:t>
      </w:r>
      <w:r w:rsidR="00CD08F4" w:rsidRPr="009A6663">
        <w:rPr>
          <w:rStyle w:val="Normal1"/>
          <w:rFonts w:ascii="Times New Roman" w:hAnsi="Times New Roman"/>
          <w:sz w:val="22"/>
          <w:lang w:val="el-GR"/>
        </w:rPr>
        <w:t xml:space="preserve"> </w:t>
      </w:r>
      <w:r w:rsidRPr="009A6663">
        <w:rPr>
          <w:rStyle w:val="Normal1"/>
          <w:rFonts w:ascii="Times New Roman" w:hAnsi="Times New Roman"/>
          <w:sz w:val="22"/>
          <w:lang w:val="el-GR"/>
        </w:rPr>
        <w:t>δεν μεταβλήθηκε σε κλινικά σημαντικ</w:t>
      </w:r>
      <w:r w:rsidR="009034E0">
        <w:rPr>
          <w:rStyle w:val="Normal1"/>
          <w:rFonts w:ascii="Times New Roman" w:hAnsi="Times New Roman"/>
          <w:sz w:val="22"/>
          <w:lang w:val="el-GR"/>
        </w:rPr>
        <w:t>ό</w:t>
      </w:r>
      <w:r w:rsidRPr="009A6663">
        <w:rPr>
          <w:rStyle w:val="Normal1"/>
          <w:rFonts w:ascii="Times New Roman" w:hAnsi="Times New Roman"/>
          <w:sz w:val="22"/>
          <w:lang w:val="el-GR"/>
        </w:rPr>
        <w:t xml:space="preserve"> βαθμό όταν αυτά συγχορηγήθηκαν</w:t>
      </w:r>
      <w:r w:rsidR="003B7455" w:rsidRPr="009A6663">
        <w:rPr>
          <w:rStyle w:val="Normal1"/>
          <w:rFonts w:ascii="Times New Roman" w:hAnsi="Times New Roman"/>
          <w:sz w:val="22"/>
          <w:lang w:val="el-GR"/>
        </w:rPr>
        <w:t>.</w:t>
      </w:r>
      <w:r w:rsidRPr="009A6663">
        <w:rPr>
          <w:rStyle w:val="Normal1"/>
          <w:rFonts w:ascii="Times New Roman" w:hAnsi="Times New Roman"/>
          <w:sz w:val="22"/>
          <w:lang w:val="el-GR"/>
        </w:rPr>
        <w:t xml:space="preserve"> </w:t>
      </w:r>
    </w:p>
    <w:p w:rsidR="009034E0" w:rsidRPr="00022F58" w:rsidRDefault="009034E0">
      <w:pPr>
        <w:jc w:val="both"/>
        <w:rPr>
          <w:rStyle w:val="Normal1"/>
          <w:rFonts w:ascii="Times New Roman" w:hAnsi="Times New Roman" w:cs="Times New Roman"/>
          <w:sz w:val="22"/>
          <w:lang w:val="el-GR"/>
        </w:rPr>
      </w:pPr>
      <w:r>
        <w:rPr>
          <w:rStyle w:val="Normal1"/>
          <w:rFonts w:ascii="Times New Roman" w:hAnsi="Times New Roman" w:cs="Times New Roman"/>
          <w:sz w:val="22"/>
          <w:lang w:val="el-GR"/>
        </w:rPr>
        <w:t xml:space="preserve">Δεν έχουν διεξαχθεί επίσημες μελέτες αλληλεπίδρασης με τα συνήθως χρησιμοποιούμενα καρδιαγγειακά φάρμακα. </w:t>
      </w:r>
    </w:p>
    <w:p w:rsidR="003B7455" w:rsidRPr="009A6663" w:rsidRDefault="00CD08F4">
      <w:pPr>
        <w:pStyle w:val="a6"/>
        <w:rPr>
          <w:szCs w:val="24"/>
          <w:lang w:val="el-GR"/>
        </w:rPr>
      </w:pPr>
      <w:r>
        <w:rPr>
          <w:rStyle w:val="Normal1"/>
          <w:rFonts w:ascii="Times New Roman" w:hAnsi="Times New Roman"/>
          <w:sz w:val="22"/>
          <w:szCs w:val="24"/>
          <w:lang w:val="el-GR"/>
        </w:rPr>
        <w:t xml:space="preserve">Απαιτείται </w:t>
      </w:r>
      <w:r w:rsidR="003B7455" w:rsidRPr="009A6663">
        <w:rPr>
          <w:rStyle w:val="Normal1"/>
          <w:rFonts w:ascii="Times New Roman" w:hAnsi="Times New Roman"/>
          <w:sz w:val="22"/>
          <w:szCs w:val="24"/>
          <w:lang w:val="el-GR"/>
        </w:rPr>
        <w:t xml:space="preserve"> προσοχή </w:t>
      </w:r>
      <w:r w:rsidR="006B401A" w:rsidRPr="009A6663">
        <w:rPr>
          <w:rStyle w:val="Normal1"/>
          <w:rFonts w:ascii="Times New Roman" w:hAnsi="Times New Roman"/>
          <w:sz w:val="22"/>
          <w:szCs w:val="24"/>
          <w:lang w:val="el-GR"/>
        </w:rPr>
        <w:t xml:space="preserve">όταν η </w:t>
      </w:r>
      <w:r w:rsidR="00196C76">
        <w:rPr>
          <w:rStyle w:val="Normal1"/>
          <w:rFonts w:ascii="Times New Roman" w:hAnsi="Times New Roman"/>
          <w:sz w:val="22"/>
          <w:szCs w:val="24"/>
          <w:lang w:val="el-GR"/>
        </w:rPr>
        <w:t xml:space="preserve">quetiapine </w:t>
      </w:r>
      <w:r w:rsidR="006B401A" w:rsidRPr="009A6663">
        <w:rPr>
          <w:rStyle w:val="Normal1"/>
          <w:rFonts w:ascii="Times New Roman" w:hAnsi="Times New Roman"/>
          <w:sz w:val="22"/>
          <w:szCs w:val="24"/>
          <w:lang w:val="el-GR"/>
        </w:rPr>
        <w:t xml:space="preserve"> </w:t>
      </w:r>
      <w:r>
        <w:rPr>
          <w:rStyle w:val="Normal1"/>
          <w:rFonts w:ascii="Times New Roman" w:hAnsi="Times New Roman"/>
          <w:sz w:val="22"/>
          <w:szCs w:val="24"/>
          <w:lang w:val="el-GR"/>
        </w:rPr>
        <w:t xml:space="preserve">συγχορηγείται </w:t>
      </w:r>
      <w:r w:rsidR="006B401A" w:rsidRPr="009A6663">
        <w:rPr>
          <w:rStyle w:val="Normal1"/>
          <w:rFonts w:ascii="Times New Roman" w:hAnsi="Times New Roman"/>
          <w:sz w:val="22"/>
          <w:szCs w:val="24"/>
          <w:lang w:val="el-GR"/>
        </w:rPr>
        <w:t xml:space="preserve">με φάρμακα </w:t>
      </w:r>
      <w:r w:rsidR="003B7455" w:rsidRPr="009A6663">
        <w:rPr>
          <w:rStyle w:val="Normal1"/>
          <w:rFonts w:ascii="Times New Roman" w:hAnsi="Times New Roman"/>
          <w:sz w:val="22"/>
          <w:szCs w:val="24"/>
          <w:lang w:val="el-GR"/>
        </w:rPr>
        <w:t xml:space="preserve">που </w:t>
      </w:r>
      <w:r w:rsidR="006B401A" w:rsidRPr="009A6663">
        <w:rPr>
          <w:rStyle w:val="Normal1"/>
          <w:rFonts w:ascii="Times New Roman" w:hAnsi="Times New Roman"/>
          <w:sz w:val="22"/>
          <w:szCs w:val="24"/>
          <w:lang w:val="el-GR"/>
        </w:rPr>
        <w:t xml:space="preserve">είναι γνωστό ότι προκαλούν ηλεκτρολυτικές διαταραχές ή ότι αυξάνουν </w:t>
      </w:r>
      <w:r w:rsidR="003B7455" w:rsidRPr="009A6663">
        <w:rPr>
          <w:rStyle w:val="Normal1"/>
          <w:rFonts w:ascii="Times New Roman" w:hAnsi="Times New Roman"/>
          <w:sz w:val="22"/>
          <w:szCs w:val="24"/>
          <w:lang w:val="el-GR"/>
        </w:rPr>
        <w:t xml:space="preserve">το </w:t>
      </w:r>
      <w:r w:rsidRPr="009A6663">
        <w:rPr>
          <w:rStyle w:val="Normal1"/>
          <w:rFonts w:ascii="Times New Roman" w:hAnsi="Times New Roman"/>
          <w:sz w:val="22"/>
          <w:szCs w:val="24"/>
          <w:lang w:val="el-GR"/>
        </w:rPr>
        <w:t>QT</w:t>
      </w:r>
      <w:r>
        <w:rPr>
          <w:rStyle w:val="Normal1"/>
          <w:rFonts w:ascii="Times New Roman" w:hAnsi="Times New Roman"/>
          <w:sz w:val="22"/>
          <w:szCs w:val="24"/>
          <w:lang w:val="el-GR"/>
        </w:rPr>
        <w:t xml:space="preserve"> </w:t>
      </w:r>
      <w:r w:rsidR="003B7455" w:rsidRPr="009A6663">
        <w:rPr>
          <w:rStyle w:val="Normal1"/>
          <w:rFonts w:ascii="Times New Roman" w:hAnsi="Times New Roman"/>
          <w:sz w:val="22"/>
          <w:szCs w:val="24"/>
          <w:lang w:val="el-GR"/>
        </w:rPr>
        <w:t xml:space="preserve">διάστημα. </w:t>
      </w:r>
    </w:p>
    <w:p w:rsidR="003B7455" w:rsidRPr="009A6663" w:rsidRDefault="003B7455">
      <w:pPr>
        <w:pStyle w:val="a6"/>
        <w:rPr>
          <w:rStyle w:val="Normal1"/>
          <w:rFonts w:ascii="Times New Roman" w:hAnsi="Times New Roman"/>
          <w:sz w:val="22"/>
          <w:szCs w:val="24"/>
          <w:lang w:val="el-GR"/>
        </w:rPr>
      </w:pPr>
    </w:p>
    <w:p w:rsidR="003B7455" w:rsidRPr="00022F58" w:rsidRDefault="003B7455">
      <w:pPr>
        <w:jc w:val="both"/>
        <w:rPr>
          <w:rStyle w:val="Normal1"/>
          <w:rFonts w:ascii="Times New Roman" w:hAnsi="Times New Roman" w:cs="Times New Roman"/>
          <w:b/>
          <w:sz w:val="22"/>
        </w:rPr>
      </w:pPr>
      <w:r w:rsidRPr="009A6663">
        <w:rPr>
          <w:rStyle w:val="Normal1"/>
          <w:rFonts w:ascii="Times New Roman" w:hAnsi="Times New Roman" w:cs="Times New Roman"/>
          <w:b/>
          <w:sz w:val="22"/>
          <w:lang w:val="el-GR"/>
        </w:rPr>
        <w:t xml:space="preserve">4.6. </w:t>
      </w:r>
      <w:r w:rsidRPr="009A6663">
        <w:rPr>
          <w:rStyle w:val="Normal1"/>
          <w:rFonts w:ascii="Times New Roman" w:hAnsi="Times New Roman" w:cs="Times New Roman"/>
          <w:b/>
          <w:sz w:val="22"/>
          <w:lang w:val="el-GR"/>
        </w:rPr>
        <w:tab/>
      </w:r>
      <w:r w:rsidR="00E35DA6" w:rsidRPr="009A6663">
        <w:rPr>
          <w:rStyle w:val="Normal1"/>
          <w:rFonts w:ascii="Times New Roman" w:hAnsi="Times New Roman" w:cs="Times New Roman"/>
          <w:b/>
          <w:sz w:val="22"/>
          <w:lang w:val="el-GR"/>
        </w:rPr>
        <w:t>Γονιμότητα, κ</w:t>
      </w:r>
      <w:r w:rsidRPr="009A6663">
        <w:rPr>
          <w:rStyle w:val="Normal1"/>
          <w:rFonts w:ascii="Times New Roman" w:hAnsi="Times New Roman" w:cs="Times New Roman"/>
          <w:b/>
          <w:sz w:val="22"/>
          <w:lang w:val="el-GR"/>
        </w:rPr>
        <w:t>ύηση και γαλουχία</w:t>
      </w:r>
    </w:p>
    <w:p w:rsidR="003B7455" w:rsidRPr="00022F58" w:rsidRDefault="003B7455">
      <w:pPr>
        <w:jc w:val="both"/>
        <w:rPr>
          <w:rStyle w:val="Normal1"/>
          <w:rFonts w:ascii="Times New Roman" w:hAnsi="Times New Roman" w:cs="Times New Roman"/>
          <w:sz w:val="22"/>
          <w:lang w:val="el-GR"/>
        </w:rPr>
      </w:pPr>
      <w:r w:rsidRPr="009A6663">
        <w:rPr>
          <w:rStyle w:val="Normal1"/>
          <w:rFonts w:ascii="Times New Roman" w:hAnsi="Times New Roman" w:cs="Times New Roman"/>
          <w:sz w:val="22"/>
          <w:lang w:val="el-GR"/>
        </w:rPr>
        <w:t xml:space="preserve">Η ασφάλεια και η αποτελεσματικότητα της </w:t>
      </w:r>
      <w:r w:rsidR="00196C76">
        <w:rPr>
          <w:rStyle w:val="Normal1"/>
          <w:rFonts w:ascii="Times New Roman" w:hAnsi="Times New Roman" w:cs="Times New Roman"/>
          <w:sz w:val="22"/>
          <w:lang w:val="el-GR"/>
        </w:rPr>
        <w:t xml:space="preserve">quetiapine </w:t>
      </w:r>
      <w:r w:rsidRPr="009A6663">
        <w:rPr>
          <w:rStyle w:val="Normal1"/>
          <w:rFonts w:ascii="Times New Roman" w:hAnsi="Times New Roman" w:cs="Times New Roman"/>
          <w:sz w:val="22"/>
          <w:lang w:val="el-GR"/>
        </w:rPr>
        <w:t xml:space="preserve">κατά τη διάρκεια </w:t>
      </w:r>
      <w:r w:rsidR="00CD08F4">
        <w:rPr>
          <w:rStyle w:val="Normal1"/>
          <w:rFonts w:ascii="Times New Roman" w:hAnsi="Times New Roman" w:cs="Times New Roman"/>
          <w:sz w:val="22"/>
          <w:lang w:val="el-GR"/>
        </w:rPr>
        <w:t xml:space="preserve">της κύησης στον </w:t>
      </w:r>
      <w:r w:rsidRPr="009A6663">
        <w:rPr>
          <w:rStyle w:val="Normal1"/>
          <w:rFonts w:ascii="Times New Roman" w:hAnsi="Times New Roman" w:cs="Times New Roman"/>
          <w:sz w:val="22"/>
          <w:lang w:val="el-GR"/>
        </w:rPr>
        <w:t xml:space="preserve"> </w:t>
      </w:r>
      <w:r w:rsidR="00CD08F4">
        <w:rPr>
          <w:rStyle w:val="Normal1"/>
          <w:rFonts w:ascii="Times New Roman" w:hAnsi="Times New Roman" w:cs="Times New Roman"/>
          <w:sz w:val="22"/>
          <w:lang w:val="el-GR"/>
        </w:rPr>
        <w:t xml:space="preserve">άνθρωπο </w:t>
      </w:r>
      <w:r w:rsidRPr="009A6663">
        <w:rPr>
          <w:rStyle w:val="Normal1"/>
          <w:rFonts w:ascii="Times New Roman" w:hAnsi="Times New Roman" w:cs="Times New Roman"/>
          <w:sz w:val="22"/>
          <w:lang w:val="el-GR"/>
        </w:rPr>
        <w:t>δεν έ</w:t>
      </w:r>
      <w:r w:rsidR="00CD08F4">
        <w:rPr>
          <w:rStyle w:val="Normal1"/>
          <w:rFonts w:ascii="Times New Roman" w:hAnsi="Times New Roman" w:cs="Times New Roman"/>
          <w:sz w:val="22"/>
          <w:lang w:val="el-GR"/>
        </w:rPr>
        <w:t>χουν</w:t>
      </w:r>
      <w:r w:rsidRPr="009A6663">
        <w:rPr>
          <w:rStyle w:val="Normal1"/>
          <w:rFonts w:ascii="Times New Roman" w:hAnsi="Times New Roman" w:cs="Times New Roman"/>
          <w:sz w:val="22"/>
          <w:lang w:val="el-GR"/>
        </w:rPr>
        <w:t xml:space="preserve"> </w:t>
      </w:r>
      <w:r w:rsidR="00E35DA6" w:rsidRPr="009A6663">
        <w:rPr>
          <w:rStyle w:val="Normal1"/>
          <w:rFonts w:ascii="Times New Roman" w:hAnsi="Times New Roman" w:cs="Times New Roman"/>
          <w:sz w:val="22"/>
          <w:lang w:val="el-GR"/>
        </w:rPr>
        <w:t>ακόμ</w:t>
      </w:r>
      <w:r w:rsidR="00CD08F4">
        <w:rPr>
          <w:rStyle w:val="Normal1"/>
          <w:rFonts w:ascii="Times New Roman" w:hAnsi="Times New Roman" w:cs="Times New Roman"/>
          <w:sz w:val="22"/>
          <w:lang w:val="el-GR"/>
        </w:rPr>
        <w:t>η</w:t>
      </w:r>
      <w:r w:rsidR="00E35DA6" w:rsidRPr="009A6663">
        <w:rPr>
          <w:rStyle w:val="Normal1"/>
          <w:rFonts w:ascii="Times New Roman" w:hAnsi="Times New Roman" w:cs="Times New Roman"/>
          <w:sz w:val="22"/>
          <w:lang w:val="el-GR"/>
        </w:rPr>
        <w:t xml:space="preserve"> </w:t>
      </w:r>
      <w:r w:rsidR="00CD08F4">
        <w:rPr>
          <w:rStyle w:val="Normal1"/>
          <w:rFonts w:ascii="Times New Roman" w:hAnsi="Times New Roman" w:cs="Times New Roman"/>
          <w:sz w:val="22"/>
          <w:lang w:val="el-GR"/>
        </w:rPr>
        <w:t>επιβεβαιωθεί</w:t>
      </w:r>
      <w:r w:rsidRPr="009A6663">
        <w:rPr>
          <w:rStyle w:val="Normal1"/>
          <w:rFonts w:ascii="Times New Roman" w:hAnsi="Times New Roman" w:cs="Times New Roman"/>
          <w:sz w:val="22"/>
          <w:lang w:val="el-GR"/>
        </w:rPr>
        <w:t xml:space="preserve">. </w:t>
      </w:r>
      <w:r w:rsidRPr="009A6663">
        <w:rPr>
          <w:rFonts w:ascii="Times New Roman" w:hAnsi="Times New Roman" w:cs="Times New Roman"/>
          <w:sz w:val="22"/>
          <w:lang w:val="el-GR"/>
        </w:rPr>
        <w:t xml:space="preserve">Μέχρι </w:t>
      </w:r>
      <w:r w:rsidR="00CD08F4">
        <w:rPr>
          <w:rFonts w:ascii="Times New Roman" w:hAnsi="Times New Roman" w:cs="Times New Roman"/>
          <w:sz w:val="22"/>
          <w:lang w:val="el-GR"/>
        </w:rPr>
        <w:t>σήμερα</w:t>
      </w:r>
      <w:r w:rsidR="00E35DA6" w:rsidRPr="009A6663">
        <w:rPr>
          <w:rFonts w:ascii="Times New Roman" w:hAnsi="Times New Roman" w:cs="Times New Roman"/>
          <w:sz w:val="22"/>
          <w:lang w:val="el-GR"/>
        </w:rPr>
        <w:t xml:space="preserve"> </w:t>
      </w:r>
      <w:r w:rsidRPr="009A6663">
        <w:rPr>
          <w:rFonts w:ascii="Times New Roman" w:hAnsi="Times New Roman" w:cs="Times New Roman"/>
          <w:sz w:val="22"/>
          <w:lang w:val="el-GR"/>
        </w:rPr>
        <w:t>δεν υπάρχουν</w:t>
      </w:r>
      <w:r w:rsidR="00E35DA6" w:rsidRPr="009A6663">
        <w:rPr>
          <w:rFonts w:ascii="Times New Roman" w:hAnsi="Times New Roman" w:cs="Times New Roman"/>
          <w:sz w:val="22"/>
          <w:lang w:val="el-GR"/>
        </w:rPr>
        <w:t xml:space="preserve"> </w:t>
      </w:r>
      <w:r w:rsidRPr="009A6663">
        <w:rPr>
          <w:rFonts w:ascii="Times New Roman" w:hAnsi="Times New Roman" w:cs="Times New Roman"/>
          <w:sz w:val="22"/>
          <w:lang w:val="el-GR"/>
        </w:rPr>
        <w:t>ενδείξεις</w:t>
      </w:r>
      <w:r w:rsidR="00CD08F4">
        <w:rPr>
          <w:rFonts w:ascii="Times New Roman" w:hAnsi="Times New Roman" w:cs="Times New Roman"/>
          <w:sz w:val="22"/>
          <w:lang w:val="el-GR"/>
        </w:rPr>
        <w:t xml:space="preserve"> βλάβης</w:t>
      </w:r>
      <w:r w:rsidRPr="009A6663">
        <w:rPr>
          <w:rFonts w:ascii="Times New Roman" w:hAnsi="Times New Roman" w:cs="Times New Roman"/>
          <w:sz w:val="22"/>
          <w:lang w:val="el-GR"/>
        </w:rPr>
        <w:t xml:space="preserve"> σε </w:t>
      </w:r>
      <w:r w:rsidR="00CD08F4">
        <w:rPr>
          <w:rFonts w:ascii="Times New Roman" w:hAnsi="Times New Roman" w:cs="Times New Roman"/>
          <w:sz w:val="22"/>
          <w:lang w:val="el-GR"/>
        </w:rPr>
        <w:t>μελέτες</w:t>
      </w:r>
      <w:r w:rsidRPr="009A6663">
        <w:rPr>
          <w:rFonts w:ascii="Times New Roman" w:hAnsi="Times New Roman" w:cs="Times New Roman"/>
          <w:sz w:val="22"/>
          <w:lang w:val="el-GR"/>
        </w:rPr>
        <w:t xml:space="preserve"> σε ζώα</w:t>
      </w:r>
      <w:r w:rsidR="00E35DA6" w:rsidRPr="009A6663">
        <w:rPr>
          <w:rFonts w:ascii="Times New Roman" w:hAnsi="Times New Roman" w:cs="Times New Roman"/>
          <w:sz w:val="22"/>
          <w:lang w:val="el-GR"/>
        </w:rPr>
        <w:t xml:space="preserve">, </w:t>
      </w:r>
      <w:r w:rsidR="00CD08F4">
        <w:rPr>
          <w:rStyle w:val="Normal1"/>
          <w:rFonts w:ascii="Times New Roman" w:hAnsi="Times New Roman" w:cs="Times New Roman"/>
          <w:sz w:val="22"/>
          <w:lang w:val="el-GR"/>
        </w:rPr>
        <w:t>αν και</w:t>
      </w:r>
      <w:r w:rsidRPr="009A6663">
        <w:rPr>
          <w:rStyle w:val="Normal1"/>
          <w:rFonts w:ascii="Times New Roman" w:hAnsi="Times New Roman" w:cs="Times New Roman"/>
          <w:sz w:val="22"/>
          <w:lang w:val="el-GR"/>
        </w:rPr>
        <w:t xml:space="preserve"> δεν έχουν εξεταστεί οι πιθανές επιδράσεις </w:t>
      </w:r>
      <w:r w:rsidR="00CD08F4">
        <w:rPr>
          <w:rStyle w:val="Normal1"/>
          <w:rFonts w:ascii="Times New Roman" w:hAnsi="Times New Roman" w:cs="Times New Roman"/>
          <w:sz w:val="22"/>
          <w:lang w:val="el-GR"/>
        </w:rPr>
        <w:t xml:space="preserve">στους οφθαλμούς </w:t>
      </w:r>
      <w:r w:rsidRPr="009A6663">
        <w:rPr>
          <w:rStyle w:val="Normal1"/>
          <w:rFonts w:ascii="Times New Roman" w:hAnsi="Times New Roman" w:cs="Times New Roman"/>
          <w:sz w:val="22"/>
          <w:lang w:val="el-GR"/>
        </w:rPr>
        <w:t>τ</w:t>
      </w:r>
      <w:r w:rsidR="00CD08F4">
        <w:rPr>
          <w:rStyle w:val="Normal1"/>
          <w:rFonts w:ascii="Times New Roman" w:hAnsi="Times New Roman" w:cs="Times New Roman"/>
          <w:sz w:val="22"/>
          <w:lang w:val="el-GR"/>
        </w:rPr>
        <w:t>ων</w:t>
      </w:r>
      <w:r w:rsidRPr="009A6663">
        <w:rPr>
          <w:rStyle w:val="Normal1"/>
          <w:rFonts w:ascii="Times New Roman" w:hAnsi="Times New Roman" w:cs="Times New Roman"/>
          <w:sz w:val="22"/>
          <w:lang w:val="el-GR"/>
        </w:rPr>
        <w:t xml:space="preserve"> </w:t>
      </w:r>
      <w:r w:rsidR="00CD08F4">
        <w:rPr>
          <w:rStyle w:val="Normal1"/>
          <w:rFonts w:ascii="Times New Roman" w:hAnsi="Times New Roman" w:cs="Times New Roman"/>
          <w:sz w:val="22"/>
          <w:lang w:val="el-GR"/>
        </w:rPr>
        <w:t>εμβρύων</w:t>
      </w:r>
      <w:r w:rsidRPr="009A6663">
        <w:rPr>
          <w:rStyle w:val="Normal1"/>
          <w:rFonts w:ascii="Times New Roman" w:hAnsi="Times New Roman" w:cs="Times New Roman"/>
          <w:sz w:val="22"/>
          <w:lang w:val="el-GR"/>
        </w:rPr>
        <w:t xml:space="preserve">. Συνεπώς, </w:t>
      </w:r>
      <w:r w:rsidR="00E35DA6" w:rsidRPr="009A6663">
        <w:rPr>
          <w:rStyle w:val="Normal1"/>
          <w:rFonts w:ascii="Times New Roman" w:hAnsi="Times New Roman" w:cs="Times New Roman"/>
          <w:sz w:val="22"/>
          <w:lang w:val="el-GR"/>
        </w:rPr>
        <w:t>το</w:t>
      </w:r>
      <w:r w:rsidRPr="009A6663">
        <w:rPr>
          <w:rStyle w:val="Normal1"/>
          <w:rFonts w:ascii="Times New Roman" w:hAnsi="Times New Roman" w:cs="Times New Roman"/>
          <w:sz w:val="22"/>
          <w:lang w:val="el-GR"/>
        </w:rPr>
        <w:t xml:space="preserve"> </w:t>
      </w:r>
      <w:r w:rsidR="00466F16">
        <w:rPr>
          <w:rStyle w:val="Normal1"/>
          <w:rFonts w:ascii="Times New Roman" w:hAnsi="Times New Roman" w:cs="Times New Roman"/>
          <w:sz w:val="22"/>
          <w:lang w:val="el-GR"/>
        </w:rPr>
        <w:t>Serotiapin</w:t>
      </w:r>
      <w:r w:rsidRPr="009A6663">
        <w:rPr>
          <w:rStyle w:val="Normal1"/>
          <w:rFonts w:ascii="Times New Roman" w:hAnsi="Times New Roman" w:cs="Times New Roman"/>
          <w:sz w:val="22"/>
          <w:lang w:val="el-GR"/>
        </w:rPr>
        <w:t xml:space="preserve"> θα πρέπει να χρησιμοποιείται κατά τη διάρκεια της </w:t>
      </w:r>
      <w:r w:rsidR="00CD08F4">
        <w:rPr>
          <w:rStyle w:val="Normal1"/>
          <w:rFonts w:ascii="Times New Roman" w:hAnsi="Times New Roman" w:cs="Times New Roman"/>
          <w:sz w:val="22"/>
          <w:lang w:val="el-GR"/>
        </w:rPr>
        <w:t xml:space="preserve">κύησης, </w:t>
      </w:r>
      <w:r w:rsidRPr="009A6663">
        <w:rPr>
          <w:rStyle w:val="Normal1"/>
          <w:rFonts w:ascii="Times New Roman" w:hAnsi="Times New Roman" w:cs="Times New Roman"/>
          <w:sz w:val="22"/>
          <w:lang w:val="el-GR"/>
        </w:rPr>
        <w:t xml:space="preserve">μόνο εάν τα οφέλη δικαιολογούν τους </w:t>
      </w:r>
      <w:r w:rsidR="009E142E">
        <w:rPr>
          <w:rStyle w:val="Normal1"/>
          <w:rFonts w:ascii="Times New Roman" w:hAnsi="Times New Roman" w:cs="Times New Roman"/>
          <w:sz w:val="22"/>
          <w:lang w:val="el-GR"/>
        </w:rPr>
        <w:t>πιθανούς</w:t>
      </w:r>
      <w:r w:rsidRPr="009A6663">
        <w:rPr>
          <w:rStyle w:val="Normal1"/>
          <w:rFonts w:ascii="Times New Roman" w:hAnsi="Times New Roman" w:cs="Times New Roman"/>
          <w:sz w:val="22"/>
          <w:lang w:val="el-GR"/>
        </w:rPr>
        <w:t xml:space="preserve"> κινδύνους. </w:t>
      </w:r>
      <w:r w:rsidR="00CD08F4">
        <w:rPr>
          <w:rStyle w:val="Normal1"/>
          <w:rFonts w:ascii="Times New Roman" w:hAnsi="Times New Roman" w:cs="Times New Roman"/>
          <w:sz w:val="22"/>
          <w:lang w:val="el-GR"/>
        </w:rPr>
        <w:t>Σε κυήσεις όπου χορηγήθηκε</w:t>
      </w:r>
      <w:r w:rsidR="00A32EA6" w:rsidRPr="00A32EA6">
        <w:rPr>
          <w:rStyle w:val="Normal1"/>
          <w:rFonts w:ascii="Times New Roman" w:hAnsi="Times New Roman" w:cs="Times New Roman"/>
          <w:sz w:val="22"/>
          <w:lang w:val="es-ES"/>
        </w:rPr>
        <w:t xml:space="preserve"> </w:t>
      </w:r>
      <w:r w:rsidR="00A32EA6">
        <w:rPr>
          <w:rStyle w:val="Normal1"/>
          <w:rFonts w:ascii="Times New Roman" w:hAnsi="Times New Roman" w:cs="Times New Roman"/>
          <w:sz w:val="22"/>
          <w:lang w:val="es-ES"/>
        </w:rPr>
        <w:t>Serotiapin</w:t>
      </w:r>
      <w:r w:rsidR="00CD08F4">
        <w:rPr>
          <w:rStyle w:val="Normal1"/>
          <w:rFonts w:ascii="Times New Roman" w:hAnsi="Times New Roman" w:cs="Times New Roman"/>
          <w:sz w:val="22"/>
          <w:lang w:val="el-GR"/>
        </w:rPr>
        <w:t xml:space="preserve"> </w:t>
      </w:r>
      <w:r w:rsidR="00E35DA6" w:rsidRPr="009A6663">
        <w:rPr>
          <w:rStyle w:val="Normal1"/>
          <w:rFonts w:ascii="Times New Roman" w:hAnsi="Times New Roman" w:cs="Times New Roman"/>
          <w:sz w:val="22"/>
          <w:lang w:val="el-GR"/>
        </w:rPr>
        <w:t>παρατηρήθηκαν συμπτώματα στερητικού συνδρόμου στα νεογνά</w:t>
      </w:r>
      <w:r w:rsidRPr="009A6663">
        <w:rPr>
          <w:rStyle w:val="Normal1"/>
          <w:rFonts w:ascii="Times New Roman" w:hAnsi="Times New Roman" w:cs="Times New Roman"/>
          <w:sz w:val="22"/>
          <w:lang w:val="el-GR"/>
        </w:rPr>
        <w:t>.</w:t>
      </w:r>
    </w:p>
    <w:p w:rsidR="003B7455" w:rsidRPr="009A6663" w:rsidRDefault="00420146">
      <w:pPr>
        <w:jc w:val="both"/>
        <w:rPr>
          <w:rStyle w:val="Normal1"/>
          <w:rFonts w:ascii="Times New Roman" w:hAnsi="Times New Roman" w:cs="Times New Roman"/>
          <w:sz w:val="22"/>
          <w:lang w:val="el-GR"/>
        </w:rPr>
      </w:pPr>
      <w:r>
        <w:rPr>
          <w:rStyle w:val="Normal1"/>
          <w:rFonts w:ascii="Times New Roman" w:hAnsi="Times New Roman" w:cs="Times New Roman"/>
          <w:sz w:val="22"/>
          <w:lang w:val="el-GR"/>
        </w:rPr>
        <w:t>Ο βαθμός</w:t>
      </w:r>
      <w:r w:rsidR="00945AC3" w:rsidRPr="009A6663">
        <w:rPr>
          <w:rStyle w:val="Normal1"/>
          <w:rFonts w:ascii="Times New Roman" w:hAnsi="Times New Roman" w:cs="Times New Roman"/>
          <w:sz w:val="22"/>
          <w:lang w:val="el-GR"/>
        </w:rPr>
        <w:t xml:space="preserve"> </w:t>
      </w:r>
      <w:r w:rsidR="00F3308E" w:rsidRPr="009A6663">
        <w:rPr>
          <w:rStyle w:val="Normal1"/>
          <w:rFonts w:ascii="Times New Roman" w:hAnsi="Times New Roman" w:cs="Times New Roman"/>
          <w:sz w:val="22"/>
          <w:lang w:val="el-GR"/>
        </w:rPr>
        <w:t>απ</w:t>
      </w:r>
      <w:r w:rsidR="00945AC3" w:rsidRPr="009A6663">
        <w:rPr>
          <w:rStyle w:val="Normal1"/>
          <w:rFonts w:ascii="Times New Roman" w:hAnsi="Times New Roman" w:cs="Times New Roman"/>
          <w:sz w:val="22"/>
          <w:lang w:val="el-GR"/>
        </w:rPr>
        <w:t>έκκριση</w:t>
      </w:r>
      <w:r>
        <w:rPr>
          <w:rStyle w:val="Normal1"/>
          <w:rFonts w:ascii="Times New Roman" w:hAnsi="Times New Roman" w:cs="Times New Roman"/>
          <w:sz w:val="22"/>
          <w:lang w:val="el-GR"/>
        </w:rPr>
        <w:t xml:space="preserve">ς </w:t>
      </w:r>
      <w:r w:rsidR="003B7455" w:rsidRPr="009A6663">
        <w:rPr>
          <w:rStyle w:val="Normal1"/>
          <w:rFonts w:ascii="Times New Roman" w:hAnsi="Times New Roman" w:cs="Times New Roman"/>
          <w:sz w:val="22"/>
          <w:lang w:val="el-GR"/>
        </w:rPr>
        <w:t xml:space="preserve"> </w:t>
      </w:r>
      <w:r w:rsidR="00945AC3" w:rsidRPr="009A6663">
        <w:rPr>
          <w:rStyle w:val="Normal1"/>
          <w:rFonts w:ascii="Times New Roman" w:hAnsi="Times New Roman" w:cs="Times New Roman"/>
          <w:sz w:val="22"/>
          <w:lang w:val="el-GR"/>
        </w:rPr>
        <w:t>τ</w:t>
      </w:r>
      <w:r w:rsidR="003B7455" w:rsidRPr="009A6663">
        <w:rPr>
          <w:rStyle w:val="Normal1"/>
          <w:rFonts w:ascii="Times New Roman" w:hAnsi="Times New Roman" w:cs="Times New Roman"/>
          <w:sz w:val="22"/>
          <w:lang w:val="el-GR"/>
        </w:rPr>
        <w:t>η</w:t>
      </w:r>
      <w:r w:rsidR="00945AC3" w:rsidRPr="009A6663">
        <w:rPr>
          <w:rStyle w:val="Normal1"/>
          <w:rFonts w:ascii="Times New Roman" w:hAnsi="Times New Roman" w:cs="Times New Roman"/>
          <w:sz w:val="22"/>
          <w:lang w:val="el-GR"/>
        </w:rPr>
        <w:t>ς</w:t>
      </w:r>
      <w:r w:rsidR="003B7455" w:rsidRPr="009A6663">
        <w:rPr>
          <w:rStyle w:val="Normal1"/>
          <w:rFonts w:ascii="Times New Roman" w:hAnsi="Times New Roman" w:cs="Times New Roman"/>
          <w:sz w:val="22"/>
          <w:lang w:val="el-GR"/>
        </w:rPr>
        <w:t xml:space="preserve"> </w:t>
      </w:r>
      <w:r w:rsidR="00196C76">
        <w:rPr>
          <w:rStyle w:val="Normal1"/>
          <w:rFonts w:ascii="Times New Roman" w:hAnsi="Times New Roman" w:cs="Times New Roman"/>
          <w:sz w:val="22"/>
          <w:lang w:val="el-GR"/>
        </w:rPr>
        <w:t xml:space="preserve">quetiapine </w:t>
      </w:r>
      <w:r w:rsidR="003B7455" w:rsidRPr="009A6663">
        <w:rPr>
          <w:rStyle w:val="Normal1"/>
          <w:rFonts w:ascii="Times New Roman" w:hAnsi="Times New Roman" w:cs="Times New Roman"/>
          <w:sz w:val="22"/>
          <w:lang w:val="el-GR"/>
        </w:rPr>
        <w:t xml:space="preserve">στο </w:t>
      </w:r>
      <w:r>
        <w:rPr>
          <w:rStyle w:val="Normal1"/>
          <w:rFonts w:ascii="Times New Roman" w:hAnsi="Times New Roman" w:cs="Times New Roman"/>
          <w:sz w:val="22"/>
          <w:lang w:val="el-GR"/>
        </w:rPr>
        <w:t xml:space="preserve">ανθρώπινο </w:t>
      </w:r>
      <w:r w:rsidR="003B7455" w:rsidRPr="009A6663">
        <w:rPr>
          <w:rStyle w:val="Normal1"/>
          <w:rFonts w:ascii="Times New Roman" w:hAnsi="Times New Roman" w:cs="Times New Roman"/>
          <w:sz w:val="22"/>
          <w:lang w:val="el-GR"/>
        </w:rPr>
        <w:t>γάλα</w:t>
      </w:r>
      <w:r>
        <w:rPr>
          <w:rStyle w:val="Normal1"/>
          <w:rFonts w:ascii="Times New Roman" w:hAnsi="Times New Roman" w:cs="Times New Roman"/>
          <w:sz w:val="22"/>
          <w:lang w:val="el-GR"/>
        </w:rPr>
        <w:t xml:space="preserve"> είναι άγνωστος. </w:t>
      </w:r>
      <w:r w:rsidR="003B7455"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Επομένως</w:t>
      </w:r>
      <w:r w:rsidR="003B7455" w:rsidRPr="009A6663">
        <w:rPr>
          <w:rStyle w:val="Normal1"/>
          <w:rFonts w:ascii="Times New Roman" w:hAnsi="Times New Roman" w:cs="Times New Roman"/>
          <w:sz w:val="22"/>
          <w:lang w:val="el-GR"/>
        </w:rPr>
        <w:t xml:space="preserve">, </w:t>
      </w:r>
      <w:r>
        <w:rPr>
          <w:rStyle w:val="Normal1"/>
          <w:rFonts w:ascii="Times New Roman" w:hAnsi="Times New Roman" w:cs="Times New Roman"/>
          <w:sz w:val="22"/>
          <w:lang w:val="el-GR"/>
        </w:rPr>
        <w:t xml:space="preserve">θα πρέπει να συνιστάται στις </w:t>
      </w:r>
      <w:r w:rsidR="003B7455" w:rsidRPr="009A6663">
        <w:rPr>
          <w:rStyle w:val="Normal1"/>
          <w:rFonts w:ascii="Times New Roman" w:hAnsi="Times New Roman" w:cs="Times New Roman"/>
          <w:sz w:val="22"/>
          <w:lang w:val="el-GR"/>
        </w:rPr>
        <w:t xml:space="preserve">γυναίκες </w:t>
      </w:r>
      <w:r>
        <w:rPr>
          <w:rStyle w:val="Normal1"/>
          <w:rFonts w:ascii="Times New Roman" w:hAnsi="Times New Roman" w:cs="Times New Roman"/>
          <w:sz w:val="22"/>
          <w:lang w:val="el-GR"/>
        </w:rPr>
        <w:t xml:space="preserve">που </w:t>
      </w:r>
      <w:r w:rsidR="003B7455" w:rsidRPr="009A6663">
        <w:rPr>
          <w:rStyle w:val="Normal1"/>
          <w:rFonts w:ascii="Times New Roman" w:hAnsi="Times New Roman" w:cs="Times New Roman"/>
          <w:sz w:val="22"/>
          <w:lang w:val="el-GR"/>
        </w:rPr>
        <w:t xml:space="preserve"> θηλάζουν να αποφεύγουν το θηλασμό </w:t>
      </w:r>
      <w:r>
        <w:rPr>
          <w:rStyle w:val="Normal1"/>
          <w:rFonts w:ascii="Times New Roman" w:hAnsi="Times New Roman" w:cs="Times New Roman"/>
          <w:sz w:val="22"/>
          <w:lang w:val="el-GR"/>
        </w:rPr>
        <w:t>όταν λαμβάνουν</w:t>
      </w:r>
      <w:r w:rsidR="003B7455" w:rsidRPr="009A6663">
        <w:rPr>
          <w:rStyle w:val="Normal1"/>
          <w:rFonts w:ascii="Times New Roman" w:hAnsi="Times New Roman" w:cs="Times New Roman"/>
          <w:sz w:val="22"/>
          <w:lang w:val="el-GR"/>
        </w:rPr>
        <w:t xml:space="preserve"> </w:t>
      </w:r>
      <w:r w:rsidR="00466F16">
        <w:rPr>
          <w:rStyle w:val="Normal1"/>
          <w:rFonts w:ascii="Times New Roman" w:hAnsi="Times New Roman" w:cs="Times New Roman"/>
          <w:sz w:val="22"/>
          <w:lang w:val="es-ES"/>
        </w:rPr>
        <w:t>Serotiapin</w:t>
      </w:r>
      <w:r w:rsidR="003B7455" w:rsidRPr="009A6663">
        <w:rPr>
          <w:rStyle w:val="Normal1"/>
          <w:rFonts w:ascii="Times New Roman" w:hAnsi="Times New Roman" w:cs="Times New Roman"/>
          <w:sz w:val="22"/>
          <w:lang w:val="el-GR"/>
        </w:rPr>
        <w:t xml:space="preserve">. </w:t>
      </w:r>
    </w:p>
    <w:p w:rsidR="00E607E8" w:rsidRPr="009A6663" w:rsidRDefault="00E607E8">
      <w:pPr>
        <w:jc w:val="both"/>
        <w:rPr>
          <w:rStyle w:val="Normal1"/>
          <w:rFonts w:ascii="Times New Roman" w:hAnsi="Times New Roman" w:cs="Times New Roman"/>
          <w:sz w:val="22"/>
          <w:lang w:val="el-GR"/>
        </w:rPr>
      </w:pPr>
    </w:p>
    <w:p w:rsidR="003B7455" w:rsidRPr="00022F58" w:rsidRDefault="003B7455">
      <w:pPr>
        <w:jc w:val="both"/>
        <w:rPr>
          <w:rStyle w:val="Normal1"/>
          <w:rFonts w:ascii="Times New Roman" w:hAnsi="Times New Roman" w:cs="Times New Roman"/>
          <w:sz w:val="22"/>
          <w:lang w:val="el-GR"/>
        </w:rPr>
      </w:pPr>
      <w:r w:rsidRPr="009A6663">
        <w:rPr>
          <w:rStyle w:val="Normal1"/>
          <w:rFonts w:ascii="Times New Roman" w:hAnsi="Times New Roman" w:cs="Times New Roman"/>
          <w:b/>
          <w:sz w:val="22"/>
          <w:lang w:val="el-GR"/>
        </w:rPr>
        <w:t>4.7.</w:t>
      </w:r>
      <w:r w:rsidRPr="009A6663">
        <w:rPr>
          <w:rStyle w:val="Normal1"/>
          <w:rFonts w:ascii="Times New Roman" w:hAnsi="Times New Roman" w:cs="Times New Roman"/>
          <w:b/>
          <w:sz w:val="22"/>
          <w:lang w:val="el-GR"/>
        </w:rPr>
        <w:tab/>
        <w:t>Επιδράσεις στην ικανότητα οδήγησης και χειρισμού μηχανών</w:t>
      </w:r>
    </w:p>
    <w:p w:rsidR="00375F30" w:rsidRDefault="003B7455">
      <w:pPr>
        <w:jc w:val="both"/>
        <w:rPr>
          <w:rStyle w:val="Normal1"/>
          <w:rFonts w:ascii="Times New Roman" w:hAnsi="Times New Roman" w:cs="Times New Roman"/>
          <w:sz w:val="22"/>
          <w:lang w:val="el-GR"/>
        </w:rPr>
      </w:pPr>
      <w:r w:rsidRPr="009A6663">
        <w:rPr>
          <w:rStyle w:val="Normal1"/>
          <w:rFonts w:ascii="Times New Roman" w:hAnsi="Times New Roman" w:cs="Times New Roman"/>
          <w:sz w:val="22"/>
          <w:lang w:val="el-GR"/>
        </w:rPr>
        <w:t xml:space="preserve">Δεδομένων των </w:t>
      </w:r>
      <w:r w:rsidR="0000185D">
        <w:rPr>
          <w:rStyle w:val="Normal1"/>
          <w:rFonts w:ascii="Times New Roman" w:hAnsi="Times New Roman" w:cs="Times New Roman"/>
          <w:sz w:val="22"/>
          <w:lang w:val="el-GR"/>
        </w:rPr>
        <w:t>κύριων επιδράσε</w:t>
      </w:r>
      <w:r w:rsidR="009E142E">
        <w:rPr>
          <w:rStyle w:val="Normal1"/>
          <w:rFonts w:ascii="Times New Roman" w:hAnsi="Times New Roman" w:cs="Times New Roman"/>
          <w:sz w:val="22"/>
          <w:lang w:val="el-GR"/>
        </w:rPr>
        <w:t>ώ</w:t>
      </w:r>
      <w:r w:rsidR="0000185D">
        <w:rPr>
          <w:rStyle w:val="Normal1"/>
          <w:rFonts w:ascii="Times New Roman" w:hAnsi="Times New Roman" w:cs="Times New Roman"/>
          <w:sz w:val="22"/>
          <w:lang w:val="el-GR"/>
        </w:rPr>
        <w:t>ν της</w:t>
      </w:r>
      <w:r w:rsidRPr="009A6663">
        <w:rPr>
          <w:rStyle w:val="Normal1"/>
          <w:rFonts w:ascii="Times New Roman" w:hAnsi="Times New Roman" w:cs="Times New Roman"/>
          <w:sz w:val="22"/>
          <w:lang w:val="el-GR"/>
        </w:rPr>
        <w:t xml:space="preserve"> στο κεντρικό νευρικό σύστημα, η </w:t>
      </w:r>
      <w:r w:rsidR="00196C76">
        <w:rPr>
          <w:rStyle w:val="Normal1"/>
          <w:rFonts w:ascii="Times New Roman" w:hAnsi="Times New Roman" w:cs="Times New Roman"/>
          <w:sz w:val="22"/>
          <w:lang w:val="el-GR"/>
        </w:rPr>
        <w:t xml:space="preserve">quetiapine </w:t>
      </w:r>
      <w:r w:rsidRPr="009A6663">
        <w:rPr>
          <w:rStyle w:val="Normal1"/>
          <w:rFonts w:ascii="Times New Roman" w:hAnsi="Times New Roman" w:cs="Times New Roman"/>
          <w:sz w:val="22"/>
          <w:lang w:val="el-GR"/>
        </w:rPr>
        <w:t xml:space="preserve"> μπορεί να </w:t>
      </w:r>
      <w:r w:rsidR="0000185D">
        <w:rPr>
          <w:rStyle w:val="Normal1"/>
          <w:rFonts w:ascii="Times New Roman" w:hAnsi="Times New Roman" w:cs="Times New Roman"/>
          <w:sz w:val="22"/>
          <w:lang w:val="el-GR"/>
        </w:rPr>
        <w:t>έχει επιπτώσεις σε</w:t>
      </w:r>
      <w:r w:rsidRPr="009A6663">
        <w:rPr>
          <w:rStyle w:val="Normal1"/>
          <w:rFonts w:ascii="Times New Roman" w:hAnsi="Times New Roman" w:cs="Times New Roman"/>
          <w:sz w:val="22"/>
          <w:lang w:val="el-GR"/>
        </w:rPr>
        <w:t xml:space="preserve"> δραστηριότητες </w:t>
      </w:r>
      <w:r w:rsidR="0000185D">
        <w:rPr>
          <w:rStyle w:val="Normal1"/>
          <w:rFonts w:ascii="Times New Roman" w:hAnsi="Times New Roman" w:cs="Times New Roman"/>
          <w:sz w:val="22"/>
          <w:lang w:val="el-GR"/>
        </w:rPr>
        <w:t>που</w:t>
      </w:r>
      <w:r w:rsidRPr="009A6663">
        <w:rPr>
          <w:rStyle w:val="Normal1"/>
          <w:rFonts w:ascii="Times New Roman" w:hAnsi="Times New Roman" w:cs="Times New Roman"/>
          <w:sz w:val="22"/>
          <w:lang w:val="el-GR"/>
        </w:rPr>
        <w:t xml:space="preserve"> απαιτούν νοητική εγρήγορση. </w:t>
      </w:r>
      <w:r w:rsidR="0000185D">
        <w:rPr>
          <w:rStyle w:val="Normal1"/>
          <w:rFonts w:ascii="Times New Roman" w:hAnsi="Times New Roman" w:cs="Times New Roman"/>
          <w:sz w:val="22"/>
          <w:lang w:val="el-GR"/>
        </w:rPr>
        <w:t xml:space="preserve">Επομένως, </w:t>
      </w:r>
      <w:r w:rsidRPr="009A6663">
        <w:rPr>
          <w:rStyle w:val="Normal1"/>
          <w:rFonts w:ascii="Times New Roman" w:hAnsi="Times New Roman" w:cs="Times New Roman"/>
          <w:sz w:val="22"/>
          <w:lang w:val="el-GR"/>
        </w:rPr>
        <w:t xml:space="preserve">θα πρέπει </w:t>
      </w:r>
      <w:r w:rsidR="0000185D">
        <w:rPr>
          <w:rStyle w:val="Normal1"/>
          <w:rFonts w:ascii="Times New Roman" w:hAnsi="Times New Roman" w:cs="Times New Roman"/>
          <w:sz w:val="22"/>
          <w:lang w:val="el-GR"/>
        </w:rPr>
        <w:t xml:space="preserve">να συνιστάται στους ασθενείς </w:t>
      </w:r>
      <w:r w:rsidRPr="009A6663">
        <w:rPr>
          <w:rStyle w:val="Normal1"/>
          <w:rFonts w:ascii="Times New Roman" w:hAnsi="Times New Roman" w:cs="Times New Roman"/>
          <w:sz w:val="22"/>
          <w:lang w:val="el-GR"/>
        </w:rPr>
        <w:t xml:space="preserve">να μην οδηγούν </w:t>
      </w:r>
      <w:r w:rsidR="0000185D">
        <w:rPr>
          <w:rStyle w:val="Normal1"/>
          <w:rFonts w:ascii="Times New Roman" w:hAnsi="Times New Roman" w:cs="Times New Roman"/>
          <w:sz w:val="22"/>
          <w:lang w:val="el-GR"/>
        </w:rPr>
        <w:t xml:space="preserve">και </w:t>
      </w:r>
      <w:r w:rsidRPr="009A6663">
        <w:rPr>
          <w:rStyle w:val="Normal1"/>
          <w:rFonts w:ascii="Times New Roman" w:hAnsi="Times New Roman" w:cs="Times New Roman"/>
          <w:sz w:val="22"/>
          <w:lang w:val="el-GR"/>
        </w:rPr>
        <w:t>να</w:t>
      </w:r>
      <w:r w:rsidR="0000185D">
        <w:rPr>
          <w:rStyle w:val="Normal1"/>
          <w:rFonts w:ascii="Times New Roman" w:hAnsi="Times New Roman" w:cs="Times New Roman"/>
          <w:sz w:val="22"/>
          <w:lang w:val="el-GR"/>
        </w:rPr>
        <w:t xml:space="preserve"> μη </w:t>
      </w:r>
      <w:r w:rsidRPr="009A6663">
        <w:rPr>
          <w:rStyle w:val="Normal1"/>
          <w:rFonts w:ascii="Times New Roman" w:hAnsi="Times New Roman" w:cs="Times New Roman"/>
          <w:sz w:val="22"/>
          <w:lang w:val="el-GR"/>
        </w:rPr>
        <w:t xml:space="preserve"> χειρίζονται μηχανήματα μέχρι να γίνει γνωστή η </w:t>
      </w:r>
      <w:r w:rsidR="0000185D">
        <w:rPr>
          <w:rStyle w:val="Normal1"/>
          <w:rFonts w:ascii="Times New Roman" w:hAnsi="Times New Roman" w:cs="Times New Roman"/>
          <w:sz w:val="22"/>
          <w:lang w:val="el-GR"/>
        </w:rPr>
        <w:t>ευαισθησία του κάθε ατόμου</w:t>
      </w:r>
      <w:r w:rsidR="00FA4BCF" w:rsidRPr="009A6663">
        <w:rPr>
          <w:rStyle w:val="Normal1"/>
          <w:rFonts w:ascii="Times New Roman" w:hAnsi="Times New Roman" w:cs="Times New Roman"/>
          <w:sz w:val="22"/>
          <w:lang w:val="el-GR"/>
        </w:rPr>
        <w:t xml:space="preserve"> στο φάρμακο</w:t>
      </w:r>
      <w:r w:rsidRPr="009A6663">
        <w:rPr>
          <w:rStyle w:val="Normal1"/>
          <w:rFonts w:ascii="Times New Roman" w:hAnsi="Times New Roman" w:cs="Times New Roman"/>
          <w:sz w:val="22"/>
          <w:lang w:val="el-GR"/>
        </w:rPr>
        <w:t>.</w:t>
      </w:r>
    </w:p>
    <w:p w:rsidR="0000185D" w:rsidRPr="00375F30" w:rsidRDefault="0000185D">
      <w:pPr>
        <w:jc w:val="both"/>
        <w:rPr>
          <w:rStyle w:val="Normal1"/>
          <w:rFonts w:ascii="Times New Roman" w:hAnsi="Times New Roman" w:cs="Times New Roman"/>
          <w:sz w:val="22"/>
          <w:lang w:val="el-GR"/>
        </w:rPr>
      </w:pPr>
    </w:p>
    <w:p w:rsidR="003B7455" w:rsidRPr="00022F58" w:rsidRDefault="003B7455">
      <w:pPr>
        <w:jc w:val="both"/>
        <w:rPr>
          <w:rStyle w:val="Normal1"/>
          <w:rFonts w:ascii="Times New Roman" w:hAnsi="Times New Roman" w:cs="Times New Roman"/>
          <w:sz w:val="22"/>
        </w:rPr>
      </w:pPr>
      <w:r w:rsidRPr="009A6663">
        <w:rPr>
          <w:rStyle w:val="Normal1"/>
          <w:rFonts w:ascii="Times New Roman" w:hAnsi="Times New Roman" w:cs="Times New Roman"/>
          <w:b/>
          <w:sz w:val="22"/>
          <w:lang w:val="el-GR"/>
        </w:rPr>
        <w:t>4.8.</w:t>
      </w:r>
      <w:r w:rsidRPr="009A6663">
        <w:rPr>
          <w:rStyle w:val="Normal1"/>
          <w:rFonts w:ascii="Times New Roman" w:hAnsi="Times New Roman" w:cs="Times New Roman"/>
          <w:b/>
          <w:sz w:val="22"/>
          <w:lang w:val="el-GR"/>
        </w:rPr>
        <w:tab/>
        <w:t>Ανεπιθύμητες ενέργειες</w:t>
      </w:r>
    </w:p>
    <w:p w:rsidR="003B7455" w:rsidRPr="009A6663" w:rsidRDefault="003B7455">
      <w:pPr>
        <w:jc w:val="both"/>
        <w:rPr>
          <w:rFonts w:ascii="Times New Roman" w:hAnsi="Times New Roman" w:cs="Times New Roman"/>
          <w:sz w:val="22"/>
          <w:lang w:val="el-GR"/>
        </w:rPr>
      </w:pPr>
      <w:r w:rsidRPr="009A6663">
        <w:rPr>
          <w:rStyle w:val="Normal1"/>
          <w:rFonts w:ascii="Times New Roman" w:hAnsi="Times New Roman" w:cs="Times New Roman"/>
          <w:sz w:val="22"/>
          <w:lang w:val="el-GR"/>
        </w:rPr>
        <w:t xml:space="preserve">Οι πιο συχνά αναφερόμενες </w:t>
      </w:r>
      <w:r w:rsidR="0000185D">
        <w:rPr>
          <w:rStyle w:val="Normal1"/>
          <w:rFonts w:ascii="Times New Roman" w:hAnsi="Times New Roman" w:cs="Times New Roman"/>
          <w:sz w:val="22"/>
          <w:lang w:val="el-GR"/>
        </w:rPr>
        <w:t>α</w:t>
      </w:r>
      <w:r w:rsidRPr="009A6663">
        <w:rPr>
          <w:rStyle w:val="Normal1"/>
          <w:rFonts w:ascii="Times New Roman" w:hAnsi="Times New Roman" w:cs="Times New Roman"/>
          <w:sz w:val="22"/>
          <w:lang w:val="el-GR"/>
        </w:rPr>
        <w:t xml:space="preserve">νεπιθύμητες ενέργειες </w:t>
      </w:r>
      <w:r w:rsidR="00FA4BCF" w:rsidRPr="009A6663">
        <w:rPr>
          <w:rStyle w:val="Normal1"/>
          <w:rFonts w:ascii="Times New Roman" w:hAnsi="Times New Roman" w:cs="Times New Roman"/>
          <w:sz w:val="22"/>
          <w:lang w:val="el-GR"/>
        </w:rPr>
        <w:t xml:space="preserve">με </w:t>
      </w:r>
      <w:r w:rsidR="0000185D">
        <w:rPr>
          <w:rStyle w:val="Normal1"/>
          <w:rFonts w:ascii="Times New Roman" w:hAnsi="Times New Roman" w:cs="Times New Roman"/>
          <w:sz w:val="22"/>
          <w:lang w:val="es-ES"/>
        </w:rPr>
        <w:t>Serotiapin</w:t>
      </w:r>
      <w:r w:rsidR="00196C76">
        <w:rPr>
          <w:rStyle w:val="Normal1"/>
          <w:rFonts w:ascii="Times New Roman" w:hAnsi="Times New Roman" w:cs="Times New Roman"/>
          <w:sz w:val="22"/>
          <w:lang w:val="el-GR"/>
        </w:rPr>
        <w:t xml:space="preserve"> </w:t>
      </w:r>
      <w:r w:rsidRPr="009A6663">
        <w:rPr>
          <w:rStyle w:val="Normal1"/>
          <w:rFonts w:ascii="Times New Roman" w:hAnsi="Times New Roman" w:cs="Times New Roman"/>
          <w:sz w:val="22"/>
          <w:lang w:val="el-GR"/>
        </w:rPr>
        <w:t xml:space="preserve"> είναι υπνηλία, ζάλη, ξηροστομία, </w:t>
      </w:r>
      <w:r w:rsidR="0000185D">
        <w:rPr>
          <w:rStyle w:val="Normal1"/>
          <w:rFonts w:ascii="Times New Roman" w:hAnsi="Times New Roman" w:cs="Times New Roman"/>
          <w:sz w:val="22"/>
          <w:lang w:val="el-GR"/>
        </w:rPr>
        <w:t>ελαφρά</w:t>
      </w:r>
      <w:r w:rsidRPr="009A6663">
        <w:rPr>
          <w:rStyle w:val="Normal1"/>
          <w:rFonts w:ascii="Times New Roman" w:hAnsi="Times New Roman" w:cs="Times New Roman"/>
          <w:sz w:val="22"/>
          <w:lang w:val="el-GR"/>
        </w:rPr>
        <w:t xml:space="preserve"> </w:t>
      </w:r>
      <w:r w:rsidR="0000185D">
        <w:rPr>
          <w:rStyle w:val="Normal1"/>
          <w:rFonts w:ascii="Times New Roman" w:hAnsi="Times New Roman" w:cs="Times New Roman"/>
          <w:sz w:val="22"/>
          <w:lang w:val="el-GR"/>
        </w:rPr>
        <w:t>αδυναμία</w:t>
      </w:r>
      <w:r w:rsidRPr="009A6663">
        <w:rPr>
          <w:rStyle w:val="Normal1"/>
          <w:rFonts w:ascii="Times New Roman" w:hAnsi="Times New Roman" w:cs="Times New Roman"/>
          <w:sz w:val="22"/>
          <w:lang w:val="el-GR"/>
        </w:rPr>
        <w:t xml:space="preserve">, δυσκοιλιότητα, ταχυκαρδία, ορθοστατική υπόταση και δυσπεψία. </w:t>
      </w:r>
    </w:p>
    <w:p w:rsidR="003B7455" w:rsidRPr="009A6663" w:rsidRDefault="003B7455">
      <w:pPr>
        <w:jc w:val="both"/>
        <w:rPr>
          <w:rFonts w:ascii="Times New Roman" w:hAnsi="Times New Roman" w:cs="Times New Roman"/>
          <w:sz w:val="22"/>
          <w:lang w:val="el-GR"/>
        </w:rPr>
      </w:pPr>
      <w:r w:rsidRPr="009A6663">
        <w:rPr>
          <w:rStyle w:val="Normal1"/>
          <w:rFonts w:ascii="Times New Roman" w:hAnsi="Times New Roman" w:cs="Times New Roman"/>
          <w:sz w:val="22"/>
          <w:lang w:val="el-GR"/>
        </w:rPr>
        <w:t>Όπως και με άλλα αντιψυχω</w:t>
      </w:r>
      <w:r w:rsidR="009E142E">
        <w:rPr>
          <w:rStyle w:val="Normal1"/>
          <w:rFonts w:ascii="Times New Roman" w:hAnsi="Times New Roman" w:cs="Times New Roman"/>
          <w:sz w:val="22"/>
          <w:lang w:val="el-GR"/>
        </w:rPr>
        <w:t>σ</w:t>
      </w:r>
      <w:r w:rsidRPr="009A6663">
        <w:rPr>
          <w:rStyle w:val="Normal1"/>
          <w:rFonts w:ascii="Times New Roman" w:hAnsi="Times New Roman" w:cs="Times New Roman"/>
          <w:sz w:val="22"/>
          <w:lang w:val="el-GR"/>
        </w:rPr>
        <w:t xml:space="preserve">ικά, </w:t>
      </w:r>
      <w:r w:rsidR="00FA4BCF" w:rsidRPr="009A6663">
        <w:rPr>
          <w:rStyle w:val="Normal1"/>
          <w:rFonts w:ascii="Times New Roman" w:hAnsi="Times New Roman" w:cs="Times New Roman"/>
          <w:sz w:val="22"/>
          <w:lang w:val="el-GR"/>
        </w:rPr>
        <w:t xml:space="preserve">αύξηση βάρους, </w:t>
      </w:r>
      <w:r w:rsidRPr="009A6663">
        <w:rPr>
          <w:rStyle w:val="Normal1"/>
          <w:rFonts w:ascii="Times New Roman" w:hAnsi="Times New Roman" w:cs="Times New Roman"/>
          <w:sz w:val="22"/>
          <w:lang w:val="el-GR"/>
        </w:rPr>
        <w:t xml:space="preserve"> συγκοπή, κακόηθες νευροληπτικό σύνδρομο, λευκοπενία, ουδετεροπενία και περιφερικό οίδημα</w:t>
      </w:r>
      <w:r w:rsidR="00FA4BCF" w:rsidRPr="009A6663">
        <w:rPr>
          <w:rStyle w:val="Normal1"/>
          <w:rFonts w:ascii="Times New Roman" w:hAnsi="Times New Roman" w:cs="Times New Roman"/>
          <w:sz w:val="22"/>
          <w:lang w:val="el-GR"/>
        </w:rPr>
        <w:t xml:space="preserve"> έχουν συσχετισθεί με </w:t>
      </w:r>
      <w:r w:rsidR="0000185D">
        <w:rPr>
          <w:rStyle w:val="Normal1"/>
          <w:rFonts w:ascii="Times New Roman" w:hAnsi="Times New Roman" w:cs="Times New Roman"/>
          <w:sz w:val="22"/>
          <w:lang w:val="es-ES"/>
        </w:rPr>
        <w:t>Serotiapin</w:t>
      </w:r>
      <w:r w:rsidRPr="009A6663">
        <w:rPr>
          <w:rStyle w:val="Normal1"/>
          <w:rFonts w:ascii="Times New Roman" w:hAnsi="Times New Roman" w:cs="Times New Roman"/>
          <w:sz w:val="22"/>
          <w:lang w:val="el-GR"/>
        </w:rPr>
        <w:t xml:space="preserve">. </w:t>
      </w:r>
    </w:p>
    <w:p w:rsidR="0000185D" w:rsidRPr="009E142E" w:rsidRDefault="003B7455">
      <w:pPr>
        <w:pStyle w:val="30"/>
        <w:rPr>
          <w:rStyle w:val="Normal1"/>
          <w:rFonts w:ascii="Times New Roman" w:hAnsi="Times New Roman"/>
          <w:sz w:val="22"/>
          <w:lang w:val="el-GR"/>
        </w:rPr>
      </w:pPr>
      <w:r w:rsidRPr="009A6663">
        <w:rPr>
          <w:rStyle w:val="Normal1"/>
          <w:rFonts w:ascii="Times New Roman" w:hAnsi="Times New Roman"/>
          <w:sz w:val="22"/>
          <w:lang w:val="el-GR"/>
        </w:rPr>
        <w:t xml:space="preserve">Οι συχνότητες </w:t>
      </w:r>
      <w:r w:rsidR="0000185D">
        <w:rPr>
          <w:rStyle w:val="Normal1"/>
          <w:rFonts w:ascii="Times New Roman" w:hAnsi="Times New Roman"/>
          <w:sz w:val="22"/>
          <w:lang w:val="el-GR"/>
        </w:rPr>
        <w:t>εμφάνισης των α</w:t>
      </w:r>
      <w:r w:rsidR="0000185D" w:rsidRPr="009A6663">
        <w:rPr>
          <w:rStyle w:val="Normal1"/>
          <w:rFonts w:ascii="Times New Roman" w:hAnsi="Times New Roman"/>
          <w:sz w:val="22"/>
          <w:lang w:val="el-GR"/>
        </w:rPr>
        <w:t>νεπιθύμητ</w:t>
      </w:r>
      <w:r w:rsidR="0000185D">
        <w:rPr>
          <w:rStyle w:val="Normal1"/>
          <w:rFonts w:ascii="Times New Roman" w:hAnsi="Times New Roman"/>
          <w:sz w:val="22"/>
          <w:lang w:val="el-GR"/>
        </w:rPr>
        <w:t>ων</w:t>
      </w:r>
      <w:r w:rsidR="0000185D" w:rsidRPr="009A6663">
        <w:rPr>
          <w:rStyle w:val="Normal1"/>
          <w:rFonts w:ascii="Times New Roman" w:hAnsi="Times New Roman"/>
          <w:sz w:val="22"/>
          <w:lang w:val="el-GR"/>
        </w:rPr>
        <w:t xml:space="preserve"> εν</w:t>
      </w:r>
      <w:r w:rsidR="009E142E">
        <w:rPr>
          <w:rStyle w:val="Normal1"/>
          <w:rFonts w:ascii="Times New Roman" w:hAnsi="Times New Roman"/>
          <w:sz w:val="22"/>
          <w:lang w:val="el-GR"/>
        </w:rPr>
        <w:t>ε</w:t>
      </w:r>
      <w:r w:rsidR="0000185D" w:rsidRPr="009A6663">
        <w:rPr>
          <w:rStyle w:val="Normal1"/>
          <w:rFonts w:ascii="Times New Roman" w:hAnsi="Times New Roman"/>
          <w:sz w:val="22"/>
          <w:lang w:val="el-GR"/>
        </w:rPr>
        <w:t>ργει</w:t>
      </w:r>
      <w:r w:rsidR="009E142E">
        <w:rPr>
          <w:rStyle w:val="Normal1"/>
          <w:rFonts w:ascii="Times New Roman" w:hAnsi="Times New Roman"/>
          <w:sz w:val="22"/>
          <w:lang w:val="el-GR"/>
        </w:rPr>
        <w:t>ώ</w:t>
      </w:r>
      <w:r w:rsidR="0000185D">
        <w:rPr>
          <w:rStyle w:val="Normal1"/>
          <w:rFonts w:ascii="Times New Roman" w:hAnsi="Times New Roman"/>
          <w:sz w:val="22"/>
          <w:lang w:val="el-GR"/>
        </w:rPr>
        <w:t>ν</w:t>
      </w:r>
      <w:r w:rsidR="0000185D" w:rsidRPr="009A6663">
        <w:rPr>
          <w:rStyle w:val="Normal1"/>
          <w:rFonts w:ascii="Times New Roman" w:hAnsi="Times New Roman"/>
          <w:sz w:val="22"/>
          <w:lang w:val="el-GR"/>
        </w:rPr>
        <w:t xml:space="preserve"> με </w:t>
      </w:r>
      <w:r w:rsidR="0000185D">
        <w:rPr>
          <w:rStyle w:val="Normal1"/>
          <w:rFonts w:ascii="Times New Roman" w:hAnsi="Times New Roman"/>
          <w:sz w:val="22"/>
          <w:lang w:val="es-ES"/>
        </w:rPr>
        <w:t>Serotiapin</w:t>
      </w:r>
      <w:r w:rsidR="0000185D">
        <w:rPr>
          <w:rStyle w:val="Normal1"/>
          <w:rFonts w:ascii="Times New Roman" w:hAnsi="Times New Roman"/>
          <w:sz w:val="22"/>
          <w:lang w:val="el-GR"/>
        </w:rPr>
        <w:t xml:space="preserve"> </w:t>
      </w:r>
      <w:r w:rsidR="0000185D" w:rsidRPr="009A6663">
        <w:rPr>
          <w:rStyle w:val="Normal1"/>
          <w:rFonts w:ascii="Times New Roman" w:hAnsi="Times New Roman"/>
          <w:sz w:val="22"/>
          <w:lang w:val="el-GR"/>
        </w:rPr>
        <w:t xml:space="preserve"> </w:t>
      </w:r>
      <w:r w:rsidRPr="009A6663">
        <w:rPr>
          <w:rStyle w:val="Normal1"/>
          <w:rFonts w:ascii="Times New Roman" w:hAnsi="Times New Roman"/>
          <w:sz w:val="22"/>
          <w:lang w:val="el-GR"/>
        </w:rPr>
        <w:t>ταξινομ</w:t>
      </w:r>
      <w:r w:rsidR="00FA4BCF" w:rsidRPr="009A6663">
        <w:rPr>
          <w:rStyle w:val="Normal1"/>
          <w:rFonts w:ascii="Times New Roman" w:hAnsi="Times New Roman"/>
          <w:sz w:val="22"/>
          <w:lang w:val="el-GR"/>
        </w:rPr>
        <w:t>ούνται</w:t>
      </w:r>
      <w:r w:rsidRPr="009A6663">
        <w:rPr>
          <w:rStyle w:val="Normal1"/>
          <w:rFonts w:ascii="Times New Roman" w:hAnsi="Times New Roman"/>
          <w:sz w:val="22"/>
          <w:lang w:val="el-GR"/>
        </w:rPr>
        <w:t xml:space="preserve"> </w:t>
      </w:r>
      <w:r w:rsidR="0000185D">
        <w:rPr>
          <w:rStyle w:val="Normal1"/>
          <w:rFonts w:ascii="Times New Roman" w:hAnsi="Times New Roman"/>
          <w:sz w:val="22"/>
          <w:lang w:val="el-GR"/>
        </w:rPr>
        <w:t>στον ακόλουθο πίνακα σύμφωνα με το υπόδειγμα που συστήνεται από το Συμβούλιο Διεθνών Οργανισμών Ιατρικών Επιστημών (</w:t>
      </w:r>
      <w:r w:rsidR="0000185D">
        <w:rPr>
          <w:rStyle w:val="Normal1"/>
          <w:rFonts w:ascii="Times New Roman" w:hAnsi="Times New Roman"/>
          <w:sz w:val="22"/>
        </w:rPr>
        <w:t>CIOMS</w:t>
      </w:r>
      <w:r w:rsidR="0000185D" w:rsidRPr="0000185D">
        <w:rPr>
          <w:rStyle w:val="Normal1"/>
          <w:rFonts w:ascii="Times New Roman" w:hAnsi="Times New Roman"/>
          <w:sz w:val="22"/>
          <w:lang w:val="el-GR"/>
        </w:rPr>
        <w:t xml:space="preserve"> </w:t>
      </w:r>
      <w:r w:rsidR="0000185D">
        <w:rPr>
          <w:rStyle w:val="Normal1"/>
          <w:rFonts w:ascii="Times New Roman" w:hAnsi="Times New Roman"/>
          <w:sz w:val="22"/>
        </w:rPr>
        <w:t>III</w:t>
      </w:r>
      <w:r w:rsidR="0000185D" w:rsidRPr="0000185D">
        <w:rPr>
          <w:rStyle w:val="Normal1"/>
          <w:rFonts w:ascii="Times New Roman" w:hAnsi="Times New Roman"/>
          <w:sz w:val="22"/>
          <w:lang w:val="el-GR"/>
        </w:rPr>
        <w:t xml:space="preserve"> </w:t>
      </w:r>
      <w:r w:rsidR="0000185D">
        <w:rPr>
          <w:rStyle w:val="Normal1"/>
          <w:rFonts w:ascii="Times New Roman" w:hAnsi="Times New Roman"/>
          <w:sz w:val="22"/>
        </w:rPr>
        <w:t>Working</w:t>
      </w:r>
      <w:r w:rsidR="0000185D" w:rsidRPr="0000185D">
        <w:rPr>
          <w:rStyle w:val="Normal1"/>
          <w:rFonts w:ascii="Times New Roman" w:hAnsi="Times New Roman"/>
          <w:sz w:val="22"/>
          <w:lang w:val="el-GR"/>
        </w:rPr>
        <w:t xml:space="preserve"> </w:t>
      </w:r>
      <w:r w:rsidR="0000185D">
        <w:rPr>
          <w:rStyle w:val="Normal1"/>
          <w:rFonts w:ascii="Times New Roman" w:hAnsi="Times New Roman"/>
          <w:sz w:val="22"/>
        </w:rPr>
        <w:t>Group</w:t>
      </w:r>
      <w:r w:rsidR="0000185D" w:rsidRPr="0000185D">
        <w:rPr>
          <w:rStyle w:val="Normal1"/>
          <w:rFonts w:ascii="Times New Roman" w:hAnsi="Times New Roman"/>
          <w:sz w:val="22"/>
          <w:lang w:val="el-GR"/>
        </w:rPr>
        <w:t>; 1995)</w:t>
      </w:r>
      <w:r w:rsidRPr="009A6663">
        <w:rPr>
          <w:rStyle w:val="Normal1"/>
          <w:rFonts w:ascii="Times New Roman" w:hAnsi="Times New Roman"/>
          <w:sz w:val="22"/>
          <w:lang w:val="el-GR"/>
        </w:rPr>
        <w:t>:</w:t>
      </w:r>
    </w:p>
    <w:p w:rsidR="00E763C6" w:rsidRDefault="0000185D" w:rsidP="00E763C6">
      <w:pPr>
        <w:pStyle w:val="30"/>
        <w:rPr>
          <w:rStyle w:val="Normal1"/>
          <w:rFonts w:ascii="Times New Roman" w:hAnsi="Times New Roman"/>
          <w:sz w:val="22"/>
          <w:lang w:val="el-GR"/>
        </w:rPr>
      </w:pPr>
      <w:r>
        <w:rPr>
          <w:rStyle w:val="Normal1"/>
          <w:rFonts w:ascii="Times New Roman" w:hAnsi="Times New Roman"/>
          <w:sz w:val="22"/>
          <w:lang w:val="el-GR"/>
        </w:rPr>
        <w:lastRenderedPageBreak/>
        <w:t>Η συχνότητα εμφάνισης των ανεπιθύμητων ενεργειών κατατάσσονται σύμφωνα με τα ακόλουθα:</w:t>
      </w:r>
      <w:r w:rsidR="003B7455" w:rsidRPr="009A6663">
        <w:rPr>
          <w:rStyle w:val="Normal1"/>
          <w:rFonts w:ascii="Times New Roman" w:hAnsi="Times New Roman"/>
          <w:sz w:val="22"/>
          <w:lang w:val="el-GR"/>
        </w:rPr>
        <w:t xml:space="preserve"> Πολύ συχνές (≥1/10), </w:t>
      </w:r>
      <w:r w:rsidR="009E142E">
        <w:rPr>
          <w:rStyle w:val="Normal1"/>
          <w:rFonts w:ascii="Times New Roman" w:hAnsi="Times New Roman"/>
          <w:sz w:val="22"/>
          <w:lang w:val="el-GR"/>
        </w:rPr>
        <w:t>συνήθεις</w:t>
      </w:r>
      <w:r w:rsidR="003B7455" w:rsidRPr="009A6663">
        <w:rPr>
          <w:rStyle w:val="Normal1"/>
          <w:rFonts w:ascii="Times New Roman" w:hAnsi="Times New Roman"/>
          <w:sz w:val="22"/>
          <w:lang w:val="el-GR"/>
        </w:rPr>
        <w:t xml:space="preserve"> (≥1/100, &lt;1/10), ασυνήθεις (≥1/1.000, </w:t>
      </w:r>
      <w:r w:rsidR="003B7455" w:rsidRPr="009A6663">
        <w:rPr>
          <w:rStyle w:val="ab"/>
          <w:b w:val="0"/>
          <w:lang w:val="el-GR"/>
        </w:rPr>
        <w:t>&lt;</w:t>
      </w:r>
      <w:r w:rsidR="003B7455" w:rsidRPr="009A6663">
        <w:rPr>
          <w:rStyle w:val="Normal1"/>
          <w:rFonts w:ascii="Times New Roman" w:hAnsi="Times New Roman"/>
          <w:sz w:val="22"/>
          <w:lang w:val="el-GR"/>
        </w:rPr>
        <w:t xml:space="preserve">1/100), σπάνιες (≥1/10.000, </w:t>
      </w:r>
      <w:r w:rsidR="003B7455" w:rsidRPr="009A6663">
        <w:rPr>
          <w:rStyle w:val="ab"/>
          <w:b w:val="0"/>
          <w:lang w:val="el-GR"/>
        </w:rPr>
        <w:t>&lt;</w:t>
      </w:r>
      <w:r w:rsidR="003B7455" w:rsidRPr="009A6663">
        <w:rPr>
          <w:rStyle w:val="Normal1"/>
          <w:rFonts w:ascii="Times New Roman" w:hAnsi="Times New Roman"/>
          <w:sz w:val="22"/>
          <w:lang w:val="el-GR"/>
        </w:rPr>
        <w:t>1/1.000)</w:t>
      </w:r>
      <w:r w:rsidR="00FA4BCF" w:rsidRPr="009A6663">
        <w:rPr>
          <w:rStyle w:val="Normal1"/>
          <w:rFonts w:ascii="Times New Roman" w:hAnsi="Times New Roman"/>
          <w:sz w:val="22"/>
          <w:lang w:val="el-GR"/>
        </w:rPr>
        <w:t>,</w:t>
      </w:r>
      <w:r w:rsidR="003B7455" w:rsidRPr="009A6663">
        <w:rPr>
          <w:rStyle w:val="Normal1"/>
          <w:rFonts w:ascii="Times New Roman" w:hAnsi="Times New Roman"/>
          <w:sz w:val="22"/>
          <w:lang w:val="el-GR"/>
        </w:rPr>
        <w:t xml:space="preserve"> πολύ σπάνιες (</w:t>
      </w:r>
      <w:r w:rsidR="003B7455" w:rsidRPr="009E142E">
        <w:rPr>
          <w:rStyle w:val="ab"/>
          <w:b w:val="0"/>
          <w:lang w:val="el-GR"/>
        </w:rPr>
        <w:t>&lt;</w:t>
      </w:r>
      <w:r w:rsidR="003B7455" w:rsidRPr="009A6663">
        <w:rPr>
          <w:rStyle w:val="Normal1"/>
          <w:rFonts w:ascii="Times New Roman" w:hAnsi="Times New Roman"/>
          <w:sz w:val="22"/>
          <w:lang w:val="el-GR"/>
        </w:rPr>
        <w:t xml:space="preserve">1/10.000) </w:t>
      </w:r>
    </w:p>
    <w:p w:rsidR="00820BB3" w:rsidRPr="00427779" w:rsidRDefault="00820BB3" w:rsidP="00E763C6">
      <w:pPr>
        <w:pStyle w:val="30"/>
        <w:rPr>
          <w:rStyle w:val="Normal1"/>
          <w:rFonts w:ascii="Times New Roman" w:hAnsi="Times New Roman"/>
          <w:sz w:val="22"/>
          <w:lang w:val="el-GR"/>
        </w:rPr>
      </w:pPr>
    </w:p>
    <w:tbl>
      <w:tblPr>
        <w:tblW w:w="8646" w:type="dxa"/>
        <w:tblInd w:w="534" w:type="dxa"/>
        <w:tblLayout w:type="fixed"/>
        <w:tblLook w:val="0000"/>
      </w:tblPr>
      <w:tblGrid>
        <w:gridCol w:w="1842"/>
        <w:gridCol w:w="72"/>
        <w:gridCol w:w="2355"/>
        <w:gridCol w:w="852"/>
        <w:gridCol w:w="1653"/>
        <w:gridCol w:w="1800"/>
        <w:gridCol w:w="72"/>
      </w:tblGrid>
      <w:tr w:rsidR="00427779" w:rsidRPr="009A6663" w:rsidTr="00CC1207">
        <w:trPr>
          <w:gridAfter w:val="1"/>
          <w:wAfter w:w="72" w:type="dxa"/>
          <w:cantSplit/>
          <w:tblHeader/>
        </w:trPr>
        <w:tc>
          <w:tcPr>
            <w:tcW w:w="8574" w:type="dxa"/>
            <w:gridSpan w:val="6"/>
            <w:tcBorders>
              <w:top w:val="single" w:sz="4" w:space="0" w:color="auto"/>
            </w:tcBorders>
          </w:tcPr>
          <w:p w:rsidR="00427779" w:rsidRPr="009A6663" w:rsidRDefault="00427779" w:rsidP="009E142E">
            <w:pPr>
              <w:pStyle w:val="A-TableHeader"/>
              <w:rPr>
                <w:b w:val="0"/>
                <w:bCs/>
                <w:i/>
                <w:iCs/>
                <w:szCs w:val="22"/>
                <w:lang w:val="el-GR"/>
              </w:rPr>
            </w:pPr>
            <w:r w:rsidRPr="009A6663">
              <w:rPr>
                <w:b w:val="0"/>
                <w:bCs/>
                <w:i/>
                <w:iCs/>
                <w:szCs w:val="22"/>
                <w:lang w:val="el-GR"/>
              </w:rPr>
              <w:t>Διαταραχές αιμ</w:t>
            </w:r>
            <w:r>
              <w:rPr>
                <w:b w:val="0"/>
                <w:bCs/>
                <w:i/>
                <w:iCs/>
                <w:szCs w:val="22"/>
                <w:lang w:val="el-GR"/>
              </w:rPr>
              <w:t>οποιητικού</w:t>
            </w:r>
            <w:r w:rsidRPr="009A6663">
              <w:rPr>
                <w:b w:val="0"/>
                <w:bCs/>
                <w:i/>
                <w:iCs/>
                <w:szCs w:val="22"/>
                <w:lang w:val="el-GR"/>
              </w:rPr>
              <w:t xml:space="preserve"> και λεμφικού συστήματος</w:t>
            </w:r>
          </w:p>
        </w:tc>
      </w:tr>
      <w:tr w:rsidR="00427779" w:rsidRPr="009A6663" w:rsidTr="00CC1207">
        <w:trPr>
          <w:gridAfter w:val="1"/>
          <w:wAfter w:w="72" w:type="dxa"/>
          <w:cantSplit/>
          <w:tblHeader/>
        </w:trPr>
        <w:tc>
          <w:tcPr>
            <w:tcW w:w="1842" w:type="dxa"/>
          </w:tcPr>
          <w:p w:rsidR="00427779" w:rsidRPr="009A6663" w:rsidRDefault="00427779" w:rsidP="00427779">
            <w:pPr>
              <w:pStyle w:val="A-TableHeader"/>
              <w:rPr>
                <w:b w:val="0"/>
                <w:bCs/>
                <w:i/>
                <w:iCs/>
                <w:szCs w:val="22"/>
                <w:lang w:val="el-GR"/>
              </w:rPr>
            </w:pPr>
            <w:r>
              <w:rPr>
                <w:b w:val="0"/>
                <w:bCs/>
                <w:i/>
                <w:iCs/>
                <w:szCs w:val="22"/>
                <w:lang w:val="el-GR"/>
              </w:rPr>
              <w:t xml:space="preserve">Συνήθεις </w:t>
            </w:r>
            <w:r w:rsidRPr="009A6663">
              <w:rPr>
                <w:b w:val="0"/>
                <w:bCs/>
                <w:i/>
                <w:iCs/>
                <w:szCs w:val="22"/>
              </w:rPr>
              <w:t>:</w:t>
            </w:r>
          </w:p>
        </w:tc>
        <w:tc>
          <w:tcPr>
            <w:tcW w:w="6732" w:type="dxa"/>
            <w:gridSpan w:val="5"/>
          </w:tcPr>
          <w:p w:rsidR="00427779" w:rsidRPr="009A6663" w:rsidRDefault="00427779" w:rsidP="00427779">
            <w:pPr>
              <w:pStyle w:val="A-TableHeader"/>
              <w:rPr>
                <w:b w:val="0"/>
                <w:bCs/>
                <w:szCs w:val="22"/>
                <w:lang w:val="el-GR"/>
              </w:rPr>
            </w:pPr>
            <w:r w:rsidRPr="009A6663">
              <w:rPr>
                <w:b w:val="0"/>
                <w:bCs/>
                <w:szCs w:val="22"/>
                <w:lang w:val="el-GR"/>
              </w:rPr>
              <w:t xml:space="preserve">Λευκοπενία </w:t>
            </w:r>
            <w:r w:rsidRPr="009A6663">
              <w:rPr>
                <w:b w:val="0"/>
                <w:bCs/>
                <w:szCs w:val="22"/>
                <w:vertAlign w:val="superscript"/>
                <w:lang w:val="el-GR"/>
              </w:rPr>
              <w:t>1</w:t>
            </w:r>
            <w:r w:rsidRPr="009A6663">
              <w:rPr>
                <w:b w:val="0"/>
                <w:bCs/>
                <w:szCs w:val="22"/>
                <w:lang w:val="el-GR"/>
              </w:rPr>
              <w:t xml:space="preserve"> </w:t>
            </w:r>
          </w:p>
        </w:tc>
      </w:tr>
      <w:tr w:rsidR="00427779" w:rsidRPr="00427779" w:rsidTr="00CC1207">
        <w:trPr>
          <w:gridAfter w:val="1"/>
          <w:wAfter w:w="72" w:type="dxa"/>
          <w:cantSplit/>
          <w:tblHeader/>
        </w:trPr>
        <w:tc>
          <w:tcPr>
            <w:tcW w:w="1842" w:type="dxa"/>
          </w:tcPr>
          <w:p w:rsidR="00427779" w:rsidRPr="00427779" w:rsidRDefault="00427779" w:rsidP="00427779">
            <w:pPr>
              <w:pStyle w:val="A-TableHeader"/>
              <w:rPr>
                <w:b w:val="0"/>
                <w:bCs/>
                <w:i/>
                <w:iCs/>
                <w:szCs w:val="22"/>
                <w:lang w:val="el-GR"/>
              </w:rPr>
            </w:pPr>
            <w:r w:rsidRPr="00427779">
              <w:rPr>
                <w:b w:val="0"/>
                <w:bCs/>
                <w:i/>
                <w:iCs/>
                <w:szCs w:val="22"/>
              </w:rPr>
              <w:t>Ασυνήθ</w:t>
            </w:r>
            <w:r w:rsidRPr="00427779">
              <w:rPr>
                <w:b w:val="0"/>
                <w:bCs/>
                <w:i/>
                <w:iCs/>
                <w:szCs w:val="22"/>
                <w:lang w:val="el-GR"/>
              </w:rPr>
              <w:t>εις:</w:t>
            </w:r>
          </w:p>
          <w:p w:rsidR="00427779" w:rsidRPr="00427779" w:rsidRDefault="00427779" w:rsidP="00427779">
            <w:pPr>
              <w:pStyle w:val="A-TableText"/>
              <w:rPr>
                <w:lang w:val="el-GR"/>
              </w:rPr>
            </w:pPr>
            <w:r w:rsidRPr="00427779">
              <w:rPr>
                <w:bCs/>
                <w:i/>
                <w:iCs/>
                <w:szCs w:val="22"/>
              </w:rPr>
              <w:t>Άγνωστες:</w:t>
            </w:r>
          </w:p>
        </w:tc>
        <w:tc>
          <w:tcPr>
            <w:tcW w:w="6732" w:type="dxa"/>
            <w:gridSpan w:val="5"/>
          </w:tcPr>
          <w:p w:rsidR="00427779" w:rsidRPr="00427779" w:rsidRDefault="00427779" w:rsidP="00427779">
            <w:pPr>
              <w:pStyle w:val="A-TableHeader"/>
              <w:rPr>
                <w:b w:val="0"/>
                <w:bCs/>
                <w:szCs w:val="22"/>
                <w:lang w:val="el-GR"/>
              </w:rPr>
            </w:pPr>
            <w:r w:rsidRPr="00427779">
              <w:rPr>
                <w:b w:val="0"/>
                <w:bCs/>
                <w:szCs w:val="22"/>
                <w:lang w:val="el-GR"/>
              </w:rPr>
              <w:t xml:space="preserve">Ηωσινοφιλία, θρομβοκυτταροπενία, </w:t>
            </w:r>
          </w:p>
          <w:p w:rsidR="00427779" w:rsidRPr="00427779" w:rsidRDefault="00427779" w:rsidP="00427779">
            <w:pPr>
              <w:pStyle w:val="A-TableHeader"/>
              <w:rPr>
                <w:b w:val="0"/>
                <w:bCs/>
                <w:szCs w:val="22"/>
                <w:lang w:val="el-GR"/>
              </w:rPr>
            </w:pPr>
            <w:r w:rsidRPr="00427779">
              <w:rPr>
                <w:b w:val="0"/>
                <w:bCs/>
                <w:szCs w:val="22"/>
              </w:rPr>
              <w:t xml:space="preserve">Ουδετεροπενία </w:t>
            </w:r>
            <w:r w:rsidRPr="00427779">
              <w:rPr>
                <w:b w:val="0"/>
                <w:bCs/>
                <w:szCs w:val="22"/>
                <w:vertAlign w:val="superscript"/>
              </w:rPr>
              <w:t>1</w:t>
            </w:r>
          </w:p>
        </w:tc>
      </w:tr>
      <w:tr w:rsidR="00427779" w:rsidRPr="009A6663" w:rsidTr="00CC1207">
        <w:trPr>
          <w:gridAfter w:val="1"/>
          <w:wAfter w:w="72" w:type="dxa"/>
          <w:cantSplit/>
          <w:tblHeader/>
        </w:trPr>
        <w:tc>
          <w:tcPr>
            <w:tcW w:w="1842" w:type="dxa"/>
            <w:tcBorders>
              <w:bottom w:val="single" w:sz="4" w:space="0" w:color="auto"/>
            </w:tcBorders>
          </w:tcPr>
          <w:p w:rsidR="00427779" w:rsidRPr="009A6663" w:rsidRDefault="00427779" w:rsidP="00427779">
            <w:pPr>
              <w:pStyle w:val="A-TableHeader"/>
              <w:rPr>
                <w:b w:val="0"/>
                <w:bCs/>
                <w:i/>
                <w:iCs/>
                <w:szCs w:val="22"/>
                <w:lang w:val="el-GR"/>
              </w:rPr>
            </w:pPr>
          </w:p>
        </w:tc>
        <w:tc>
          <w:tcPr>
            <w:tcW w:w="6732" w:type="dxa"/>
            <w:gridSpan w:val="5"/>
            <w:tcBorders>
              <w:bottom w:val="single" w:sz="4" w:space="0" w:color="auto"/>
            </w:tcBorders>
          </w:tcPr>
          <w:p w:rsidR="00427779" w:rsidRPr="00460DA8" w:rsidRDefault="00427779" w:rsidP="00427779">
            <w:pPr>
              <w:pStyle w:val="A-TableHeader"/>
              <w:rPr>
                <w:b w:val="0"/>
                <w:bCs/>
                <w:szCs w:val="22"/>
                <w:lang w:val="el-GR"/>
              </w:rPr>
            </w:pPr>
          </w:p>
        </w:tc>
      </w:tr>
      <w:tr w:rsidR="00427779" w:rsidRPr="009A6663" w:rsidTr="00CC1207">
        <w:trPr>
          <w:gridAfter w:val="1"/>
          <w:wAfter w:w="72" w:type="dxa"/>
          <w:cantSplit/>
          <w:tblHeader/>
        </w:trPr>
        <w:tc>
          <w:tcPr>
            <w:tcW w:w="8574" w:type="dxa"/>
            <w:gridSpan w:val="6"/>
          </w:tcPr>
          <w:p w:rsidR="00427779" w:rsidRPr="009A6663" w:rsidRDefault="00427779" w:rsidP="00427779">
            <w:pPr>
              <w:pStyle w:val="A-TableHeader"/>
              <w:rPr>
                <w:b w:val="0"/>
                <w:bCs/>
                <w:i/>
                <w:iCs/>
                <w:szCs w:val="22"/>
                <w:lang w:val="el-GR"/>
              </w:rPr>
            </w:pPr>
            <w:r w:rsidRPr="009A6663">
              <w:rPr>
                <w:b w:val="0"/>
                <w:bCs/>
                <w:i/>
                <w:iCs/>
                <w:szCs w:val="22"/>
                <w:lang w:val="el-GR"/>
              </w:rPr>
              <w:t>Διαταραχές ανοσοποιητικού συστήματος</w:t>
            </w:r>
          </w:p>
        </w:tc>
      </w:tr>
      <w:tr w:rsidR="00427779" w:rsidRPr="009A6663" w:rsidTr="00CC1207">
        <w:trPr>
          <w:gridAfter w:val="1"/>
          <w:wAfter w:w="72" w:type="dxa"/>
          <w:cantSplit/>
          <w:tblHeader/>
        </w:trPr>
        <w:tc>
          <w:tcPr>
            <w:tcW w:w="1842" w:type="dxa"/>
          </w:tcPr>
          <w:p w:rsidR="00427779" w:rsidRPr="009A6663" w:rsidRDefault="00427779" w:rsidP="00427779">
            <w:pPr>
              <w:pStyle w:val="A-TableHeader"/>
              <w:rPr>
                <w:b w:val="0"/>
                <w:bCs/>
                <w:i/>
                <w:iCs/>
                <w:szCs w:val="22"/>
                <w:lang w:val="el-GR"/>
              </w:rPr>
            </w:pPr>
            <w:r w:rsidRPr="009A6663">
              <w:rPr>
                <w:b w:val="0"/>
                <w:bCs/>
                <w:i/>
                <w:iCs/>
                <w:szCs w:val="22"/>
              </w:rPr>
              <w:t>Ασυνήθ</w:t>
            </w:r>
            <w:r w:rsidRPr="009A6663">
              <w:rPr>
                <w:b w:val="0"/>
                <w:bCs/>
                <w:i/>
                <w:iCs/>
                <w:szCs w:val="22"/>
                <w:lang w:val="el-GR"/>
              </w:rPr>
              <w:t>εις</w:t>
            </w:r>
            <w:r w:rsidRPr="009A6663">
              <w:rPr>
                <w:b w:val="0"/>
                <w:bCs/>
                <w:i/>
                <w:iCs/>
                <w:szCs w:val="22"/>
              </w:rPr>
              <w:t>:</w:t>
            </w:r>
          </w:p>
        </w:tc>
        <w:tc>
          <w:tcPr>
            <w:tcW w:w="6732" w:type="dxa"/>
            <w:gridSpan w:val="5"/>
          </w:tcPr>
          <w:p w:rsidR="00427779" w:rsidRPr="009A6663" w:rsidRDefault="00427779" w:rsidP="00427779">
            <w:pPr>
              <w:pStyle w:val="A-TableHeader"/>
              <w:rPr>
                <w:b w:val="0"/>
                <w:bCs/>
                <w:szCs w:val="22"/>
                <w:lang w:val="el-GR"/>
              </w:rPr>
            </w:pPr>
            <w:r w:rsidRPr="009A6663">
              <w:rPr>
                <w:b w:val="0"/>
                <w:bCs/>
                <w:szCs w:val="22"/>
                <w:lang w:val="el-GR"/>
              </w:rPr>
              <w:t xml:space="preserve">Υπερευαισθησία </w:t>
            </w:r>
          </w:p>
        </w:tc>
      </w:tr>
      <w:tr w:rsidR="00427779" w:rsidRPr="009A6663" w:rsidTr="00CC1207">
        <w:trPr>
          <w:gridAfter w:val="1"/>
          <w:wAfter w:w="72" w:type="dxa"/>
          <w:cantSplit/>
          <w:tblHeader/>
        </w:trPr>
        <w:tc>
          <w:tcPr>
            <w:tcW w:w="1842" w:type="dxa"/>
            <w:tcBorders>
              <w:bottom w:val="single" w:sz="4" w:space="0" w:color="auto"/>
            </w:tcBorders>
          </w:tcPr>
          <w:p w:rsidR="00427779" w:rsidRPr="009A6663" w:rsidRDefault="00427779" w:rsidP="00427779">
            <w:pPr>
              <w:pStyle w:val="A-TableHeader"/>
              <w:rPr>
                <w:b w:val="0"/>
                <w:bCs/>
                <w:i/>
                <w:iCs/>
                <w:szCs w:val="22"/>
                <w:lang w:val="el-GR"/>
              </w:rPr>
            </w:pPr>
            <w:r w:rsidRPr="009A6663">
              <w:rPr>
                <w:b w:val="0"/>
                <w:bCs/>
                <w:i/>
                <w:iCs/>
                <w:szCs w:val="22"/>
              </w:rPr>
              <w:t>Πολύ σπάνιες:</w:t>
            </w:r>
          </w:p>
        </w:tc>
        <w:tc>
          <w:tcPr>
            <w:tcW w:w="6732" w:type="dxa"/>
            <w:gridSpan w:val="5"/>
            <w:tcBorders>
              <w:bottom w:val="single" w:sz="4" w:space="0" w:color="auto"/>
            </w:tcBorders>
          </w:tcPr>
          <w:p w:rsidR="00427779" w:rsidRPr="009A6663" w:rsidRDefault="00427779" w:rsidP="00427779">
            <w:pPr>
              <w:pStyle w:val="A-TableHeader"/>
              <w:rPr>
                <w:b w:val="0"/>
                <w:bCs/>
                <w:szCs w:val="22"/>
                <w:lang w:val="el-GR"/>
              </w:rPr>
            </w:pPr>
            <w:r w:rsidRPr="009A6663">
              <w:rPr>
                <w:b w:val="0"/>
                <w:bCs/>
                <w:szCs w:val="22"/>
              </w:rPr>
              <w:t>Αναφυλακτική αντίδραση</w:t>
            </w:r>
            <w:r w:rsidRPr="009A6663">
              <w:rPr>
                <w:b w:val="0"/>
                <w:bCs/>
                <w:szCs w:val="22"/>
                <w:vertAlign w:val="superscript"/>
              </w:rPr>
              <w:t>6</w:t>
            </w:r>
          </w:p>
        </w:tc>
      </w:tr>
      <w:tr w:rsidR="00427779" w:rsidRPr="009A6663" w:rsidTr="00CC1207">
        <w:trPr>
          <w:gridAfter w:val="1"/>
          <w:wAfter w:w="72" w:type="dxa"/>
          <w:cantSplit/>
          <w:trHeight w:val="420"/>
          <w:tblHeader/>
        </w:trPr>
        <w:tc>
          <w:tcPr>
            <w:tcW w:w="4269" w:type="dxa"/>
            <w:gridSpan w:val="3"/>
            <w:tcBorders>
              <w:top w:val="single" w:sz="4" w:space="0" w:color="auto"/>
            </w:tcBorders>
          </w:tcPr>
          <w:p w:rsidR="00427779" w:rsidRPr="009A6663" w:rsidRDefault="00427779" w:rsidP="00427779">
            <w:pPr>
              <w:pStyle w:val="A-TableHeader"/>
              <w:rPr>
                <w:b w:val="0"/>
                <w:szCs w:val="22"/>
                <w:lang w:val="el-GR"/>
              </w:rPr>
            </w:pPr>
            <w:r w:rsidRPr="009A6663">
              <w:rPr>
                <w:b w:val="0"/>
                <w:bCs/>
                <w:i/>
                <w:iCs/>
                <w:szCs w:val="22"/>
                <w:lang w:val="el-GR"/>
              </w:rPr>
              <w:t>Ενδοκριν</w:t>
            </w:r>
            <w:r>
              <w:rPr>
                <w:b w:val="0"/>
                <w:bCs/>
                <w:i/>
                <w:iCs/>
                <w:szCs w:val="22"/>
                <w:lang w:val="el-GR"/>
              </w:rPr>
              <w:t>ολογικές δ</w:t>
            </w:r>
            <w:r w:rsidRPr="009A6663">
              <w:rPr>
                <w:b w:val="0"/>
                <w:bCs/>
                <w:i/>
                <w:iCs/>
                <w:szCs w:val="22"/>
                <w:lang w:val="el-GR"/>
              </w:rPr>
              <w:t xml:space="preserve">ιαταραχές </w:t>
            </w:r>
          </w:p>
        </w:tc>
        <w:tc>
          <w:tcPr>
            <w:tcW w:w="4305" w:type="dxa"/>
            <w:gridSpan w:val="3"/>
            <w:tcBorders>
              <w:top w:val="single" w:sz="4" w:space="0" w:color="auto"/>
            </w:tcBorders>
          </w:tcPr>
          <w:p w:rsidR="00427779" w:rsidRPr="009A6663" w:rsidRDefault="00427779" w:rsidP="00427779">
            <w:pPr>
              <w:pStyle w:val="A-TableText"/>
              <w:rPr>
                <w:szCs w:val="22"/>
                <w:lang w:val="el-GR"/>
              </w:rPr>
            </w:pPr>
          </w:p>
        </w:tc>
      </w:tr>
      <w:tr w:rsidR="00427779" w:rsidRPr="009A6663" w:rsidTr="00022F58">
        <w:trPr>
          <w:cantSplit/>
          <w:trHeight w:val="888"/>
          <w:tblHeader/>
        </w:trPr>
        <w:tc>
          <w:tcPr>
            <w:tcW w:w="1914" w:type="dxa"/>
            <w:gridSpan w:val="2"/>
            <w:shd w:val="clear" w:color="auto" w:fill="auto"/>
          </w:tcPr>
          <w:p w:rsidR="00427779" w:rsidRPr="00022F58" w:rsidRDefault="00427779" w:rsidP="00427779">
            <w:pPr>
              <w:pStyle w:val="A-TableText"/>
              <w:rPr>
                <w:bCs/>
                <w:i/>
                <w:iCs/>
                <w:szCs w:val="22"/>
                <w:lang w:val="el-GR"/>
              </w:rPr>
            </w:pPr>
            <w:r w:rsidRPr="00022F58">
              <w:rPr>
                <w:szCs w:val="22"/>
                <w:lang w:val="el-GR"/>
              </w:rPr>
              <w:t>Συ</w:t>
            </w:r>
            <w:r w:rsidRPr="00022F58">
              <w:rPr>
                <w:bCs/>
                <w:i/>
                <w:iCs/>
                <w:szCs w:val="22"/>
                <w:lang w:val="el-GR"/>
              </w:rPr>
              <w:t>νήθεις:</w:t>
            </w:r>
          </w:p>
          <w:p w:rsidR="009E142E" w:rsidRPr="00022F58" w:rsidRDefault="009E142E" w:rsidP="00427779">
            <w:pPr>
              <w:pStyle w:val="A-TableText"/>
              <w:rPr>
                <w:bCs/>
                <w:i/>
                <w:iCs/>
                <w:szCs w:val="22"/>
                <w:lang w:val="el-GR"/>
              </w:rPr>
            </w:pPr>
            <w:r w:rsidRPr="00022F58">
              <w:rPr>
                <w:bCs/>
                <w:i/>
                <w:iCs/>
                <w:szCs w:val="22"/>
                <w:shd w:val="clear" w:color="auto" w:fill="D9D9D9"/>
                <w:lang w:val="el-GR"/>
              </w:rPr>
              <w:t>Πολύ σπάνιες:</w:t>
            </w:r>
          </w:p>
        </w:tc>
        <w:tc>
          <w:tcPr>
            <w:tcW w:w="6732" w:type="dxa"/>
            <w:gridSpan w:val="5"/>
            <w:shd w:val="clear" w:color="auto" w:fill="auto"/>
          </w:tcPr>
          <w:p w:rsidR="00427779" w:rsidRPr="00022F58" w:rsidRDefault="00427779" w:rsidP="00427779">
            <w:pPr>
              <w:pStyle w:val="A-TableText"/>
              <w:rPr>
                <w:rStyle w:val="hps"/>
                <w:szCs w:val="22"/>
                <w:vertAlign w:val="superscript"/>
                <w:lang w:val="el-GR"/>
              </w:rPr>
            </w:pPr>
            <w:r w:rsidRPr="00022F58">
              <w:rPr>
                <w:rStyle w:val="hps"/>
                <w:szCs w:val="22"/>
                <w:lang w:val="el-GR"/>
              </w:rPr>
              <w:t>Υπερπρολακτιναιμία</w:t>
            </w:r>
            <w:r w:rsidRPr="00022F58">
              <w:rPr>
                <w:rStyle w:val="hps"/>
                <w:szCs w:val="22"/>
                <w:vertAlign w:val="superscript"/>
                <w:lang w:val="el-GR"/>
              </w:rPr>
              <w:t>1</w:t>
            </w:r>
            <w:r w:rsidR="009E142E" w:rsidRPr="00022F58">
              <w:rPr>
                <w:rStyle w:val="hps"/>
                <w:szCs w:val="22"/>
                <w:vertAlign w:val="superscript"/>
                <w:lang w:val="el-GR"/>
              </w:rPr>
              <w:t>6</w:t>
            </w:r>
          </w:p>
          <w:p w:rsidR="009E142E" w:rsidRPr="00022F58" w:rsidRDefault="009E142E" w:rsidP="00427779">
            <w:pPr>
              <w:pStyle w:val="A-TableText"/>
              <w:rPr>
                <w:szCs w:val="22"/>
                <w:vertAlign w:val="superscript"/>
                <w:lang w:val="el-GR"/>
              </w:rPr>
            </w:pPr>
            <w:r w:rsidRPr="00022F58">
              <w:rPr>
                <w:rStyle w:val="hps"/>
                <w:shd w:val="clear" w:color="auto" w:fill="D9D9D9"/>
                <w:lang w:val="el-GR"/>
              </w:rPr>
              <w:t>Απρόσφορη έκκριση αντιδιουρητικής ορμόνης</w:t>
            </w:r>
          </w:p>
        </w:tc>
      </w:tr>
      <w:tr w:rsidR="00427779" w:rsidRPr="009A6663" w:rsidTr="00022F58">
        <w:trPr>
          <w:gridAfter w:val="1"/>
          <w:wAfter w:w="72" w:type="dxa"/>
          <w:cantSplit/>
          <w:trHeight w:val="315"/>
          <w:tblHeader/>
        </w:trPr>
        <w:tc>
          <w:tcPr>
            <w:tcW w:w="8574" w:type="dxa"/>
            <w:gridSpan w:val="6"/>
            <w:tcBorders>
              <w:top w:val="single" w:sz="4" w:space="0" w:color="auto"/>
            </w:tcBorders>
            <w:shd w:val="clear" w:color="auto" w:fill="auto"/>
          </w:tcPr>
          <w:p w:rsidR="00427779" w:rsidRPr="00022F58" w:rsidRDefault="00427779" w:rsidP="00427779">
            <w:pPr>
              <w:pStyle w:val="A-TableHeader"/>
              <w:rPr>
                <w:b w:val="0"/>
                <w:bCs/>
                <w:i/>
                <w:iCs/>
                <w:szCs w:val="22"/>
                <w:lang w:val="el-GR"/>
              </w:rPr>
            </w:pPr>
            <w:r w:rsidRPr="00022F58">
              <w:rPr>
                <w:b w:val="0"/>
                <w:bCs/>
                <w:i/>
                <w:iCs/>
                <w:szCs w:val="22"/>
                <w:lang w:val="el-GR"/>
              </w:rPr>
              <w:t>Μεταβολικές διαταραχές και διαταραχές θρέψης</w:t>
            </w:r>
          </w:p>
        </w:tc>
      </w:tr>
      <w:tr w:rsidR="00427779" w:rsidRPr="009A6663" w:rsidTr="00022F58">
        <w:trPr>
          <w:gridAfter w:val="1"/>
          <w:wAfter w:w="72" w:type="dxa"/>
          <w:cantSplit/>
          <w:trHeight w:val="465"/>
          <w:tblHeader/>
        </w:trPr>
        <w:tc>
          <w:tcPr>
            <w:tcW w:w="1842" w:type="dxa"/>
            <w:shd w:val="clear" w:color="auto" w:fill="auto"/>
          </w:tcPr>
          <w:p w:rsidR="00427779" w:rsidRPr="00022F58" w:rsidRDefault="00427779" w:rsidP="00427779">
            <w:pPr>
              <w:pStyle w:val="A-TableHeader"/>
              <w:rPr>
                <w:b w:val="0"/>
                <w:bCs/>
                <w:i/>
                <w:iCs/>
                <w:szCs w:val="22"/>
                <w:lang w:val="el-GR"/>
              </w:rPr>
            </w:pPr>
            <w:r w:rsidRPr="00022F58">
              <w:rPr>
                <w:b w:val="0"/>
                <w:szCs w:val="22"/>
                <w:lang w:val="el-GR"/>
              </w:rPr>
              <w:t>Συ</w:t>
            </w:r>
            <w:r w:rsidRPr="00022F58">
              <w:rPr>
                <w:b w:val="0"/>
                <w:bCs/>
                <w:i/>
                <w:iCs/>
                <w:szCs w:val="22"/>
                <w:lang w:val="el-GR"/>
              </w:rPr>
              <w:t>νήθεις:</w:t>
            </w:r>
          </w:p>
        </w:tc>
        <w:tc>
          <w:tcPr>
            <w:tcW w:w="6732" w:type="dxa"/>
            <w:gridSpan w:val="5"/>
            <w:shd w:val="clear" w:color="auto" w:fill="auto"/>
          </w:tcPr>
          <w:p w:rsidR="00427779" w:rsidRPr="00022F58" w:rsidRDefault="00427779" w:rsidP="00427779">
            <w:pPr>
              <w:pStyle w:val="A-TableHeader"/>
              <w:rPr>
                <w:b w:val="0"/>
                <w:bCs/>
                <w:szCs w:val="22"/>
                <w:lang w:val="el-GR"/>
              </w:rPr>
            </w:pPr>
            <w:r w:rsidRPr="00022F58">
              <w:rPr>
                <w:rStyle w:val="hps"/>
                <w:b w:val="0"/>
                <w:szCs w:val="22"/>
                <w:lang w:val="el-GR"/>
              </w:rPr>
              <w:t>Αυξημένη όρεξη</w:t>
            </w:r>
          </w:p>
        </w:tc>
      </w:tr>
      <w:tr w:rsidR="009E142E" w:rsidRPr="009A6663" w:rsidTr="00022F58">
        <w:trPr>
          <w:gridAfter w:val="1"/>
          <w:wAfter w:w="72" w:type="dxa"/>
          <w:cantSplit/>
          <w:trHeight w:val="465"/>
          <w:tblHeader/>
        </w:trPr>
        <w:tc>
          <w:tcPr>
            <w:tcW w:w="1842" w:type="dxa"/>
            <w:shd w:val="clear" w:color="auto" w:fill="auto"/>
          </w:tcPr>
          <w:p w:rsidR="009E142E" w:rsidRPr="00022F58" w:rsidRDefault="009E142E" w:rsidP="00427779">
            <w:pPr>
              <w:pStyle w:val="A-TableHeader"/>
              <w:rPr>
                <w:b w:val="0"/>
                <w:szCs w:val="22"/>
                <w:lang w:val="el-GR"/>
              </w:rPr>
            </w:pPr>
            <w:r w:rsidRPr="00022F58">
              <w:rPr>
                <w:b w:val="0"/>
                <w:szCs w:val="22"/>
                <w:lang w:val="el-GR"/>
              </w:rPr>
              <w:t xml:space="preserve">Ασυνήθεις: </w:t>
            </w:r>
          </w:p>
        </w:tc>
        <w:tc>
          <w:tcPr>
            <w:tcW w:w="6732" w:type="dxa"/>
            <w:gridSpan w:val="5"/>
            <w:shd w:val="clear" w:color="auto" w:fill="auto"/>
          </w:tcPr>
          <w:p w:rsidR="009E142E" w:rsidRPr="00022F58" w:rsidRDefault="009E142E" w:rsidP="00427779">
            <w:pPr>
              <w:pStyle w:val="A-TableHeader"/>
              <w:rPr>
                <w:rStyle w:val="hps"/>
                <w:b w:val="0"/>
                <w:szCs w:val="22"/>
                <w:vertAlign w:val="superscript"/>
                <w:lang w:val="el-GR"/>
              </w:rPr>
            </w:pPr>
            <w:r w:rsidRPr="00022F58">
              <w:rPr>
                <w:rStyle w:val="hps"/>
                <w:b w:val="0"/>
                <w:szCs w:val="22"/>
                <w:lang w:val="el-GR"/>
              </w:rPr>
              <w:t>Υπονατριαιμία</w:t>
            </w:r>
            <w:r w:rsidRPr="00022F58">
              <w:rPr>
                <w:rStyle w:val="hps"/>
                <w:b w:val="0"/>
                <w:szCs w:val="22"/>
                <w:vertAlign w:val="superscript"/>
                <w:lang w:val="el-GR"/>
              </w:rPr>
              <w:t>20</w:t>
            </w:r>
          </w:p>
        </w:tc>
      </w:tr>
      <w:tr w:rsidR="00427779" w:rsidRPr="009A6663" w:rsidTr="00022F58">
        <w:trPr>
          <w:gridAfter w:val="1"/>
          <w:wAfter w:w="72" w:type="dxa"/>
          <w:cantSplit/>
          <w:trHeight w:val="420"/>
          <w:tblHeader/>
        </w:trPr>
        <w:tc>
          <w:tcPr>
            <w:tcW w:w="1842" w:type="dxa"/>
            <w:shd w:val="clear" w:color="auto" w:fill="auto"/>
          </w:tcPr>
          <w:p w:rsidR="00427779" w:rsidRPr="00022F58" w:rsidRDefault="00427779" w:rsidP="00427779">
            <w:pPr>
              <w:pStyle w:val="A-TableHeader"/>
              <w:rPr>
                <w:b w:val="0"/>
                <w:i/>
                <w:szCs w:val="22"/>
                <w:lang w:val="el-GR"/>
              </w:rPr>
            </w:pPr>
            <w:r w:rsidRPr="00022F58">
              <w:rPr>
                <w:b w:val="0"/>
                <w:bCs/>
                <w:i/>
                <w:iCs/>
                <w:szCs w:val="22"/>
                <w:lang w:val="el-GR"/>
              </w:rPr>
              <w:t>Πολύ σπάνιες</w:t>
            </w:r>
            <w:r w:rsidRPr="00022F58">
              <w:rPr>
                <w:b w:val="0"/>
                <w:bCs/>
                <w:i/>
                <w:iCs/>
                <w:szCs w:val="22"/>
              </w:rPr>
              <w:t>:</w:t>
            </w:r>
          </w:p>
        </w:tc>
        <w:tc>
          <w:tcPr>
            <w:tcW w:w="6732" w:type="dxa"/>
            <w:gridSpan w:val="5"/>
            <w:shd w:val="clear" w:color="auto" w:fill="auto"/>
          </w:tcPr>
          <w:p w:rsidR="00427779" w:rsidRPr="00022F58" w:rsidRDefault="00427779" w:rsidP="00427779">
            <w:pPr>
              <w:pStyle w:val="A-TableHeader"/>
              <w:rPr>
                <w:b w:val="0"/>
                <w:bCs/>
                <w:szCs w:val="22"/>
                <w:lang w:val="el-GR"/>
              </w:rPr>
            </w:pPr>
            <w:r w:rsidRPr="00022F58">
              <w:rPr>
                <w:b w:val="0"/>
                <w:bCs/>
                <w:szCs w:val="22"/>
                <w:lang w:val="el-GR"/>
              </w:rPr>
              <w:t xml:space="preserve">Σακχαρώδης διαβήτης </w:t>
            </w:r>
            <w:r w:rsidRPr="00022F58">
              <w:rPr>
                <w:b w:val="0"/>
                <w:bCs/>
                <w:szCs w:val="22"/>
                <w:vertAlign w:val="superscript"/>
              </w:rPr>
              <w:t>1, 5,6</w:t>
            </w:r>
          </w:p>
        </w:tc>
      </w:tr>
      <w:tr w:rsidR="00427779" w:rsidRPr="009A6663" w:rsidTr="00CC1207">
        <w:trPr>
          <w:gridAfter w:val="1"/>
          <w:wAfter w:w="72" w:type="dxa"/>
          <w:cantSplit/>
          <w:trHeight w:val="465"/>
          <w:tblHeader/>
        </w:trPr>
        <w:tc>
          <w:tcPr>
            <w:tcW w:w="8574" w:type="dxa"/>
            <w:gridSpan w:val="6"/>
            <w:tcBorders>
              <w:top w:val="single" w:sz="4" w:space="0" w:color="auto"/>
            </w:tcBorders>
          </w:tcPr>
          <w:p w:rsidR="00427779" w:rsidRPr="009A6663" w:rsidRDefault="00427779" w:rsidP="00427779">
            <w:pPr>
              <w:pStyle w:val="A-TableHeader"/>
              <w:rPr>
                <w:b w:val="0"/>
                <w:bCs/>
                <w:i/>
                <w:iCs/>
                <w:szCs w:val="22"/>
                <w:lang w:val="el-GR"/>
              </w:rPr>
            </w:pPr>
            <w:r w:rsidRPr="009A6663">
              <w:rPr>
                <w:b w:val="0"/>
                <w:bCs/>
                <w:i/>
                <w:iCs/>
                <w:szCs w:val="22"/>
                <w:lang w:val="el-GR"/>
              </w:rPr>
              <w:t>Ψυχιατρικές διαταραχές</w:t>
            </w:r>
          </w:p>
        </w:tc>
      </w:tr>
      <w:tr w:rsidR="00427779" w:rsidRPr="009A6663" w:rsidTr="00CC1207">
        <w:trPr>
          <w:cantSplit/>
          <w:trHeight w:val="945"/>
          <w:tblHeader/>
        </w:trPr>
        <w:tc>
          <w:tcPr>
            <w:tcW w:w="1914" w:type="dxa"/>
            <w:gridSpan w:val="2"/>
          </w:tcPr>
          <w:p w:rsidR="00427779" w:rsidRPr="009A6663" w:rsidRDefault="00427779" w:rsidP="00427779">
            <w:pPr>
              <w:pStyle w:val="A-TableHeader"/>
              <w:rPr>
                <w:b w:val="0"/>
                <w:bCs/>
                <w:i/>
                <w:iCs/>
                <w:szCs w:val="22"/>
                <w:lang w:val="el-GR"/>
              </w:rPr>
            </w:pPr>
            <w:r w:rsidRPr="00460DA8">
              <w:rPr>
                <w:b w:val="0"/>
                <w:szCs w:val="22"/>
                <w:lang w:val="el-GR"/>
              </w:rPr>
              <w:t>Συ</w:t>
            </w:r>
            <w:r w:rsidRPr="00460DA8">
              <w:rPr>
                <w:b w:val="0"/>
                <w:bCs/>
                <w:i/>
                <w:iCs/>
                <w:szCs w:val="22"/>
                <w:lang w:val="el-GR"/>
              </w:rPr>
              <w:t>νήθεις:</w:t>
            </w:r>
          </w:p>
        </w:tc>
        <w:tc>
          <w:tcPr>
            <w:tcW w:w="6732" w:type="dxa"/>
            <w:gridSpan w:val="5"/>
          </w:tcPr>
          <w:p w:rsidR="00427779" w:rsidRPr="009A6663" w:rsidRDefault="00427779" w:rsidP="00427779">
            <w:pPr>
              <w:pStyle w:val="A-TableHeader"/>
              <w:rPr>
                <w:b w:val="0"/>
                <w:bCs/>
                <w:i/>
                <w:iCs/>
                <w:szCs w:val="22"/>
                <w:lang w:val="el-GR"/>
              </w:rPr>
            </w:pPr>
            <w:r>
              <w:rPr>
                <w:rStyle w:val="hps"/>
                <w:b w:val="0"/>
                <w:szCs w:val="22"/>
                <w:lang w:val="el-GR"/>
              </w:rPr>
              <w:t>Μ</w:t>
            </w:r>
            <w:r w:rsidRPr="009A6663">
              <w:rPr>
                <w:rStyle w:val="hps"/>
                <w:b w:val="0"/>
                <w:szCs w:val="22"/>
                <w:lang w:val="el-GR"/>
              </w:rPr>
              <w:t>η φυσιολογικά όνειρα και</w:t>
            </w:r>
            <w:r w:rsidRPr="009A6663">
              <w:rPr>
                <w:rStyle w:val="longtext"/>
                <w:b w:val="0"/>
                <w:szCs w:val="22"/>
                <w:lang w:val="el-GR"/>
              </w:rPr>
              <w:t xml:space="preserve"> </w:t>
            </w:r>
            <w:r w:rsidRPr="009A6663">
              <w:rPr>
                <w:rStyle w:val="hps"/>
                <w:b w:val="0"/>
                <w:szCs w:val="22"/>
                <w:lang w:val="el-GR"/>
              </w:rPr>
              <w:t>εφιάλτες</w:t>
            </w:r>
            <w:r w:rsidRPr="009A6663">
              <w:rPr>
                <w:rStyle w:val="longtext"/>
                <w:b w:val="0"/>
                <w:szCs w:val="22"/>
                <w:lang w:val="el-GR"/>
              </w:rPr>
              <w:t xml:space="preserve">, </w:t>
            </w:r>
          </w:p>
        </w:tc>
      </w:tr>
      <w:tr w:rsidR="00427779" w:rsidRPr="009A6663" w:rsidTr="00CC1207">
        <w:trPr>
          <w:gridAfter w:val="1"/>
          <w:wAfter w:w="72" w:type="dxa"/>
          <w:cantSplit/>
          <w:trHeight w:val="360"/>
          <w:tblHeader/>
        </w:trPr>
        <w:tc>
          <w:tcPr>
            <w:tcW w:w="8574" w:type="dxa"/>
            <w:gridSpan w:val="6"/>
            <w:tcBorders>
              <w:top w:val="single" w:sz="4" w:space="0" w:color="auto"/>
            </w:tcBorders>
          </w:tcPr>
          <w:p w:rsidR="00427779" w:rsidRPr="009A6663" w:rsidRDefault="00427779" w:rsidP="009E142E">
            <w:pPr>
              <w:pStyle w:val="A-TableHeader"/>
              <w:rPr>
                <w:b w:val="0"/>
                <w:bCs/>
                <w:i/>
                <w:iCs/>
                <w:szCs w:val="22"/>
                <w:lang w:val="el-GR"/>
              </w:rPr>
            </w:pPr>
            <w:r w:rsidRPr="009A6663">
              <w:rPr>
                <w:b w:val="0"/>
                <w:bCs/>
                <w:i/>
                <w:iCs/>
                <w:szCs w:val="22"/>
                <w:lang w:val="el-GR"/>
              </w:rPr>
              <w:t>Διαταραχές νευρικού συστήματος</w:t>
            </w:r>
          </w:p>
        </w:tc>
      </w:tr>
      <w:tr w:rsidR="00427779" w:rsidRPr="009A6663" w:rsidTr="00CC1207">
        <w:trPr>
          <w:gridAfter w:val="1"/>
          <w:wAfter w:w="72" w:type="dxa"/>
          <w:tblHeader/>
        </w:trPr>
        <w:tc>
          <w:tcPr>
            <w:tcW w:w="1842" w:type="dxa"/>
          </w:tcPr>
          <w:p w:rsidR="00427779" w:rsidRPr="009A6663" w:rsidRDefault="00427779" w:rsidP="00427779">
            <w:pPr>
              <w:pStyle w:val="A-TableHeader"/>
              <w:rPr>
                <w:b w:val="0"/>
                <w:bCs/>
                <w:i/>
                <w:iCs/>
                <w:szCs w:val="22"/>
                <w:lang w:val="el-GR"/>
              </w:rPr>
            </w:pPr>
            <w:r w:rsidRPr="009A6663">
              <w:rPr>
                <w:b w:val="0"/>
                <w:bCs/>
                <w:i/>
                <w:iCs/>
                <w:szCs w:val="22"/>
              </w:rPr>
              <w:t>Πολύ</w:t>
            </w:r>
            <w:r w:rsidRPr="009A6663">
              <w:rPr>
                <w:b w:val="0"/>
                <w:bCs/>
                <w:i/>
                <w:iCs/>
                <w:szCs w:val="22"/>
                <w:lang w:val="el-GR"/>
              </w:rPr>
              <w:t xml:space="preserve"> συχνές</w:t>
            </w:r>
            <w:r w:rsidRPr="009A6663">
              <w:rPr>
                <w:b w:val="0"/>
                <w:bCs/>
                <w:i/>
                <w:iCs/>
                <w:szCs w:val="22"/>
              </w:rPr>
              <w:t>:</w:t>
            </w:r>
          </w:p>
        </w:tc>
        <w:tc>
          <w:tcPr>
            <w:tcW w:w="4932" w:type="dxa"/>
            <w:gridSpan w:val="4"/>
          </w:tcPr>
          <w:p w:rsidR="00427779" w:rsidRPr="009A6663" w:rsidRDefault="00427779" w:rsidP="00427779">
            <w:pPr>
              <w:pStyle w:val="A-TableText"/>
              <w:rPr>
                <w:bCs/>
                <w:szCs w:val="22"/>
                <w:lang w:val="el-GR"/>
              </w:rPr>
            </w:pPr>
            <w:r w:rsidRPr="009A6663">
              <w:rPr>
                <w:bCs/>
                <w:szCs w:val="22"/>
                <w:lang w:val="el-GR"/>
              </w:rPr>
              <w:t xml:space="preserve">Ζάλη </w:t>
            </w:r>
            <w:r w:rsidRPr="009A6663">
              <w:rPr>
                <w:bCs/>
                <w:szCs w:val="22"/>
                <w:vertAlign w:val="superscript"/>
                <w:lang w:val="el-GR"/>
              </w:rPr>
              <w:t>4,</w:t>
            </w:r>
            <w:r>
              <w:rPr>
                <w:bCs/>
                <w:szCs w:val="22"/>
                <w:vertAlign w:val="superscript"/>
                <w:lang w:val="el-GR"/>
              </w:rPr>
              <w:t>1</w:t>
            </w:r>
            <w:r w:rsidRPr="009A6663">
              <w:rPr>
                <w:bCs/>
                <w:szCs w:val="22"/>
                <w:vertAlign w:val="superscript"/>
                <w:lang w:val="el-GR"/>
              </w:rPr>
              <w:t>7</w:t>
            </w:r>
            <w:r w:rsidRPr="009A6663">
              <w:rPr>
                <w:bCs/>
                <w:szCs w:val="22"/>
                <w:lang w:val="el-GR"/>
              </w:rPr>
              <w:t xml:space="preserve">, υπνηλία </w:t>
            </w:r>
            <w:r w:rsidRPr="009A6663">
              <w:rPr>
                <w:bCs/>
                <w:szCs w:val="22"/>
                <w:vertAlign w:val="superscript"/>
                <w:lang w:val="el-GR"/>
              </w:rPr>
              <w:t>2,</w:t>
            </w:r>
            <w:r>
              <w:rPr>
                <w:bCs/>
                <w:szCs w:val="22"/>
                <w:vertAlign w:val="superscript"/>
                <w:lang w:val="el-GR"/>
              </w:rPr>
              <w:t>1</w:t>
            </w:r>
            <w:r w:rsidRPr="009A6663">
              <w:rPr>
                <w:bCs/>
                <w:szCs w:val="22"/>
                <w:vertAlign w:val="superscript"/>
                <w:lang w:val="el-GR"/>
              </w:rPr>
              <w:t>7</w:t>
            </w:r>
            <w:r w:rsidRPr="009A6663">
              <w:rPr>
                <w:bCs/>
                <w:szCs w:val="22"/>
                <w:lang w:val="el-GR"/>
              </w:rPr>
              <w:t xml:space="preserve">, </w:t>
            </w:r>
            <w:r>
              <w:rPr>
                <w:bCs/>
                <w:szCs w:val="22"/>
                <w:lang w:val="el-GR"/>
              </w:rPr>
              <w:t>κεφαλαγλία</w:t>
            </w:r>
          </w:p>
        </w:tc>
        <w:tc>
          <w:tcPr>
            <w:tcW w:w="1800" w:type="dxa"/>
          </w:tcPr>
          <w:p w:rsidR="00427779" w:rsidRPr="009A6663" w:rsidRDefault="00427779" w:rsidP="00427779">
            <w:pPr>
              <w:pStyle w:val="A-TableHeader"/>
              <w:rPr>
                <w:b w:val="0"/>
                <w:bCs/>
                <w:szCs w:val="22"/>
                <w:lang w:val="el-GR"/>
              </w:rPr>
            </w:pPr>
          </w:p>
        </w:tc>
      </w:tr>
      <w:tr w:rsidR="00427779" w:rsidRPr="009A6663" w:rsidTr="00CC1207">
        <w:trPr>
          <w:gridAfter w:val="1"/>
          <w:wAfter w:w="72" w:type="dxa"/>
          <w:tblHeader/>
        </w:trPr>
        <w:tc>
          <w:tcPr>
            <w:tcW w:w="1842" w:type="dxa"/>
          </w:tcPr>
          <w:p w:rsidR="00427779" w:rsidRPr="009A6663" w:rsidRDefault="00427779" w:rsidP="00427779">
            <w:pPr>
              <w:pStyle w:val="A-TableHeader"/>
              <w:rPr>
                <w:b w:val="0"/>
                <w:bCs/>
                <w:i/>
                <w:iCs/>
                <w:szCs w:val="22"/>
                <w:lang w:val="el-GR"/>
              </w:rPr>
            </w:pPr>
            <w:r w:rsidRPr="00460DA8">
              <w:rPr>
                <w:b w:val="0"/>
                <w:szCs w:val="22"/>
                <w:lang w:val="el-GR"/>
              </w:rPr>
              <w:t>Συ</w:t>
            </w:r>
            <w:r w:rsidRPr="00460DA8">
              <w:rPr>
                <w:b w:val="0"/>
                <w:bCs/>
                <w:i/>
                <w:iCs/>
                <w:szCs w:val="22"/>
                <w:lang w:val="el-GR"/>
              </w:rPr>
              <w:t>νήθεις:</w:t>
            </w:r>
          </w:p>
        </w:tc>
        <w:tc>
          <w:tcPr>
            <w:tcW w:w="4932" w:type="dxa"/>
            <w:gridSpan w:val="4"/>
          </w:tcPr>
          <w:p w:rsidR="00427779" w:rsidRPr="009A6663" w:rsidRDefault="00427779" w:rsidP="00427779">
            <w:pPr>
              <w:pStyle w:val="A-TableText"/>
              <w:rPr>
                <w:bCs/>
                <w:szCs w:val="22"/>
                <w:lang w:val="el-GR"/>
              </w:rPr>
            </w:pPr>
            <w:r w:rsidRPr="009A6663">
              <w:rPr>
                <w:bCs/>
                <w:szCs w:val="22"/>
                <w:lang w:val="el-GR"/>
              </w:rPr>
              <w:t xml:space="preserve">Συγκοπή </w:t>
            </w:r>
            <w:r w:rsidRPr="009A6663">
              <w:rPr>
                <w:bCs/>
                <w:szCs w:val="22"/>
                <w:vertAlign w:val="superscript"/>
                <w:lang w:val="el-GR"/>
              </w:rPr>
              <w:t>4</w:t>
            </w:r>
            <w:r>
              <w:rPr>
                <w:bCs/>
                <w:szCs w:val="22"/>
                <w:vertAlign w:val="superscript"/>
                <w:lang w:val="el-GR"/>
              </w:rPr>
              <w:t>,17</w:t>
            </w:r>
            <w:r w:rsidRPr="009A6663">
              <w:rPr>
                <w:bCs/>
                <w:szCs w:val="22"/>
                <w:lang w:val="el-GR"/>
              </w:rPr>
              <w:t>, Εξωπυραμιδικά συμπτώματα</w:t>
            </w:r>
            <w:r w:rsidRPr="009A6663">
              <w:rPr>
                <w:bCs/>
                <w:szCs w:val="22"/>
                <w:vertAlign w:val="superscript"/>
                <w:lang w:val="el-GR"/>
              </w:rPr>
              <w:t xml:space="preserve">1, </w:t>
            </w:r>
            <w:r>
              <w:rPr>
                <w:bCs/>
                <w:szCs w:val="22"/>
                <w:vertAlign w:val="superscript"/>
                <w:lang w:val="el-GR"/>
              </w:rPr>
              <w:t>13</w:t>
            </w:r>
            <w:r w:rsidRPr="009A6663">
              <w:rPr>
                <w:bCs/>
                <w:szCs w:val="22"/>
                <w:lang w:val="el-GR"/>
              </w:rPr>
              <w:t xml:space="preserve"> Δυσαρθρία</w:t>
            </w:r>
          </w:p>
        </w:tc>
        <w:tc>
          <w:tcPr>
            <w:tcW w:w="1800" w:type="dxa"/>
          </w:tcPr>
          <w:p w:rsidR="00427779" w:rsidRPr="009A6663" w:rsidRDefault="00427779" w:rsidP="00427779">
            <w:pPr>
              <w:pStyle w:val="A-TableHeader"/>
              <w:rPr>
                <w:b w:val="0"/>
                <w:bCs/>
                <w:szCs w:val="22"/>
              </w:rPr>
            </w:pPr>
          </w:p>
        </w:tc>
      </w:tr>
      <w:tr w:rsidR="00427779" w:rsidRPr="009A6663" w:rsidTr="00CC1207">
        <w:trPr>
          <w:gridAfter w:val="1"/>
          <w:wAfter w:w="72" w:type="dxa"/>
          <w:tblHeader/>
        </w:trPr>
        <w:tc>
          <w:tcPr>
            <w:tcW w:w="1842" w:type="dxa"/>
          </w:tcPr>
          <w:p w:rsidR="00427779" w:rsidRPr="009A6663" w:rsidRDefault="00427779" w:rsidP="00427779">
            <w:pPr>
              <w:pStyle w:val="A-TableHeader"/>
              <w:rPr>
                <w:b w:val="0"/>
                <w:bCs/>
                <w:i/>
                <w:iCs/>
                <w:szCs w:val="22"/>
                <w:lang w:val="el-GR"/>
              </w:rPr>
            </w:pPr>
            <w:r w:rsidRPr="009A6663">
              <w:rPr>
                <w:b w:val="0"/>
                <w:bCs/>
                <w:i/>
                <w:iCs/>
                <w:szCs w:val="22"/>
              </w:rPr>
              <w:t>Ασυνήθ</w:t>
            </w:r>
            <w:r w:rsidRPr="009A6663">
              <w:rPr>
                <w:b w:val="0"/>
                <w:bCs/>
                <w:i/>
                <w:iCs/>
                <w:szCs w:val="22"/>
                <w:lang w:val="el-GR"/>
              </w:rPr>
              <w:t>εις</w:t>
            </w:r>
            <w:r w:rsidRPr="009A6663">
              <w:rPr>
                <w:b w:val="0"/>
                <w:bCs/>
                <w:i/>
                <w:iCs/>
                <w:szCs w:val="22"/>
              </w:rPr>
              <w:t>:</w:t>
            </w:r>
          </w:p>
        </w:tc>
        <w:tc>
          <w:tcPr>
            <w:tcW w:w="6732" w:type="dxa"/>
            <w:gridSpan w:val="5"/>
          </w:tcPr>
          <w:p w:rsidR="00427779" w:rsidRPr="009A6663" w:rsidRDefault="00CC1207" w:rsidP="009E142E">
            <w:pPr>
              <w:pStyle w:val="A-TableHeader"/>
              <w:rPr>
                <w:b w:val="0"/>
                <w:bCs/>
                <w:szCs w:val="22"/>
                <w:lang w:val="sv-SE"/>
              </w:rPr>
            </w:pPr>
            <w:r>
              <w:rPr>
                <w:b w:val="0"/>
                <w:bCs/>
                <w:szCs w:val="22"/>
                <w:lang w:val="el-GR"/>
              </w:rPr>
              <w:t>Σπασμοί</w:t>
            </w:r>
            <w:r w:rsidR="00427779" w:rsidRPr="00C77A4E">
              <w:rPr>
                <w:b w:val="0"/>
                <w:bCs/>
                <w:szCs w:val="22"/>
                <w:lang w:val="el-GR"/>
              </w:rPr>
              <w:t xml:space="preserve"> </w:t>
            </w:r>
            <w:r w:rsidR="00427779" w:rsidRPr="00C77A4E">
              <w:rPr>
                <w:b w:val="0"/>
                <w:bCs/>
                <w:szCs w:val="22"/>
                <w:vertAlign w:val="superscript"/>
                <w:lang w:val="el-GR"/>
              </w:rPr>
              <w:t>1</w:t>
            </w:r>
            <w:r w:rsidR="00427779" w:rsidRPr="00C77A4E">
              <w:rPr>
                <w:b w:val="0"/>
                <w:bCs/>
                <w:szCs w:val="22"/>
                <w:lang w:val="el-GR"/>
              </w:rPr>
              <w:t>, Σύνδρομο ανήσυχων ποδών, Όψιμη δυσκινησία</w:t>
            </w:r>
            <w:r w:rsidR="00427779" w:rsidRPr="00C77A4E">
              <w:rPr>
                <w:b w:val="0"/>
                <w:bCs/>
                <w:szCs w:val="22"/>
                <w:vertAlign w:val="superscript"/>
                <w:lang w:val="el-GR"/>
              </w:rPr>
              <w:t>1,6</w:t>
            </w:r>
          </w:p>
        </w:tc>
      </w:tr>
      <w:tr w:rsidR="00427779" w:rsidRPr="009A6663" w:rsidTr="00CC1207">
        <w:trPr>
          <w:cantSplit/>
          <w:trHeight w:val="750"/>
          <w:tblHeader/>
        </w:trPr>
        <w:tc>
          <w:tcPr>
            <w:tcW w:w="1914" w:type="dxa"/>
            <w:gridSpan w:val="2"/>
          </w:tcPr>
          <w:p w:rsidR="00CC1207" w:rsidRPr="009E142E" w:rsidRDefault="00CC1207" w:rsidP="00CC1207">
            <w:pPr>
              <w:pStyle w:val="A-TableText"/>
              <w:rPr>
                <w:szCs w:val="22"/>
                <w:lang w:val="sv-SE"/>
              </w:rPr>
            </w:pPr>
          </w:p>
        </w:tc>
        <w:tc>
          <w:tcPr>
            <w:tcW w:w="6732" w:type="dxa"/>
            <w:gridSpan w:val="5"/>
          </w:tcPr>
          <w:p w:rsidR="00427779" w:rsidRPr="00CC1207" w:rsidRDefault="00427779" w:rsidP="00427779">
            <w:pPr>
              <w:pStyle w:val="A-TableText"/>
              <w:rPr>
                <w:rStyle w:val="hps"/>
                <w:szCs w:val="22"/>
                <w:lang w:val="sv-SE"/>
              </w:rPr>
            </w:pPr>
          </w:p>
        </w:tc>
      </w:tr>
      <w:tr w:rsidR="00CC1207" w:rsidRPr="009A6663" w:rsidTr="00CC1207">
        <w:trPr>
          <w:gridAfter w:val="1"/>
          <w:wAfter w:w="72" w:type="dxa"/>
          <w:cantSplit/>
          <w:tblHeader/>
        </w:trPr>
        <w:tc>
          <w:tcPr>
            <w:tcW w:w="8574" w:type="dxa"/>
            <w:gridSpan w:val="6"/>
            <w:tcBorders>
              <w:top w:val="single" w:sz="4" w:space="0" w:color="auto"/>
            </w:tcBorders>
          </w:tcPr>
          <w:p w:rsidR="00CC1207" w:rsidRPr="009A6663" w:rsidRDefault="00CC1207" w:rsidP="00CC1207">
            <w:pPr>
              <w:pStyle w:val="A-TableHeader"/>
              <w:rPr>
                <w:b w:val="0"/>
                <w:bCs/>
                <w:i/>
                <w:iCs/>
                <w:szCs w:val="22"/>
                <w:lang w:val="el-GR"/>
              </w:rPr>
            </w:pPr>
            <w:r>
              <w:rPr>
                <w:b w:val="0"/>
                <w:bCs/>
                <w:i/>
                <w:iCs/>
                <w:szCs w:val="22"/>
                <w:lang w:val="el-GR"/>
              </w:rPr>
              <w:lastRenderedPageBreak/>
              <w:t>Καρδιακές διαταραχές</w:t>
            </w:r>
          </w:p>
        </w:tc>
      </w:tr>
      <w:tr w:rsidR="00CC1207" w:rsidRPr="009A6663" w:rsidTr="00CC1207">
        <w:trPr>
          <w:gridAfter w:val="2"/>
          <w:wAfter w:w="1872" w:type="dxa"/>
          <w:tblHeader/>
        </w:trPr>
        <w:tc>
          <w:tcPr>
            <w:tcW w:w="1842" w:type="dxa"/>
            <w:tcBorders>
              <w:bottom w:val="single" w:sz="4" w:space="0" w:color="auto"/>
            </w:tcBorders>
          </w:tcPr>
          <w:p w:rsidR="00CC1207" w:rsidRPr="00CC1207" w:rsidRDefault="00CC1207" w:rsidP="00CC1207">
            <w:pPr>
              <w:pStyle w:val="A-TableHeader"/>
              <w:rPr>
                <w:b w:val="0"/>
                <w:bCs/>
                <w:i/>
                <w:iCs/>
                <w:szCs w:val="22"/>
                <w:lang w:val="el-GR"/>
              </w:rPr>
            </w:pPr>
            <w:r w:rsidRPr="009A6663">
              <w:rPr>
                <w:b w:val="0"/>
                <w:bCs/>
                <w:i/>
                <w:iCs/>
                <w:szCs w:val="22"/>
              </w:rPr>
              <w:t>Σ</w:t>
            </w:r>
            <w:r>
              <w:rPr>
                <w:b w:val="0"/>
                <w:bCs/>
                <w:i/>
                <w:iCs/>
                <w:szCs w:val="22"/>
                <w:lang w:val="el-GR"/>
              </w:rPr>
              <w:t>υνήθεις</w:t>
            </w:r>
            <w:r w:rsidRPr="009A6663">
              <w:rPr>
                <w:b w:val="0"/>
                <w:bCs/>
                <w:i/>
                <w:iCs/>
                <w:szCs w:val="22"/>
              </w:rPr>
              <w:t>:</w:t>
            </w:r>
          </w:p>
        </w:tc>
        <w:tc>
          <w:tcPr>
            <w:tcW w:w="4932" w:type="dxa"/>
            <w:gridSpan w:val="4"/>
            <w:tcBorders>
              <w:bottom w:val="single" w:sz="4" w:space="0" w:color="auto"/>
            </w:tcBorders>
          </w:tcPr>
          <w:p w:rsidR="00CC1207" w:rsidRPr="009A6663" w:rsidRDefault="00CC1207" w:rsidP="00CC1207">
            <w:pPr>
              <w:pStyle w:val="A-TableText"/>
              <w:rPr>
                <w:bCs/>
                <w:szCs w:val="22"/>
                <w:lang w:val="el-GR"/>
              </w:rPr>
            </w:pPr>
            <w:r w:rsidRPr="009A6663">
              <w:rPr>
                <w:bCs/>
                <w:szCs w:val="22"/>
                <w:lang w:val="el-GR"/>
              </w:rPr>
              <w:t>Ταχυκαρδία</w:t>
            </w:r>
            <w:r w:rsidRPr="009A6663">
              <w:rPr>
                <w:bCs/>
                <w:szCs w:val="22"/>
                <w:vertAlign w:val="superscript"/>
                <w:lang w:val="el-GR"/>
              </w:rPr>
              <w:t xml:space="preserve"> 4</w:t>
            </w:r>
            <w:r w:rsidRPr="009A6663">
              <w:rPr>
                <w:bCs/>
                <w:szCs w:val="22"/>
                <w:lang w:val="el-GR"/>
              </w:rPr>
              <w:t xml:space="preserve"> </w:t>
            </w:r>
          </w:p>
          <w:p w:rsidR="00CC1207" w:rsidRPr="009A6663" w:rsidRDefault="00CC1207" w:rsidP="00CC1207">
            <w:pPr>
              <w:pStyle w:val="A-TableText"/>
              <w:rPr>
                <w:bCs/>
                <w:szCs w:val="22"/>
                <w:lang w:val="el-GR"/>
              </w:rPr>
            </w:pPr>
          </w:p>
        </w:tc>
      </w:tr>
      <w:tr w:rsidR="00CC1207" w:rsidRPr="009A6663" w:rsidTr="00CC1207">
        <w:trPr>
          <w:gridAfter w:val="1"/>
          <w:wAfter w:w="72" w:type="dxa"/>
          <w:cantSplit/>
          <w:trHeight w:val="712"/>
          <w:tblHeader/>
        </w:trPr>
        <w:tc>
          <w:tcPr>
            <w:tcW w:w="5121" w:type="dxa"/>
            <w:gridSpan w:val="4"/>
            <w:tcBorders>
              <w:top w:val="single" w:sz="4" w:space="0" w:color="auto"/>
              <w:bottom w:val="single" w:sz="4" w:space="0" w:color="auto"/>
            </w:tcBorders>
          </w:tcPr>
          <w:p w:rsidR="00CC1207" w:rsidRPr="009A6663" w:rsidRDefault="00CC1207" w:rsidP="00427779">
            <w:pPr>
              <w:pStyle w:val="A-TableHeader"/>
              <w:rPr>
                <w:b w:val="0"/>
                <w:bCs/>
                <w:i/>
                <w:iCs/>
                <w:szCs w:val="22"/>
                <w:lang w:val="el-GR"/>
              </w:rPr>
            </w:pPr>
            <w:r w:rsidRPr="009A6663">
              <w:rPr>
                <w:b w:val="0"/>
                <w:bCs/>
                <w:i/>
                <w:iCs/>
                <w:szCs w:val="22"/>
                <w:lang w:val="el-GR"/>
              </w:rPr>
              <w:t>Οφθαλμικές διαταραχές</w:t>
            </w:r>
          </w:p>
          <w:p w:rsidR="00CC1207" w:rsidRPr="009A6663" w:rsidRDefault="00CC1207" w:rsidP="00CC1207">
            <w:pPr>
              <w:pStyle w:val="A-TableHeader"/>
              <w:rPr>
                <w:b w:val="0"/>
                <w:bCs/>
                <w:i/>
                <w:iCs/>
                <w:szCs w:val="22"/>
                <w:lang w:val="el-GR"/>
              </w:rPr>
            </w:pPr>
            <w:r w:rsidRPr="009A6663">
              <w:rPr>
                <w:b w:val="0"/>
                <w:bCs/>
                <w:i/>
                <w:iCs/>
                <w:szCs w:val="22"/>
                <w:lang w:val="el-GR"/>
              </w:rPr>
              <w:t xml:space="preserve">Συνήθεις                 </w:t>
            </w:r>
            <w:r>
              <w:rPr>
                <w:b w:val="0"/>
                <w:bCs/>
                <w:i/>
                <w:iCs/>
                <w:szCs w:val="22"/>
                <w:lang w:val="el-GR"/>
              </w:rPr>
              <w:t xml:space="preserve"> </w:t>
            </w:r>
            <w:r w:rsidRPr="009A6663">
              <w:rPr>
                <w:b w:val="0"/>
                <w:bCs/>
                <w:i/>
                <w:iCs/>
                <w:szCs w:val="22"/>
                <w:lang w:val="el-GR"/>
              </w:rPr>
              <w:t xml:space="preserve"> </w:t>
            </w:r>
            <w:r>
              <w:rPr>
                <w:b w:val="0"/>
                <w:bCs/>
                <w:i/>
                <w:iCs/>
                <w:szCs w:val="22"/>
                <w:lang w:val="el-GR"/>
              </w:rPr>
              <w:t>Θάμβος</w:t>
            </w:r>
            <w:r w:rsidRPr="009A6663">
              <w:rPr>
                <w:b w:val="0"/>
                <w:bCs/>
                <w:i/>
                <w:iCs/>
                <w:szCs w:val="22"/>
                <w:lang w:val="el-GR"/>
              </w:rPr>
              <w:t xml:space="preserve"> </w:t>
            </w:r>
            <w:r>
              <w:rPr>
                <w:b w:val="0"/>
                <w:bCs/>
                <w:i/>
                <w:iCs/>
                <w:szCs w:val="22"/>
                <w:lang w:val="el-GR"/>
              </w:rPr>
              <w:t>οράσεως</w:t>
            </w:r>
          </w:p>
        </w:tc>
        <w:tc>
          <w:tcPr>
            <w:tcW w:w="3453" w:type="dxa"/>
            <w:gridSpan w:val="2"/>
            <w:tcBorders>
              <w:top w:val="single" w:sz="4" w:space="0" w:color="auto"/>
              <w:bottom w:val="single" w:sz="4" w:space="0" w:color="auto"/>
            </w:tcBorders>
          </w:tcPr>
          <w:p w:rsidR="00CC1207" w:rsidRPr="009A6663" w:rsidRDefault="00CC1207" w:rsidP="00427779">
            <w:pPr>
              <w:pStyle w:val="A-TableHeader"/>
              <w:rPr>
                <w:b w:val="0"/>
                <w:bCs/>
                <w:i/>
                <w:iCs/>
                <w:szCs w:val="22"/>
                <w:lang w:val="el-GR"/>
              </w:rPr>
            </w:pPr>
          </w:p>
        </w:tc>
      </w:tr>
      <w:tr w:rsidR="00CC1207" w:rsidRPr="009A6663" w:rsidTr="00CC1207">
        <w:trPr>
          <w:gridAfter w:val="1"/>
          <w:wAfter w:w="72" w:type="dxa"/>
          <w:cantSplit/>
          <w:trHeight w:val="300"/>
          <w:tblHeader/>
        </w:trPr>
        <w:tc>
          <w:tcPr>
            <w:tcW w:w="8574" w:type="dxa"/>
            <w:gridSpan w:val="6"/>
            <w:tcBorders>
              <w:top w:val="single" w:sz="4" w:space="0" w:color="auto"/>
            </w:tcBorders>
          </w:tcPr>
          <w:p w:rsidR="00CC1207" w:rsidRPr="009A6663" w:rsidRDefault="00CC1207" w:rsidP="00427779">
            <w:pPr>
              <w:pStyle w:val="A-TableHeader"/>
              <w:rPr>
                <w:b w:val="0"/>
                <w:bCs/>
                <w:i/>
                <w:iCs/>
                <w:szCs w:val="22"/>
                <w:lang w:val="el-GR"/>
              </w:rPr>
            </w:pPr>
            <w:r w:rsidRPr="009A6663">
              <w:rPr>
                <w:b w:val="0"/>
                <w:bCs/>
                <w:i/>
                <w:iCs/>
                <w:szCs w:val="22"/>
                <w:lang w:val="el-GR"/>
              </w:rPr>
              <w:t>Αγγειακές διαταραχές</w:t>
            </w:r>
          </w:p>
        </w:tc>
      </w:tr>
      <w:tr w:rsidR="00CC1207" w:rsidRPr="009A6663" w:rsidTr="00CC1207">
        <w:trPr>
          <w:gridAfter w:val="1"/>
          <w:wAfter w:w="72" w:type="dxa"/>
          <w:tblHeader/>
        </w:trPr>
        <w:tc>
          <w:tcPr>
            <w:tcW w:w="1842" w:type="dxa"/>
            <w:tcBorders>
              <w:bottom w:val="single" w:sz="4" w:space="0" w:color="auto"/>
            </w:tcBorders>
          </w:tcPr>
          <w:p w:rsidR="00CC1207" w:rsidRPr="009A6663" w:rsidRDefault="00CC1207" w:rsidP="00427779">
            <w:pPr>
              <w:pStyle w:val="A-TableHeader"/>
              <w:rPr>
                <w:b w:val="0"/>
                <w:bCs/>
                <w:i/>
                <w:iCs/>
                <w:szCs w:val="22"/>
                <w:lang w:val="el-GR"/>
              </w:rPr>
            </w:pPr>
            <w:r w:rsidRPr="009A6663">
              <w:rPr>
                <w:b w:val="0"/>
                <w:bCs/>
                <w:i/>
                <w:iCs/>
                <w:szCs w:val="22"/>
                <w:lang w:val="el-GR"/>
              </w:rPr>
              <w:t xml:space="preserve">Συνήθεις                 </w:t>
            </w:r>
            <w:r>
              <w:rPr>
                <w:b w:val="0"/>
                <w:bCs/>
                <w:i/>
                <w:iCs/>
                <w:szCs w:val="22"/>
                <w:lang w:val="el-GR"/>
              </w:rPr>
              <w:t xml:space="preserve"> </w:t>
            </w:r>
            <w:r w:rsidRPr="009A6663">
              <w:rPr>
                <w:b w:val="0"/>
                <w:bCs/>
                <w:i/>
                <w:iCs/>
                <w:szCs w:val="22"/>
                <w:lang w:val="el-GR"/>
              </w:rPr>
              <w:t xml:space="preserve"> </w:t>
            </w:r>
          </w:p>
          <w:p w:rsidR="00CC1207" w:rsidRPr="009E142E" w:rsidRDefault="009E142E" w:rsidP="00427779">
            <w:pPr>
              <w:pStyle w:val="A-TableText"/>
              <w:rPr>
                <w:i/>
                <w:szCs w:val="22"/>
                <w:lang w:val="el-GR"/>
              </w:rPr>
            </w:pPr>
            <w:r w:rsidRPr="00485DD4">
              <w:rPr>
                <w:i/>
                <w:szCs w:val="22"/>
                <w:shd w:val="clear" w:color="auto" w:fill="D9D9D9"/>
                <w:lang w:val="el-GR"/>
              </w:rPr>
              <w:t>Σπάνιες</w:t>
            </w:r>
          </w:p>
        </w:tc>
        <w:tc>
          <w:tcPr>
            <w:tcW w:w="4932" w:type="dxa"/>
            <w:gridSpan w:val="4"/>
            <w:tcBorders>
              <w:bottom w:val="single" w:sz="4" w:space="0" w:color="auto"/>
            </w:tcBorders>
          </w:tcPr>
          <w:p w:rsidR="00CC1207" w:rsidRDefault="00CC1207" w:rsidP="00427779">
            <w:pPr>
              <w:pStyle w:val="A-TableText"/>
              <w:rPr>
                <w:bCs/>
                <w:szCs w:val="22"/>
                <w:vertAlign w:val="superscript"/>
                <w:lang w:val="el-GR"/>
              </w:rPr>
            </w:pPr>
            <w:r w:rsidRPr="009A6663">
              <w:rPr>
                <w:bCs/>
                <w:szCs w:val="22"/>
                <w:lang w:val="el-GR"/>
              </w:rPr>
              <w:t xml:space="preserve">Ορθοστατική υπόταση </w:t>
            </w:r>
            <w:r w:rsidRPr="009A6663">
              <w:rPr>
                <w:bCs/>
                <w:szCs w:val="22"/>
                <w:vertAlign w:val="superscript"/>
                <w:lang w:val="el-GR"/>
              </w:rPr>
              <w:t>4,1</w:t>
            </w:r>
            <w:r w:rsidR="009E142E">
              <w:rPr>
                <w:bCs/>
                <w:szCs w:val="22"/>
                <w:vertAlign w:val="superscript"/>
                <w:lang w:val="el-GR"/>
              </w:rPr>
              <w:t>7</w:t>
            </w:r>
          </w:p>
          <w:p w:rsidR="009E142E" w:rsidRPr="009E142E" w:rsidRDefault="009E142E" w:rsidP="00427779">
            <w:pPr>
              <w:pStyle w:val="A-TableText"/>
              <w:rPr>
                <w:bCs/>
                <w:szCs w:val="22"/>
                <w:lang w:val="el-GR"/>
              </w:rPr>
            </w:pPr>
            <w:r w:rsidRPr="00485DD4">
              <w:rPr>
                <w:bCs/>
                <w:szCs w:val="22"/>
                <w:shd w:val="clear" w:color="auto" w:fill="D9D9D9"/>
                <w:lang w:val="el-GR"/>
              </w:rPr>
              <w:t>Φλεβική Θρομβοεμβολή</w:t>
            </w:r>
          </w:p>
        </w:tc>
        <w:tc>
          <w:tcPr>
            <w:tcW w:w="1800" w:type="dxa"/>
            <w:tcBorders>
              <w:bottom w:val="single" w:sz="4" w:space="0" w:color="auto"/>
            </w:tcBorders>
          </w:tcPr>
          <w:p w:rsidR="00CC1207" w:rsidRPr="009A6663" w:rsidRDefault="00CC1207" w:rsidP="00427779">
            <w:pPr>
              <w:pStyle w:val="A-TableHeader"/>
              <w:rPr>
                <w:b w:val="0"/>
                <w:bCs/>
                <w:szCs w:val="22"/>
              </w:rPr>
            </w:pPr>
          </w:p>
        </w:tc>
      </w:tr>
      <w:tr w:rsidR="00CC1207" w:rsidRPr="009A6663" w:rsidTr="00CC1207">
        <w:trPr>
          <w:gridAfter w:val="1"/>
          <w:wAfter w:w="72" w:type="dxa"/>
          <w:cantSplit/>
          <w:tblHeader/>
        </w:trPr>
        <w:tc>
          <w:tcPr>
            <w:tcW w:w="8574" w:type="dxa"/>
            <w:gridSpan w:val="6"/>
            <w:tcBorders>
              <w:top w:val="single" w:sz="4" w:space="0" w:color="auto"/>
            </w:tcBorders>
          </w:tcPr>
          <w:p w:rsidR="00CC1207" w:rsidRPr="009A6663" w:rsidRDefault="00CC1207" w:rsidP="00CC1207">
            <w:pPr>
              <w:pStyle w:val="A-TableHeader"/>
              <w:rPr>
                <w:b w:val="0"/>
                <w:bCs/>
                <w:i/>
                <w:iCs/>
                <w:szCs w:val="22"/>
                <w:lang w:val="el-GR"/>
              </w:rPr>
            </w:pPr>
            <w:r w:rsidRPr="009A6663">
              <w:rPr>
                <w:b w:val="0"/>
                <w:bCs/>
                <w:i/>
                <w:iCs/>
                <w:szCs w:val="22"/>
                <w:lang w:val="el-GR"/>
              </w:rPr>
              <w:t>Διαταραχές του Αναπνευστικ</w:t>
            </w:r>
            <w:r>
              <w:rPr>
                <w:b w:val="0"/>
                <w:bCs/>
                <w:i/>
                <w:iCs/>
                <w:szCs w:val="22"/>
                <w:lang w:val="el-GR"/>
              </w:rPr>
              <w:t>ού συστήματος</w:t>
            </w:r>
            <w:r w:rsidRPr="009A6663">
              <w:rPr>
                <w:b w:val="0"/>
                <w:bCs/>
                <w:i/>
                <w:iCs/>
                <w:szCs w:val="22"/>
                <w:lang w:val="el-GR"/>
              </w:rPr>
              <w:t xml:space="preserve">, </w:t>
            </w:r>
            <w:r>
              <w:rPr>
                <w:b w:val="0"/>
                <w:bCs/>
                <w:i/>
                <w:iCs/>
                <w:szCs w:val="22"/>
                <w:lang w:val="el-GR"/>
              </w:rPr>
              <w:t xml:space="preserve">του </w:t>
            </w:r>
            <w:r w:rsidRPr="009A6663">
              <w:rPr>
                <w:b w:val="0"/>
                <w:bCs/>
                <w:i/>
                <w:iCs/>
                <w:szCs w:val="22"/>
                <w:lang w:val="el-GR"/>
              </w:rPr>
              <w:t>μεσοθωρακ</w:t>
            </w:r>
            <w:r>
              <w:rPr>
                <w:b w:val="0"/>
                <w:bCs/>
                <w:i/>
                <w:iCs/>
                <w:szCs w:val="22"/>
                <w:lang w:val="el-GR"/>
              </w:rPr>
              <w:t xml:space="preserve">ίου και της </w:t>
            </w:r>
            <w:r w:rsidRPr="009A6663">
              <w:rPr>
                <w:b w:val="0"/>
                <w:bCs/>
                <w:i/>
                <w:iCs/>
                <w:szCs w:val="22"/>
                <w:lang w:val="el-GR"/>
              </w:rPr>
              <w:t>θωρακική</w:t>
            </w:r>
            <w:r>
              <w:rPr>
                <w:b w:val="0"/>
                <w:bCs/>
                <w:i/>
                <w:iCs/>
                <w:szCs w:val="22"/>
                <w:lang w:val="el-GR"/>
              </w:rPr>
              <w:t>ς</w:t>
            </w:r>
            <w:r w:rsidRPr="009A6663">
              <w:rPr>
                <w:b w:val="0"/>
                <w:bCs/>
                <w:i/>
                <w:iCs/>
                <w:szCs w:val="22"/>
                <w:lang w:val="el-GR"/>
              </w:rPr>
              <w:t xml:space="preserve"> </w:t>
            </w:r>
            <w:r>
              <w:rPr>
                <w:b w:val="0"/>
                <w:bCs/>
                <w:i/>
                <w:iCs/>
                <w:szCs w:val="22"/>
                <w:lang w:val="el-GR"/>
              </w:rPr>
              <w:t>χώρας</w:t>
            </w:r>
            <w:r w:rsidRPr="009A6663">
              <w:rPr>
                <w:b w:val="0"/>
                <w:bCs/>
                <w:i/>
                <w:iCs/>
                <w:szCs w:val="22"/>
                <w:lang w:val="el-GR"/>
              </w:rPr>
              <w:t xml:space="preserve"> </w:t>
            </w:r>
          </w:p>
        </w:tc>
      </w:tr>
      <w:tr w:rsidR="00CC1207" w:rsidRPr="009A6663" w:rsidTr="00CC1207">
        <w:trPr>
          <w:gridAfter w:val="1"/>
          <w:wAfter w:w="72" w:type="dxa"/>
          <w:tblHeader/>
        </w:trPr>
        <w:tc>
          <w:tcPr>
            <w:tcW w:w="1842" w:type="dxa"/>
            <w:tcBorders>
              <w:bottom w:val="single" w:sz="4" w:space="0" w:color="auto"/>
            </w:tcBorders>
          </w:tcPr>
          <w:p w:rsidR="00CC1207" w:rsidRPr="009A6663" w:rsidRDefault="00CC1207" w:rsidP="00427779">
            <w:pPr>
              <w:pStyle w:val="A-TableHeader"/>
              <w:rPr>
                <w:b w:val="0"/>
                <w:bCs/>
                <w:i/>
                <w:iCs/>
                <w:szCs w:val="22"/>
                <w:lang w:val="el-GR"/>
              </w:rPr>
            </w:pPr>
            <w:r w:rsidRPr="009A6663">
              <w:rPr>
                <w:b w:val="0"/>
                <w:bCs/>
                <w:i/>
                <w:iCs/>
                <w:szCs w:val="22"/>
                <w:lang w:val="el-GR"/>
              </w:rPr>
              <w:t xml:space="preserve">Συνήθεις   </w:t>
            </w:r>
          </w:p>
        </w:tc>
        <w:tc>
          <w:tcPr>
            <w:tcW w:w="4932" w:type="dxa"/>
            <w:gridSpan w:val="4"/>
            <w:tcBorders>
              <w:bottom w:val="single" w:sz="4" w:space="0" w:color="auto"/>
            </w:tcBorders>
          </w:tcPr>
          <w:p w:rsidR="00CC1207" w:rsidRPr="009A6663" w:rsidRDefault="00CC1207" w:rsidP="00CC1207">
            <w:pPr>
              <w:pStyle w:val="A-TableText"/>
              <w:rPr>
                <w:bCs/>
                <w:szCs w:val="22"/>
                <w:lang w:val="el-GR"/>
              </w:rPr>
            </w:pPr>
            <w:r w:rsidRPr="009A6663">
              <w:rPr>
                <w:bCs/>
                <w:szCs w:val="22"/>
                <w:lang w:val="el-GR"/>
              </w:rPr>
              <w:t>Ρινίτιδα</w:t>
            </w:r>
          </w:p>
        </w:tc>
        <w:tc>
          <w:tcPr>
            <w:tcW w:w="1800" w:type="dxa"/>
            <w:tcBorders>
              <w:bottom w:val="single" w:sz="4" w:space="0" w:color="auto"/>
            </w:tcBorders>
          </w:tcPr>
          <w:p w:rsidR="00CC1207" w:rsidRPr="009A6663" w:rsidRDefault="00CC1207" w:rsidP="00427779">
            <w:pPr>
              <w:pStyle w:val="A-TableHeader"/>
              <w:rPr>
                <w:b w:val="0"/>
                <w:bCs/>
                <w:szCs w:val="22"/>
              </w:rPr>
            </w:pPr>
          </w:p>
        </w:tc>
      </w:tr>
      <w:tr w:rsidR="00CC1207" w:rsidRPr="009A6663" w:rsidTr="00CC1207">
        <w:trPr>
          <w:gridAfter w:val="1"/>
          <w:wAfter w:w="72" w:type="dxa"/>
          <w:cantSplit/>
          <w:tblHeader/>
        </w:trPr>
        <w:tc>
          <w:tcPr>
            <w:tcW w:w="8574" w:type="dxa"/>
            <w:gridSpan w:val="6"/>
          </w:tcPr>
          <w:p w:rsidR="00CC1207" w:rsidRPr="009A6663" w:rsidRDefault="00CC1207" w:rsidP="00427779">
            <w:pPr>
              <w:pStyle w:val="A-TableHeader"/>
              <w:rPr>
                <w:b w:val="0"/>
                <w:bCs/>
                <w:i/>
                <w:iCs/>
                <w:szCs w:val="22"/>
                <w:lang w:val="el-GR"/>
              </w:rPr>
            </w:pPr>
            <w:r w:rsidRPr="009A6663">
              <w:rPr>
                <w:b w:val="0"/>
                <w:bCs/>
                <w:i/>
                <w:iCs/>
                <w:szCs w:val="22"/>
                <w:lang w:val="el-GR"/>
              </w:rPr>
              <w:t>Γαστρεντερικές διαταραχές</w:t>
            </w:r>
          </w:p>
        </w:tc>
      </w:tr>
      <w:tr w:rsidR="00CC1207" w:rsidRPr="009A6663" w:rsidTr="00CC1207">
        <w:trPr>
          <w:gridAfter w:val="1"/>
          <w:wAfter w:w="72" w:type="dxa"/>
          <w:tblHeader/>
        </w:trPr>
        <w:tc>
          <w:tcPr>
            <w:tcW w:w="1842" w:type="dxa"/>
            <w:tcBorders>
              <w:bottom w:val="single" w:sz="4" w:space="0" w:color="auto"/>
            </w:tcBorders>
          </w:tcPr>
          <w:p w:rsidR="00CC1207" w:rsidRPr="009A6663" w:rsidRDefault="00CC1207" w:rsidP="00427779">
            <w:pPr>
              <w:pStyle w:val="A-TableHeader"/>
              <w:rPr>
                <w:b w:val="0"/>
                <w:bCs/>
                <w:i/>
                <w:iCs/>
                <w:szCs w:val="22"/>
                <w:lang w:val="el-GR"/>
              </w:rPr>
            </w:pPr>
            <w:r w:rsidRPr="009A6663">
              <w:rPr>
                <w:b w:val="0"/>
                <w:bCs/>
                <w:i/>
                <w:iCs/>
                <w:szCs w:val="22"/>
                <w:lang w:val="el-GR"/>
              </w:rPr>
              <w:t>Πολύ Συχνές:</w:t>
            </w:r>
          </w:p>
          <w:p w:rsidR="00CC1207" w:rsidRPr="00CC1207" w:rsidRDefault="00CC1207" w:rsidP="00427779">
            <w:pPr>
              <w:pStyle w:val="A-TableText"/>
              <w:rPr>
                <w:bCs/>
                <w:i/>
                <w:iCs/>
                <w:szCs w:val="22"/>
                <w:lang w:val="el-GR"/>
              </w:rPr>
            </w:pPr>
            <w:r w:rsidRPr="00CC1207">
              <w:rPr>
                <w:bCs/>
                <w:i/>
                <w:iCs/>
                <w:szCs w:val="22"/>
                <w:lang w:val="el-GR"/>
              </w:rPr>
              <w:t>Συνήθεις</w:t>
            </w:r>
            <w:r w:rsidR="009E142E">
              <w:rPr>
                <w:bCs/>
                <w:i/>
                <w:iCs/>
                <w:szCs w:val="22"/>
                <w:lang w:val="el-GR"/>
              </w:rPr>
              <w:t>:</w:t>
            </w:r>
            <w:r w:rsidRPr="00CC1207">
              <w:rPr>
                <w:bCs/>
                <w:i/>
                <w:iCs/>
                <w:szCs w:val="22"/>
                <w:lang w:val="el-GR"/>
              </w:rPr>
              <w:t xml:space="preserve"> </w:t>
            </w:r>
          </w:p>
          <w:p w:rsidR="00CC1207" w:rsidRPr="009E142E" w:rsidRDefault="00CC1207" w:rsidP="00427779">
            <w:pPr>
              <w:pStyle w:val="A-TableText"/>
              <w:rPr>
                <w:i/>
                <w:szCs w:val="22"/>
                <w:lang w:val="el-GR"/>
              </w:rPr>
            </w:pPr>
            <w:r w:rsidRPr="009E142E">
              <w:rPr>
                <w:i/>
                <w:szCs w:val="22"/>
                <w:lang w:val="el-GR"/>
              </w:rPr>
              <w:t>Ασυνήθεις</w:t>
            </w:r>
            <w:r w:rsidR="009E142E">
              <w:rPr>
                <w:i/>
                <w:szCs w:val="22"/>
                <w:lang w:val="el-GR"/>
              </w:rPr>
              <w:t>:</w:t>
            </w:r>
          </w:p>
          <w:p w:rsidR="00CC1207" w:rsidRPr="009A6663" w:rsidRDefault="00CC1207" w:rsidP="00427779">
            <w:pPr>
              <w:pStyle w:val="A-TableText"/>
              <w:rPr>
                <w:szCs w:val="22"/>
                <w:lang w:val="el-GR"/>
              </w:rPr>
            </w:pPr>
          </w:p>
        </w:tc>
        <w:tc>
          <w:tcPr>
            <w:tcW w:w="4932" w:type="dxa"/>
            <w:gridSpan w:val="4"/>
            <w:tcBorders>
              <w:bottom w:val="single" w:sz="4" w:space="0" w:color="auto"/>
            </w:tcBorders>
          </w:tcPr>
          <w:p w:rsidR="00CC1207" w:rsidRPr="009A6663" w:rsidRDefault="00CC1207" w:rsidP="00427779">
            <w:pPr>
              <w:pStyle w:val="A-TableText"/>
              <w:rPr>
                <w:bCs/>
                <w:szCs w:val="22"/>
                <w:lang w:val="el-GR"/>
              </w:rPr>
            </w:pPr>
            <w:r w:rsidRPr="009A6663">
              <w:rPr>
                <w:bCs/>
                <w:szCs w:val="22"/>
                <w:lang w:val="el-GR"/>
              </w:rPr>
              <w:t xml:space="preserve">Ξηροστομία, </w:t>
            </w:r>
          </w:p>
          <w:p w:rsidR="00CC1207" w:rsidRDefault="00CC1207" w:rsidP="00427779">
            <w:pPr>
              <w:pStyle w:val="A-TableText"/>
              <w:rPr>
                <w:bCs/>
                <w:szCs w:val="22"/>
                <w:lang w:val="el-GR"/>
              </w:rPr>
            </w:pPr>
            <w:r>
              <w:rPr>
                <w:bCs/>
                <w:szCs w:val="22"/>
                <w:lang w:val="el-GR"/>
              </w:rPr>
              <w:t>Δ</w:t>
            </w:r>
            <w:r w:rsidRPr="009A6663">
              <w:rPr>
                <w:bCs/>
                <w:szCs w:val="22"/>
                <w:lang w:val="el-GR"/>
              </w:rPr>
              <w:t>υσκοιλιότητα, δυσπεψία</w:t>
            </w:r>
          </w:p>
          <w:p w:rsidR="00CC1207" w:rsidRPr="009A6663" w:rsidRDefault="00CC1207" w:rsidP="00427779">
            <w:pPr>
              <w:pStyle w:val="A-TableText"/>
              <w:rPr>
                <w:bCs/>
                <w:szCs w:val="22"/>
                <w:lang w:val="el-GR"/>
              </w:rPr>
            </w:pPr>
            <w:r w:rsidRPr="009A6663">
              <w:rPr>
                <w:bCs/>
                <w:szCs w:val="22"/>
                <w:lang w:val="el-GR"/>
              </w:rPr>
              <w:t>Δυσφαγία</w:t>
            </w:r>
            <w:r w:rsidRPr="009A6663">
              <w:rPr>
                <w:bCs/>
                <w:szCs w:val="22"/>
                <w:vertAlign w:val="superscript"/>
                <w:lang w:val="el-GR"/>
              </w:rPr>
              <w:t>8</w:t>
            </w:r>
          </w:p>
        </w:tc>
        <w:tc>
          <w:tcPr>
            <w:tcW w:w="1800" w:type="dxa"/>
            <w:tcBorders>
              <w:bottom w:val="single" w:sz="4" w:space="0" w:color="auto"/>
            </w:tcBorders>
          </w:tcPr>
          <w:p w:rsidR="00CC1207" w:rsidRPr="009A6663" w:rsidRDefault="00CC1207" w:rsidP="00427779">
            <w:pPr>
              <w:pStyle w:val="A-TableHeader"/>
              <w:rPr>
                <w:b w:val="0"/>
                <w:bCs/>
                <w:szCs w:val="22"/>
                <w:lang w:val="el-GR"/>
              </w:rPr>
            </w:pPr>
          </w:p>
        </w:tc>
      </w:tr>
      <w:tr w:rsidR="00CC1207" w:rsidRPr="009A6663" w:rsidTr="00CC1207">
        <w:trPr>
          <w:gridAfter w:val="1"/>
          <w:wAfter w:w="72" w:type="dxa"/>
          <w:cantSplit/>
          <w:tblHeader/>
        </w:trPr>
        <w:tc>
          <w:tcPr>
            <w:tcW w:w="8574" w:type="dxa"/>
            <w:gridSpan w:val="6"/>
            <w:tcBorders>
              <w:top w:val="single" w:sz="4" w:space="0" w:color="auto"/>
            </w:tcBorders>
          </w:tcPr>
          <w:p w:rsidR="00CC1207" w:rsidRPr="009A6663" w:rsidRDefault="00CC1207" w:rsidP="00427779">
            <w:pPr>
              <w:pStyle w:val="A-TableHeader"/>
              <w:rPr>
                <w:b w:val="0"/>
                <w:bCs/>
                <w:i/>
                <w:iCs/>
                <w:szCs w:val="22"/>
                <w:lang w:val="el-GR"/>
              </w:rPr>
            </w:pPr>
            <w:r w:rsidRPr="009A6663">
              <w:rPr>
                <w:b w:val="0"/>
                <w:bCs/>
                <w:i/>
                <w:iCs/>
                <w:szCs w:val="22"/>
                <w:lang w:val="el-GR"/>
              </w:rPr>
              <w:t>Διαταραχές ήπατος-χοληφόρων</w:t>
            </w:r>
          </w:p>
        </w:tc>
      </w:tr>
      <w:tr w:rsidR="00CC1207" w:rsidRPr="009A6663" w:rsidTr="00CC1207">
        <w:trPr>
          <w:gridAfter w:val="1"/>
          <w:wAfter w:w="72" w:type="dxa"/>
          <w:tblHeader/>
        </w:trPr>
        <w:tc>
          <w:tcPr>
            <w:tcW w:w="1842" w:type="dxa"/>
            <w:tcBorders>
              <w:bottom w:val="single" w:sz="4" w:space="0" w:color="auto"/>
            </w:tcBorders>
          </w:tcPr>
          <w:p w:rsidR="00CC1207" w:rsidRDefault="00CC1207" w:rsidP="00427779">
            <w:pPr>
              <w:pStyle w:val="A-TableHeader"/>
              <w:rPr>
                <w:b w:val="0"/>
                <w:bCs/>
                <w:i/>
                <w:iCs/>
                <w:szCs w:val="22"/>
                <w:lang w:val="el-GR"/>
              </w:rPr>
            </w:pPr>
            <w:r w:rsidRPr="009A6663">
              <w:rPr>
                <w:b w:val="0"/>
                <w:bCs/>
                <w:i/>
                <w:iCs/>
                <w:szCs w:val="22"/>
                <w:lang w:val="el-GR"/>
              </w:rPr>
              <w:t>Σ</w:t>
            </w:r>
            <w:r w:rsidRPr="009A6663">
              <w:rPr>
                <w:b w:val="0"/>
                <w:bCs/>
                <w:i/>
                <w:iCs/>
                <w:szCs w:val="22"/>
              </w:rPr>
              <w:t>πάνιες:</w:t>
            </w:r>
          </w:p>
          <w:p w:rsidR="00CC1207" w:rsidRPr="00CC1207" w:rsidRDefault="00CC1207" w:rsidP="00CC1207">
            <w:pPr>
              <w:pStyle w:val="A-TableText"/>
              <w:rPr>
                <w:i/>
                <w:lang w:val="el-GR"/>
              </w:rPr>
            </w:pPr>
            <w:r w:rsidRPr="00CC1207">
              <w:rPr>
                <w:i/>
                <w:lang w:val="el-GR"/>
              </w:rPr>
              <w:t>Πολύ σπάνιες</w:t>
            </w:r>
            <w:r w:rsidR="00A93B90">
              <w:rPr>
                <w:i/>
                <w:lang w:val="el-GR"/>
              </w:rPr>
              <w:t>:</w:t>
            </w:r>
          </w:p>
        </w:tc>
        <w:tc>
          <w:tcPr>
            <w:tcW w:w="4932" w:type="dxa"/>
            <w:gridSpan w:val="4"/>
            <w:tcBorders>
              <w:bottom w:val="single" w:sz="4" w:space="0" w:color="auto"/>
            </w:tcBorders>
          </w:tcPr>
          <w:p w:rsidR="00CC1207" w:rsidRDefault="00CC1207" w:rsidP="00427779">
            <w:pPr>
              <w:pStyle w:val="A-TableText"/>
              <w:rPr>
                <w:bCs/>
                <w:szCs w:val="22"/>
                <w:lang w:val="el-GR"/>
              </w:rPr>
            </w:pPr>
            <w:r w:rsidRPr="009A6663">
              <w:rPr>
                <w:bCs/>
                <w:szCs w:val="22"/>
                <w:lang w:val="el-GR"/>
              </w:rPr>
              <w:t xml:space="preserve">Ίκτερος </w:t>
            </w:r>
            <w:r w:rsidRPr="009A6663">
              <w:rPr>
                <w:bCs/>
                <w:szCs w:val="22"/>
                <w:vertAlign w:val="superscript"/>
                <w:lang w:val="el-GR"/>
              </w:rPr>
              <w:t>6</w:t>
            </w:r>
            <w:r w:rsidRPr="009A6663">
              <w:rPr>
                <w:bCs/>
                <w:szCs w:val="22"/>
                <w:lang w:val="el-GR"/>
              </w:rPr>
              <w:t xml:space="preserve"> </w:t>
            </w:r>
          </w:p>
          <w:p w:rsidR="00CC1207" w:rsidRPr="009A6663" w:rsidRDefault="00CC1207" w:rsidP="00427779">
            <w:pPr>
              <w:pStyle w:val="A-TableText"/>
              <w:rPr>
                <w:bCs/>
                <w:szCs w:val="22"/>
                <w:lang w:val="el-GR"/>
              </w:rPr>
            </w:pPr>
            <w:r w:rsidRPr="009A6663">
              <w:rPr>
                <w:bCs/>
                <w:szCs w:val="22"/>
                <w:lang w:val="el-GR"/>
              </w:rPr>
              <w:t xml:space="preserve">Ηπατίτιδα </w:t>
            </w:r>
            <w:r w:rsidRPr="009A6663">
              <w:rPr>
                <w:bCs/>
                <w:szCs w:val="22"/>
                <w:vertAlign w:val="superscript"/>
                <w:lang w:val="el-GR"/>
              </w:rPr>
              <w:t>6</w:t>
            </w:r>
          </w:p>
        </w:tc>
        <w:tc>
          <w:tcPr>
            <w:tcW w:w="1800" w:type="dxa"/>
            <w:tcBorders>
              <w:bottom w:val="single" w:sz="4" w:space="0" w:color="auto"/>
            </w:tcBorders>
          </w:tcPr>
          <w:p w:rsidR="00CC1207" w:rsidRPr="009A6663" w:rsidRDefault="00CC1207" w:rsidP="00427779">
            <w:pPr>
              <w:pStyle w:val="A-TableHeader"/>
              <w:rPr>
                <w:b w:val="0"/>
                <w:bCs/>
                <w:szCs w:val="22"/>
              </w:rPr>
            </w:pPr>
          </w:p>
        </w:tc>
      </w:tr>
    </w:tbl>
    <w:p w:rsidR="00CC1207" w:rsidRDefault="00CC1207">
      <w:pPr>
        <w:rPr>
          <w:b/>
          <w:lang w:val="el-GR"/>
        </w:rPr>
      </w:pPr>
    </w:p>
    <w:p w:rsidR="00474C9D" w:rsidRDefault="00474C9D" w:rsidP="00474C9D">
      <w:pPr>
        <w:ind w:left="426"/>
        <w:rPr>
          <w:rFonts w:ascii="Times New Roman" w:hAnsi="Times New Roman" w:cs="Times New Roman"/>
          <w:bCs/>
          <w:i/>
          <w:iCs/>
          <w:szCs w:val="22"/>
          <w:lang w:val="el-GR"/>
        </w:rPr>
      </w:pPr>
      <w:r w:rsidRPr="00474C9D">
        <w:rPr>
          <w:rFonts w:ascii="Times New Roman" w:hAnsi="Times New Roman" w:cs="Times New Roman"/>
          <w:bCs/>
          <w:i/>
          <w:iCs/>
          <w:szCs w:val="22"/>
          <w:lang w:val="el-GR"/>
        </w:rPr>
        <w:t>Διαταραχές του δέρματος και του υποδόριου ιστού</w:t>
      </w:r>
    </w:p>
    <w:p w:rsidR="00474C9D" w:rsidRDefault="00474C9D" w:rsidP="00474C9D">
      <w:pPr>
        <w:ind w:left="426"/>
        <w:rPr>
          <w:rFonts w:ascii="Times New Roman" w:hAnsi="Times New Roman" w:cs="Times New Roman"/>
          <w:bCs/>
          <w:i/>
          <w:iCs/>
          <w:szCs w:val="22"/>
          <w:lang w:val="el-GR"/>
        </w:rPr>
      </w:pPr>
    </w:p>
    <w:p w:rsidR="00474C9D" w:rsidRPr="009A6663" w:rsidRDefault="00474C9D" w:rsidP="00474C9D">
      <w:pPr>
        <w:pStyle w:val="A-TableHeader"/>
        <w:ind w:left="426"/>
        <w:rPr>
          <w:b w:val="0"/>
          <w:bCs/>
          <w:szCs w:val="22"/>
          <w:vertAlign w:val="superscript"/>
          <w:lang w:val="el-GR"/>
        </w:rPr>
      </w:pPr>
      <w:r w:rsidRPr="00474C9D">
        <w:rPr>
          <w:b w:val="0"/>
          <w:bCs/>
          <w:i/>
          <w:iCs/>
          <w:szCs w:val="22"/>
          <w:lang w:val="el-GR"/>
        </w:rPr>
        <w:t>Πολύ σπάνιες:</w:t>
      </w:r>
      <w:r w:rsidRPr="00474C9D">
        <w:rPr>
          <w:b w:val="0"/>
          <w:bCs/>
          <w:szCs w:val="22"/>
          <w:lang w:val="el-GR"/>
        </w:rPr>
        <w:t xml:space="preserve"> </w:t>
      </w:r>
      <w:r w:rsidR="00A93B90">
        <w:rPr>
          <w:b w:val="0"/>
          <w:bCs/>
          <w:szCs w:val="22"/>
          <w:lang w:val="el-GR"/>
        </w:rPr>
        <w:tab/>
      </w:r>
      <w:r w:rsidRPr="009A6663">
        <w:rPr>
          <w:b w:val="0"/>
          <w:bCs/>
          <w:szCs w:val="22"/>
          <w:lang w:val="el-GR"/>
        </w:rPr>
        <w:t>Αγγειοοίδημα</w:t>
      </w:r>
      <w:r w:rsidRPr="009A6663">
        <w:rPr>
          <w:b w:val="0"/>
          <w:bCs/>
          <w:szCs w:val="22"/>
          <w:vertAlign w:val="superscript"/>
          <w:lang w:val="el-GR"/>
        </w:rPr>
        <w:t>6</w:t>
      </w:r>
      <w:r w:rsidRPr="009A6663">
        <w:rPr>
          <w:b w:val="0"/>
          <w:bCs/>
          <w:szCs w:val="22"/>
          <w:lang w:val="el-GR"/>
        </w:rPr>
        <w:t>, Σύνδρομο Stevens-Johnson</w:t>
      </w:r>
      <w:r w:rsidRPr="009A6663">
        <w:rPr>
          <w:b w:val="0"/>
          <w:bCs/>
          <w:szCs w:val="22"/>
          <w:vertAlign w:val="superscript"/>
          <w:lang w:val="el-GR"/>
        </w:rPr>
        <w:t>6</w:t>
      </w:r>
    </w:p>
    <w:p w:rsidR="00474C9D" w:rsidRDefault="00474C9D" w:rsidP="00474C9D">
      <w:pPr>
        <w:pStyle w:val="A-TableHeader"/>
        <w:pBdr>
          <w:top w:val="single" w:sz="4" w:space="1" w:color="auto"/>
        </w:pBdr>
        <w:ind w:left="426"/>
        <w:rPr>
          <w:b w:val="0"/>
          <w:bCs/>
          <w:i/>
          <w:iCs/>
          <w:szCs w:val="22"/>
          <w:lang w:val="el-GR"/>
        </w:rPr>
      </w:pPr>
    </w:p>
    <w:p w:rsidR="00A93B90" w:rsidRDefault="00A93B90" w:rsidP="00485DD4">
      <w:pPr>
        <w:shd w:val="clear" w:color="auto" w:fill="D9D9D9"/>
        <w:ind w:left="426"/>
        <w:rPr>
          <w:rFonts w:ascii="Times New Roman" w:hAnsi="Times New Roman" w:cs="Times New Roman"/>
          <w:bCs/>
          <w:i/>
          <w:iCs/>
          <w:szCs w:val="22"/>
          <w:lang w:val="el-GR"/>
        </w:rPr>
      </w:pPr>
      <w:r w:rsidRPr="00474C9D">
        <w:rPr>
          <w:rFonts w:ascii="Times New Roman" w:hAnsi="Times New Roman" w:cs="Times New Roman"/>
          <w:bCs/>
          <w:i/>
          <w:iCs/>
          <w:szCs w:val="22"/>
          <w:lang w:val="el-GR"/>
        </w:rPr>
        <w:t xml:space="preserve">Διαταραχές </w:t>
      </w:r>
      <w:r>
        <w:rPr>
          <w:rFonts w:ascii="Times New Roman" w:hAnsi="Times New Roman" w:cs="Times New Roman"/>
          <w:bCs/>
          <w:i/>
          <w:iCs/>
          <w:szCs w:val="22"/>
          <w:lang w:val="el-GR"/>
        </w:rPr>
        <w:t>του μυοσκελετικού συστήματος και του συνδετικού ιστού</w:t>
      </w:r>
    </w:p>
    <w:p w:rsidR="00A93B90" w:rsidRDefault="00A93B90" w:rsidP="00485DD4">
      <w:pPr>
        <w:shd w:val="clear" w:color="auto" w:fill="D9D9D9"/>
        <w:ind w:left="426"/>
        <w:rPr>
          <w:rFonts w:ascii="Times New Roman" w:hAnsi="Times New Roman" w:cs="Times New Roman"/>
          <w:bCs/>
          <w:i/>
          <w:iCs/>
          <w:szCs w:val="22"/>
          <w:lang w:val="el-GR"/>
        </w:rPr>
      </w:pPr>
    </w:p>
    <w:p w:rsidR="00A93B90" w:rsidRPr="00A93B90" w:rsidRDefault="00A93B90" w:rsidP="00485DD4">
      <w:pPr>
        <w:shd w:val="clear" w:color="auto" w:fill="D9D9D9"/>
        <w:ind w:left="426"/>
        <w:rPr>
          <w:rFonts w:ascii="Times New Roman" w:hAnsi="Times New Roman" w:cs="Times New Roman"/>
          <w:bCs/>
          <w:iCs/>
          <w:szCs w:val="22"/>
          <w:lang w:val="el-GR"/>
        </w:rPr>
      </w:pPr>
      <w:r w:rsidRPr="00A93B90">
        <w:rPr>
          <w:rFonts w:ascii="Times New Roman" w:hAnsi="Times New Roman" w:cs="Times New Roman"/>
          <w:bCs/>
          <w:i/>
          <w:iCs/>
          <w:szCs w:val="22"/>
          <w:lang w:val="el-GR"/>
        </w:rPr>
        <w:t>Πολύ σπάνιες:</w:t>
      </w:r>
      <w:r>
        <w:rPr>
          <w:rFonts w:ascii="Times New Roman" w:hAnsi="Times New Roman" w:cs="Times New Roman"/>
          <w:bCs/>
          <w:i/>
          <w:iCs/>
          <w:szCs w:val="22"/>
          <w:lang w:val="el-GR"/>
        </w:rPr>
        <w:tab/>
      </w:r>
      <w:r>
        <w:rPr>
          <w:rFonts w:ascii="Times New Roman" w:hAnsi="Times New Roman" w:cs="Times New Roman"/>
          <w:bCs/>
          <w:iCs/>
          <w:szCs w:val="22"/>
          <w:lang w:val="el-GR"/>
        </w:rPr>
        <w:t xml:space="preserve">Ραβδομυόλυση </w:t>
      </w:r>
    </w:p>
    <w:p w:rsidR="00A93B90" w:rsidRPr="00A93B90" w:rsidRDefault="00A93B90" w:rsidP="00A93B90">
      <w:pPr>
        <w:pStyle w:val="A-TableText"/>
        <w:rPr>
          <w:lang w:val="el-GR"/>
        </w:rPr>
      </w:pPr>
    </w:p>
    <w:p w:rsidR="00474C9D" w:rsidRDefault="00474C9D" w:rsidP="00474C9D">
      <w:pPr>
        <w:ind w:left="426"/>
        <w:rPr>
          <w:rFonts w:ascii="Times New Roman" w:hAnsi="Times New Roman" w:cs="Times New Roman"/>
          <w:bCs/>
          <w:i/>
          <w:iCs/>
          <w:szCs w:val="22"/>
          <w:lang w:val="el-GR"/>
        </w:rPr>
      </w:pPr>
      <w:r w:rsidRPr="00474C9D">
        <w:rPr>
          <w:rFonts w:ascii="Times New Roman" w:hAnsi="Times New Roman" w:cs="Times New Roman"/>
          <w:bCs/>
          <w:i/>
          <w:iCs/>
          <w:szCs w:val="22"/>
          <w:lang w:val="el-GR"/>
        </w:rPr>
        <w:t>Διαταραχές αναπαραγωγικού συστήματος και</w:t>
      </w:r>
      <w:r w:rsidR="00A93B90">
        <w:rPr>
          <w:rFonts w:ascii="Times New Roman" w:hAnsi="Times New Roman" w:cs="Times New Roman"/>
          <w:bCs/>
          <w:i/>
          <w:iCs/>
          <w:szCs w:val="22"/>
          <w:lang w:val="el-GR"/>
        </w:rPr>
        <w:t xml:space="preserve"> </w:t>
      </w:r>
      <w:r w:rsidRPr="00474C9D">
        <w:rPr>
          <w:rFonts w:ascii="Times New Roman" w:hAnsi="Times New Roman" w:cs="Times New Roman"/>
          <w:bCs/>
          <w:i/>
          <w:iCs/>
          <w:szCs w:val="22"/>
          <w:lang w:val="el-GR"/>
        </w:rPr>
        <w:t xml:space="preserve"> μαστ</w:t>
      </w:r>
      <w:r w:rsidR="00A93B90">
        <w:rPr>
          <w:rFonts w:ascii="Times New Roman" w:hAnsi="Times New Roman" w:cs="Times New Roman"/>
          <w:bCs/>
          <w:i/>
          <w:iCs/>
          <w:szCs w:val="22"/>
          <w:lang w:val="el-GR"/>
        </w:rPr>
        <w:t>ών</w:t>
      </w:r>
    </w:p>
    <w:p w:rsidR="00474C9D" w:rsidRDefault="00474C9D" w:rsidP="00474C9D">
      <w:pPr>
        <w:ind w:left="426"/>
        <w:rPr>
          <w:rFonts w:ascii="Times New Roman" w:hAnsi="Times New Roman" w:cs="Times New Roman"/>
          <w:bCs/>
          <w:i/>
          <w:iCs/>
          <w:szCs w:val="22"/>
          <w:lang w:val="el-GR"/>
        </w:rPr>
      </w:pPr>
    </w:p>
    <w:p w:rsidR="00A93B90" w:rsidRPr="00485DD4" w:rsidRDefault="00A93B90" w:rsidP="00485DD4">
      <w:pPr>
        <w:shd w:val="clear" w:color="auto" w:fill="D9D9D9"/>
        <w:ind w:left="426"/>
        <w:rPr>
          <w:rFonts w:ascii="Times New Roman" w:hAnsi="Times New Roman" w:cs="Times New Roman"/>
          <w:bCs/>
          <w:iCs/>
          <w:szCs w:val="22"/>
          <w:lang w:val="el-GR"/>
        </w:rPr>
      </w:pPr>
      <w:r>
        <w:rPr>
          <w:rFonts w:ascii="Times New Roman" w:hAnsi="Times New Roman" w:cs="Times New Roman"/>
          <w:bCs/>
          <w:i/>
          <w:iCs/>
          <w:szCs w:val="22"/>
          <w:lang w:val="el-GR"/>
        </w:rPr>
        <w:t>Ασυνήθεις:</w:t>
      </w:r>
      <w:r>
        <w:rPr>
          <w:rFonts w:ascii="Times New Roman" w:hAnsi="Times New Roman" w:cs="Times New Roman"/>
          <w:bCs/>
          <w:i/>
          <w:iCs/>
          <w:szCs w:val="22"/>
          <w:lang w:val="el-GR"/>
        </w:rPr>
        <w:tab/>
      </w:r>
      <w:r>
        <w:rPr>
          <w:rFonts w:ascii="Times New Roman" w:hAnsi="Times New Roman" w:cs="Times New Roman"/>
          <w:bCs/>
          <w:iCs/>
          <w:szCs w:val="22"/>
          <w:lang w:val="el-GR"/>
        </w:rPr>
        <w:t xml:space="preserve">Σεξουαλική δυσλειτουργία </w:t>
      </w:r>
    </w:p>
    <w:p w:rsidR="00485DD4" w:rsidRDefault="00485DD4" w:rsidP="00474C9D">
      <w:pPr>
        <w:ind w:left="426"/>
        <w:rPr>
          <w:rFonts w:ascii="Times New Roman" w:hAnsi="Times New Roman" w:cs="Times New Roman"/>
          <w:bCs/>
          <w:i/>
          <w:iCs/>
          <w:szCs w:val="22"/>
          <w:lang w:val="el-GR"/>
        </w:rPr>
      </w:pPr>
    </w:p>
    <w:p w:rsidR="00474C9D" w:rsidRPr="00474C9D" w:rsidRDefault="00474C9D" w:rsidP="00474C9D">
      <w:pPr>
        <w:ind w:left="426"/>
        <w:rPr>
          <w:rStyle w:val="hps"/>
          <w:rFonts w:ascii="Times New Roman" w:hAnsi="Times New Roman" w:cs="Times New Roman"/>
          <w:szCs w:val="22"/>
          <w:lang w:val="el-GR"/>
        </w:rPr>
      </w:pPr>
      <w:r w:rsidRPr="00474C9D">
        <w:rPr>
          <w:rFonts w:ascii="Times New Roman" w:hAnsi="Times New Roman" w:cs="Times New Roman"/>
          <w:bCs/>
          <w:i/>
          <w:iCs/>
          <w:szCs w:val="22"/>
          <w:lang w:val="el-GR"/>
        </w:rPr>
        <w:t>Σπάνιες:</w:t>
      </w:r>
      <w:r>
        <w:rPr>
          <w:rFonts w:ascii="Times New Roman" w:hAnsi="Times New Roman" w:cs="Times New Roman"/>
          <w:bCs/>
          <w:i/>
          <w:iCs/>
          <w:szCs w:val="22"/>
          <w:lang w:val="el-GR"/>
        </w:rPr>
        <w:t xml:space="preserve"> </w:t>
      </w:r>
      <w:r w:rsidR="00A93B90">
        <w:rPr>
          <w:rFonts w:ascii="Times New Roman" w:hAnsi="Times New Roman" w:cs="Times New Roman"/>
          <w:bCs/>
          <w:i/>
          <w:iCs/>
          <w:szCs w:val="22"/>
          <w:lang w:val="el-GR"/>
        </w:rPr>
        <w:tab/>
      </w:r>
      <w:r w:rsidRPr="00474C9D">
        <w:rPr>
          <w:rFonts w:ascii="Times New Roman" w:hAnsi="Times New Roman" w:cs="Times New Roman"/>
          <w:bCs/>
          <w:szCs w:val="22"/>
          <w:lang w:val="el-GR"/>
        </w:rPr>
        <w:t xml:space="preserve">Πριαπισμός, </w:t>
      </w:r>
      <w:r w:rsidRPr="00474C9D">
        <w:rPr>
          <w:rStyle w:val="hps"/>
          <w:rFonts w:ascii="Times New Roman" w:hAnsi="Times New Roman" w:cs="Times New Roman"/>
          <w:szCs w:val="22"/>
          <w:lang w:val="el-GR"/>
        </w:rPr>
        <w:t>γαλακτόρροια</w:t>
      </w:r>
      <w:r w:rsidR="00A93B90">
        <w:rPr>
          <w:rStyle w:val="hps"/>
          <w:rFonts w:ascii="Times New Roman" w:hAnsi="Times New Roman" w:cs="Times New Roman"/>
          <w:szCs w:val="22"/>
          <w:lang w:val="el-GR"/>
        </w:rPr>
        <w:t xml:space="preserve">, </w:t>
      </w:r>
      <w:r w:rsidR="00A93B90" w:rsidRPr="00485DD4">
        <w:rPr>
          <w:rStyle w:val="hps"/>
          <w:rFonts w:ascii="Times New Roman" w:hAnsi="Times New Roman" w:cs="Times New Roman"/>
          <w:szCs w:val="22"/>
          <w:shd w:val="clear" w:color="auto" w:fill="D9D9D9"/>
          <w:lang w:val="el-GR"/>
        </w:rPr>
        <w:t>οίδημα μαστών, εμμηνορρυσιακή διαταραχή</w:t>
      </w:r>
      <w:r w:rsidR="00A93B90">
        <w:rPr>
          <w:rStyle w:val="hps"/>
          <w:rFonts w:ascii="Times New Roman" w:hAnsi="Times New Roman" w:cs="Times New Roman"/>
          <w:szCs w:val="22"/>
          <w:lang w:val="el-GR"/>
        </w:rPr>
        <w:t xml:space="preserve"> </w:t>
      </w:r>
    </w:p>
    <w:p w:rsidR="00474C9D" w:rsidRPr="00474C9D" w:rsidRDefault="00474C9D" w:rsidP="00474C9D">
      <w:pPr>
        <w:pBdr>
          <w:top w:val="single" w:sz="4" w:space="1" w:color="auto"/>
        </w:pBdr>
        <w:ind w:left="426"/>
        <w:rPr>
          <w:rFonts w:ascii="Times New Roman" w:hAnsi="Times New Roman" w:cs="Times New Roman"/>
          <w:i/>
          <w:lang w:val="el-GR"/>
        </w:rPr>
      </w:pPr>
    </w:p>
    <w:p w:rsidR="00474C9D" w:rsidRDefault="00474C9D" w:rsidP="00474C9D">
      <w:pPr>
        <w:ind w:left="426"/>
        <w:rPr>
          <w:rFonts w:ascii="Times New Roman" w:hAnsi="Times New Roman" w:cs="Times New Roman"/>
          <w:bCs/>
          <w:i/>
          <w:iCs/>
          <w:szCs w:val="22"/>
          <w:lang w:val="el-GR"/>
        </w:rPr>
      </w:pPr>
      <w:r w:rsidRPr="00474C9D">
        <w:rPr>
          <w:rFonts w:ascii="Times New Roman" w:hAnsi="Times New Roman" w:cs="Times New Roman"/>
          <w:bCs/>
          <w:i/>
          <w:iCs/>
          <w:szCs w:val="22"/>
          <w:lang w:val="el-GR"/>
        </w:rPr>
        <w:t xml:space="preserve">Γενικές διαταραχές και </w:t>
      </w:r>
      <w:r>
        <w:rPr>
          <w:rFonts w:ascii="Times New Roman" w:hAnsi="Times New Roman" w:cs="Times New Roman"/>
          <w:bCs/>
          <w:i/>
          <w:iCs/>
          <w:szCs w:val="22"/>
          <w:lang w:val="el-GR"/>
        </w:rPr>
        <w:t xml:space="preserve">καταστάσεις στη θέση </w:t>
      </w:r>
      <w:r w:rsidRPr="00474C9D">
        <w:rPr>
          <w:rFonts w:ascii="Times New Roman" w:hAnsi="Times New Roman" w:cs="Times New Roman"/>
          <w:bCs/>
          <w:i/>
          <w:iCs/>
          <w:szCs w:val="22"/>
          <w:lang w:val="el-GR"/>
        </w:rPr>
        <w:t xml:space="preserve"> χορήγησης</w:t>
      </w:r>
    </w:p>
    <w:p w:rsidR="00474C9D" w:rsidRDefault="00474C9D" w:rsidP="00AF5468">
      <w:pPr>
        <w:rPr>
          <w:rFonts w:ascii="Times New Roman" w:hAnsi="Times New Roman" w:cs="Times New Roman"/>
          <w:bCs/>
          <w:i/>
          <w:iCs/>
          <w:szCs w:val="22"/>
          <w:lang w:val="el-GR"/>
        </w:rPr>
      </w:pPr>
    </w:p>
    <w:tbl>
      <w:tblPr>
        <w:tblW w:w="8541" w:type="dxa"/>
        <w:tblInd w:w="567" w:type="dxa"/>
        <w:tblLayout w:type="fixed"/>
        <w:tblLook w:val="0000"/>
      </w:tblPr>
      <w:tblGrid>
        <w:gridCol w:w="1809"/>
        <w:gridCol w:w="2551"/>
        <w:gridCol w:w="4181"/>
      </w:tblGrid>
      <w:tr w:rsidR="00474C9D" w:rsidRPr="009A6663" w:rsidTr="00AF5468">
        <w:trPr>
          <w:tblHeader/>
        </w:trPr>
        <w:tc>
          <w:tcPr>
            <w:tcW w:w="1809" w:type="dxa"/>
          </w:tcPr>
          <w:p w:rsidR="00474C9D" w:rsidRPr="00A93B90" w:rsidRDefault="00474C9D" w:rsidP="00474C9D">
            <w:pPr>
              <w:pStyle w:val="A-TableHeader"/>
              <w:rPr>
                <w:b w:val="0"/>
                <w:i/>
                <w:szCs w:val="22"/>
                <w:lang w:val="el-GR"/>
              </w:rPr>
            </w:pPr>
            <w:r w:rsidRPr="00A93B90">
              <w:rPr>
                <w:b w:val="0"/>
                <w:i/>
                <w:szCs w:val="22"/>
                <w:lang w:val="el-GR"/>
              </w:rPr>
              <w:lastRenderedPageBreak/>
              <w:t>Πολύ συχνές</w:t>
            </w:r>
          </w:p>
          <w:p w:rsidR="00474C9D" w:rsidRPr="00AF5468" w:rsidRDefault="00AF5468" w:rsidP="00AF5468">
            <w:pPr>
              <w:pStyle w:val="A-TableText"/>
              <w:rPr>
                <w:bCs/>
                <w:i/>
                <w:iCs/>
                <w:szCs w:val="22"/>
                <w:lang w:val="el-GR"/>
              </w:rPr>
            </w:pPr>
            <w:r w:rsidRPr="00CC1207">
              <w:rPr>
                <w:bCs/>
                <w:i/>
                <w:iCs/>
                <w:szCs w:val="22"/>
                <w:lang w:val="el-GR"/>
              </w:rPr>
              <w:t xml:space="preserve">Συνήθεις </w:t>
            </w:r>
          </w:p>
        </w:tc>
        <w:tc>
          <w:tcPr>
            <w:tcW w:w="6732" w:type="dxa"/>
            <w:gridSpan w:val="2"/>
          </w:tcPr>
          <w:p w:rsidR="00474C9D" w:rsidRPr="00474C9D" w:rsidRDefault="00AF5468" w:rsidP="00474C9D">
            <w:pPr>
              <w:pStyle w:val="A-TableHeader"/>
              <w:rPr>
                <w:b w:val="0"/>
                <w:szCs w:val="22"/>
                <w:lang w:val="el-GR"/>
              </w:rPr>
            </w:pPr>
            <w:r>
              <w:rPr>
                <w:b w:val="0"/>
                <w:szCs w:val="22"/>
                <w:lang w:val="el-GR"/>
              </w:rPr>
              <w:t>Σύμπτωμα στέρησης (διακοπής)</w:t>
            </w:r>
            <w:r w:rsidRPr="009A6663">
              <w:rPr>
                <w:b w:val="0"/>
                <w:bCs/>
                <w:szCs w:val="22"/>
                <w:vertAlign w:val="superscript"/>
                <w:lang w:val="el-GR"/>
              </w:rPr>
              <w:t xml:space="preserve"> </w:t>
            </w:r>
            <w:r>
              <w:rPr>
                <w:b w:val="0"/>
                <w:bCs/>
                <w:szCs w:val="22"/>
                <w:vertAlign w:val="superscript"/>
                <w:lang w:val="el-GR"/>
              </w:rPr>
              <w:t>1,10</w:t>
            </w:r>
          </w:p>
          <w:p w:rsidR="00474C9D" w:rsidRPr="00474C9D" w:rsidRDefault="00AF5468" w:rsidP="00AF5468">
            <w:pPr>
              <w:pStyle w:val="A-TableHeader"/>
              <w:rPr>
                <w:b w:val="0"/>
                <w:szCs w:val="22"/>
                <w:lang w:val="el-GR"/>
              </w:rPr>
            </w:pPr>
            <w:r>
              <w:rPr>
                <w:b w:val="0"/>
                <w:szCs w:val="22"/>
                <w:lang w:val="el-GR"/>
              </w:rPr>
              <w:t>Ελαφρά αδυναμία</w:t>
            </w:r>
            <w:r w:rsidR="00474C9D" w:rsidRPr="00474C9D">
              <w:rPr>
                <w:b w:val="0"/>
                <w:szCs w:val="22"/>
                <w:lang w:val="el-GR"/>
              </w:rPr>
              <w:t xml:space="preserve">, περιφερικό οίδημα, ευερεθιστότητα </w:t>
            </w:r>
          </w:p>
        </w:tc>
      </w:tr>
      <w:tr w:rsidR="00474C9D" w:rsidRPr="009A6663" w:rsidTr="00AF5468">
        <w:trPr>
          <w:tblHeader/>
        </w:trPr>
        <w:tc>
          <w:tcPr>
            <w:tcW w:w="1809" w:type="dxa"/>
            <w:tcBorders>
              <w:bottom w:val="single" w:sz="4" w:space="0" w:color="auto"/>
            </w:tcBorders>
          </w:tcPr>
          <w:p w:rsidR="00474C9D" w:rsidRPr="00A93B90" w:rsidRDefault="00474C9D" w:rsidP="00474C9D">
            <w:pPr>
              <w:pStyle w:val="A-TableHeader"/>
              <w:rPr>
                <w:b w:val="0"/>
                <w:i/>
                <w:szCs w:val="22"/>
                <w:lang w:val="el-GR"/>
              </w:rPr>
            </w:pPr>
            <w:r w:rsidRPr="00A93B90">
              <w:rPr>
                <w:b w:val="0"/>
                <w:i/>
                <w:szCs w:val="22"/>
                <w:lang w:val="el-GR"/>
              </w:rPr>
              <w:t>Σπάνιες:</w:t>
            </w:r>
          </w:p>
        </w:tc>
        <w:tc>
          <w:tcPr>
            <w:tcW w:w="6732" w:type="dxa"/>
            <w:gridSpan w:val="2"/>
            <w:tcBorders>
              <w:bottom w:val="single" w:sz="4" w:space="0" w:color="auto"/>
            </w:tcBorders>
          </w:tcPr>
          <w:p w:rsidR="00474C9D" w:rsidRPr="00474C9D" w:rsidRDefault="00474C9D" w:rsidP="00AF5468">
            <w:pPr>
              <w:pStyle w:val="A-TableHeader"/>
              <w:rPr>
                <w:b w:val="0"/>
                <w:szCs w:val="22"/>
                <w:lang w:val="el-GR"/>
              </w:rPr>
            </w:pPr>
            <w:r w:rsidRPr="00474C9D">
              <w:rPr>
                <w:b w:val="0"/>
                <w:szCs w:val="22"/>
                <w:lang w:val="el-GR"/>
              </w:rPr>
              <w:t xml:space="preserve">Κακόηθες νευροληπτικό σύνδρομο </w:t>
            </w:r>
            <w:r w:rsidR="00AF5468">
              <w:rPr>
                <w:b w:val="0"/>
                <w:bCs/>
                <w:szCs w:val="22"/>
                <w:vertAlign w:val="superscript"/>
                <w:lang w:val="el-GR"/>
              </w:rPr>
              <w:t>1</w:t>
            </w:r>
          </w:p>
        </w:tc>
      </w:tr>
      <w:tr w:rsidR="00474C9D" w:rsidRPr="009A6663" w:rsidTr="00AF5468">
        <w:trPr>
          <w:tblHeader/>
        </w:trPr>
        <w:tc>
          <w:tcPr>
            <w:tcW w:w="1809" w:type="dxa"/>
            <w:tcBorders>
              <w:top w:val="single" w:sz="4" w:space="0" w:color="auto"/>
            </w:tcBorders>
          </w:tcPr>
          <w:p w:rsidR="00474C9D" w:rsidRPr="009A6663" w:rsidRDefault="00474C9D" w:rsidP="00474C9D">
            <w:pPr>
              <w:pStyle w:val="A-TableHeader"/>
              <w:rPr>
                <w:szCs w:val="22"/>
                <w:lang w:val="el-GR"/>
              </w:rPr>
            </w:pPr>
          </w:p>
        </w:tc>
        <w:tc>
          <w:tcPr>
            <w:tcW w:w="6732" w:type="dxa"/>
            <w:gridSpan w:val="2"/>
            <w:tcBorders>
              <w:top w:val="single" w:sz="4" w:space="0" w:color="auto"/>
            </w:tcBorders>
          </w:tcPr>
          <w:p w:rsidR="00474C9D" w:rsidRPr="009A6663" w:rsidRDefault="00474C9D" w:rsidP="00474C9D">
            <w:pPr>
              <w:pStyle w:val="A-TableHeader"/>
              <w:rPr>
                <w:szCs w:val="22"/>
                <w:lang w:val="el-GR"/>
              </w:rPr>
            </w:pPr>
          </w:p>
        </w:tc>
      </w:tr>
      <w:tr w:rsidR="00474C9D" w:rsidRPr="009A6663" w:rsidTr="00AF5468">
        <w:trPr>
          <w:cantSplit/>
          <w:trHeight w:val="533"/>
          <w:tblHeader/>
        </w:trPr>
        <w:tc>
          <w:tcPr>
            <w:tcW w:w="8541" w:type="dxa"/>
            <w:gridSpan w:val="3"/>
          </w:tcPr>
          <w:p w:rsidR="00474C9D" w:rsidRDefault="00AF5468" w:rsidP="00474C9D">
            <w:pPr>
              <w:pStyle w:val="A-TableHeader"/>
              <w:rPr>
                <w:b w:val="0"/>
                <w:bCs/>
                <w:i/>
                <w:iCs/>
                <w:szCs w:val="22"/>
                <w:lang w:val="el-GR"/>
              </w:rPr>
            </w:pPr>
            <w:r>
              <w:rPr>
                <w:b w:val="0"/>
                <w:bCs/>
                <w:i/>
                <w:iCs/>
                <w:szCs w:val="22"/>
                <w:lang w:val="el-GR"/>
              </w:rPr>
              <w:t xml:space="preserve">Εργαστηριακές </w:t>
            </w:r>
          </w:p>
          <w:p w:rsidR="00AF5468" w:rsidRDefault="00AF5468" w:rsidP="00AF5468">
            <w:pPr>
              <w:pStyle w:val="A-TableText"/>
              <w:rPr>
                <w:b/>
                <w:bCs/>
                <w:szCs w:val="22"/>
                <w:vertAlign w:val="superscript"/>
                <w:lang w:val="el-GR"/>
              </w:rPr>
            </w:pPr>
            <w:r w:rsidRPr="00A93B90">
              <w:rPr>
                <w:i/>
                <w:lang w:val="el-GR"/>
              </w:rPr>
              <w:t>Πολύ συχνές:</w:t>
            </w:r>
            <w:r>
              <w:rPr>
                <w:lang w:val="el-GR"/>
              </w:rPr>
              <w:t xml:space="preserve">         </w:t>
            </w:r>
            <w:r w:rsidR="00CD1851">
              <w:rPr>
                <w:lang w:val="el-GR"/>
              </w:rPr>
              <w:t>Α</w:t>
            </w:r>
            <w:r>
              <w:rPr>
                <w:lang w:val="el-GR"/>
              </w:rPr>
              <w:t>ύξηση των επιπέδων των τριγλυκεριδίων του  ορού</w:t>
            </w:r>
            <w:r>
              <w:rPr>
                <w:b/>
                <w:bCs/>
                <w:szCs w:val="22"/>
                <w:vertAlign w:val="superscript"/>
                <w:lang w:val="el-GR"/>
              </w:rPr>
              <w:t>11</w:t>
            </w:r>
          </w:p>
          <w:p w:rsidR="00AF5468" w:rsidRDefault="00AF5468" w:rsidP="00AF5468">
            <w:pPr>
              <w:pStyle w:val="A-TableText"/>
              <w:rPr>
                <w:b/>
                <w:bCs/>
                <w:szCs w:val="22"/>
                <w:vertAlign w:val="superscript"/>
                <w:lang w:val="el-GR"/>
              </w:rPr>
            </w:pPr>
            <w:r w:rsidRPr="00AF5468">
              <w:rPr>
                <w:bCs/>
                <w:szCs w:val="22"/>
                <w:lang w:val="el-GR"/>
              </w:rPr>
              <w:t xml:space="preserve">                            </w:t>
            </w:r>
            <w:r>
              <w:rPr>
                <w:bCs/>
                <w:szCs w:val="22"/>
                <w:lang w:val="el-GR"/>
              </w:rPr>
              <w:t xml:space="preserve">   </w:t>
            </w:r>
            <w:r w:rsidRPr="00AF5468">
              <w:rPr>
                <w:bCs/>
                <w:szCs w:val="22"/>
                <w:lang w:val="el-GR"/>
              </w:rPr>
              <w:t xml:space="preserve"> Αύξηση</w:t>
            </w:r>
            <w:r>
              <w:rPr>
                <w:bCs/>
                <w:szCs w:val="22"/>
                <w:lang w:val="el-GR"/>
              </w:rPr>
              <w:t xml:space="preserve"> της ολικής χοληστερ</w:t>
            </w:r>
            <w:r w:rsidR="00A93B90">
              <w:rPr>
                <w:bCs/>
                <w:szCs w:val="22"/>
                <w:lang w:val="el-GR"/>
              </w:rPr>
              <w:t>όλη</w:t>
            </w:r>
            <w:r>
              <w:rPr>
                <w:bCs/>
                <w:szCs w:val="22"/>
                <w:lang w:val="el-GR"/>
              </w:rPr>
              <w:t xml:space="preserve">ς (κυρίως της </w:t>
            </w:r>
            <w:r>
              <w:rPr>
                <w:bCs/>
                <w:szCs w:val="22"/>
                <w:lang w:val="en-US"/>
              </w:rPr>
              <w:t>LDL</w:t>
            </w:r>
            <w:r w:rsidRPr="00AF5468">
              <w:rPr>
                <w:bCs/>
                <w:szCs w:val="22"/>
                <w:lang w:val="el-GR"/>
              </w:rPr>
              <w:t xml:space="preserve"> </w:t>
            </w:r>
            <w:r>
              <w:rPr>
                <w:bCs/>
                <w:szCs w:val="22"/>
                <w:lang w:val="el-GR"/>
              </w:rPr>
              <w:t>χοληστερόλης)</w:t>
            </w:r>
            <w:r>
              <w:rPr>
                <w:b/>
                <w:bCs/>
                <w:szCs w:val="22"/>
                <w:vertAlign w:val="superscript"/>
                <w:lang w:val="el-GR"/>
              </w:rPr>
              <w:t xml:space="preserve"> 12</w:t>
            </w:r>
          </w:p>
          <w:p w:rsidR="00CD1851" w:rsidRPr="00CD1851" w:rsidRDefault="00AF5468" w:rsidP="00CD1851">
            <w:pPr>
              <w:pStyle w:val="A-TableText"/>
              <w:rPr>
                <w:bCs/>
                <w:szCs w:val="22"/>
                <w:lang w:val="el-GR"/>
              </w:rPr>
            </w:pPr>
            <w:r>
              <w:rPr>
                <w:b/>
                <w:bCs/>
                <w:szCs w:val="22"/>
                <w:lang w:val="el-GR"/>
              </w:rPr>
              <w:t xml:space="preserve">                                </w:t>
            </w:r>
            <w:r w:rsidR="00CD1851" w:rsidRPr="00CD1851">
              <w:rPr>
                <w:bCs/>
                <w:szCs w:val="22"/>
                <w:lang w:val="el-GR"/>
              </w:rPr>
              <w:t xml:space="preserve">Μείωση της </w:t>
            </w:r>
            <w:r w:rsidR="00CD1851" w:rsidRPr="00CD1851">
              <w:rPr>
                <w:bCs/>
                <w:szCs w:val="22"/>
                <w:lang w:val="en-US"/>
              </w:rPr>
              <w:t>HDL</w:t>
            </w:r>
            <w:r w:rsidR="00CD1851" w:rsidRPr="00CD1851">
              <w:rPr>
                <w:bCs/>
                <w:szCs w:val="22"/>
                <w:lang w:val="el-GR"/>
              </w:rPr>
              <w:t>χοληστερόλης</w:t>
            </w:r>
            <w:r w:rsidR="00CD1851" w:rsidRPr="00CD1851">
              <w:rPr>
                <w:bCs/>
                <w:szCs w:val="22"/>
                <w:vertAlign w:val="superscript"/>
                <w:lang w:val="el-GR"/>
              </w:rPr>
              <w:t xml:space="preserve">18 </w:t>
            </w:r>
            <w:r w:rsidR="00CD1851" w:rsidRPr="00CD1851">
              <w:rPr>
                <w:bCs/>
                <w:szCs w:val="22"/>
                <w:lang w:val="el-GR"/>
              </w:rPr>
              <w:t xml:space="preserve">Αύξηση του βάρους </w:t>
            </w:r>
            <w:r w:rsidR="00CD1851" w:rsidRPr="00CD1851">
              <w:rPr>
                <w:bCs/>
                <w:szCs w:val="22"/>
                <w:vertAlign w:val="superscript"/>
                <w:lang w:val="el-GR"/>
              </w:rPr>
              <w:t>9</w:t>
            </w:r>
          </w:p>
          <w:p w:rsidR="00AF5468" w:rsidRDefault="00CD1851" w:rsidP="00CD1851">
            <w:pPr>
              <w:pStyle w:val="A-TableText"/>
              <w:ind w:left="1701" w:hanging="1701"/>
              <w:rPr>
                <w:vertAlign w:val="superscript"/>
                <w:lang w:val="el-GR"/>
              </w:rPr>
            </w:pPr>
            <w:r w:rsidRPr="00A93B90">
              <w:rPr>
                <w:i/>
                <w:lang w:val="el-GR"/>
              </w:rPr>
              <w:t>Συνήθεις:</w:t>
            </w:r>
            <w:r>
              <w:rPr>
                <w:lang w:val="el-GR"/>
              </w:rPr>
              <w:t xml:space="preserve">               Αύξηση των τρανσαμινασών του ορού (</w:t>
            </w:r>
            <w:r>
              <w:rPr>
                <w:lang w:val="en-US"/>
              </w:rPr>
              <w:t>ALT</w:t>
            </w:r>
            <w:r w:rsidRPr="00CD1851">
              <w:rPr>
                <w:lang w:val="el-GR"/>
              </w:rPr>
              <w:t xml:space="preserve">, </w:t>
            </w:r>
            <w:r>
              <w:rPr>
                <w:lang w:val="en-US"/>
              </w:rPr>
              <w:t>AST</w:t>
            </w:r>
            <w:r w:rsidRPr="00CD1851">
              <w:rPr>
                <w:lang w:val="el-GR"/>
              </w:rPr>
              <w:t>)</w:t>
            </w:r>
            <w:r w:rsidRPr="00CD1851">
              <w:rPr>
                <w:vertAlign w:val="superscript"/>
                <w:lang w:val="el-GR"/>
              </w:rPr>
              <w:t>3</w:t>
            </w:r>
            <w:r w:rsidRPr="00CD1851">
              <w:rPr>
                <w:lang w:val="el-GR"/>
              </w:rPr>
              <w:t xml:space="preserve">, </w:t>
            </w:r>
            <w:r>
              <w:rPr>
                <w:lang w:val="el-GR"/>
              </w:rPr>
              <w:t xml:space="preserve">μείωση του          αριθμού </w:t>
            </w:r>
            <w:r w:rsidR="00820BB3">
              <w:rPr>
                <w:lang w:val="el-GR"/>
              </w:rPr>
              <w:t>των ουδετερόφιλων, αύξηση της γλυκόζης αίματος σε υπεργλυκαιμικά επίπεδα</w:t>
            </w:r>
            <w:r w:rsidR="00820BB3">
              <w:rPr>
                <w:vertAlign w:val="superscript"/>
                <w:lang w:val="el-GR"/>
              </w:rPr>
              <w:t>7</w:t>
            </w:r>
          </w:p>
          <w:p w:rsidR="00820BB3" w:rsidRDefault="00820BB3" w:rsidP="00CD1851">
            <w:pPr>
              <w:pStyle w:val="A-TableText"/>
              <w:ind w:left="1701" w:hanging="1701"/>
              <w:rPr>
                <w:vertAlign w:val="superscript"/>
                <w:lang w:val="en-US"/>
              </w:rPr>
            </w:pPr>
            <w:r w:rsidRPr="00A93B90">
              <w:rPr>
                <w:i/>
                <w:lang w:val="el-GR"/>
              </w:rPr>
              <w:t>Ασυνήθεις:</w:t>
            </w:r>
            <w:r>
              <w:rPr>
                <w:lang w:val="el-GR"/>
              </w:rPr>
              <w:t xml:space="preserve">             Αύξηση των επιπέδων της γ –</w:t>
            </w:r>
            <w:r>
              <w:rPr>
                <w:lang w:val="en-US"/>
              </w:rPr>
              <w:t>GT</w:t>
            </w:r>
            <w:r w:rsidRPr="00820BB3">
              <w:rPr>
                <w:vertAlign w:val="superscript"/>
                <w:lang w:val="el-GR"/>
              </w:rPr>
              <w:t>3</w:t>
            </w:r>
            <w:r w:rsidRPr="00820BB3">
              <w:rPr>
                <w:lang w:val="el-GR"/>
              </w:rPr>
              <w:t xml:space="preserve">. </w:t>
            </w:r>
            <w:r>
              <w:rPr>
                <w:lang w:val="el-GR"/>
              </w:rPr>
              <w:t>Μείωση του αριθμού των αιμοπεταλίων</w:t>
            </w:r>
            <w:r>
              <w:rPr>
                <w:vertAlign w:val="superscript"/>
                <w:lang w:val="el-GR"/>
              </w:rPr>
              <w:t>14</w:t>
            </w:r>
            <w:r>
              <w:rPr>
                <w:lang w:val="el-GR"/>
              </w:rPr>
              <w:t xml:space="preserve"> παράταση του διαστήματος </w:t>
            </w:r>
            <w:r>
              <w:rPr>
                <w:lang w:val="en-US"/>
              </w:rPr>
              <w:t>QT</w:t>
            </w:r>
            <w:r w:rsidRPr="00820BB3">
              <w:rPr>
                <w:vertAlign w:val="superscript"/>
                <w:lang w:val="el-GR"/>
              </w:rPr>
              <w:t>1,13,19</w:t>
            </w:r>
          </w:p>
          <w:p w:rsidR="00820BB3" w:rsidRPr="00820BB3" w:rsidRDefault="00820BB3" w:rsidP="00CD1851">
            <w:pPr>
              <w:pStyle w:val="A-TableText"/>
              <w:ind w:left="1701" w:hanging="1701"/>
              <w:rPr>
                <w:lang w:val="el-GR"/>
              </w:rPr>
            </w:pPr>
            <w:r w:rsidRPr="00A93B90">
              <w:rPr>
                <w:i/>
                <w:lang w:val="el-GR"/>
              </w:rPr>
              <w:t>Σπάνιες:</w:t>
            </w:r>
            <w:r>
              <w:rPr>
                <w:lang w:val="el-GR"/>
              </w:rPr>
              <w:t xml:space="preserve">                 </w:t>
            </w:r>
            <w:r w:rsidR="001D5097">
              <w:rPr>
                <w:lang w:val="el-GR"/>
              </w:rPr>
              <w:t>Αύξηση</w:t>
            </w:r>
            <w:r>
              <w:rPr>
                <w:lang w:val="el-GR"/>
              </w:rPr>
              <w:t xml:space="preserve"> της φωσφοκινάσης της κρεατινίνης</w:t>
            </w:r>
            <w:r>
              <w:rPr>
                <w:vertAlign w:val="superscript"/>
                <w:lang w:val="el-GR"/>
              </w:rPr>
              <w:t>15</w:t>
            </w:r>
            <w:r>
              <w:rPr>
                <w:lang w:val="el-GR"/>
              </w:rPr>
              <w:t xml:space="preserve"> στο αίμα</w:t>
            </w:r>
          </w:p>
        </w:tc>
      </w:tr>
      <w:tr w:rsidR="00474C9D" w:rsidRPr="009A6663" w:rsidTr="00474C9D">
        <w:trPr>
          <w:cantSplit/>
          <w:trHeight w:val="293"/>
          <w:tblHeader/>
        </w:trPr>
        <w:tc>
          <w:tcPr>
            <w:tcW w:w="4360" w:type="dxa"/>
            <w:gridSpan w:val="2"/>
            <w:tcBorders>
              <w:bottom w:val="single" w:sz="4" w:space="0" w:color="auto"/>
            </w:tcBorders>
          </w:tcPr>
          <w:p w:rsidR="00474C9D" w:rsidRPr="009A6663" w:rsidRDefault="00474C9D" w:rsidP="00474C9D">
            <w:pPr>
              <w:pStyle w:val="A-TableHeader"/>
              <w:rPr>
                <w:b w:val="0"/>
                <w:bCs/>
                <w:i/>
                <w:iCs/>
                <w:szCs w:val="22"/>
                <w:lang w:val="el-GR"/>
              </w:rPr>
            </w:pPr>
          </w:p>
        </w:tc>
        <w:tc>
          <w:tcPr>
            <w:tcW w:w="4181" w:type="dxa"/>
            <w:tcBorders>
              <w:bottom w:val="single" w:sz="4" w:space="0" w:color="auto"/>
            </w:tcBorders>
          </w:tcPr>
          <w:p w:rsidR="00474C9D" w:rsidRPr="009A6663" w:rsidRDefault="00474C9D" w:rsidP="00474C9D">
            <w:pPr>
              <w:pStyle w:val="A-TableHeader"/>
              <w:rPr>
                <w:b w:val="0"/>
                <w:bCs/>
                <w:i/>
                <w:iCs/>
                <w:szCs w:val="22"/>
                <w:lang w:val="el-GR"/>
              </w:rPr>
            </w:pPr>
          </w:p>
        </w:tc>
      </w:tr>
    </w:tbl>
    <w:p w:rsidR="00474C9D" w:rsidRPr="009A6663" w:rsidRDefault="00474C9D" w:rsidP="00474C9D">
      <w:pPr>
        <w:overflowPunct/>
        <w:autoSpaceDE/>
        <w:autoSpaceDN/>
        <w:adjustRightInd/>
        <w:jc w:val="both"/>
        <w:textAlignment w:val="auto"/>
        <w:rPr>
          <w:rFonts w:ascii="Times New Roman" w:hAnsi="Times New Roman" w:cs="Times New Roman"/>
          <w:sz w:val="22"/>
          <w:lang w:val="el-GR"/>
        </w:rPr>
      </w:pPr>
    </w:p>
    <w:p w:rsidR="00474C9D" w:rsidRPr="009A6663" w:rsidRDefault="00820BB3" w:rsidP="00474C9D">
      <w:pPr>
        <w:numPr>
          <w:ilvl w:val="0"/>
          <w:numId w:val="19"/>
        </w:numPr>
        <w:tabs>
          <w:tab w:val="clear" w:pos="720"/>
          <w:tab w:val="num" w:pos="567"/>
        </w:tabs>
        <w:ind w:left="567" w:hanging="567"/>
        <w:textAlignment w:val="auto"/>
        <w:rPr>
          <w:rFonts w:ascii="Times New Roman" w:hAnsi="Times New Roman" w:cs="Times New Roman"/>
          <w:sz w:val="20"/>
          <w:szCs w:val="20"/>
          <w:lang w:val="el-GR"/>
        </w:rPr>
      </w:pPr>
      <w:r>
        <w:rPr>
          <w:rFonts w:ascii="Times New Roman" w:hAnsi="Times New Roman" w:cs="Times New Roman"/>
          <w:sz w:val="20"/>
          <w:szCs w:val="20"/>
          <w:lang w:val="el-GR"/>
        </w:rPr>
        <w:t>Βλέπε λήμμα</w:t>
      </w:r>
      <w:r w:rsidR="00474C9D" w:rsidRPr="009A6663">
        <w:rPr>
          <w:rFonts w:ascii="Times New Roman" w:hAnsi="Times New Roman" w:cs="Times New Roman"/>
          <w:sz w:val="20"/>
          <w:szCs w:val="20"/>
          <w:lang w:val="el-GR"/>
        </w:rPr>
        <w:t xml:space="preserve"> 4.4. </w:t>
      </w:r>
    </w:p>
    <w:p w:rsidR="00474C9D" w:rsidRPr="009A6663" w:rsidRDefault="00474C9D" w:rsidP="00474C9D">
      <w:pPr>
        <w:numPr>
          <w:ilvl w:val="0"/>
          <w:numId w:val="19"/>
        </w:numPr>
        <w:tabs>
          <w:tab w:val="clear" w:pos="720"/>
          <w:tab w:val="num" w:pos="567"/>
        </w:tabs>
        <w:ind w:left="567" w:hanging="567"/>
        <w:textAlignment w:val="auto"/>
        <w:rPr>
          <w:rFonts w:ascii="Times New Roman" w:hAnsi="Times New Roman" w:cs="Times New Roman"/>
          <w:sz w:val="20"/>
          <w:szCs w:val="20"/>
          <w:lang w:val="el-GR"/>
        </w:rPr>
      </w:pPr>
      <w:r w:rsidRPr="009A6663">
        <w:rPr>
          <w:rFonts w:ascii="Times New Roman" w:hAnsi="Times New Roman" w:cs="Times New Roman"/>
          <w:sz w:val="20"/>
          <w:szCs w:val="20"/>
          <w:lang w:val="el-GR"/>
        </w:rPr>
        <w:t xml:space="preserve">Μπορεί να </w:t>
      </w:r>
      <w:r w:rsidR="00820BB3">
        <w:rPr>
          <w:rFonts w:ascii="Times New Roman" w:hAnsi="Times New Roman" w:cs="Times New Roman"/>
          <w:sz w:val="20"/>
          <w:szCs w:val="20"/>
          <w:lang w:val="el-GR"/>
        </w:rPr>
        <w:t>εμφανισθεί</w:t>
      </w:r>
      <w:r w:rsidRPr="009A6663">
        <w:rPr>
          <w:rFonts w:ascii="Times New Roman" w:hAnsi="Times New Roman" w:cs="Times New Roman"/>
          <w:sz w:val="20"/>
          <w:szCs w:val="20"/>
          <w:lang w:val="el-GR"/>
        </w:rPr>
        <w:t xml:space="preserve"> υπνηλία, συνήθως κατά τ</w:t>
      </w:r>
      <w:r w:rsidR="00243562">
        <w:rPr>
          <w:rFonts w:ascii="Times New Roman" w:hAnsi="Times New Roman" w:cs="Times New Roman"/>
          <w:sz w:val="20"/>
          <w:szCs w:val="20"/>
          <w:lang w:val="el-GR"/>
        </w:rPr>
        <w:t>ις</w:t>
      </w:r>
      <w:r w:rsidRPr="009A6663">
        <w:rPr>
          <w:rFonts w:ascii="Times New Roman" w:hAnsi="Times New Roman" w:cs="Times New Roman"/>
          <w:sz w:val="20"/>
          <w:szCs w:val="20"/>
          <w:lang w:val="el-GR"/>
        </w:rPr>
        <w:t xml:space="preserve"> δύο </w:t>
      </w:r>
      <w:r w:rsidR="00243562">
        <w:rPr>
          <w:rFonts w:ascii="Times New Roman" w:hAnsi="Times New Roman" w:cs="Times New Roman"/>
          <w:sz w:val="20"/>
          <w:szCs w:val="20"/>
          <w:lang w:val="el-GR"/>
        </w:rPr>
        <w:t xml:space="preserve">πρώτες </w:t>
      </w:r>
      <w:r w:rsidRPr="009A6663">
        <w:rPr>
          <w:rFonts w:ascii="Times New Roman" w:hAnsi="Times New Roman" w:cs="Times New Roman"/>
          <w:sz w:val="20"/>
          <w:szCs w:val="20"/>
          <w:lang w:val="el-GR"/>
        </w:rPr>
        <w:t>εβδομάδ</w:t>
      </w:r>
      <w:r w:rsidR="00243562">
        <w:rPr>
          <w:rFonts w:ascii="Times New Roman" w:hAnsi="Times New Roman" w:cs="Times New Roman"/>
          <w:sz w:val="20"/>
          <w:szCs w:val="20"/>
          <w:lang w:val="el-GR"/>
        </w:rPr>
        <w:t>ες της</w:t>
      </w:r>
      <w:r w:rsidRPr="009A6663">
        <w:rPr>
          <w:rFonts w:ascii="Times New Roman" w:hAnsi="Times New Roman" w:cs="Times New Roman"/>
          <w:sz w:val="20"/>
          <w:szCs w:val="20"/>
          <w:lang w:val="el-GR"/>
        </w:rPr>
        <w:t xml:space="preserve"> θεραπείας</w:t>
      </w:r>
      <w:r w:rsidR="00243562">
        <w:rPr>
          <w:rFonts w:ascii="Times New Roman" w:hAnsi="Times New Roman" w:cs="Times New Roman"/>
          <w:sz w:val="20"/>
          <w:szCs w:val="20"/>
          <w:lang w:val="el-GR"/>
        </w:rPr>
        <w:t>,</w:t>
      </w:r>
      <w:r w:rsidRPr="009A6663">
        <w:rPr>
          <w:rFonts w:ascii="Times New Roman" w:hAnsi="Times New Roman" w:cs="Times New Roman"/>
          <w:sz w:val="20"/>
          <w:szCs w:val="20"/>
          <w:lang w:val="el-GR"/>
        </w:rPr>
        <w:t xml:space="preserve"> </w:t>
      </w:r>
      <w:r w:rsidR="00243562">
        <w:rPr>
          <w:rFonts w:ascii="Times New Roman" w:hAnsi="Times New Roman" w:cs="Times New Roman"/>
          <w:sz w:val="20"/>
          <w:szCs w:val="20"/>
          <w:lang w:val="el-GR"/>
        </w:rPr>
        <w:t>που</w:t>
      </w:r>
      <w:r w:rsidRPr="009A6663">
        <w:rPr>
          <w:rFonts w:ascii="Times New Roman" w:hAnsi="Times New Roman" w:cs="Times New Roman"/>
          <w:sz w:val="20"/>
          <w:szCs w:val="20"/>
          <w:lang w:val="el-GR"/>
        </w:rPr>
        <w:t xml:space="preserve"> γενικά </w:t>
      </w:r>
      <w:r w:rsidR="00243562">
        <w:rPr>
          <w:rFonts w:ascii="Times New Roman" w:hAnsi="Times New Roman" w:cs="Times New Roman"/>
          <w:sz w:val="20"/>
          <w:szCs w:val="20"/>
          <w:lang w:val="el-GR"/>
        </w:rPr>
        <w:t>υποχωρεί</w:t>
      </w:r>
      <w:r w:rsidRPr="009A6663">
        <w:rPr>
          <w:rFonts w:ascii="Times New Roman" w:hAnsi="Times New Roman" w:cs="Times New Roman"/>
          <w:sz w:val="20"/>
          <w:szCs w:val="20"/>
          <w:lang w:val="el-GR"/>
        </w:rPr>
        <w:t xml:space="preserve"> με τη </w:t>
      </w:r>
      <w:r w:rsidR="001D5097" w:rsidRPr="009A6663">
        <w:rPr>
          <w:rFonts w:ascii="Times New Roman" w:hAnsi="Times New Roman" w:cs="Times New Roman"/>
          <w:sz w:val="20"/>
          <w:szCs w:val="20"/>
          <w:lang w:val="el-GR"/>
        </w:rPr>
        <w:t>συνέχ</w:t>
      </w:r>
      <w:r w:rsidR="001D5097">
        <w:rPr>
          <w:rFonts w:ascii="Times New Roman" w:hAnsi="Times New Roman" w:cs="Times New Roman"/>
          <w:sz w:val="20"/>
          <w:szCs w:val="20"/>
          <w:lang w:val="el-GR"/>
        </w:rPr>
        <w:t>ιση</w:t>
      </w:r>
      <w:r w:rsidR="00243562">
        <w:rPr>
          <w:rFonts w:ascii="Times New Roman" w:hAnsi="Times New Roman" w:cs="Times New Roman"/>
          <w:sz w:val="20"/>
          <w:szCs w:val="20"/>
          <w:lang w:val="el-GR"/>
        </w:rPr>
        <w:t xml:space="preserve"> της </w:t>
      </w:r>
      <w:r w:rsidRPr="009A6663">
        <w:rPr>
          <w:rFonts w:ascii="Times New Roman" w:hAnsi="Times New Roman" w:cs="Times New Roman"/>
          <w:sz w:val="20"/>
          <w:szCs w:val="20"/>
          <w:lang w:val="el-GR"/>
        </w:rPr>
        <w:t xml:space="preserve"> </w:t>
      </w:r>
      <w:r w:rsidRPr="00243562">
        <w:rPr>
          <w:rFonts w:ascii="Times New Roman" w:hAnsi="Times New Roman" w:cs="Times New Roman"/>
          <w:sz w:val="20"/>
          <w:szCs w:val="20"/>
          <w:lang w:val="el-GR"/>
        </w:rPr>
        <w:t>χορήγηση</w:t>
      </w:r>
      <w:r w:rsidR="00243562" w:rsidRPr="00243562">
        <w:rPr>
          <w:rFonts w:ascii="Times New Roman" w:hAnsi="Times New Roman" w:cs="Times New Roman"/>
          <w:sz w:val="20"/>
          <w:szCs w:val="20"/>
          <w:lang w:val="el-GR"/>
        </w:rPr>
        <w:t>ς</w:t>
      </w:r>
      <w:r w:rsidRPr="00243562">
        <w:rPr>
          <w:rFonts w:ascii="Times New Roman" w:hAnsi="Times New Roman" w:cs="Times New Roman"/>
          <w:sz w:val="20"/>
          <w:szCs w:val="20"/>
          <w:lang w:val="el-GR"/>
        </w:rPr>
        <w:t xml:space="preserve"> </w:t>
      </w:r>
      <w:r w:rsidR="00243562">
        <w:rPr>
          <w:rFonts w:ascii="Times New Roman" w:hAnsi="Times New Roman" w:cs="Times New Roman"/>
          <w:sz w:val="20"/>
          <w:szCs w:val="20"/>
          <w:lang w:val="el-GR"/>
        </w:rPr>
        <w:t xml:space="preserve">του </w:t>
      </w:r>
      <w:r w:rsidR="00243562" w:rsidRPr="00243562">
        <w:rPr>
          <w:rStyle w:val="Normal1"/>
          <w:rFonts w:ascii="Times New Roman" w:hAnsi="Times New Roman" w:cs="Times New Roman"/>
          <w:sz w:val="20"/>
          <w:szCs w:val="20"/>
          <w:lang w:val="es-ES"/>
        </w:rPr>
        <w:t>Serotiapin</w:t>
      </w:r>
      <w:r w:rsidRPr="009A6663">
        <w:rPr>
          <w:rFonts w:ascii="Times New Roman" w:hAnsi="Times New Roman" w:cs="Times New Roman"/>
          <w:sz w:val="20"/>
          <w:szCs w:val="20"/>
          <w:lang w:val="el-GR"/>
        </w:rPr>
        <w:t>.</w:t>
      </w:r>
    </w:p>
    <w:p w:rsidR="00474C9D" w:rsidRPr="009A6663" w:rsidRDefault="00243562" w:rsidP="00474C9D">
      <w:pPr>
        <w:numPr>
          <w:ilvl w:val="0"/>
          <w:numId w:val="19"/>
        </w:numPr>
        <w:tabs>
          <w:tab w:val="clear" w:pos="720"/>
          <w:tab w:val="num" w:pos="567"/>
        </w:tabs>
        <w:ind w:left="567" w:hanging="567"/>
        <w:textAlignment w:val="auto"/>
        <w:rPr>
          <w:rFonts w:ascii="Times New Roman" w:hAnsi="Times New Roman" w:cs="Times New Roman"/>
          <w:sz w:val="20"/>
          <w:szCs w:val="20"/>
          <w:lang w:val="el-GR"/>
        </w:rPr>
      </w:pPr>
      <w:r>
        <w:rPr>
          <w:rFonts w:ascii="Times New Roman" w:hAnsi="Times New Roman" w:cs="Times New Roman"/>
          <w:sz w:val="20"/>
          <w:szCs w:val="20"/>
          <w:lang w:val="el-GR"/>
        </w:rPr>
        <w:t>Α</w:t>
      </w:r>
      <w:r w:rsidR="00474C9D" w:rsidRPr="009A6663">
        <w:rPr>
          <w:rFonts w:ascii="Times New Roman" w:hAnsi="Times New Roman" w:cs="Times New Roman"/>
          <w:sz w:val="20"/>
          <w:szCs w:val="20"/>
          <w:lang w:val="el-GR"/>
        </w:rPr>
        <w:t>συμπτωματικ</w:t>
      </w:r>
      <w:r>
        <w:rPr>
          <w:rFonts w:ascii="Times New Roman" w:hAnsi="Times New Roman" w:cs="Times New Roman"/>
          <w:sz w:val="20"/>
          <w:szCs w:val="20"/>
          <w:lang w:val="el-GR"/>
        </w:rPr>
        <w:t>ή</w:t>
      </w:r>
      <w:r w:rsidR="00474C9D" w:rsidRPr="009A6663">
        <w:rPr>
          <w:rFonts w:ascii="Times New Roman" w:hAnsi="Times New Roman" w:cs="Times New Roman"/>
          <w:sz w:val="20"/>
          <w:szCs w:val="20"/>
          <w:lang w:val="el-GR"/>
        </w:rPr>
        <w:t xml:space="preserve"> </w:t>
      </w:r>
      <w:r w:rsidRPr="009A6663">
        <w:rPr>
          <w:rFonts w:ascii="Times New Roman" w:hAnsi="Times New Roman" w:cs="Times New Roman"/>
          <w:sz w:val="20"/>
          <w:szCs w:val="20"/>
          <w:lang w:val="el-GR"/>
        </w:rPr>
        <w:t>αύξησ</w:t>
      </w:r>
      <w:r>
        <w:rPr>
          <w:rFonts w:ascii="Times New Roman" w:hAnsi="Times New Roman" w:cs="Times New Roman"/>
          <w:sz w:val="20"/>
          <w:szCs w:val="20"/>
          <w:lang w:val="el-GR"/>
        </w:rPr>
        <w:t>η των επιπέδων των</w:t>
      </w:r>
      <w:r w:rsidR="00474C9D" w:rsidRPr="009A6663">
        <w:rPr>
          <w:rFonts w:ascii="Times New Roman" w:hAnsi="Times New Roman" w:cs="Times New Roman"/>
          <w:sz w:val="20"/>
          <w:szCs w:val="20"/>
          <w:lang w:val="el-GR"/>
        </w:rPr>
        <w:t xml:space="preserve"> </w:t>
      </w:r>
      <w:r w:rsidR="0074440E" w:rsidRPr="009A6663">
        <w:rPr>
          <w:rFonts w:ascii="Times New Roman" w:hAnsi="Times New Roman" w:cs="Times New Roman"/>
          <w:sz w:val="20"/>
          <w:szCs w:val="20"/>
          <w:lang w:val="el-GR"/>
        </w:rPr>
        <w:t>τρανσαμιν</w:t>
      </w:r>
      <w:r w:rsidR="0074440E">
        <w:rPr>
          <w:rFonts w:ascii="Times New Roman" w:hAnsi="Times New Roman" w:cs="Times New Roman"/>
          <w:sz w:val="20"/>
          <w:szCs w:val="20"/>
          <w:lang w:val="el-GR"/>
        </w:rPr>
        <w:t>ασών του</w:t>
      </w:r>
      <w:r w:rsidR="0074440E" w:rsidRPr="009A6663">
        <w:rPr>
          <w:rFonts w:ascii="Times New Roman" w:hAnsi="Times New Roman" w:cs="Times New Roman"/>
          <w:sz w:val="20"/>
          <w:szCs w:val="20"/>
          <w:lang w:val="el-GR"/>
        </w:rPr>
        <w:t xml:space="preserve"> ορού (ALT, AST) ή </w:t>
      </w:r>
      <w:r w:rsidR="0074440E">
        <w:rPr>
          <w:rFonts w:ascii="Times New Roman" w:hAnsi="Times New Roman" w:cs="Times New Roman"/>
          <w:sz w:val="20"/>
          <w:szCs w:val="20"/>
          <w:lang w:val="el-GR"/>
        </w:rPr>
        <w:t>των</w:t>
      </w:r>
      <w:r w:rsidR="0074440E" w:rsidRPr="009A6663">
        <w:rPr>
          <w:rFonts w:ascii="Times New Roman" w:hAnsi="Times New Roman" w:cs="Times New Roman"/>
          <w:sz w:val="20"/>
          <w:szCs w:val="20"/>
          <w:lang w:val="el-GR"/>
        </w:rPr>
        <w:t xml:space="preserve"> επ</w:t>
      </w:r>
      <w:r w:rsidR="0074440E">
        <w:rPr>
          <w:rFonts w:ascii="Times New Roman" w:hAnsi="Times New Roman" w:cs="Times New Roman"/>
          <w:sz w:val="20"/>
          <w:szCs w:val="20"/>
          <w:lang w:val="el-GR"/>
        </w:rPr>
        <w:t>ιπέδων της γ-</w:t>
      </w:r>
      <w:r w:rsidR="0074440E" w:rsidRPr="009A6663">
        <w:rPr>
          <w:rFonts w:ascii="Times New Roman" w:hAnsi="Times New Roman" w:cs="Times New Roman"/>
          <w:sz w:val="20"/>
          <w:szCs w:val="20"/>
          <w:lang w:val="el-GR"/>
        </w:rPr>
        <w:t xml:space="preserve">GT </w:t>
      </w:r>
      <w:r w:rsidR="0074440E">
        <w:rPr>
          <w:rFonts w:ascii="Times New Roman" w:hAnsi="Times New Roman" w:cs="Times New Roman"/>
          <w:sz w:val="20"/>
          <w:szCs w:val="20"/>
          <w:lang w:val="el-GR"/>
        </w:rPr>
        <w:t xml:space="preserve">, έχει παρατηρηθεί σε </w:t>
      </w:r>
      <w:r w:rsidR="00474C9D" w:rsidRPr="009A6663">
        <w:rPr>
          <w:rFonts w:ascii="Times New Roman" w:hAnsi="Times New Roman" w:cs="Times New Roman"/>
          <w:sz w:val="20"/>
          <w:szCs w:val="20"/>
          <w:lang w:val="el-GR"/>
        </w:rPr>
        <w:t xml:space="preserve"> </w:t>
      </w:r>
      <w:r w:rsidR="0074440E">
        <w:rPr>
          <w:rFonts w:ascii="Times New Roman" w:hAnsi="Times New Roman" w:cs="Times New Roman"/>
          <w:sz w:val="20"/>
          <w:szCs w:val="20"/>
          <w:lang w:val="el-GR"/>
        </w:rPr>
        <w:t>ορισμένους</w:t>
      </w:r>
      <w:r w:rsidR="00474C9D" w:rsidRPr="009A6663">
        <w:rPr>
          <w:rFonts w:ascii="Times New Roman" w:hAnsi="Times New Roman" w:cs="Times New Roman"/>
          <w:sz w:val="20"/>
          <w:szCs w:val="20"/>
          <w:lang w:val="el-GR"/>
        </w:rPr>
        <w:t xml:space="preserve"> ασθενείς στους οποίους χορηγήθηκε </w:t>
      </w:r>
      <w:r w:rsidR="006A5500" w:rsidRPr="006A5500">
        <w:rPr>
          <w:rStyle w:val="Normal1"/>
          <w:rFonts w:ascii="Times New Roman" w:hAnsi="Times New Roman" w:cs="Times New Roman"/>
          <w:sz w:val="20"/>
          <w:szCs w:val="20"/>
        </w:rPr>
        <w:t>q</w:t>
      </w:r>
      <w:r w:rsidR="006A5500" w:rsidRPr="006A5500">
        <w:rPr>
          <w:rStyle w:val="Normal1"/>
          <w:rFonts w:ascii="Times New Roman" w:hAnsi="Times New Roman" w:cs="Times New Roman"/>
          <w:sz w:val="20"/>
          <w:szCs w:val="20"/>
          <w:lang w:val="el-GR"/>
        </w:rPr>
        <w:t>uetiapine</w:t>
      </w:r>
      <w:r w:rsidR="00474C9D" w:rsidRPr="006A5500">
        <w:rPr>
          <w:rFonts w:ascii="Times New Roman" w:hAnsi="Times New Roman" w:cs="Times New Roman"/>
          <w:sz w:val="20"/>
          <w:szCs w:val="20"/>
          <w:lang w:val="el-GR"/>
        </w:rPr>
        <w:t xml:space="preserve"> </w:t>
      </w:r>
      <w:r w:rsidR="00474C9D" w:rsidRPr="009A6663">
        <w:rPr>
          <w:rFonts w:ascii="Times New Roman" w:hAnsi="Times New Roman" w:cs="Times New Roman"/>
          <w:sz w:val="20"/>
          <w:szCs w:val="20"/>
          <w:lang w:val="el-GR"/>
        </w:rPr>
        <w:t>. Αυτές οι αυξήσεις ήταν συνήθως αναστρέψιμες με τη συν</w:t>
      </w:r>
      <w:r w:rsidR="00A93B90">
        <w:rPr>
          <w:rFonts w:ascii="Times New Roman" w:hAnsi="Times New Roman" w:cs="Times New Roman"/>
          <w:sz w:val="20"/>
          <w:szCs w:val="20"/>
          <w:lang w:val="el-GR"/>
        </w:rPr>
        <w:t>έ</w:t>
      </w:r>
      <w:r w:rsidR="00474C9D" w:rsidRPr="009A6663">
        <w:rPr>
          <w:rFonts w:ascii="Times New Roman" w:hAnsi="Times New Roman" w:cs="Times New Roman"/>
          <w:sz w:val="20"/>
          <w:szCs w:val="20"/>
          <w:lang w:val="el-GR"/>
        </w:rPr>
        <w:t>χι</w:t>
      </w:r>
      <w:r w:rsidR="0074440E">
        <w:rPr>
          <w:rFonts w:ascii="Times New Roman" w:hAnsi="Times New Roman" w:cs="Times New Roman"/>
          <w:sz w:val="20"/>
          <w:szCs w:val="20"/>
          <w:lang w:val="el-GR"/>
        </w:rPr>
        <w:t>ση της</w:t>
      </w:r>
      <w:r w:rsidR="00474C9D" w:rsidRPr="009A6663">
        <w:rPr>
          <w:rFonts w:ascii="Times New Roman" w:hAnsi="Times New Roman" w:cs="Times New Roman"/>
          <w:sz w:val="20"/>
          <w:szCs w:val="20"/>
          <w:lang w:val="el-GR"/>
        </w:rPr>
        <w:t xml:space="preserve"> θεραπεία</w:t>
      </w:r>
      <w:r w:rsidR="0074440E">
        <w:rPr>
          <w:rFonts w:ascii="Times New Roman" w:hAnsi="Times New Roman" w:cs="Times New Roman"/>
          <w:sz w:val="20"/>
          <w:szCs w:val="20"/>
          <w:lang w:val="el-GR"/>
        </w:rPr>
        <w:t>ς</w:t>
      </w:r>
      <w:r w:rsidR="00474C9D" w:rsidRPr="009A6663">
        <w:rPr>
          <w:rFonts w:ascii="Times New Roman" w:hAnsi="Times New Roman" w:cs="Times New Roman"/>
          <w:sz w:val="20"/>
          <w:szCs w:val="20"/>
          <w:lang w:val="el-GR"/>
        </w:rPr>
        <w:t xml:space="preserve"> με </w:t>
      </w:r>
      <w:r w:rsidR="006A5500" w:rsidRPr="006A5500">
        <w:rPr>
          <w:rStyle w:val="Normal1"/>
          <w:rFonts w:ascii="Times New Roman" w:hAnsi="Times New Roman" w:cs="Times New Roman"/>
          <w:sz w:val="20"/>
          <w:szCs w:val="20"/>
        </w:rPr>
        <w:t>q</w:t>
      </w:r>
      <w:r w:rsidR="006A5500" w:rsidRPr="006A5500">
        <w:rPr>
          <w:rStyle w:val="Normal1"/>
          <w:rFonts w:ascii="Times New Roman" w:hAnsi="Times New Roman" w:cs="Times New Roman"/>
          <w:sz w:val="20"/>
          <w:szCs w:val="20"/>
          <w:lang w:val="el-GR"/>
        </w:rPr>
        <w:t>uetiapine</w:t>
      </w:r>
      <w:r w:rsidR="00474C9D" w:rsidRPr="009A6663">
        <w:rPr>
          <w:rFonts w:ascii="Times New Roman" w:hAnsi="Times New Roman" w:cs="Times New Roman"/>
          <w:sz w:val="20"/>
          <w:szCs w:val="20"/>
          <w:lang w:val="el-GR"/>
        </w:rPr>
        <w:t>.</w:t>
      </w:r>
    </w:p>
    <w:p w:rsidR="00474C9D" w:rsidRPr="009A6663" w:rsidRDefault="00474C9D" w:rsidP="00474C9D">
      <w:pPr>
        <w:numPr>
          <w:ilvl w:val="0"/>
          <w:numId w:val="19"/>
        </w:numPr>
        <w:tabs>
          <w:tab w:val="clear" w:pos="720"/>
          <w:tab w:val="num" w:pos="567"/>
        </w:tabs>
        <w:ind w:left="567" w:hanging="567"/>
        <w:textAlignment w:val="auto"/>
        <w:rPr>
          <w:rFonts w:ascii="Times New Roman" w:hAnsi="Times New Roman" w:cs="Times New Roman"/>
          <w:sz w:val="20"/>
          <w:szCs w:val="20"/>
          <w:lang w:val="el-GR"/>
        </w:rPr>
      </w:pPr>
      <w:r w:rsidRPr="009A6663">
        <w:rPr>
          <w:rFonts w:ascii="Times New Roman" w:hAnsi="Times New Roman" w:cs="Times New Roman"/>
          <w:sz w:val="20"/>
          <w:szCs w:val="20"/>
          <w:lang w:val="el-GR"/>
        </w:rPr>
        <w:t>Όπως με άλλα αντιψυχω</w:t>
      </w:r>
      <w:r w:rsidR="0074440E">
        <w:rPr>
          <w:rFonts w:ascii="Times New Roman" w:hAnsi="Times New Roman" w:cs="Times New Roman"/>
          <w:sz w:val="20"/>
          <w:szCs w:val="20"/>
          <w:lang w:val="el-GR"/>
        </w:rPr>
        <w:t>σ</w:t>
      </w:r>
      <w:r w:rsidRPr="009A6663">
        <w:rPr>
          <w:rFonts w:ascii="Times New Roman" w:hAnsi="Times New Roman" w:cs="Times New Roman"/>
          <w:sz w:val="20"/>
          <w:szCs w:val="20"/>
          <w:lang w:val="el-GR"/>
        </w:rPr>
        <w:t xml:space="preserve">ικά </w:t>
      </w:r>
      <w:r w:rsidR="0074440E">
        <w:rPr>
          <w:rFonts w:ascii="Times New Roman" w:hAnsi="Times New Roman" w:cs="Times New Roman"/>
          <w:sz w:val="20"/>
          <w:szCs w:val="20"/>
          <w:lang w:val="el-GR"/>
        </w:rPr>
        <w:t xml:space="preserve">που </w:t>
      </w:r>
      <w:r w:rsidR="005B0BD8" w:rsidRPr="009A6663">
        <w:rPr>
          <w:rFonts w:ascii="Times New Roman" w:hAnsi="Times New Roman" w:cs="Times New Roman"/>
          <w:sz w:val="20"/>
          <w:szCs w:val="20"/>
          <w:lang w:val="el-GR"/>
        </w:rPr>
        <w:t>αποκλείου</w:t>
      </w:r>
      <w:r w:rsidR="005B0BD8">
        <w:rPr>
          <w:rFonts w:ascii="Times New Roman" w:hAnsi="Times New Roman" w:cs="Times New Roman"/>
          <w:sz w:val="20"/>
          <w:szCs w:val="20"/>
          <w:lang w:val="el-GR"/>
        </w:rPr>
        <w:t>ν</w:t>
      </w:r>
      <w:r w:rsidR="005B0BD8" w:rsidRPr="009A6663">
        <w:rPr>
          <w:rFonts w:ascii="Times New Roman" w:hAnsi="Times New Roman" w:cs="Times New Roman"/>
          <w:sz w:val="20"/>
          <w:szCs w:val="20"/>
          <w:lang w:val="el-GR"/>
        </w:rPr>
        <w:t xml:space="preserve"> </w:t>
      </w:r>
      <w:r w:rsidR="005B0BD8">
        <w:rPr>
          <w:rFonts w:ascii="Times New Roman" w:hAnsi="Times New Roman" w:cs="Times New Roman"/>
          <w:sz w:val="20"/>
          <w:szCs w:val="20"/>
          <w:lang w:val="el-GR"/>
        </w:rPr>
        <w:t>τους α1-</w:t>
      </w:r>
      <w:r w:rsidRPr="009A6663">
        <w:rPr>
          <w:rFonts w:ascii="Times New Roman" w:hAnsi="Times New Roman" w:cs="Times New Roman"/>
          <w:sz w:val="20"/>
          <w:szCs w:val="20"/>
          <w:lang w:val="el-GR"/>
        </w:rPr>
        <w:t xml:space="preserve"> αδρενεργικού</w:t>
      </w:r>
      <w:r w:rsidR="005B0BD8">
        <w:rPr>
          <w:rFonts w:ascii="Times New Roman" w:hAnsi="Times New Roman" w:cs="Times New Roman"/>
          <w:sz w:val="20"/>
          <w:szCs w:val="20"/>
          <w:lang w:val="el-GR"/>
        </w:rPr>
        <w:t>ς υποδοχείς,</w:t>
      </w:r>
      <w:r w:rsidRPr="009A6663">
        <w:rPr>
          <w:rFonts w:ascii="Times New Roman" w:hAnsi="Times New Roman" w:cs="Times New Roman"/>
          <w:sz w:val="20"/>
          <w:szCs w:val="20"/>
          <w:lang w:val="el-GR"/>
        </w:rPr>
        <w:t xml:space="preserve"> </w:t>
      </w:r>
      <w:r w:rsidR="005B0BD8">
        <w:rPr>
          <w:rFonts w:ascii="Times New Roman" w:hAnsi="Times New Roman" w:cs="Times New Roman"/>
          <w:sz w:val="20"/>
          <w:szCs w:val="20"/>
          <w:lang w:val="el-GR"/>
        </w:rPr>
        <w:t>το</w:t>
      </w:r>
      <w:r w:rsidRPr="009A6663">
        <w:rPr>
          <w:rFonts w:ascii="Times New Roman" w:hAnsi="Times New Roman" w:cs="Times New Roman"/>
          <w:sz w:val="20"/>
          <w:szCs w:val="20"/>
          <w:lang w:val="el-GR"/>
        </w:rPr>
        <w:t xml:space="preserve"> </w:t>
      </w:r>
      <w:r w:rsidR="005B0BD8" w:rsidRPr="00243562">
        <w:rPr>
          <w:rStyle w:val="Normal1"/>
          <w:rFonts w:ascii="Times New Roman" w:hAnsi="Times New Roman" w:cs="Times New Roman"/>
          <w:sz w:val="20"/>
          <w:szCs w:val="20"/>
          <w:lang w:val="es-ES"/>
        </w:rPr>
        <w:t>Serotiapin</w:t>
      </w:r>
      <w:r>
        <w:rPr>
          <w:rFonts w:ascii="Times New Roman" w:hAnsi="Times New Roman" w:cs="Times New Roman"/>
          <w:sz w:val="20"/>
          <w:szCs w:val="20"/>
          <w:lang w:val="el-GR"/>
        </w:rPr>
        <w:t xml:space="preserve"> </w:t>
      </w:r>
      <w:r w:rsidRPr="009A6663">
        <w:rPr>
          <w:rFonts w:ascii="Times New Roman" w:hAnsi="Times New Roman" w:cs="Times New Roman"/>
          <w:sz w:val="20"/>
          <w:szCs w:val="20"/>
          <w:lang w:val="el-GR"/>
        </w:rPr>
        <w:t xml:space="preserve"> μπορεί </w:t>
      </w:r>
      <w:r w:rsidR="005B0BD8">
        <w:rPr>
          <w:rFonts w:ascii="Times New Roman" w:hAnsi="Times New Roman" w:cs="Times New Roman"/>
          <w:sz w:val="20"/>
          <w:szCs w:val="20"/>
          <w:lang w:val="el-GR"/>
        </w:rPr>
        <w:t>γενικά</w:t>
      </w:r>
      <w:r w:rsidRPr="009A6663">
        <w:rPr>
          <w:rFonts w:ascii="Times New Roman" w:hAnsi="Times New Roman" w:cs="Times New Roman"/>
          <w:sz w:val="20"/>
          <w:szCs w:val="20"/>
          <w:lang w:val="el-GR"/>
        </w:rPr>
        <w:t xml:space="preserve"> να προκαλέσει ορθοστατική υπόταση, </w:t>
      </w:r>
      <w:r w:rsidR="005B0BD8">
        <w:rPr>
          <w:rFonts w:ascii="Times New Roman" w:hAnsi="Times New Roman" w:cs="Times New Roman"/>
          <w:sz w:val="20"/>
          <w:szCs w:val="20"/>
          <w:lang w:val="el-GR"/>
        </w:rPr>
        <w:t>σε</w:t>
      </w:r>
      <w:r w:rsidRPr="009A6663">
        <w:rPr>
          <w:rFonts w:ascii="Times New Roman" w:hAnsi="Times New Roman" w:cs="Times New Roman"/>
          <w:sz w:val="20"/>
          <w:szCs w:val="20"/>
          <w:lang w:val="el-GR"/>
        </w:rPr>
        <w:t xml:space="preserve"> συνδ</w:t>
      </w:r>
      <w:r w:rsidR="005B0BD8">
        <w:rPr>
          <w:rFonts w:ascii="Times New Roman" w:hAnsi="Times New Roman" w:cs="Times New Roman"/>
          <w:sz w:val="20"/>
          <w:szCs w:val="20"/>
          <w:lang w:val="el-GR"/>
        </w:rPr>
        <w:t>υασμό</w:t>
      </w:r>
      <w:r w:rsidRPr="009A6663">
        <w:rPr>
          <w:rFonts w:ascii="Times New Roman" w:hAnsi="Times New Roman" w:cs="Times New Roman"/>
          <w:sz w:val="20"/>
          <w:szCs w:val="20"/>
          <w:lang w:val="el-GR"/>
        </w:rPr>
        <w:t xml:space="preserve"> με ζάλη, ταχυκαρδία και, σε </w:t>
      </w:r>
      <w:r w:rsidR="005B0BD8">
        <w:rPr>
          <w:rFonts w:ascii="Times New Roman" w:hAnsi="Times New Roman" w:cs="Times New Roman"/>
          <w:sz w:val="20"/>
          <w:szCs w:val="20"/>
          <w:lang w:val="el-GR"/>
        </w:rPr>
        <w:t>ορισμένους</w:t>
      </w:r>
      <w:r w:rsidRPr="009A6663">
        <w:rPr>
          <w:rFonts w:ascii="Times New Roman" w:hAnsi="Times New Roman" w:cs="Times New Roman"/>
          <w:sz w:val="20"/>
          <w:szCs w:val="20"/>
          <w:lang w:val="el-GR"/>
        </w:rPr>
        <w:t xml:space="preserve"> ασθενείς, συγκοπή, </w:t>
      </w:r>
      <w:r w:rsidR="005B0BD8">
        <w:rPr>
          <w:rFonts w:ascii="Times New Roman" w:hAnsi="Times New Roman" w:cs="Times New Roman"/>
          <w:sz w:val="20"/>
          <w:szCs w:val="20"/>
          <w:lang w:val="el-GR"/>
        </w:rPr>
        <w:t xml:space="preserve">ιδιαίτερα </w:t>
      </w:r>
      <w:r w:rsidRPr="009A6663">
        <w:rPr>
          <w:rFonts w:ascii="Times New Roman" w:hAnsi="Times New Roman" w:cs="Times New Roman"/>
          <w:sz w:val="20"/>
          <w:szCs w:val="20"/>
          <w:lang w:val="el-GR"/>
        </w:rPr>
        <w:t xml:space="preserve"> κατά τη</w:t>
      </w:r>
      <w:r w:rsidR="00A93B90">
        <w:rPr>
          <w:rFonts w:ascii="Times New Roman" w:hAnsi="Times New Roman" w:cs="Times New Roman"/>
          <w:sz w:val="20"/>
          <w:szCs w:val="20"/>
          <w:lang w:val="el-GR"/>
        </w:rPr>
        <w:t>ν</w:t>
      </w:r>
      <w:r w:rsidRPr="009A6663">
        <w:rPr>
          <w:rFonts w:ascii="Times New Roman" w:hAnsi="Times New Roman" w:cs="Times New Roman"/>
          <w:sz w:val="20"/>
          <w:szCs w:val="20"/>
          <w:lang w:val="el-GR"/>
        </w:rPr>
        <w:t xml:space="preserve"> </w:t>
      </w:r>
      <w:r w:rsidR="005B0BD8">
        <w:rPr>
          <w:rFonts w:ascii="Times New Roman" w:hAnsi="Times New Roman" w:cs="Times New Roman"/>
          <w:sz w:val="20"/>
          <w:szCs w:val="20"/>
          <w:lang w:val="el-GR"/>
        </w:rPr>
        <w:t>έναρξη</w:t>
      </w:r>
      <w:r w:rsidRPr="009A6663">
        <w:rPr>
          <w:rFonts w:ascii="Times New Roman" w:hAnsi="Times New Roman" w:cs="Times New Roman"/>
          <w:sz w:val="20"/>
          <w:szCs w:val="20"/>
          <w:lang w:val="el-GR"/>
        </w:rPr>
        <w:t xml:space="preserve"> της </w:t>
      </w:r>
      <w:r w:rsidR="005B0BD8">
        <w:rPr>
          <w:rFonts w:ascii="Times New Roman" w:hAnsi="Times New Roman" w:cs="Times New Roman"/>
          <w:sz w:val="20"/>
          <w:szCs w:val="20"/>
          <w:lang w:val="el-GR"/>
        </w:rPr>
        <w:t>θεραπείας</w:t>
      </w:r>
      <w:r w:rsidRPr="009A6663">
        <w:rPr>
          <w:rFonts w:ascii="Times New Roman" w:hAnsi="Times New Roman" w:cs="Times New Roman"/>
          <w:sz w:val="20"/>
          <w:szCs w:val="20"/>
          <w:lang w:val="el-GR"/>
        </w:rPr>
        <w:t>. (</w:t>
      </w:r>
      <w:r w:rsidR="005B0BD8">
        <w:rPr>
          <w:rFonts w:ascii="Times New Roman" w:hAnsi="Times New Roman" w:cs="Times New Roman"/>
          <w:sz w:val="20"/>
          <w:szCs w:val="20"/>
          <w:lang w:val="el-GR"/>
        </w:rPr>
        <w:t>βλέπε</w:t>
      </w:r>
      <w:r w:rsidRPr="009A6663">
        <w:rPr>
          <w:rFonts w:ascii="Times New Roman" w:hAnsi="Times New Roman" w:cs="Times New Roman"/>
          <w:sz w:val="20"/>
          <w:szCs w:val="20"/>
          <w:lang w:val="el-GR"/>
        </w:rPr>
        <w:t xml:space="preserve"> 4.4).</w:t>
      </w:r>
    </w:p>
    <w:p w:rsidR="00474C9D" w:rsidRPr="009A6663" w:rsidRDefault="00474C9D" w:rsidP="00474C9D">
      <w:pPr>
        <w:numPr>
          <w:ilvl w:val="0"/>
          <w:numId w:val="19"/>
        </w:numPr>
        <w:tabs>
          <w:tab w:val="clear" w:pos="720"/>
          <w:tab w:val="num" w:pos="567"/>
        </w:tabs>
        <w:ind w:left="567" w:hanging="567"/>
        <w:textAlignment w:val="auto"/>
        <w:rPr>
          <w:rFonts w:ascii="Times New Roman" w:hAnsi="Times New Roman" w:cs="Times New Roman"/>
          <w:sz w:val="20"/>
          <w:szCs w:val="20"/>
          <w:lang w:val="el-GR"/>
        </w:rPr>
      </w:pPr>
      <w:r w:rsidRPr="009A6663">
        <w:rPr>
          <w:rFonts w:ascii="Times New Roman" w:hAnsi="Times New Roman" w:cs="Times New Roman"/>
          <w:sz w:val="20"/>
          <w:szCs w:val="20"/>
          <w:lang w:val="el-GR"/>
        </w:rPr>
        <w:t>Σε πολύ σπάνιες περιπτώσεις έχει αναφερθεί επιδείνωση προϋπάρχοντος διαβήτη.</w:t>
      </w:r>
    </w:p>
    <w:p w:rsidR="00CC1207" w:rsidRPr="005B0BD8" w:rsidRDefault="005B0BD8" w:rsidP="005B0BD8">
      <w:pPr>
        <w:numPr>
          <w:ilvl w:val="0"/>
          <w:numId w:val="19"/>
        </w:numPr>
        <w:tabs>
          <w:tab w:val="clear" w:pos="720"/>
          <w:tab w:val="num" w:pos="567"/>
        </w:tabs>
        <w:ind w:left="567" w:hanging="567"/>
        <w:textAlignment w:val="auto"/>
        <w:rPr>
          <w:rFonts w:ascii="Times New Roman" w:hAnsi="Times New Roman" w:cs="Times New Roman"/>
          <w:sz w:val="20"/>
          <w:szCs w:val="20"/>
          <w:lang w:val="el-GR"/>
        </w:rPr>
      </w:pPr>
      <w:r>
        <w:rPr>
          <w:rFonts w:ascii="Times New Roman" w:hAnsi="Times New Roman" w:cs="Times New Roman"/>
          <w:sz w:val="20"/>
          <w:szCs w:val="20"/>
          <w:lang w:val="el-GR"/>
        </w:rPr>
        <w:t>Ο</w:t>
      </w:r>
      <w:r w:rsidR="00474C9D" w:rsidRPr="009A6663">
        <w:rPr>
          <w:rFonts w:ascii="Times New Roman" w:hAnsi="Times New Roman" w:cs="Times New Roman"/>
          <w:sz w:val="20"/>
          <w:szCs w:val="20"/>
          <w:lang w:val="el-GR"/>
        </w:rPr>
        <w:t xml:space="preserve"> υπολογισμός </w:t>
      </w:r>
      <w:r>
        <w:rPr>
          <w:rFonts w:ascii="Times New Roman" w:hAnsi="Times New Roman" w:cs="Times New Roman"/>
          <w:sz w:val="20"/>
          <w:szCs w:val="20"/>
          <w:lang w:val="el-GR"/>
        </w:rPr>
        <w:t xml:space="preserve">της </w:t>
      </w:r>
      <w:r w:rsidR="00474C9D" w:rsidRPr="009A6663">
        <w:rPr>
          <w:rFonts w:ascii="Times New Roman" w:hAnsi="Times New Roman" w:cs="Times New Roman"/>
          <w:sz w:val="20"/>
          <w:szCs w:val="20"/>
          <w:lang w:val="el-GR"/>
        </w:rPr>
        <w:t xml:space="preserve">συχνότητας </w:t>
      </w:r>
      <w:r>
        <w:rPr>
          <w:rFonts w:ascii="Times New Roman" w:hAnsi="Times New Roman" w:cs="Times New Roman"/>
          <w:sz w:val="20"/>
          <w:szCs w:val="20"/>
          <w:lang w:val="el-GR"/>
        </w:rPr>
        <w:t>αυτών των ανεπιθύμητων ενεργειών</w:t>
      </w:r>
      <w:r w:rsidR="00474C9D" w:rsidRPr="009A6663">
        <w:rPr>
          <w:rFonts w:ascii="Times New Roman" w:hAnsi="Times New Roman" w:cs="Times New Roman"/>
          <w:sz w:val="20"/>
          <w:szCs w:val="20"/>
          <w:lang w:val="el-GR"/>
        </w:rPr>
        <w:t xml:space="preserve"> </w:t>
      </w:r>
      <w:r>
        <w:rPr>
          <w:rFonts w:ascii="Times New Roman" w:hAnsi="Times New Roman" w:cs="Times New Roman"/>
          <w:sz w:val="20"/>
          <w:szCs w:val="20"/>
          <w:lang w:val="el-GR"/>
        </w:rPr>
        <w:t>βασίστηκε μόνο στα στοιχεία που συγκεντρώθηκαν</w:t>
      </w:r>
      <w:r w:rsidR="00474C9D" w:rsidRPr="009A6663">
        <w:rPr>
          <w:rFonts w:ascii="Times New Roman" w:hAnsi="Times New Roman" w:cs="Times New Roman"/>
          <w:sz w:val="20"/>
          <w:szCs w:val="20"/>
          <w:lang w:val="el-GR"/>
        </w:rPr>
        <w:t xml:space="preserve"> μετά την κυκλοφορία </w:t>
      </w:r>
      <w:r>
        <w:rPr>
          <w:rFonts w:ascii="Times New Roman" w:hAnsi="Times New Roman" w:cs="Times New Roman"/>
          <w:sz w:val="20"/>
          <w:szCs w:val="20"/>
          <w:lang w:val="el-GR"/>
        </w:rPr>
        <w:t>του προϊόντος.</w:t>
      </w:r>
    </w:p>
    <w:p w:rsidR="005B0BD8" w:rsidRPr="005B0BD8" w:rsidRDefault="005B0BD8" w:rsidP="00CC1207">
      <w:pPr>
        <w:numPr>
          <w:ilvl w:val="0"/>
          <w:numId w:val="19"/>
        </w:numPr>
        <w:tabs>
          <w:tab w:val="clear" w:pos="720"/>
          <w:tab w:val="num" w:pos="567"/>
        </w:tabs>
        <w:ind w:left="567" w:hanging="567"/>
        <w:textAlignment w:val="auto"/>
        <w:rPr>
          <w:rFonts w:ascii="Times New Roman" w:hAnsi="Times New Roman" w:cs="Times New Roman"/>
          <w:sz w:val="20"/>
          <w:szCs w:val="20"/>
          <w:lang w:val="el-GR"/>
        </w:rPr>
      </w:pPr>
      <w:r w:rsidRPr="005B0BD8">
        <w:rPr>
          <w:rFonts w:ascii="Times New Roman" w:hAnsi="Times New Roman" w:cs="Times New Roman"/>
          <w:sz w:val="20"/>
          <w:szCs w:val="20"/>
          <w:lang w:val="el-GR"/>
        </w:rPr>
        <w:t>Γλυκόζη αίματος νηστείας ≥126</w:t>
      </w:r>
      <w:r w:rsidRPr="005B0BD8">
        <w:rPr>
          <w:rFonts w:ascii="Times New Roman" w:hAnsi="Times New Roman" w:cs="Times New Roman"/>
          <w:sz w:val="20"/>
          <w:szCs w:val="20"/>
        </w:rPr>
        <w:t>mg</w:t>
      </w:r>
      <w:r w:rsidRPr="005B0BD8">
        <w:rPr>
          <w:rFonts w:ascii="Times New Roman" w:hAnsi="Times New Roman" w:cs="Times New Roman"/>
          <w:sz w:val="20"/>
          <w:szCs w:val="20"/>
          <w:lang w:val="el-GR"/>
        </w:rPr>
        <w:t>/</w:t>
      </w:r>
      <w:r w:rsidR="00A93B90">
        <w:rPr>
          <w:rFonts w:ascii="Times New Roman" w:hAnsi="Times New Roman" w:cs="Times New Roman"/>
          <w:sz w:val="20"/>
          <w:szCs w:val="20"/>
        </w:rPr>
        <w:t>dL</w:t>
      </w:r>
      <w:r w:rsidRPr="005B0BD8">
        <w:rPr>
          <w:rFonts w:ascii="Times New Roman" w:hAnsi="Times New Roman" w:cs="Times New Roman"/>
          <w:sz w:val="20"/>
          <w:szCs w:val="20"/>
          <w:lang w:val="el-GR"/>
        </w:rPr>
        <w:t xml:space="preserve"> (≥7.0 </w:t>
      </w:r>
      <w:r w:rsidRPr="005B0BD8">
        <w:rPr>
          <w:rFonts w:ascii="Times New Roman" w:hAnsi="Times New Roman" w:cs="Times New Roman"/>
          <w:sz w:val="20"/>
          <w:szCs w:val="20"/>
        </w:rPr>
        <w:t>mmol</w:t>
      </w:r>
      <w:r w:rsidRPr="005B0BD8">
        <w:rPr>
          <w:rFonts w:ascii="Times New Roman" w:hAnsi="Times New Roman" w:cs="Times New Roman"/>
          <w:sz w:val="20"/>
          <w:szCs w:val="20"/>
          <w:lang w:val="el-GR"/>
        </w:rPr>
        <w:t>/</w:t>
      </w:r>
      <w:r w:rsidRPr="005B0BD8">
        <w:rPr>
          <w:rFonts w:ascii="Times New Roman" w:hAnsi="Times New Roman" w:cs="Times New Roman"/>
          <w:sz w:val="20"/>
          <w:szCs w:val="20"/>
        </w:rPr>
        <w:t>l</w:t>
      </w:r>
      <w:r w:rsidRPr="005B0BD8">
        <w:rPr>
          <w:rFonts w:ascii="Times New Roman" w:hAnsi="Times New Roman" w:cs="Times New Roman"/>
          <w:sz w:val="20"/>
          <w:szCs w:val="20"/>
          <w:lang w:val="el-GR"/>
        </w:rPr>
        <w:t>) ή γλυκόζη αίματος άνευ νηστείας ≥200</w:t>
      </w:r>
      <w:r w:rsidRPr="005B0BD8">
        <w:rPr>
          <w:rFonts w:ascii="Times New Roman" w:hAnsi="Times New Roman" w:cs="Times New Roman"/>
          <w:sz w:val="20"/>
          <w:szCs w:val="20"/>
        </w:rPr>
        <w:t>mg</w:t>
      </w:r>
      <w:r w:rsidRPr="005B0BD8">
        <w:rPr>
          <w:rFonts w:ascii="Times New Roman" w:hAnsi="Times New Roman" w:cs="Times New Roman"/>
          <w:sz w:val="20"/>
          <w:szCs w:val="20"/>
          <w:lang w:val="el-GR"/>
        </w:rPr>
        <w:t>/</w:t>
      </w:r>
      <w:r w:rsidR="00A93B90">
        <w:rPr>
          <w:rFonts w:ascii="Times New Roman" w:hAnsi="Times New Roman" w:cs="Times New Roman"/>
          <w:sz w:val="20"/>
          <w:szCs w:val="20"/>
        </w:rPr>
        <w:t>dL</w:t>
      </w:r>
      <w:r w:rsidRPr="005B0BD8">
        <w:rPr>
          <w:rFonts w:ascii="Times New Roman" w:hAnsi="Times New Roman" w:cs="Times New Roman"/>
          <w:sz w:val="20"/>
          <w:szCs w:val="20"/>
          <w:lang w:val="el-GR"/>
        </w:rPr>
        <w:t xml:space="preserve"> (</w:t>
      </w:r>
      <w:r>
        <w:rPr>
          <w:rFonts w:ascii="Times New Roman" w:hAnsi="Times New Roman" w:cs="Times New Roman"/>
          <w:sz w:val="20"/>
          <w:szCs w:val="20"/>
          <w:lang w:val="el-GR"/>
        </w:rPr>
        <w:t>≥</w:t>
      </w:r>
      <w:r w:rsidRPr="005B0BD8">
        <w:rPr>
          <w:rFonts w:ascii="Times New Roman" w:hAnsi="Times New Roman" w:cs="Times New Roman"/>
          <w:sz w:val="20"/>
          <w:szCs w:val="20"/>
          <w:lang w:val="el-GR"/>
        </w:rPr>
        <w:t xml:space="preserve">11.1 </w:t>
      </w:r>
      <w:r>
        <w:rPr>
          <w:rFonts w:ascii="Times New Roman" w:hAnsi="Times New Roman" w:cs="Times New Roman"/>
          <w:sz w:val="20"/>
          <w:szCs w:val="20"/>
        </w:rPr>
        <w:t>mmol</w:t>
      </w:r>
      <w:r w:rsidRPr="005B0BD8">
        <w:rPr>
          <w:rFonts w:ascii="Times New Roman" w:hAnsi="Times New Roman" w:cs="Times New Roman"/>
          <w:sz w:val="20"/>
          <w:szCs w:val="20"/>
          <w:lang w:val="el-GR"/>
        </w:rPr>
        <w:t>/</w:t>
      </w:r>
      <w:r>
        <w:rPr>
          <w:rFonts w:ascii="Times New Roman" w:hAnsi="Times New Roman" w:cs="Times New Roman"/>
          <w:sz w:val="20"/>
          <w:szCs w:val="20"/>
        </w:rPr>
        <w:t>l</w:t>
      </w:r>
      <w:r w:rsidRPr="005B0BD8">
        <w:rPr>
          <w:rFonts w:ascii="Times New Roman" w:hAnsi="Times New Roman" w:cs="Times New Roman"/>
          <w:sz w:val="20"/>
          <w:szCs w:val="20"/>
          <w:lang w:val="el-GR"/>
        </w:rPr>
        <w:t xml:space="preserve">) </w:t>
      </w:r>
      <w:r>
        <w:rPr>
          <w:rFonts w:ascii="Times New Roman" w:hAnsi="Times New Roman" w:cs="Times New Roman"/>
          <w:sz w:val="20"/>
          <w:szCs w:val="20"/>
          <w:lang w:val="el-GR"/>
        </w:rPr>
        <w:t>σε μια τουλάχιστον περίπτωση.</w:t>
      </w:r>
    </w:p>
    <w:p w:rsidR="005B0BD8" w:rsidRPr="00C77A4E" w:rsidRDefault="005B0BD8" w:rsidP="005B0BD8">
      <w:pPr>
        <w:numPr>
          <w:ilvl w:val="0"/>
          <w:numId w:val="19"/>
        </w:numPr>
        <w:tabs>
          <w:tab w:val="clear" w:pos="720"/>
          <w:tab w:val="num" w:pos="567"/>
        </w:tabs>
        <w:ind w:left="567" w:hanging="567"/>
        <w:textAlignment w:val="auto"/>
        <w:rPr>
          <w:rFonts w:ascii="Times New Roman" w:hAnsi="Times New Roman" w:cs="Times New Roman"/>
          <w:sz w:val="20"/>
          <w:szCs w:val="20"/>
          <w:lang w:val="el-GR"/>
        </w:rPr>
      </w:pPr>
      <w:r>
        <w:rPr>
          <w:rFonts w:ascii="Times New Roman" w:hAnsi="Times New Roman" w:cs="Times New Roman"/>
          <w:sz w:val="20"/>
          <w:szCs w:val="20"/>
          <w:lang w:val="el-GR"/>
        </w:rPr>
        <w:t xml:space="preserve">Αύξηση στην αναλογία της </w:t>
      </w:r>
      <w:r w:rsidRPr="00C77A4E">
        <w:rPr>
          <w:rFonts w:ascii="Times New Roman" w:hAnsi="Times New Roman" w:cs="Times New Roman"/>
          <w:sz w:val="20"/>
          <w:szCs w:val="20"/>
          <w:lang w:val="el-GR"/>
        </w:rPr>
        <w:t xml:space="preserve"> δυσφαγίας με </w:t>
      </w:r>
      <w:r w:rsidRPr="00243562">
        <w:rPr>
          <w:rStyle w:val="Normal1"/>
          <w:rFonts w:ascii="Times New Roman" w:hAnsi="Times New Roman" w:cs="Times New Roman"/>
          <w:sz w:val="20"/>
          <w:szCs w:val="20"/>
          <w:lang w:val="es-ES"/>
        </w:rPr>
        <w:t>Serotiapin</w:t>
      </w:r>
      <w:r w:rsidRPr="00C77A4E">
        <w:rPr>
          <w:rFonts w:ascii="Times New Roman" w:hAnsi="Times New Roman" w:cs="Times New Roman"/>
          <w:sz w:val="20"/>
          <w:szCs w:val="20"/>
          <w:lang w:val="el-GR"/>
        </w:rPr>
        <w:t xml:space="preserve"> </w:t>
      </w:r>
      <w:r>
        <w:rPr>
          <w:rFonts w:ascii="Times New Roman" w:hAnsi="Times New Roman" w:cs="Times New Roman"/>
          <w:sz w:val="20"/>
          <w:szCs w:val="20"/>
          <w:lang w:val="el-GR"/>
        </w:rPr>
        <w:t xml:space="preserve">έναντι του </w:t>
      </w:r>
      <w:r w:rsidRPr="00C77A4E">
        <w:rPr>
          <w:rFonts w:ascii="Times New Roman" w:hAnsi="Times New Roman" w:cs="Times New Roman"/>
          <w:sz w:val="20"/>
          <w:szCs w:val="20"/>
          <w:lang w:val="el-GR"/>
        </w:rPr>
        <w:t xml:space="preserve"> </w:t>
      </w:r>
      <w:r>
        <w:rPr>
          <w:rFonts w:ascii="Times New Roman" w:hAnsi="Times New Roman" w:cs="Times New Roman"/>
          <w:sz w:val="20"/>
          <w:szCs w:val="20"/>
          <w:lang w:val="el-GR"/>
        </w:rPr>
        <w:t>εικονικού</w:t>
      </w:r>
      <w:r w:rsidRPr="00C77A4E">
        <w:rPr>
          <w:rFonts w:ascii="Times New Roman" w:hAnsi="Times New Roman" w:cs="Times New Roman"/>
          <w:sz w:val="20"/>
          <w:szCs w:val="20"/>
          <w:lang w:val="el-GR"/>
        </w:rPr>
        <w:t xml:space="preserve"> φ</w:t>
      </w:r>
      <w:r>
        <w:rPr>
          <w:rFonts w:ascii="Times New Roman" w:hAnsi="Times New Roman" w:cs="Times New Roman"/>
          <w:sz w:val="20"/>
          <w:szCs w:val="20"/>
          <w:lang w:val="el-GR"/>
        </w:rPr>
        <w:t>α</w:t>
      </w:r>
      <w:r w:rsidRPr="00C77A4E">
        <w:rPr>
          <w:rFonts w:ascii="Times New Roman" w:hAnsi="Times New Roman" w:cs="Times New Roman"/>
          <w:sz w:val="20"/>
          <w:szCs w:val="20"/>
          <w:lang w:val="el-GR"/>
        </w:rPr>
        <w:t>ρμ</w:t>
      </w:r>
      <w:r>
        <w:rPr>
          <w:rFonts w:ascii="Times New Roman" w:hAnsi="Times New Roman" w:cs="Times New Roman"/>
          <w:sz w:val="20"/>
          <w:szCs w:val="20"/>
          <w:lang w:val="el-GR"/>
        </w:rPr>
        <w:t>ά</w:t>
      </w:r>
      <w:r w:rsidRPr="00C77A4E">
        <w:rPr>
          <w:rFonts w:ascii="Times New Roman" w:hAnsi="Times New Roman" w:cs="Times New Roman"/>
          <w:sz w:val="20"/>
          <w:szCs w:val="20"/>
          <w:lang w:val="el-GR"/>
        </w:rPr>
        <w:t>κο</w:t>
      </w:r>
      <w:r>
        <w:rPr>
          <w:rFonts w:ascii="Times New Roman" w:hAnsi="Times New Roman" w:cs="Times New Roman"/>
          <w:sz w:val="20"/>
          <w:szCs w:val="20"/>
          <w:lang w:val="el-GR"/>
        </w:rPr>
        <w:t xml:space="preserve">υ </w:t>
      </w:r>
      <w:r w:rsidRPr="00C77A4E">
        <w:rPr>
          <w:rFonts w:ascii="Times New Roman" w:hAnsi="Times New Roman" w:cs="Times New Roman"/>
          <w:sz w:val="20"/>
          <w:szCs w:val="20"/>
          <w:lang w:val="el-GR"/>
        </w:rPr>
        <w:t xml:space="preserve"> παρατηρήθηκε </w:t>
      </w:r>
      <w:r w:rsidR="00DC37D9">
        <w:rPr>
          <w:rFonts w:ascii="Times New Roman" w:hAnsi="Times New Roman" w:cs="Times New Roman"/>
          <w:sz w:val="20"/>
          <w:szCs w:val="20"/>
          <w:lang w:val="el-GR"/>
        </w:rPr>
        <w:t>στις</w:t>
      </w:r>
      <w:r w:rsidRPr="00C77A4E">
        <w:rPr>
          <w:rFonts w:ascii="Times New Roman" w:hAnsi="Times New Roman" w:cs="Times New Roman"/>
          <w:sz w:val="20"/>
          <w:szCs w:val="20"/>
          <w:lang w:val="el-GR"/>
        </w:rPr>
        <w:t xml:space="preserve"> κλινικές </w:t>
      </w:r>
      <w:r w:rsidR="00DC37D9">
        <w:rPr>
          <w:rFonts w:ascii="Times New Roman" w:hAnsi="Times New Roman" w:cs="Times New Roman"/>
          <w:sz w:val="20"/>
          <w:szCs w:val="20"/>
          <w:lang w:val="el-GR"/>
        </w:rPr>
        <w:t>μελέτες</w:t>
      </w:r>
      <w:r w:rsidRPr="00C77A4E">
        <w:rPr>
          <w:rFonts w:ascii="Times New Roman" w:hAnsi="Times New Roman" w:cs="Times New Roman"/>
          <w:sz w:val="20"/>
          <w:szCs w:val="20"/>
          <w:lang w:val="el-GR"/>
        </w:rPr>
        <w:t xml:space="preserve"> σε διπολική κατάθλιψη.</w:t>
      </w:r>
    </w:p>
    <w:p w:rsidR="00DC37D9" w:rsidRPr="00C77A4E" w:rsidRDefault="00DC37D9" w:rsidP="00DC37D9">
      <w:pPr>
        <w:numPr>
          <w:ilvl w:val="0"/>
          <w:numId w:val="19"/>
        </w:numPr>
        <w:tabs>
          <w:tab w:val="clear" w:pos="720"/>
          <w:tab w:val="num" w:pos="567"/>
        </w:tabs>
        <w:ind w:left="567" w:hanging="567"/>
        <w:textAlignment w:val="auto"/>
        <w:rPr>
          <w:rStyle w:val="longtext"/>
          <w:rFonts w:ascii="Times New Roman" w:hAnsi="Times New Roman" w:cs="Times New Roman"/>
          <w:sz w:val="20"/>
          <w:szCs w:val="20"/>
          <w:lang w:val="el-GR"/>
        </w:rPr>
      </w:pPr>
      <w:r>
        <w:rPr>
          <w:rFonts w:ascii="Times New Roman" w:hAnsi="Times New Roman" w:cs="Times New Roman"/>
          <w:sz w:val="20"/>
          <w:szCs w:val="20"/>
          <w:lang w:val="el-GR"/>
        </w:rPr>
        <w:t xml:space="preserve">Βάσει </w:t>
      </w:r>
      <w:r w:rsidRPr="00C77A4E">
        <w:rPr>
          <w:rFonts w:ascii="Times New Roman" w:hAnsi="Times New Roman" w:cs="Times New Roman"/>
          <w:sz w:val="20"/>
          <w:szCs w:val="20"/>
          <w:lang w:val="el-GR"/>
        </w:rPr>
        <w:t xml:space="preserve">&gt; 7% αύξηση του σωματικού βάρους από την έναρξη. </w:t>
      </w:r>
      <w:r>
        <w:rPr>
          <w:rFonts w:ascii="Times New Roman" w:hAnsi="Times New Roman" w:cs="Times New Roman"/>
          <w:sz w:val="20"/>
          <w:szCs w:val="20"/>
          <w:lang w:val="el-GR"/>
        </w:rPr>
        <w:t xml:space="preserve">Εμφανίζεται στους ενήλικες </w:t>
      </w:r>
      <w:r w:rsidRPr="00C77A4E">
        <w:rPr>
          <w:rFonts w:ascii="Times New Roman" w:hAnsi="Times New Roman" w:cs="Times New Roman"/>
          <w:sz w:val="20"/>
          <w:szCs w:val="20"/>
          <w:lang w:val="el-GR"/>
        </w:rPr>
        <w:t>κυρίως κατά τη διάρκεια των πρώτων εβδομάδων της θεραπείας.</w:t>
      </w:r>
    </w:p>
    <w:p w:rsidR="00DC37D9" w:rsidRPr="00DC37D9" w:rsidRDefault="00DC37D9" w:rsidP="00DC37D9">
      <w:pPr>
        <w:numPr>
          <w:ilvl w:val="0"/>
          <w:numId w:val="19"/>
        </w:numPr>
        <w:tabs>
          <w:tab w:val="clear" w:pos="720"/>
          <w:tab w:val="num" w:pos="567"/>
        </w:tabs>
        <w:ind w:left="567" w:hanging="567"/>
        <w:textAlignment w:val="auto"/>
        <w:rPr>
          <w:rFonts w:ascii="Times New Roman" w:hAnsi="Times New Roman" w:cs="Times New Roman"/>
          <w:sz w:val="20"/>
          <w:szCs w:val="20"/>
          <w:lang w:val="el-GR"/>
        </w:rPr>
      </w:pPr>
      <w:r>
        <w:rPr>
          <w:rStyle w:val="longtext"/>
          <w:rFonts w:ascii="Times New Roman" w:hAnsi="Times New Roman" w:cs="Times New Roman"/>
          <w:sz w:val="20"/>
          <w:szCs w:val="20"/>
          <w:lang w:val="el-GR"/>
        </w:rPr>
        <w:t>Σ</w:t>
      </w:r>
      <w:r w:rsidRPr="00C77A4E">
        <w:rPr>
          <w:rStyle w:val="longtext"/>
          <w:rFonts w:ascii="Times New Roman" w:hAnsi="Times New Roman" w:cs="Times New Roman"/>
          <w:sz w:val="20"/>
          <w:szCs w:val="20"/>
          <w:lang w:val="el-GR"/>
        </w:rPr>
        <w:t xml:space="preserve">ε οξείες κλινικές </w:t>
      </w:r>
      <w:r>
        <w:rPr>
          <w:rStyle w:val="longtext"/>
          <w:rFonts w:ascii="Times New Roman" w:hAnsi="Times New Roman" w:cs="Times New Roman"/>
          <w:sz w:val="20"/>
          <w:szCs w:val="20"/>
          <w:lang w:val="el-GR"/>
        </w:rPr>
        <w:t xml:space="preserve">μελέτες μονοθεραπείας </w:t>
      </w:r>
      <w:r w:rsidRPr="00C77A4E">
        <w:rPr>
          <w:rStyle w:val="longtext"/>
          <w:rFonts w:ascii="Times New Roman" w:hAnsi="Times New Roman" w:cs="Times New Roman"/>
          <w:sz w:val="20"/>
          <w:szCs w:val="20"/>
          <w:lang w:val="el-GR"/>
        </w:rPr>
        <w:t>ελεγχόμενες με εικονικό φάρμακο οι οποίες αξιολ</w:t>
      </w:r>
      <w:r>
        <w:rPr>
          <w:rStyle w:val="longtext"/>
          <w:rFonts w:ascii="Times New Roman" w:hAnsi="Times New Roman" w:cs="Times New Roman"/>
          <w:sz w:val="20"/>
          <w:szCs w:val="20"/>
          <w:lang w:val="el-GR"/>
        </w:rPr>
        <w:t xml:space="preserve">όγησαν </w:t>
      </w:r>
      <w:r w:rsidRPr="00C77A4E">
        <w:rPr>
          <w:rStyle w:val="longtext"/>
          <w:rFonts w:ascii="Times New Roman" w:hAnsi="Times New Roman" w:cs="Times New Roman"/>
          <w:sz w:val="20"/>
          <w:szCs w:val="20"/>
          <w:lang w:val="el-GR"/>
        </w:rPr>
        <w:t xml:space="preserve">τα συμπτώματα </w:t>
      </w:r>
      <w:r>
        <w:rPr>
          <w:rStyle w:val="longtext"/>
          <w:rFonts w:ascii="Times New Roman" w:hAnsi="Times New Roman" w:cs="Times New Roman"/>
          <w:sz w:val="20"/>
          <w:szCs w:val="20"/>
          <w:lang w:val="el-GR"/>
        </w:rPr>
        <w:t>διακοπής, τ</w:t>
      </w:r>
      <w:r w:rsidRPr="00C77A4E">
        <w:rPr>
          <w:rStyle w:val="longtext"/>
          <w:rFonts w:ascii="Times New Roman" w:hAnsi="Times New Roman" w:cs="Times New Roman"/>
          <w:sz w:val="20"/>
          <w:szCs w:val="20"/>
          <w:lang w:val="el-GR"/>
        </w:rPr>
        <w:t xml:space="preserve">α </w:t>
      </w:r>
      <w:r>
        <w:rPr>
          <w:rStyle w:val="longtext"/>
          <w:rFonts w:ascii="Times New Roman" w:hAnsi="Times New Roman" w:cs="Times New Roman"/>
          <w:sz w:val="20"/>
          <w:szCs w:val="20"/>
          <w:lang w:val="el-GR"/>
        </w:rPr>
        <w:t>ακόλουθα</w:t>
      </w:r>
      <w:r w:rsidRPr="00C77A4E">
        <w:rPr>
          <w:rStyle w:val="longtext"/>
          <w:rFonts w:ascii="Times New Roman" w:hAnsi="Times New Roman" w:cs="Times New Roman"/>
          <w:sz w:val="20"/>
          <w:szCs w:val="20"/>
          <w:lang w:val="el-GR"/>
        </w:rPr>
        <w:t xml:space="preserve"> συμπτώματα στέρησης </w:t>
      </w:r>
      <w:r w:rsidR="001D5097" w:rsidRPr="00C77A4E">
        <w:rPr>
          <w:rStyle w:val="longtext"/>
          <w:rFonts w:ascii="Times New Roman" w:hAnsi="Times New Roman" w:cs="Times New Roman"/>
          <w:sz w:val="20"/>
          <w:szCs w:val="20"/>
          <w:lang w:val="el-GR"/>
        </w:rPr>
        <w:t>παρατηρήθ</w:t>
      </w:r>
      <w:r w:rsidR="001D5097">
        <w:rPr>
          <w:rStyle w:val="longtext"/>
          <w:rFonts w:ascii="Times New Roman" w:hAnsi="Times New Roman" w:cs="Times New Roman"/>
          <w:sz w:val="20"/>
          <w:szCs w:val="20"/>
          <w:lang w:val="el-GR"/>
        </w:rPr>
        <w:t>ηκαν</w:t>
      </w:r>
      <w:r w:rsidRPr="00C77A4E">
        <w:rPr>
          <w:rStyle w:val="longtext"/>
          <w:rFonts w:ascii="Times New Roman" w:hAnsi="Times New Roman" w:cs="Times New Roman"/>
          <w:sz w:val="20"/>
          <w:szCs w:val="20"/>
          <w:lang w:val="el-GR"/>
        </w:rPr>
        <w:t xml:space="preserve"> πιο συχνά</w:t>
      </w:r>
      <w:r>
        <w:rPr>
          <w:rStyle w:val="longtext"/>
          <w:rFonts w:ascii="Times New Roman" w:hAnsi="Times New Roman" w:cs="Times New Roman"/>
          <w:sz w:val="20"/>
          <w:szCs w:val="20"/>
          <w:lang w:val="el-GR"/>
        </w:rPr>
        <w:t>:</w:t>
      </w:r>
      <w:r w:rsidRPr="00C77A4E">
        <w:rPr>
          <w:rStyle w:val="longtext"/>
          <w:rFonts w:ascii="Times New Roman" w:hAnsi="Times New Roman" w:cs="Times New Roman"/>
          <w:sz w:val="20"/>
          <w:szCs w:val="20"/>
          <w:lang w:val="el-GR"/>
        </w:rPr>
        <w:t xml:space="preserve"> αϋπνία, ναυτία, κεφαλαλγία, διάρροια, εμετό</w:t>
      </w:r>
      <w:r w:rsidR="00D0749A">
        <w:rPr>
          <w:rStyle w:val="longtext"/>
          <w:rFonts w:ascii="Times New Roman" w:hAnsi="Times New Roman" w:cs="Times New Roman"/>
          <w:sz w:val="20"/>
          <w:szCs w:val="20"/>
          <w:lang w:val="el-GR"/>
        </w:rPr>
        <w:t>ς</w:t>
      </w:r>
      <w:r w:rsidRPr="00C77A4E">
        <w:rPr>
          <w:rStyle w:val="longtext"/>
          <w:rFonts w:ascii="Times New Roman" w:hAnsi="Times New Roman" w:cs="Times New Roman"/>
          <w:sz w:val="20"/>
          <w:szCs w:val="20"/>
          <w:lang w:val="el-GR"/>
        </w:rPr>
        <w:t xml:space="preserve">, </w:t>
      </w:r>
      <w:r w:rsidR="00D0749A" w:rsidRPr="00C77A4E">
        <w:rPr>
          <w:rStyle w:val="longtext"/>
          <w:rFonts w:ascii="Times New Roman" w:hAnsi="Times New Roman" w:cs="Times New Roman"/>
          <w:sz w:val="20"/>
          <w:szCs w:val="20"/>
          <w:lang w:val="el-GR"/>
        </w:rPr>
        <w:t>ζάλ</w:t>
      </w:r>
      <w:r w:rsidR="00D0749A">
        <w:rPr>
          <w:rStyle w:val="longtext"/>
          <w:rFonts w:ascii="Times New Roman" w:hAnsi="Times New Roman" w:cs="Times New Roman"/>
          <w:sz w:val="20"/>
          <w:szCs w:val="20"/>
          <w:lang w:val="el-GR"/>
        </w:rPr>
        <w:t>η</w:t>
      </w:r>
      <w:r w:rsidRPr="00C77A4E">
        <w:rPr>
          <w:rStyle w:val="longtext"/>
          <w:rFonts w:ascii="Times New Roman" w:hAnsi="Times New Roman" w:cs="Times New Roman"/>
          <w:sz w:val="20"/>
          <w:szCs w:val="20"/>
          <w:lang w:val="el-GR"/>
        </w:rPr>
        <w:t>, και ευερεθιστότητα. Η συχνότητα εμφάνισης αυτών των αντιδράσεων μειώθηκε σημαντικά 1 εβδομάδα μετά τη διακοπή</w:t>
      </w:r>
    </w:p>
    <w:p w:rsidR="00D0749A" w:rsidRPr="005C055D" w:rsidRDefault="00D0749A" w:rsidP="00D0749A">
      <w:pPr>
        <w:numPr>
          <w:ilvl w:val="0"/>
          <w:numId w:val="19"/>
        </w:numPr>
        <w:tabs>
          <w:tab w:val="clear" w:pos="720"/>
          <w:tab w:val="num" w:pos="567"/>
        </w:tabs>
        <w:ind w:left="567" w:hanging="567"/>
        <w:textAlignment w:val="auto"/>
        <w:rPr>
          <w:rStyle w:val="longtext"/>
          <w:rFonts w:ascii="Times New Roman" w:hAnsi="Times New Roman" w:cs="Times New Roman"/>
          <w:sz w:val="20"/>
          <w:szCs w:val="20"/>
          <w:lang w:val="el-GR"/>
        </w:rPr>
      </w:pPr>
      <w:r w:rsidRPr="005C055D">
        <w:rPr>
          <w:rStyle w:val="longtext"/>
          <w:rFonts w:ascii="Times New Roman" w:hAnsi="Times New Roman" w:cs="Times New Roman"/>
          <w:sz w:val="20"/>
          <w:szCs w:val="20"/>
          <w:lang w:val="el-GR"/>
        </w:rPr>
        <w:t>Τριγλυκερίδια ≥ 200</w:t>
      </w:r>
      <w:r w:rsidRPr="005C055D">
        <w:rPr>
          <w:rStyle w:val="longtext"/>
          <w:rFonts w:ascii="Times New Roman" w:hAnsi="Times New Roman" w:cs="Times New Roman"/>
          <w:sz w:val="20"/>
          <w:szCs w:val="20"/>
        </w:rPr>
        <w:t>mg</w:t>
      </w:r>
      <w:r w:rsidRPr="005C055D">
        <w:rPr>
          <w:rStyle w:val="longtext"/>
          <w:rFonts w:ascii="Times New Roman" w:hAnsi="Times New Roman" w:cs="Times New Roman"/>
          <w:sz w:val="20"/>
          <w:szCs w:val="20"/>
          <w:lang w:val="el-GR"/>
        </w:rPr>
        <w:t>/</w:t>
      </w:r>
      <w:r w:rsidRPr="005C055D">
        <w:rPr>
          <w:rStyle w:val="longtext"/>
          <w:rFonts w:ascii="Times New Roman" w:hAnsi="Times New Roman" w:cs="Times New Roman"/>
          <w:sz w:val="20"/>
          <w:szCs w:val="20"/>
        </w:rPr>
        <w:t>d</w:t>
      </w:r>
      <w:r w:rsidR="00A93B90" w:rsidRPr="005C055D">
        <w:rPr>
          <w:rStyle w:val="longtext"/>
          <w:rFonts w:ascii="Times New Roman" w:hAnsi="Times New Roman" w:cs="Times New Roman"/>
          <w:sz w:val="20"/>
          <w:szCs w:val="20"/>
        </w:rPr>
        <w:t>L</w:t>
      </w:r>
      <w:r w:rsidRPr="005C055D">
        <w:rPr>
          <w:rStyle w:val="longtext"/>
          <w:rFonts w:ascii="Times New Roman" w:hAnsi="Times New Roman" w:cs="Times New Roman"/>
          <w:sz w:val="20"/>
          <w:szCs w:val="20"/>
          <w:lang w:val="el-GR"/>
        </w:rPr>
        <w:t xml:space="preserve"> (≥ 2,258 </w:t>
      </w:r>
      <w:r w:rsidRPr="005C055D">
        <w:rPr>
          <w:rStyle w:val="longtext"/>
          <w:rFonts w:ascii="Times New Roman" w:hAnsi="Times New Roman" w:cs="Times New Roman"/>
          <w:sz w:val="20"/>
          <w:szCs w:val="20"/>
        </w:rPr>
        <w:t>mmol</w:t>
      </w:r>
      <w:r w:rsidRPr="005C055D">
        <w:rPr>
          <w:rStyle w:val="longtext"/>
          <w:rFonts w:ascii="Times New Roman" w:hAnsi="Times New Roman" w:cs="Times New Roman"/>
          <w:sz w:val="20"/>
          <w:szCs w:val="20"/>
          <w:lang w:val="el-GR"/>
        </w:rPr>
        <w:t xml:space="preserve"> / </w:t>
      </w:r>
      <w:r w:rsidRPr="005C055D">
        <w:rPr>
          <w:rStyle w:val="longtext"/>
          <w:rFonts w:ascii="Times New Roman" w:hAnsi="Times New Roman" w:cs="Times New Roman"/>
          <w:sz w:val="20"/>
          <w:szCs w:val="20"/>
        </w:rPr>
        <w:t>L</w:t>
      </w:r>
      <w:r w:rsidRPr="005C055D">
        <w:rPr>
          <w:rStyle w:val="longtext"/>
          <w:rFonts w:ascii="Times New Roman" w:hAnsi="Times New Roman" w:cs="Times New Roman"/>
          <w:sz w:val="20"/>
          <w:szCs w:val="20"/>
          <w:lang w:val="el-GR"/>
        </w:rPr>
        <w:t xml:space="preserve">) </w:t>
      </w:r>
      <w:r w:rsidR="005C055D" w:rsidRPr="005C055D">
        <w:rPr>
          <w:rStyle w:val="longtext"/>
          <w:rFonts w:ascii="Times New Roman" w:hAnsi="Times New Roman" w:cs="Times New Roman"/>
          <w:sz w:val="20"/>
          <w:szCs w:val="20"/>
          <w:lang w:val="el-GR"/>
        </w:rPr>
        <w:t xml:space="preserve">(ασθενείς </w:t>
      </w:r>
      <w:r w:rsidR="005C055D" w:rsidRPr="005C055D">
        <w:rPr>
          <w:rStyle w:val="longtext"/>
          <w:rFonts w:ascii="Times New Roman" w:hAnsi="Times New Roman" w:cs="Times New Roman"/>
          <w:sz w:val="20"/>
          <w:szCs w:val="20"/>
          <w:u w:val="single"/>
          <w:lang w:val="el-GR"/>
        </w:rPr>
        <w:t>&gt;</w:t>
      </w:r>
      <w:r w:rsidR="005C055D" w:rsidRPr="005C055D">
        <w:rPr>
          <w:rStyle w:val="longtext"/>
          <w:rFonts w:ascii="Times New Roman" w:hAnsi="Times New Roman" w:cs="Times New Roman"/>
          <w:sz w:val="20"/>
          <w:szCs w:val="20"/>
          <w:lang w:val="el-GR"/>
        </w:rPr>
        <w:t xml:space="preserve"> 18 ετών) ή ≥ 150</w:t>
      </w:r>
      <w:r w:rsidR="005C055D" w:rsidRPr="005C055D">
        <w:rPr>
          <w:rStyle w:val="longtext"/>
          <w:rFonts w:ascii="Times New Roman" w:hAnsi="Times New Roman" w:cs="Times New Roman"/>
          <w:sz w:val="20"/>
          <w:szCs w:val="20"/>
        </w:rPr>
        <w:t>mg</w:t>
      </w:r>
      <w:r w:rsidR="005C055D" w:rsidRPr="005C055D">
        <w:rPr>
          <w:rStyle w:val="longtext"/>
          <w:rFonts w:ascii="Times New Roman" w:hAnsi="Times New Roman" w:cs="Times New Roman"/>
          <w:sz w:val="20"/>
          <w:szCs w:val="20"/>
          <w:lang w:val="el-GR"/>
        </w:rPr>
        <w:t>/</w:t>
      </w:r>
      <w:r w:rsidR="005C055D" w:rsidRPr="005C055D">
        <w:rPr>
          <w:rStyle w:val="longtext"/>
          <w:rFonts w:ascii="Times New Roman" w:hAnsi="Times New Roman" w:cs="Times New Roman"/>
          <w:sz w:val="20"/>
          <w:szCs w:val="20"/>
        </w:rPr>
        <w:t>dL</w:t>
      </w:r>
      <w:r w:rsidR="005C055D" w:rsidRPr="005C055D">
        <w:rPr>
          <w:rStyle w:val="longtext"/>
          <w:rFonts w:ascii="Times New Roman" w:hAnsi="Times New Roman" w:cs="Times New Roman"/>
          <w:sz w:val="20"/>
          <w:szCs w:val="20"/>
          <w:lang w:val="el-GR"/>
        </w:rPr>
        <w:t xml:space="preserve"> (≥ 1,694 </w:t>
      </w:r>
      <w:r w:rsidR="005C055D" w:rsidRPr="005C055D">
        <w:rPr>
          <w:rStyle w:val="longtext"/>
          <w:rFonts w:ascii="Times New Roman" w:hAnsi="Times New Roman" w:cs="Times New Roman"/>
          <w:sz w:val="20"/>
          <w:szCs w:val="20"/>
        </w:rPr>
        <w:t>mmol</w:t>
      </w:r>
      <w:r w:rsidR="005C055D" w:rsidRPr="005C055D">
        <w:rPr>
          <w:rStyle w:val="longtext"/>
          <w:rFonts w:ascii="Times New Roman" w:hAnsi="Times New Roman" w:cs="Times New Roman"/>
          <w:sz w:val="20"/>
          <w:szCs w:val="20"/>
          <w:lang w:val="el-GR"/>
        </w:rPr>
        <w:t xml:space="preserve"> / </w:t>
      </w:r>
      <w:r w:rsidR="005C055D" w:rsidRPr="005C055D">
        <w:rPr>
          <w:rStyle w:val="longtext"/>
          <w:rFonts w:ascii="Times New Roman" w:hAnsi="Times New Roman" w:cs="Times New Roman"/>
          <w:sz w:val="20"/>
          <w:szCs w:val="20"/>
        </w:rPr>
        <w:t>L</w:t>
      </w:r>
      <w:r w:rsidR="005C055D" w:rsidRPr="005C055D">
        <w:rPr>
          <w:rStyle w:val="longtext"/>
          <w:rFonts w:ascii="Times New Roman" w:hAnsi="Times New Roman" w:cs="Times New Roman"/>
          <w:sz w:val="20"/>
          <w:szCs w:val="20"/>
          <w:lang w:val="el-GR"/>
        </w:rPr>
        <w:t xml:space="preserve">) (ασθενείς &lt; 18 ετών) </w:t>
      </w:r>
      <w:r w:rsidRPr="005C055D">
        <w:rPr>
          <w:rStyle w:val="longtext"/>
          <w:rFonts w:ascii="Times New Roman" w:hAnsi="Times New Roman" w:cs="Times New Roman"/>
          <w:sz w:val="20"/>
          <w:szCs w:val="20"/>
          <w:lang w:val="el-GR"/>
        </w:rPr>
        <w:t>τουλάχιστον σε μία περίπτωση.</w:t>
      </w:r>
    </w:p>
    <w:p w:rsidR="00D0749A" w:rsidRPr="00D0749A" w:rsidRDefault="00D0749A" w:rsidP="00D0749A">
      <w:pPr>
        <w:numPr>
          <w:ilvl w:val="0"/>
          <w:numId w:val="19"/>
        </w:numPr>
        <w:tabs>
          <w:tab w:val="clear" w:pos="720"/>
          <w:tab w:val="num" w:pos="567"/>
        </w:tabs>
        <w:ind w:left="567" w:hanging="567"/>
        <w:textAlignment w:val="auto"/>
        <w:rPr>
          <w:rStyle w:val="longtext"/>
          <w:rFonts w:ascii="Times New Roman" w:hAnsi="Times New Roman" w:cs="Times New Roman"/>
          <w:sz w:val="20"/>
          <w:szCs w:val="20"/>
          <w:lang w:val="el-GR"/>
        </w:rPr>
      </w:pPr>
      <w:r w:rsidRPr="005C055D">
        <w:rPr>
          <w:rStyle w:val="longtext"/>
          <w:rFonts w:ascii="Times New Roman" w:hAnsi="Times New Roman" w:cs="Times New Roman"/>
          <w:sz w:val="20"/>
          <w:szCs w:val="20"/>
          <w:lang w:val="el-GR"/>
        </w:rPr>
        <w:t>Χοληστερόλη ≥ 240</w:t>
      </w:r>
      <w:r w:rsidRPr="005C055D">
        <w:rPr>
          <w:rStyle w:val="longtext"/>
          <w:rFonts w:ascii="Times New Roman" w:hAnsi="Times New Roman" w:cs="Times New Roman"/>
          <w:sz w:val="20"/>
          <w:szCs w:val="20"/>
        </w:rPr>
        <w:t>mg</w:t>
      </w:r>
      <w:r w:rsidRPr="005C055D">
        <w:rPr>
          <w:rStyle w:val="longtext"/>
          <w:rFonts w:ascii="Times New Roman" w:hAnsi="Times New Roman" w:cs="Times New Roman"/>
          <w:sz w:val="20"/>
          <w:szCs w:val="20"/>
          <w:lang w:val="el-GR"/>
        </w:rPr>
        <w:t>/</w:t>
      </w:r>
      <w:r w:rsidRPr="005C055D">
        <w:rPr>
          <w:rStyle w:val="longtext"/>
          <w:rFonts w:ascii="Times New Roman" w:hAnsi="Times New Roman" w:cs="Times New Roman"/>
          <w:sz w:val="20"/>
          <w:szCs w:val="20"/>
        </w:rPr>
        <w:t>dL</w:t>
      </w:r>
      <w:r w:rsidRPr="005C055D">
        <w:rPr>
          <w:rStyle w:val="longtext"/>
          <w:rFonts w:ascii="Times New Roman" w:hAnsi="Times New Roman" w:cs="Times New Roman"/>
          <w:sz w:val="20"/>
          <w:szCs w:val="20"/>
          <w:lang w:val="el-GR"/>
        </w:rPr>
        <w:t xml:space="preserve"> (≥ 6,2064 </w:t>
      </w:r>
      <w:r w:rsidRPr="005C055D">
        <w:rPr>
          <w:rStyle w:val="longtext"/>
          <w:rFonts w:ascii="Times New Roman" w:hAnsi="Times New Roman" w:cs="Times New Roman"/>
          <w:sz w:val="20"/>
          <w:szCs w:val="20"/>
        </w:rPr>
        <w:t>mmol</w:t>
      </w:r>
      <w:r w:rsidRPr="005C055D">
        <w:rPr>
          <w:rStyle w:val="longtext"/>
          <w:rFonts w:ascii="Times New Roman" w:hAnsi="Times New Roman" w:cs="Times New Roman"/>
          <w:sz w:val="20"/>
          <w:szCs w:val="20"/>
          <w:lang w:val="el-GR"/>
        </w:rPr>
        <w:t xml:space="preserve"> / </w:t>
      </w:r>
      <w:r w:rsidRPr="005C055D">
        <w:rPr>
          <w:rStyle w:val="longtext"/>
          <w:rFonts w:ascii="Times New Roman" w:hAnsi="Times New Roman" w:cs="Times New Roman"/>
          <w:sz w:val="20"/>
          <w:szCs w:val="20"/>
        </w:rPr>
        <w:t>L</w:t>
      </w:r>
      <w:r w:rsidRPr="005C055D">
        <w:rPr>
          <w:rStyle w:val="longtext"/>
          <w:rFonts w:ascii="Times New Roman" w:hAnsi="Times New Roman" w:cs="Times New Roman"/>
          <w:sz w:val="20"/>
          <w:szCs w:val="20"/>
          <w:lang w:val="el-GR"/>
        </w:rPr>
        <w:t xml:space="preserve">) </w:t>
      </w:r>
      <w:r w:rsidR="005C055D" w:rsidRPr="005C055D">
        <w:rPr>
          <w:rStyle w:val="longtext"/>
          <w:rFonts w:ascii="Times New Roman" w:hAnsi="Times New Roman" w:cs="Times New Roman"/>
          <w:sz w:val="20"/>
          <w:szCs w:val="20"/>
          <w:lang w:val="el-GR"/>
        </w:rPr>
        <w:t xml:space="preserve">(ασθενείς </w:t>
      </w:r>
      <w:r w:rsidR="005C055D" w:rsidRPr="005C055D">
        <w:rPr>
          <w:rStyle w:val="longtext"/>
          <w:rFonts w:ascii="Times New Roman" w:hAnsi="Times New Roman" w:cs="Times New Roman"/>
          <w:sz w:val="20"/>
          <w:szCs w:val="20"/>
          <w:u w:val="single"/>
          <w:lang w:val="el-GR"/>
        </w:rPr>
        <w:t>&gt;</w:t>
      </w:r>
      <w:r w:rsidR="005C055D" w:rsidRPr="005C055D">
        <w:rPr>
          <w:rStyle w:val="longtext"/>
          <w:rFonts w:ascii="Times New Roman" w:hAnsi="Times New Roman" w:cs="Times New Roman"/>
          <w:sz w:val="20"/>
          <w:szCs w:val="20"/>
          <w:lang w:val="el-GR"/>
        </w:rPr>
        <w:t xml:space="preserve"> 18 ετών) ή ≥ 200</w:t>
      </w:r>
      <w:r w:rsidR="005C055D" w:rsidRPr="005C055D">
        <w:rPr>
          <w:rStyle w:val="longtext"/>
          <w:rFonts w:ascii="Times New Roman" w:hAnsi="Times New Roman" w:cs="Times New Roman"/>
          <w:sz w:val="20"/>
          <w:szCs w:val="20"/>
        </w:rPr>
        <w:t>mg</w:t>
      </w:r>
      <w:r w:rsidR="005C055D" w:rsidRPr="005C055D">
        <w:rPr>
          <w:rStyle w:val="longtext"/>
          <w:rFonts w:ascii="Times New Roman" w:hAnsi="Times New Roman" w:cs="Times New Roman"/>
          <w:sz w:val="20"/>
          <w:szCs w:val="20"/>
          <w:lang w:val="el-GR"/>
        </w:rPr>
        <w:t>/</w:t>
      </w:r>
      <w:r w:rsidR="005C055D" w:rsidRPr="005C055D">
        <w:rPr>
          <w:rStyle w:val="longtext"/>
          <w:rFonts w:ascii="Times New Roman" w:hAnsi="Times New Roman" w:cs="Times New Roman"/>
          <w:sz w:val="20"/>
          <w:szCs w:val="20"/>
        </w:rPr>
        <w:t>dL</w:t>
      </w:r>
      <w:r w:rsidR="005C055D" w:rsidRPr="005C055D">
        <w:rPr>
          <w:rStyle w:val="longtext"/>
          <w:rFonts w:ascii="Times New Roman" w:hAnsi="Times New Roman" w:cs="Times New Roman"/>
          <w:sz w:val="20"/>
          <w:szCs w:val="20"/>
          <w:lang w:val="el-GR"/>
        </w:rPr>
        <w:t xml:space="preserve"> (≥ 5,172 </w:t>
      </w:r>
      <w:r w:rsidR="005C055D" w:rsidRPr="005C055D">
        <w:rPr>
          <w:rStyle w:val="longtext"/>
          <w:rFonts w:ascii="Times New Roman" w:hAnsi="Times New Roman" w:cs="Times New Roman"/>
          <w:sz w:val="20"/>
          <w:szCs w:val="20"/>
        </w:rPr>
        <w:t>mmol</w:t>
      </w:r>
      <w:r w:rsidR="005C055D" w:rsidRPr="005C055D">
        <w:rPr>
          <w:rStyle w:val="longtext"/>
          <w:rFonts w:ascii="Times New Roman" w:hAnsi="Times New Roman" w:cs="Times New Roman"/>
          <w:sz w:val="20"/>
          <w:szCs w:val="20"/>
          <w:lang w:val="el-GR"/>
        </w:rPr>
        <w:t xml:space="preserve"> / </w:t>
      </w:r>
      <w:r w:rsidR="005C055D" w:rsidRPr="005C055D">
        <w:rPr>
          <w:rStyle w:val="longtext"/>
          <w:rFonts w:ascii="Times New Roman" w:hAnsi="Times New Roman" w:cs="Times New Roman"/>
          <w:sz w:val="20"/>
          <w:szCs w:val="20"/>
        </w:rPr>
        <w:t>L</w:t>
      </w:r>
      <w:r w:rsidR="005C055D" w:rsidRPr="005C055D">
        <w:rPr>
          <w:rStyle w:val="longtext"/>
          <w:rFonts w:ascii="Times New Roman" w:hAnsi="Times New Roman" w:cs="Times New Roman"/>
          <w:sz w:val="20"/>
          <w:szCs w:val="20"/>
          <w:lang w:val="el-GR"/>
        </w:rPr>
        <w:t xml:space="preserve">) (ασθενείς &lt; 18 ετών) </w:t>
      </w:r>
      <w:r w:rsidRPr="005C055D">
        <w:rPr>
          <w:rStyle w:val="longtext"/>
          <w:rFonts w:ascii="Times New Roman" w:hAnsi="Times New Roman" w:cs="Times New Roman"/>
          <w:sz w:val="20"/>
          <w:szCs w:val="20"/>
          <w:lang w:val="el-GR"/>
        </w:rPr>
        <w:t>τουλάχιστον σε μία περίπτωση.</w:t>
      </w:r>
      <w:r w:rsidR="001D5097">
        <w:rPr>
          <w:rStyle w:val="longtext"/>
          <w:rFonts w:ascii="Times New Roman" w:hAnsi="Times New Roman" w:cs="Times New Roman"/>
          <w:sz w:val="20"/>
          <w:szCs w:val="20"/>
          <w:lang w:val="el-GR"/>
        </w:rPr>
        <w:t xml:space="preserve"> Έ</w:t>
      </w:r>
      <w:r>
        <w:rPr>
          <w:rStyle w:val="longtext"/>
          <w:rFonts w:ascii="Times New Roman" w:hAnsi="Times New Roman" w:cs="Times New Roman"/>
          <w:sz w:val="20"/>
          <w:szCs w:val="20"/>
          <w:lang w:val="el-GR"/>
        </w:rPr>
        <w:t xml:space="preserve">χει πολύ συχνά παρατηρηθεί αύξηση της </w:t>
      </w:r>
      <w:r w:rsidRPr="00C77A4E">
        <w:rPr>
          <w:rStyle w:val="longtext"/>
          <w:rFonts w:ascii="Times New Roman" w:hAnsi="Times New Roman" w:cs="Times New Roman"/>
          <w:sz w:val="20"/>
          <w:szCs w:val="20"/>
          <w:lang w:val="el-GR"/>
        </w:rPr>
        <w:t xml:space="preserve"> </w:t>
      </w:r>
      <w:r w:rsidRPr="00C77A4E">
        <w:rPr>
          <w:rStyle w:val="longtext"/>
          <w:rFonts w:ascii="Times New Roman" w:hAnsi="Times New Roman" w:cs="Times New Roman"/>
          <w:sz w:val="20"/>
          <w:szCs w:val="20"/>
        </w:rPr>
        <w:t>LDL</w:t>
      </w:r>
      <w:r w:rsidRPr="00C77A4E">
        <w:rPr>
          <w:rStyle w:val="longtext"/>
          <w:rFonts w:ascii="Times New Roman" w:hAnsi="Times New Roman" w:cs="Times New Roman"/>
          <w:sz w:val="20"/>
          <w:szCs w:val="20"/>
          <w:lang w:val="el-GR"/>
        </w:rPr>
        <w:t xml:space="preserve"> χοληστερόλης ≥ 30 </w:t>
      </w:r>
      <w:r w:rsidRPr="00C77A4E">
        <w:rPr>
          <w:rStyle w:val="longtext"/>
          <w:rFonts w:ascii="Times New Roman" w:hAnsi="Times New Roman" w:cs="Times New Roman"/>
          <w:sz w:val="20"/>
          <w:szCs w:val="20"/>
        </w:rPr>
        <w:t>mg</w:t>
      </w:r>
      <w:r w:rsidR="00CE2574">
        <w:rPr>
          <w:rStyle w:val="longtext"/>
          <w:rFonts w:ascii="Times New Roman" w:hAnsi="Times New Roman" w:cs="Times New Roman"/>
          <w:sz w:val="20"/>
          <w:szCs w:val="20"/>
          <w:lang w:val="el-GR"/>
        </w:rPr>
        <w:t xml:space="preserve"> /</w:t>
      </w:r>
      <w:r w:rsidRPr="00C77A4E">
        <w:rPr>
          <w:rStyle w:val="longtext"/>
          <w:rFonts w:ascii="Times New Roman" w:hAnsi="Times New Roman" w:cs="Times New Roman"/>
          <w:sz w:val="20"/>
          <w:szCs w:val="20"/>
        </w:rPr>
        <w:t>d</w:t>
      </w:r>
      <w:r w:rsidR="00CE2574">
        <w:rPr>
          <w:rStyle w:val="longtext"/>
          <w:rFonts w:ascii="Times New Roman" w:hAnsi="Times New Roman" w:cs="Times New Roman"/>
          <w:sz w:val="20"/>
          <w:szCs w:val="20"/>
        </w:rPr>
        <w:t>L</w:t>
      </w:r>
      <w:r w:rsidRPr="00C77A4E">
        <w:rPr>
          <w:rStyle w:val="longtext"/>
          <w:rFonts w:ascii="Times New Roman" w:hAnsi="Times New Roman" w:cs="Times New Roman"/>
          <w:sz w:val="20"/>
          <w:szCs w:val="20"/>
          <w:lang w:val="el-GR"/>
        </w:rPr>
        <w:t xml:space="preserve"> (≥ 0,769 </w:t>
      </w:r>
      <w:r w:rsidRPr="00C77A4E">
        <w:rPr>
          <w:rStyle w:val="longtext"/>
          <w:rFonts w:ascii="Times New Roman" w:hAnsi="Times New Roman" w:cs="Times New Roman"/>
          <w:sz w:val="20"/>
          <w:szCs w:val="20"/>
        </w:rPr>
        <w:t>mmol</w:t>
      </w:r>
      <w:r w:rsidRPr="00C77A4E">
        <w:rPr>
          <w:rStyle w:val="longtext"/>
          <w:rFonts w:ascii="Times New Roman" w:hAnsi="Times New Roman" w:cs="Times New Roman"/>
          <w:sz w:val="20"/>
          <w:szCs w:val="20"/>
          <w:lang w:val="el-GR"/>
        </w:rPr>
        <w:t xml:space="preserve"> / </w:t>
      </w:r>
      <w:r w:rsidRPr="00C77A4E">
        <w:rPr>
          <w:rStyle w:val="longtext"/>
          <w:rFonts w:ascii="Times New Roman" w:hAnsi="Times New Roman" w:cs="Times New Roman"/>
          <w:sz w:val="20"/>
          <w:szCs w:val="20"/>
        </w:rPr>
        <w:t>L</w:t>
      </w:r>
      <w:r w:rsidRPr="00C77A4E">
        <w:rPr>
          <w:rStyle w:val="longtext"/>
          <w:rFonts w:ascii="Times New Roman" w:hAnsi="Times New Roman" w:cs="Times New Roman"/>
          <w:sz w:val="20"/>
          <w:szCs w:val="20"/>
          <w:lang w:val="el-GR"/>
        </w:rPr>
        <w:t>)</w:t>
      </w:r>
      <w:r>
        <w:rPr>
          <w:rStyle w:val="longtext"/>
          <w:rFonts w:ascii="Times New Roman" w:hAnsi="Times New Roman" w:cs="Times New Roman"/>
          <w:sz w:val="20"/>
          <w:szCs w:val="20"/>
          <w:lang w:val="el-GR"/>
        </w:rPr>
        <w:t>.</w:t>
      </w:r>
      <w:r w:rsidRPr="00D0749A">
        <w:rPr>
          <w:rStyle w:val="longtext"/>
          <w:rFonts w:ascii="Times New Roman" w:hAnsi="Times New Roman" w:cs="Times New Roman"/>
          <w:sz w:val="20"/>
          <w:szCs w:val="20"/>
          <w:lang w:val="el-GR"/>
        </w:rPr>
        <w:t xml:space="preserve"> </w:t>
      </w:r>
      <w:r>
        <w:rPr>
          <w:rStyle w:val="longtext"/>
          <w:rFonts w:ascii="Times New Roman" w:hAnsi="Times New Roman" w:cs="Times New Roman"/>
          <w:sz w:val="20"/>
          <w:szCs w:val="20"/>
          <w:lang w:val="el-GR"/>
        </w:rPr>
        <w:t>Η μ</w:t>
      </w:r>
      <w:r w:rsidRPr="00C77A4E">
        <w:rPr>
          <w:rStyle w:val="longtext"/>
          <w:rFonts w:ascii="Times New Roman" w:hAnsi="Times New Roman" w:cs="Times New Roman"/>
          <w:sz w:val="20"/>
          <w:szCs w:val="20"/>
          <w:lang w:val="el-GR"/>
        </w:rPr>
        <w:t xml:space="preserve">έση μεταβολή </w:t>
      </w:r>
      <w:r>
        <w:rPr>
          <w:rStyle w:val="longtext"/>
          <w:rFonts w:ascii="Times New Roman" w:hAnsi="Times New Roman" w:cs="Times New Roman"/>
          <w:sz w:val="20"/>
          <w:szCs w:val="20"/>
          <w:lang w:val="el-GR"/>
        </w:rPr>
        <w:t>ανάμεσα στους</w:t>
      </w:r>
      <w:r w:rsidRPr="00C77A4E">
        <w:rPr>
          <w:rStyle w:val="longtext"/>
          <w:rFonts w:ascii="Times New Roman" w:hAnsi="Times New Roman" w:cs="Times New Roman"/>
          <w:sz w:val="20"/>
          <w:szCs w:val="20"/>
          <w:lang w:val="el-GR"/>
        </w:rPr>
        <w:t xml:space="preserve"> ασθεν</w:t>
      </w:r>
      <w:r>
        <w:rPr>
          <w:rStyle w:val="longtext"/>
          <w:rFonts w:ascii="Times New Roman" w:hAnsi="Times New Roman" w:cs="Times New Roman"/>
          <w:sz w:val="20"/>
          <w:szCs w:val="20"/>
          <w:lang w:val="el-GR"/>
        </w:rPr>
        <w:t>είς</w:t>
      </w:r>
      <w:r w:rsidRPr="00C77A4E">
        <w:rPr>
          <w:rStyle w:val="longtext"/>
          <w:rFonts w:ascii="Times New Roman" w:hAnsi="Times New Roman" w:cs="Times New Roman"/>
          <w:sz w:val="20"/>
          <w:szCs w:val="20"/>
          <w:lang w:val="el-GR"/>
        </w:rPr>
        <w:t xml:space="preserve"> που </w:t>
      </w:r>
      <w:r>
        <w:rPr>
          <w:rStyle w:val="longtext"/>
          <w:rFonts w:ascii="Times New Roman" w:hAnsi="Times New Roman" w:cs="Times New Roman"/>
          <w:sz w:val="20"/>
          <w:szCs w:val="20"/>
          <w:lang w:val="el-GR"/>
        </w:rPr>
        <w:t xml:space="preserve">παρουσίασαν </w:t>
      </w:r>
      <w:r w:rsidRPr="00C77A4E">
        <w:rPr>
          <w:rStyle w:val="longtext"/>
          <w:rFonts w:ascii="Times New Roman" w:hAnsi="Times New Roman" w:cs="Times New Roman"/>
          <w:sz w:val="20"/>
          <w:szCs w:val="20"/>
          <w:lang w:val="el-GR"/>
        </w:rPr>
        <w:t xml:space="preserve">αυτή </w:t>
      </w:r>
      <w:r>
        <w:rPr>
          <w:rStyle w:val="longtext"/>
          <w:rFonts w:ascii="Times New Roman" w:hAnsi="Times New Roman" w:cs="Times New Roman"/>
          <w:sz w:val="20"/>
          <w:szCs w:val="20"/>
          <w:lang w:val="el-GR"/>
        </w:rPr>
        <w:t>τ</w:t>
      </w:r>
      <w:r w:rsidRPr="00C77A4E">
        <w:rPr>
          <w:rStyle w:val="longtext"/>
          <w:rFonts w:ascii="Times New Roman" w:hAnsi="Times New Roman" w:cs="Times New Roman"/>
          <w:sz w:val="20"/>
          <w:szCs w:val="20"/>
          <w:lang w:val="el-GR"/>
        </w:rPr>
        <w:t>η</w:t>
      </w:r>
      <w:r>
        <w:rPr>
          <w:rStyle w:val="longtext"/>
          <w:rFonts w:ascii="Times New Roman" w:hAnsi="Times New Roman" w:cs="Times New Roman"/>
          <w:sz w:val="20"/>
          <w:szCs w:val="20"/>
          <w:lang w:val="el-GR"/>
        </w:rPr>
        <w:t>ν</w:t>
      </w:r>
      <w:r w:rsidRPr="00C77A4E">
        <w:rPr>
          <w:rStyle w:val="longtext"/>
          <w:rFonts w:ascii="Times New Roman" w:hAnsi="Times New Roman" w:cs="Times New Roman"/>
          <w:sz w:val="20"/>
          <w:szCs w:val="20"/>
          <w:lang w:val="el-GR"/>
        </w:rPr>
        <w:t xml:space="preserve"> αύξηση ήταν 41,7 </w:t>
      </w:r>
      <w:r w:rsidRPr="00C77A4E">
        <w:rPr>
          <w:rStyle w:val="longtext"/>
          <w:rFonts w:ascii="Times New Roman" w:hAnsi="Times New Roman" w:cs="Times New Roman"/>
          <w:sz w:val="20"/>
          <w:szCs w:val="20"/>
        </w:rPr>
        <w:t>mg</w:t>
      </w:r>
      <w:r w:rsidRPr="00C77A4E">
        <w:rPr>
          <w:rStyle w:val="longtext"/>
          <w:rFonts w:ascii="Times New Roman" w:hAnsi="Times New Roman" w:cs="Times New Roman"/>
          <w:sz w:val="20"/>
          <w:szCs w:val="20"/>
          <w:lang w:val="el-GR"/>
        </w:rPr>
        <w:t xml:space="preserve"> / </w:t>
      </w:r>
      <w:r w:rsidRPr="00C77A4E">
        <w:rPr>
          <w:rStyle w:val="longtext"/>
          <w:rFonts w:ascii="Times New Roman" w:hAnsi="Times New Roman" w:cs="Times New Roman"/>
          <w:sz w:val="20"/>
          <w:szCs w:val="20"/>
        </w:rPr>
        <w:t>d</w:t>
      </w:r>
      <w:r w:rsidR="00CE2574">
        <w:rPr>
          <w:rStyle w:val="longtext"/>
          <w:rFonts w:ascii="Times New Roman" w:hAnsi="Times New Roman" w:cs="Times New Roman"/>
          <w:sz w:val="20"/>
          <w:szCs w:val="20"/>
        </w:rPr>
        <w:t>L</w:t>
      </w:r>
      <w:r w:rsidRPr="00C77A4E">
        <w:rPr>
          <w:rStyle w:val="longtext"/>
          <w:rFonts w:ascii="Times New Roman" w:hAnsi="Times New Roman" w:cs="Times New Roman"/>
          <w:sz w:val="20"/>
          <w:szCs w:val="20"/>
          <w:lang w:val="el-GR"/>
        </w:rPr>
        <w:t xml:space="preserve"> (≥ 1,07 </w:t>
      </w:r>
      <w:r w:rsidRPr="00C77A4E">
        <w:rPr>
          <w:rStyle w:val="longtext"/>
          <w:rFonts w:ascii="Times New Roman" w:hAnsi="Times New Roman" w:cs="Times New Roman"/>
          <w:sz w:val="20"/>
          <w:szCs w:val="20"/>
        </w:rPr>
        <w:t>mmol</w:t>
      </w:r>
      <w:r w:rsidRPr="00C77A4E">
        <w:rPr>
          <w:rStyle w:val="longtext"/>
          <w:rFonts w:ascii="Times New Roman" w:hAnsi="Times New Roman" w:cs="Times New Roman"/>
          <w:sz w:val="20"/>
          <w:szCs w:val="20"/>
          <w:lang w:val="el-GR"/>
        </w:rPr>
        <w:t xml:space="preserve"> / </w:t>
      </w:r>
      <w:r w:rsidRPr="00C77A4E">
        <w:rPr>
          <w:rStyle w:val="longtext"/>
          <w:rFonts w:ascii="Times New Roman" w:hAnsi="Times New Roman" w:cs="Times New Roman"/>
          <w:sz w:val="20"/>
          <w:szCs w:val="20"/>
        </w:rPr>
        <w:t>L</w:t>
      </w:r>
      <w:r w:rsidRPr="00C77A4E">
        <w:rPr>
          <w:rStyle w:val="longtext"/>
          <w:rFonts w:ascii="Times New Roman" w:hAnsi="Times New Roman" w:cs="Times New Roman"/>
          <w:sz w:val="20"/>
          <w:szCs w:val="20"/>
          <w:lang w:val="el-GR"/>
        </w:rPr>
        <w:t>).</w:t>
      </w:r>
    </w:p>
    <w:p w:rsidR="00D0749A" w:rsidRPr="00C77A4E" w:rsidRDefault="00D0749A" w:rsidP="00D0749A">
      <w:pPr>
        <w:numPr>
          <w:ilvl w:val="0"/>
          <w:numId w:val="19"/>
        </w:numPr>
        <w:tabs>
          <w:tab w:val="clear" w:pos="720"/>
          <w:tab w:val="num" w:pos="567"/>
        </w:tabs>
        <w:ind w:left="567" w:hanging="567"/>
        <w:textAlignment w:val="auto"/>
        <w:rPr>
          <w:rFonts w:ascii="Times New Roman" w:hAnsi="Times New Roman" w:cs="Times New Roman"/>
          <w:sz w:val="20"/>
          <w:szCs w:val="20"/>
          <w:lang w:val="el-GR"/>
        </w:rPr>
      </w:pPr>
      <w:r>
        <w:rPr>
          <w:rFonts w:ascii="Times New Roman" w:hAnsi="Times New Roman" w:cs="Times New Roman"/>
          <w:sz w:val="20"/>
          <w:szCs w:val="20"/>
          <w:lang w:val="el-GR"/>
        </w:rPr>
        <w:t xml:space="preserve">Βλέπε </w:t>
      </w:r>
      <w:r w:rsidRPr="00C77A4E">
        <w:rPr>
          <w:rFonts w:ascii="Times New Roman" w:hAnsi="Times New Roman" w:cs="Times New Roman"/>
          <w:sz w:val="20"/>
          <w:szCs w:val="20"/>
          <w:lang w:val="el-GR"/>
        </w:rPr>
        <w:t xml:space="preserve"> κείμενο παρακάτω</w:t>
      </w:r>
    </w:p>
    <w:p w:rsidR="00D0749A" w:rsidRPr="00C77A4E" w:rsidRDefault="00D0749A" w:rsidP="00D0749A">
      <w:pPr>
        <w:numPr>
          <w:ilvl w:val="0"/>
          <w:numId w:val="19"/>
        </w:numPr>
        <w:tabs>
          <w:tab w:val="clear" w:pos="720"/>
          <w:tab w:val="num" w:pos="567"/>
        </w:tabs>
        <w:ind w:left="567" w:hanging="567"/>
        <w:textAlignment w:val="auto"/>
        <w:rPr>
          <w:rStyle w:val="longtext"/>
          <w:rFonts w:ascii="Times New Roman" w:hAnsi="Times New Roman" w:cs="Times New Roman"/>
          <w:sz w:val="20"/>
          <w:szCs w:val="20"/>
          <w:lang w:val="el-GR"/>
        </w:rPr>
      </w:pPr>
      <w:r w:rsidRPr="00C77A4E">
        <w:rPr>
          <w:rStyle w:val="longtext"/>
          <w:rFonts w:ascii="Times New Roman" w:hAnsi="Times New Roman" w:cs="Times New Roman"/>
          <w:sz w:val="20"/>
          <w:szCs w:val="20"/>
          <w:lang w:val="el-GR"/>
        </w:rPr>
        <w:t xml:space="preserve">Αιμοπετάλια ≤ 100 </w:t>
      </w:r>
      <w:r w:rsidRPr="00C77A4E">
        <w:rPr>
          <w:rStyle w:val="longtext"/>
          <w:rFonts w:ascii="Times New Roman" w:hAnsi="Times New Roman" w:cs="Times New Roman"/>
          <w:sz w:val="20"/>
          <w:szCs w:val="20"/>
        </w:rPr>
        <w:t>x</w:t>
      </w:r>
      <w:r w:rsidRPr="00C77A4E">
        <w:rPr>
          <w:rStyle w:val="longtext"/>
          <w:rFonts w:ascii="Times New Roman" w:hAnsi="Times New Roman" w:cs="Times New Roman"/>
          <w:sz w:val="20"/>
          <w:szCs w:val="20"/>
          <w:lang w:val="el-GR"/>
        </w:rPr>
        <w:t xml:space="preserve"> 10</w:t>
      </w:r>
      <w:r w:rsidRPr="00D0749A">
        <w:rPr>
          <w:rStyle w:val="longtext"/>
          <w:rFonts w:ascii="Times New Roman" w:hAnsi="Times New Roman" w:cs="Times New Roman"/>
          <w:sz w:val="20"/>
          <w:szCs w:val="20"/>
          <w:vertAlign w:val="superscript"/>
          <w:lang w:val="el-GR"/>
        </w:rPr>
        <w:t>9</w:t>
      </w:r>
      <w:r w:rsidRPr="00C77A4E">
        <w:rPr>
          <w:rStyle w:val="longtext"/>
          <w:rFonts w:ascii="Times New Roman" w:hAnsi="Times New Roman" w:cs="Times New Roman"/>
          <w:sz w:val="20"/>
          <w:szCs w:val="20"/>
          <w:lang w:val="el-GR"/>
        </w:rPr>
        <w:t xml:space="preserve"> / </w:t>
      </w:r>
      <w:r w:rsidRPr="00C77A4E">
        <w:rPr>
          <w:rStyle w:val="longtext"/>
          <w:rFonts w:ascii="Times New Roman" w:hAnsi="Times New Roman" w:cs="Times New Roman"/>
          <w:sz w:val="20"/>
          <w:szCs w:val="20"/>
        </w:rPr>
        <w:t>L</w:t>
      </w:r>
      <w:r w:rsidRPr="00C77A4E">
        <w:rPr>
          <w:rStyle w:val="longtext"/>
          <w:rFonts w:ascii="Times New Roman" w:hAnsi="Times New Roman" w:cs="Times New Roman"/>
          <w:sz w:val="20"/>
          <w:szCs w:val="20"/>
          <w:lang w:val="el-GR"/>
        </w:rPr>
        <w:t xml:space="preserve"> τουλάχιστον </w:t>
      </w:r>
      <w:r>
        <w:rPr>
          <w:rStyle w:val="longtext"/>
          <w:rFonts w:ascii="Times New Roman" w:hAnsi="Times New Roman" w:cs="Times New Roman"/>
          <w:sz w:val="20"/>
          <w:szCs w:val="20"/>
          <w:lang w:val="el-GR"/>
        </w:rPr>
        <w:t>σε μία περίπτωση</w:t>
      </w:r>
      <w:r w:rsidRPr="00C77A4E">
        <w:rPr>
          <w:rStyle w:val="longtext"/>
          <w:rFonts w:ascii="Times New Roman" w:hAnsi="Times New Roman" w:cs="Times New Roman"/>
          <w:sz w:val="20"/>
          <w:szCs w:val="20"/>
          <w:lang w:val="el-GR"/>
        </w:rPr>
        <w:t>.</w:t>
      </w:r>
    </w:p>
    <w:p w:rsidR="00D0749A" w:rsidRPr="00C77A4E" w:rsidRDefault="00D0749A" w:rsidP="00D0749A">
      <w:pPr>
        <w:numPr>
          <w:ilvl w:val="0"/>
          <w:numId w:val="19"/>
        </w:numPr>
        <w:tabs>
          <w:tab w:val="clear" w:pos="720"/>
          <w:tab w:val="num" w:pos="567"/>
        </w:tabs>
        <w:ind w:left="567" w:hanging="567"/>
        <w:textAlignment w:val="auto"/>
        <w:rPr>
          <w:rStyle w:val="longtext"/>
          <w:rFonts w:ascii="Times New Roman" w:hAnsi="Times New Roman" w:cs="Times New Roman"/>
          <w:sz w:val="20"/>
          <w:szCs w:val="20"/>
          <w:lang w:val="el-GR"/>
        </w:rPr>
      </w:pPr>
      <w:r w:rsidRPr="00C77A4E">
        <w:rPr>
          <w:rStyle w:val="longtext"/>
          <w:rFonts w:ascii="Times New Roman" w:hAnsi="Times New Roman" w:cs="Times New Roman"/>
          <w:sz w:val="20"/>
          <w:szCs w:val="20"/>
          <w:lang w:val="el-GR"/>
        </w:rPr>
        <w:t>Βάσ</w:t>
      </w:r>
      <w:r>
        <w:rPr>
          <w:rStyle w:val="longtext"/>
          <w:rFonts w:ascii="Times New Roman" w:hAnsi="Times New Roman" w:cs="Times New Roman"/>
          <w:sz w:val="20"/>
          <w:szCs w:val="20"/>
          <w:lang w:val="el-GR"/>
        </w:rPr>
        <w:t xml:space="preserve">ει </w:t>
      </w:r>
      <w:r w:rsidRPr="00C77A4E">
        <w:rPr>
          <w:rStyle w:val="longtext"/>
          <w:rFonts w:ascii="Times New Roman" w:hAnsi="Times New Roman" w:cs="Times New Roman"/>
          <w:sz w:val="20"/>
          <w:szCs w:val="20"/>
          <w:lang w:val="el-GR"/>
        </w:rPr>
        <w:t xml:space="preserve"> αναφορ</w:t>
      </w:r>
      <w:r>
        <w:rPr>
          <w:rStyle w:val="longtext"/>
          <w:rFonts w:ascii="Times New Roman" w:hAnsi="Times New Roman" w:cs="Times New Roman"/>
          <w:sz w:val="20"/>
          <w:szCs w:val="20"/>
          <w:lang w:val="el-GR"/>
        </w:rPr>
        <w:t>ών</w:t>
      </w:r>
      <w:r w:rsidRPr="00C77A4E">
        <w:rPr>
          <w:rStyle w:val="longtext"/>
          <w:rFonts w:ascii="Times New Roman" w:hAnsi="Times New Roman" w:cs="Times New Roman"/>
          <w:sz w:val="20"/>
          <w:szCs w:val="20"/>
          <w:lang w:val="el-GR"/>
        </w:rPr>
        <w:t xml:space="preserve"> ανεπιθύμητων ενεργειών </w:t>
      </w:r>
      <w:r>
        <w:rPr>
          <w:rStyle w:val="longtext"/>
          <w:rFonts w:ascii="Times New Roman" w:hAnsi="Times New Roman" w:cs="Times New Roman"/>
          <w:sz w:val="20"/>
          <w:szCs w:val="20"/>
          <w:lang w:val="el-GR"/>
        </w:rPr>
        <w:t>σε</w:t>
      </w:r>
      <w:r w:rsidRPr="00C77A4E">
        <w:rPr>
          <w:rStyle w:val="longtext"/>
          <w:rFonts w:ascii="Times New Roman" w:hAnsi="Times New Roman" w:cs="Times New Roman"/>
          <w:sz w:val="20"/>
          <w:szCs w:val="20"/>
          <w:lang w:val="el-GR"/>
        </w:rPr>
        <w:t xml:space="preserve"> κλινικ</w:t>
      </w:r>
      <w:r>
        <w:rPr>
          <w:rStyle w:val="longtext"/>
          <w:rFonts w:ascii="Times New Roman" w:hAnsi="Times New Roman" w:cs="Times New Roman"/>
          <w:sz w:val="20"/>
          <w:szCs w:val="20"/>
          <w:lang w:val="el-GR"/>
        </w:rPr>
        <w:t>ές</w:t>
      </w:r>
      <w:r w:rsidRPr="00C77A4E">
        <w:rPr>
          <w:rStyle w:val="longtext"/>
          <w:rFonts w:ascii="Times New Roman" w:hAnsi="Times New Roman" w:cs="Times New Roman"/>
          <w:sz w:val="20"/>
          <w:szCs w:val="20"/>
          <w:lang w:val="el-GR"/>
        </w:rPr>
        <w:t xml:space="preserve"> μελέτ</w:t>
      </w:r>
      <w:r>
        <w:rPr>
          <w:rStyle w:val="longtext"/>
          <w:rFonts w:ascii="Times New Roman" w:hAnsi="Times New Roman" w:cs="Times New Roman"/>
          <w:sz w:val="20"/>
          <w:szCs w:val="20"/>
          <w:lang w:val="el-GR"/>
        </w:rPr>
        <w:t xml:space="preserve">ες όπου </w:t>
      </w:r>
      <w:r w:rsidRPr="00C77A4E">
        <w:rPr>
          <w:rStyle w:val="longtext"/>
          <w:rFonts w:ascii="Times New Roman" w:hAnsi="Times New Roman" w:cs="Times New Roman"/>
          <w:sz w:val="20"/>
          <w:szCs w:val="20"/>
          <w:lang w:val="el-GR"/>
        </w:rPr>
        <w:t xml:space="preserve"> η αύξηση της φωσφοκινάσης </w:t>
      </w:r>
      <w:r>
        <w:rPr>
          <w:rStyle w:val="longtext"/>
          <w:rFonts w:ascii="Times New Roman" w:hAnsi="Times New Roman" w:cs="Times New Roman"/>
          <w:sz w:val="20"/>
          <w:szCs w:val="20"/>
          <w:lang w:val="el-GR"/>
        </w:rPr>
        <w:t xml:space="preserve">της </w:t>
      </w:r>
      <w:r w:rsidRPr="00C77A4E">
        <w:rPr>
          <w:rStyle w:val="longtext"/>
          <w:rFonts w:ascii="Times New Roman" w:hAnsi="Times New Roman" w:cs="Times New Roman"/>
          <w:sz w:val="20"/>
          <w:szCs w:val="20"/>
          <w:lang w:val="el-GR"/>
        </w:rPr>
        <w:t>κρεατινι</w:t>
      </w:r>
      <w:r>
        <w:rPr>
          <w:rStyle w:val="longtext"/>
          <w:rFonts w:ascii="Times New Roman" w:hAnsi="Times New Roman" w:cs="Times New Roman"/>
          <w:sz w:val="20"/>
          <w:szCs w:val="20"/>
          <w:lang w:val="el-GR"/>
        </w:rPr>
        <w:t>ν</w:t>
      </w:r>
      <w:r w:rsidRPr="00C77A4E">
        <w:rPr>
          <w:rStyle w:val="longtext"/>
          <w:rFonts w:ascii="Times New Roman" w:hAnsi="Times New Roman" w:cs="Times New Roman"/>
          <w:sz w:val="20"/>
          <w:szCs w:val="20"/>
          <w:lang w:val="el-GR"/>
        </w:rPr>
        <w:t xml:space="preserve">ής </w:t>
      </w:r>
      <w:r>
        <w:rPr>
          <w:rStyle w:val="longtext"/>
          <w:rFonts w:ascii="Times New Roman" w:hAnsi="Times New Roman" w:cs="Times New Roman"/>
          <w:sz w:val="20"/>
          <w:szCs w:val="20"/>
          <w:lang w:val="el-GR"/>
        </w:rPr>
        <w:t>στο</w:t>
      </w:r>
      <w:r w:rsidRPr="00C77A4E">
        <w:rPr>
          <w:rStyle w:val="longtext"/>
          <w:rFonts w:ascii="Times New Roman" w:hAnsi="Times New Roman" w:cs="Times New Roman"/>
          <w:sz w:val="20"/>
          <w:szCs w:val="20"/>
          <w:lang w:val="el-GR"/>
        </w:rPr>
        <w:t xml:space="preserve"> αίμα δεν σχετίζεται με κακόηθες νευροληπτικό σύνδρομο.</w:t>
      </w:r>
    </w:p>
    <w:p w:rsidR="00D0749A" w:rsidRPr="00C77A4E" w:rsidRDefault="00D0749A" w:rsidP="00D0749A">
      <w:pPr>
        <w:numPr>
          <w:ilvl w:val="0"/>
          <w:numId w:val="19"/>
        </w:numPr>
        <w:tabs>
          <w:tab w:val="clear" w:pos="720"/>
          <w:tab w:val="num" w:pos="567"/>
        </w:tabs>
        <w:ind w:left="567" w:hanging="567"/>
        <w:textAlignment w:val="auto"/>
        <w:rPr>
          <w:rStyle w:val="longtext"/>
          <w:rFonts w:ascii="Times New Roman" w:hAnsi="Times New Roman" w:cs="Times New Roman"/>
          <w:sz w:val="20"/>
          <w:szCs w:val="20"/>
          <w:lang w:val="el-GR"/>
        </w:rPr>
      </w:pPr>
      <w:r w:rsidRPr="00C77A4E">
        <w:rPr>
          <w:rStyle w:val="longtext"/>
          <w:rFonts w:ascii="Times New Roman" w:hAnsi="Times New Roman" w:cs="Times New Roman"/>
          <w:sz w:val="20"/>
          <w:szCs w:val="20"/>
          <w:lang w:val="el-GR"/>
        </w:rPr>
        <w:t>Επίπεδα</w:t>
      </w:r>
      <w:r>
        <w:rPr>
          <w:rStyle w:val="longtext"/>
          <w:rFonts w:ascii="Times New Roman" w:hAnsi="Times New Roman" w:cs="Times New Roman"/>
          <w:sz w:val="20"/>
          <w:szCs w:val="20"/>
          <w:lang w:val="el-GR"/>
        </w:rPr>
        <w:t xml:space="preserve"> </w:t>
      </w:r>
      <w:r w:rsidRPr="00C77A4E">
        <w:rPr>
          <w:rStyle w:val="longtext"/>
          <w:rFonts w:ascii="Times New Roman" w:hAnsi="Times New Roman" w:cs="Times New Roman"/>
          <w:sz w:val="20"/>
          <w:szCs w:val="20"/>
          <w:lang w:val="el-GR"/>
        </w:rPr>
        <w:t xml:space="preserve"> προλακτίνης (ασθενείς</w:t>
      </w:r>
      <w:r w:rsidR="00CE2574" w:rsidRPr="00CE2574">
        <w:rPr>
          <w:rStyle w:val="longtext"/>
          <w:rFonts w:ascii="Times New Roman" w:hAnsi="Times New Roman" w:cs="Times New Roman"/>
          <w:sz w:val="20"/>
          <w:szCs w:val="20"/>
          <w:lang w:val="el-GR"/>
        </w:rPr>
        <w:t xml:space="preserve"> </w:t>
      </w:r>
      <w:r w:rsidR="00CE2574">
        <w:rPr>
          <w:rStyle w:val="longtext"/>
          <w:rFonts w:ascii="Times New Roman" w:hAnsi="Times New Roman" w:cs="Times New Roman"/>
          <w:sz w:val="20"/>
          <w:szCs w:val="20"/>
          <w:lang w:val="el-GR"/>
        </w:rPr>
        <w:t>&gt;</w:t>
      </w:r>
      <w:r>
        <w:rPr>
          <w:rStyle w:val="longtext"/>
          <w:rFonts w:ascii="Times New Roman" w:hAnsi="Times New Roman" w:cs="Times New Roman"/>
          <w:sz w:val="20"/>
          <w:szCs w:val="20"/>
          <w:lang w:val="el-GR"/>
        </w:rPr>
        <w:t xml:space="preserve">των </w:t>
      </w:r>
      <w:r w:rsidRPr="00C77A4E">
        <w:rPr>
          <w:rStyle w:val="longtext"/>
          <w:rFonts w:ascii="Times New Roman" w:hAnsi="Times New Roman" w:cs="Times New Roman"/>
          <w:sz w:val="20"/>
          <w:szCs w:val="20"/>
          <w:lang w:val="el-GR"/>
        </w:rPr>
        <w:t>18 ετών):</w:t>
      </w:r>
      <w:r w:rsidR="00CE2574" w:rsidRPr="00CE2574">
        <w:rPr>
          <w:rStyle w:val="longtext"/>
          <w:rFonts w:ascii="Times New Roman" w:hAnsi="Times New Roman" w:cs="Times New Roman"/>
          <w:sz w:val="20"/>
          <w:szCs w:val="20"/>
          <w:lang w:val="el-GR"/>
        </w:rPr>
        <w:t xml:space="preserve"> </w:t>
      </w:r>
      <w:r w:rsidR="00CE2574">
        <w:rPr>
          <w:rStyle w:val="longtext"/>
          <w:rFonts w:ascii="Times New Roman" w:hAnsi="Times New Roman" w:cs="Times New Roman"/>
          <w:sz w:val="20"/>
          <w:szCs w:val="20"/>
          <w:lang w:val="el-GR"/>
        </w:rPr>
        <w:t>&gt;</w:t>
      </w:r>
      <w:r w:rsidRPr="00C77A4E">
        <w:rPr>
          <w:rStyle w:val="longtext"/>
          <w:rFonts w:ascii="Times New Roman" w:hAnsi="Times New Roman" w:cs="Times New Roman"/>
          <w:sz w:val="20"/>
          <w:szCs w:val="20"/>
          <w:lang w:val="el-GR"/>
        </w:rPr>
        <w:t>20 μ</w:t>
      </w:r>
      <w:r w:rsidRPr="00C77A4E">
        <w:rPr>
          <w:rStyle w:val="longtext"/>
          <w:rFonts w:ascii="Times New Roman" w:hAnsi="Times New Roman" w:cs="Times New Roman"/>
          <w:sz w:val="20"/>
          <w:szCs w:val="20"/>
        </w:rPr>
        <w:t>g</w:t>
      </w:r>
      <w:r w:rsidRPr="00C77A4E">
        <w:rPr>
          <w:rStyle w:val="longtext"/>
          <w:rFonts w:ascii="Times New Roman" w:hAnsi="Times New Roman" w:cs="Times New Roman"/>
          <w:sz w:val="20"/>
          <w:szCs w:val="20"/>
          <w:lang w:val="el-GR"/>
        </w:rPr>
        <w:t xml:space="preserve"> / </w:t>
      </w:r>
      <w:r w:rsidRPr="00C77A4E">
        <w:rPr>
          <w:rStyle w:val="longtext"/>
          <w:rFonts w:ascii="Times New Roman" w:hAnsi="Times New Roman" w:cs="Times New Roman"/>
          <w:sz w:val="20"/>
          <w:szCs w:val="20"/>
        </w:rPr>
        <w:t>L</w:t>
      </w:r>
      <w:r w:rsidRPr="00C77A4E">
        <w:rPr>
          <w:rStyle w:val="longtext"/>
          <w:rFonts w:ascii="Times New Roman" w:hAnsi="Times New Roman" w:cs="Times New Roman"/>
          <w:sz w:val="20"/>
          <w:szCs w:val="20"/>
          <w:lang w:val="el-GR"/>
        </w:rPr>
        <w:t xml:space="preserve"> (</w:t>
      </w:r>
      <w:r w:rsidR="00CE2574" w:rsidRPr="00CE2574">
        <w:rPr>
          <w:rStyle w:val="longtext"/>
          <w:rFonts w:ascii="Times New Roman" w:hAnsi="Times New Roman" w:cs="Times New Roman"/>
          <w:sz w:val="20"/>
          <w:szCs w:val="20"/>
          <w:lang w:val="el-GR"/>
        </w:rPr>
        <w:t xml:space="preserve"> </w:t>
      </w:r>
      <w:r w:rsidRPr="00C77A4E">
        <w:rPr>
          <w:rStyle w:val="longtext"/>
          <w:rFonts w:ascii="Times New Roman" w:hAnsi="Times New Roman" w:cs="Times New Roman"/>
          <w:sz w:val="20"/>
          <w:szCs w:val="20"/>
          <w:lang w:val="el-GR"/>
        </w:rPr>
        <w:t xml:space="preserve">&gt;869,56 </w:t>
      </w:r>
      <w:r w:rsidRPr="00C77A4E">
        <w:rPr>
          <w:rStyle w:val="longtext"/>
          <w:rFonts w:ascii="Times New Roman" w:hAnsi="Times New Roman" w:cs="Times New Roman"/>
          <w:sz w:val="20"/>
          <w:szCs w:val="20"/>
        </w:rPr>
        <w:t>pmol</w:t>
      </w:r>
      <w:r w:rsidRPr="00C77A4E">
        <w:rPr>
          <w:rStyle w:val="longtext"/>
          <w:rFonts w:ascii="Times New Roman" w:hAnsi="Times New Roman" w:cs="Times New Roman"/>
          <w:sz w:val="20"/>
          <w:szCs w:val="20"/>
          <w:lang w:val="el-GR"/>
        </w:rPr>
        <w:t xml:space="preserve"> / </w:t>
      </w:r>
      <w:r w:rsidRPr="00C77A4E">
        <w:rPr>
          <w:rStyle w:val="longtext"/>
          <w:rFonts w:ascii="Times New Roman" w:hAnsi="Times New Roman" w:cs="Times New Roman"/>
          <w:sz w:val="20"/>
          <w:szCs w:val="20"/>
        </w:rPr>
        <w:t>L</w:t>
      </w:r>
      <w:r w:rsidRPr="00C77A4E">
        <w:rPr>
          <w:rStyle w:val="longtext"/>
          <w:rFonts w:ascii="Times New Roman" w:hAnsi="Times New Roman" w:cs="Times New Roman"/>
          <w:sz w:val="20"/>
          <w:szCs w:val="20"/>
          <w:lang w:val="el-GR"/>
        </w:rPr>
        <w:t xml:space="preserve">) </w:t>
      </w:r>
      <w:r w:rsidR="001D5097">
        <w:rPr>
          <w:rStyle w:val="longtext"/>
          <w:rFonts w:ascii="Times New Roman" w:hAnsi="Times New Roman" w:cs="Times New Roman"/>
          <w:sz w:val="20"/>
          <w:szCs w:val="20"/>
          <w:lang w:val="el-GR"/>
        </w:rPr>
        <w:t>άρρενες</w:t>
      </w:r>
      <w:r w:rsidRPr="00C77A4E">
        <w:rPr>
          <w:rStyle w:val="longtext"/>
          <w:rFonts w:ascii="Times New Roman" w:hAnsi="Times New Roman" w:cs="Times New Roman"/>
          <w:sz w:val="20"/>
          <w:szCs w:val="20"/>
          <w:lang w:val="el-GR"/>
        </w:rPr>
        <w:t>, &gt; 30 μ</w:t>
      </w:r>
      <w:r w:rsidRPr="00C77A4E">
        <w:rPr>
          <w:rStyle w:val="longtext"/>
          <w:rFonts w:ascii="Times New Roman" w:hAnsi="Times New Roman" w:cs="Times New Roman"/>
          <w:sz w:val="20"/>
          <w:szCs w:val="20"/>
        </w:rPr>
        <w:t>g</w:t>
      </w:r>
      <w:r w:rsidRPr="00C77A4E">
        <w:rPr>
          <w:rStyle w:val="longtext"/>
          <w:rFonts w:ascii="Times New Roman" w:hAnsi="Times New Roman" w:cs="Times New Roman"/>
          <w:sz w:val="20"/>
          <w:szCs w:val="20"/>
          <w:lang w:val="el-GR"/>
        </w:rPr>
        <w:t xml:space="preserve"> / </w:t>
      </w:r>
      <w:r w:rsidRPr="00C77A4E">
        <w:rPr>
          <w:rStyle w:val="longtext"/>
          <w:rFonts w:ascii="Times New Roman" w:hAnsi="Times New Roman" w:cs="Times New Roman"/>
          <w:sz w:val="20"/>
          <w:szCs w:val="20"/>
        </w:rPr>
        <w:t>L</w:t>
      </w:r>
      <w:r w:rsidRPr="00C77A4E">
        <w:rPr>
          <w:rStyle w:val="longtext"/>
          <w:rFonts w:ascii="Times New Roman" w:hAnsi="Times New Roman" w:cs="Times New Roman"/>
          <w:sz w:val="20"/>
          <w:szCs w:val="20"/>
          <w:lang w:val="el-GR"/>
        </w:rPr>
        <w:t xml:space="preserve"> (&gt; 1304,34 </w:t>
      </w:r>
      <w:r w:rsidRPr="00C77A4E">
        <w:rPr>
          <w:rStyle w:val="longtext"/>
          <w:rFonts w:ascii="Times New Roman" w:hAnsi="Times New Roman" w:cs="Times New Roman"/>
          <w:sz w:val="20"/>
          <w:szCs w:val="20"/>
        </w:rPr>
        <w:t>pmol</w:t>
      </w:r>
      <w:r w:rsidRPr="00C77A4E">
        <w:rPr>
          <w:rStyle w:val="longtext"/>
          <w:rFonts w:ascii="Times New Roman" w:hAnsi="Times New Roman" w:cs="Times New Roman"/>
          <w:sz w:val="20"/>
          <w:szCs w:val="20"/>
          <w:lang w:val="el-GR"/>
        </w:rPr>
        <w:t xml:space="preserve"> / </w:t>
      </w:r>
      <w:r w:rsidRPr="00C77A4E">
        <w:rPr>
          <w:rStyle w:val="longtext"/>
          <w:rFonts w:ascii="Times New Roman" w:hAnsi="Times New Roman" w:cs="Times New Roman"/>
          <w:sz w:val="20"/>
          <w:szCs w:val="20"/>
        </w:rPr>
        <w:t>L</w:t>
      </w:r>
      <w:r w:rsidRPr="00C77A4E">
        <w:rPr>
          <w:rStyle w:val="longtext"/>
          <w:rFonts w:ascii="Times New Roman" w:hAnsi="Times New Roman" w:cs="Times New Roman"/>
          <w:sz w:val="20"/>
          <w:szCs w:val="20"/>
          <w:lang w:val="el-GR"/>
        </w:rPr>
        <w:t xml:space="preserve">) γυναίκες, </w:t>
      </w:r>
      <w:r w:rsidR="001D5097">
        <w:rPr>
          <w:rStyle w:val="longtext"/>
          <w:rFonts w:ascii="Times New Roman" w:hAnsi="Times New Roman" w:cs="Times New Roman"/>
          <w:sz w:val="20"/>
          <w:szCs w:val="20"/>
          <w:lang w:val="el-GR"/>
        </w:rPr>
        <w:t xml:space="preserve">σε οποιαδήποτε </w:t>
      </w:r>
      <w:r w:rsidRPr="00C77A4E">
        <w:rPr>
          <w:rStyle w:val="longtext"/>
          <w:rFonts w:ascii="Times New Roman" w:hAnsi="Times New Roman" w:cs="Times New Roman"/>
          <w:sz w:val="20"/>
          <w:szCs w:val="20"/>
          <w:lang w:val="el-GR"/>
        </w:rPr>
        <w:t xml:space="preserve"> στιγμή.</w:t>
      </w:r>
    </w:p>
    <w:p w:rsidR="00D0749A" w:rsidRDefault="001D5097" w:rsidP="00CC1207">
      <w:pPr>
        <w:numPr>
          <w:ilvl w:val="0"/>
          <w:numId w:val="19"/>
        </w:numPr>
        <w:tabs>
          <w:tab w:val="clear" w:pos="720"/>
          <w:tab w:val="num" w:pos="567"/>
        </w:tabs>
        <w:ind w:left="567" w:hanging="567"/>
        <w:textAlignment w:val="auto"/>
        <w:rPr>
          <w:rStyle w:val="longtext"/>
          <w:rFonts w:ascii="Times New Roman" w:hAnsi="Times New Roman" w:cs="Times New Roman"/>
          <w:sz w:val="20"/>
          <w:szCs w:val="20"/>
          <w:lang w:val="el-GR"/>
        </w:rPr>
      </w:pPr>
      <w:r w:rsidRPr="00C77A4E">
        <w:rPr>
          <w:rStyle w:val="longtext"/>
          <w:rFonts w:ascii="Times New Roman" w:hAnsi="Times New Roman" w:cs="Times New Roman"/>
          <w:sz w:val="20"/>
          <w:szCs w:val="20"/>
          <w:lang w:val="el-GR"/>
        </w:rPr>
        <w:t>Μπορεί να οδηγήσει σε πτώσεις</w:t>
      </w:r>
      <w:r>
        <w:rPr>
          <w:rStyle w:val="longtext"/>
          <w:rFonts w:ascii="Times New Roman" w:hAnsi="Times New Roman" w:cs="Times New Roman"/>
          <w:sz w:val="20"/>
          <w:szCs w:val="20"/>
          <w:lang w:val="el-GR"/>
        </w:rPr>
        <w:t>.</w:t>
      </w:r>
    </w:p>
    <w:p w:rsidR="001D5097" w:rsidRPr="001D5097" w:rsidRDefault="001D5097" w:rsidP="00CC1207">
      <w:pPr>
        <w:numPr>
          <w:ilvl w:val="0"/>
          <w:numId w:val="19"/>
        </w:numPr>
        <w:tabs>
          <w:tab w:val="clear" w:pos="720"/>
          <w:tab w:val="num" w:pos="567"/>
        </w:tabs>
        <w:ind w:left="567" w:hanging="567"/>
        <w:textAlignment w:val="auto"/>
        <w:rPr>
          <w:rStyle w:val="longtext"/>
          <w:rFonts w:ascii="Times New Roman" w:hAnsi="Times New Roman" w:cs="Times New Roman"/>
          <w:sz w:val="20"/>
          <w:szCs w:val="20"/>
          <w:lang w:val="el-GR"/>
        </w:rPr>
      </w:pPr>
      <w:r w:rsidRPr="001D5097">
        <w:rPr>
          <w:rStyle w:val="longtext"/>
          <w:rFonts w:ascii="Times New Roman" w:hAnsi="Times New Roman" w:cs="Times New Roman"/>
          <w:sz w:val="20"/>
          <w:szCs w:val="20"/>
        </w:rPr>
        <w:t>HDL</w:t>
      </w:r>
      <w:r w:rsidRPr="001D5097">
        <w:rPr>
          <w:rStyle w:val="longtext"/>
          <w:rFonts w:ascii="Times New Roman" w:hAnsi="Times New Roman" w:cs="Times New Roman"/>
          <w:sz w:val="20"/>
          <w:szCs w:val="20"/>
          <w:lang w:val="el-GR"/>
        </w:rPr>
        <w:t xml:space="preserve"> χοληστερόλη: &lt;40 </w:t>
      </w:r>
      <w:r w:rsidRPr="001D5097">
        <w:rPr>
          <w:rStyle w:val="longtext"/>
          <w:rFonts w:ascii="Times New Roman" w:hAnsi="Times New Roman" w:cs="Times New Roman"/>
          <w:sz w:val="20"/>
          <w:szCs w:val="20"/>
        </w:rPr>
        <w:t>mg</w:t>
      </w:r>
      <w:r w:rsidRPr="001D5097">
        <w:rPr>
          <w:rStyle w:val="longtext"/>
          <w:rFonts w:ascii="Times New Roman" w:hAnsi="Times New Roman" w:cs="Times New Roman"/>
          <w:sz w:val="20"/>
          <w:szCs w:val="20"/>
          <w:lang w:val="el-GR"/>
        </w:rPr>
        <w:t xml:space="preserve"> / </w:t>
      </w:r>
      <w:r w:rsidRPr="001D5097">
        <w:rPr>
          <w:rStyle w:val="longtext"/>
          <w:rFonts w:ascii="Times New Roman" w:hAnsi="Times New Roman" w:cs="Times New Roman"/>
          <w:sz w:val="20"/>
          <w:szCs w:val="20"/>
        </w:rPr>
        <w:t>dL</w:t>
      </w:r>
      <w:r w:rsidRPr="001D5097">
        <w:rPr>
          <w:rStyle w:val="longtext"/>
          <w:rFonts w:ascii="Times New Roman" w:hAnsi="Times New Roman" w:cs="Times New Roman"/>
          <w:sz w:val="20"/>
          <w:szCs w:val="20"/>
          <w:lang w:val="el-GR"/>
        </w:rPr>
        <w:t xml:space="preserve"> (1,025 </w:t>
      </w:r>
      <w:r w:rsidRPr="001D5097">
        <w:rPr>
          <w:rStyle w:val="longtext"/>
          <w:rFonts w:ascii="Times New Roman" w:hAnsi="Times New Roman" w:cs="Times New Roman"/>
          <w:sz w:val="20"/>
          <w:szCs w:val="20"/>
        </w:rPr>
        <w:t>mmol</w:t>
      </w:r>
      <w:r w:rsidRPr="001D5097">
        <w:rPr>
          <w:rStyle w:val="longtext"/>
          <w:rFonts w:ascii="Times New Roman" w:hAnsi="Times New Roman" w:cs="Times New Roman"/>
          <w:sz w:val="20"/>
          <w:szCs w:val="20"/>
          <w:lang w:val="el-GR"/>
        </w:rPr>
        <w:t xml:space="preserve"> / </w:t>
      </w:r>
      <w:r w:rsidRPr="001D5097">
        <w:rPr>
          <w:rStyle w:val="longtext"/>
          <w:rFonts w:ascii="Times New Roman" w:hAnsi="Times New Roman" w:cs="Times New Roman"/>
          <w:sz w:val="20"/>
          <w:szCs w:val="20"/>
        </w:rPr>
        <w:t>L</w:t>
      </w:r>
      <w:r w:rsidRPr="001D5097">
        <w:rPr>
          <w:rStyle w:val="longtext"/>
          <w:rFonts w:ascii="Times New Roman" w:hAnsi="Times New Roman" w:cs="Times New Roman"/>
          <w:sz w:val="20"/>
          <w:szCs w:val="20"/>
          <w:lang w:val="el-GR"/>
        </w:rPr>
        <w:t xml:space="preserve">) άνδρες, &lt;50 </w:t>
      </w:r>
      <w:r w:rsidRPr="001D5097">
        <w:rPr>
          <w:rStyle w:val="longtext"/>
          <w:rFonts w:ascii="Times New Roman" w:hAnsi="Times New Roman" w:cs="Times New Roman"/>
          <w:sz w:val="20"/>
          <w:szCs w:val="20"/>
        </w:rPr>
        <w:t>mg</w:t>
      </w:r>
      <w:r w:rsidRPr="001D5097">
        <w:rPr>
          <w:rStyle w:val="longtext"/>
          <w:rFonts w:ascii="Times New Roman" w:hAnsi="Times New Roman" w:cs="Times New Roman"/>
          <w:sz w:val="20"/>
          <w:szCs w:val="20"/>
          <w:lang w:val="el-GR"/>
        </w:rPr>
        <w:t xml:space="preserve"> / </w:t>
      </w:r>
      <w:r w:rsidRPr="001D5097">
        <w:rPr>
          <w:rStyle w:val="longtext"/>
          <w:rFonts w:ascii="Times New Roman" w:hAnsi="Times New Roman" w:cs="Times New Roman"/>
          <w:sz w:val="20"/>
          <w:szCs w:val="20"/>
        </w:rPr>
        <w:t>dL</w:t>
      </w:r>
      <w:r w:rsidRPr="001D5097">
        <w:rPr>
          <w:rStyle w:val="longtext"/>
          <w:rFonts w:ascii="Times New Roman" w:hAnsi="Times New Roman" w:cs="Times New Roman"/>
          <w:sz w:val="20"/>
          <w:szCs w:val="20"/>
          <w:lang w:val="el-GR"/>
        </w:rPr>
        <w:t xml:space="preserve"> (1,282 </w:t>
      </w:r>
      <w:r w:rsidRPr="001D5097">
        <w:rPr>
          <w:rStyle w:val="longtext"/>
          <w:rFonts w:ascii="Times New Roman" w:hAnsi="Times New Roman" w:cs="Times New Roman"/>
          <w:sz w:val="20"/>
          <w:szCs w:val="20"/>
        </w:rPr>
        <w:t>mmol</w:t>
      </w:r>
      <w:r w:rsidRPr="001D5097">
        <w:rPr>
          <w:rStyle w:val="longtext"/>
          <w:rFonts w:ascii="Times New Roman" w:hAnsi="Times New Roman" w:cs="Times New Roman"/>
          <w:sz w:val="20"/>
          <w:szCs w:val="20"/>
          <w:lang w:val="el-GR"/>
        </w:rPr>
        <w:t xml:space="preserve"> / </w:t>
      </w:r>
      <w:r w:rsidRPr="001D5097">
        <w:rPr>
          <w:rStyle w:val="longtext"/>
          <w:rFonts w:ascii="Times New Roman" w:hAnsi="Times New Roman" w:cs="Times New Roman"/>
          <w:sz w:val="20"/>
          <w:szCs w:val="20"/>
        </w:rPr>
        <w:t>L</w:t>
      </w:r>
      <w:r w:rsidRPr="001D5097">
        <w:rPr>
          <w:rStyle w:val="longtext"/>
          <w:rFonts w:ascii="Times New Roman" w:hAnsi="Times New Roman" w:cs="Times New Roman"/>
          <w:sz w:val="20"/>
          <w:szCs w:val="20"/>
          <w:lang w:val="el-GR"/>
        </w:rPr>
        <w:t xml:space="preserve">) γυναίκες, </w:t>
      </w:r>
      <w:r>
        <w:rPr>
          <w:rStyle w:val="longtext"/>
          <w:rFonts w:ascii="Times New Roman" w:hAnsi="Times New Roman" w:cs="Times New Roman"/>
          <w:sz w:val="20"/>
          <w:szCs w:val="20"/>
          <w:lang w:val="el-GR"/>
        </w:rPr>
        <w:t xml:space="preserve">σε οποιαδήποτε </w:t>
      </w:r>
      <w:r w:rsidRPr="00C77A4E">
        <w:rPr>
          <w:rStyle w:val="longtext"/>
          <w:rFonts w:ascii="Times New Roman" w:hAnsi="Times New Roman" w:cs="Times New Roman"/>
          <w:sz w:val="20"/>
          <w:szCs w:val="20"/>
          <w:lang w:val="el-GR"/>
        </w:rPr>
        <w:t>στιγμή.</w:t>
      </w:r>
      <w:r w:rsidR="00D0749A" w:rsidRPr="001D5097">
        <w:rPr>
          <w:rStyle w:val="longtext"/>
          <w:rFonts w:ascii="Times New Roman" w:hAnsi="Times New Roman" w:cs="Times New Roman"/>
          <w:sz w:val="20"/>
          <w:szCs w:val="20"/>
          <w:lang w:val="el-GR"/>
        </w:rPr>
        <w:t xml:space="preserve"> </w:t>
      </w:r>
    </w:p>
    <w:p w:rsidR="001D5097" w:rsidRDefault="001D5097" w:rsidP="001D5097">
      <w:pPr>
        <w:numPr>
          <w:ilvl w:val="0"/>
          <w:numId w:val="19"/>
        </w:numPr>
        <w:tabs>
          <w:tab w:val="clear" w:pos="720"/>
          <w:tab w:val="num" w:pos="567"/>
        </w:tabs>
        <w:ind w:left="567" w:hanging="567"/>
        <w:textAlignment w:val="auto"/>
        <w:rPr>
          <w:rStyle w:val="longtext"/>
          <w:rFonts w:ascii="Times New Roman" w:hAnsi="Times New Roman" w:cs="Times New Roman"/>
          <w:sz w:val="20"/>
          <w:szCs w:val="20"/>
          <w:lang w:val="el-GR"/>
        </w:rPr>
      </w:pPr>
      <w:r w:rsidRPr="00C77A4E">
        <w:rPr>
          <w:rStyle w:val="longtext"/>
          <w:rFonts w:ascii="Times New Roman" w:hAnsi="Times New Roman" w:cs="Times New Roman"/>
          <w:sz w:val="20"/>
          <w:szCs w:val="20"/>
          <w:lang w:val="el-GR"/>
        </w:rPr>
        <w:t xml:space="preserve">Συχνότητα εμφάνισης ασθενών που </w:t>
      </w:r>
      <w:r>
        <w:rPr>
          <w:rStyle w:val="longtext"/>
          <w:rFonts w:ascii="Times New Roman" w:hAnsi="Times New Roman" w:cs="Times New Roman"/>
          <w:sz w:val="20"/>
          <w:szCs w:val="20"/>
          <w:lang w:val="el-GR"/>
        </w:rPr>
        <w:t>είχαν</w:t>
      </w:r>
      <w:r w:rsidRPr="00C77A4E">
        <w:rPr>
          <w:rStyle w:val="longtext"/>
          <w:rFonts w:ascii="Times New Roman" w:hAnsi="Times New Roman" w:cs="Times New Roman"/>
          <w:sz w:val="20"/>
          <w:szCs w:val="20"/>
          <w:lang w:val="el-GR"/>
        </w:rPr>
        <w:t xml:space="preserve"> </w:t>
      </w:r>
      <w:r>
        <w:rPr>
          <w:rStyle w:val="longtext"/>
          <w:rFonts w:ascii="Times New Roman" w:hAnsi="Times New Roman" w:cs="Times New Roman"/>
          <w:sz w:val="20"/>
          <w:szCs w:val="20"/>
          <w:lang w:val="el-GR"/>
        </w:rPr>
        <w:t>μεταβολή του</w:t>
      </w:r>
      <w:r w:rsidRPr="00C77A4E">
        <w:rPr>
          <w:rStyle w:val="longtext"/>
          <w:rFonts w:ascii="Times New Roman" w:hAnsi="Times New Roman" w:cs="Times New Roman"/>
          <w:sz w:val="20"/>
          <w:szCs w:val="20"/>
          <w:lang w:val="el-GR"/>
        </w:rPr>
        <w:t xml:space="preserve"> </w:t>
      </w:r>
      <w:r w:rsidRPr="00C77A4E">
        <w:rPr>
          <w:rStyle w:val="longtext"/>
          <w:rFonts w:ascii="Times New Roman" w:hAnsi="Times New Roman" w:cs="Times New Roman"/>
          <w:sz w:val="20"/>
          <w:szCs w:val="20"/>
        </w:rPr>
        <w:t>QTc</w:t>
      </w:r>
      <w:r w:rsidRPr="00C77A4E">
        <w:rPr>
          <w:rStyle w:val="longtext"/>
          <w:rFonts w:ascii="Times New Roman" w:hAnsi="Times New Roman" w:cs="Times New Roman"/>
          <w:sz w:val="20"/>
          <w:szCs w:val="20"/>
          <w:lang w:val="el-GR"/>
        </w:rPr>
        <w:t xml:space="preserve"> από &lt;450 </w:t>
      </w:r>
      <w:r w:rsidRPr="00C77A4E">
        <w:rPr>
          <w:rStyle w:val="longtext"/>
          <w:rFonts w:ascii="Times New Roman" w:hAnsi="Times New Roman" w:cs="Times New Roman"/>
          <w:sz w:val="20"/>
          <w:szCs w:val="20"/>
        </w:rPr>
        <w:t>msec</w:t>
      </w:r>
      <w:r w:rsidRPr="00C77A4E">
        <w:rPr>
          <w:rStyle w:val="longtext"/>
          <w:rFonts w:ascii="Times New Roman" w:hAnsi="Times New Roman" w:cs="Times New Roman"/>
          <w:sz w:val="20"/>
          <w:szCs w:val="20"/>
          <w:lang w:val="el-GR"/>
        </w:rPr>
        <w:t xml:space="preserve"> σε ≥ 450 </w:t>
      </w:r>
      <w:r w:rsidRPr="00C77A4E">
        <w:rPr>
          <w:rStyle w:val="longtext"/>
          <w:rFonts w:ascii="Times New Roman" w:hAnsi="Times New Roman" w:cs="Times New Roman"/>
          <w:sz w:val="20"/>
          <w:szCs w:val="20"/>
        </w:rPr>
        <w:t>msec</w:t>
      </w:r>
      <w:r w:rsidRPr="00C77A4E">
        <w:rPr>
          <w:rStyle w:val="longtext"/>
          <w:rFonts w:ascii="Times New Roman" w:hAnsi="Times New Roman" w:cs="Times New Roman"/>
          <w:sz w:val="20"/>
          <w:szCs w:val="20"/>
          <w:lang w:val="el-GR"/>
        </w:rPr>
        <w:t xml:space="preserve"> με αύξηση ≥ 30 </w:t>
      </w:r>
      <w:r w:rsidRPr="00C77A4E">
        <w:rPr>
          <w:rStyle w:val="longtext"/>
          <w:rFonts w:ascii="Times New Roman" w:hAnsi="Times New Roman" w:cs="Times New Roman"/>
          <w:sz w:val="20"/>
          <w:szCs w:val="20"/>
        </w:rPr>
        <w:t>msec</w:t>
      </w:r>
      <w:r w:rsidRPr="00C77A4E">
        <w:rPr>
          <w:rStyle w:val="longtext"/>
          <w:rFonts w:ascii="Times New Roman" w:hAnsi="Times New Roman" w:cs="Times New Roman"/>
          <w:sz w:val="20"/>
          <w:szCs w:val="20"/>
          <w:lang w:val="el-GR"/>
        </w:rPr>
        <w:t xml:space="preserve">. Σε μελέτες </w:t>
      </w:r>
      <w:r>
        <w:rPr>
          <w:rStyle w:val="longtext"/>
          <w:rFonts w:ascii="Times New Roman" w:hAnsi="Times New Roman" w:cs="Times New Roman"/>
          <w:sz w:val="20"/>
          <w:szCs w:val="20"/>
          <w:lang w:val="el-GR"/>
        </w:rPr>
        <w:t>quetiapine</w:t>
      </w:r>
      <w:r w:rsidRPr="00C77A4E">
        <w:rPr>
          <w:rStyle w:val="longtext"/>
          <w:rFonts w:ascii="Times New Roman" w:hAnsi="Times New Roman" w:cs="Times New Roman"/>
          <w:sz w:val="20"/>
          <w:szCs w:val="20"/>
          <w:lang w:val="el-GR"/>
        </w:rPr>
        <w:t xml:space="preserve"> ελεγχόμενες με εικονικό φάρμακο , η μέση μεταβολή και η συχνότητα </w:t>
      </w:r>
      <w:r w:rsidR="00CE2574">
        <w:rPr>
          <w:rStyle w:val="longtext"/>
          <w:rFonts w:ascii="Times New Roman" w:hAnsi="Times New Roman" w:cs="Times New Roman"/>
          <w:sz w:val="20"/>
          <w:szCs w:val="20"/>
          <w:lang w:val="el-GR"/>
        </w:rPr>
        <w:t xml:space="preserve">εμφάνισης </w:t>
      </w:r>
      <w:r w:rsidRPr="00C77A4E">
        <w:rPr>
          <w:rStyle w:val="longtext"/>
          <w:rFonts w:ascii="Times New Roman" w:hAnsi="Times New Roman" w:cs="Times New Roman"/>
          <w:sz w:val="20"/>
          <w:szCs w:val="20"/>
          <w:lang w:val="el-GR"/>
        </w:rPr>
        <w:t xml:space="preserve">των ασθενών που </w:t>
      </w:r>
      <w:r>
        <w:rPr>
          <w:rStyle w:val="longtext"/>
          <w:rFonts w:ascii="Times New Roman" w:hAnsi="Times New Roman" w:cs="Times New Roman"/>
          <w:sz w:val="20"/>
          <w:szCs w:val="20"/>
          <w:lang w:val="el-GR"/>
        </w:rPr>
        <w:t>είχαν</w:t>
      </w:r>
      <w:r w:rsidRPr="00C77A4E">
        <w:rPr>
          <w:rStyle w:val="longtext"/>
          <w:rFonts w:ascii="Times New Roman" w:hAnsi="Times New Roman" w:cs="Times New Roman"/>
          <w:sz w:val="20"/>
          <w:szCs w:val="20"/>
          <w:lang w:val="el-GR"/>
        </w:rPr>
        <w:t xml:space="preserve"> </w:t>
      </w:r>
      <w:r>
        <w:rPr>
          <w:rStyle w:val="longtext"/>
          <w:rFonts w:ascii="Times New Roman" w:hAnsi="Times New Roman" w:cs="Times New Roman"/>
          <w:sz w:val="20"/>
          <w:szCs w:val="20"/>
          <w:lang w:val="el-GR"/>
        </w:rPr>
        <w:t xml:space="preserve">μεταβολή </w:t>
      </w:r>
      <w:r w:rsidRPr="00C77A4E">
        <w:rPr>
          <w:rStyle w:val="longtext"/>
          <w:rFonts w:ascii="Times New Roman" w:hAnsi="Times New Roman" w:cs="Times New Roman"/>
          <w:sz w:val="20"/>
          <w:szCs w:val="20"/>
          <w:lang w:val="el-GR"/>
        </w:rPr>
        <w:t xml:space="preserve">σε κλινικά σημαντικό επίπεδο είναι παρόμοια </w:t>
      </w:r>
      <w:r>
        <w:rPr>
          <w:rStyle w:val="longtext"/>
          <w:rFonts w:ascii="Times New Roman" w:hAnsi="Times New Roman" w:cs="Times New Roman"/>
          <w:sz w:val="20"/>
          <w:szCs w:val="20"/>
          <w:lang w:val="el-GR"/>
        </w:rPr>
        <w:t>ανάμεσα σ</w:t>
      </w:r>
      <w:r w:rsidR="00CE2574">
        <w:rPr>
          <w:rStyle w:val="longtext"/>
          <w:rFonts w:ascii="Times New Roman" w:hAnsi="Times New Roman" w:cs="Times New Roman"/>
          <w:sz w:val="20"/>
          <w:szCs w:val="20"/>
          <w:lang w:val="el-GR"/>
        </w:rPr>
        <w:t xml:space="preserve">την </w:t>
      </w:r>
      <w:r>
        <w:rPr>
          <w:rStyle w:val="longtext"/>
          <w:rFonts w:ascii="Times New Roman" w:hAnsi="Times New Roman" w:cs="Times New Roman"/>
          <w:sz w:val="20"/>
          <w:szCs w:val="20"/>
          <w:lang w:val="el-GR"/>
        </w:rPr>
        <w:t xml:space="preserve">quetiapine </w:t>
      </w:r>
      <w:r w:rsidRPr="00C77A4E">
        <w:rPr>
          <w:rStyle w:val="longtext"/>
          <w:rFonts w:ascii="Times New Roman" w:hAnsi="Times New Roman" w:cs="Times New Roman"/>
          <w:sz w:val="20"/>
          <w:szCs w:val="20"/>
          <w:lang w:val="el-GR"/>
        </w:rPr>
        <w:t>και το εικονικ</w:t>
      </w:r>
      <w:r>
        <w:rPr>
          <w:rStyle w:val="longtext"/>
          <w:rFonts w:ascii="Times New Roman" w:hAnsi="Times New Roman" w:cs="Times New Roman"/>
          <w:sz w:val="20"/>
          <w:szCs w:val="20"/>
          <w:lang w:val="el-GR"/>
        </w:rPr>
        <w:t>ό</w:t>
      </w:r>
      <w:r w:rsidRPr="00C77A4E">
        <w:rPr>
          <w:rStyle w:val="longtext"/>
          <w:rFonts w:ascii="Times New Roman" w:hAnsi="Times New Roman" w:cs="Times New Roman"/>
          <w:sz w:val="20"/>
          <w:szCs w:val="20"/>
          <w:lang w:val="el-GR"/>
        </w:rPr>
        <w:t xml:space="preserve"> φάρμακο.</w:t>
      </w:r>
    </w:p>
    <w:p w:rsidR="00CE2574" w:rsidRPr="001D5097" w:rsidRDefault="00CE2574" w:rsidP="00CE2574">
      <w:pPr>
        <w:numPr>
          <w:ilvl w:val="0"/>
          <w:numId w:val="19"/>
        </w:numPr>
        <w:shd w:val="clear" w:color="auto" w:fill="D9D9D9"/>
        <w:tabs>
          <w:tab w:val="clear" w:pos="720"/>
          <w:tab w:val="num" w:pos="567"/>
        </w:tabs>
        <w:ind w:left="567" w:hanging="567"/>
        <w:textAlignment w:val="auto"/>
        <w:rPr>
          <w:rStyle w:val="longtext"/>
          <w:rFonts w:ascii="Times New Roman" w:hAnsi="Times New Roman" w:cs="Times New Roman"/>
          <w:sz w:val="20"/>
          <w:szCs w:val="20"/>
          <w:lang w:val="el-GR"/>
        </w:rPr>
      </w:pPr>
      <w:r>
        <w:rPr>
          <w:rStyle w:val="longtext"/>
          <w:rFonts w:ascii="Times New Roman" w:hAnsi="Times New Roman" w:cs="Times New Roman"/>
          <w:sz w:val="20"/>
          <w:szCs w:val="20"/>
          <w:lang w:val="el-GR"/>
        </w:rPr>
        <w:t>Μετατροπή από &gt;132</w:t>
      </w:r>
      <w:r>
        <w:rPr>
          <w:rStyle w:val="longtext"/>
          <w:rFonts w:ascii="Times New Roman" w:hAnsi="Times New Roman" w:cs="Times New Roman"/>
          <w:sz w:val="20"/>
          <w:szCs w:val="20"/>
        </w:rPr>
        <w:t>mmol</w:t>
      </w:r>
      <w:r w:rsidRPr="00CE2574">
        <w:rPr>
          <w:rStyle w:val="longtext"/>
          <w:rFonts w:ascii="Times New Roman" w:hAnsi="Times New Roman" w:cs="Times New Roman"/>
          <w:sz w:val="20"/>
          <w:szCs w:val="20"/>
          <w:lang w:val="el-GR"/>
        </w:rPr>
        <w:t>/</w:t>
      </w:r>
      <w:r>
        <w:rPr>
          <w:rStyle w:val="longtext"/>
          <w:rFonts w:ascii="Times New Roman" w:hAnsi="Times New Roman" w:cs="Times New Roman"/>
          <w:sz w:val="20"/>
          <w:szCs w:val="20"/>
        </w:rPr>
        <w:t>L</w:t>
      </w:r>
      <w:r w:rsidRPr="00CE2574">
        <w:rPr>
          <w:rStyle w:val="longtext"/>
          <w:rFonts w:ascii="Times New Roman" w:hAnsi="Times New Roman" w:cs="Times New Roman"/>
          <w:sz w:val="20"/>
          <w:szCs w:val="20"/>
          <w:lang w:val="el-GR"/>
        </w:rPr>
        <w:t xml:space="preserve"> </w:t>
      </w:r>
      <w:r>
        <w:rPr>
          <w:rStyle w:val="longtext"/>
          <w:rFonts w:ascii="Times New Roman" w:hAnsi="Times New Roman" w:cs="Times New Roman"/>
          <w:sz w:val="20"/>
          <w:szCs w:val="20"/>
          <w:lang w:val="el-GR"/>
        </w:rPr>
        <w:t xml:space="preserve">σε </w:t>
      </w:r>
      <w:r w:rsidRPr="00CE2574">
        <w:rPr>
          <w:rStyle w:val="longtext"/>
          <w:rFonts w:ascii="Times New Roman" w:hAnsi="Times New Roman" w:cs="Times New Roman"/>
          <w:sz w:val="20"/>
          <w:szCs w:val="20"/>
          <w:u w:val="single"/>
          <w:lang w:val="el-GR"/>
        </w:rPr>
        <w:t>&lt;</w:t>
      </w:r>
      <w:r w:rsidRPr="00CE2574">
        <w:rPr>
          <w:rStyle w:val="longtext"/>
          <w:rFonts w:ascii="Times New Roman" w:hAnsi="Times New Roman" w:cs="Times New Roman"/>
          <w:sz w:val="20"/>
          <w:szCs w:val="20"/>
          <w:lang w:val="el-GR"/>
        </w:rPr>
        <w:t xml:space="preserve"> 132</w:t>
      </w:r>
      <w:r>
        <w:rPr>
          <w:rStyle w:val="longtext"/>
          <w:rFonts w:ascii="Times New Roman" w:hAnsi="Times New Roman" w:cs="Times New Roman"/>
          <w:sz w:val="20"/>
          <w:szCs w:val="20"/>
        </w:rPr>
        <w:t>mmol</w:t>
      </w:r>
      <w:r w:rsidRPr="00CE2574">
        <w:rPr>
          <w:rStyle w:val="longtext"/>
          <w:rFonts w:ascii="Times New Roman" w:hAnsi="Times New Roman" w:cs="Times New Roman"/>
          <w:sz w:val="20"/>
          <w:szCs w:val="20"/>
          <w:lang w:val="el-GR"/>
        </w:rPr>
        <w:t>/</w:t>
      </w:r>
      <w:r>
        <w:rPr>
          <w:rStyle w:val="longtext"/>
          <w:rFonts w:ascii="Times New Roman" w:hAnsi="Times New Roman" w:cs="Times New Roman"/>
          <w:sz w:val="20"/>
          <w:szCs w:val="20"/>
        </w:rPr>
        <w:t>L</w:t>
      </w:r>
      <w:r w:rsidRPr="00CE2574">
        <w:rPr>
          <w:rStyle w:val="longtext"/>
          <w:rFonts w:ascii="Times New Roman" w:hAnsi="Times New Roman" w:cs="Times New Roman"/>
          <w:sz w:val="20"/>
          <w:szCs w:val="20"/>
          <w:lang w:val="el-GR"/>
        </w:rPr>
        <w:t xml:space="preserve"> </w:t>
      </w:r>
      <w:r>
        <w:rPr>
          <w:rStyle w:val="longtext"/>
          <w:rFonts w:ascii="Times New Roman" w:hAnsi="Times New Roman" w:cs="Times New Roman"/>
          <w:sz w:val="20"/>
          <w:szCs w:val="20"/>
          <w:lang w:val="el-GR"/>
        </w:rPr>
        <w:t xml:space="preserve">τουλάχιστον σε μία περίπτωση. </w:t>
      </w:r>
    </w:p>
    <w:p w:rsidR="001D5097" w:rsidRPr="00C77A4E" w:rsidRDefault="001D5097" w:rsidP="001D5097">
      <w:pPr>
        <w:ind w:left="567"/>
        <w:textAlignment w:val="auto"/>
        <w:rPr>
          <w:rStyle w:val="longtext"/>
          <w:rFonts w:ascii="Times New Roman" w:hAnsi="Times New Roman" w:cs="Times New Roman"/>
          <w:sz w:val="20"/>
          <w:szCs w:val="20"/>
          <w:lang w:val="el-GR"/>
        </w:rPr>
      </w:pPr>
    </w:p>
    <w:p w:rsidR="00150861" w:rsidRPr="00CE2574" w:rsidRDefault="001D5097" w:rsidP="00CE2574">
      <w:pPr>
        <w:shd w:val="clear" w:color="auto" w:fill="FFFFFF"/>
        <w:overflowPunct/>
        <w:autoSpaceDE/>
        <w:autoSpaceDN/>
        <w:adjustRightInd/>
        <w:jc w:val="both"/>
        <w:textAlignment w:val="top"/>
        <w:rPr>
          <w:rFonts w:ascii="Times New Roman" w:hAnsi="Times New Roman" w:cs="Times New Roman"/>
          <w:snapToGrid/>
          <w:sz w:val="22"/>
          <w:szCs w:val="22"/>
          <w:lang w:val="el-GR" w:eastAsia="el-GR"/>
        </w:rPr>
      </w:pPr>
      <w:r>
        <w:rPr>
          <w:rFonts w:ascii="Times New Roman" w:hAnsi="Times New Roman" w:cs="Times New Roman"/>
          <w:snapToGrid/>
          <w:sz w:val="22"/>
          <w:szCs w:val="22"/>
          <w:lang w:val="el-GR" w:eastAsia="el-GR"/>
        </w:rPr>
        <w:t xml:space="preserve">Περιστατικά παράτασης του </w:t>
      </w:r>
      <w:r w:rsidRPr="001D5097">
        <w:rPr>
          <w:rFonts w:ascii="Times New Roman" w:hAnsi="Times New Roman" w:cs="Times New Roman"/>
          <w:snapToGrid/>
          <w:sz w:val="22"/>
          <w:szCs w:val="22"/>
          <w:lang w:val="el-GR" w:eastAsia="el-GR"/>
        </w:rPr>
        <w:t>QT</w:t>
      </w:r>
      <w:r w:rsidR="00150861" w:rsidRPr="001D5097">
        <w:rPr>
          <w:rFonts w:ascii="Times New Roman" w:hAnsi="Times New Roman" w:cs="Times New Roman"/>
          <w:snapToGrid/>
          <w:sz w:val="22"/>
          <w:szCs w:val="22"/>
          <w:lang w:val="el-GR" w:eastAsia="el-GR"/>
        </w:rPr>
        <w:t xml:space="preserve"> διαστήματος, κοιλιακής αρρυθμίας, αιφνίδιου </w:t>
      </w:r>
      <w:r>
        <w:rPr>
          <w:rFonts w:ascii="Times New Roman" w:hAnsi="Times New Roman" w:cs="Times New Roman"/>
          <w:snapToGrid/>
          <w:sz w:val="22"/>
          <w:szCs w:val="22"/>
          <w:lang w:val="el-GR" w:eastAsia="el-GR"/>
        </w:rPr>
        <w:t>μη αναμεν</w:t>
      </w:r>
      <w:r w:rsidR="00CE2574">
        <w:rPr>
          <w:rFonts w:ascii="Times New Roman" w:hAnsi="Times New Roman" w:cs="Times New Roman"/>
          <w:snapToGrid/>
          <w:sz w:val="22"/>
          <w:szCs w:val="22"/>
          <w:lang w:val="el-GR" w:eastAsia="el-GR"/>
        </w:rPr>
        <w:t>ό</w:t>
      </w:r>
      <w:r>
        <w:rPr>
          <w:rFonts w:ascii="Times New Roman" w:hAnsi="Times New Roman" w:cs="Times New Roman"/>
          <w:snapToGrid/>
          <w:sz w:val="22"/>
          <w:szCs w:val="22"/>
          <w:lang w:val="el-GR" w:eastAsia="el-GR"/>
        </w:rPr>
        <w:t xml:space="preserve">μενου </w:t>
      </w:r>
      <w:r w:rsidR="00150861" w:rsidRPr="001D5097">
        <w:rPr>
          <w:rFonts w:ascii="Times New Roman" w:hAnsi="Times New Roman" w:cs="Times New Roman"/>
          <w:snapToGrid/>
          <w:sz w:val="22"/>
          <w:szCs w:val="22"/>
          <w:lang w:val="el-GR" w:eastAsia="el-GR"/>
        </w:rPr>
        <w:t xml:space="preserve">θανάτου, καρδιακής ανακοπής και κοιλιακής ταχυκαρδίας δίκην ριπιδίου </w:t>
      </w:r>
      <w:r>
        <w:rPr>
          <w:rFonts w:ascii="Times New Roman" w:hAnsi="Times New Roman" w:cs="Times New Roman"/>
          <w:snapToGrid/>
          <w:sz w:val="22"/>
          <w:szCs w:val="22"/>
          <w:lang w:val="el-GR" w:eastAsia="el-GR"/>
        </w:rPr>
        <w:t>(</w:t>
      </w:r>
      <w:r>
        <w:rPr>
          <w:rFonts w:ascii="Times New Roman" w:hAnsi="Times New Roman" w:cs="Times New Roman"/>
          <w:snapToGrid/>
          <w:sz w:val="22"/>
          <w:szCs w:val="22"/>
          <w:lang w:eastAsia="el-GR"/>
        </w:rPr>
        <w:t>torsades</w:t>
      </w:r>
      <w:r w:rsidRPr="001D5097">
        <w:rPr>
          <w:rFonts w:ascii="Times New Roman" w:hAnsi="Times New Roman" w:cs="Times New Roman"/>
          <w:snapToGrid/>
          <w:sz w:val="22"/>
          <w:szCs w:val="22"/>
          <w:lang w:val="el-GR" w:eastAsia="el-GR"/>
        </w:rPr>
        <w:t xml:space="preserve"> </w:t>
      </w:r>
      <w:r>
        <w:rPr>
          <w:rFonts w:ascii="Times New Roman" w:hAnsi="Times New Roman" w:cs="Times New Roman"/>
          <w:snapToGrid/>
          <w:sz w:val="22"/>
          <w:szCs w:val="22"/>
          <w:lang w:eastAsia="el-GR"/>
        </w:rPr>
        <w:t>de</w:t>
      </w:r>
      <w:r w:rsidRPr="001D5097">
        <w:rPr>
          <w:rFonts w:ascii="Times New Roman" w:hAnsi="Times New Roman" w:cs="Times New Roman"/>
          <w:snapToGrid/>
          <w:sz w:val="22"/>
          <w:szCs w:val="22"/>
          <w:lang w:val="el-GR" w:eastAsia="el-GR"/>
        </w:rPr>
        <w:t xml:space="preserve"> </w:t>
      </w:r>
      <w:r>
        <w:rPr>
          <w:rFonts w:ascii="Times New Roman" w:hAnsi="Times New Roman" w:cs="Times New Roman"/>
          <w:snapToGrid/>
          <w:sz w:val="22"/>
          <w:szCs w:val="22"/>
          <w:lang w:eastAsia="el-GR"/>
        </w:rPr>
        <w:t>pointes</w:t>
      </w:r>
      <w:r w:rsidRPr="001D5097">
        <w:rPr>
          <w:rFonts w:ascii="Times New Roman" w:hAnsi="Times New Roman" w:cs="Times New Roman"/>
          <w:snapToGrid/>
          <w:sz w:val="22"/>
          <w:szCs w:val="22"/>
          <w:lang w:val="el-GR" w:eastAsia="el-GR"/>
        </w:rPr>
        <w:t xml:space="preserve">) </w:t>
      </w:r>
      <w:r w:rsidR="00150861" w:rsidRPr="001D5097">
        <w:rPr>
          <w:rFonts w:ascii="Times New Roman" w:hAnsi="Times New Roman" w:cs="Times New Roman"/>
          <w:snapToGrid/>
          <w:sz w:val="22"/>
          <w:szCs w:val="22"/>
          <w:lang w:val="el-GR" w:eastAsia="el-GR"/>
        </w:rPr>
        <w:t>έχουν αναφερθεί με</w:t>
      </w:r>
      <w:r>
        <w:rPr>
          <w:rFonts w:ascii="Times New Roman" w:hAnsi="Times New Roman" w:cs="Times New Roman"/>
          <w:snapToGrid/>
          <w:sz w:val="22"/>
          <w:szCs w:val="22"/>
          <w:lang w:val="el-GR" w:eastAsia="el-GR"/>
        </w:rPr>
        <w:t>τά από</w:t>
      </w:r>
      <w:r w:rsidR="00150861" w:rsidRPr="001D5097">
        <w:rPr>
          <w:rFonts w:ascii="Times New Roman" w:hAnsi="Times New Roman" w:cs="Times New Roman"/>
          <w:snapToGrid/>
          <w:sz w:val="22"/>
          <w:szCs w:val="22"/>
          <w:lang w:val="el-GR" w:eastAsia="el-GR"/>
        </w:rPr>
        <w:t xml:space="preserve"> χρήση νευροληπτικών και θεωρούνται </w:t>
      </w:r>
      <w:r w:rsidR="00CE2574">
        <w:rPr>
          <w:rFonts w:ascii="Times New Roman" w:hAnsi="Times New Roman" w:cs="Times New Roman"/>
          <w:snapToGrid/>
          <w:sz w:val="22"/>
          <w:szCs w:val="22"/>
          <w:lang w:val="el-GR" w:eastAsia="el-GR"/>
        </w:rPr>
        <w:t xml:space="preserve">αποτελέσματα </w:t>
      </w:r>
      <w:r>
        <w:rPr>
          <w:rFonts w:ascii="Times New Roman" w:hAnsi="Times New Roman" w:cs="Times New Roman"/>
          <w:snapToGrid/>
          <w:sz w:val="22"/>
          <w:szCs w:val="22"/>
          <w:lang w:val="el-GR" w:eastAsia="el-GR"/>
        </w:rPr>
        <w:t xml:space="preserve">της </w:t>
      </w:r>
      <w:r w:rsidR="00150861" w:rsidRPr="001D5097">
        <w:rPr>
          <w:rFonts w:ascii="Times New Roman" w:hAnsi="Times New Roman" w:cs="Times New Roman"/>
          <w:snapToGrid/>
          <w:sz w:val="22"/>
          <w:szCs w:val="22"/>
          <w:lang w:val="el-GR" w:eastAsia="el-GR"/>
        </w:rPr>
        <w:t>κατηγο</w:t>
      </w:r>
      <w:r>
        <w:rPr>
          <w:rFonts w:ascii="Times New Roman" w:hAnsi="Times New Roman" w:cs="Times New Roman"/>
          <w:snapToGrid/>
          <w:sz w:val="22"/>
          <w:szCs w:val="22"/>
          <w:lang w:val="el-GR" w:eastAsia="el-GR"/>
        </w:rPr>
        <w:t>ρίας αυτής των φαρμάκων (</w:t>
      </w:r>
      <w:r>
        <w:rPr>
          <w:rFonts w:ascii="Times New Roman" w:hAnsi="Times New Roman" w:cs="Times New Roman"/>
          <w:snapToGrid/>
          <w:sz w:val="22"/>
          <w:szCs w:val="22"/>
          <w:lang w:eastAsia="el-GR"/>
        </w:rPr>
        <w:t>class</w:t>
      </w:r>
      <w:r w:rsidRPr="001D5097">
        <w:rPr>
          <w:rFonts w:ascii="Times New Roman" w:hAnsi="Times New Roman" w:cs="Times New Roman"/>
          <w:snapToGrid/>
          <w:sz w:val="22"/>
          <w:szCs w:val="22"/>
          <w:lang w:val="el-GR" w:eastAsia="el-GR"/>
        </w:rPr>
        <w:t xml:space="preserve"> </w:t>
      </w:r>
      <w:r>
        <w:rPr>
          <w:rFonts w:ascii="Times New Roman" w:hAnsi="Times New Roman" w:cs="Times New Roman"/>
          <w:snapToGrid/>
          <w:sz w:val="22"/>
          <w:szCs w:val="22"/>
          <w:lang w:eastAsia="el-GR"/>
        </w:rPr>
        <w:t>effects</w:t>
      </w:r>
      <w:r w:rsidRPr="001D5097">
        <w:rPr>
          <w:rFonts w:ascii="Times New Roman" w:hAnsi="Times New Roman" w:cs="Times New Roman"/>
          <w:snapToGrid/>
          <w:sz w:val="22"/>
          <w:szCs w:val="22"/>
          <w:lang w:val="el-GR" w:eastAsia="el-GR"/>
        </w:rPr>
        <w:t>).</w:t>
      </w:r>
      <w:r>
        <w:rPr>
          <w:rFonts w:ascii="Times New Roman" w:hAnsi="Times New Roman" w:cs="Times New Roman"/>
          <w:snapToGrid/>
          <w:sz w:val="22"/>
          <w:szCs w:val="22"/>
          <w:lang w:val="el-GR" w:eastAsia="el-GR"/>
        </w:rPr>
        <w:t xml:space="preserve"> </w:t>
      </w:r>
    </w:p>
    <w:p w:rsidR="001D5097" w:rsidRPr="00CE2574" w:rsidRDefault="001D5097" w:rsidP="00CE2574">
      <w:pPr>
        <w:shd w:val="clear" w:color="auto" w:fill="FFFFFF"/>
        <w:overflowPunct/>
        <w:autoSpaceDE/>
        <w:autoSpaceDN/>
        <w:adjustRightInd/>
        <w:textAlignment w:val="top"/>
        <w:rPr>
          <w:rFonts w:ascii="Times New Roman" w:hAnsi="Times New Roman" w:cs="Times New Roman"/>
          <w:snapToGrid/>
          <w:sz w:val="22"/>
          <w:szCs w:val="22"/>
          <w:lang w:val="el-GR" w:eastAsia="el-GR"/>
        </w:rPr>
      </w:pPr>
    </w:p>
    <w:p w:rsidR="001D5097" w:rsidRDefault="001D5097" w:rsidP="00CE2574">
      <w:pPr>
        <w:shd w:val="clear" w:color="auto" w:fill="FFFFFF"/>
        <w:overflowPunct/>
        <w:autoSpaceDE/>
        <w:autoSpaceDN/>
        <w:adjustRightInd/>
        <w:jc w:val="both"/>
        <w:textAlignment w:val="top"/>
        <w:rPr>
          <w:rStyle w:val="longtext"/>
          <w:rFonts w:ascii="Times New Roman" w:hAnsi="Times New Roman" w:cs="Times New Roman"/>
          <w:sz w:val="22"/>
          <w:szCs w:val="22"/>
          <w:lang w:val="el-GR"/>
        </w:rPr>
      </w:pPr>
      <w:r>
        <w:rPr>
          <w:rFonts w:ascii="Times New Roman" w:hAnsi="Times New Roman" w:cs="Times New Roman"/>
          <w:snapToGrid/>
          <w:sz w:val="22"/>
          <w:szCs w:val="22"/>
          <w:lang w:val="el-GR" w:eastAsia="el-GR"/>
        </w:rPr>
        <w:t>Σε βραχυχρόνιες κλινικές μελέτες ελεγχόμενες με εικονικό φάρμακο στη σχιζοφρένια και στη διπολική μανία η συνολική συχνότητα εμφάνισης εξωπυραμιδικών συμπτωμάτων</w:t>
      </w:r>
      <w:r w:rsidR="00503B95">
        <w:rPr>
          <w:rFonts w:ascii="Times New Roman" w:hAnsi="Times New Roman" w:cs="Times New Roman"/>
          <w:snapToGrid/>
          <w:sz w:val="22"/>
          <w:szCs w:val="22"/>
          <w:lang w:val="el-GR" w:eastAsia="el-GR"/>
        </w:rPr>
        <w:t xml:space="preserve"> ήταν παρόμοια με το εικονικό φάρμακο (σχιζοφρένεια: 7,8% για </w:t>
      </w:r>
      <w:r w:rsidR="00503B95" w:rsidRPr="00503B95">
        <w:rPr>
          <w:rFonts w:ascii="Times New Roman" w:hAnsi="Times New Roman" w:cs="Times New Roman"/>
          <w:snapToGrid/>
          <w:sz w:val="22"/>
          <w:szCs w:val="22"/>
          <w:lang w:val="el-GR" w:eastAsia="el-GR"/>
        </w:rPr>
        <w:t xml:space="preserve">τη </w:t>
      </w:r>
      <w:r w:rsidR="00503B95" w:rsidRPr="00503B95">
        <w:rPr>
          <w:rStyle w:val="longtext"/>
          <w:rFonts w:ascii="Times New Roman" w:hAnsi="Times New Roman" w:cs="Times New Roman"/>
          <w:sz w:val="22"/>
          <w:szCs w:val="22"/>
          <w:lang w:val="el-GR"/>
        </w:rPr>
        <w:t>quetiapine</w:t>
      </w:r>
      <w:r w:rsidR="00503B95">
        <w:rPr>
          <w:rStyle w:val="longtext"/>
          <w:rFonts w:ascii="Times New Roman" w:hAnsi="Times New Roman" w:cs="Times New Roman"/>
          <w:sz w:val="22"/>
          <w:szCs w:val="22"/>
          <w:lang w:val="el-GR"/>
        </w:rPr>
        <w:t xml:space="preserve"> και 8.0% για το εικονικό φάρμακο, διπολική μανία:11,2% για τη</w:t>
      </w:r>
      <w:r w:rsidR="00503B95" w:rsidRPr="00503B95">
        <w:rPr>
          <w:rStyle w:val="longtext"/>
          <w:rFonts w:ascii="Times New Roman" w:hAnsi="Times New Roman" w:cs="Times New Roman"/>
          <w:sz w:val="22"/>
          <w:szCs w:val="22"/>
          <w:lang w:val="el-GR"/>
        </w:rPr>
        <w:t xml:space="preserve"> quetiapine</w:t>
      </w:r>
      <w:r w:rsidR="00503B95">
        <w:rPr>
          <w:rStyle w:val="longtext"/>
          <w:rFonts w:ascii="Times New Roman" w:hAnsi="Times New Roman" w:cs="Times New Roman"/>
          <w:sz w:val="22"/>
          <w:szCs w:val="22"/>
          <w:lang w:val="el-GR"/>
        </w:rPr>
        <w:t xml:space="preserve"> και 11.4% για το εικονικό φάρμακο). Σε βραχυχρόνιες κλινικές μελέτες ελεγχόμενες με εικονικό φάρμακο στη διπολική κατάθλιψη η συνολική συχνότητα εμφάνισης εξωπυραμιδικών συμπτωμάτων ήταν 8,9% για τη </w:t>
      </w:r>
      <w:r w:rsidR="00503B95" w:rsidRPr="00503B95">
        <w:rPr>
          <w:rStyle w:val="longtext"/>
          <w:rFonts w:ascii="Times New Roman" w:hAnsi="Times New Roman" w:cs="Times New Roman"/>
          <w:sz w:val="22"/>
          <w:szCs w:val="22"/>
          <w:lang w:val="el-GR"/>
        </w:rPr>
        <w:t>quetiapine</w:t>
      </w:r>
      <w:r w:rsidR="00503B95">
        <w:rPr>
          <w:rStyle w:val="longtext"/>
          <w:rFonts w:ascii="Times New Roman" w:hAnsi="Times New Roman" w:cs="Times New Roman"/>
          <w:sz w:val="22"/>
          <w:szCs w:val="22"/>
          <w:lang w:val="el-GR"/>
        </w:rPr>
        <w:t xml:space="preserve"> σε σύγκριση με 3,8% για το εικονικό φάρμακο, παρόλο που η συχνότητα εμφάνισης των εξατομικευμένων ανεπιθύμητων ενεργειών (π.χ. ακαθησία, εξωπυραμιδική διαταραχή, τρόμος</w:t>
      </w:r>
      <w:r w:rsidR="00CE2574">
        <w:rPr>
          <w:rStyle w:val="longtext"/>
          <w:rFonts w:ascii="Times New Roman" w:hAnsi="Times New Roman" w:cs="Times New Roman"/>
          <w:sz w:val="22"/>
          <w:szCs w:val="22"/>
          <w:lang w:val="el-GR"/>
        </w:rPr>
        <w:t>,</w:t>
      </w:r>
      <w:r w:rsidR="00503B95">
        <w:rPr>
          <w:rStyle w:val="longtext"/>
          <w:rFonts w:ascii="Times New Roman" w:hAnsi="Times New Roman" w:cs="Times New Roman"/>
          <w:sz w:val="22"/>
          <w:szCs w:val="22"/>
          <w:lang w:val="el-GR"/>
        </w:rPr>
        <w:t xml:space="preserve"> δυσκινησία, δυστονία, ανησυχία, ακούσιες μυϊκές συσπάσεις, ψυχοκινητική ανησυχία και μυϊκή δυσκαμψία)</w:t>
      </w:r>
      <w:r w:rsidR="00CE2574">
        <w:rPr>
          <w:rStyle w:val="longtext"/>
          <w:rFonts w:ascii="Times New Roman" w:hAnsi="Times New Roman" w:cs="Times New Roman"/>
          <w:sz w:val="22"/>
          <w:szCs w:val="22"/>
          <w:lang w:val="el-GR"/>
        </w:rPr>
        <w:t xml:space="preserve"> </w:t>
      </w:r>
      <w:r w:rsidR="00503B95">
        <w:rPr>
          <w:rStyle w:val="longtext"/>
          <w:rFonts w:ascii="Times New Roman" w:hAnsi="Times New Roman" w:cs="Times New Roman"/>
          <w:sz w:val="22"/>
          <w:szCs w:val="22"/>
          <w:lang w:val="el-GR"/>
        </w:rPr>
        <w:t>ήταν γενικά χαμηλή και δεν ξεπερνούσε το 4% σε οποιαδήποτε ομάδα θεραπείας.</w:t>
      </w:r>
    </w:p>
    <w:p w:rsidR="00503B95" w:rsidRDefault="00503B95" w:rsidP="00CE2574">
      <w:pPr>
        <w:shd w:val="clear" w:color="auto" w:fill="FFFFFF"/>
        <w:overflowPunct/>
        <w:autoSpaceDE/>
        <w:autoSpaceDN/>
        <w:adjustRightInd/>
        <w:jc w:val="both"/>
        <w:textAlignment w:val="top"/>
        <w:rPr>
          <w:rStyle w:val="longtext"/>
          <w:rFonts w:ascii="Times New Roman" w:hAnsi="Times New Roman" w:cs="Times New Roman"/>
          <w:sz w:val="22"/>
          <w:szCs w:val="22"/>
          <w:lang w:val="el-GR"/>
        </w:rPr>
      </w:pPr>
    </w:p>
    <w:p w:rsidR="00503B95" w:rsidRPr="00A961EA" w:rsidRDefault="00503B95" w:rsidP="00CE2574">
      <w:pPr>
        <w:shd w:val="clear" w:color="auto" w:fill="FFFFFF"/>
        <w:overflowPunct/>
        <w:autoSpaceDE/>
        <w:autoSpaceDN/>
        <w:adjustRightInd/>
        <w:jc w:val="both"/>
        <w:textAlignment w:val="top"/>
        <w:rPr>
          <w:rFonts w:ascii="Times New Roman" w:hAnsi="Times New Roman" w:cs="Times New Roman"/>
          <w:snapToGrid/>
          <w:sz w:val="22"/>
          <w:szCs w:val="22"/>
          <w:lang w:val="el-GR" w:eastAsia="el-GR"/>
        </w:rPr>
      </w:pPr>
      <w:r>
        <w:rPr>
          <w:rStyle w:val="longtext"/>
          <w:rFonts w:ascii="Times New Roman" w:hAnsi="Times New Roman" w:cs="Times New Roman"/>
          <w:sz w:val="22"/>
          <w:szCs w:val="22"/>
          <w:lang w:val="el-GR"/>
        </w:rPr>
        <w:t xml:space="preserve">Η θεραπεία με </w:t>
      </w:r>
      <w:r w:rsidR="006A5500" w:rsidRPr="006A5500">
        <w:rPr>
          <w:rStyle w:val="Normal1"/>
          <w:rFonts w:ascii="Times New Roman" w:hAnsi="Times New Roman" w:cs="Times New Roman"/>
          <w:sz w:val="22"/>
          <w:szCs w:val="22"/>
        </w:rPr>
        <w:t>q</w:t>
      </w:r>
      <w:r w:rsidR="006A5500" w:rsidRPr="006A5500">
        <w:rPr>
          <w:rStyle w:val="Normal1"/>
          <w:rFonts w:ascii="Times New Roman" w:hAnsi="Times New Roman" w:cs="Times New Roman"/>
          <w:sz w:val="22"/>
          <w:szCs w:val="22"/>
          <w:lang w:val="el-GR"/>
        </w:rPr>
        <w:t>uetiapine</w:t>
      </w:r>
      <w:r w:rsidR="00DB029F" w:rsidRPr="006A5500">
        <w:rPr>
          <w:rStyle w:val="Normal1"/>
          <w:rFonts w:ascii="Times New Roman" w:hAnsi="Times New Roman" w:cs="Times New Roman"/>
          <w:sz w:val="22"/>
          <w:szCs w:val="22"/>
          <w:lang w:val="el-GR"/>
        </w:rPr>
        <w:t xml:space="preserve"> </w:t>
      </w:r>
      <w:r w:rsidR="00DB029F">
        <w:rPr>
          <w:rStyle w:val="Normal1"/>
          <w:rFonts w:ascii="Times New Roman" w:hAnsi="Times New Roman" w:cs="Times New Roman"/>
          <w:sz w:val="22"/>
          <w:szCs w:val="22"/>
          <w:lang w:val="el-GR"/>
        </w:rPr>
        <w:t>συσχετίσθηκε με μικρές δοσοεξαρτώμενες μειώσεις στα επίπεδα των θυρεοειδικών ορμονών, κυρίως της ολικής Τ</w:t>
      </w:r>
      <w:r w:rsidR="00DB029F">
        <w:rPr>
          <w:rStyle w:val="Normal1"/>
          <w:rFonts w:ascii="Times New Roman" w:hAnsi="Times New Roman" w:cs="Times New Roman"/>
          <w:sz w:val="22"/>
          <w:szCs w:val="22"/>
          <w:vertAlign w:val="subscript"/>
          <w:lang w:val="el-GR"/>
        </w:rPr>
        <w:t>4</w:t>
      </w:r>
      <w:r w:rsidR="00DB029F">
        <w:rPr>
          <w:rStyle w:val="Normal1"/>
          <w:rFonts w:ascii="Times New Roman" w:hAnsi="Times New Roman" w:cs="Times New Roman"/>
          <w:sz w:val="22"/>
          <w:szCs w:val="22"/>
          <w:lang w:val="el-GR"/>
        </w:rPr>
        <w:t xml:space="preserve"> και της ελεύθερης Τ</w:t>
      </w:r>
      <w:r w:rsidR="00DB029F">
        <w:rPr>
          <w:rStyle w:val="Normal1"/>
          <w:rFonts w:ascii="Times New Roman" w:hAnsi="Times New Roman" w:cs="Times New Roman"/>
          <w:sz w:val="22"/>
          <w:szCs w:val="22"/>
          <w:vertAlign w:val="subscript"/>
          <w:lang w:val="el-GR"/>
        </w:rPr>
        <w:t>4.</w:t>
      </w:r>
      <w:r w:rsidR="00DB029F">
        <w:rPr>
          <w:rStyle w:val="Normal1"/>
          <w:rFonts w:ascii="Times New Roman" w:hAnsi="Times New Roman" w:cs="Times New Roman"/>
          <w:sz w:val="22"/>
          <w:szCs w:val="22"/>
          <w:lang w:val="el-GR"/>
        </w:rPr>
        <w:t xml:space="preserve"> Η μείωση της ολικής και της ελεύθερης  Τ</w:t>
      </w:r>
      <w:r w:rsidR="00DB029F">
        <w:rPr>
          <w:rStyle w:val="Normal1"/>
          <w:rFonts w:ascii="Times New Roman" w:hAnsi="Times New Roman" w:cs="Times New Roman"/>
          <w:sz w:val="22"/>
          <w:szCs w:val="22"/>
          <w:vertAlign w:val="subscript"/>
          <w:lang w:val="el-GR"/>
        </w:rPr>
        <w:t>4</w:t>
      </w:r>
      <w:r w:rsidR="00DB029F">
        <w:rPr>
          <w:rStyle w:val="Normal1"/>
          <w:rFonts w:ascii="Times New Roman" w:hAnsi="Times New Roman" w:cs="Times New Roman"/>
          <w:sz w:val="22"/>
          <w:szCs w:val="22"/>
          <w:lang w:val="el-GR"/>
        </w:rPr>
        <w:t xml:space="preserve"> ήταν μέγιστη κατά τις πρώτες 2 έως 4 εβδομάδες της θεραπείας </w:t>
      </w:r>
      <w:r w:rsidR="00DB029F" w:rsidRPr="006A5500">
        <w:rPr>
          <w:rStyle w:val="Normal1"/>
          <w:rFonts w:ascii="Times New Roman" w:hAnsi="Times New Roman" w:cs="Times New Roman"/>
          <w:sz w:val="22"/>
          <w:szCs w:val="22"/>
          <w:lang w:val="el-GR"/>
        </w:rPr>
        <w:t xml:space="preserve">με </w:t>
      </w:r>
      <w:r w:rsidR="006A5500" w:rsidRPr="006A5500">
        <w:rPr>
          <w:rStyle w:val="Normal1"/>
          <w:rFonts w:ascii="Times New Roman" w:hAnsi="Times New Roman" w:cs="Times New Roman"/>
          <w:sz w:val="22"/>
          <w:szCs w:val="22"/>
        </w:rPr>
        <w:t>q</w:t>
      </w:r>
      <w:r w:rsidR="006A5500" w:rsidRPr="006A5500">
        <w:rPr>
          <w:rStyle w:val="Normal1"/>
          <w:rFonts w:ascii="Times New Roman" w:hAnsi="Times New Roman" w:cs="Times New Roman"/>
          <w:sz w:val="22"/>
          <w:szCs w:val="22"/>
          <w:lang w:val="el-GR"/>
        </w:rPr>
        <w:t>uetiapine</w:t>
      </w:r>
      <w:r w:rsidR="00DB029F">
        <w:rPr>
          <w:rStyle w:val="Normal1"/>
          <w:rFonts w:ascii="Times New Roman" w:hAnsi="Times New Roman" w:cs="Times New Roman"/>
          <w:sz w:val="22"/>
          <w:szCs w:val="22"/>
          <w:lang w:val="el-GR"/>
        </w:rPr>
        <w:t xml:space="preserve">, χωρίς περαιτέρω μείωση κατά τη διάρκεια της μακροχρόνιας θεραπείας. Σε όλες σχεδόν τις περιπτώσεις, η διακοπή της θεραπείας με </w:t>
      </w:r>
      <w:r w:rsidR="006A5500" w:rsidRPr="006A5500">
        <w:rPr>
          <w:rStyle w:val="Normal1"/>
          <w:rFonts w:ascii="Times New Roman" w:hAnsi="Times New Roman" w:cs="Times New Roman"/>
          <w:sz w:val="22"/>
          <w:szCs w:val="22"/>
        </w:rPr>
        <w:t>q</w:t>
      </w:r>
      <w:r w:rsidR="006A5500" w:rsidRPr="006A5500">
        <w:rPr>
          <w:rStyle w:val="Normal1"/>
          <w:rFonts w:ascii="Times New Roman" w:hAnsi="Times New Roman" w:cs="Times New Roman"/>
          <w:sz w:val="22"/>
          <w:szCs w:val="22"/>
          <w:lang w:val="el-GR"/>
        </w:rPr>
        <w:t>uetiapine</w:t>
      </w:r>
      <w:r w:rsidR="00DB029F">
        <w:rPr>
          <w:rStyle w:val="Normal1"/>
          <w:rFonts w:ascii="Times New Roman" w:hAnsi="Times New Roman" w:cs="Times New Roman"/>
          <w:sz w:val="22"/>
          <w:szCs w:val="22"/>
          <w:lang w:val="el-GR"/>
        </w:rPr>
        <w:t xml:space="preserve"> συνοδευόταν από αντιστροφή των επιδράσεων στην ολική και την ελεύθερη Τ</w:t>
      </w:r>
      <w:r w:rsidR="00DB029F">
        <w:rPr>
          <w:rStyle w:val="Normal1"/>
          <w:rFonts w:ascii="Times New Roman" w:hAnsi="Times New Roman" w:cs="Times New Roman"/>
          <w:sz w:val="22"/>
          <w:szCs w:val="22"/>
          <w:vertAlign w:val="subscript"/>
          <w:lang w:val="el-GR"/>
        </w:rPr>
        <w:t>4</w:t>
      </w:r>
      <w:r w:rsidR="00DB029F">
        <w:rPr>
          <w:rStyle w:val="Normal1"/>
          <w:rFonts w:ascii="Times New Roman" w:hAnsi="Times New Roman" w:cs="Times New Roman"/>
          <w:sz w:val="22"/>
          <w:szCs w:val="22"/>
          <w:lang w:val="el-GR"/>
        </w:rPr>
        <w:t xml:space="preserve"> ανεξάρτητα από τη διάρκεια της θεραπείας. Μικρότερες μειώσεις στην ολική Τ</w:t>
      </w:r>
      <w:r w:rsidR="00DB029F">
        <w:rPr>
          <w:rStyle w:val="Normal1"/>
          <w:rFonts w:ascii="Times New Roman" w:hAnsi="Times New Roman" w:cs="Times New Roman"/>
          <w:sz w:val="22"/>
          <w:szCs w:val="22"/>
          <w:vertAlign w:val="subscript"/>
          <w:lang w:val="el-GR"/>
        </w:rPr>
        <w:t xml:space="preserve">3 </w:t>
      </w:r>
      <w:r w:rsidR="00DB029F">
        <w:rPr>
          <w:rFonts w:ascii="Times New Roman" w:hAnsi="Times New Roman" w:cs="Times New Roman"/>
          <w:snapToGrid/>
          <w:sz w:val="22"/>
          <w:szCs w:val="22"/>
          <w:lang w:val="el-GR" w:eastAsia="el-GR"/>
        </w:rPr>
        <w:t xml:space="preserve">και της αντίστροφης </w:t>
      </w:r>
      <w:r w:rsidR="00DB029F">
        <w:rPr>
          <w:rStyle w:val="Normal1"/>
          <w:rFonts w:ascii="Times New Roman" w:hAnsi="Times New Roman" w:cs="Times New Roman"/>
          <w:sz w:val="22"/>
          <w:szCs w:val="22"/>
          <w:lang w:val="el-GR"/>
        </w:rPr>
        <w:t>Τ</w:t>
      </w:r>
      <w:r w:rsidR="00DB029F">
        <w:rPr>
          <w:rStyle w:val="Normal1"/>
          <w:rFonts w:ascii="Times New Roman" w:hAnsi="Times New Roman" w:cs="Times New Roman"/>
          <w:sz w:val="22"/>
          <w:szCs w:val="22"/>
          <w:vertAlign w:val="subscript"/>
          <w:lang w:val="el-GR"/>
        </w:rPr>
        <w:t>3</w:t>
      </w:r>
      <w:r w:rsidR="00A961EA">
        <w:rPr>
          <w:rStyle w:val="Normal1"/>
          <w:rFonts w:ascii="Times New Roman" w:hAnsi="Times New Roman" w:cs="Times New Roman"/>
          <w:sz w:val="22"/>
          <w:szCs w:val="22"/>
          <w:vertAlign w:val="subscript"/>
          <w:lang w:val="el-GR"/>
        </w:rPr>
        <w:t xml:space="preserve"> </w:t>
      </w:r>
      <w:r w:rsidR="00A961EA">
        <w:rPr>
          <w:rStyle w:val="Normal1"/>
          <w:rFonts w:ascii="Times New Roman" w:hAnsi="Times New Roman" w:cs="Times New Roman"/>
          <w:sz w:val="22"/>
          <w:szCs w:val="22"/>
          <w:lang w:val="el-GR"/>
        </w:rPr>
        <w:t>έ</w:t>
      </w:r>
      <w:r w:rsidR="00A961EA" w:rsidRPr="00A961EA">
        <w:rPr>
          <w:rStyle w:val="Normal1"/>
          <w:rFonts w:ascii="Times New Roman" w:hAnsi="Times New Roman" w:cs="Times New Roman"/>
          <w:sz w:val="22"/>
          <w:szCs w:val="22"/>
          <w:lang w:val="el-GR"/>
        </w:rPr>
        <w:t>χουν</w:t>
      </w:r>
      <w:r w:rsidR="00A961EA">
        <w:rPr>
          <w:rStyle w:val="Normal1"/>
          <w:rFonts w:ascii="Times New Roman" w:hAnsi="Times New Roman" w:cs="Times New Roman"/>
          <w:sz w:val="22"/>
          <w:szCs w:val="22"/>
          <w:lang w:val="el-GR"/>
        </w:rPr>
        <w:t xml:space="preserve"> παρατηρηθεί μόνο στις υψηλές δόσεις. Τα επίπεδα της </w:t>
      </w:r>
      <w:r w:rsidR="00A961EA">
        <w:rPr>
          <w:rStyle w:val="Normal1"/>
          <w:rFonts w:ascii="Times New Roman" w:hAnsi="Times New Roman" w:cs="Times New Roman"/>
          <w:sz w:val="22"/>
          <w:szCs w:val="22"/>
        </w:rPr>
        <w:t>TBG</w:t>
      </w:r>
      <w:r w:rsidR="00A961EA" w:rsidRPr="00A961EA">
        <w:rPr>
          <w:rStyle w:val="Normal1"/>
          <w:rFonts w:ascii="Times New Roman" w:hAnsi="Times New Roman" w:cs="Times New Roman"/>
          <w:sz w:val="22"/>
          <w:szCs w:val="22"/>
          <w:lang w:val="el-GR"/>
        </w:rPr>
        <w:t xml:space="preserve"> </w:t>
      </w:r>
      <w:r w:rsidR="00A961EA">
        <w:rPr>
          <w:rStyle w:val="Normal1"/>
          <w:rFonts w:ascii="Times New Roman" w:hAnsi="Times New Roman" w:cs="Times New Roman"/>
          <w:sz w:val="22"/>
          <w:szCs w:val="22"/>
          <w:lang w:val="el-GR"/>
        </w:rPr>
        <w:t xml:space="preserve">δεν μεταβλήθηκαν, και γενικά, δεν παρατηρήθηκε η αντίστοιχη αύξηση στη τιμή </w:t>
      </w:r>
      <w:r w:rsidR="00A961EA" w:rsidRPr="00A961EA">
        <w:rPr>
          <w:rStyle w:val="Normal1"/>
          <w:rFonts w:ascii="Times New Roman" w:hAnsi="Times New Roman" w:cs="Times New Roman"/>
          <w:sz w:val="22"/>
          <w:szCs w:val="22"/>
          <w:lang w:val="el-GR"/>
        </w:rPr>
        <w:t xml:space="preserve"> </w:t>
      </w:r>
      <w:r w:rsidR="00A961EA">
        <w:rPr>
          <w:rStyle w:val="Normal1"/>
          <w:rFonts w:ascii="Times New Roman" w:hAnsi="Times New Roman" w:cs="Times New Roman"/>
          <w:sz w:val="22"/>
          <w:szCs w:val="22"/>
          <w:lang w:val="el-GR"/>
        </w:rPr>
        <w:t xml:space="preserve">της </w:t>
      </w:r>
      <w:r w:rsidR="00A961EA">
        <w:rPr>
          <w:rStyle w:val="Normal1"/>
          <w:rFonts w:ascii="Times New Roman" w:hAnsi="Times New Roman" w:cs="Times New Roman"/>
          <w:sz w:val="22"/>
          <w:szCs w:val="22"/>
        </w:rPr>
        <w:t>TSH</w:t>
      </w:r>
      <w:r w:rsidR="00A961EA" w:rsidRPr="00A961EA">
        <w:rPr>
          <w:rStyle w:val="Normal1"/>
          <w:rFonts w:ascii="Times New Roman" w:hAnsi="Times New Roman" w:cs="Times New Roman"/>
          <w:sz w:val="22"/>
          <w:szCs w:val="22"/>
          <w:lang w:val="el-GR"/>
        </w:rPr>
        <w:t>,</w:t>
      </w:r>
      <w:r w:rsidR="00A961EA">
        <w:rPr>
          <w:rStyle w:val="Normal1"/>
          <w:rFonts w:ascii="Times New Roman" w:hAnsi="Times New Roman" w:cs="Times New Roman"/>
          <w:sz w:val="22"/>
          <w:szCs w:val="22"/>
          <w:lang w:val="el-GR"/>
        </w:rPr>
        <w:t xml:space="preserve"> χωρίς ενδείξεις ότι το </w:t>
      </w:r>
      <w:r w:rsidR="00A961EA" w:rsidRPr="00DB029F">
        <w:rPr>
          <w:rStyle w:val="Normal1"/>
          <w:rFonts w:ascii="Times New Roman" w:hAnsi="Times New Roman" w:cs="Times New Roman"/>
          <w:sz w:val="22"/>
          <w:szCs w:val="22"/>
          <w:lang w:val="es-ES"/>
        </w:rPr>
        <w:t>Serotiapin</w:t>
      </w:r>
      <w:r w:rsidR="00A961EA">
        <w:rPr>
          <w:rStyle w:val="Normal1"/>
          <w:rFonts w:ascii="Times New Roman" w:hAnsi="Times New Roman" w:cs="Times New Roman"/>
          <w:sz w:val="22"/>
          <w:szCs w:val="22"/>
          <w:lang w:val="el-GR"/>
        </w:rPr>
        <w:t xml:space="preserve"> μπορεί να προκαλέσει κλινικά αξιόλογο υποθυρεο</w:t>
      </w:r>
      <w:r w:rsidR="00CE2574">
        <w:rPr>
          <w:rStyle w:val="Normal1"/>
          <w:rFonts w:ascii="Times New Roman" w:hAnsi="Times New Roman" w:cs="Times New Roman"/>
          <w:sz w:val="22"/>
          <w:szCs w:val="22"/>
          <w:lang w:val="el-GR"/>
        </w:rPr>
        <w:t>ειδ</w:t>
      </w:r>
      <w:r w:rsidR="00A961EA">
        <w:rPr>
          <w:rStyle w:val="Normal1"/>
          <w:rFonts w:ascii="Times New Roman" w:hAnsi="Times New Roman" w:cs="Times New Roman"/>
          <w:sz w:val="22"/>
          <w:szCs w:val="22"/>
          <w:lang w:val="el-GR"/>
        </w:rPr>
        <w:t>ισμό.</w:t>
      </w:r>
    </w:p>
    <w:p w:rsidR="00150861" w:rsidRPr="00CD17B7" w:rsidRDefault="00150861" w:rsidP="00CE2574">
      <w:pPr>
        <w:shd w:val="clear" w:color="auto" w:fill="FFFFFF"/>
        <w:overflowPunct/>
        <w:autoSpaceDE/>
        <w:autoSpaceDN/>
        <w:adjustRightInd/>
        <w:jc w:val="both"/>
        <w:textAlignment w:val="top"/>
        <w:rPr>
          <w:rFonts w:ascii="Times New Roman" w:hAnsi="Times New Roman" w:cs="Times New Roman"/>
          <w:snapToGrid/>
          <w:sz w:val="22"/>
          <w:szCs w:val="22"/>
          <w:lang w:val="el-GR" w:eastAsia="el-GR"/>
        </w:rPr>
      </w:pPr>
    </w:p>
    <w:p w:rsidR="00CE2574" w:rsidRPr="00CD17B7" w:rsidRDefault="00CE2574" w:rsidP="00CE2574">
      <w:pPr>
        <w:shd w:val="clear" w:color="auto" w:fill="FFFFFF"/>
        <w:overflowPunct/>
        <w:autoSpaceDE/>
        <w:autoSpaceDN/>
        <w:adjustRightInd/>
        <w:jc w:val="both"/>
        <w:textAlignment w:val="top"/>
        <w:rPr>
          <w:rFonts w:ascii="Times New Roman" w:hAnsi="Times New Roman" w:cs="Times New Roman"/>
          <w:b/>
          <w:snapToGrid/>
          <w:sz w:val="22"/>
          <w:szCs w:val="22"/>
          <w:lang w:val="el-GR" w:eastAsia="el-GR"/>
        </w:rPr>
      </w:pPr>
      <w:r w:rsidRPr="00CD17B7">
        <w:rPr>
          <w:rFonts w:ascii="Times New Roman" w:hAnsi="Times New Roman" w:cs="Times New Roman"/>
          <w:b/>
          <w:snapToGrid/>
          <w:sz w:val="22"/>
          <w:szCs w:val="22"/>
          <w:lang w:val="el-GR" w:eastAsia="el-GR"/>
        </w:rPr>
        <w:t xml:space="preserve">Παιδιά και έφηβοι (ηλικίας 10 έως 17 ετών) </w:t>
      </w:r>
    </w:p>
    <w:p w:rsidR="00CE2574" w:rsidRPr="00CD17B7" w:rsidRDefault="00485DD4" w:rsidP="00CE2574">
      <w:pPr>
        <w:shd w:val="clear" w:color="auto" w:fill="FFFFFF"/>
        <w:overflowPunct/>
        <w:autoSpaceDE/>
        <w:autoSpaceDN/>
        <w:adjustRightInd/>
        <w:jc w:val="both"/>
        <w:textAlignment w:val="top"/>
        <w:rPr>
          <w:rFonts w:ascii="Times New Roman" w:hAnsi="Times New Roman" w:cs="Times New Roman"/>
          <w:snapToGrid/>
          <w:sz w:val="22"/>
          <w:szCs w:val="22"/>
          <w:lang w:val="el-GR" w:eastAsia="el-GR"/>
        </w:rPr>
      </w:pPr>
      <w:r w:rsidRPr="00CD17B7">
        <w:rPr>
          <w:rFonts w:ascii="Times New Roman" w:hAnsi="Times New Roman" w:cs="Times New Roman"/>
          <w:snapToGrid/>
          <w:sz w:val="22"/>
          <w:szCs w:val="22"/>
          <w:lang w:val="el-GR" w:eastAsia="el-GR"/>
        </w:rPr>
        <w:t xml:space="preserve">Οι ίδιες ανεπιθύμητες ενέργειες που αναφέρονται παραπάνω για τους ενήλικες πρέπει να ληφθούν υπ’ όψη και για τα παιδιά και τους εφήβους. Ο ακόλουθος πίνακας συνοψίζει τις ανεπιθύμητες ενέργειες που εμφανίζονται σε μεγαλύτερη κατηγορία συχνότητας σε παιδιά και εφήβους ασθενείς (ηλικίας 10-17 ετών) από ότι στον ενήλικο πληθυσμό ή τις </w:t>
      </w:r>
      <w:r w:rsidR="003570D8" w:rsidRPr="00CD17B7">
        <w:rPr>
          <w:rFonts w:ascii="Times New Roman" w:hAnsi="Times New Roman" w:cs="Times New Roman"/>
          <w:snapToGrid/>
          <w:sz w:val="22"/>
          <w:szCs w:val="22"/>
          <w:lang w:val="el-GR" w:eastAsia="el-GR"/>
        </w:rPr>
        <w:t>ανεπιθύμητες</w:t>
      </w:r>
      <w:r w:rsidRPr="00CD17B7">
        <w:rPr>
          <w:rFonts w:ascii="Times New Roman" w:hAnsi="Times New Roman" w:cs="Times New Roman"/>
          <w:snapToGrid/>
          <w:sz w:val="22"/>
          <w:szCs w:val="22"/>
          <w:lang w:val="el-GR" w:eastAsia="el-GR"/>
        </w:rPr>
        <w:t xml:space="preserve"> ενέργειες που δεν έχουν παρατηρηθεί στον ενήλικο πληθυσμό. </w:t>
      </w:r>
    </w:p>
    <w:p w:rsidR="00485DD4" w:rsidRPr="00CD17B7" w:rsidRDefault="00485DD4" w:rsidP="00CE2574">
      <w:pPr>
        <w:shd w:val="clear" w:color="auto" w:fill="FFFFFF"/>
        <w:overflowPunct/>
        <w:autoSpaceDE/>
        <w:autoSpaceDN/>
        <w:adjustRightInd/>
        <w:jc w:val="both"/>
        <w:textAlignment w:val="top"/>
        <w:rPr>
          <w:rFonts w:ascii="Times New Roman" w:hAnsi="Times New Roman" w:cs="Times New Roman"/>
          <w:snapToGrid/>
          <w:sz w:val="22"/>
          <w:szCs w:val="22"/>
          <w:lang w:val="el-GR" w:eastAsia="el-GR"/>
        </w:rPr>
      </w:pPr>
    </w:p>
    <w:p w:rsidR="00485DD4" w:rsidRPr="00CD17B7" w:rsidRDefault="00485DD4" w:rsidP="00CE2574">
      <w:pPr>
        <w:shd w:val="clear" w:color="auto" w:fill="FFFFFF"/>
        <w:overflowPunct/>
        <w:autoSpaceDE/>
        <w:autoSpaceDN/>
        <w:adjustRightInd/>
        <w:jc w:val="both"/>
        <w:textAlignment w:val="top"/>
        <w:rPr>
          <w:rStyle w:val="Normal1"/>
          <w:rFonts w:ascii="Times New Roman" w:hAnsi="Times New Roman"/>
          <w:sz w:val="22"/>
          <w:lang w:val="el-GR"/>
        </w:rPr>
      </w:pPr>
      <w:r w:rsidRPr="00CD17B7">
        <w:rPr>
          <w:rFonts w:ascii="Times New Roman" w:hAnsi="Times New Roman" w:cs="Times New Roman"/>
          <w:snapToGrid/>
          <w:sz w:val="22"/>
          <w:szCs w:val="22"/>
          <w:lang w:val="el-GR" w:eastAsia="el-GR"/>
        </w:rPr>
        <w:t xml:space="preserve">Η συχνότητα εμφάνισης των ανεπιθύμητων ενεργειών κατατάσσονται σύμφωνα με τα ακόλουθα: </w:t>
      </w:r>
      <w:r w:rsidRPr="00CD17B7">
        <w:rPr>
          <w:rStyle w:val="Normal1"/>
          <w:rFonts w:ascii="Times New Roman" w:hAnsi="Times New Roman"/>
          <w:sz w:val="22"/>
          <w:lang w:val="el-GR"/>
        </w:rPr>
        <w:t xml:space="preserve">Πολύ συχνές (≥1/10), συνήθεις (≥1/100, &lt;1/10), ασυνήθεις (≥1/1.000, </w:t>
      </w:r>
      <w:r w:rsidRPr="00CD17B7">
        <w:rPr>
          <w:rStyle w:val="ab"/>
          <w:b w:val="0"/>
          <w:lang w:val="el-GR"/>
        </w:rPr>
        <w:t>&lt;</w:t>
      </w:r>
      <w:r w:rsidRPr="00CD17B7">
        <w:rPr>
          <w:rStyle w:val="Normal1"/>
          <w:rFonts w:ascii="Times New Roman" w:hAnsi="Times New Roman"/>
          <w:sz w:val="22"/>
          <w:lang w:val="el-GR"/>
        </w:rPr>
        <w:t xml:space="preserve">1/100), σπάνιες (≥1/10.000, </w:t>
      </w:r>
      <w:r w:rsidRPr="00CD17B7">
        <w:rPr>
          <w:rStyle w:val="ab"/>
          <w:b w:val="0"/>
          <w:lang w:val="el-GR"/>
        </w:rPr>
        <w:t>&lt;</w:t>
      </w:r>
      <w:r w:rsidRPr="00CD17B7">
        <w:rPr>
          <w:rStyle w:val="Normal1"/>
          <w:rFonts w:ascii="Times New Roman" w:hAnsi="Times New Roman"/>
          <w:sz w:val="22"/>
          <w:lang w:val="el-GR"/>
        </w:rPr>
        <w:t>1/1.000), πολύ σπάνιες (</w:t>
      </w:r>
      <w:r w:rsidRPr="00CD17B7">
        <w:rPr>
          <w:rStyle w:val="ab"/>
          <w:b w:val="0"/>
          <w:lang w:val="el-GR"/>
        </w:rPr>
        <w:t>&lt;</w:t>
      </w:r>
      <w:r w:rsidRPr="00CD17B7">
        <w:rPr>
          <w:rStyle w:val="Normal1"/>
          <w:rFonts w:ascii="Times New Roman" w:hAnsi="Times New Roman"/>
          <w:sz w:val="22"/>
          <w:lang w:val="el-GR"/>
        </w:rPr>
        <w:t>1/10.000)</w:t>
      </w:r>
    </w:p>
    <w:p w:rsidR="00485DD4" w:rsidRPr="00CD17B7" w:rsidRDefault="00485DD4" w:rsidP="00CE2574">
      <w:pPr>
        <w:shd w:val="clear" w:color="auto" w:fill="FFFFFF"/>
        <w:overflowPunct/>
        <w:autoSpaceDE/>
        <w:autoSpaceDN/>
        <w:adjustRightInd/>
        <w:jc w:val="both"/>
        <w:textAlignment w:val="top"/>
        <w:rPr>
          <w:rStyle w:val="Normal1"/>
          <w:rFonts w:ascii="Times New Roman" w:hAnsi="Times New Roman"/>
          <w:sz w:val="22"/>
          <w:lang w:val="el-GR"/>
        </w:rPr>
      </w:pPr>
    </w:p>
    <w:p w:rsidR="00485DD4" w:rsidRPr="00CD17B7" w:rsidRDefault="00485DD4" w:rsidP="00CE2574">
      <w:pPr>
        <w:shd w:val="clear" w:color="auto" w:fill="FFFFFF"/>
        <w:overflowPunct/>
        <w:autoSpaceDE/>
        <w:autoSpaceDN/>
        <w:adjustRightInd/>
        <w:jc w:val="both"/>
        <w:textAlignment w:val="top"/>
        <w:rPr>
          <w:rStyle w:val="Normal1"/>
          <w:rFonts w:ascii="Times New Roman" w:hAnsi="Times New Roman"/>
          <w:i/>
          <w:sz w:val="22"/>
          <w:lang w:val="el-GR"/>
        </w:rPr>
      </w:pPr>
      <w:r w:rsidRPr="00CD17B7">
        <w:rPr>
          <w:rStyle w:val="Normal1"/>
          <w:rFonts w:ascii="Times New Roman" w:hAnsi="Times New Roman"/>
          <w:i/>
          <w:sz w:val="22"/>
          <w:lang w:val="el-GR"/>
        </w:rPr>
        <w:t xml:space="preserve">Μεταβολικές διαταραχές και διαταραχές θρέψης </w:t>
      </w:r>
    </w:p>
    <w:p w:rsidR="00485DD4" w:rsidRPr="00CD17B7" w:rsidRDefault="00485DD4" w:rsidP="00CE2574">
      <w:pPr>
        <w:shd w:val="clear" w:color="auto" w:fill="FFFFFF"/>
        <w:overflowPunct/>
        <w:autoSpaceDE/>
        <w:autoSpaceDN/>
        <w:adjustRightInd/>
        <w:jc w:val="both"/>
        <w:textAlignment w:val="top"/>
        <w:rPr>
          <w:rFonts w:ascii="Times New Roman" w:hAnsi="Times New Roman" w:cs="Times New Roman"/>
          <w:snapToGrid/>
          <w:sz w:val="22"/>
          <w:szCs w:val="22"/>
          <w:lang w:val="el-GR" w:eastAsia="el-GR"/>
        </w:rPr>
      </w:pPr>
      <w:r w:rsidRPr="00CD17B7">
        <w:rPr>
          <w:rFonts w:ascii="Times New Roman" w:hAnsi="Times New Roman" w:cs="Times New Roman"/>
          <w:snapToGrid/>
          <w:sz w:val="22"/>
          <w:szCs w:val="22"/>
          <w:lang w:val="el-GR" w:eastAsia="el-GR"/>
        </w:rPr>
        <w:t>Πολύ συχνές: αυξημένη όρεξη</w:t>
      </w:r>
    </w:p>
    <w:p w:rsidR="00485DD4" w:rsidRPr="00CD17B7" w:rsidRDefault="00485DD4" w:rsidP="00CE2574">
      <w:pPr>
        <w:shd w:val="clear" w:color="auto" w:fill="FFFFFF"/>
        <w:overflowPunct/>
        <w:autoSpaceDE/>
        <w:autoSpaceDN/>
        <w:adjustRightInd/>
        <w:jc w:val="both"/>
        <w:textAlignment w:val="top"/>
        <w:rPr>
          <w:rFonts w:ascii="Times New Roman" w:hAnsi="Times New Roman" w:cs="Times New Roman"/>
          <w:snapToGrid/>
          <w:sz w:val="22"/>
          <w:szCs w:val="22"/>
          <w:lang w:val="el-GR" w:eastAsia="el-GR"/>
        </w:rPr>
      </w:pPr>
    </w:p>
    <w:p w:rsidR="00485DD4" w:rsidRPr="00CD17B7" w:rsidRDefault="00485DD4" w:rsidP="00CE2574">
      <w:pPr>
        <w:shd w:val="clear" w:color="auto" w:fill="FFFFFF"/>
        <w:overflowPunct/>
        <w:autoSpaceDE/>
        <w:autoSpaceDN/>
        <w:adjustRightInd/>
        <w:jc w:val="both"/>
        <w:textAlignment w:val="top"/>
        <w:rPr>
          <w:rFonts w:ascii="Times New Roman" w:hAnsi="Times New Roman" w:cs="Times New Roman"/>
          <w:i/>
          <w:snapToGrid/>
          <w:sz w:val="22"/>
          <w:szCs w:val="22"/>
          <w:lang w:val="el-GR" w:eastAsia="el-GR"/>
        </w:rPr>
      </w:pPr>
      <w:r w:rsidRPr="00CD17B7">
        <w:rPr>
          <w:rFonts w:ascii="Times New Roman" w:hAnsi="Times New Roman" w:cs="Times New Roman"/>
          <w:i/>
          <w:snapToGrid/>
          <w:sz w:val="22"/>
          <w:szCs w:val="22"/>
          <w:lang w:val="el-GR" w:eastAsia="el-GR"/>
        </w:rPr>
        <w:t xml:space="preserve">Εργαστηριακές </w:t>
      </w:r>
    </w:p>
    <w:p w:rsidR="00485DD4" w:rsidRPr="00CD17B7" w:rsidRDefault="00485DD4" w:rsidP="00CE2574">
      <w:pPr>
        <w:shd w:val="clear" w:color="auto" w:fill="FFFFFF"/>
        <w:overflowPunct/>
        <w:autoSpaceDE/>
        <w:autoSpaceDN/>
        <w:adjustRightInd/>
        <w:jc w:val="both"/>
        <w:textAlignment w:val="top"/>
        <w:rPr>
          <w:rFonts w:ascii="Times New Roman" w:hAnsi="Times New Roman" w:cs="Times New Roman"/>
          <w:snapToGrid/>
          <w:sz w:val="22"/>
          <w:szCs w:val="22"/>
          <w:vertAlign w:val="superscript"/>
          <w:lang w:val="el-GR" w:eastAsia="el-GR"/>
        </w:rPr>
      </w:pPr>
      <w:r w:rsidRPr="00CD17B7">
        <w:rPr>
          <w:rFonts w:ascii="Times New Roman" w:hAnsi="Times New Roman" w:cs="Times New Roman"/>
          <w:snapToGrid/>
          <w:sz w:val="22"/>
          <w:szCs w:val="22"/>
          <w:lang w:val="el-GR" w:eastAsia="el-GR"/>
        </w:rPr>
        <w:t>Πολύ συχνές: αυξήσεις στην προλακτίνη</w:t>
      </w:r>
      <w:r w:rsidRPr="00CD17B7">
        <w:rPr>
          <w:rFonts w:ascii="Times New Roman" w:hAnsi="Times New Roman" w:cs="Times New Roman"/>
          <w:snapToGrid/>
          <w:sz w:val="22"/>
          <w:szCs w:val="22"/>
          <w:vertAlign w:val="superscript"/>
          <w:lang w:val="el-GR" w:eastAsia="el-GR"/>
        </w:rPr>
        <w:t>1</w:t>
      </w:r>
      <w:r w:rsidRPr="00CD17B7">
        <w:rPr>
          <w:rFonts w:ascii="Times New Roman" w:hAnsi="Times New Roman" w:cs="Times New Roman"/>
          <w:snapToGrid/>
          <w:sz w:val="22"/>
          <w:szCs w:val="22"/>
          <w:lang w:val="el-GR" w:eastAsia="el-GR"/>
        </w:rPr>
        <w:t xml:space="preserve">, αυξήσεις στην αρτηριακή </w:t>
      </w:r>
      <w:r w:rsidR="008A694E" w:rsidRPr="00CD17B7">
        <w:rPr>
          <w:rFonts w:ascii="Times New Roman" w:hAnsi="Times New Roman" w:cs="Times New Roman"/>
          <w:snapToGrid/>
          <w:sz w:val="22"/>
          <w:szCs w:val="22"/>
          <w:lang w:val="el-GR" w:eastAsia="el-GR"/>
        </w:rPr>
        <w:t>πίεση</w:t>
      </w:r>
      <w:r w:rsidR="008A694E" w:rsidRPr="00CD17B7">
        <w:rPr>
          <w:rFonts w:ascii="Times New Roman" w:hAnsi="Times New Roman" w:cs="Times New Roman"/>
          <w:snapToGrid/>
          <w:sz w:val="22"/>
          <w:szCs w:val="22"/>
          <w:vertAlign w:val="superscript"/>
          <w:lang w:val="el-GR" w:eastAsia="el-GR"/>
        </w:rPr>
        <w:t>2</w:t>
      </w:r>
    </w:p>
    <w:p w:rsidR="008A694E" w:rsidRPr="00CD17B7" w:rsidRDefault="008A694E" w:rsidP="00CE2574">
      <w:pPr>
        <w:shd w:val="clear" w:color="auto" w:fill="FFFFFF"/>
        <w:overflowPunct/>
        <w:autoSpaceDE/>
        <w:autoSpaceDN/>
        <w:adjustRightInd/>
        <w:jc w:val="both"/>
        <w:textAlignment w:val="top"/>
        <w:rPr>
          <w:rFonts w:ascii="Times New Roman" w:hAnsi="Times New Roman" w:cs="Times New Roman"/>
          <w:snapToGrid/>
          <w:sz w:val="22"/>
          <w:szCs w:val="22"/>
          <w:lang w:val="el-GR" w:eastAsia="el-GR"/>
        </w:rPr>
      </w:pPr>
    </w:p>
    <w:p w:rsidR="008A694E" w:rsidRPr="00CD17B7" w:rsidRDefault="008A694E" w:rsidP="00CE2574">
      <w:pPr>
        <w:shd w:val="clear" w:color="auto" w:fill="FFFFFF"/>
        <w:overflowPunct/>
        <w:autoSpaceDE/>
        <w:autoSpaceDN/>
        <w:adjustRightInd/>
        <w:jc w:val="both"/>
        <w:textAlignment w:val="top"/>
        <w:rPr>
          <w:rFonts w:ascii="Times New Roman" w:hAnsi="Times New Roman" w:cs="Times New Roman"/>
          <w:i/>
          <w:snapToGrid/>
          <w:sz w:val="22"/>
          <w:szCs w:val="22"/>
          <w:lang w:val="el-GR" w:eastAsia="el-GR"/>
        </w:rPr>
      </w:pPr>
      <w:r w:rsidRPr="00CD17B7">
        <w:rPr>
          <w:rFonts w:ascii="Times New Roman" w:hAnsi="Times New Roman" w:cs="Times New Roman"/>
          <w:i/>
          <w:snapToGrid/>
          <w:sz w:val="22"/>
          <w:szCs w:val="22"/>
          <w:lang w:val="el-GR" w:eastAsia="el-GR"/>
        </w:rPr>
        <w:t xml:space="preserve">Διαταραχές νευρικού συστήματος </w:t>
      </w:r>
    </w:p>
    <w:p w:rsidR="008A694E" w:rsidRPr="00CD17B7" w:rsidRDefault="008A694E" w:rsidP="00CE2574">
      <w:pPr>
        <w:shd w:val="clear" w:color="auto" w:fill="FFFFFF"/>
        <w:overflowPunct/>
        <w:autoSpaceDE/>
        <w:autoSpaceDN/>
        <w:adjustRightInd/>
        <w:jc w:val="both"/>
        <w:textAlignment w:val="top"/>
        <w:rPr>
          <w:rFonts w:ascii="Times New Roman" w:hAnsi="Times New Roman" w:cs="Times New Roman"/>
          <w:snapToGrid/>
          <w:sz w:val="22"/>
          <w:szCs w:val="22"/>
          <w:vertAlign w:val="superscript"/>
          <w:lang w:val="el-GR" w:eastAsia="el-GR"/>
        </w:rPr>
      </w:pPr>
      <w:r w:rsidRPr="00CD17B7">
        <w:rPr>
          <w:rFonts w:ascii="Times New Roman" w:hAnsi="Times New Roman" w:cs="Times New Roman"/>
          <w:snapToGrid/>
          <w:sz w:val="22"/>
          <w:szCs w:val="22"/>
          <w:lang w:val="el-GR" w:eastAsia="el-GR"/>
        </w:rPr>
        <w:t>Πολύ συχνές: εξωπυραμιδικά συμπτώματα</w:t>
      </w:r>
      <w:r w:rsidRPr="00CD17B7">
        <w:rPr>
          <w:rFonts w:ascii="Times New Roman" w:hAnsi="Times New Roman" w:cs="Times New Roman"/>
          <w:snapToGrid/>
          <w:sz w:val="22"/>
          <w:szCs w:val="22"/>
          <w:vertAlign w:val="superscript"/>
          <w:lang w:val="el-GR" w:eastAsia="el-GR"/>
        </w:rPr>
        <w:t>3</w:t>
      </w:r>
    </w:p>
    <w:p w:rsidR="00CE2574" w:rsidRPr="00CD17B7" w:rsidRDefault="00CE2574" w:rsidP="00CE2574">
      <w:pPr>
        <w:shd w:val="clear" w:color="auto" w:fill="FFFFFF"/>
        <w:overflowPunct/>
        <w:autoSpaceDE/>
        <w:autoSpaceDN/>
        <w:adjustRightInd/>
        <w:jc w:val="both"/>
        <w:textAlignment w:val="top"/>
        <w:rPr>
          <w:rFonts w:ascii="Times New Roman" w:hAnsi="Times New Roman" w:cs="Times New Roman"/>
          <w:b/>
          <w:snapToGrid/>
          <w:sz w:val="22"/>
          <w:szCs w:val="22"/>
          <w:lang w:val="el-GR" w:eastAsia="el-GR"/>
        </w:rPr>
      </w:pPr>
    </w:p>
    <w:p w:rsidR="008A694E" w:rsidRPr="00CD17B7" w:rsidRDefault="008A694E" w:rsidP="00CE2574">
      <w:pPr>
        <w:shd w:val="clear" w:color="auto" w:fill="FFFFFF"/>
        <w:overflowPunct/>
        <w:autoSpaceDE/>
        <w:autoSpaceDN/>
        <w:adjustRightInd/>
        <w:jc w:val="both"/>
        <w:textAlignment w:val="top"/>
        <w:rPr>
          <w:rFonts w:ascii="Times New Roman" w:hAnsi="Times New Roman" w:cs="Times New Roman"/>
          <w:i/>
          <w:snapToGrid/>
          <w:sz w:val="22"/>
          <w:szCs w:val="22"/>
          <w:lang w:val="el-GR" w:eastAsia="el-GR"/>
        </w:rPr>
      </w:pPr>
      <w:r w:rsidRPr="00CD17B7">
        <w:rPr>
          <w:rFonts w:ascii="Times New Roman" w:hAnsi="Times New Roman" w:cs="Times New Roman"/>
          <w:i/>
          <w:snapToGrid/>
          <w:sz w:val="22"/>
          <w:szCs w:val="22"/>
          <w:lang w:val="el-GR" w:eastAsia="el-GR"/>
        </w:rPr>
        <w:t xml:space="preserve">Γενικές διαταραχές και καταστάσεις στη θέση χορήγησης </w:t>
      </w:r>
    </w:p>
    <w:p w:rsidR="008A694E" w:rsidRPr="00CD17B7" w:rsidRDefault="008A694E" w:rsidP="00CE2574">
      <w:pPr>
        <w:shd w:val="clear" w:color="auto" w:fill="FFFFFF"/>
        <w:overflowPunct/>
        <w:autoSpaceDE/>
        <w:autoSpaceDN/>
        <w:adjustRightInd/>
        <w:jc w:val="both"/>
        <w:textAlignment w:val="top"/>
        <w:rPr>
          <w:rFonts w:ascii="Times New Roman" w:hAnsi="Times New Roman" w:cs="Times New Roman"/>
          <w:snapToGrid/>
          <w:sz w:val="22"/>
          <w:szCs w:val="22"/>
          <w:vertAlign w:val="superscript"/>
          <w:lang w:val="el-GR" w:eastAsia="el-GR"/>
        </w:rPr>
      </w:pPr>
      <w:r w:rsidRPr="00CD17B7">
        <w:rPr>
          <w:rFonts w:ascii="Times New Roman" w:hAnsi="Times New Roman" w:cs="Times New Roman"/>
          <w:snapToGrid/>
          <w:sz w:val="22"/>
          <w:szCs w:val="22"/>
          <w:lang w:val="el-GR" w:eastAsia="el-GR"/>
        </w:rPr>
        <w:t>Συχνές: Ευερεθιστότητα</w:t>
      </w:r>
      <w:r w:rsidRPr="00CD17B7">
        <w:rPr>
          <w:rFonts w:ascii="Times New Roman" w:hAnsi="Times New Roman" w:cs="Times New Roman"/>
          <w:snapToGrid/>
          <w:sz w:val="22"/>
          <w:szCs w:val="22"/>
          <w:vertAlign w:val="superscript"/>
          <w:lang w:val="el-GR" w:eastAsia="el-GR"/>
        </w:rPr>
        <w:t>4</w:t>
      </w:r>
    </w:p>
    <w:p w:rsidR="008A694E" w:rsidRPr="00CD17B7" w:rsidRDefault="008A694E" w:rsidP="00CE2574">
      <w:pPr>
        <w:shd w:val="clear" w:color="auto" w:fill="FFFFFF"/>
        <w:overflowPunct/>
        <w:autoSpaceDE/>
        <w:autoSpaceDN/>
        <w:adjustRightInd/>
        <w:jc w:val="both"/>
        <w:textAlignment w:val="top"/>
        <w:rPr>
          <w:rFonts w:ascii="Times New Roman" w:hAnsi="Times New Roman" w:cs="Times New Roman"/>
          <w:b/>
          <w:snapToGrid/>
          <w:sz w:val="22"/>
          <w:szCs w:val="22"/>
          <w:lang w:val="el-GR" w:eastAsia="el-GR"/>
        </w:rPr>
      </w:pPr>
    </w:p>
    <w:p w:rsidR="008A694E" w:rsidRPr="00CD17B7" w:rsidRDefault="008A694E" w:rsidP="008A694E">
      <w:pPr>
        <w:numPr>
          <w:ilvl w:val="0"/>
          <w:numId w:val="22"/>
        </w:numPr>
        <w:shd w:val="clear" w:color="auto" w:fill="FFFFFF"/>
        <w:overflowPunct/>
        <w:autoSpaceDE/>
        <w:autoSpaceDN/>
        <w:adjustRightInd/>
        <w:jc w:val="both"/>
        <w:textAlignment w:val="top"/>
        <w:rPr>
          <w:rFonts w:ascii="Times New Roman" w:hAnsi="Times New Roman" w:cs="Times New Roman"/>
          <w:snapToGrid/>
          <w:sz w:val="20"/>
          <w:szCs w:val="20"/>
          <w:lang w:val="el-GR" w:eastAsia="el-GR"/>
        </w:rPr>
      </w:pPr>
      <w:r w:rsidRPr="00CD17B7">
        <w:rPr>
          <w:rFonts w:ascii="Times New Roman" w:hAnsi="Times New Roman" w:cs="Times New Roman"/>
          <w:snapToGrid/>
          <w:sz w:val="20"/>
          <w:szCs w:val="20"/>
          <w:lang w:val="el-GR" w:eastAsia="el-GR"/>
        </w:rPr>
        <w:t>Επίπεδα προλακτίνης (ασθενείς &lt;18 ετών): &gt;20</w:t>
      </w:r>
      <w:r w:rsidRPr="00CD17B7">
        <w:rPr>
          <w:rFonts w:ascii="Times New Roman" w:hAnsi="Times New Roman" w:cs="Times New Roman"/>
          <w:snapToGrid/>
          <w:sz w:val="20"/>
          <w:szCs w:val="20"/>
          <w:lang w:eastAsia="el-GR"/>
        </w:rPr>
        <w:t>ug</w:t>
      </w:r>
      <w:r w:rsidRPr="00CD17B7">
        <w:rPr>
          <w:rFonts w:ascii="Times New Roman" w:hAnsi="Times New Roman" w:cs="Times New Roman"/>
          <w:snapToGrid/>
          <w:sz w:val="20"/>
          <w:szCs w:val="20"/>
          <w:lang w:val="el-GR" w:eastAsia="el-GR"/>
        </w:rPr>
        <w:t>/</w:t>
      </w:r>
      <w:r w:rsidRPr="00CD17B7">
        <w:rPr>
          <w:rFonts w:ascii="Times New Roman" w:hAnsi="Times New Roman" w:cs="Times New Roman"/>
          <w:snapToGrid/>
          <w:sz w:val="20"/>
          <w:szCs w:val="20"/>
          <w:lang w:eastAsia="el-GR"/>
        </w:rPr>
        <w:t>L</w:t>
      </w:r>
      <w:r w:rsidRPr="00CD17B7">
        <w:rPr>
          <w:rFonts w:ascii="Times New Roman" w:hAnsi="Times New Roman" w:cs="Times New Roman"/>
          <w:snapToGrid/>
          <w:sz w:val="20"/>
          <w:szCs w:val="20"/>
          <w:lang w:val="el-GR" w:eastAsia="el-GR"/>
        </w:rPr>
        <w:t xml:space="preserve"> (&gt;869.56 </w:t>
      </w:r>
      <w:r w:rsidRPr="00CD17B7">
        <w:rPr>
          <w:rFonts w:ascii="Times New Roman" w:hAnsi="Times New Roman" w:cs="Times New Roman"/>
          <w:snapToGrid/>
          <w:sz w:val="20"/>
          <w:szCs w:val="20"/>
          <w:lang w:eastAsia="el-GR"/>
        </w:rPr>
        <w:t>pmol</w:t>
      </w:r>
      <w:r w:rsidRPr="00CD17B7">
        <w:rPr>
          <w:rFonts w:ascii="Times New Roman" w:hAnsi="Times New Roman" w:cs="Times New Roman"/>
          <w:snapToGrid/>
          <w:sz w:val="20"/>
          <w:szCs w:val="20"/>
          <w:lang w:val="el-GR" w:eastAsia="el-GR"/>
        </w:rPr>
        <w:t>/</w:t>
      </w:r>
      <w:r w:rsidRPr="00CD17B7">
        <w:rPr>
          <w:rFonts w:ascii="Times New Roman" w:hAnsi="Times New Roman" w:cs="Times New Roman"/>
          <w:snapToGrid/>
          <w:sz w:val="20"/>
          <w:szCs w:val="20"/>
          <w:lang w:eastAsia="el-GR"/>
        </w:rPr>
        <w:t>L</w:t>
      </w:r>
      <w:r w:rsidRPr="00CD17B7">
        <w:rPr>
          <w:rFonts w:ascii="Times New Roman" w:hAnsi="Times New Roman" w:cs="Times New Roman"/>
          <w:snapToGrid/>
          <w:sz w:val="20"/>
          <w:szCs w:val="20"/>
          <w:lang w:val="el-GR" w:eastAsia="el-GR"/>
        </w:rPr>
        <w:t>) άντρες, &gt;26</w:t>
      </w:r>
      <w:r w:rsidRPr="00CD17B7">
        <w:rPr>
          <w:rFonts w:ascii="Times New Roman" w:hAnsi="Times New Roman" w:cs="Times New Roman"/>
          <w:snapToGrid/>
          <w:sz w:val="20"/>
          <w:szCs w:val="20"/>
          <w:lang w:eastAsia="el-GR"/>
        </w:rPr>
        <w:t>ug</w:t>
      </w:r>
      <w:r w:rsidRPr="00CD17B7">
        <w:rPr>
          <w:rFonts w:ascii="Times New Roman" w:hAnsi="Times New Roman" w:cs="Times New Roman"/>
          <w:snapToGrid/>
          <w:sz w:val="20"/>
          <w:szCs w:val="20"/>
          <w:lang w:val="el-GR" w:eastAsia="el-GR"/>
        </w:rPr>
        <w:t>/</w:t>
      </w:r>
      <w:r w:rsidRPr="00CD17B7">
        <w:rPr>
          <w:rFonts w:ascii="Times New Roman" w:hAnsi="Times New Roman" w:cs="Times New Roman"/>
          <w:snapToGrid/>
          <w:sz w:val="20"/>
          <w:szCs w:val="20"/>
          <w:lang w:eastAsia="el-GR"/>
        </w:rPr>
        <w:t>L</w:t>
      </w:r>
      <w:r w:rsidRPr="00CD17B7">
        <w:rPr>
          <w:rFonts w:ascii="Times New Roman" w:hAnsi="Times New Roman" w:cs="Times New Roman"/>
          <w:snapToGrid/>
          <w:sz w:val="20"/>
          <w:szCs w:val="20"/>
          <w:lang w:val="el-GR" w:eastAsia="el-GR"/>
        </w:rPr>
        <w:t xml:space="preserve"> (&gt;1130,428 </w:t>
      </w:r>
      <w:r w:rsidRPr="00CD17B7">
        <w:rPr>
          <w:rFonts w:ascii="Times New Roman" w:hAnsi="Times New Roman" w:cs="Times New Roman"/>
          <w:snapToGrid/>
          <w:sz w:val="20"/>
          <w:szCs w:val="20"/>
          <w:lang w:eastAsia="el-GR"/>
        </w:rPr>
        <w:t>pmol</w:t>
      </w:r>
      <w:r w:rsidRPr="00CD17B7">
        <w:rPr>
          <w:rFonts w:ascii="Times New Roman" w:hAnsi="Times New Roman" w:cs="Times New Roman"/>
          <w:snapToGrid/>
          <w:sz w:val="20"/>
          <w:szCs w:val="20"/>
          <w:lang w:val="el-GR" w:eastAsia="el-GR"/>
        </w:rPr>
        <w:t>/</w:t>
      </w:r>
      <w:r w:rsidRPr="00CD17B7">
        <w:rPr>
          <w:rFonts w:ascii="Times New Roman" w:hAnsi="Times New Roman" w:cs="Times New Roman"/>
          <w:snapToGrid/>
          <w:sz w:val="20"/>
          <w:szCs w:val="20"/>
          <w:lang w:eastAsia="el-GR"/>
        </w:rPr>
        <w:t>L</w:t>
      </w:r>
      <w:r w:rsidRPr="00CD17B7">
        <w:rPr>
          <w:rFonts w:ascii="Times New Roman" w:hAnsi="Times New Roman" w:cs="Times New Roman"/>
          <w:snapToGrid/>
          <w:sz w:val="20"/>
          <w:szCs w:val="20"/>
          <w:lang w:val="el-GR" w:eastAsia="el-GR"/>
        </w:rPr>
        <w:t>) γυναίκες οποιαδήποτε στιγμή. Λιγότερο από 1% των ασθενών είχε μία αύξηση των επιπέδων προλακτίνης &gt;100</w:t>
      </w:r>
      <w:r w:rsidRPr="00CD17B7">
        <w:rPr>
          <w:rFonts w:ascii="Times New Roman" w:hAnsi="Times New Roman" w:cs="Times New Roman"/>
          <w:snapToGrid/>
          <w:sz w:val="20"/>
          <w:szCs w:val="20"/>
          <w:lang w:eastAsia="el-GR"/>
        </w:rPr>
        <w:t>ug</w:t>
      </w:r>
      <w:r w:rsidRPr="00CD17B7">
        <w:rPr>
          <w:rFonts w:ascii="Times New Roman" w:hAnsi="Times New Roman" w:cs="Times New Roman"/>
          <w:snapToGrid/>
          <w:sz w:val="20"/>
          <w:szCs w:val="20"/>
          <w:lang w:val="el-GR" w:eastAsia="el-GR"/>
        </w:rPr>
        <w:t>/</w:t>
      </w:r>
      <w:r w:rsidRPr="00CD17B7">
        <w:rPr>
          <w:rFonts w:ascii="Times New Roman" w:hAnsi="Times New Roman" w:cs="Times New Roman"/>
          <w:snapToGrid/>
          <w:sz w:val="20"/>
          <w:szCs w:val="20"/>
          <w:lang w:eastAsia="el-GR"/>
        </w:rPr>
        <w:t>L</w:t>
      </w:r>
      <w:r w:rsidRPr="00CD17B7">
        <w:rPr>
          <w:rFonts w:ascii="Times New Roman" w:hAnsi="Times New Roman" w:cs="Times New Roman"/>
          <w:snapToGrid/>
          <w:sz w:val="20"/>
          <w:szCs w:val="20"/>
          <w:lang w:val="el-GR" w:eastAsia="el-GR"/>
        </w:rPr>
        <w:t>.</w:t>
      </w:r>
    </w:p>
    <w:p w:rsidR="008A694E" w:rsidRPr="00CD17B7" w:rsidRDefault="008A694E" w:rsidP="008A694E">
      <w:pPr>
        <w:numPr>
          <w:ilvl w:val="0"/>
          <w:numId w:val="22"/>
        </w:numPr>
        <w:shd w:val="clear" w:color="auto" w:fill="FFFFFF"/>
        <w:overflowPunct/>
        <w:autoSpaceDE/>
        <w:autoSpaceDN/>
        <w:adjustRightInd/>
        <w:jc w:val="both"/>
        <w:textAlignment w:val="top"/>
        <w:rPr>
          <w:rFonts w:ascii="Times New Roman" w:hAnsi="Times New Roman" w:cs="Times New Roman"/>
          <w:snapToGrid/>
          <w:sz w:val="20"/>
          <w:szCs w:val="20"/>
          <w:lang w:val="el-GR" w:eastAsia="el-GR"/>
        </w:rPr>
      </w:pPr>
      <w:r w:rsidRPr="00CD17B7">
        <w:rPr>
          <w:rFonts w:ascii="Times New Roman" w:hAnsi="Times New Roman" w:cs="Times New Roman"/>
          <w:snapToGrid/>
          <w:sz w:val="20"/>
          <w:szCs w:val="20"/>
          <w:lang w:val="el-GR" w:eastAsia="el-GR"/>
        </w:rPr>
        <w:t>Βάσει μεταβολών άνω του κλινικώς σημαντικού ορίου (προσαρμοσμένο από τα κριτήρια των Εθνικών Ιδρυμάτων Υγείας) ή αυξήσεων &gt;20</w:t>
      </w:r>
      <w:r w:rsidRPr="00CD17B7">
        <w:rPr>
          <w:rFonts w:ascii="Times New Roman" w:hAnsi="Times New Roman" w:cs="Times New Roman"/>
          <w:snapToGrid/>
          <w:sz w:val="20"/>
          <w:szCs w:val="20"/>
          <w:lang w:eastAsia="el-GR"/>
        </w:rPr>
        <w:t>mmHg</w:t>
      </w:r>
      <w:r w:rsidRPr="00CD17B7">
        <w:rPr>
          <w:rFonts w:ascii="Times New Roman" w:hAnsi="Times New Roman" w:cs="Times New Roman"/>
          <w:snapToGrid/>
          <w:sz w:val="20"/>
          <w:szCs w:val="20"/>
          <w:lang w:val="el-GR" w:eastAsia="el-GR"/>
        </w:rPr>
        <w:t xml:space="preserve"> για συστολική ή &gt;10</w:t>
      </w:r>
      <w:r w:rsidRPr="00CD17B7">
        <w:rPr>
          <w:rFonts w:ascii="Times New Roman" w:hAnsi="Times New Roman" w:cs="Times New Roman"/>
          <w:snapToGrid/>
          <w:sz w:val="20"/>
          <w:szCs w:val="20"/>
          <w:lang w:eastAsia="el-GR"/>
        </w:rPr>
        <w:t>mmHg</w:t>
      </w:r>
      <w:r w:rsidRPr="00CD17B7">
        <w:rPr>
          <w:rFonts w:ascii="Times New Roman" w:hAnsi="Times New Roman" w:cs="Times New Roman"/>
          <w:snapToGrid/>
          <w:sz w:val="20"/>
          <w:szCs w:val="20"/>
          <w:lang w:val="el-GR" w:eastAsia="el-GR"/>
        </w:rPr>
        <w:t xml:space="preserve"> για διαστολική αρτηριακή πίεση οποιαδήποτε στιγμή σε δύο μελέτες οξείας φάσης (3-6 εβδομάδων) ελεγχ</w:t>
      </w:r>
      <w:r w:rsidR="00CD17B7" w:rsidRPr="00CD17B7">
        <w:rPr>
          <w:rFonts w:ascii="Times New Roman" w:hAnsi="Times New Roman" w:cs="Times New Roman"/>
          <w:snapToGrid/>
          <w:sz w:val="20"/>
          <w:szCs w:val="20"/>
          <w:lang w:val="el-GR" w:eastAsia="el-GR"/>
        </w:rPr>
        <w:t>ό</w:t>
      </w:r>
      <w:r w:rsidRPr="00CD17B7">
        <w:rPr>
          <w:rFonts w:ascii="Times New Roman" w:hAnsi="Times New Roman" w:cs="Times New Roman"/>
          <w:snapToGrid/>
          <w:sz w:val="20"/>
          <w:szCs w:val="20"/>
          <w:lang w:val="el-GR" w:eastAsia="el-GR"/>
        </w:rPr>
        <w:t xml:space="preserve">μενες με εικονικό φάρμακο σε παιδιά και εφήβους. </w:t>
      </w:r>
    </w:p>
    <w:p w:rsidR="008A694E" w:rsidRPr="00CD17B7" w:rsidRDefault="008A694E" w:rsidP="008A694E">
      <w:pPr>
        <w:numPr>
          <w:ilvl w:val="0"/>
          <w:numId w:val="22"/>
        </w:numPr>
        <w:shd w:val="clear" w:color="auto" w:fill="FFFFFF"/>
        <w:overflowPunct/>
        <w:autoSpaceDE/>
        <w:autoSpaceDN/>
        <w:adjustRightInd/>
        <w:jc w:val="both"/>
        <w:textAlignment w:val="top"/>
        <w:rPr>
          <w:rFonts w:ascii="Times New Roman" w:hAnsi="Times New Roman" w:cs="Times New Roman"/>
          <w:snapToGrid/>
          <w:sz w:val="20"/>
          <w:szCs w:val="20"/>
          <w:lang w:val="el-GR" w:eastAsia="el-GR"/>
        </w:rPr>
      </w:pPr>
      <w:r w:rsidRPr="00CD17B7">
        <w:rPr>
          <w:rFonts w:ascii="Times New Roman" w:hAnsi="Times New Roman" w:cs="Times New Roman"/>
          <w:snapToGrid/>
          <w:sz w:val="20"/>
          <w:szCs w:val="20"/>
          <w:lang w:val="el-GR" w:eastAsia="el-GR"/>
        </w:rPr>
        <w:t>Βλ. 5.1</w:t>
      </w:r>
    </w:p>
    <w:p w:rsidR="008A694E" w:rsidRPr="00CD17B7" w:rsidRDefault="008A694E" w:rsidP="00CE2574">
      <w:pPr>
        <w:numPr>
          <w:ilvl w:val="0"/>
          <w:numId w:val="22"/>
        </w:numPr>
        <w:shd w:val="clear" w:color="auto" w:fill="FFFFFF"/>
        <w:overflowPunct/>
        <w:autoSpaceDE/>
        <w:autoSpaceDN/>
        <w:adjustRightInd/>
        <w:jc w:val="both"/>
        <w:textAlignment w:val="top"/>
        <w:rPr>
          <w:rFonts w:ascii="Times New Roman" w:hAnsi="Times New Roman" w:cs="Times New Roman"/>
          <w:snapToGrid/>
          <w:sz w:val="20"/>
          <w:szCs w:val="20"/>
          <w:lang w:val="el-GR" w:eastAsia="el-GR"/>
        </w:rPr>
      </w:pPr>
      <w:r w:rsidRPr="00CD17B7">
        <w:rPr>
          <w:rFonts w:ascii="Times New Roman" w:hAnsi="Times New Roman" w:cs="Times New Roman"/>
          <w:snapToGrid/>
          <w:sz w:val="20"/>
          <w:szCs w:val="20"/>
          <w:lang w:val="el-GR" w:eastAsia="el-GR"/>
        </w:rPr>
        <w:t>Σημείωση: Η συχνότητα είναι σε συμφωνία με αυτήν που παρατη</w:t>
      </w:r>
      <w:r w:rsidR="00C27902" w:rsidRPr="00CD17B7">
        <w:rPr>
          <w:rFonts w:ascii="Times New Roman" w:hAnsi="Times New Roman" w:cs="Times New Roman"/>
          <w:snapToGrid/>
          <w:sz w:val="20"/>
          <w:szCs w:val="20"/>
          <w:lang w:val="el-GR" w:eastAsia="el-GR"/>
        </w:rPr>
        <w:t xml:space="preserve">ρείται σε ενήλικες, αλλά η ευερεθιστότητα μπορεί να συνδέεται με διαφορετικές κλινικές επιπτώσεις σε παιδιά και εφήβους σε σύγκριση με τους ενήλικες.  </w:t>
      </w:r>
    </w:p>
    <w:p w:rsidR="008A694E" w:rsidRPr="00CE2574" w:rsidRDefault="008A694E" w:rsidP="00CE2574">
      <w:pPr>
        <w:shd w:val="clear" w:color="auto" w:fill="FFFFFF"/>
        <w:overflowPunct/>
        <w:autoSpaceDE/>
        <w:autoSpaceDN/>
        <w:adjustRightInd/>
        <w:jc w:val="both"/>
        <w:textAlignment w:val="top"/>
        <w:rPr>
          <w:rFonts w:ascii="Times New Roman" w:hAnsi="Times New Roman" w:cs="Times New Roman"/>
          <w:b/>
          <w:snapToGrid/>
          <w:sz w:val="22"/>
          <w:szCs w:val="22"/>
          <w:lang w:val="el-GR" w:eastAsia="el-GR"/>
        </w:rPr>
      </w:pPr>
    </w:p>
    <w:p w:rsidR="003B7455" w:rsidRPr="00022F58" w:rsidRDefault="003B7455">
      <w:pPr>
        <w:jc w:val="both"/>
        <w:rPr>
          <w:rStyle w:val="Normal1"/>
          <w:rFonts w:ascii="Times New Roman" w:hAnsi="Times New Roman" w:cs="Times New Roman"/>
          <w:b/>
          <w:sz w:val="22"/>
        </w:rPr>
      </w:pPr>
      <w:r w:rsidRPr="009A6663">
        <w:rPr>
          <w:rStyle w:val="Normal1"/>
          <w:rFonts w:ascii="Times New Roman" w:hAnsi="Times New Roman" w:cs="Times New Roman"/>
          <w:b/>
          <w:sz w:val="22"/>
          <w:lang w:val="el-GR"/>
        </w:rPr>
        <w:lastRenderedPageBreak/>
        <w:t>4.9.</w:t>
      </w:r>
      <w:r w:rsidRPr="009A6663">
        <w:rPr>
          <w:rStyle w:val="Normal1"/>
          <w:rFonts w:ascii="Times New Roman" w:hAnsi="Times New Roman" w:cs="Times New Roman"/>
          <w:b/>
          <w:sz w:val="22"/>
          <w:lang w:val="el-GR"/>
        </w:rPr>
        <w:tab/>
        <w:t>Υπερδοσολογία</w:t>
      </w:r>
    </w:p>
    <w:p w:rsidR="00A961EA" w:rsidRPr="009A6663" w:rsidRDefault="00A961EA" w:rsidP="00CD17B7">
      <w:pPr>
        <w:jc w:val="both"/>
        <w:rPr>
          <w:rStyle w:val="Normal1"/>
          <w:rFonts w:ascii="Times New Roman" w:hAnsi="Times New Roman" w:cs="Times New Roman"/>
          <w:sz w:val="22"/>
          <w:lang w:val="el-GR"/>
        </w:rPr>
      </w:pPr>
      <w:r w:rsidRPr="009A6663">
        <w:rPr>
          <w:rFonts w:ascii="Times New Roman" w:hAnsi="Times New Roman" w:cs="Times New Roman"/>
          <w:sz w:val="22"/>
          <w:szCs w:val="22"/>
          <w:lang w:val="el-GR"/>
        </w:rPr>
        <w:t xml:space="preserve">Θανατηφόρα έκβαση αναφέρθηκε σε κλινικές μελέτες μετά </w:t>
      </w:r>
      <w:r w:rsidR="00CD17B7">
        <w:rPr>
          <w:rFonts w:ascii="Times New Roman" w:hAnsi="Times New Roman" w:cs="Times New Roman"/>
          <w:sz w:val="22"/>
          <w:szCs w:val="22"/>
          <w:lang w:val="el-GR"/>
        </w:rPr>
        <w:t>από οξεία υπερδοσολογία με 13,6</w:t>
      </w:r>
      <w:r w:rsidRPr="009A6663">
        <w:rPr>
          <w:rFonts w:ascii="Times New Roman" w:hAnsi="Times New Roman" w:cs="Times New Roman"/>
          <w:sz w:val="22"/>
          <w:szCs w:val="22"/>
        </w:rPr>
        <w:t>g</w:t>
      </w:r>
      <w:r w:rsidRPr="009A6663">
        <w:rPr>
          <w:rFonts w:ascii="Times New Roman" w:hAnsi="Times New Roman" w:cs="Times New Roman"/>
          <w:sz w:val="22"/>
          <w:szCs w:val="22"/>
          <w:lang w:val="el-GR"/>
        </w:rPr>
        <w:t xml:space="preserve"> </w:t>
      </w:r>
      <w:r>
        <w:rPr>
          <w:rFonts w:ascii="Times New Roman" w:hAnsi="Times New Roman" w:cs="Times New Roman"/>
          <w:sz w:val="22"/>
          <w:szCs w:val="22"/>
          <w:lang w:val="el-GR"/>
        </w:rPr>
        <w:t xml:space="preserve">quetiapine </w:t>
      </w:r>
      <w:r w:rsidRPr="009A6663">
        <w:rPr>
          <w:rFonts w:ascii="Times New Roman" w:hAnsi="Times New Roman" w:cs="Times New Roman"/>
          <w:sz w:val="22"/>
          <w:szCs w:val="22"/>
          <w:lang w:val="el-GR"/>
        </w:rPr>
        <w:t>και μετά την κυκλοφορία σε δόσεις χα</w:t>
      </w:r>
      <w:r w:rsidR="00CD17B7">
        <w:rPr>
          <w:rFonts w:ascii="Times New Roman" w:hAnsi="Times New Roman" w:cs="Times New Roman"/>
          <w:sz w:val="22"/>
          <w:szCs w:val="22"/>
          <w:lang w:val="el-GR"/>
        </w:rPr>
        <w:t>μηλές ως 6</w:t>
      </w:r>
      <w:r w:rsidRPr="009A6663">
        <w:rPr>
          <w:rFonts w:ascii="Times New Roman" w:hAnsi="Times New Roman" w:cs="Times New Roman"/>
          <w:sz w:val="22"/>
          <w:szCs w:val="22"/>
        </w:rPr>
        <w:t>g</w:t>
      </w:r>
      <w:r w:rsidRPr="009A6663">
        <w:rPr>
          <w:rFonts w:ascii="Times New Roman" w:hAnsi="Times New Roman" w:cs="Times New Roman"/>
          <w:sz w:val="22"/>
          <w:szCs w:val="22"/>
          <w:lang w:val="el-GR"/>
        </w:rPr>
        <w:t xml:space="preserve"> τ</w:t>
      </w:r>
      <w:r w:rsidR="006A5500">
        <w:rPr>
          <w:rFonts w:ascii="Times New Roman" w:hAnsi="Times New Roman" w:cs="Times New Roman"/>
          <w:sz w:val="22"/>
          <w:szCs w:val="22"/>
          <w:lang w:val="el-GR"/>
        </w:rPr>
        <w:t>ου</w:t>
      </w:r>
      <w:r w:rsidRPr="009A6663">
        <w:rPr>
          <w:rFonts w:ascii="Times New Roman" w:hAnsi="Times New Roman" w:cs="Times New Roman"/>
          <w:sz w:val="22"/>
          <w:szCs w:val="22"/>
          <w:lang w:val="el-GR"/>
        </w:rPr>
        <w:t xml:space="preserve"> </w:t>
      </w:r>
      <w:r w:rsidR="006A5500" w:rsidRPr="006A5500">
        <w:rPr>
          <w:rStyle w:val="Normal1"/>
          <w:rFonts w:ascii="Times New Roman" w:hAnsi="Times New Roman" w:cs="Times New Roman"/>
          <w:sz w:val="22"/>
          <w:szCs w:val="22"/>
        </w:rPr>
        <w:t>q</w:t>
      </w:r>
      <w:r w:rsidR="006A5500" w:rsidRPr="006A5500">
        <w:rPr>
          <w:rStyle w:val="Normal1"/>
          <w:rFonts w:ascii="Times New Roman" w:hAnsi="Times New Roman" w:cs="Times New Roman"/>
          <w:sz w:val="22"/>
          <w:szCs w:val="22"/>
          <w:lang w:val="el-GR"/>
        </w:rPr>
        <w:t>uetiapine</w:t>
      </w:r>
      <w:r w:rsidRPr="009A6663">
        <w:rPr>
          <w:rFonts w:ascii="Times New Roman" w:hAnsi="Times New Roman" w:cs="Times New Roman"/>
          <w:sz w:val="22"/>
          <w:szCs w:val="22"/>
          <w:lang w:val="el-GR"/>
        </w:rPr>
        <w:t xml:space="preserve"> μόνο. Ωστόσο, αναφέρθηκε επίσης επιβίωση μετά α</w:t>
      </w:r>
      <w:r w:rsidR="00CD17B7">
        <w:rPr>
          <w:rFonts w:ascii="Times New Roman" w:hAnsi="Times New Roman" w:cs="Times New Roman"/>
          <w:sz w:val="22"/>
          <w:szCs w:val="22"/>
          <w:lang w:val="el-GR"/>
        </w:rPr>
        <w:t>πό οξεία υπερδοσολογία μέχρι 30</w:t>
      </w:r>
      <w:r w:rsidRPr="009A6663">
        <w:rPr>
          <w:rFonts w:ascii="Times New Roman" w:hAnsi="Times New Roman" w:cs="Times New Roman"/>
          <w:sz w:val="22"/>
          <w:szCs w:val="22"/>
        </w:rPr>
        <w:t>g</w:t>
      </w:r>
      <w:r w:rsidRPr="009A6663">
        <w:rPr>
          <w:rFonts w:ascii="Times New Roman" w:hAnsi="Times New Roman" w:cs="Times New Roman"/>
          <w:sz w:val="22"/>
          <w:szCs w:val="22"/>
          <w:lang w:val="el-GR"/>
        </w:rPr>
        <w:t xml:space="preserve"> </w:t>
      </w:r>
      <w:r w:rsidR="00CD17B7">
        <w:rPr>
          <w:rFonts w:ascii="Times New Roman" w:hAnsi="Times New Roman" w:cs="Times New Roman"/>
          <w:sz w:val="22"/>
          <w:szCs w:val="22"/>
          <w:lang w:val="el-GR"/>
        </w:rPr>
        <w:t>quetiapine</w:t>
      </w:r>
      <w:r w:rsidRPr="009A6663">
        <w:rPr>
          <w:rFonts w:ascii="Times New Roman" w:hAnsi="Times New Roman" w:cs="Times New Roman"/>
          <w:sz w:val="22"/>
          <w:szCs w:val="22"/>
          <w:lang w:val="el-GR"/>
        </w:rPr>
        <w:t>.</w:t>
      </w:r>
    </w:p>
    <w:p w:rsidR="00A961EA" w:rsidRDefault="00A961EA" w:rsidP="00CD17B7">
      <w:pPr>
        <w:pStyle w:val="Default"/>
        <w:ind w:right="220"/>
        <w:jc w:val="both"/>
        <w:rPr>
          <w:color w:val="auto"/>
          <w:sz w:val="22"/>
          <w:szCs w:val="22"/>
        </w:rPr>
      </w:pPr>
      <w:r>
        <w:rPr>
          <w:color w:val="auto"/>
          <w:sz w:val="22"/>
          <w:szCs w:val="22"/>
        </w:rPr>
        <w:t>Με βάση</w:t>
      </w:r>
      <w:r w:rsidRPr="009A6663">
        <w:rPr>
          <w:color w:val="auto"/>
          <w:sz w:val="22"/>
          <w:szCs w:val="22"/>
        </w:rPr>
        <w:t xml:space="preserve"> την εμπειρία μετά την κυκλοφορία του προϊόντος, υπήρξαν πολύ σπάνιες αναφορές υπερδοσολογίας μόνο με </w:t>
      </w:r>
      <w:r w:rsidR="006A5500" w:rsidRPr="006A5500">
        <w:rPr>
          <w:rStyle w:val="Normal1"/>
          <w:rFonts w:ascii="Times New Roman" w:hAnsi="Times New Roman"/>
          <w:sz w:val="22"/>
          <w:szCs w:val="22"/>
        </w:rPr>
        <w:t>quetiapine</w:t>
      </w:r>
      <w:r>
        <w:rPr>
          <w:color w:val="auto"/>
          <w:sz w:val="22"/>
          <w:szCs w:val="22"/>
        </w:rPr>
        <w:t xml:space="preserve"> </w:t>
      </w:r>
      <w:r w:rsidRPr="009A6663">
        <w:rPr>
          <w:color w:val="auto"/>
          <w:sz w:val="22"/>
          <w:szCs w:val="22"/>
        </w:rPr>
        <w:t xml:space="preserve"> που είχαν σαν συνέπεια θάνατο ή κώμα</w:t>
      </w:r>
      <w:r>
        <w:rPr>
          <w:color w:val="auto"/>
          <w:sz w:val="22"/>
          <w:szCs w:val="22"/>
        </w:rPr>
        <w:t xml:space="preserve"> ή </w:t>
      </w:r>
      <w:r w:rsidRPr="009A6663">
        <w:rPr>
          <w:color w:val="auto"/>
          <w:sz w:val="22"/>
          <w:szCs w:val="22"/>
        </w:rPr>
        <w:t xml:space="preserve">παράταση του διαστήματος </w:t>
      </w:r>
      <w:r w:rsidRPr="009A6663">
        <w:rPr>
          <w:color w:val="auto"/>
          <w:sz w:val="22"/>
          <w:szCs w:val="22"/>
          <w:lang w:val="en-US"/>
        </w:rPr>
        <w:t>QT</w:t>
      </w:r>
      <w:r w:rsidRPr="009A6663">
        <w:rPr>
          <w:color w:val="auto"/>
          <w:sz w:val="22"/>
          <w:szCs w:val="22"/>
        </w:rPr>
        <w:t xml:space="preserve">. </w:t>
      </w:r>
    </w:p>
    <w:p w:rsidR="00CD17B7" w:rsidRDefault="00CD17B7" w:rsidP="00CD17B7">
      <w:pPr>
        <w:pStyle w:val="Default"/>
        <w:ind w:right="220"/>
        <w:jc w:val="both"/>
        <w:rPr>
          <w:color w:val="auto"/>
          <w:sz w:val="22"/>
          <w:szCs w:val="22"/>
        </w:rPr>
      </w:pPr>
      <w:r>
        <w:rPr>
          <w:color w:val="auto"/>
          <w:sz w:val="22"/>
          <w:szCs w:val="22"/>
        </w:rPr>
        <w:t xml:space="preserve">Ασθενείς με προϋπάρχουσα σοβαρή καρδιαγγειακή νόσο ενδέχεται να αντιμετωπίζουν αυξημένο κίνδυνο από την επίδραση της υπερδοσολογίας (βλ. λήμμα 4.4 καρδιαγγειακό). </w:t>
      </w:r>
    </w:p>
    <w:p w:rsidR="00A961EA" w:rsidRDefault="00A961EA">
      <w:pPr>
        <w:pStyle w:val="a6"/>
        <w:rPr>
          <w:rStyle w:val="Normal1"/>
          <w:rFonts w:ascii="Times New Roman" w:hAnsi="Times New Roman"/>
          <w:sz w:val="22"/>
          <w:szCs w:val="24"/>
          <w:lang w:val="el-GR"/>
        </w:rPr>
      </w:pPr>
      <w:r w:rsidRPr="009A6663">
        <w:rPr>
          <w:rStyle w:val="Normal1"/>
          <w:rFonts w:ascii="Times New Roman" w:hAnsi="Times New Roman"/>
          <w:sz w:val="22"/>
          <w:szCs w:val="24"/>
          <w:lang w:val="el-GR"/>
        </w:rPr>
        <w:t>Γενικά, τα σημεία και τα συμπτώματα που αναφέρθηκαν είναι αυτά που προκύπτουν από υπερβολ</w:t>
      </w:r>
      <w:r>
        <w:rPr>
          <w:rStyle w:val="Normal1"/>
          <w:rFonts w:ascii="Times New Roman" w:hAnsi="Times New Roman"/>
          <w:sz w:val="22"/>
          <w:szCs w:val="24"/>
          <w:lang w:val="el-GR"/>
        </w:rPr>
        <w:t>ική αντίδραση</w:t>
      </w:r>
      <w:r w:rsidRPr="009A6663">
        <w:rPr>
          <w:rStyle w:val="Normal1"/>
          <w:rFonts w:ascii="Times New Roman" w:hAnsi="Times New Roman"/>
          <w:sz w:val="22"/>
          <w:szCs w:val="24"/>
          <w:lang w:val="el-GR"/>
        </w:rPr>
        <w:t xml:space="preserve"> </w:t>
      </w:r>
      <w:r>
        <w:rPr>
          <w:rStyle w:val="Normal1"/>
          <w:rFonts w:ascii="Times New Roman" w:hAnsi="Times New Roman"/>
          <w:sz w:val="22"/>
          <w:szCs w:val="24"/>
          <w:lang w:val="el-GR"/>
        </w:rPr>
        <w:t>στις γνωστές</w:t>
      </w:r>
      <w:r w:rsidRPr="009A6663">
        <w:rPr>
          <w:rStyle w:val="Normal1"/>
          <w:rFonts w:ascii="Times New Roman" w:hAnsi="Times New Roman"/>
          <w:sz w:val="22"/>
          <w:szCs w:val="24"/>
          <w:lang w:val="el-GR"/>
        </w:rPr>
        <w:t xml:space="preserve"> φαρμακολογικ</w:t>
      </w:r>
      <w:r>
        <w:rPr>
          <w:rStyle w:val="Normal1"/>
          <w:rFonts w:ascii="Times New Roman" w:hAnsi="Times New Roman"/>
          <w:sz w:val="22"/>
          <w:szCs w:val="24"/>
          <w:lang w:val="el-GR"/>
        </w:rPr>
        <w:t xml:space="preserve">ές δράσεις </w:t>
      </w:r>
      <w:r w:rsidRPr="009A6663">
        <w:rPr>
          <w:rStyle w:val="Normal1"/>
          <w:rFonts w:ascii="Times New Roman" w:hAnsi="Times New Roman"/>
          <w:sz w:val="22"/>
          <w:szCs w:val="24"/>
          <w:lang w:val="el-GR"/>
        </w:rPr>
        <w:t xml:space="preserve"> τ</w:t>
      </w:r>
      <w:r>
        <w:rPr>
          <w:rStyle w:val="Normal1"/>
          <w:rFonts w:ascii="Times New Roman" w:hAnsi="Times New Roman"/>
          <w:sz w:val="22"/>
          <w:szCs w:val="24"/>
          <w:lang w:val="el-GR"/>
        </w:rPr>
        <w:t>ου</w:t>
      </w:r>
      <w:r w:rsidRPr="009A6663">
        <w:rPr>
          <w:rStyle w:val="Normal1"/>
          <w:rFonts w:ascii="Times New Roman" w:hAnsi="Times New Roman"/>
          <w:sz w:val="22"/>
          <w:szCs w:val="24"/>
          <w:lang w:val="el-GR"/>
        </w:rPr>
        <w:t xml:space="preserve"> </w:t>
      </w:r>
      <w:r w:rsidR="00CD17B7">
        <w:rPr>
          <w:rStyle w:val="Normal1"/>
          <w:rFonts w:ascii="Times New Roman" w:hAnsi="Times New Roman"/>
          <w:sz w:val="22"/>
          <w:szCs w:val="24"/>
          <w:lang w:val="el-GR"/>
        </w:rPr>
        <w:t>φαρμάκου</w:t>
      </w:r>
      <w:r w:rsidRPr="009A6663">
        <w:rPr>
          <w:rStyle w:val="Normal1"/>
          <w:rFonts w:ascii="Times New Roman" w:hAnsi="Times New Roman"/>
          <w:sz w:val="22"/>
          <w:szCs w:val="24"/>
          <w:lang w:val="el-GR"/>
        </w:rPr>
        <w:t xml:space="preserve">, </w:t>
      </w:r>
      <w:r>
        <w:rPr>
          <w:rStyle w:val="Normal1"/>
          <w:rFonts w:ascii="Times New Roman" w:hAnsi="Times New Roman"/>
          <w:sz w:val="22"/>
          <w:szCs w:val="24"/>
          <w:lang w:val="el-GR"/>
        </w:rPr>
        <w:t>π.χ</w:t>
      </w:r>
      <w:r w:rsidRPr="009A6663">
        <w:rPr>
          <w:rStyle w:val="Normal1"/>
          <w:rFonts w:ascii="Times New Roman" w:hAnsi="Times New Roman"/>
          <w:sz w:val="22"/>
          <w:szCs w:val="24"/>
          <w:lang w:val="el-GR"/>
        </w:rPr>
        <w:t xml:space="preserve">. </w:t>
      </w:r>
      <w:r>
        <w:rPr>
          <w:rStyle w:val="Normal1"/>
          <w:rFonts w:ascii="Times New Roman" w:hAnsi="Times New Roman"/>
          <w:sz w:val="22"/>
          <w:szCs w:val="24"/>
          <w:lang w:val="el-GR"/>
        </w:rPr>
        <w:t>λήθαργος</w:t>
      </w:r>
      <w:r w:rsidRPr="009A6663">
        <w:rPr>
          <w:rStyle w:val="Normal1"/>
          <w:rFonts w:ascii="Times New Roman" w:hAnsi="Times New Roman"/>
          <w:sz w:val="22"/>
          <w:szCs w:val="24"/>
          <w:lang w:val="el-GR"/>
        </w:rPr>
        <w:t xml:space="preserve"> και καταστολή, ταχυκαρδία και υπόταση.</w:t>
      </w:r>
    </w:p>
    <w:p w:rsidR="00085AF7" w:rsidRPr="00022F58" w:rsidRDefault="003B7455">
      <w:pPr>
        <w:jc w:val="both"/>
        <w:rPr>
          <w:rStyle w:val="Normal1"/>
          <w:rFonts w:ascii="Times New Roman" w:hAnsi="Times New Roman" w:cs="Times New Roman"/>
          <w:sz w:val="22"/>
          <w:lang w:val="el-GR"/>
        </w:rPr>
      </w:pPr>
      <w:r w:rsidRPr="009A6663">
        <w:rPr>
          <w:rStyle w:val="Normal1"/>
          <w:rFonts w:ascii="Times New Roman" w:hAnsi="Times New Roman" w:cs="Times New Roman"/>
          <w:sz w:val="22"/>
          <w:lang w:val="el-GR"/>
        </w:rPr>
        <w:t xml:space="preserve">Δεν υπάρχει </w:t>
      </w:r>
      <w:r w:rsidR="00A961EA">
        <w:rPr>
          <w:rStyle w:val="Normal1"/>
          <w:rFonts w:ascii="Times New Roman" w:hAnsi="Times New Roman" w:cs="Times New Roman"/>
          <w:sz w:val="22"/>
          <w:lang w:val="el-GR"/>
        </w:rPr>
        <w:t>ειδικό</w:t>
      </w:r>
      <w:r w:rsidRPr="009A6663">
        <w:rPr>
          <w:rStyle w:val="Normal1"/>
          <w:rFonts w:ascii="Times New Roman" w:hAnsi="Times New Roman" w:cs="Times New Roman"/>
          <w:sz w:val="22"/>
          <w:lang w:val="el-GR"/>
        </w:rPr>
        <w:t xml:space="preserve"> αντίδοτο για την </w:t>
      </w:r>
      <w:r w:rsidR="00A961EA">
        <w:rPr>
          <w:rStyle w:val="Normal1"/>
          <w:rFonts w:ascii="Times New Roman" w:hAnsi="Times New Roman" w:cs="Times New Roman"/>
          <w:sz w:val="22"/>
          <w:lang w:val="el-GR"/>
        </w:rPr>
        <w:t>quetiapine</w:t>
      </w:r>
      <w:r w:rsidRPr="009A6663">
        <w:rPr>
          <w:rStyle w:val="Normal1"/>
          <w:rFonts w:ascii="Times New Roman" w:hAnsi="Times New Roman" w:cs="Times New Roman"/>
          <w:sz w:val="22"/>
          <w:lang w:val="el-GR"/>
        </w:rPr>
        <w:t>. Σε περιπτώσεις σοβαρ</w:t>
      </w:r>
      <w:r w:rsidR="00500E47" w:rsidRPr="009A6663">
        <w:rPr>
          <w:rStyle w:val="Normal1"/>
          <w:rFonts w:ascii="Times New Roman" w:hAnsi="Times New Roman" w:cs="Times New Roman"/>
          <w:sz w:val="22"/>
          <w:lang w:val="el-GR"/>
        </w:rPr>
        <w:t>ών</w:t>
      </w:r>
      <w:r w:rsidRPr="009A6663">
        <w:rPr>
          <w:rStyle w:val="Normal1"/>
          <w:rFonts w:ascii="Times New Roman" w:hAnsi="Times New Roman" w:cs="Times New Roman"/>
          <w:sz w:val="22"/>
          <w:lang w:val="el-GR"/>
        </w:rPr>
        <w:t xml:space="preserve"> </w:t>
      </w:r>
      <w:r w:rsidR="00500E47" w:rsidRPr="009A6663">
        <w:rPr>
          <w:rStyle w:val="Normal1"/>
          <w:rFonts w:ascii="Times New Roman" w:hAnsi="Times New Roman" w:cs="Times New Roman"/>
          <w:sz w:val="22"/>
          <w:lang w:val="el-GR"/>
        </w:rPr>
        <w:t>συμπτωμάτων</w:t>
      </w:r>
      <w:r w:rsidRPr="009A6663">
        <w:rPr>
          <w:rStyle w:val="Normal1"/>
          <w:rFonts w:ascii="Times New Roman" w:hAnsi="Times New Roman" w:cs="Times New Roman"/>
          <w:sz w:val="22"/>
          <w:lang w:val="el-GR"/>
        </w:rPr>
        <w:t xml:space="preserve">, θα πρέπει να </w:t>
      </w:r>
      <w:r w:rsidR="00A961EA" w:rsidRPr="009A6663">
        <w:rPr>
          <w:rStyle w:val="Normal1"/>
          <w:rFonts w:ascii="Times New Roman" w:hAnsi="Times New Roman" w:cs="Times New Roman"/>
          <w:sz w:val="22"/>
          <w:lang w:val="el-GR"/>
        </w:rPr>
        <w:t>εξετά</w:t>
      </w:r>
      <w:r w:rsidR="00A961EA">
        <w:rPr>
          <w:rStyle w:val="Normal1"/>
          <w:rFonts w:ascii="Times New Roman" w:hAnsi="Times New Roman" w:cs="Times New Roman"/>
          <w:sz w:val="22"/>
          <w:lang w:val="el-GR"/>
        </w:rPr>
        <w:t>ζεται</w:t>
      </w:r>
      <w:r w:rsidRPr="009A6663">
        <w:rPr>
          <w:rStyle w:val="Normal1"/>
          <w:rFonts w:ascii="Times New Roman" w:hAnsi="Times New Roman" w:cs="Times New Roman"/>
          <w:sz w:val="22"/>
          <w:lang w:val="el-GR"/>
        </w:rPr>
        <w:t xml:space="preserve"> το ενδεχόμενο </w:t>
      </w:r>
      <w:r w:rsidR="00A961EA">
        <w:rPr>
          <w:rStyle w:val="Normal1"/>
          <w:rFonts w:ascii="Times New Roman" w:hAnsi="Times New Roman" w:cs="Times New Roman"/>
          <w:sz w:val="22"/>
          <w:lang w:val="el-GR"/>
        </w:rPr>
        <w:t xml:space="preserve">εμπλοκής και </w:t>
      </w:r>
      <w:r w:rsidRPr="009A6663">
        <w:rPr>
          <w:rStyle w:val="Normal1"/>
          <w:rFonts w:ascii="Times New Roman" w:hAnsi="Times New Roman" w:cs="Times New Roman"/>
          <w:sz w:val="22"/>
          <w:lang w:val="el-GR"/>
        </w:rPr>
        <w:t xml:space="preserve"> </w:t>
      </w:r>
      <w:r w:rsidR="00A961EA">
        <w:rPr>
          <w:rStyle w:val="Normal1"/>
          <w:rFonts w:ascii="Times New Roman" w:hAnsi="Times New Roman" w:cs="Times New Roman"/>
          <w:sz w:val="22"/>
          <w:lang w:val="el-GR"/>
        </w:rPr>
        <w:t>άλλων συγχορηγούμενων</w:t>
      </w:r>
      <w:r w:rsidRPr="009A6663">
        <w:rPr>
          <w:rStyle w:val="Normal1"/>
          <w:rFonts w:ascii="Times New Roman" w:hAnsi="Times New Roman" w:cs="Times New Roman"/>
          <w:sz w:val="22"/>
          <w:lang w:val="el-GR"/>
        </w:rPr>
        <w:t xml:space="preserve"> </w:t>
      </w:r>
      <w:r w:rsidR="00A961EA" w:rsidRPr="009A6663">
        <w:rPr>
          <w:rStyle w:val="Normal1"/>
          <w:rFonts w:ascii="Times New Roman" w:hAnsi="Times New Roman" w:cs="Times New Roman"/>
          <w:sz w:val="22"/>
          <w:lang w:val="el-GR"/>
        </w:rPr>
        <w:t>φαρμάκ</w:t>
      </w:r>
      <w:r w:rsidR="00A961EA">
        <w:rPr>
          <w:rStyle w:val="Normal1"/>
          <w:rFonts w:ascii="Times New Roman" w:hAnsi="Times New Roman" w:cs="Times New Roman"/>
          <w:sz w:val="22"/>
          <w:lang w:val="el-GR"/>
        </w:rPr>
        <w:t>ων</w:t>
      </w:r>
      <w:r w:rsidRPr="009A6663">
        <w:rPr>
          <w:rStyle w:val="Normal1"/>
          <w:rFonts w:ascii="Times New Roman" w:hAnsi="Times New Roman" w:cs="Times New Roman"/>
          <w:sz w:val="22"/>
          <w:lang w:val="el-GR"/>
        </w:rPr>
        <w:t xml:space="preserve"> και συνιστ</w:t>
      </w:r>
      <w:r w:rsidR="00A961EA">
        <w:rPr>
          <w:rStyle w:val="Normal1"/>
          <w:rFonts w:ascii="Times New Roman" w:hAnsi="Times New Roman" w:cs="Times New Roman"/>
          <w:sz w:val="22"/>
          <w:lang w:val="el-GR"/>
        </w:rPr>
        <w:t>ά</w:t>
      </w:r>
      <w:r w:rsidRPr="009A6663">
        <w:rPr>
          <w:rStyle w:val="Normal1"/>
          <w:rFonts w:ascii="Times New Roman" w:hAnsi="Times New Roman" w:cs="Times New Roman"/>
          <w:sz w:val="22"/>
          <w:lang w:val="el-GR"/>
        </w:rPr>
        <w:t xml:space="preserve">ται </w:t>
      </w:r>
      <w:r w:rsidR="00A961EA">
        <w:rPr>
          <w:rStyle w:val="Normal1"/>
          <w:rFonts w:ascii="Times New Roman" w:hAnsi="Times New Roman" w:cs="Times New Roman"/>
          <w:sz w:val="22"/>
          <w:lang w:val="el-GR"/>
        </w:rPr>
        <w:t>η λήψη μέτρων εντατικής</w:t>
      </w:r>
      <w:r w:rsidR="00A961EA" w:rsidRPr="00A961EA">
        <w:rPr>
          <w:rStyle w:val="Normal1"/>
          <w:rFonts w:ascii="Times New Roman" w:hAnsi="Times New Roman" w:cs="Times New Roman"/>
          <w:sz w:val="22"/>
          <w:lang w:val="el-GR"/>
        </w:rPr>
        <w:t xml:space="preserve"> </w:t>
      </w:r>
      <w:r w:rsidR="00A961EA" w:rsidRPr="009A6663">
        <w:rPr>
          <w:rStyle w:val="Normal1"/>
          <w:rFonts w:ascii="Times New Roman" w:hAnsi="Times New Roman" w:cs="Times New Roman"/>
          <w:sz w:val="22"/>
          <w:lang w:val="el-GR"/>
        </w:rPr>
        <w:t>παρακολούθησης</w:t>
      </w:r>
      <w:r w:rsidR="00A961EA">
        <w:rPr>
          <w:rStyle w:val="Normal1"/>
          <w:rFonts w:ascii="Times New Roman" w:hAnsi="Times New Roman" w:cs="Times New Roman"/>
          <w:sz w:val="22"/>
          <w:lang w:val="el-GR"/>
        </w:rPr>
        <w:t xml:space="preserve">, </w:t>
      </w:r>
      <w:r w:rsidRPr="009A6663">
        <w:rPr>
          <w:rStyle w:val="Normal1"/>
          <w:rFonts w:ascii="Times New Roman" w:hAnsi="Times New Roman" w:cs="Times New Roman"/>
          <w:sz w:val="22"/>
          <w:lang w:val="el-GR"/>
        </w:rPr>
        <w:t xml:space="preserve">συμπεριλαμβανομένης της </w:t>
      </w:r>
      <w:r w:rsidR="00A961EA">
        <w:rPr>
          <w:rStyle w:val="Normal1"/>
          <w:rFonts w:ascii="Times New Roman" w:hAnsi="Times New Roman" w:cs="Times New Roman"/>
          <w:sz w:val="22"/>
          <w:lang w:val="el-GR"/>
        </w:rPr>
        <w:t>επίτευ</w:t>
      </w:r>
      <w:r w:rsidR="00CD17B7">
        <w:rPr>
          <w:rStyle w:val="Normal1"/>
          <w:rFonts w:ascii="Times New Roman" w:hAnsi="Times New Roman" w:cs="Times New Roman"/>
          <w:sz w:val="22"/>
          <w:lang w:val="el-GR"/>
        </w:rPr>
        <w:t>ξ</w:t>
      </w:r>
      <w:r w:rsidR="00A961EA">
        <w:rPr>
          <w:rStyle w:val="Normal1"/>
          <w:rFonts w:ascii="Times New Roman" w:hAnsi="Times New Roman" w:cs="Times New Roman"/>
          <w:sz w:val="22"/>
          <w:lang w:val="el-GR"/>
        </w:rPr>
        <w:t>ης</w:t>
      </w:r>
      <w:r w:rsidRPr="009A6663">
        <w:rPr>
          <w:rStyle w:val="Normal1"/>
          <w:rFonts w:ascii="Times New Roman" w:hAnsi="Times New Roman" w:cs="Times New Roman"/>
          <w:sz w:val="22"/>
          <w:lang w:val="el-GR"/>
        </w:rPr>
        <w:t xml:space="preserve"> </w:t>
      </w:r>
      <w:r w:rsidR="00CD17B7">
        <w:rPr>
          <w:rStyle w:val="Normal1"/>
          <w:rFonts w:ascii="Times New Roman" w:hAnsi="Times New Roman" w:cs="Times New Roman"/>
          <w:sz w:val="22"/>
          <w:lang w:val="el-GR"/>
        </w:rPr>
        <w:t xml:space="preserve">και </w:t>
      </w:r>
      <w:r w:rsidRPr="009A6663">
        <w:rPr>
          <w:rStyle w:val="Normal1"/>
          <w:rFonts w:ascii="Times New Roman" w:hAnsi="Times New Roman" w:cs="Times New Roman"/>
          <w:sz w:val="22"/>
          <w:lang w:val="el-GR"/>
        </w:rPr>
        <w:t xml:space="preserve">διατήρησης </w:t>
      </w:r>
      <w:r w:rsidR="00A961EA">
        <w:rPr>
          <w:rStyle w:val="Normal1"/>
          <w:rFonts w:ascii="Times New Roman" w:hAnsi="Times New Roman" w:cs="Times New Roman"/>
          <w:sz w:val="22"/>
          <w:lang w:val="el-GR"/>
        </w:rPr>
        <w:t>ανοικτ</w:t>
      </w:r>
      <w:r w:rsidR="00085AF7">
        <w:rPr>
          <w:rStyle w:val="Normal1"/>
          <w:rFonts w:ascii="Times New Roman" w:hAnsi="Times New Roman" w:cs="Times New Roman"/>
          <w:sz w:val="22"/>
          <w:lang w:val="el-GR"/>
        </w:rPr>
        <w:t>ών των</w:t>
      </w:r>
      <w:r w:rsidR="00A961EA">
        <w:rPr>
          <w:rStyle w:val="Normal1"/>
          <w:rFonts w:ascii="Times New Roman" w:hAnsi="Times New Roman" w:cs="Times New Roman"/>
          <w:sz w:val="22"/>
          <w:lang w:val="el-GR"/>
        </w:rPr>
        <w:t xml:space="preserve"> </w:t>
      </w:r>
      <w:r w:rsidRPr="009A6663">
        <w:rPr>
          <w:rStyle w:val="Normal1"/>
          <w:rFonts w:ascii="Times New Roman" w:hAnsi="Times New Roman" w:cs="Times New Roman"/>
          <w:sz w:val="22"/>
          <w:lang w:val="el-GR"/>
        </w:rPr>
        <w:t>αεραγωγ</w:t>
      </w:r>
      <w:r w:rsidR="00085AF7">
        <w:rPr>
          <w:rStyle w:val="Normal1"/>
          <w:rFonts w:ascii="Times New Roman" w:hAnsi="Times New Roman" w:cs="Times New Roman"/>
          <w:sz w:val="22"/>
          <w:lang w:val="el-GR"/>
        </w:rPr>
        <w:t>ών</w:t>
      </w:r>
      <w:r w:rsidRPr="009A6663">
        <w:rPr>
          <w:rStyle w:val="Normal1"/>
          <w:rFonts w:ascii="Times New Roman" w:hAnsi="Times New Roman" w:cs="Times New Roman"/>
          <w:sz w:val="22"/>
          <w:lang w:val="el-GR"/>
        </w:rPr>
        <w:t xml:space="preserve">, </w:t>
      </w:r>
      <w:r w:rsidR="00085AF7">
        <w:rPr>
          <w:rStyle w:val="Normal1"/>
          <w:rFonts w:ascii="Times New Roman" w:hAnsi="Times New Roman" w:cs="Times New Roman"/>
          <w:sz w:val="22"/>
          <w:lang w:val="el-GR"/>
        </w:rPr>
        <w:t xml:space="preserve">της εξασφάλισης </w:t>
      </w:r>
      <w:r w:rsidRPr="009A6663">
        <w:rPr>
          <w:rStyle w:val="Normal1"/>
          <w:rFonts w:ascii="Times New Roman" w:hAnsi="Times New Roman" w:cs="Times New Roman"/>
          <w:sz w:val="22"/>
          <w:lang w:val="el-GR"/>
        </w:rPr>
        <w:t xml:space="preserve"> επαρκ</w:t>
      </w:r>
      <w:r w:rsidR="00085AF7">
        <w:rPr>
          <w:rStyle w:val="Normal1"/>
          <w:rFonts w:ascii="Times New Roman" w:hAnsi="Times New Roman" w:cs="Times New Roman"/>
          <w:sz w:val="22"/>
          <w:lang w:val="el-GR"/>
        </w:rPr>
        <w:t xml:space="preserve">ούς </w:t>
      </w:r>
      <w:r w:rsidRPr="009A6663">
        <w:rPr>
          <w:rStyle w:val="Normal1"/>
          <w:rFonts w:ascii="Times New Roman" w:hAnsi="Times New Roman" w:cs="Times New Roman"/>
          <w:sz w:val="22"/>
          <w:lang w:val="el-GR"/>
        </w:rPr>
        <w:t xml:space="preserve"> οξυγόνωση</w:t>
      </w:r>
      <w:r w:rsidR="00085AF7">
        <w:rPr>
          <w:rStyle w:val="Normal1"/>
          <w:rFonts w:ascii="Times New Roman" w:hAnsi="Times New Roman" w:cs="Times New Roman"/>
          <w:sz w:val="22"/>
          <w:lang w:val="el-GR"/>
        </w:rPr>
        <w:t>ς</w:t>
      </w:r>
      <w:r w:rsidRPr="009A6663">
        <w:rPr>
          <w:rStyle w:val="Normal1"/>
          <w:rFonts w:ascii="Times New Roman" w:hAnsi="Times New Roman" w:cs="Times New Roman"/>
          <w:sz w:val="22"/>
          <w:lang w:val="el-GR"/>
        </w:rPr>
        <w:t xml:space="preserve"> και αερισμ</w:t>
      </w:r>
      <w:r w:rsidR="00085AF7">
        <w:rPr>
          <w:rStyle w:val="Normal1"/>
          <w:rFonts w:ascii="Times New Roman" w:hAnsi="Times New Roman" w:cs="Times New Roman"/>
          <w:sz w:val="22"/>
          <w:lang w:val="el-GR"/>
        </w:rPr>
        <w:t>ού</w:t>
      </w:r>
      <w:r w:rsidRPr="009A6663">
        <w:rPr>
          <w:rStyle w:val="Normal1"/>
          <w:rFonts w:ascii="Times New Roman" w:hAnsi="Times New Roman" w:cs="Times New Roman"/>
          <w:sz w:val="22"/>
          <w:lang w:val="el-GR"/>
        </w:rPr>
        <w:t xml:space="preserve"> και της </w:t>
      </w:r>
      <w:r w:rsidR="00085AF7">
        <w:rPr>
          <w:rStyle w:val="Normal1"/>
          <w:rFonts w:ascii="Times New Roman" w:hAnsi="Times New Roman" w:cs="Times New Roman"/>
          <w:sz w:val="22"/>
          <w:lang w:val="el-GR"/>
        </w:rPr>
        <w:t>παρακολούθησης και</w:t>
      </w:r>
      <w:r w:rsidRPr="009A6663">
        <w:rPr>
          <w:rStyle w:val="Normal1"/>
          <w:rFonts w:ascii="Times New Roman" w:hAnsi="Times New Roman" w:cs="Times New Roman"/>
          <w:sz w:val="22"/>
          <w:lang w:val="el-GR"/>
        </w:rPr>
        <w:t xml:space="preserve"> υποστήριξης του καρδιαγγειακού συστήματος. </w:t>
      </w:r>
    </w:p>
    <w:p w:rsidR="003B7455" w:rsidRPr="00022F58" w:rsidRDefault="00CD17B7">
      <w:pPr>
        <w:jc w:val="both"/>
        <w:rPr>
          <w:rStyle w:val="Normal1"/>
          <w:rFonts w:ascii="Times New Roman" w:hAnsi="Times New Roman" w:cs="Times New Roman"/>
          <w:sz w:val="22"/>
          <w:lang w:val="el-GR"/>
        </w:rPr>
      </w:pPr>
      <w:r>
        <w:rPr>
          <w:rStyle w:val="Normal1"/>
          <w:rFonts w:ascii="Times New Roman" w:hAnsi="Times New Roman" w:cs="Times New Roman"/>
          <w:sz w:val="22"/>
          <w:lang w:val="el-GR"/>
        </w:rPr>
        <w:t xml:space="preserve">Παρόλο </w:t>
      </w:r>
      <w:r w:rsidR="008854F0">
        <w:rPr>
          <w:rStyle w:val="Normal1"/>
          <w:rFonts w:ascii="Times New Roman" w:hAnsi="Times New Roman" w:cs="Times New Roman"/>
          <w:sz w:val="22"/>
          <w:lang w:val="el-GR"/>
        </w:rPr>
        <w:t xml:space="preserve">που </w:t>
      </w:r>
      <w:r w:rsidR="003B7455" w:rsidRPr="009A6663">
        <w:rPr>
          <w:rStyle w:val="Normal1"/>
          <w:rFonts w:ascii="Times New Roman" w:hAnsi="Times New Roman" w:cs="Times New Roman"/>
          <w:sz w:val="22"/>
          <w:lang w:val="el-GR"/>
        </w:rPr>
        <w:t xml:space="preserve">δεν έχει </w:t>
      </w:r>
      <w:r>
        <w:rPr>
          <w:rStyle w:val="Normal1"/>
          <w:rFonts w:ascii="Times New Roman" w:hAnsi="Times New Roman" w:cs="Times New Roman"/>
          <w:sz w:val="22"/>
          <w:lang w:val="el-GR"/>
        </w:rPr>
        <w:t>δι</w:t>
      </w:r>
      <w:r w:rsidR="003B7455" w:rsidRPr="009A6663">
        <w:rPr>
          <w:rStyle w:val="Normal1"/>
          <w:rFonts w:ascii="Times New Roman" w:hAnsi="Times New Roman" w:cs="Times New Roman"/>
          <w:sz w:val="22"/>
          <w:lang w:val="el-GR"/>
        </w:rPr>
        <w:t xml:space="preserve">ερευνηθεί η </w:t>
      </w:r>
      <w:r>
        <w:rPr>
          <w:rStyle w:val="Normal1"/>
          <w:rFonts w:ascii="Times New Roman" w:hAnsi="Times New Roman" w:cs="Times New Roman"/>
          <w:sz w:val="22"/>
          <w:lang w:val="el-GR"/>
        </w:rPr>
        <w:t xml:space="preserve">επίδραση από την παρεμπόδιση </w:t>
      </w:r>
      <w:r w:rsidR="003B7455" w:rsidRPr="009A6663">
        <w:rPr>
          <w:rStyle w:val="Normal1"/>
          <w:rFonts w:ascii="Times New Roman" w:hAnsi="Times New Roman" w:cs="Times New Roman"/>
          <w:sz w:val="22"/>
          <w:lang w:val="el-GR"/>
        </w:rPr>
        <w:t xml:space="preserve">απορρόφησης </w:t>
      </w:r>
      <w:r w:rsidR="008854F0">
        <w:rPr>
          <w:rStyle w:val="Normal1"/>
          <w:rFonts w:ascii="Times New Roman" w:hAnsi="Times New Roman" w:cs="Times New Roman"/>
          <w:sz w:val="22"/>
          <w:lang w:val="el-GR"/>
        </w:rPr>
        <w:t xml:space="preserve">του φαρμάκου </w:t>
      </w:r>
      <w:r w:rsidR="003B7455" w:rsidRPr="008854F0">
        <w:rPr>
          <w:rStyle w:val="Normal1"/>
          <w:rFonts w:ascii="Times New Roman" w:hAnsi="Times New Roman" w:cs="Times New Roman"/>
          <w:sz w:val="22"/>
          <w:lang w:val="el-GR"/>
        </w:rPr>
        <w:t xml:space="preserve">σε </w:t>
      </w:r>
      <w:r w:rsidR="008854F0" w:rsidRPr="008854F0">
        <w:rPr>
          <w:rStyle w:val="Normal1"/>
          <w:rFonts w:ascii="Times New Roman" w:hAnsi="Times New Roman" w:cs="Times New Roman"/>
          <w:sz w:val="22"/>
          <w:lang w:val="el-GR"/>
        </w:rPr>
        <w:t xml:space="preserve">περίπτωση </w:t>
      </w:r>
      <w:r w:rsidR="003B7455" w:rsidRPr="008854F0">
        <w:rPr>
          <w:rStyle w:val="Normal1"/>
          <w:rFonts w:ascii="Times New Roman" w:hAnsi="Times New Roman" w:cs="Times New Roman"/>
          <w:sz w:val="22"/>
          <w:lang w:val="el-GR"/>
        </w:rPr>
        <w:t>υπερ</w:t>
      </w:r>
      <w:r w:rsidR="008854F0" w:rsidRPr="008854F0">
        <w:rPr>
          <w:rStyle w:val="Normal1"/>
          <w:rFonts w:ascii="Times New Roman" w:hAnsi="Times New Roman" w:cs="Times New Roman"/>
          <w:sz w:val="22"/>
          <w:lang w:val="el-GR"/>
        </w:rPr>
        <w:t>δοσολογίας</w:t>
      </w:r>
      <w:r w:rsidR="003B7455" w:rsidRPr="008854F0">
        <w:rPr>
          <w:rStyle w:val="Normal1"/>
          <w:rFonts w:ascii="Times New Roman" w:hAnsi="Times New Roman" w:cs="Times New Roman"/>
          <w:sz w:val="22"/>
          <w:lang w:val="el-GR"/>
        </w:rPr>
        <w:t xml:space="preserve">, θα πρέπει να εξεταστεί το ενδεχόμενο </w:t>
      </w:r>
      <w:r w:rsidR="008854F0" w:rsidRPr="008854F0">
        <w:rPr>
          <w:rStyle w:val="Normal1"/>
          <w:rFonts w:ascii="Times New Roman" w:hAnsi="Times New Roman" w:cs="Times New Roman"/>
          <w:sz w:val="22"/>
          <w:lang w:val="el-GR"/>
        </w:rPr>
        <w:t xml:space="preserve">πραγματοποίησης </w:t>
      </w:r>
      <w:r w:rsidR="003B7455" w:rsidRPr="008854F0">
        <w:rPr>
          <w:rStyle w:val="Normal1"/>
          <w:rFonts w:ascii="Times New Roman" w:hAnsi="Times New Roman" w:cs="Times New Roman"/>
          <w:sz w:val="22"/>
          <w:lang w:val="el-GR"/>
        </w:rPr>
        <w:t xml:space="preserve">γαστρικής πλύσης </w:t>
      </w:r>
      <w:r w:rsidR="008854F0" w:rsidRPr="008854F0">
        <w:rPr>
          <w:rStyle w:val="Normal1"/>
          <w:rFonts w:ascii="Times New Roman" w:hAnsi="Times New Roman" w:cs="Times New Roman"/>
          <w:sz w:val="22"/>
          <w:lang w:val="el-GR"/>
        </w:rPr>
        <w:t xml:space="preserve">(μετά από διασωλήνωση, εάν ο ασθενής είναι αναίσθητος) και η χορήγηση </w:t>
      </w:r>
      <w:r w:rsidR="003B7455" w:rsidRPr="008854F0">
        <w:rPr>
          <w:rStyle w:val="Normal1"/>
          <w:rFonts w:ascii="Times New Roman" w:hAnsi="Times New Roman" w:cs="Times New Roman"/>
          <w:sz w:val="22"/>
          <w:lang w:val="el-GR"/>
        </w:rPr>
        <w:t xml:space="preserve">ενεργού άνθρακα </w:t>
      </w:r>
      <w:r w:rsidR="008854F0" w:rsidRPr="008854F0">
        <w:rPr>
          <w:rStyle w:val="Normal1"/>
          <w:rFonts w:ascii="Times New Roman" w:hAnsi="Times New Roman" w:cs="Times New Roman"/>
          <w:sz w:val="22"/>
          <w:lang w:val="el-GR"/>
        </w:rPr>
        <w:t>μαζί με καθαρτικό</w:t>
      </w:r>
      <w:r w:rsidR="003B7455" w:rsidRPr="008854F0">
        <w:rPr>
          <w:rStyle w:val="Normal1"/>
          <w:rFonts w:ascii="Times New Roman" w:hAnsi="Times New Roman" w:cs="Times New Roman"/>
          <w:sz w:val="22"/>
          <w:lang w:val="el-GR"/>
        </w:rPr>
        <w:t>.</w:t>
      </w:r>
    </w:p>
    <w:p w:rsidR="003B7455" w:rsidRPr="008854F0" w:rsidRDefault="008854F0">
      <w:pPr>
        <w:jc w:val="both"/>
        <w:rPr>
          <w:rFonts w:ascii="Times New Roman" w:hAnsi="Times New Roman" w:cs="Times New Roman"/>
          <w:sz w:val="22"/>
          <w:lang w:val="el-GR"/>
        </w:rPr>
      </w:pPr>
      <w:r w:rsidRPr="008854F0">
        <w:rPr>
          <w:rStyle w:val="Normal1"/>
          <w:rFonts w:ascii="Times New Roman" w:hAnsi="Times New Roman" w:cs="Times New Roman"/>
          <w:sz w:val="22"/>
          <w:lang w:val="el-GR"/>
        </w:rPr>
        <w:t>Η</w:t>
      </w:r>
      <w:r w:rsidR="003B7455" w:rsidRPr="008854F0">
        <w:rPr>
          <w:rStyle w:val="Normal1"/>
          <w:rFonts w:ascii="Times New Roman" w:hAnsi="Times New Roman" w:cs="Times New Roman"/>
          <w:sz w:val="22"/>
          <w:lang w:val="el-GR"/>
        </w:rPr>
        <w:t xml:space="preserve"> στενή ιατρική </w:t>
      </w:r>
      <w:r w:rsidRPr="008854F0">
        <w:rPr>
          <w:rStyle w:val="Normal1"/>
          <w:rFonts w:ascii="Times New Roman" w:hAnsi="Times New Roman" w:cs="Times New Roman"/>
          <w:sz w:val="22"/>
          <w:lang w:val="el-GR"/>
        </w:rPr>
        <w:t>επιτήρηση</w:t>
      </w:r>
      <w:r w:rsidR="003B7455" w:rsidRPr="008854F0">
        <w:rPr>
          <w:rStyle w:val="Normal1"/>
          <w:rFonts w:ascii="Times New Roman" w:hAnsi="Times New Roman" w:cs="Times New Roman"/>
          <w:sz w:val="22"/>
          <w:lang w:val="el-GR"/>
        </w:rPr>
        <w:t xml:space="preserve"> και παρακολούθηση </w:t>
      </w:r>
      <w:r w:rsidRPr="008854F0">
        <w:rPr>
          <w:rStyle w:val="Normal1"/>
          <w:rFonts w:ascii="Times New Roman" w:hAnsi="Times New Roman" w:cs="Times New Roman"/>
          <w:sz w:val="22"/>
          <w:lang w:val="el-GR"/>
        </w:rPr>
        <w:t xml:space="preserve">θα πρέπει να συνεχίζεται </w:t>
      </w:r>
      <w:r w:rsidR="003B7455" w:rsidRPr="008854F0">
        <w:rPr>
          <w:rStyle w:val="Normal1"/>
          <w:rFonts w:ascii="Times New Roman" w:hAnsi="Times New Roman" w:cs="Times New Roman"/>
          <w:sz w:val="22"/>
          <w:lang w:val="el-GR"/>
        </w:rPr>
        <w:t xml:space="preserve">μέχρι να </w:t>
      </w:r>
      <w:r w:rsidRPr="008854F0">
        <w:rPr>
          <w:rStyle w:val="Normal1"/>
          <w:rFonts w:ascii="Times New Roman" w:hAnsi="Times New Roman" w:cs="Times New Roman"/>
          <w:sz w:val="22"/>
          <w:lang w:val="el-GR"/>
        </w:rPr>
        <w:t>αναρρώσει</w:t>
      </w:r>
      <w:r w:rsidR="003B7455" w:rsidRPr="008854F0">
        <w:rPr>
          <w:rStyle w:val="Normal1"/>
          <w:rFonts w:ascii="Times New Roman" w:hAnsi="Times New Roman" w:cs="Times New Roman"/>
          <w:sz w:val="22"/>
          <w:lang w:val="el-GR"/>
        </w:rPr>
        <w:t xml:space="preserve"> ο ασθενής. </w:t>
      </w:r>
    </w:p>
    <w:p w:rsidR="003B7455" w:rsidRPr="00022F58" w:rsidRDefault="003B7455">
      <w:pPr>
        <w:jc w:val="both"/>
        <w:rPr>
          <w:rStyle w:val="Normal1"/>
          <w:rFonts w:ascii="Times New Roman" w:hAnsi="Times New Roman" w:cs="Times New Roman"/>
          <w:sz w:val="22"/>
        </w:rPr>
      </w:pPr>
    </w:p>
    <w:p w:rsidR="003B7455" w:rsidRPr="009A6663" w:rsidRDefault="003B7455">
      <w:pPr>
        <w:jc w:val="both"/>
        <w:rPr>
          <w:rStyle w:val="Normal1"/>
          <w:rFonts w:ascii="Times New Roman" w:hAnsi="Times New Roman" w:cs="Times New Roman"/>
          <w:b/>
          <w:sz w:val="22"/>
          <w:lang w:val="el-GR"/>
        </w:rPr>
      </w:pPr>
      <w:r w:rsidRPr="009A6663">
        <w:rPr>
          <w:rStyle w:val="Normal1"/>
          <w:rFonts w:ascii="Times New Roman" w:hAnsi="Times New Roman" w:cs="Times New Roman"/>
          <w:b/>
          <w:sz w:val="22"/>
          <w:lang w:val="el-GR"/>
        </w:rPr>
        <w:t>5.</w:t>
      </w:r>
      <w:r w:rsidRPr="009A6663">
        <w:rPr>
          <w:rStyle w:val="Normal1"/>
          <w:rFonts w:ascii="Times New Roman" w:hAnsi="Times New Roman" w:cs="Times New Roman"/>
          <w:b/>
          <w:sz w:val="22"/>
          <w:lang w:val="el-GR"/>
        </w:rPr>
        <w:tab/>
        <w:t>ΦΑΡΜΑΚΟΛΟΓΙΚΕΣ ΙΔΙΟΤΗΤΕΣ</w:t>
      </w:r>
    </w:p>
    <w:p w:rsidR="003B7455" w:rsidRPr="009A6663" w:rsidRDefault="003B7455">
      <w:pPr>
        <w:jc w:val="both"/>
        <w:rPr>
          <w:rStyle w:val="Normal1"/>
          <w:rFonts w:ascii="Times New Roman" w:hAnsi="Times New Roman" w:cs="Times New Roman"/>
          <w:b/>
          <w:sz w:val="22"/>
          <w:lang w:val="el-GR"/>
        </w:rPr>
      </w:pPr>
    </w:p>
    <w:p w:rsidR="003B7455" w:rsidRPr="00022F58" w:rsidRDefault="003B7455">
      <w:pPr>
        <w:jc w:val="both"/>
        <w:rPr>
          <w:rStyle w:val="Normal1"/>
          <w:rFonts w:ascii="Times New Roman" w:hAnsi="Times New Roman" w:cs="Times New Roman"/>
          <w:b/>
          <w:sz w:val="22"/>
        </w:rPr>
      </w:pPr>
      <w:r w:rsidRPr="009A6663">
        <w:rPr>
          <w:rStyle w:val="Normal1"/>
          <w:rFonts w:ascii="Times New Roman" w:hAnsi="Times New Roman" w:cs="Times New Roman"/>
          <w:b/>
          <w:sz w:val="22"/>
          <w:lang w:val="el-GR"/>
        </w:rPr>
        <w:t>5.1.</w:t>
      </w:r>
      <w:r w:rsidRPr="009A6663">
        <w:rPr>
          <w:rStyle w:val="Normal1"/>
          <w:rFonts w:ascii="Times New Roman" w:hAnsi="Times New Roman" w:cs="Times New Roman"/>
          <w:b/>
          <w:sz w:val="22"/>
          <w:lang w:val="el-GR"/>
        </w:rPr>
        <w:tab/>
        <w:t>Φαρμακοδυναμικές ιδιότητες</w:t>
      </w:r>
    </w:p>
    <w:p w:rsidR="003B7455" w:rsidRPr="009A6663" w:rsidRDefault="003B7455">
      <w:pPr>
        <w:pStyle w:val="1"/>
        <w:rPr>
          <w:szCs w:val="24"/>
          <w:u w:val="none"/>
          <w:lang w:val="el-GR"/>
        </w:rPr>
      </w:pPr>
      <w:r w:rsidRPr="009A6663">
        <w:rPr>
          <w:rStyle w:val="Normal1"/>
          <w:rFonts w:ascii="Times New Roman" w:hAnsi="Times New Roman"/>
          <w:sz w:val="22"/>
          <w:szCs w:val="24"/>
          <w:u w:val="none"/>
          <w:lang w:val="el-GR"/>
        </w:rPr>
        <w:t>Φαρμακοθεραπευτική κατηγορία: Αντιψυχω</w:t>
      </w:r>
      <w:r w:rsidR="00CD17B7">
        <w:rPr>
          <w:rStyle w:val="Normal1"/>
          <w:rFonts w:ascii="Times New Roman" w:hAnsi="Times New Roman"/>
          <w:sz w:val="22"/>
          <w:szCs w:val="24"/>
          <w:u w:val="none"/>
          <w:lang w:val="el-GR"/>
        </w:rPr>
        <w:t>σ</w:t>
      </w:r>
      <w:r w:rsidRPr="009A6663">
        <w:rPr>
          <w:rStyle w:val="Normal1"/>
          <w:rFonts w:ascii="Times New Roman" w:hAnsi="Times New Roman"/>
          <w:sz w:val="22"/>
          <w:szCs w:val="24"/>
          <w:u w:val="none"/>
          <w:lang w:val="el-GR"/>
        </w:rPr>
        <w:t>ικά</w:t>
      </w:r>
    </w:p>
    <w:p w:rsidR="003B7455" w:rsidRPr="009A6663" w:rsidRDefault="003B7455">
      <w:pPr>
        <w:jc w:val="both"/>
        <w:rPr>
          <w:rFonts w:ascii="Times New Roman" w:hAnsi="Times New Roman" w:cs="Times New Roman"/>
          <w:sz w:val="22"/>
          <w:lang w:val="el-GR"/>
        </w:rPr>
      </w:pPr>
      <w:r w:rsidRPr="009A6663">
        <w:rPr>
          <w:rStyle w:val="Normal1"/>
          <w:rFonts w:ascii="Times New Roman" w:hAnsi="Times New Roman" w:cs="Times New Roman"/>
          <w:sz w:val="22"/>
          <w:lang w:val="el-GR"/>
        </w:rPr>
        <w:t xml:space="preserve">Κωδικός </w:t>
      </w:r>
      <w:r w:rsidRPr="009A6663">
        <w:rPr>
          <w:rStyle w:val="Normal1"/>
          <w:rFonts w:ascii="Times New Roman" w:hAnsi="Times New Roman" w:cs="Times New Roman"/>
          <w:sz w:val="22"/>
          <w:lang w:val="en-GB"/>
        </w:rPr>
        <w:t>ATC</w:t>
      </w:r>
      <w:r w:rsidRPr="009A6663">
        <w:rPr>
          <w:rStyle w:val="Normal1"/>
          <w:rFonts w:ascii="Times New Roman" w:hAnsi="Times New Roman" w:cs="Times New Roman"/>
          <w:sz w:val="22"/>
          <w:lang w:val="el-GR"/>
        </w:rPr>
        <w:t xml:space="preserve">: </w:t>
      </w:r>
      <w:r w:rsidRPr="009A6663">
        <w:rPr>
          <w:rStyle w:val="Normal1"/>
          <w:rFonts w:ascii="Times New Roman" w:hAnsi="Times New Roman" w:cs="Times New Roman"/>
          <w:sz w:val="22"/>
          <w:lang w:val="en-GB"/>
        </w:rPr>
        <w:t>N</w:t>
      </w:r>
      <w:r w:rsidRPr="009A6663">
        <w:rPr>
          <w:rStyle w:val="Normal1"/>
          <w:rFonts w:ascii="Times New Roman" w:hAnsi="Times New Roman" w:cs="Times New Roman"/>
          <w:sz w:val="22"/>
          <w:lang w:val="el-GR"/>
        </w:rPr>
        <w:t>05</w:t>
      </w:r>
      <w:r w:rsidRPr="009A6663">
        <w:rPr>
          <w:rStyle w:val="Normal1"/>
          <w:rFonts w:ascii="Times New Roman" w:hAnsi="Times New Roman" w:cs="Times New Roman"/>
          <w:sz w:val="22"/>
          <w:lang w:val="en-GB"/>
        </w:rPr>
        <w:t>A</w:t>
      </w:r>
      <w:r w:rsidRPr="009A6663">
        <w:rPr>
          <w:rStyle w:val="Normal1"/>
          <w:rFonts w:ascii="Times New Roman" w:hAnsi="Times New Roman" w:cs="Times New Roman"/>
          <w:sz w:val="22"/>
          <w:lang w:val="el-GR"/>
        </w:rPr>
        <w:t xml:space="preserve"> </w:t>
      </w:r>
      <w:r w:rsidRPr="009A6663">
        <w:rPr>
          <w:rStyle w:val="Normal1"/>
          <w:rFonts w:ascii="Times New Roman" w:hAnsi="Times New Roman" w:cs="Times New Roman"/>
          <w:sz w:val="22"/>
          <w:lang w:val="en-GB"/>
        </w:rPr>
        <w:t>H</w:t>
      </w:r>
      <w:r w:rsidRPr="009A6663">
        <w:rPr>
          <w:rStyle w:val="Normal1"/>
          <w:rFonts w:ascii="Times New Roman" w:hAnsi="Times New Roman" w:cs="Times New Roman"/>
          <w:sz w:val="22"/>
          <w:lang w:val="el-GR"/>
        </w:rPr>
        <w:t>04</w:t>
      </w:r>
    </w:p>
    <w:p w:rsidR="003B7455" w:rsidRPr="009A6663" w:rsidRDefault="003B7455">
      <w:pPr>
        <w:jc w:val="both"/>
        <w:rPr>
          <w:rStyle w:val="Normal1"/>
          <w:rFonts w:ascii="Times New Roman" w:hAnsi="Times New Roman" w:cs="Times New Roman"/>
          <w:strike/>
          <w:sz w:val="22"/>
          <w:lang w:val="el-GR"/>
        </w:rPr>
      </w:pPr>
    </w:p>
    <w:p w:rsidR="003B7455" w:rsidRPr="009A6663" w:rsidRDefault="003B7455">
      <w:pPr>
        <w:jc w:val="both"/>
        <w:rPr>
          <w:rStyle w:val="Normal1"/>
          <w:rFonts w:ascii="Times New Roman" w:hAnsi="Times New Roman" w:cs="Times New Roman"/>
          <w:b/>
          <w:i/>
          <w:sz w:val="22"/>
          <w:lang w:val="el-GR"/>
        </w:rPr>
      </w:pPr>
      <w:r w:rsidRPr="009A6663">
        <w:rPr>
          <w:rStyle w:val="Normal1"/>
          <w:rFonts w:ascii="Times New Roman" w:hAnsi="Times New Roman" w:cs="Times New Roman"/>
          <w:b/>
          <w:i/>
          <w:sz w:val="22"/>
          <w:lang w:val="el-GR"/>
        </w:rPr>
        <w:t>Μηχανισμός δράσης:</w:t>
      </w:r>
    </w:p>
    <w:p w:rsidR="003B7455" w:rsidRPr="009A6663" w:rsidRDefault="003B7455">
      <w:pPr>
        <w:jc w:val="both"/>
        <w:rPr>
          <w:rStyle w:val="Normal1"/>
          <w:rFonts w:ascii="Times New Roman" w:hAnsi="Times New Roman" w:cs="Times New Roman"/>
          <w:sz w:val="22"/>
          <w:lang w:val="el-GR"/>
        </w:rPr>
      </w:pPr>
      <w:r w:rsidRPr="009A6663">
        <w:rPr>
          <w:rStyle w:val="Normal1"/>
          <w:rFonts w:ascii="Times New Roman" w:hAnsi="Times New Roman" w:cs="Times New Roman"/>
          <w:sz w:val="22"/>
          <w:lang w:val="el-GR"/>
        </w:rPr>
        <w:t xml:space="preserve">Η </w:t>
      </w:r>
      <w:r w:rsidR="00196C76">
        <w:rPr>
          <w:rStyle w:val="Normal1"/>
          <w:rFonts w:ascii="Times New Roman" w:hAnsi="Times New Roman" w:cs="Times New Roman"/>
          <w:sz w:val="22"/>
          <w:lang w:val="el-GR"/>
        </w:rPr>
        <w:t xml:space="preserve">quetiapine </w:t>
      </w:r>
      <w:r w:rsidRPr="009A6663">
        <w:rPr>
          <w:rStyle w:val="Normal1"/>
          <w:rFonts w:ascii="Times New Roman" w:hAnsi="Times New Roman" w:cs="Times New Roman"/>
          <w:sz w:val="22"/>
          <w:lang w:val="el-GR"/>
        </w:rPr>
        <w:t xml:space="preserve"> είναι ένας άτυπος αντιψυχω</w:t>
      </w:r>
      <w:r w:rsidR="00CD17B7">
        <w:rPr>
          <w:rStyle w:val="Normal1"/>
          <w:rFonts w:ascii="Times New Roman" w:hAnsi="Times New Roman" w:cs="Times New Roman"/>
          <w:sz w:val="22"/>
          <w:lang w:val="el-GR"/>
        </w:rPr>
        <w:t>σ</w:t>
      </w:r>
      <w:r w:rsidRPr="009A6663">
        <w:rPr>
          <w:rStyle w:val="Normal1"/>
          <w:rFonts w:ascii="Times New Roman" w:hAnsi="Times New Roman" w:cs="Times New Roman"/>
          <w:sz w:val="22"/>
          <w:lang w:val="el-GR"/>
        </w:rPr>
        <w:t xml:space="preserve">ικός παράγοντας. </w:t>
      </w:r>
      <w:r w:rsidRPr="009A6663">
        <w:rPr>
          <w:rFonts w:ascii="Times New Roman" w:hAnsi="Times New Roman" w:cs="Times New Roman"/>
          <w:sz w:val="22"/>
          <w:lang w:val="el-GR"/>
        </w:rPr>
        <w:t xml:space="preserve">Η </w:t>
      </w:r>
      <w:r w:rsidR="00196C76">
        <w:rPr>
          <w:rFonts w:ascii="Times New Roman" w:hAnsi="Times New Roman" w:cs="Times New Roman"/>
          <w:sz w:val="22"/>
          <w:lang w:val="el-GR"/>
        </w:rPr>
        <w:t xml:space="preserve">quetiapine </w:t>
      </w:r>
      <w:r w:rsidRPr="009A6663">
        <w:rPr>
          <w:rFonts w:ascii="Times New Roman" w:hAnsi="Times New Roman" w:cs="Times New Roman"/>
          <w:sz w:val="22"/>
          <w:lang w:val="el-GR"/>
        </w:rPr>
        <w:t xml:space="preserve"> και ο </w:t>
      </w:r>
      <w:r w:rsidR="00CD17B7">
        <w:rPr>
          <w:rFonts w:ascii="Times New Roman" w:hAnsi="Times New Roman" w:cs="Times New Roman"/>
          <w:sz w:val="22"/>
          <w:lang w:val="el-GR"/>
        </w:rPr>
        <w:t>δραστικός της</w:t>
      </w:r>
      <w:r w:rsidRPr="009A6663">
        <w:rPr>
          <w:rFonts w:ascii="Times New Roman" w:hAnsi="Times New Roman" w:cs="Times New Roman"/>
          <w:sz w:val="22"/>
          <w:lang w:val="el-GR"/>
        </w:rPr>
        <w:t xml:space="preserve"> μεταβολίτης </w:t>
      </w:r>
      <w:r w:rsidR="00CD17B7">
        <w:rPr>
          <w:rFonts w:ascii="Times New Roman" w:hAnsi="Times New Roman" w:cs="Times New Roman"/>
          <w:sz w:val="22"/>
          <w:lang w:val="el-GR"/>
        </w:rPr>
        <w:t xml:space="preserve">που ανευρίσκεται στο πλάσμα, </w:t>
      </w:r>
      <w:r w:rsidR="00CD17B7">
        <w:rPr>
          <w:rFonts w:ascii="Times New Roman" w:hAnsi="Times New Roman" w:cs="Times New Roman"/>
          <w:sz w:val="22"/>
        </w:rPr>
        <w:t>nor</w:t>
      </w:r>
      <w:r w:rsidR="009A73C0" w:rsidRPr="009A6663">
        <w:rPr>
          <w:rFonts w:ascii="Times New Roman" w:hAnsi="Times New Roman" w:cs="Times New Roman"/>
          <w:sz w:val="22"/>
          <w:lang w:val="el-GR"/>
        </w:rPr>
        <w:t>-</w:t>
      </w:r>
      <w:r w:rsidR="00196C76">
        <w:rPr>
          <w:rFonts w:ascii="Times New Roman" w:hAnsi="Times New Roman" w:cs="Times New Roman"/>
          <w:sz w:val="22"/>
          <w:lang w:val="el-GR"/>
        </w:rPr>
        <w:t xml:space="preserve">quetiapine </w:t>
      </w:r>
      <w:r w:rsidRPr="009A6663">
        <w:rPr>
          <w:rFonts w:ascii="Times New Roman" w:hAnsi="Times New Roman" w:cs="Times New Roman"/>
          <w:sz w:val="22"/>
          <w:lang w:val="el-GR"/>
        </w:rPr>
        <w:t xml:space="preserve">, </w:t>
      </w:r>
      <w:r w:rsidR="00951966">
        <w:rPr>
          <w:rStyle w:val="Normal1"/>
          <w:rFonts w:ascii="Times New Roman" w:hAnsi="Times New Roman" w:cs="Times New Roman"/>
          <w:sz w:val="22"/>
          <w:lang w:val="el-GR"/>
        </w:rPr>
        <w:t>αλληλεπιδρούν με ένα ευρύ φάσμα νευροδιαβιβαστικώ</w:t>
      </w:r>
      <w:r w:rsidRPr="009A6663">
        <w:rPr>
          <w:rStyle w:val="Normal1"/>
          <w:rFonts w:ascii="Times New Roman" w:hAnsi="Times New Roman" w:cs="Times New Roman"/>
          <w:sz w:val="22"/>
          <w:lang w:val="el-GR"/>
        </w:rPr>
        <w:t>ν</w:t>
      </w:r>
      <w:r w:rsidR="00951966" w:rsidRPr="00951966">
        <w:rPr>
          <w:rStyle w:val="Normal1"/>
          <w:rFonts w:ascii="Times New Roman" w:hAnsi="Times New Roman" w:cs="Times New Roman"/>
          <w:sz w:val="22"/>
          <w:lang w:val="el-GR"/>
        </w:rPr>
        <w:t xml:space="preserve"> </w:t>
      </w:r>
      <w:r w:rsidR="00951966">
        <w:rPr>
          <w:rStyle w:val="Normal1"/>
          <w:rFonts w:ascii="Times New Roman" w:hAnsi="Times New Roman" w:cs="Times New Roman"/>
          <w:sz w:val="22"/>
          <w:lang w:val="el-GR"/>
        </w:rPr>
        <w:t>υποδοχέων</w:t>
      </w:r>
      <w:r w:rsidRPr="009A6663">
        <w:rPr>
          <w:rStyle w:val="Normal1"/>
          <w:rFonts w:ascii="Times New Roman" w:hAnsi="Times New Roman" w:cs="Times New Roman"/>
          <w:sz w:val="22"/>
          <w:lang w:val="el-GR"/>
        </w:rPr>
        <w:t xml:space="preserve">. Η </w:t>
      </w:r>
      <w:r w:rsidR="00196C76">
        <w:rPr>
          <w:rStyle w:val="Normal1"/>
          <w:rFonts w:ascii="Times New Roman" w:hAnsi="Times New Roman" w:cs="Times New Roman"/>
          <w:sz w:val="22"/>
          <w:lang w:val="el-GR"/>
        </w:rPr>
        <w:t xml:space="preserve">quetiapine </w:t>
      </w:r>
      <w:r w:rsidRPr="009A6663">
        <w:rPr>
          <w:rStyle w:val="Normal1"/>
          <w:rFonts w:ascii="Times New Roman" w:hAnsi="Times New Roman" w:cs="Times New Roman"/>
          <w:sz w:val="22"/>
          <w:lang w:val="el-GR"/>
        </w:rPr>
        <w:t xml:space="preserve"> και η </w:t>
      </w:r>
      <w:r w:rsidR="00951966">
        <w:rPr>
          <w:rFonts w:ascii="Times New Roman" w:hAnsi="Times New Roman" w:cs="Times New Roman"/>
          <w:sz w:val="22"/>
        </w:rPr>
        <w:t>nor</w:t>
      </w:r>
      <w:r w:rsidR="00951966" w:rsidRPr="009A6663">
        <w:rPr>
          <w:rStyle w:val="Normal1"/>
          <w:rFonts w:ascii="Times New Roman" w:hAnsi="Times New Roman" w:cs="Times New Roman"/>
          <w:sz w:val="22"/>
          <w:lang w:val="el-GR"/>
        </w:rPr>
        <w:t xml:space="preserve"> </w:t>
      </w:r>
      <w:r w:rsidR="009A73C0" w:rsidRPr="009A6663">
        <w:rPr>
          <w:rStyle w:val="Normal1"/>
          <w:rFonts w:ascii="Times New Roman" w:hAnsi="Times New Roman" w:cs="Times New Roman"/>
          <w:sz w:val="22"/>
          <w:lang w:val="el-GR"/>
        </w:rPr>
        <w:t>-</w:t>
      </w:r>
      <w:r w:rsidR="00196C76">
        <w:rPr>
          <w:rStyle w:val="Normal1"/>
          <w:rFonts w:ascii="Times New Roman" w:hAnsi="Times New Roman" w:cs="Times New Roman"/>
          <w:sz w:val="22"/>
          <w:lang w:val="el-GR"/>
        </w:rPr>
        <w:t xml:space="preserve">quetiapine </w:t>
      </w:r>
      <w:r w:rsidRPr="009A6663">
        <w:rPr>
          <w:rFonts w:ascii="Times New Roman" w:hAnsi="Times New Roman" w:cs="Times New Roman"/>
          <w:sz w:val="22"/>
          <w:lang w:val="el-GR"/>
        </w:rPr>
        <w:t xml:space="preserve"> εμφανίζουν συγγένεια</w:t>
      </w:r>
      <w:r w:rsidRPr="009A6663">
        <w:rPr>
          <w:rStyle w:val="Normal1"/>
          <w:rFonts w:ascii="Times New Roman" w:hAnsi="Times New Roman" w:cs="Times New Roman"/>
          <w:sz w:val="22"/>
          <w:lang w:val="el-GR"/>
        </w:rPr>
        <w:t xml:space="preserve"> </w:t>
      </w:r>
      <w:r w:rsidR="00951966">
        <w:rPr>
          <w:rStyle w:val="Normal1"/>
          <w:rFonts w:ascii="Times New Roman" w:hAnsi="Times New Roman" w:cs="Times New Roman"/>
          <w:sz w:val="22"/>
          <w:lang w:val="el-GR"/>
        </w:rPr>
        <w:t xml:space="preserve">προς </w:t>
      </w:r>
      <w:r w:rsidRPr="009A6663">
        <w:rPr>
          <w:rStyle w:val="Normal1"/>
          <w:rFonts w:ascii="Times New Roman" w:hAnsi="Times New Roman" w:cs="Times New Roman"/>
          <w:sz w:val="22"/>
          <w:lang w:val="el-GR"/>
        </w:rPr>
        <w:t>τους υποδοχείς της σεροτονίνης (5</w:t>
      </w:r>
      <w:r w:rsidRPr="009A6663">
        <w:rPr>
          <w:rStyle w:val="Normal1"/>
          <w:rFonts w:ascii="Times New Roman" w:hAnsi="Times New Roman" w:cs="Times New Roman"/>
          <w:sz w:val="22"/>
          <w:lang w:val="en-GB"/>
        </w:rPr>
        <w:t>HT</w:t>
      </w:r>
      <w:r w:rsidRPr="009A6663">
        <w:rPr>
          <w:rStyle w:val="Normal1"/>
          <w:rFonts w:ascii="Times New Roman" w:hAnsi="Times New Roman" w:cs="Times New Roman"/>
          <w:sz w:val="22"/>
          <w:vertAlign w:val="subscript"/>
          <w:lang w:val="el-GR"/>
        </w:rPr>
        <w:t>2</w:t>
      </w:r>
      <w:r w:rsidRPr="009A6663">
        <w:rPr>
          <w:rStyle w:val="Normal1"/>
          <w:rFonts w:ascii="Times New Roman" w:hAnsi="Times New Roman" w:cs="Times New Roman"/>
          <w:sz w:val="22"/>
          <w:lang w:val="el-GR"/>
        </w:rPr>
        <w:t xml:space="preserve">) </w:t>
      </w:r>
      <w:r w:rsidR="00951966">
        <w:rPr>
          <w:rStyle w:val="Normal1"/>
          <w:rFonts w:ascii="Times New Roman" w:hAnsi="Times New Roman" w:cs="Times New Roman"/>
          <w:sz w:val="22"/>
          <w:lang w:val="el-GR"/>
        </w:rPr>
        <w:t>στον</w:t>
      </w:r>
      <w:r w:rsidR="00951966" w:rsidRPr="009A6663">
        <w:rPr>
          <w:rStyle w:val="Normal1"/>
          <w:rFonts w:ascii="Times New Roman" w:hAnsi="Times New Roman" w:cs="Times New Roman"/>
          <w:sz w:val="22"/>
          <w:lang w:val="el-GR"/>
        </w:rPr>
        <w:t xml:space="preserve"> εγκ</w:t>
      </w:r>
      <w:r w:rsidR="00951966">
        <w:rPr>
          <w:rStyle w:val="Normal1"/>
          <w:rFonts w:ascii="Times New Roman" w:hAnsi="Times New Roman" w:cs="Times New Roman"/>
          <w:sz w:val="22"/>
          <w:lang w:val="el-GR"/>
        </w:rPr>
        <w:t>έφαλο</w:t>
      </w:r>
      <w:r w:rsidR="00951966" w:rsidRPr="009A6663">
        <w:rPr>
          <w:rStyle w:val="Normal1"/>
          <w:rFonts w:ascii="Times New Roman" w:hAnsi="Times New Roman" w:cs="Times New Roman"/>
          <w:sz w:val="22"/>
          <w:lang w:val="el-GR"/>
        </w:rPr>
        <w:t xml:space="preserve"> </w:t>
      </w:r>
      <w:r w:rsidRPr="009A6663">
        <w:rPr>
          <w:rStyle w:val="Normal1"/>
          <w:rFonts w:ascii="Times New Roman" w:hAnsi="Times New Roman" w:cs="Times New Roman"/>
          <w:sz w:val="22"/>
          <w:lang w:val="el-GR"/>
        </w:rPr>
        <w:t xml:space="preserve">και τους υποδοχείς </w:t>
      </w:r>
      <w:r w:rsidRPr="009A6663">
        <w:rPr>
          <w:rStyle w:val="Normal1"/>
          <w:rFonts w:ascii="Times New Roman" w:hAnsi="Times New Roman" w:cs="Times New Roman"/>
          <w:sz w:val="22"/>
          <w:lang w:val="en-GB"/>
        </w:rPr>
        <w:t>D</w:t>
      </w:r>
      <w:r w:rsidRPr="009A6663">
        <w:rPr>
          <w:rStyle w:val="Normal1"/>
          <w:rFonts w:ascii="Times New Roman" w:hAnsi="Times New Roman" w:cs="Times New Roman"/>
          <w:sz w:val="22"/>
          <w:vertAlign w:val="subscript"/>
          <w:lang w:val="el-GR"/>
        </w:rPr>
        <w:t>1</w:t>
      </w:r>
      <w:r w:rsidRPr="009A6663">
        <w:rPr>
          <w:rStyle w:val="Normal1"/>
          <w:rFonts w:ascii="Times New Roman" w:hAnsi="Times New Roman" w:cs="Times New Roman"/>
          <w:sz w:val="22"/>
          <w:lang w:val="el-GR"/>
        </w:rPr>
        <w:t xml:space="preserve"> και </w:t>
      </w:r>
      <w:r w:rsidRPr="009A6663">
        <w:rPr>
          <w:rStyle w:val="Normal1"/>
          <w:rFonts w:ascii="Times New Roman" w:hAnsi="Times New Roman" w:cs="Times New Roman"/>
          <w:sz w:val="22"/>
          <w:lang w:val="en-GB"/>
        </w:rPr>
        <w:t>D</w:t>
      </w:r>
      <w:r w:rsidRPr="009A6663">
        <w:rPr>
          <w:rStyle w:val="Normal1"/>
          <w:rFonts w:ascii="Times New Roman" w:hAnsi="Times New Roman" w:cs="Times New Roman"/>
          <w:sz w:val="22"/>
          <w:vertAlign w:val="subscript"/>
          <w:lang w:val="el-GR"/>
        </w:rPr>
        <w:t xml:space="preserve">2 </w:t>
      </w:r>
      <w:r w:rsidRPr="009A6663">
        <w:rPr>
          <w:rStyle w:val="Normal1"/>
          <w:rFonts w:ascii="Times New Roman" w:hAnsi="Times New Roman" w:cs="Times New Roman"/>
          <w:sz w:val="22"/>
          <w:lang w:val="el-GR"/>
        </w:rPr>
        <w:t xml:space="preserve">της ντοπαμίνης. </w:t>
      </w:r>
      <w:r w:rsidR="009A73C0" w:rsidRPr="009A6663">
        <w:rPr>
          <w:rFonts w:ascii="Times New Roman" w:hAnsi="Times New Roman" w:cs="Times New Roman"/>
          <w:sz w:val="22"/>
          <w:szCs w:val="22"/>
          <w:lang w:val="el-GR"/>
        </w:rPr>
        <w:t xml:space="preserve">Αυτός ακριβώς ο συνδυασμός ανταγωνισμού των υποδοχέων, με υψηλότερη εκλεκτικότητα </w:t>
      </w:r>
      <w:r w:rsidR="00951966">
        <w:rPr>
          <w:rFonts w:ascii="Times New Roman" w:hAnsi="Times New Roman" w:cs="Times New Roman"/>
          <w:sz w:val="22"/>
          <w:szCs w:val="22"/>
          <w:lang w:val="el-GR"/>
        </w:rPr>
        <w:t>από</w:t>
      </w:r>
      <w:r w:rsidR="009A73C0" w:rsidRPr="009A6663">
        <w:rPr>
          <w:rFonts w:ascii="Times New Roman" w:hAnsi="Times New Roman" w:cs="Times New Roman"/>
          <w:sz w:val="22"/>
          <w:szCs w:val="22"/>
          <w:lang w:val="el-GR"/>
        </w:rPr>
        <w:t xml:space="preserve"> τους υποδοχείς της 5</w:t>
      </w:r>
      <w:r w:rsidR="009A73C0" w:rsidRPr="009A6663">
        <w:rPr>
          <w:rFonts w:ascii="Times New Roman" w:hAnsi="Times New Roman" w:cs="Times New Roman"/>
          <w:sz w:val="22"/>
          <w:szCs w:val="22"/>
        </w:rPr>
        <w:t>HT</w:t>
      </w:r>
      <w:r w:rsidR="009A73C0" w:rsidRPr="009A6663">
        <w:rPr>
          <w:rFonts w:ascii="Times New Roman" w:hAnsi="Times New Roman" w:cs="Times New Roman"/>
          <w:sz w:val="22"/>
          <w:szCs w:val="22"/>
          <w:vertAlign w:val="subscript"/>
          <w:lang w:val="el-GR"/>
        </w:rPr>
        <w:t>2</w:t>
      </w:r>
      <w:r w:rsidR="009A73C0" w:rsidRPr="009A6663">
        <w:rPr>
          <w:rFonts w:ascii="Times New Roman" w:hAnsi="Times New Roman" w:cs="Times New Roman"/>
          <w:sz w:val="22"/>
          <w:szCs w:val="22"/>
          <w:lang w:val="el-GR"/>
        </w:rPr>
        <w:t xml:space="preserve"> σε σχέση με τους υποδοχείς </w:t>
      </w:r>
      <w:r w:rsidR="009A73C0" w:rsidRPr="009A6663">
        <w:rPr>
          <w:rFonts w:ascii="Times New Roman" w:hAnsi="Times New Roman" w:cs="Times New Roman"/>
          <w:sz w:val="22"/>
          <w:szCs w:val="22"/>
        </w:rPr>
        <w:t>D</w:t>
      </w:r>
      <w:r w:rsidR="009A73C0" w:rsidRPr="009A6663">
        <w:rPr>
          <w:rFonts w:ascii="Times New Roman" w:hAnsi="Times New Roman" w:cs="Times New Roman"/>
          <w:sz w:val="22"/>
          <w:szCs w:val="22"/>
          <w:vertAlign w:val="subscript"/>
          <w:lang w:val="el-GR"/>
        </w:rPr>
        <w:t>2</w:t>
      </w:r>
      <w:r w:rsidR="009A73C0" w:rsidRPr="009A6663">
        <w:rPr>
          <w:rFonts w:ascii="Times New Roman" w:hAnsi="Times New Roman" w:cs="Times New Roman"/>
          <w:sz w:val="22"/>
          <w:szCs w:val="22"/>
          <w:lang w:val="el-GR"/>
        </w:rPr>
        <w:t xml:space="preserve">, πιστεύεται ότι συμβάλλει στις κλινικές αντιψυχωσικές ιδιότητες </w:t>
      </w:r>
      <w:r w:rsidR="00951966">
        <w:rPr>
          <w:rFonts w:ascii="Times New Roman" w:hAnsi="Times New Roman" w:cs="Times New Roman"/>
          <w:sz w:val="22"/>
          <w:szCs w:val="22"/>
          <w:lang w:val="el-GR"/>
        </w:rPr>
        <w:t xml:space="preserve">του </w:t>
      </w:r>
      <w:r w:rsidR="00951966">
        <w:rPr>
          <w:rFonts w:ascii="Times New Roman" w:hAnsi="Times New Roman" w:cs="Times New Roman"/>
          <w:sz w:val="22"/>
          <w:szCs w:val="22"/>
        </w:rPr>
        <w:t>Serotiapin</w:t>
      </w:r>
      <w:r w:rsidR="00951966" w:rsidRPr="00951966">
        <w:rPr>
          <w:rFonts w:ascii="Times New Roman" w:hAnsi="Times New Roman" w:cs="Times New Roman"/>
          <w:sz w:val="22"/>
          <w:szCs w:val="22"/>
          <w:lang w:val="el-GR"/>
        </w:rPr>
        <w:t xml:space="preserve"> </w:t>
      </w:r>
      <w:r w:rsidR="009A73C0" w:rsidRPr="009A6663">
        <w:rPr>
          <w:rFonts w:ascii="Times New Roman" w:hAnsi="Times New Roman" w:cs="Times New Roman"/>
          <w:sz w:val="22"/>
          <w:szCs w:val="22"/>
          <w:lang w:val="el-GR"/>
        </w:rPr>
        <w:t>και στην μικρή πιθανότητα εμφάνισης ανεπιθύμητων ενεργειών από το εξωπυραμιδικό σύστημα σε σύγκριση με τα κλασσικά αντιψυχωσικά</w:t>
      </w:r>
      <w:r w:rsidR="00951966">
        <w:rPr>
          <w:rFonts w:ascii="Times New Roman" w:hAnsi="Times New Roman" w:cs="Times New Roman"/>
          <w:sz w:val="22"/>
          <w:szCs w:val="22"/>
          <w:lang w:val="el-GR"/>
        </w:rPr>
        <w:t>.</w:t>
      </w:r>
      <w:r w:rsidRPr="009A6663">
        <w:rPr>
          <w:rFonts w:ascii="Times New Roman" w:hAnsi="Times New Roman" w:cs="Times New Roman"/>
          <w:sz w:val="22"/>
          <w:szCs w:val="22"/>
          <w:lang w:val="el-GR"/>
        </w:rPr>
        <w:t xml:space="preserve"> </w:t>
      </w:r>
      <w:r w:rsidRPr="009A6663">
        <w:rPr>
          <w:rFonts w:ascii="Times New Roman" w:hAnsi="Times New Roman" w:cs="Times New Roman"/>
          <w:sz w:val="22"/>
          <w:lang w:val="el-GR"/>
        </w:rPr>
        <w:t>Επ</w:t>
      </w:r>
      <w:r w:rsidR="00951966">
        <w:rPr>
          <w:rFonts w:ascii="Times New Roman" w:hAnsi="Times New Roman" w:cs="Times New Roman"/>
          <w:sz w:val="22"/>
          <w:lang w:val="el-GR"/>
        </w:rPr>
        <w:t>ίσης</w:t>
      </w:r>
      <w:r w:rsidRPr="009A6663">
        <w:rPr>
          <w:rFonts w:ascii="Times New Roman" w:hAnsi="Times New Roman" w:cs="Times New Roman"/>
          <w:sz w:val="22"/>
          <w:lang w:val="el-GR"/>
        </w:rPr>
        <w:t xml:space="preserve">, η </w:t>
      </w:r>
      <w:r w:rsidR="00951966">
        <w:rPr>
          <w:rFonts w:ascii="Times New Roman" w:hAnsi="Times New Roman" w:cs="Times New Roman"/>
          <w:sz w:val="22"/>
        </w:rPr>
        <w:t>nor</w:t>
      </w:r>
      <w:r w:rsidR="00951966" w:rsidRPr="009A6663">
        <w:rPr>
          <w:rFonts w:ascii="Times New Roman" w:hAnsi="Times New Roman" w:cs="Times New Roman"/>
          <w:sz w:val="22"/>
          <w:lang w:val="el-GR"/>
        </w:rPr>
        <w:t xml:space="preserve"> </w:t>
      </w:r>
      <w:r w:rsidR="009A73C0" w:rsidRPr="009A6663">
        <w:rPr>
          <w:rFonts w:ascii="Times New Roman" w:hAnsi="Times New Roman" w:cs="Times New Roman"/>
          <w:sz w:val="22"/>
          <w:lang w:val="el-GR"/>
        </w:rPr>
        <w:t>-</w:t>
      </w:r>
      <w:r w:rsidR="00196C76">
        <w:rPr>
          <w:rFonts w:ascii="Times New Roman" w:hAnsi="Times New Roman" w:cs="Times New Roman"/>
          <w:sz w:val="22"/>
          <w:lang w:val="el-GR"/>
        </w:rPr>
        <w:t xml:space="preserve">quetiapine </w:t>
      </w:r>
      <w:r w:rsidRPr="009A6663">
        <w:rPr>
          <w:rFonts w:ascii="Times New Roman" w:hAnsi="Times New Roman" w:cs="Times New Roman"/>
          <w:sz w:val="22"/>
          <w:lang w:val="el-GR"/>
        </w:rPr>
        <w:t xml:space="preserve"> </w:t>
      </w:r>
      <w:r w:rsidR="00951966">
        <w:rPr>
          <w:rFonts w:ascii="Times New Roman" w:hAnsi="Times New Roman" w:cs="Times New Roman"/>
          <w:sz w:val="22"/>
          <w:lang w:val="el-GR"/>
        </w:rPr>
        <w:t>εμφανίζει υψηλή</w:t>
      </w:r>
      <w:r w:rsidRPr="009A6663">
        <w:rPr>
          <w:rFonts w:ascii="Times New Roman" w:hAnsi="Times New Roman" w:cs="Times New Roman"/>
          <w:sz w:val="22"/>
          <w:lang w:val="el-GR"/>
        </w:rPr>
        <w:t xml:space="preserve"> συγγένεια </w:t>
      </w:r>
      <w:r w:rsidR="009A73C0" w:rsidRPr="009A6663">
        <w:rPr>
          <w:rFonts w:ascii="Times New Roman" w:hAnsi="Times New Roman" w:cs="Times New Roman"/>
          <w:sz w:val="22"/>
          <w:szCs w:val="22"/>
          <w:lang w:val="el-GR"/>
        </w:rPr>
        <w:t>προς τον μεταφορέα της νορεπινεφρίνης (ΝΕΤ).</w:t>
      </w:r>
      <w:r w:rsidRPr="009A6663">
        <w:rPr>
          <w:rStyle w:val="Normal1"/>
          <w:rFonts w:ascii="Times New Roman" w:hAnsi="Times New Roman" w:cs="Times New Roman"/>
          <w:sz w:val="22"/>
          <w:lang w:val="el-GR"/>
        </w:rPr>
        <w:t xml:space="preserve"> Η </w:t>
      </w:r>
      <w:r w:rsidR="00196C76">
        <w:rPr>
          <w:rStyle w:val="Normal1"/>
          <w:rFonts w:ascii="Times New Roman" w:hAnsi="Times New Roman" w:cs="Times New Roman"/>
          <w:sz w:val="22"/>
          <w:lang w:val="el-GR"/>
        </w:rPr>
        <w:t xml:space="preserve">quetiapine </w:t>
      </w:r>
      <w:r w:rsidRPr="009A6663">
        <w:rPr>
          <w:rStyle w:val="Normal1"/>
          <w:rFonts w:ascii="Times New Roman" w:hAnsi="Times New Roman" w:cs="Times New Roman"/>
          <w:sz w:val="22"/>
          <w:lang w:val="el-GR"/>
        </w:rPr>
        <w:t xml:space="preserve"> και η </w:t>
      </w:r>
      <w:r w:rsidR="00951966">
        <w:rPr>
          <w:rFonts w:ascii="Times New Roman" w:hAnsi="Times New Roman" w:cs="Times New Roman"/>
          <w:sz w:val="22"/>
        </w:rPr>
        <w:t>nor</w:t>
      </w:r>
      <w:r w:rsidR="00951966" w:rsidRPr="009A6663">
        <w:rPr>
          <w:rStyle w:val="Normal1"/>
          <w:rFonts w:ascii="Times New Roman" w:hAnsi="Times New Roman" w:cs="Times New Roman"/>
          <w:sz w:val="22"/>
          <w:lang w:val="el-GR"/>
        </w:rPr>
        <w:t xml:space="preserve"> </w:t>
      </w:r>
      <w:r w:rsidR="009A73C0" w:rsidRPr="009A6663">
        <w:rPr>
          <w:rStyle w:val="Normal1"/>
          <w:rFonts w:ascii="Times New Roman" w:hAnsi="Times New Roman" w:cs="Times New Roman"/>
          <w:sz w:val="22"/>
          <w:lang w:val="el-GR"/>
        </w:rPr>
        <w:t>-</w:t>
      </w:r>
      <w:r w:rsidR="00196C76">
        <w:rPr>
          <w:rStyle w:val="Normal1"/>
          <w:rFonts w:ascii="Times New Roman" w:hAnsi="Times New Roman" w:cs="Times New Roman"/>
          <w:sz w:val="22"/>
          <w:lang w:val="el-GR"/>
        </w:rPr>
        <w:t xml:space="preserve">quetiapine </w:t>
      </w:r>
      <w:r w:rsidRPr="009A6663">
        <w:rPr>
          <w:rFonts w:ascii="Times New Roman" w:hAnsi="Times New Roman" w:cs="Times New Roman"/>
          <w:sz w:val="22"/>
          <w:lang w:val="el-GR"/>
        </w:rPr>
        <w:t xml:space="preserve"> </w:t>
      </w:r>
      <w:r w:rsidR="00951966">
        <w:rPr>
          <w:rFonts w:ascii="Times New Roman" w:hAnsi="Times New Roman" w:cs="Times New Roman"/>
          <w:sz w:val="22"/>
          <w:lang w:val="el-GR"/>
        </w:rPr>
        <w:t>εμφανίζουν</w:t>
      </w:r>
      <w:r w:rsidRPr="009A6663">
        <w:rPr>
          <w:rFonts w:ascii="Times New Roman" w:hAnsi="Times New Roman" w:cs="Times New Roman"/>
          <w:sz w:val="22"/>
          <w:lang w:val="el-GR"/>
        </w:rPr>
        <w:t xml:space="preserve"> επίσης υψηλή συγγένεια</w:t>
      </w:r>
      <w:r w:rsidR="00951966">
        <w:rPr>
          <w:rFonts w:ascii="Times New Roman" w:hAnsi="Times New Roman" w:cs="Times New Roman"/>
          <w:sz w:val="22"/>
          <w:lang w:val="el-GR"/>
        </w:rPr>
        <w:t xml:space="preserve"> προς τους ισταμινικούς και τους </w:t>
      </w:r>
      <w:r w:rsidR="00951966" w:rsidRPr="009A6663">
        <w:rPr>
          <w:rStyle w:val="Normal1"/>
          <w:rFonts w:ascii="Times New Roman" w:hAnsi="Times New Roman" w:cs="Times New Roman"/>
          <w:sz w:val="22"/>
          <w:szCs w:val="22"/>
          <w:lang w:val="el-GR"/>
        </w:rPr>
        <w:sym w:font="Symbol" w:char="F061"/>
      </w:r>
      <w:r w:rsidR="00951966" w:rsidRPr="009A6663">
        <w:rPr>
          <w:rStyle w:val="Normal1"/>
          <w:rFonts w:ascii="Times New Roman" w:hAnsi="Times New Roman" w:cs="Times New Roman"/>
          <w:sz w:val="22"/>
          <w:vertAlign w:val="subscript"/>
          <w:lang w:val="el-GR"/>
        </w:rPr>
        <w:t>1</w:t>
      </w:r>
      <w:r w:rsidR="00951966">
        <w:rPr>
          <w:rStyle w:val="Normal1"/>
          <w:rFonts w:ascii="Times New Roman" w:hAnsi="Times New Roman" w:cs="Times New Roman"/>
          <w:sz w:val="22"/>
          <w:vertAlign w:val="subscript"/>
          <w:lang w:val="el-GR"/>
        </w:rPr>
        <w:t xml:space="preserve"> </w:t>
      </w:r>
      <w:r w:rsidR="00951966" w:rsidRPr="009A6663">
        <w:rPr>
          <w:rFonts w:ascii="Times New Roman" w:hAnsi="Times New Roman" w:cs="Times New Roman"/>
          <w:sz w:val="22"/>
          <w:lang w:val="el-GR"/>
        </w:rPr>
        <w:t>αδρενεργικούς υποδοχείς</w:t>
      </w:r>
      <w:r w:rsidR="00951966">
        <w:rPr>
          <w:rFonts w:ascii="Times New Roman" w:hAnsi="Times New Roman" w:cs="Times New Roman"/>
          <w:sz w:val="22"/>
          <w:lang w:val="el-GR"/>
        </w:rPr>
        <w:t xml:space="preserve">, </w:t>
      </w:r>
      <w:r w:rsidRPr="009A6663">
        <w:rPr>
          <w:rFonts w:ascii="Times New Roman" w:hAnsi="Times New Roman" w:cs="Times New Roman"/>
          <w:sz w:val="22"/>
          <w:lang w:val="el-GR"/>
        </w:rPr>
        <w:t xml:space="preserve"> </w:t>
      </w:r>
      <w:r w:rsidRPr="009A6663">
        <w:rPr>
          <w:rStyle w:val="Normal1"/>
          <w:rFonts w:ascii="Times New Roman" w:hAnsi="Times New Roman" w:cs="Times New Roman"/>
          <w:sz w:val="22"/>
          <w:lang w:val="el-GR"/>
        </w:rPr>
        <w:t xml:space="preserve">και μικρότερη συγγένεια </w:t>
      </w:r>
      <w:r w:rsidR="00951966">
        <w:rPr>
          <w:rStyle w:val="Normal1"/>
          <w:rFonts w:ascii="Times New Roman" w:hAnsi="Times New Roman" w:cs="Times New Roman"/>
          <w:sz w:val="22"/>
          <w:lang w:val="el-GR"/>
        </w:rPr>
        <w:t>προς</w:t>
      </w:r>
      <w:r w:rsidRPr="009A6663">
        <w:rPr>
          <w:rStyle w:val="Normal1"/>
          <w:rFonts w:ascii="Times New Roman" w:hAnsi="Times New Roman" w:cs="Times New Roman"/>
          <w:sz w:val="22"/>
          <w:lang w:val="el-GR"/>
        </w:rPr>
        <w:t xml:space="preserve"> τους </w:t>
      </w:r>
      <w:r w:rsidR="00951966" w:rsidRPr="009A6663">
        <w:rPr>
          <w:rStyle w:val="Normal1"/>
          <w:rFonts w:ascii="Times New Roman" w:hAnsi="Times New Roman" w:cs="Times New Roman"/>
          <w:sz w:val="22"/>
          <w:szCs w:val="22"/>
          <w:lang w:val="el-GR"/>
        </w:rPr>
        <w:sym w:font="Symbol" w:char="F061"/>
      </w:r>
      <w:r w:rsidR="00951966" w:rsidRPr="009A6663">
        <w:rPr>
          <w:rStyle w:val="Normal1"/>
          <w:rFonts w:ascii="Times New Roman" w:hAnsi="Times New Roman" w:cs="Times New Roman"/>
          <w:sz w:val="22"/>
          <w:vertAlign w:val="subscript"/>
          <w:lang w:val="el-GR"/>
        </w:rPr>
        <w:t>2</w:t>
      </w:r>
      <w:r w:rsidR="00951966" w:rsidRPr="009A6663">
        <w:rPr>
          <w:rStyle w:val="Normal1"/>
          <w:rFonts w:ascii="Times New Roman" w:hAnsi="Times New Roman" w:cs="Times New Roman"/>
          <w:sz w:val="22"/>
          <w:lang w:val="el-GR"/>
        </w:rPr>
        <w:t xml:space="preserve"> </w:t>
      </w:r>
      <w:r w:rsidRPr="009A6663">
        <w:rPr>
          <w:rStyle w:val="Normal1"/>
          <w:rFonts w:ascii="Times New Roman" w:hAnsi="Times New Roman" w:cs="Times New Roman"/>
          <w:sz w:val="22"/>
          <w:lang w:val="el-GR"/>
        </w:rPr>
        <w:t xml:space="preserve">αδρενεργικούς υποδοχείς </w:t>
      </w:r>
      <w:r w:rsidR="009A73C0" w:rsidRPr="009A6663">
        <w:rPr>
          <w:rStyle w:val="Normal1"/>
          <w:rFonts w:ascii="Times New Roman" w:hAnsi="Times New Roman" w:cs="Times New Roman"/>
          <w:sz w:val="22"/>
          <w:lang w:val="el-GR"/>
        </w:rPr>
        <w:t xml:space="preserve">και </w:t>
      </w:r>
      <w:r w:rsidR="009A73C0" w:rsidRPr="009A6663">
        <w:rPr>
          <w:rFonts w:ascii="Times New Roman" w:hAnsi="Times New Roman" w:cs="Times New Roman"/>
          <w:sz w:val="22"/>
          <w:szCs w:val="22"/>
          <w:lang w:val="el-GR"/>
        </w:rPr>
        <w:t>τους 5ΗΤ1Α υποδοχείς της σεροτονίνης</w:t>
      </w:r>
      <w:r w:rsidRPr="009A6663">
        <w:rPr>
          <w:rStyle w:val="Normal1"/>
          <w:rFonts w:ascii="Times New Roman" w:hAnsi="Times New Roman" w:cs="Times New Roman"/>
          <w:sz w:val="22"/>
          <w:lang w:val="el-GR"/>
        </w:rPr>
        <w:t xml:space="preserve">. </w:t>
      </w:r>
      <w:r w:rsidRPr="009A6663">
        <w:rPr>
          <w:rFonts w:ascii="Times New Roman" w:hAnsi="Times New Roman" w:cs="Times New Roman"/>
          <w:sz w:val="22"/>
          <w:lang w:val="el-GR"/>
        </w:rPr>
        <w:t xml:space="preserve">Η </w:t>
      </w:r>
      <w:r w:rsidR="00196C76">
        <w:rPr>
          <w:rStyle w:val="Normal1"/>
          <w:rFonts w:ascii="Times New Roman" w:hAnsi="Times New Roman" w:cs="Times New Roman"/>
          <w:sz w:val="22"/>
          <w:lang w:val="el-GR"/>
        </w:rPr>
        <w:t xml:space="preserve">quetiapine </w:t>
      </w:r>
      <w:r w:rsidRPr="009A6663">
        <w:rPr>
          <w:rStyle w:val="Normal1"/>
          <w:rFonts w:ascii="Times New Roman" w:hAnsi="Times New Roman" w:cs="Times New Roman"/>
          <w:sz w:val="22"/>
          <w:lang w:val="el-GR"/>
        </w:rPr>
        <w:t xml:space="preserve"> δεν </w:t>
      </w:r>
      <w:r w:rsidR="00951966">
        <w:rPr>
          <w:rStyle w:val="Normal1"/>
          <w:rFonts w:ascii="Times New Roman" w:hAnsi="Times New Roman" w:cs="Times New Roman"/>
          <w:sz w:val="22"/>
          <w:lang w:val="el-GR"/>
        </w:rPr>
        <w:t xml:space="preserve">εμφανίζει αξιοσημείωτη </w:t>
      </w:r>
      <w:r w:rsidRPr="009A6663">
        <w:rPr>
          <w:rStyle w:val="Normal1"/>
          <w:rFonts w:ascii="Times New Roman" w:hAnsi="Times New Roman" w:cs="Times New Roman"/>
          <w:sz w:val="22"/>
          <w:lang w:val="el-GR"/>
        </w:rPr>
        <w:t xml:space="preserve">συγγένεια </w:t>
      </w:r>
      <w:r w:rsidR="00951966">
        <w:rPr>
          <w:rStyle w:val="Normal1"/>
          <w:rFonts w:ascii="Times New Roman" w:hAnsi="Times New Roman" w:cs="Times New Roman"/>
          <w:sz w:val="22"/>
          <w:lang w:val="el-GR"/>
        </w:rPr>
        <w:t>προς</w:t>
      </w:r>
      <w:r w:rsidRPr="009A6663">
        <w:rPr>
          <w:rStyle w:val="Normal1"/>
          <w:rFonts w:ascii="Times New Roman" w:hAnsi="Times New Roman" w:cs="Times New Roman"/>
          <w:sz w:val="22"/>
          <w:lang w:val="el-GR"/>
        </w:rPr>
        <w:t xml:space="preserve"> τους </w:t>
      </w:r>
      <w:r w:rsidRPr="009A6663">
        <w:rPr>
          <w:rFonts w:ascii="Times New Roman" w:hAnsi="Times New Roman" w:cs="Times New Roman"/>
          <w:sz w:val="22"/>
          <w:lang w:val="el-GR"/>
        </w:rPr>
        <w:t>χολινεργικούς</w:t>
      </w:r>
      <w:r w:rsidR="00951966">
        <w:rPr>
          <w:rFonts w:ascii="Times New Roman" w:hAnsi="Times New Roman" w:cs="Times New Roman"/>
          <w:sz w:val="22"/>
          <w:lang w:val="el-GR"/>
        </w:rPr>
        <w:t>, τους</w:t>
      </w:r>
      <w:r w:rsidRPr="009A6663">
        <w:rPr>
          <w:rFonts w:ascii="Times New Roman" w:hAnsi="Times New Roman" w:cs="Times New Roman"/>
          <w:sz w:val="22"/>
          <w:lang w:val="el-GR"/>
        </w:rPr>
        <w:t xml:space="preserve"> </w:t>
      </w:r>
      <w:r w:rsidRPr="009A6663">
        <w:rPr>
          <w:rStyle w:val="Normal1"/>
          <w:rFonts w:ascii="Times New Roman" w:hAnsi="Times New Roman" w:cs="Times New Roman"/>
          <w:sz w:val="22"/>
          <w:lang w:val="el-GR"/>
        </w:rPr>
        <w:t xml:space="preserve">μουσκαρινικούς υποδοχείς ή τους υποδοχείς </w:t>
      </w:r>
      <w:r w:rsidR="00951966">
        <w:rPr>
          <w:rStyle w:val="Normal1"/>
          <w:rFonts w:ascii="Times New Roman" w:hAnsi="Times New Roman" w:cs="Times New Roman"/>
          <w:sz w:val="22"/>
          <w:lang w:val="el-GR"/>
        </w:rPr>
        <w:t xml:space="preserve">των </w:t>
      </w:r>
      <w:r w:rsidRPr="009A6663">
        <w:rPr>
          <w:rStyle w:val="Normal1"/>
          <w:rFonts w:ascii="Times New Roman" w:hAnsi="Times New Roman" w:cs="Times New Roman"/>
          <w:sz w:val="22"/>
          <w:lang w:val="el-GR"/>
        </w:rPr>
        <w:t>βενζοδιαζεπ</w:t>
      </w:r>
      <w:r w:rsidR="00951966">
        <w:rPr>
          <w:rStyle w:val="Normal1"/>
          <w:rFonts w:ascii="Times New Roman" w:hAnsi="Times New Roman" w:cs="Times New Roman"/>
          <w:sz w:val="22"/>
          <w:lang w:val="el-GR"/>
        </w:rPr>
        <w:t>ινών</w:t>
      </w:r>
      <w:r w:rsidRPr="009A6663">
        <w:rPr>
          <w:rStyle w:val="Normal1"/>
          <w:rFonts w:ascii="Times New Roman" w:hAnsi="Times New Roman" w:cs="Times New Roman"/>
          <w:sz w:val="22"/>
          <w:lang w:val="el-GR"/>
        </w:rPr>
        <w:t>.</w:t>
      </w:r>
    </w:p>
    <w:p w:rsidR="003B7455" w:rsidRPr="009A6663" w:rsidRDefault="003B7455">
      <w:pPr>
        <w:jc w:val="both"/>
        <w:rPr>
          <w:rStyle w:val="Normal1"/>
          <w:rFonts w:ascii="Times New Roman" w:hAnsi="Times New Roman" w:cs="Times New Roman"/>
          <w:sz w:val="22"/>
          <w:lang w:val="el-GR"/>
        </w:rPr>
      </w:pPr>
    </w:p>
    <w:p w:rsidR="00B62AD7" w:rsidRPr="009A6663" w:rsidRDefault="00951966">
      <w:pPr>
        <w:jc w:val="both"/>
        <w:rPr>
          <w:rStyle w:val="Normal1"/>
          <w:rFonts w:ascii="Times New Roman" w:hAnsi="Times New Roman" w:cs="Times New Roman"/>
          <w:sz w:val="22"/>
          <w:lang w:val="el-GR"/>
        </w:rPr>
      </w:pPr>
      <w:r>
        <w:rPr>
          <w:rStyle w:val="Normal1"/>
          <w:rFonts w:ascii="Times New Roman" w:hAnsi="Times New Roman" w:cs="Times New Roman"/>
          <w:b/>
          <w:i/>
          <w:sz w:val="22"/>
          <w:lang w:val="el-GR"/>
        </w:rPr>
        <w:t xml:space="preserve">Φαρμακοδυναμικές </w:t>
      </w:r>
      <w:r w:rsidR="00B62AD7" w:rsidRPr="009A6663">
        <w:rPr>
          <w:rStyle w:val="Normal1"/>
          <w:rFonts w:ascii="Times New Roman" w:hAnsi="Times New Roman" w:cs="Times New Roman"/>
          <w:b/>
          <w:i/>
          <w:sz w:val="22"/>
          <w:lang w:val="el-GR"/>
        </w:rPr>
        <w:t>δράσεις:</w:t>
      </w:r>
    </w:p>
    <w:p w:rsidR="003B7455" w:rsidRPr="00022F58" w:rsidRDefault="003B7455">
      <w:pPr>
        <w:jc w:val="both"/>
        <w:rPr>
          <w:rStyle w:val="Normal1"/>
          <w:rFonts w:ascii="Times New Roman" w:hAnsi="Times New Roman" w:cs="Times New Roman"/>
          <w:sz w:val="22"/>
          <w:lang w:val="el-GR"/>
        </w:rPr>
      </w:pPr>
      <w:r w:rsidRPr="009A6663">
        <w:rPr>
          <w:rStyle w:val="Normal1"/>
          <w:rFonts w:ascii="Times New Roman" w:hAnsi="Times New Roman" w:cs="Times New Roman"/>
          <w:sz w:val="22"/>
          <w:lang w:val="el-GR"/>
        </w:rPr>
        <w:t xml:space="preserve">Η </w:t>
      </w:r>
      <w:r w:rsidR="00196C76">
        <w:rPr>
          <w:rStyle w:val="Normal1"/>
          <w:rFonts w:ascii="Times New Roman" w:hAnsi="Times New Roman" w:cs="Times New Roman"/>
          <w:sz w:val="22"/>
          <w:lang w:val="el-GR"/>
        </w:rPr>
        <w:t xml:space="preserve">quetiapine </w:t>
      </w:r>
      <w:r w:rsidRPr="009A6663">
        <w:rPr>
          <w:rStyle w:val="Normal1"/>
          <w:rFonts w:ascii="Times New Roman" w:hAnsi="Times New Roman" w:cs="Times New Roman"/>
          <w:sz w:val="22"/>
          <w:lang w:val="el-GR"/>
        </w:rPr>
        <w:t xml:space="preserve"> είναι </w:t>
      </w:r>
      <w:r w:rsidR="00951966">
        <w:rPr>
          <w:rStyle w:val="Normal1"/>
          <w:rFonts w:ascii="Times New Roman" w:hAnsi="Times New Roman" w:cs="Times New Roman"/>
          <w:sz w:val="22"/>
          <w:lang w:val="el-GR"/>
        </w:rPr>
        <w:t>δραστική</w:t>
      </w:r>
      <w:r w:rsidRPr="009A6663">
        <w:rPr>
          <w:rStyle w:val="Normal1"/>
          <w:rFonts w:ascii="Times New Roman" w:hAnsi="Times New Roman" w:cs="Times New Roman"/>
          <w:sz w:val="22"/>
          <w:lang w:val="el-GR"/>
        </w:rPr>
        <w:t xml:space="preserve"> σε δοκιμ</w:t>
      </w:r>
      <w:r w:rsidR="00951966">
        <w:rPr>
          <w:rStyle w:val="Normal1"/>
          <w:rFonts w:ascii="Times New Roman" w:hAnsi="Times New Roman" w:cs="Times New Roman"/>
          <w:sz w:val="22"/>
          <w:lang w:val="el-GR"/>
        </w:rPr>
        <w:t>ασίες ελέγχου</w:t>
      </w:r>
      <w:r w:rsidRPr="009A6663">
        <w:rPr>
          <w:rStyle w:val="Normal1"/>
          <w:rFonts w:ascii="Times New Roman" w:hAnsi="Times New Roman" w:cs="Times New Roman"/>
          <w:sz w:val="22"/>
          <w:lang w:val="el-GR"/>
        </w:rPr>
        <w:t xml:space="preserve"> </w:t>
      </w:r>
      <w:r w:rsidR="00951966">
        <w:rPr>
          <w:rStyle w:val="Normal1"/>
          <w:rFonts w:ascii="Times New Roman" w:hAnsi="Times New Roman" w:cs="Times New Roman"/>
          <w:sz w:val="22"/>
          <w:lang w:val="el-GR"/>
        </w:rPr>
        <w:t>της</w:t>
      </w:r>
      <w:r w:rsidRPr="009A6663">
        <w:rPr>
          <w:rStyle w:val="Normal1"/>
          <w:rFonts w:ascii="Times New Roman" w:hAnsi="Times New Roman" w:cs="Times New Roman"/>
          <w:sz w:val="22"/>
          <w:lang w:val="el-GR"/>
        </w:rPr>
        <w:t xml:space="preserve"> αντιψυχω</w:t>
      </w:r>
      <w:r w:rsidR="00951966">
        <w:rPr>
          <w:rStyle w:val="Normal1"/>
          <w:rFonts w:ascii="Times New Roman" w:hAnsi="Times New Roman" w:cs="Times New Roman"/>
          <w:sz w:val="22"/>
          <w:lang w:val="el-GR"/>
        </w:rPr>
        <w:t>σ</w:t>
      </w:r>
      <w:r w:rsidRPr="009A6663">
        <w:rPr>
          <w:rStyle w:val="Normal1"/>
          <w:rFonts w:ascii="Times New Roman" w:hAnsi="Times New Roman" w:cs="Times New Roman"/>
          <w:sz w:val="22"/>
          <w:lang w:val="el-GR"/>
        </w:rPr>
        <w:t>ική</w:t>
      </w:r>
      <w:r w:rsidR="00951966">
        <w:rPr>
          <w:rStyle w:val="Normal1"/>
          <w:rFonts w:ascii="Times New Roman" w:hAnsi="Times New Roman" w:cs="Times New Roman"/>
          <w:sz w:val="22"/>
          <w:lang w:val="el-GR"/>
        </w:rPr>
        <w:t>ς</w:t>
      </w:r>
      <w:r w:rsidRPr="009A6663">
        <w:rPr>
          <w:rStyle w:val="Normal1"/>
          <w:rFonts w:ascii="Times New Roman" w:hAnsi="Times New Roman" w:cs="Times New Roman"/>
          <w:sz w:val="22"/>
          <w:lang w:val="el-GR"/>
        </w:rPr>
        <w:t xml:space="preserve"> δράση</w:t>
      </w:r>
      <w:r w:rsidR="00951966">
        <w:rPr>
          <w:rStyle w:val="Normal1"/>
          <w:rFonts w:ascii="Times New Roman" w:hAnsi="Times New Roman" w:cs="Times New Roman"/>
          <w:sz w:val="22"/>
          <w:lang w:val="el-GR"/>
        </w:rPr>
        <w:t>ς</w:t>
      </w:r>
      <w:r w:rsidRPr="009A6663">
        <w:rPr>
          <w:rStyle w:val="Normal1"/>
          <w:rFonts w:ascii="Times New Roman" w:hAnsi="Times New Roman" w:cs="Times New Roman"/>
          <w:sz w:val="22"/>
          <w:lang w:val="el-GR"/>
        </w:rPr>
        <w:t xml:space="preserve">, όπως </w:t>
      </w:r>
      <w:r w:rsidR="00951966">
        <w:rPr>
          <w:rStyle w:val="Normal1"/>
          <w:rFonts w:ascii="Times New Roman" w:hAnsi="Times New Roman" w:cs="Times New Roman"/>
          <w:sz w:val="22"/>
          <w:lang w:val="el-GR"/>
        </w:rPr>
        <w:t>στην</w:t>
      </w:r>
      <w:r w:rsidRPr="009A6663">
        <w:rPr>
          <w:rStyle w:val="Normal1"/>
          <w:rFonts w:ascii="Times New Roman" w:hAnsi="Times New Roman" w:cs="Times New Roman"/>
          <w:sz w:val="22"/>
          <w:lang w:val="el-GR"/>
        </w:rPr>
        <w:t xml:space="preserve"> εξαρτημένη αποφυγή. </w:t>
      </w:r>
      <w:r w:rsidR="00B62AD7" w:rsidRPr="009A6663">
        <w:rPr>
          <w:rFonts w:ascii="Times New Roman" w:hAnsi="Times New Roman" w:cs="Times New Roman"/>
          <w:sz w:val="22"/>
          <w:szCs w:val="22"/>
          <w:lang w:val="el-GR"/>
        </w:rPr>
        <w:t xml:space="preserve">Επίσης αναστέλλει τη δράση των αγωνιστών της ντοπαμίνης, μετρούμενη είτε σε σχέση με τη συμπεριφορά, είτε ηλεκτροφυσιολογικά, και αυξάνει τις συγκεντρώσεις των μεταβολιτών της ντοπαμίνης, που αποτελεί νευροχημικό δείκτη αποκλεισμού των </w:t>
      </w:r>
      <w:r w:rsidR="00B62AD7" w:rsidRPr="009A6663">
        <w:rPr>
          <w:rFonts w:ascii="Times New Roman" w:hAnsi="Times New Roman" w:cs="Times New Roman"/>
          <w:sz w:val="22"/>
          <w:szCs w:val="22"/>
        </w:rPr>
        <w:t>D</w:t>
      </w:r>
      <w:r w:rsidR="00B62AD7" w:rsidRPr="009A6663">
        <w:rPr>
          <w:rFonts w:ascii="Times New Roman" w:hAnsi="Times New Roman" w:cs="Times New Roman"/>
          <w:sz w:val="22"/>
          <w:szCs w:val="22"/>
          <w:lang w:val="el-GR"/>
        </w:rPr>
        <w:t>2 υποδοχέων.</w:t>
      </w:r>
      <w:r w:rsidRPr="009A6663">
        <w:rPr>
          <w:rFonts w:ascii="Times New Roman" w:hAnsi="Times New Roman" w:cs="Times New Roman"/>
          <w:sz w:val="22"/>
          <w:lang w:val="el-GR"/>
        </w:rPr>
        <w:t xml:space="preserve"> </w:t>
      </w:r>
    </w:p>
    <w:p w:rsidR="003B7455" w:rsidRDefault="00B62AD7">
      <w:pPr>
        <w:jc w:val="both"/>
        <w:rPr>
          <w:rFonts w:ascii="Times New Roman" w:hAnsi="Times New Roman" w:cs="Times New Roman"/>
          <w:sz w:val="22"/>
          <w:szCs w:val="22"/>
          <w:lang w:val="el-GR"/>
        </w:rPr>
      </w:pPr>
      <w:r w:rsidRPr="009A6663">
        <w:rPr>
          <w:rFonts w:ascii="Times New Roman" w:hAnsi="Times New Roman" w:cs="Times New Roman"/>
          <w:sz w:val="22"/>
          <w:szCs w:val="22"/>
          <w:lang w:val="el-GR"/>
        </w:rPr>
        <w:t xml:space="preserve">Σε προκλινικές μελέτες για την πρόβλεψη εμφάνισης ή μη εξωπυραμιδικών συμπτωμάτων, η </w:t>
      </w:r>
      <w:r w:rsidR="00196C76">
        <w:rPr>
          <w:rFonts w:ascii="Times New Roman" w:hAnsi="Times New Roman" w:cs="Times New Roman"/>
          <w:sz w:val="22"/>
          <w:szCs w:val="22"/>
          <w:lang w:val="el-GR"/>
        </w:rPr>
        <w:t xml:space="preserve">quetiapine </w:t>
      </w:r>
      <w:r w:rsidRPr="009A6663">
        <w:rPr>
          <w:rFonts w:ascii="Times New Roman" w:hAnsi="Times New Roman" w:cs="Times New Roman"/>
          <w:sz w:val="22"/>
          <w:szCs w:val="22"/>
          <w:lang w:val="el-GR"/>
        </w:rPr>
        <w:t xml:space="preserve"> διαφέρει από τα κλασσικά αντιψυχωσικά και εμφανίζει ένα άτυπο φαρμακολογικό προφίλ. H </w:t>
      </w:r>
      <w:r w:rsidR="00196C76">
        <w:rPr>
          <w:rFonts w:ascii="Times New Roman" w:hAnsi="Times New Roman" w:cs="Times New Roman"/>
          <w:sz w:val="22"/>
          <w:szCs w:val="22"/>
          <w:lang w:val="el-GR"/>
        </w:rPr>
        <w:t xml:space="preserve">quetiapine </w:t>
      </w:r>
      <w:r w:rsidRPr="009A6663">
        <w:rPr>
          <w:rFonts w:ascii="Times New Roman" w:hAnsi="Times New Roman" w:cs="Times New Roman"/>
          <w:sz w:val="22"/>
          <w:szCs w:val="22"/>
          <w:lang w:val="el-GR"/>
        </w:rPr>
        <w:t xml:space="preserve"> δεν προκαλεί υπερευαισθησία των υποδοχέων D2 της ντοπαμίνης μετά από χρόνια χορήγηση. H </w:t>
      </w:r>
      <w:r w:rsidR="00196C76">
        <w:rPr>
          <w:rFonts w:ascii="Times New Roman" w:hAnsi="Times New Roman" w:cs="Times New Roman"/>
          <w:sz w:val="22"/>
          <w:szCs w:val="22"/>
          <w:lang w:val="el-GR"/>
        </w:rPr>
        <w:t xml:space="preserve">quetiapine </w:t>
      </w:r>
      <w:r w:rsidR="00A00DAA" w:rsidRPr="009A6663">
        <w:rPr>
          <w:rFonts w:ascii="Times New Roman" w:hAnsi="Times New Roman" w:cs="Times New Roman"/>
          <w:sz w:val="22"/>
          <w:szCs w:val="22"/>
          <w:lang w:val="el-GR"/>
        </w:rPr>
        <w:t xml:space="preserve"> </w:t>
      </w:r>
      <w:r w:rsidRPr="009A6663">
        <w:rPr>
          <w:rFonts w:ascii="Times New Roman" w:hAnsi="Times New Roman" w:cs="Times New Roman"/>
          <w:sz w:val="22"/>
          <w:szCs w:val="22"/>
          <w:lang w:val="el-GR"/>
        </w:rPr>
        <w:t xml:space="preserve">προκαλεί μόνο ελαφρά καταληψία σε δόσεις ικανές να αποκλείσουν τους υποδοχείς D2 της ντοπαμίνης. H </w:t>
      </w:r>
      <w:r w:rsidR="00196C76">
        <w:rPr>
          <w:rFonts w:ascii="Times New Roman" w:hAnsi="Times New Roman" w:cs="Times New Roman"/>
          <w:sz w:val="22"/>
          <w:szCs w:val="22"/>
          <w:lang w:val="el-GR"/>
        </w:rPr>
        <w:t xml:space="preserve">quetiapine </w:t>
      </w:r>
      <w:r w:rsidR="00A00DAA" w:rsidRPr="009A6663">
        <w:rPr>
          <w:rFonts w:ascii="Times New Roman" w:hAnsi="Times New Roman" w:cs="Times New Roman"/>
          <w:sz w:val="22"/>
          <w:szCs w:val="22"/>
          <w:lang w:val="el-GR"/>
        </w:rPr>
        <w:t xml:space="preserve"> </w:t>
      </w:r>
      <w:r w:rsidRPr="009A6663">
        <w:rPr>
          <w:rFonts w:ascii="Times New Roman" w:hAnsi="Times New Roman" w:cs="Times New Roman"/>
          <w:sz w:val="22"/>
          <w:szCs w:val="22"/>
          <w:lang w:val="el-GR"/>
        </w:rPr>
        <w:t xml:space="preserve">παρουσιάζει εκλεκτικότητα προς το μεταιχμιακό σύστημα, προκαλώντας αποπολωτικό αποκλεισμό των μεσομεταιχμιακών αλλά όχι των μελανοραβδωτών ντοπαμινεργικών νευρώνων, μετά από χρόνια χορήγηση. H </w:t>
      </w:r>
      <w:r w:rsidR="00196C76">
        <w:rPr>
          <w:rFonts w:ascii="Times New Roman" w:hAnsi="Times New Roman" w:cs="Times New Roman"/>
          <w:sz w:val="22"/>
          <w:szCs w:val="22"/>
          <w:lang w:val="el-GR"/>
        </w:rPr>
        <w:t xml:space="preserve">quetiapine </w:t>
      </w:r>
      <w:r w:rsidR="00A00DAA" w:rsidRPr="009A6663">
        <w:rPr>
          <w:rFonts w:ascii="Times New Roman" w:hAnsi="Times New Roman" w:cs="Times New Roman"/>
          <w:sz w:val="22"/>
          <w:szCs w:val="22"/>
          <w:lang w:val="el-GR"/>
        </w:rPr>
        <w:t xml:space="preserve"> </w:t>
      </w:r>
      <w:r w:rsidRPr="009A6663">
        <w:rPr>
          <w:rFonts w:ascii="Times New Roman" w:hAnsi="Times New Roman" w:cs="Times New Roman"/>
          <w:sz w:val="22"/>
          <w:szCs w:val="22"/>
          <w:lang w:val="el-GR"/>
        </w:rPr>
        <w:t xml:space="preserve">επιδεικνύει ελάχιστη προδιάθεση για δυστονία σε πιθήκους της οικογένειας Cebus, που ευαισθητοποιήθηκαν με αλοπεριδόλη ή που δεν είχαν λάβει άλλα φάρμακα, μετά από οξεία και χρόνια χορήγηση. (βλ. λήμμα 4.8) </w:t>
      </w:r>
    </w:p>
    <w:p w:rsidR="00951966" w:rsidRDefault="00951966">
      <w:pPr>
        <w:jc w:val="both"/>
        <w:rPr>
          <w:rStyle w:val="Normal1"/>
          <w:rFonts w:ascii="Times New Roman" w:hAnsi="Times New Roman" w:cs="Times New Roman"/>
          <w:b/>
          <w:i/>
          <w:sz w:val="22"/>
        </w:rPr>
      </w:pPr>
    </w:p>
    <w:p w:rsidR="00022F58" w:rsidRPr="00022F58" w:rsidRDefault="00022F58">
      <w:pPr>
        <w:jc w:val="both"/>
        <w:rPr>
          <w:rStyle w:val="Normal1"/>
          <w:rFonts w:ascii="Times New Roman" w:hAnsi="Times New Roman" w:cs="Times New Roman"/>
          <w:b/>
          <w:i/>
          <w:sz w:val="22"/>
        </w:rPr>
      </w:pPr>
    </w:p>
    <w:p w:rsidR="003B7455" w:rsidRPr="009A6663" w:rsidRDefault="003B7455">
      <w:pPr>
        <w:jc w:val="both"/>
        <w:rPr>
          <w:rStyle w:val="Normal1"/>
          <w:rFonts w:ascii="Times New Roman" w:hAnsi="Times New Roman" w:cs="Times New Roman"/>
          <w:b/>
          <w:i/>
          <w:sz w:val="22"/>
          <w:lang w:val="el-GR"/>
        </w:rPr>
      </w:pPr>
      <w:r w:rsidRPr="009A6663">
        <w:rPr>
          <w:rStyle w:val="Normal1"/>
          <w:rFonts w:ascii="Times New Roman" w:hAnsi="Times New Roman" w:cs="Times New Roman"/>
          <w:b/>
          <w:i/>
          <w:sz w:val="22"/>
          <w:lang w:val="el-GR"/>
        </w:rPr>
        <w:lastRenderedPageBreak/>
        <w:t>Κλινική αποτελεσματικότητα:</w:t>
      </w:r>
    </w:p>
    <w:p w:rsidR="00B60EC7" w:rsidRPr="00022F58" w:rsidRDefault="008C77C8" w:rsidP="00721590">
      <w:pPr>
        <w:shd w:val="clear" w:color="auto" w:fill="FFFFFF"/>
        <w:jc w:val="both"/>
        <w:textAlignment w:val="top"/>
        <w:rPr>
          <w:rFonts w:ascii="Times New Roman" w:hAnsi="Times New Roman" w:cs="Times New Roman"/>
          <w:snapToGrid/>
          <w:sz w:val="22"/>
          <w:szCs w:val="22"/>
          <w:lang w:val="el-GR" w:eastAsia="el-GR"/>
        </w:rPr>
      </w:pPr>
      <w:r w:rsidRPr="009A6663">
        <w:rPr>
          <w:rFonts w:ascii="Times New Roman" w:hAnsi="Times New Roman" w:cs="Times New Roman"/>
          <w:snapToGrid/>
          <w:sz w:val="22"/>
          <w:szCs w:val="22"/>
          <w:lang w:val="el-GR" w:eastAsia="el-GR"/>
        </w:rPr>
        <w:t xml:space="preserve">Σε τρεις </w:t>
      </w:r>
      <w:r w:rsidR="00951966" w:rsidRPr="009A6663">
        <w:rPr>
          <w:rFonts w:ascii="Times New Roman" w:hAnsi="Times New Roman" w:cs="Times New Roman"/>
          <w:snapToGrid/>
          <w:sz w:val="22"/>
          <w:szCs w:val="22"/>
          <w:lang w:val="el-GR" w:eastAsia="el-GR"/>
        </w:rPr>
        <w:t xml:space="preserve">κλινικές μελέτες </w:t>
      </w:r>
      <w:r w:rsidRPr="009A6663">
        <w:rPr>
          <w:rFonts w:ascii="Times New Roman" w:hAnsi="Times New Roman" w:cs="Times New Roman"/>
          <w:snapToGrid/>
          <w:sz w:val="22"/>
          <w:szCs w:val="22"/>
          <w:lang w:val="el-GR" w:eastAsia="el-GR"/>
        </w:rPr>
        <w:t xml:space="preserve">ελεγχόμενες με εικονικό φάρμακο, σε ασθενείς με σχιζοφρένεια, </w:t>
      </w:r>
      <w:r w:rsidR="00951966">
        <w:rPr>
          <w:rFonts w:ascii="Times New Roman" w:hAnsi="Times New Roman" w:cs="Times New Roman"/>
          <w:snapToGrid/>
          <w:sz w:val="22"/>
          <w:szCs w:val="22"/>
          <w:lang w:val="el-GR" w:eastAsia="el-GR"/>
        </w:rPr>
        <w:t>στις οποίες χρησιμοποιήθηκαν</w:t>
      </w:r>
      <w:r w:rsidRPr="009A6663">
        <w:rPr>
          <w:rFonts w:ascii="Times New Roman" w:hAnsi="Times New Roman" w:cs="Times New Roman"/>
          <w:snapToGrid/>
          <w:sz w:val="22"/>
          <w:szCs w:val="22"/>
          <w:lang w:val="el-GR" w:eastAsia="el-GR"/>
        </w:rPr>
        <w:t xml:space="preserve"> </w:t>
      </w:r>
      <w:r w:rsidR="00D609DD" w:rsidRPr="009A6663">
        <w:rPr>
          <w:rFonts w:ascii="Times New Roman" w:hAnsi="Times New Roman" w:cs="Times New Roman"/>
          <w:snapToGrid/>
          <w:sz w:val="22"/>
          <w:szCs w:val="22"/>
          <w:lang w:val="el-GR" w:eastAsia="el-GR"/>
        </w:rPr>
        <w:t>δι</w:t>
      </w:r>
      <w:r w:rsidR="00951966">
        <w:rPr>
          <w:rFonts w:ascii="Times New Roman" w:hAnsi="Times New Roman" w:cs="Times New Roman"/>
          <w:snapToGrid/>
          <w:sz w:val="22"/>
          <w:szCs w:val="22"/>
          <w:lang w:val="el-GR" w:eastAsia="el-GR"/>
        </w:rPr>
        <w:t>άφορε</w:t>
      </w:r>
      <w:r w:rsidR="00D609DD" w:rsidRPr="009A6663">
        <w:rPr>
          <w:rFonts w:ascii="Times New Roman" w:hAnsi="Times New Roman" w:cs="Times New Roman"/>
          <w:snapToGrid/>
          <w:sz w:val="22"/>
          <w:szCs w:val="22"/>
          <w:lang w:val="el-GR" w:eastAsia="el-GR"/>
        </w:rPr>
        <w:t>ς</w:t>
      </w:r>
      <w:r w:rsidRPr="009A6663">
        <w:rPr>
          <w:rFonts w:ascii="Times New Roman" w:hAnsi="Times New Roman" w:cs="Times New Roman"/>
          <w:snapToGrid/>
          <w:sz w:val="22"/>
          <w:szCs w:val="22"/>
          <w:lang w:val="el-GR" w:eastAsia="el-GR"/>
        </w:rPr>
        <w:t xml:space="preserve"> δόσεις </w:t>
      </w:r>
      <w:r w:rsidR="00951966">
        <w:rPr>
          <w:rFonts w:ascii="Times New Roman" w:hAnsi="Times New Roman" w:cs="Times New Roman"/>
          <w:snapToGrid/>
          <w:sz w:val="22"/>
          <w:szCs w:val="22"/>
          <w:lang w:val="el-GR" w:eastAsia="el-GR"/>
        </w:rPr>
        <w:t>quetiapine</w:t>
      </w:r>
      <w:r w:rsidRPr="009A6663">
        <w:rPr>
          <w:rFonts w:ascii="Times New Roman" w:hAnsi="Times New Roman" w:cs="Times New Roman"/>
          <w:snapToGrid/>
          <w:sz w:val="22"/>
          <w:szCs w:val="22"/>
          <w:lang w:val="el-GR" w:eastAsia="el-GR"/>
        </w:rPr>
        <w:t>, δεν υπήρ</w:t>
      </w:r>
      <w:r w:rsidR="00951966">
        <w:rPr>
          <w:rFonts w:ascii="Times New Roman" w:hAnsi="Times New Roman" w:cs="Times New Roman"/>
          <w:snapToGrid/>
          <w:sz w:val="22"/>
          <w:szCs w:val="22"/>
          <w:lang w:val="el-GR" w:eastAsia="el-GR"/>
        </w:rPr>
        <w:t>ξ</w:t>
      </w:r>
      <w:r w:rsidRPr="009A6663">
        <w:rPr>
          <w:rFonts w:ascii="Times New Roman" w:hAnsi="Times New Roman" w:cs="Times New Roman"/>
          <w:snapToGrid/>
          <w:sz w:val="22"/>
          <w:szCs w:val="22"/>
          <w:lang w:val="el-GR" w:eastAsia="el-GR"/>
        </w:rPr>
        <w:t xml:space="preserve">αν διαφορές μεταξύ </w:t>
      </w:r>
      <w:r w:rsidR="00D609DD" w:rsidRPr="009A6663">
        <w:rPr>
          <w:rFonts w:ascii="Times New Roman" w:hAnsi="Times New Roman" w:cs="Times New Roman"/>
          <w:snapToGrid/>
          <w:sz w:val="22"/>
          <w:szCs w:val="22"/>
          <w:lang w:val="el-GR" w:eastAsia="el-GR"/>
        </w:rPr>
        <w:t>τ</w:t>
      </w:r>
      <w:r w:rsidR="00951966">
        <w:rPr>
          <w:rFonts w:ascii="Times New Roman" w:hAnsi="Times New Roman" w:cs="Times New Roman"/>
          <w:snapToGrid/>
          <w:sz w:val="22"/>
          <w:szCs w:val="22"/>
          <w:lang w:val="el-GR" w:eastAsia="el-GR"/>
        </w:rPr>
        <w:t>ων</w:t>
      </w:r>
      <w:r w:rsidRPr="009A6663">
        <w:rPr>
          <w:rFonts w:ascii="Times New Roman" w:hAnsi="Times New Roman" w:cs="Times New Roman"/>
          <w:snapToGrid/>
          <w:sz w:val="22"/>
          <w:szCs w:val="22"/>
          <w:lang w:val="el-GR" w:eastAsia="el-GR"/>
        </w:rPr>
        <w:t xml:space="preserve"> ομάδ</w:t>
      </w:r>
      <w:r w:rsidR="00951966">
        <w:rPr>
          <w:rFonts w:ascii="Times New Roman" w:hAnsi="Times New Roman" w:cs="Times New Roman"/>
          <w:snapToGrid/>
          <w:sz w:val="22"/>
          <w:szCs w:val="22"/>
          <w:lang w:val="el-GR" w:eastAsia="el-GR"/>
        </w:rPr>
        <w:t>ων θεραπείας</w:t>
      </w:r>
      <w:r w:rsidR="00D609DD" w:rsidRPr="009A6663">
        <w:rPr>
          <w:rFonts w:ascii="Times New Roman" w:hAnsi="Times New Roman" w:cs="Times New Roman"/>
          <w:snapToGrid/>
          <w:sz w:val="22"/>
          <w:szCs w:val="22"/>
          <w:lang w:val="el-GR" w:eastAsia="el-GR"/>
        </w:rPr>
        <w:t xml:space="preserve"> της</w:t>
      </w:r>
      <w:r w:rsidRPr="009A6663">
        <w:rPr>
          <w:rFonts w:ascii="Times New Roman" w:hAnsi="Times New Roman" w:cs="Times New Roman"/>
          <w:snapToGrid/>
          <w:sz w:val="22"/>
          <w:szCs w:val="22"/>
          <w:lang w:val="el-GR" w:eastAsia="el-GR"/>
        </w:rPr>
        <w:t xml:space="preserve"> </w:t>
      </w:r>
      <w:r w:rsidR="00196C76">
        <w:rPr>
          <w:rFonts w:ascii="Times New Roman" w:hAnsi="Times New Roman" w:cs="Times New Roman"/>
          <w:snapToGrid/>
          <w:sz w:val="22"/>
          <w:szCs w:val="22"/>
          <w:lang w:val="el-GR" w:eastAsia="el-GR"/>
        </w:rPr>
        <w:t xml:space="preserve">quetiapine </w:t>
      </w:r>
      <w:r w:rsidR="00D609DD" w:rsidRPr="009A6663">
        <w:rPr>
          <w:rFonts w:ascii="Times New Roman" w:hAnsi="Times New Roman" w:cs="Times New Roman"/>
          <w:snapToGrid/>
          <w:sz w:val="22"/>
          <w:szCs w:val="22"/>
          <w:lang w:val="el-GR" w:eastAsia="el-GR"/>
        </w:rPr>
        <w:t>και του</w:t>
      </w:r>
      <w:r w:rsidRPr="009A6663">
        <w:rPr>
          <w:rFonts w:ascii="Times New Roman" w:hAnsi="Times New Roman" w:cs="Times New Roman"/>
          <w:snapToGrid/>
          <w:sz w:val="22"/>
          <w:szCs w:val="22"/>
          <w:lang w:val="el-GR" w:eastAsia="el-GR"/>
        </w:rPr>
        <w:t xml:space="preserve"> εικονικ</w:t>
      </w:r>
      <w:r w:rsidR="00D609DD" w:rsidRPr="009A6663">
        <w:rPr>
          <w:rFonts w:ascii="Times New Roman" w:hAnsi="Times New Roman" w:cs="Times New Roman"/>
          <w:snapToGrid/>
          <w:sz w:val="22"/>
          <w:szCs w:val="22"/>
          <w:lang w:val="el-GR" w:eastAsia="el-GR"/>
        </w:rPr>
        <w:t>ού</w:t>
      </w:r>
      <w:r w:rsidRPr="009A6663">
        <w:rPr>
          <w:rFonts w:ascii="Times New Roman" w:hAnsi="Times New Roman" w:cs="Times New Roman"/>
          <w:snapToGrid/>
          <w:sz w:val="22"/>
          <w:szCs w:val="22"/>
          <w:lang w:val="el-GR" w:eastAsia="el-GR"/>
        </w:rPr>
        <w:t xml:space="preserve"> φάρμακο</w:t>
      </w:r>
      <w:r w:rsidR="00D609DD" w:rsidRPr="009A6663">
        <w:rPr>
          <w:rFonts w:ascii="Times New Roman" w:hAnsi="Times New Roman" w:cs="Times New Roman"/>
          <w:snapToGrid/>
          <w:sz w:val="22"/>
          <w:szCs w:val="22"/>
          <w:lang w:val="el-GR" w:eastAsia="el-GR"/>
        </w:rPr>
        <w:t>υ</w:t>
      </w:r>
      <w:r w:rsidR="00951966">
        <w:rPr>
          <w:rFonts w:ascii="Times New Roman" w:hAnsi="Times New Roman" w:cs="Times New Roman"/>
          <w:snapToGrid/>
          <w:sz w:val="22"/>
          <w:szCs w:val="22"/>
          <w:lang w:val="el-GR" w:eastAsia="el-GR"/>
        </w:rPr>
        <w:t>,</w:t>
      </w:r>
      <w:r w:rsidRPr="009A6663">
        <w:rPr>
          <w:rFonts w:ascii="Times New Roman" w:hAnsi="Times New Roman" w:cs="Times New Roman"/>
          <w:snapToGrid/>
          <w:sz w:val="22"/>
          <w:szCs w:val="22"/>
          <w:lang w:val="el-GR" w:eastAsia="el-GR"/>
        </w:rPr>
        <w:t xml:space="preserve"> στη συχνότητα εμφάνισης </w:t>
      </w:r>
      <w:r w:rsidR="003C4A6E" w:rsidRPr="009A6663">
        <w:rPr>
          <w:rStyle w:val="Normal1"/>
          <w:rFonts w:ascii="Times New Roman" w:hAnsi="Times New Roman" w:cs="Times New Roman"/>
          <w:sz w:val="22"/>
          <w:lang w:val="el-GR"/>
        </w:rPr>
        <w:t xml:space="preserve">εξωπυραμιδικών </w:t>
      </w:r>
      <w:r w:rsidR="00951966">
        <w:rPr>
          <w:rStyle w:val="Normal1"/>
          <w:rFonts w:ascii="Times New Roman" w:hAnsi="Times New Roman" w:cs="Times New Roman"/>
          <w:sz w:val="22"/>
          <w:lang w:val="el-GR"/>
        </w:rPr>
        <w:t>συμπτωμάτω</w:t>
      </w:r>
      <w:r w:rsidR="003C4A6E" w:rsidRPr="009A6663">
        <w:rPr>
          <w:rStyle w:val="Normal1"/>
          <w:rFonts w:ascii="Times New Roman" w:hAnsi="Times New Roman" w:cs="Times New Roman"/>
          <w:sz w:val="22"/>
          <w:lang w:val="el-GR"/>
        </w:rPr>
        <w:t>ν</w:t>
      </w:r>
      <w:r w:rsidRPr="009A6663">
        <w:rPr>
          <w:rFonts w:ascii="Times New Roman" w:hAnsi="Times New Roman" w:cs="Times New Roman"/>
          <w:snapToGrid/>
          <w:sz w:val="22"/>
          <w:szCs w:val="22"/>
          <w:lang w:val="el-GR" w:eastAsia="el-GR"/>
        </w:rPr>
        <w:t xml:space="preserve"> ή </w:t>
      </w:r>
      <w:r w:rsidR="00D609DD" w:rsidRPr="009A6663">
        <w:rPr>
          <w:rFonts w:ascii="Times New Roman" w:hAnsi="Times New Roman" w:cs="Times New Roman"/>
          <w:snapToGrid/>
          <w:sz w:val="22"/>
          <w:szCs w:val="22"/>
          <w:lang w:val="el-GR" w:eastAsia="el-GR"/>
        </w:rPr>
        <w:t xml:space="preserve">στην </w:t>
      </w:r>
      <w:r w:rsidR="00E66385">
        <w:rPr>
          <w:rFonts w:ascii="Times New Roman" w:hAnsi="Times New Roman" w:cs="Times New Roman"/>
          <w:snapToGrid/>
          <w:sz w:val="22"/>
          <w:szCs w:val="22"/>
          <w:lang w:val="el-GR" w:eastAsia="el-GR"/>
        </w:rPr>
        <w:t xml:space="preserve">ανάγκη συγχορήγησης </w:t>
      </w:r>
      <w:r w:rsidRPr="009A6663">
        <w:rPr>
          <w:rFonts w:ascii="Times New Roman" w:hAnsi="Times New Roman" w:cs="Times New Roman"/>
          <w:snapToGrid/>
          <w:sz w:val="22"/>
          <w:szCs w:val="22"/>
          <w:lang w:val="el-GR" w:eastAsia="el-GR"/>
        </w:rPr>
        <w:t xml:space="preserve">αντιχολινεργικών. Μια </w:t>
      </w:r>
      <w:r w:rsidR="00E66385" w:rsidRPr="009A6663">
        <w:rPr>
          <w:rFonts w:ascii="Times New Roman" w:hAnsi="Times New Roman" w:cs="Times New Roman"/>
          <w:snapToGrid/>
          <w:sz w:val="22"/>
          <w:szCs w:val="22"/>
          <w:lang w:val="el-GR" w:eastAsia="el-GR"/>
        </w:rPr>
        <w:t xml:space="preserve">μελέτη </w:t>
      </w:r>
      <w:r w:rsidRPr="009A6663">
        <w:rPr>
          <w:rFonts w:ascii="Times New Roman" w:hAnsi="Times New Roman" w:cs="Times New Roman"/>
          <w:snapToGrid/>
          <w:sz w:val="22"/>
          <w:szCs w:val="22"/>
          <w:lang w:val="el-GR" w:eastAsia="el-GR"/>
        </w:rPr>
        <w:t xml:space="preserve">ελεγχόμενη με εικονικό φάρμακο </w:t>
      </w:r>
      <w:r w:rsidR="00E66385">
        <w:rPr>
          <w:rFonts w:ascii="Times New Roman" w:hAnsi="Times New Roman" w:cs="Times New Roman"/>
          <w:snapToGrid/>
          <w:sz w:val="22"/>
          <w:szCs w:val="22"/>
          <w:lang w:val="el-GR" w:eastAsia="el-GR"/>
        </w:rPr>
        <w:t xml:space="preserve">στην οποία </w:t>
      </w:r>
      <w:r w:rsidRPr="009A6663">
        <w:rPr>
          <w:rFonts w:ascii="Times New Roman" w:hAnsi="Times New Roman" w:cs="Times New Roman"/>
          <w:snapToGrid/>
          <w:sz w:val="22"/>
          <w:szCs w:val="22"/>
          <w:lang w:val="el-GR" w:eastAsia="el-GR"/>
        </w:rPr>
        <w:t>αξιολ</w:t>
      </w:r>
      <w:r w:rsidR="00E66385">
        <w:rPr>
          <w:rFonts w:ascii="Times New Roman" w:hAnsi="Times New Roman" w:cs="Times New Roman"/>
          <w:snapToGrid/>
          <w:sz w:val="22"/>
          <w:szCs w:val="22"/>
          <w:lang w:val="el-GR" w:eastAsia="el-GR"/>
        </w:rPr>
        <w:t>ογήθηκαν</w:t>
      </w:r>
      <w:r w:rsidRPr="009A6663">
        <w:rPr>
          <w:rFonts w:ascii="Times New Roman" w:hAnsi="Times New Roman" w:cs="Times New Roman"/>
          <w:snapToGrid/>
          <w:sz w:val="22"/>
          <w:szCs w:val="22"/>
          <w:lang w:val="el-GR" w:eastAsia="el-GR"/>
        </w:rPr>
        <w:t xml:space="preserve"> </w:t>
      </w:r>
      <w:r w:rsidR="00E66385">
        <w:rPr>
          <w:rFonts w:ascii="Times New Roman" w:hAnsi="Times New Roman" w:cs="Times New Roman"/>
          <w:snapToGrid/>
          <w:sz w:val="22"/>
          <w:szCs w:val="22"/>
          <w:lang w:val="el-GR" w:eastAsia="el-GR"/>
        </w:rPr>
        <w:t>καθορισμένες δόσεις</w:t>
      </w:r>
      <w:r w:rsidRPr="009A6663">
        <w:rPr>
          <w:rFonts w:ascii="Times New Roman" w:hAnsi="Times New Roman" w:cs="Times New Roman"/>
          <w:snapToGrid/>
          <w:sz w:val="22"/>
          <w:szCs w:val="22"/>
          <w:lang w:val="el-GR" w:eastAsia="el-GR"/>
        </w:rPr>
        <w:t xml:space="preserve"> </w:t>
      </w:r>
      <w:r w:rsidR="00196C76">
        <w:rPr>
          <w:rFonts w:ascii="Times New Roman" w:hAnsi="Times New Roman" w:cs="Times New Roman"/>
          <w:snapToGrid/>
          <w:sz w:val="22"/>
          <w:szCs w:val="22"/>
          <w:lang w:val="el-GR" w:eastAsia="el-GR"/>
        </w:rPr>
        <w:t xml:space="preserve">quetiapine </w:t>
      </w:r>
      <w:r w:rsidR="00E66385">
        <w:rPr>
          <w:rFonts w:ascii="Times New Roman" w:hAnsi="Times New Roman" w:cs="Times New Roman"/>
          <w:snapToGrid/>
          <w:sz w:val="22"/>
          <w:szCs w:val="22"/>
          <w:lang w:val="el-GR" w:eastAsia="el-GR"/>
        </w:rPr>
        <w:t xml:space="preserve">στο εύρος </w:t>
      </w:r>
      <w:r w:rsidRPr="009A6663">
        <w:rPr>
          <w:rFonts w:ascii="Times New Roman" w:hAnsi="Times New Roman" w:cs="Times New Roman"/>
          <w:snapToGrid/>
          <w:sz w:val="22"/>
          <w:szCs w:val="22"/>
          <w:lang w:val="el-GR" w:eastAsia="el-GR"/>
        </w:rPr>
        <w:t xml:space="preserve">75 έως 750 mg / </w:t>
      </w:r>
      <w:r w:rsidRPr="00721590">
        <w:rPr>
          <w:rFonts w:ascii="Times New Roman" w:hAnsi="Times New Roman" w:cs="Times New Roman"/>
          <w:snapToGrid/>
          <w:sz w:val="22"/>
          <w:szCs w:val="22"/>
          <w:shd w:val="clear" w:color="auto" w:fill="FFFFFF"/>
          <w:lang w:val="el-GR" w:eastAsia="el-GR"/>
        </w:rPr>
        <w:t>ημέρα</w:t>
      </w:r>
      <w:r w:rsidR="00E66385" w:rsidRPr="00721590">
        <w:rPr>
          <w:rFonts w:ascii="Times New Roman" w:hAnsi="Times New Roman" w:cs="Times New Roman"/>
          <w:snapToGrid/>
          <w:sz w:val="22"/>
          <w:szCs w:val="22"/>
          <w:shd w:val="clear" w:color="auto" w:fill="FFFFFF"/>
          <w:lang w:val="el-GR" w:eastAsia="el-GR"/>
        </w:rPr>
        <w:t>,</w:t>
      </w:r>
      <w:r w:rsidRPr="00721590">
        <w:rPr>
          <w:rFonts w:ascii="Times New Roman" w:hAnsi="Times New Roman" w:cs="Times New Roman"/>
          <w:snapToGrid/>
          <w:sz w:val="22"/>
          <w:szCs w:val="22"/>
          <w:shd w:val="clear" w:color="auto" w:fill="FFFFFF"/>
          <w:lang w:val="el-GR" w:eastAsia="el-GR"/>
        </w:rPr>
        <w:t xml:space="preserve"> δεν </w:t>
      </w:r>
      <w:r w:rsidR="00E66385" w:rsidRPr="00721590">
        <w:rPr>
          <w:rFonts w:ascii="Times New Roman" w:hAnsi="Times New Roman" w:cs="Times New Roman"/>
          <w:snapToGrid/>
          <w:sz w:val="22"/>
          <w:szCs w:val="22"/>
          <w:shd w:val="clear" w:color="auto" w:fill="FFFFFF"/>
          <w:lang w:val="el-GR" w:eastAsia="el-GR"/>
        </w:rPr>
        <w:t>παρουσίασε στοιχεία</w:t>
      </w:r>
      <w:r w:rsidRPr="00721590">
        <w:rPr>
          <w:rFonts w:ascii="Times New Roman" w:hAnsi="Times New Roman" w:cs="Times New Roman"/>
          <w:snapToGrid/>
          <w:sz w:val="22"/>
          <w:szCs w:val="22"/>
          <w:shd w:val="clear" w:color="auto" w:fill="FFFFFF"/>
          <w:lang w:val="el-GR" w:eastAsia="el-GR"/>
        </w:rPr>
        <w:t xml:space="preserve"> αύξηση</w:t>
      </w:r>
      <w:r w:rsidR="00E66385" w:rsidRPr="00721590">
        <w:rPr>
          <w:rFonts w:ascii="Times New Roman" w:hAnsi="Times New Roman" w:cs="Times New Roman"/>
          <w:snapToGrid/>
          <w:sz w:val="22"/>
          <w:szCs w:val="22"/>
          <w:shd w:val="clear" w:color="auto" w:fill="FFFFFF"/>
          <w:lang w:val="el-GR" w:eastAsia="el-GR"/>
        </w:rPr>
        <w:t>ς</w:t>
      </w:r>
      <w:r w:rsidRPr="00721590">
        <w:rPr>
          <w:rFonts w:ascii="Times New Roman" w:hAnsi="Times New Roman" w:cs="Times New Roman"/>
          <w:snapToGrid/>
          <w:sz w:val="22"/>
          <w:szCs w:val="22"/>
          <w:shd w:val="clear" w:color="auto" w:fill="FFFFFF"/>
          <w:lang w:val="el-GR" w:eastAsia="el-GR"/>
        </w:rPr>
        <w:t xml:space="preserve"> </w:t>
      </w:r>
      <w:r w:rsidR="003C4A6E" w:rsidRPr="00721590">
        <w:rPr>
          <w:rFonts w:ascii="Times New Roman" w:hAnsi="Times New Roman" w:cs="Times New Roman"/>
          <w:snapToGrid/>
          <w:sz w:val="22"/>
          <w:szCs w:val="22"/>
          <w:shd w:val="clear" w:color="auto" w:fill="FFFFFF"/>
          <w:lang w:val="el-GR" w:eastAsia="el-GR"/>
        </w:rPr>
        <w:t xml:space="preserve">των </w:t>
      </w:r>
      <w:r w:rsidR="003C4A6E" w:rsidRPr="00721590">
        <w:rPr>
          <w:rStyle w:val="Normal1"/>
          <w:rFonts w:ascii="Times New Roman" w:hAnsi="Times New Roman" w:cs="Times New Roman"/>
          <w:sz w:val="22"/>
          <w:shd w:val="clear" w:color="auto" w:fill="FFFFFF"/>
          <w:lang w:val="el-GR"/>
        </w:rPr>
        <w:t xml:space="preserve">εξωπυραμιδικών </w:t>
      </w:r>
      <w:r w:rsidR="00E66385" w:rsidRPr="00721590">
        <w:rPr>
          <w:rStyle w:val="Normal1"/>
          <w:rFonts w:ascii="Times New Roman" w:hAnsi="Times New Roman" w:cs="Times New Roman"/>
          <w:sz w:val="22"/>
          <w:shd w:val="clear" w:color="auto" w:fill="FFFFFF"/>
          <w:lang w:val="el-GR"/>
        </w:rPr>
        <w:t>συμπτωμάτων</w:t>
      </w:r>
      <w:r w:rsidRPr="00721590">
        <w:rPr>
          <w:rFonts w:ascii="Times New Roman" w:hAnsi="Times New Roman" w:cs="Times New Roman"/>
          <w:snapToGrid/>
          <w:sz w:val="22"/>
          <w:szCs w:val="22"/>
          <w:shd w:val="clear" w:color="auto" w:fill="FFFFFF"/>
          <w:lang w:val="el-GR" w:eastAsia="el-GR"/>
        </w:rPr>
        <w:t xml:space="preserve"> ή τ</w:t>
      </w:r>
      <w:r w:rsidR="00E66385" w:rsidRPr="00721590">
        <w:rPr>
          <w:rFonts w:ascii="Times New Roman" w:hAnsi="Times New Roman" w:cs="Times New Roman"/>
          <w:snapToGrid/>
          <w:sz w:val="22"/>
          <w:szCs w:val="22"/>
          <w:shd w:val="clear" w:color="auto" w:fill="FFFFFF"/>
          <w:lang w:val="el-GR" w:eastAsia="el-GR"/>
        </w:rPr>
        <w:t>ης</w:t>
      </w:r>
      <w:r w:rsidRPr="00721590">
        <w:rPr>
          <w:rFonts w:ascii="Times New Roman" w:hAnsi="Times New Roman" w:cs="Times New Roman"/>
          <w:snapToGrid/>
          <w:sz w:val="22"/>
          <w:szCs w:val="22"/>
          <w:shd w:val="clear" w:color="auto" w:fill="FFFFFF"/>
          <w:lang w:val="el-GR" w:eastAsia="el-GR"/>
        </w:rPr>
        <w:t xml:space="preserve"> </w:t>
      </w:r>
      <w:r w:rsidR="00E66385" w:rsidRPr="00721590">
        <w:rPr>
          <w:rFonts w:ascii="Times New Roman" w:hAnsi="Times New Roman" w:cs="Times New Roman"/>
          <w:snapToGrid/>
          <w:sz w:val="22"/>
          <w:szCs w:val="22"/>
          <w:shd w:val="clear" w:color="auto" w:fill="FFFFFF"/>
          <w:lang w:val="el-GR" w:eastAsia="el-GR"/>
        </w:rPr>
        <w:t xml:space="preserve">σύγχρονης </w:t>
      </w:r>
      <w:r w:rsidRPr="00721590">
        <w:rPr>
          <w:rFonts w:ascii="Times New Roman" w:hAnsi="Times New Roman" w:cs="Times New Roman"/>
          <w:snapToGrid/>
          <w:sz w:val="22"/>
          <w:szCs w:val="22"/>
          <w:shd w:val="clear" w:color="auto" w:fill="FFFFFF"/>
          <w:lang w:val="el-GR" w:eastAsia="el-GR"/>
        </w:rPr>
        <w:t>χρήση</w:t>
      </w:r>
      <w:r w:rsidR="00E66385" w:rsidRPr="00721590">
        <w:rPr>
          <w:rFonts w:ascii="Times New Roman" w:hAnsi="Times New Roman" w:cs="Times New Roman"/>
          <w:snapToGrid/>
          <w:sz w:val="22"/>
          <w:szCs w:val="22"/>
          <w:shd w:val="clear" w:color="auto" w:fill="FFFFFF"/>
          <w:lang w:val="el-GR" w:eastAsia="el-GR"/>
        </w:rPr>
        <w:t>ς</w:t>
      </w:r>
      <w:r w:rsidRPr="00721590">
        <w:rPr>
          <w:rFonts w:ascii="Times New Roman" w:hAnsi="Times New Roman" w:cs="Times New Roman"/>
          <w:snapToGrid/>
          <w:sz w:val="22"/>
          <w:szCs w:val="22"/>
          <w:shd w:val="clear" w:color="auto" w:fill="FFFFFF"/>
          <w:lang w:val="el-GR" w:eastAsia="el-GR"/>
        </w:rPr>
        <w:t xml:space="preserve"> αντιχολινεργικών.</w:t>
      </w:r>
    </w:p>
    <w:p w:rsidR="006752D1" w:rsidRPr="00022F58" w:rsidRDefault="003827C7" w:rsidP="00951966">
      <w:pPr>
        <w:shd w:val="clear" w:color="auto" w:fill="FFFFFF"/>
        <w:jc w:val="both"/>
        <w:textAlignment w:val="top"/>
        <w:rPr>
          <w:rFonts w:ascii="Times New Roman" w:hAnsi="Times New Roman" w:cs="Times New Roman"/>
          <w:snapToGrid/>
          <w:sz w:val="22"/>
          <w:szCs w:val="22"/>
          <w:lang w:val="el-GR" w:eastAsia="el-GR"/>
        </w:rPr>
      </w:pPr>
      <w:r>
        <w:rPr>
          <w:rFonts w:ascii="Times New Roman" w:hAnsi="Times New Roman" w:cs="Times New Roman"/>
          <w:snapToGrid/>
          <w:sz w:val="22"/>
          <w:szCs w:val="22"/>
          <w:lang w:val="el-GR" w:eastAsia="el-GR"/>
        </w:rPr>
        <w:t>Σε τέσσερις κλινικές μελέτε</w:t>
      </w:r>
      <w:r w:rsidR="00721590">
        <w:rPr>
          <w:rFonts w:ascii="Times New Roman" w:hAnsi="Times New Roman" w:cs="Times New Roman"/>
          <w:snapToGrid/>
          <w:sz w:val="22"/>
          <w:szCs w:val="22"/>
          <w:lang w:val="el-GR" w:eastAsia="el-GR"/>
        </w:rPr>
        <w:t>ς</w:t>
      </w:r>
      <w:r>
        <w:rPr>
          <w:rFonts w:ascii="Times New Roman" w:hAnsi="Times New Roman" w:cs="Times New Roman"/>
          <w:snapToGrid/>
          <w:sz w:val="22"/>
          <w:szCs w:val="22"/>
          <w:lang w:val="el-GR" w:eastAsia="el-GR"/>
        </w:rPr>
        <w:t xml:space="preserve"> ελεγχόμενες με εικονικό φάρμακο, στις οποίες αξιολογήθηκαν δόσεις </w:t>
      </w:r>
      <w:r>
        <w:rPr>
          <w:rFonts w:ascii="Times New Roman" w:hAnsi="Times New Roman" w:cs="Times New Roman"/>
          <w:snapToGrid/>
          <w:sz w:val="22"/>
          <w:szCs w:val="22"/>
          <w:lang w:eastAsia="el-GR"/>
        </w:rPr>
        <w:t>Serotiapin</w:t>
      </w:r>
      <w:r w:rsidRPr="003827C7">
        <w:rPr>
          <w:rFonts w:ascii="Times New Roman" w:hAnsi="Times New Roman" w:cs="Times New Roman"/>
          <w:snapToGrid/>
          <w:sz w:val="22"/>
          <w:szCs w:val="22"/>
          <w:lang w:val="el-GR" w:eastAsia="el-GR"/>
        </w:rPr>
        <w:t xml:space="preserve"> </w:t>
      </w:r>
      <w:r>
        <w:rPr>
          <w:rFonts w:ascii="Times New Roman" w:hAnsi="Times New Roman" w:cs="Times New Roman"/>
          <w:snapToGrid/>
          <w:sz w:val="22"/>
          <w:szCs w:val="22"/>
          <w:lang w:val="el-GR" w:eastAsia="el-GR"/>
        </w:rPr>
        <w:t>μέχρι 800</w:t>
      </w:r>
      <w:r>
        <w:rPr>
          <w:rFonts w:ascii="Times New Roman" w:hAnsi="Times New Roman" w:cs="Times New Roman"/>
          <w:snapToGrid/>
          <w:sz w:val="22"/>
          <w:szCs w:val="22"/>
          <w:lang w:eastAsia="el-GR"/>
        </w:rPr>
        <w:t>mg</w:t>
      </w:r>
      <w:r w:rsidRPr="003827C7">
        <w:rPr>
          <w:rFonts w:ascii="Times New Roman" w:hAnsi="Times New Roman" w:cs="Times New Roman"/>
          <w:snapToGrid/>
          <w:sz w:val="22"/>
          <w:szCs w:val="22"/>
          <w:lang w:val="el-GR" w:eastAsia="el-GR"/>
        </w:rPr>
        <w:t>/</w:t>
      </w:r>
      <w:r>
        <w:rPr>
          <w:rFonts w:ascii="Times New Roman" w:hAnsi="Times New Roman" w:cs="Times New Roman"/>
          <w:snapToGrid/>
          <w:sz w:val="22"/>
          <w:szCs w:val="22"/>
          <w:lang w:val="el-GR" w:eastAsia="el-GR"/>
        </w:rPr>
        <w:t>ημέρα στη θεραπεία μετρίων έως σοβαρών μανιακών επεισοδίων, δύο από</w:t>
      </w:r>
      <w:r w:rsidR="00721590">
        <w:rPr>
          <w:rFonts w:ascii="Times New Roman" w:hAnsi="Times New Roman" w:cs="Times New Roman"/>
          <w:snapToGrid/>
          <w:sz w:val="22"/>
          <w:szCs w:val="22"/>
          <w:lang w:val="el-GR" w:eastAsia="el-GR"/>
        </w:rPr>
        <w:t xml:space="preserve"> αυτές σαν μονοθεραπεία και δύο</w:t>
      </w:r>
      <w:r>
        <w:rPr>
          <w:rFonts w:ascii="Times New Roman" w:hAnsi="Times New Roman" w:cs="Times New Roman"/>
          <w:snapToGrid/>
          <w:sz w:val="22"/>
          <w:szCs w:val="22"/>
          <w:lang w:val="el-GR" w:eastAsia="el-GR"/>
        </w:rPr>
        <w:t xml:space="preserve"> σαν θεραπεία συγχορήγησης με λίθιο ή </w:t>
      </w:r>
      <w:r w:rsidR="006752D1">
        <w:rPr>
          <w:rFonts w:ascii="Times New Roman" w:hAnsi="Times New Roman" w:cs="Times New Roman"/>
          <w:snapToGrid/>
          <w:sz w:val="22"/>
          <w:szCs w:val="22"/>
          <w:lang w:eastAsia="el-GR"/>
        </w:rPr>
        <w:t>divalproex</w:t>
      </w:r>
      <w:r w:rsidR="006752D1" w:rsidRPr="006752D1">
        <w:rPr>
          <w:rFonts w:ascii="Times New Roman" w:hAnsi="Times New Roman" w:cs="Times New Roman"/>
          <w:snapToGrid/>
          <w:sz w:val="22"/>
          <w:szCs w:val="22"/>
          <w:lang w:val="el-GR" w:eastAsia="el-GR"/>
        </w:rPr>
        <w:t xml:space="preserve">, </w:t>
      </w:r>
      <w:r w:rsidR="006752D1">
        <w:rPr>
          <w:rFonts w:ascii="Times New Roman" w:hAnsi="Times New Roman" w:cs="Times New Roman"/>
          <w:snapToGrid/>
          <w:sz w:val="22"/>
          <w:szCs w:val="22"/>
          <w:lang w:val="el-GR" w:eastAsia="el-GR"/>
        </w:rPr>
        <w:t xml:space="preserve">δεν αναφέρθηκαν διαφορές μεταξύ των ομάδων θεραπείας του </w:t>
      </w:r>
      <w:r w:rsidR="006752D1">
        <w:rPr>
          <w:rFonts w:ascii="Times New Roman" w:hAnsi="Times New Roman" w:cs="Times New Roman"/>
          <w:snapToGrid/>
          <w:sz w:val="22"/>
          <w:szCs w:val="22"/>
          <w:lang w:eastAsia="el-GR"/>
        </w:rPr>
        <w:t>Serotiapin</w:t>
      </w:r>
      <w:r w:rsidR="006752D1" w:rsidRPr="006752D1">
        <w:rPr>
          <w:rFonts w:ascii="Times New Roman" w:hAnsi="Times New Roman" w:cs="Times New Roman"/>
          <w:snapToGrid/>
          <w:sz w:val="22"/>
          <w:szCs w:val="22"/>
          <w:lang w:val="el-GR" w:eastAsia="el-GR"/>
        </w:rPr>
        <w:t xml:space="preserve"> </w:t>
      </w:r>
      <w:r w:rsidR="006752D1">
        <w:rPr>
          <w:rFonts w:ascii="Times New Roman" w:hAnsi="Times New Roman" w:cs="Times New Roman"/>
          <w:snapToGrid/>
          <w:sz w:val="22"/>
          <w:szCs w:val="22"/>
          <w:lang w:val="el-GR" w:eastAsia="el-GR"/>
        </w:rPr>
        <w:t xml:space="preserve">και του εικονικού φαρμάκου, όσον αφορά τη συχνότητα εμφάνισης εξωπυραμιδικών συμπτωμάτων ή στην ανάγκη συγχορήγησης αντιχολινεργικών. </w:t>
      </w:r>
    </w:p>
    <w:p w:rsidR="00C91644" w:rsidRPr="00022F58" w:rsidRDefault="006752D1" w:rsidP="00951966">
      <w:pPr>
        <w:shd w:val="clear" w:color="auto" w:fill="FFFFFF"/>
        <w:jc w:val="both"/>
        <w:textAlignment w:val="top"/>
        <w:rPr>
          <w:rFonts w:ascii="Times New Roman" w:hAnsi="Times New Roman" w:cs="Times New Roman"/>
          <w:snapToGrid/>
          <w:sz w:val="22"/>
          <w:szCs w:val="22"/>
          <w:lang w:val="el-GR" w:eastAsia="el-GR"/>
        </w:rPr>
      </w:pPr>
      <w:r>
        <w:rPr>
          <w:rFonts w:ascii="Times New Roman" w:hAnsi="Times New Roman" w:cs="Times New Roman"/>
          <w:snapToGrid/>
          <w:sz w:val="22"/>
          <w:szCs w:val="22"/>
          <w:lang w:val="el-GR" w:eastAsia="el-GR"/>
        </w:rPr>
        <w:t xml:space="preserve">Σε ελεγχόμενες με εικονικό </w:t>
      </w:r>
      <w:r w:rsidR="00C91644">
        <w:rPr>
          <w:rFonts w:ascii="Times New Roman" w:hAnsi="Times New Roman" w:cs="Times New Roman"/>
          <w:snapToGrid/>
          <w:sz w:val="22"/>
          <w:szCs w:val="22"/>
          <w:lang w:val="el-GR" w:eastAsia="el-GR"/>
        </w:rPr>
        <w:t xml:space="preserve">φάρμακο μελέτες σε ηλικιωμένους ασθενείς με ψύχωση-σχετιζόμενη με άνοια, η συχνότητα των ανεπιθύμητων ενεργειών από τα εγκεφαλικά αγγεία  ανά 100 ασθενείς-έτη, δεν ήταν υψηλότερη στους ασθενείς που χορηγήθηκε </w:t>
      </w:r>
      <w:r w:rsidR="00C91644">
        <w:rPr>
          <w:rFonts w:ascii="Times New Roman" w:hAnsi="Times New Roman" w:cs="Times New Roman"/>
          <w:snapToGrid/>
          <w:sz w:val="22"/>
          <w:szCs w:val="22"/>
          <w:lang w:eastAsia="el-GR"/>
        </w:rPr>
        <w:t>quetiapine</w:t>
      </w:r>
      <w:r w:rsidR="00C91644" w:rsidRPr="00C91644">
        <w:rPr>
          <w:rFonts w:ascii="Times New Roman" w:hAnsi="Times New Roman" w:cs="Times New Roman"/>
          <w:snapToGrid/>
          <w:sz w:val="22"/>
          <w:szCs w:val="22"/>
          <w:lang w:val="el-GR" w:eastAsia="el-GR"/>
        </w:rPr>
        <w:t xml:space="preserve"> </w:t>
      </w:r>
      <w:r w:rsidR="00C91644">
        <w:rPr>
          <w:rFonts w:ascii="Times New Roman" w:hAnsi="Times New Roman" w:cs="Times New Roman"/>
          <w:snapToGrid/>
          <w:sz w:val="22"/>
          <w:szCs w:val="22"/>
          <w:lang w:val="el-GR" w:eastAsia="el-GR"/>
        </w:rPr>
        <w:t xml:space="preserve">σε σχέση με αυτούς στους οποίους χορηγήθηκε εικονικό φάρμακο. </w:t>
      </w:r>
    </w:p>
    <w:p w:rsidR="00C91644" w:rsidRDefault="00C91644" w:rsidP="00951966">
      <w:pPr>
        <w:shd w:val="clear" w:color="auto" w:fill="FFFFFF"/>
        <w:jc w:val="both"/>
        <w:textAlignment w:val="top"/>
        <w:rPr>
          <w:rFonts w:ascii="Times New Roman" w:hAnsi="Times New Roman" w:cs="Times New Roman"/>
          <w:snapToGrid/>
          <w:sz w:val="22"/>
          <w:szCs w:val="22"/>
          <w:lang w:val="el-GR" w:eastAsia="el-GR"/>
        </w:rPr>
      </w:pPr>
      <w:r>
        <w:rPr>
          <w:rFonts w:ascii="Times New Roman" w:hAnsi="Times New Roman" w:cs="Times New Roman"/>
          <w:snapToGrid/>
          <w:sz w:val="22"/>
          <w:szCs w:val="22"/>
          <w:lang w:val="el-GR" w:eastAsia="el-GR"/>
        </w:rPr>
        <w:t xml:space="preserve">Στη θεραπεία μετρίων έως σοβαρών μανιακών επεισοδίων, σε δύο μελέτες μονοθεραπείας, το </w:t>
      </w:r>
      <w:r w:rsidR="00721590">
        <w:rPr>
          <w:rFonts w:ascii="Times New Roman" w:hAnsi="Times New Roman" w:cs="Times New Roman"/>
          <w:snapToGrid/>
          <w:sz w:val="22"/>
          <w:szCs w:val="22"/>
          <w:lang w:eastAsia="el-GR"/>
        </w:rPr>
        <w:t>quetiapine</w:t>
      </w:r>
      <w:r w:rsidRPr="00C91644">
        <w:rPr>
          <w:rFonts w:ascii="Times New Roman" w:hAnsi="Times New Roman" w:cs="Times New Roman"/>
          <w:snapToGrid/>
          <w:sz w:val="22"/>
          <w:szCs w:val="22"/>
          <w:lang w:val="el-GR" w:eastAsia="el-GR"/>
        </w:rPr>
        <w:t xml:space="preserve">, </w:t>
      </w:r>
      <w:r>
        <w:rPr>
          <w:rFonts w:ascii="Times New Roman" w:hAnsi="Times New Roman" w:cs="Times New Roman"/>
          <w:snapToGrid/>
          <w:sz w:val="22"/>
          <w:szCs w:val="22"/>
          <w:lang w:val="el-GR" w:eastAsia="el-GR"/>
        </w:rPr>
        <w:t xml:space="preserve">έδειξε καλύτερη αποτελεσματικότητα </w:t>
      </w:r>
      <w:r w:rsidR="00721590">
        <w:rPr>
          <w:rFonts w:ascii="Times New Roman" w:hAnsi="Times New Roman" w:cs="Times New Roman"/>
          <w:snapToGrid/>
          <w:sz w:val="22"/>
          <w:szCs w:val="22"/>
          <w:lang w:val="el-GR" w:eastAsia="el-GR"/>
        </w:rPr>
        <w:t>από το εικονικό φάρμακο στην ελ</w:t>
      </w:r>
      <w:r>
        <w:rPr>
          <w:rFonts w:ascii="Times New Roman" w:hAnsi="Times New Roman" w:cs="Times New Roman"/>
          <w:snapToGrid/>
          <w:sz w:val="22"/>
          <w:szCs w:val="22"/>
          <w:lang w:val="el-GR" w:eastAsia="el-GR"/>
        </w:rPr>
        <w:t>άτ</w:t>
      </w:r>
      <w:r w:rsidR="00721590">
        <w:rPr>
          <w:rFonts w:ascii="Times New Roman" w:hAnsi="Times New Roman" w:cs="Times New Roman"/>
          <w:snapToGrid/>
          <w:sz w:val="22"/>
          <w:szCs w:val="22"/>
          <w:lang w:val="el-GR" w:eastAsia="el-GR"/>
        </w:rPr>
        <w:t>τ</w:t>
      </w:r>
      <w:r>
        <w:rPr>
          <w:rFonts w:ascii="Times New Roman" w:hAnsi="Times New Roman" w:cs="Times New Roman"/>
          <w:snapToGrid/>
          <w:sz w:val="22"/>
          <w:szCs w:val="22"/>
          <w:lang w:val="el-GR" w:eastAsia="el-GR"/>
        </w:rPr>
        <w:t xml:space="preserve">ωση των μανιακών συμπτωμάτων σε 3 και 12 εβδομάδες. Δεν υπάρχουν στοιχεία από μακροχρόνιες μελέτες που να αποδεικνύουν την αποτελεσματικότητα του </w:t>
      </w:r>
      <w:r w:rsidR="00721590">
        <w:rPr>
          <w:rFonts w:ascii="Times New Roman" w:hAnsi="Times New Roman" w:cs="Times New Roman"/>
          <w:snapToGrid/>
          <w:sz w:val="22"/>
          <w:szCs w:val="22"/>
          <w:lang w:eastAsia="el-GR"/>
        </w:rPr>
        <w:t>quetiapine</w:t>
      </w:r>
      <w:r w:rsidRPr="00C91644">
        <w:rPr>
          <w:rFonts w:ascii="Times New Roman" w:hAnsi="Times New Roman" w:cs="Times New Roman"/>
          <w:snapToGrid/>
          <w:sz w:val="22"/>
          <w:szCs w:val="22"/>
          <w:lang w:val="el-GR" w:eastAsia="el-GR"/>
        </w:rPr>
        <w:t xml:space="preserve"> </w:t>
      </w:r>
      <w:r>
        <w:rPr>
          <w:rFonts w:ascii="Times New Roman" w:hAnsi="Times New Roman" w:cs="Times New Roman"/>
          <w:snapToGrid/>
          <w:sz w:val="22"/>
          <w:szCs w:val="22"/>
          <w:lang w:val="el-GR" w:eastAsia="el-GR"/>
        </w:rPr>
        <w:t xml:space="preserve">στην πρόληψη μελλοντικών μανιακών ή καταθλιπτικών επεισοδίων. Τα στοιχεία που αφορούν τη συγχορήγηση του </w:t>
      </w:r>
      <w:r w:rsidR="00721590">
        <w:rPr>
          <w:rFonts w:ascii="Times New Roman" w:hAnsi="Times New Roman" w:cs="Times New Roman"/>
          <w:snapToGrid/>
          <w:sz w:val="22"/>
          <w:szCs w:val="22"/>
          <w:lang w:eastAsia="el-GR"/>
        </w:rPr>
        <w:t>quetiapine</w:t>
      </w:r>
      <w:r w:rsidRPr="00C91644">
        <w:rPr>
          <w:rFonts w:ascii="Times New Roman" w:hAnsi="Times New Roman" w:cs="Times New Roman"/>
          <w:snapToGrid/>
          <w:sz w:val="22"/>
          <w:szCs w:val="22"/>
          <w:lang w:val="el-GR" w:eastAsia="el-GR"/>
        </w:rPr>
        <w:t xml:space="preserve"> </w:t>
      </w:r>
      <w:r>
        <w:rPr>
          <w:rFonts w:ascii="Times New Roman" w:hAnsi="Times New Roman" w:cs="Times New Roman"/>
          <w:snapToGrid/>
          <w:sz w:val="22"/>
          <w:szCs w:val="22"/>
          <w:lang w:val="el-GR" w:eastAsia="el-GR"/>
        </w:rPr>
        <w:t xml:space="preserve">με </w:t>
      </w:r>
      <w:r>
        <w:rPr>
          <w:rFonts w:ascii="Times New Roman" w:hAnsi="Times New Roman" w:cs="Times New Roman"/>
          <w:snapToGrid/>
          <w:sz w:val="22"/>
          <w:szCs w:val="22"/>
          <w:lang w:eastAsia="el-GR"/>
        </w:rPr>
        <w:t>divalproex</w:t>
      </w:r>
      <w:r w:rsidRPr="00C91644">
        <w:rPr>
          <w:rFonts w:ascii="Times New Roman" w:hAnsi="Times New Roman" w:cs="Times New Roman"/>
          <w:snapToGrid/>
          <w:sz w:val="22"/>
          <w:szCs w:val="22"/>
          <w:lang w:val="el-GR" w:eastAsia="el-GR"/>
        </w:rPr>
        <w:t xml:space="preserve"> </w:t>
      </w:r>
      <w:r>
        <w:rPr>
          <w:rFonts w:ascii="Times New Roman" w:hAnsi="Times New Roman" w:cs="Times New Roman"/>
          <w:snapToGrid/>
          <w:sz w:val="22"/>
          <w:szCs w:val="22"/>
          <w:lang w:val="el-GR" w:eastAsia="el-GR"/>
        </w:rPr>
        <w:t>ή λίθιο στα οξέα μέτρια έως σοβαρά μανιακά επεισόδια σε 3 και 6 εβδομάδες είναι περιορισμένα. Ωστόσο, η θεραπεία συγχορήγησης ήταν καλά ανεκτή. Τα στοιχεία έδειξαν αθροιστική δράση την 3</w:t>
      </w:r>
      <w:r w:rsidRPr="00C91644">
        <w:rPr>
          <w:rFonts w:ascii="Times New Roman" w:hAnsi="Times New Roman" w:cs="Times New Roman"/>
          <w:snapToGrid/>
          <w:sz w:val="22"/>
          <w:szCs w:val="22"/>
          <w:vertAlign w:val="superscript"/>
          <w:lang w:val="el-GR" w:eastAsia="el-GR"/>
        </w:rPr>
        <w:t>η</w:t>
      </w:r>
      <w:r>
        <w:rPr>
          <w:rFonts w:ascii="Times New Roman" w:hAnsi="Times New Roman" w:cs="Times New Roman"/>
          <w:snapToGrid/>
          <w:sz w:val="22"/>
          <w:szCs w:val="22"/>
          <w:lang w:val="el-GR" w:eastAsia="el-GR"/>
        </w:rPr>
        <w:t xml:space="preserve"> εβδομάδα. Μια δεύτερη μελέτη δεν απέδειξε μια αθροιστική δράση την 6</w:t>
      </w:r>
      <w:r w:rsidRPr="00C91644">
        <w:rPr>
          <w:rFonts w:ascii="Times New Roman" w:hAnsi="Times New Roman" w:cs="Times New Roman"/>
          <w:snapToGrid/>
          <w:sz w:val="22"/>
          <w:szCs w:val="22"/>
          <w:vertAlign w:val="superscript"/>
          <w:lang w:val="el-GR" w:eastAsia="el-GR"/>
        </w:rPr>
        <w:t>η</w:t>
      </w:r>
      <w:r>
        <w:rPr>
          <w:rFonts w:ascii="Times New Roman" w:hAnsi="Times New Roman" w:cs="Times New Roman"/>
          <w:snapToGrid/>
          <w:sz w:val="22"/>
          <w:szCs w:val="22"/>
          <w:lang w:val="el-GR" w:eastAsia="el-GR"/>
        </w:rPr>
        <w:t xml:space="preserve"> εβδομάδα. </w:t>
      </w:r>
    </w:p>
    <w:p w:rsidR="001D5F2E" w:rsidRPr="00022F58" w:rsidRDefault="00C91644" w:rsidP="00951966">
      <w:pPr>
        <w:shd w:val="clear" w:color="auto" w:fill="FFFFFF"/>
        <w:jc w:val="both"/>
        <w:textAlignment w:val="top"/>
        <w:rPr>
          <w:rFonts w:ascii="Times New Roman" w:hAnsi="Times New Roman" w:cs="Times New Roman"/>
          <w:snapToGrid/>
          <w:sz w:val="22"/>
          <w:szCs w:val="22"/>
          <w:lang w:val="el-GR" w:eastAsia="el-GR"/>
        </w:rPr>
      </w:pPr>
      <w:r>
        <w:rPr>
          <w:rFonts w:ascii="Times New Roman" w:hAnsi="Times New Roman" w:cs="Times New Roman"/>
          <w:snapToGrid/>
          <w:sz w:val="22"/>
          <w:szCs w:val="22"/>
          <w:lang w:val="el-GR" w:eastAsia="el-GR"/>
        </w:rPr>
        <w:t xml:space="preserve">Η μέση δόση </w:t>
      </w:r>
      <w:r w:rsidR="00721590">
        <w:rPr>
          <w:rFonts w:ascii="Times New Roman" w:hAnsi="Times New Roman" w:cs="Times New Roman"/>
          <w:snapToGrid/>
          <w:sz w:val="22"/>
          <w:szCs w:val="22"/>
          <w:lang w:eastAsia="el-GR"/>
        </w:rPr>
        <w:t>quetiapine</w:t>
      </w:r>
      <w:r w:rsidRPr="00C91644">
        <w:rPr>
          <w:rFonts w:ascii="Times New Roman" w:hAnsi="Times New Roman" w:cs="Times New Roman"/>
          <w:snapToGrid/>
          <w:sz w:val="22"/>
          <w:szCs w:val="22"/>
          <w:lang w:val="el-GR" w:eastAsia="el-GR"/>
        </w:rPr>
        <w:t xml:space="preserve"> </w:t>
      </w:r>
      <w:r>
        <w:rPr>
          <w:rFonts w:ascii="Times New Roman" w:hAnsi="Times New Roman" w:cs="Times New Roman"/>
          <w:snapToGrid/>
          <w:sz w:val="22"/>
          <w:szCs w:val="22"/>
          <w:lang w:val="el-GR" w:eastAsia="el-GR"/>
        </w:rPr>
        <w:t>κατά τη διάρκεια της τελευταίας εβδομάδας, στους ασθενείς που αποκρίθηκαν, ήταν περίπου 600</w:t>
      </w:r>
      <w:r>
        <w:rPr>
          <w:rFonts w:ascii="Times New Roman" w:hAnsi="Times New Roman" w:cs="Times New Roman"/>
          <w:snapToGrid/>
          <w:sz w:val="22"/>
          <w:szCs w:val="22"/>
          <w:lang w:eastAsia="el-GR"/>
        </w:rPr>
        <w:t>mg</w:t>
      </w:r>
      <w:r w:rsidRPr="00C91644">
        <w:rPr>
          <w:rFonts w:ascii="Times New Roman" w:hAnsi="Times New Roman" w:cs="Times New Roman"/>
          <w:snapToGrid/>
          <w:sz w:val="22"/>
          <w:szCs w:val="22"/>
          <w:lang w:val="el-GR" w:eastAsia="el-GR"/>
        </w:rPr>
        <w:t>/</w:t>
      </w:r>
      <w:r w:rsidR="00721590">
        <w:rPr>
          <w:rFonts w:ascii="Times New Roman" w:hAnsi="Times New Roman" w:cs="Times New Roman"/>
          <w:snapToGrid/>
          <w:sz w:val="22"/>
          <w:szCs w:val="22"/>
          <w:lang w:val="el-GR" w:eastAsia="el-GR"/>
        </w:rPr>
        <w:t>ημέρα και περίπου τ</w:t>
      </w:r>
      <w:r>
        <w:rPr>
          <w:rFonts w:ascii="Times New Roman" w:hAnsi="Times New Roman" w:cs="Times New Roman"/>
          <w:snapToGrid/>
          <w:sz w:val="22"/>
          <w:szCs w:val="22"/>
          <w:lang w:val="el-GR" w:eastAsia="el-GR"/>
        </w:rPr>
        <w:t>ο 85%</w:t>
      </w:r>
      <w:r w:rsidR="001D5F2E">
        <w:rPr>
          <w:rFonts w:ascii="Times New Roman" w:hAnsi="Times New Roman" w:cs="Times New Roman"/>
          <w:snapToGrid/>
          <w:sz w:val="22"/>
          <w:szCs w:val="22"/>
          <w:lang w:val="el-GR" w:eastAsia="el-GR"/>
        </w:rPr>
        <w:t xml:space="preserve"> από αυτούς ήταν εντός του εύρους δόσεων από 400 έως 800</w:t>
      </w:r>
      <w:r w:rsidR="001D5F2E">
        <w:rPr>
          <w:rFonts w:ascii="Times New Roman" w:hAnsi="Times New Roman" w:cs="Times New Roman"/>
          <w:snapToGrid/>
          <w:sz w:val="22"/>
          <w:szCs w:val="22"/>
          <w:lang w:eastAsia="el-GR"/>
        </w:rPr>
        <w:t>mg</w:t>
      </w:r>
      <w:r w:rsidR="001D5F2E" w:rsidRPr="001D5F2E">
        <w:rPr>
          <w:rFonts w:ascii="Times New Roman" w:hAnsi="Times New Roman" w:cs="Times New Roman"/>
          <w:snapToGrid/>
          <w:sz w:val="22"/>
          <w:szCs w:val="22"/>
          <w:lang w:val="el-GR" w:eastAsia="el-GR"/>
        </w:rPr>
        <w:t>/</w:t>
      </w:r>
      <w:r w:rsidR="001D5F2E">
        <w:rPr>
          <w:rFonts w:ascii="Times New Roman" w:hAnsi="Times New Roman" w:cs="Times New Roman"/>
          <w:snapToGrid/>
          <w:sz w:val="22"/>
          <w:szCs w:val="22"/>
          <w:lang w:val="el-GR" w:eastAsia="el-GR"/>
        </w:rPr>
        <w:t>ημέρα.</w:t>
      </w:r>
    </w:p>
    <w:p w:rsidR="004D31C1" w:rsidRPr="00022F58" w:rsidRDefault="001D5F2E" w:rsidP="00951966">
      <w:pPr>
        <w:shd w:val="clear" w:color="auto" w:fill="FFFFFF"/>
        <w:jc w:val="both"/>
        <w:textAlignment w:val="top"/>
        <w:rPr>
          <w:rFonts w:ascii="Times New Roman" w:hAnsi="Times New Roman" w:cs="Times New Roman"/>
          <w:snapToGrid/>
          <w:sz w:val="22"/>
          <w:szCs w:val="22"/>
          <w:lang w:val="el-GR" w:eastAsia="el-GR"/>
        </w:rPr>
      </w:pPr>
      <w:r>
        <w:rPr>
          <w:rFonts w:ascii="Times New Roman" w:hAnsi="Times New Roman" w:cs="Times New Roman"/>
          <w:snapToGrid/>
          <w:sz w:val="22"/>
          <w:szCs w:val="22"/>
          <w:lang w:val="el-GR" w:eastAsia="el-GR"/>
        </w:rPr>
        <w:t>Σε τέσσερις επιπλέον κλινικές μελέτες με διάρκεια 8 εβδομάδες σε ασθενείς με μέτρια έως σοβαρά καταθλιπτικά επεισόδια σε δι</w:t>
      </w:r>
      <w:r w:rsidR="00721590">
        <w:rPr>
          <w:rFonts w:ascii="Times New Roman" w:hAnsi="Times New Roman" w:cs="Times New Roman"/>
          <w:snapToGrid/>
          <w:sz w:val="22"/>
          <w:szCs w:val="22"/>
          <w:lang w:val="el-GR" w:eastAsia="el-GR"/>
        </w:rPr>
        <w:t>π</w:t>
      </w:r>
      <w:r>
        <w:rPr>
          <w:rFonts w:ascii="Times New Roman" w:hAnsi="Times New Roman" w:cs="Times New Roman"/>
          <w:snapToGrid/>
          <w:sz w:val="22"/>
          <w:szCs w:val="22"/>
          <w:lang w:val="el-GR" w:eastAsia="el-GR"/>
        </w:rPr>
        <w:t xml:space="preserve">ολική Ι ή ΙΙ διαταραχή, το </w:t>
      </w:r>
      <w:r w:rsidR="00721590">
        <w:rPr>
          <w:rFonts w:ascii="Times New Roman" w:hAnsi="Times New Roman" w:cs="Times New Roman"/>
          <w:snapToGrid/>
          <w:sz w:val="22"/>
          <w:szCs w:val="22"/>
          <w:lang w:eastAsia="el-GR"/>
        </w:rPr>
        <w:t>quetiapine</w:t>
      </w:r>
      <w:r w:rsidR="00721590">
        <w:rPr>
          <w:rFonts w:ascii="Times New Roman" w:hAnsi="Times New Roman" w:cs="Times New Roman"/>
          <w:snapToGrid/>
          <w:sz w:val="22"/>
          <w:szCs w:val="22"/>
          <w:lang w:val="el-GR" w:eastAsia="el-GR"/>
        </w:rPr>
        <w:t xml:space="preserve"> </w:t>
      </w:r>
      <w:r w:rsidRPr="001D5F2E">
        <w:rPr>
          <w:rFonts w:ascii="Times New Roman" w:hAnsi="Times New Roman" w:cs="Times New Roman"/>
          <w:snapToGrid/>
          <w:sz w:val="22"/>
          <w:szCs w:val="22"/>
          <w:lang w:val="el-GR" w:eastAsia="el-GR"/>
        </w:rPr>
        <w:t>300</w:t>
      </w:r>
      <w:r>
        <w:rPr>
          <w:rFonts w:ascii="Times New Roman" w:hAnsi="Times New Roman" w:cs="Times New Roman"/>
          <w:snapToGrid/>
          <w:sz w:val="22"/>
          <w:szCs w:val="22"/>
          <w:lang w:eastAsia="el-GR"/>
        </w:rPr>
        <w:t>mg</w:t>
      </w:r>
      <w:r w:rsidRPr="001D5F2E">
        <w:rPr>
          <w:rFonts w:ascii="Times New Roman" w:hAnsi="Times New Roman" w:cs="Times New Roman"/>
          <w:snapToGrid/>
          <w:sz w:val="22"/>
          <w:szCs w:val="22"/>
          <w:lang w:val="el-GR" w:eastAsia="el-GR"/>
        </w:rPr>
        <w:t xml:space="preserve"> </w:t>
      </w:r>
      <w:r>
        <w:rPr>
          <w:rFonts w:ascii="Times New Roman" w:hAnsi="Times New Roman" w:cs="Times New Roman"/>
          <w:snapToGrid/>
          <w:sz w:val="22"/>
          <w:szCs w:val="22"/>
          <w:lang w:val="el-GR" w:eastAsia="el-GR"/>
        </w:rPr>
        <w:t>και 600</w:t>
      </w:r>
      <w:r>
        <w:rPr>
          <w:rFonts w:ascii="Times New Roman" w:hAnsi="Times New Roman" w:cs="Times New Roman"/>
          <w:snapToGrid/>
          <w:sz w:val="22"/>
          <w:szCs w:val="22"/>
          <w:lang w:eastAsia="el-GR"/>
        </w:rPr>
        <w:t>mg</w:t>
      </w:r>
      <w:r w:rsidRPr="001D5F2E">
        <w:rPr>
          <w:rFonts w:ascii="Times New Roman" w:hAnsi="Times New Roman" w:cs="Times New Roman"/>
          <w:snapToGrid/>
          <w:sz w:val="22"/>
          <w:szCs w:val="22"/>
          <w:lang w:val="el-GR" w:eastAsia="el-GR"/>
        </w:rPr>
        <w:t xml:space="preserve"> </w:t>
      </w:r>
      <w:r>
        <w:rPr>
          <w:rFonts w:ascii="Times New Roman" w:hAnsi="Times New Roman" w:cs="Times New Roman"/>
          <w:snapToGrid/>
          <w:sz w:val="22"/>
          <w:szCs w:val="22"/>
          <w:lang w:val="el-GR" w:eastAsia="el-GR"/>
        </w:rPr>
        <w:t xml:space="preserve">ήταν σημαντικά ανώτερο από το εικονικό φάρμακο που χορηγήθηκε στους ασθενείς για τις σχετικές μετρήσεις έκβασης: μέση βελτίωση στη </w:t>
      </w:r>
      <w:r>
        <w:rPr>
          <w:rFonts w:ascii="Times New Roman" w:hAnsi="Times New Roman" w:cs="Times New Roman"/>
          <w:snapToGrid/>
          <w:sz w:val="22"/>
          <w:szCs w:val="22"/>
          <w:lang w:eastAsia="el-GR"/>
        </w:rPr>
        <w:t>MADRS</w:t>
      </w:r>
      <w:r w:rsidRPr="001D5F2E">
        <w:rPr>
          <w:rFonts w:ascii="Times New Roman" w:hAnsi="Times New Roman" w:cs="Times New Roman"/>
          <w:snapToGrid/>
          <w:sz w:val="22"/>
          <w:szCs w:val="22"/>
          <w:lang w:val="el-GR" w:eastAsia="el-GR"/>
        </w:rPr>
        <w:t xml:space="preserve"> </w:t>
      </w:r>
      <w:r>
        <w:rPr>
          <w:rFonts w:ascii="Times New Roman" w:hAnsi="Times New Roman" w:cs="Times New Roman"/>
          <w:snapToGrid/>
          <w:sz w:val="22"/>
          <w:szCs w:val="22"/>
          <w:lang w:val="el-GR" w:eastAsia="el-GR"/>
        </w:rPr>
        <w:t xml:space="preserve">και για την απόκριση οριζόμενη ως τουλάχιστον 50% βελτίωση στη συνολική βαθμολογία </w:t>
      </w:r>
      <w:r>
        <w:rPr>
          <w:rFonts w:ascii="Times New Roman" w:hAnsi="Times New Roman" w:cs="Times New Roman"/>
          <w:snapToGrid/>
          <w:sz w:val="22"/>
          <w:szCs w:val="22"/>
          <w:lang w:eastAsia="el-GR"/>
        </w:rPr>
        <w:t>MADRS</w:t>
      </w:r>
      <w:r w:rsidRPr="001D5F2E">
        <w:rPr>
          <w:rFonts w:ascii="Times New Roman" w:hAnsi="Times New Roman" w:cs="Times New Roman"/>
          <w:snapToGrid/>
          <w:sz w:val="22"/>
          <w:szCs w:val="22"/>
          <w:lang w:val="el-GR" w:eastAsia="el-GR"/>
        </w:rPr>
        <w:t xml:space="preserve"> </w:t>
      </w:r>
      <w:r>
        <w:rPr>
          <w:rFonts w:ascii="Times New Roman" w:hAnsi="Times New Roman" w:cs="Times New Roman"/>
          <w:snapToGrid/>
          <w:sz w:val="22"/>
          <w:szCs w:val="22"/>
          <w:lang w:val="el-GR" w:eastAsia="el-GR"/>
        </w:rPr>
        <w:t xml:space="preserve">ως προς την αρχική. Δεν υπήρχε διαφορά στο μέγεθος </w:t>
      </w:r>
      <w:r w:rsidR="004D31C1">
        <w:rPr>
          <w:rFonts w:ascii="Times New Roman" w:hAnsi="Times New Roman" w:cs="Times New Roman"/>
          <w:snapToGrid/>
          <w:sz w:val="22"/>
          <w:szCs w:val="22"/>
          <w:lang w:val="el-GR" w:eastAsia="el-GR"/>
        </w:rPr>
        <w:t>της αποτελεσματικότητας ανάμεσα στους ασθενείς που πήραν 300</w:t>
      </w:r>
      <w:r w:rsidR="004D31C1">
        <w:rPr>
          <w:rFonts w:ascii="Times New Roman" w:hAnsi="Times New Roman" w:cs="Times New Roman"/>
          <w:snapToGrid/>
          <w:sz w:val="22"/>
          <w:szCs w:val="22"/>
          <w:lang w:eastAsia="el-GR"/>
        </w:rPr>
        <w:t>mg</w:t>
      </w:r>
      <w:r w:rsidR="004D31C1" w:rsidRPr="004D31C1">
        <w:rPr>
          <w:rFonts w:ascii="Times New Roman" w:hAnsi="Times New Roman" w:cs="Times New Roman"/>
          <w:snapToGrid/>
          <w:sz w:val="22"/>
          <w:szCs w:val="22"/>
          <w:lang w:val="el-GR" w:eastAsia="el-GR"/>
        </w:rPr>
        <w:t xml:space="preserve"> </w:t>
      </w:r>
      <w:r w:rsidR="00721590">
        <w:rPr>
          <w:rFonts w:ascii="Times New Roman" w:hAnsi="Times New Roman" w:cs="Times New Roman"/>
          <w:snapToGrid/>
          <w:sz w:val="22"/>
          <w:szCs w:val="22"/>
          <w:lang w:eastAsia="el-GR"/>
        </w:rPr>
        <w:t>quetiapine</w:t>
      </w:r>
      <w:r w:rsidR="004D31C1" w:rsidRPr="004D31C1">
        <w:rPr>
          <w:rFonts w:ascii="Times New Roman" w:hAnsi="Times New Roman" w:cs="Times New Roman"/>
          <w:snapToGrid/>
          <w:sz w:val="22"/>
          <w:szCs w:val="22"/>
          <w:lang w:val="el-GR" w:eastAsia="el-GR"/>
        </w:rPr>
        <w:t xml:space="preserve"> </w:t>
      </w:r>
      <w:r w:rsidR="00721590">
        <w:rPr>
          <w:rFonts w:ascii="Times New Roman" w:hAnsi="Times New Roman" w:cs="Times New Roman"/>
          <w:snapToGrid/>
          <w:sz w:val="22"/>
          <w:szCs w:val="22"/>
          <w:lang w:val="el-GR" w:eastAsia="el-GR"/>
        </w:rPr>
        <w:t>και σε αυτούς που πή</w:t>
      </w:r>
      <w:r w:rsidR="004D31C1">
        <w:rPr>
          <w:rFonts w:ascii="Times New Roman" w:hAnsi="Times New Roman" w:cs="Times New Roman"/>
          <w:snapToGrid/>
          <w:sz w:val="22"/>
          <w:szCs w:val="22"/>
          <w:lang w:val="el-GR" w:eastAsia="el-GR"/>
        </w:rPr>
        <w:t>ραν δόση 600</w:t>
      </w:r>
      <w:r w:rsidR="004D31C1">
        <w:rPr>
          <w:rFonts w:ascii="Times New Roman" w:hAnsi="Times New Roman" w:cs="Times New Roman"/>
          <w:snapToGrid/>
          <w:sz w:val="22"/>
          <w:szCs w:val="22"/>
          <w:lang w:eastAsia="el-GR"/>
        </w:rPr>
        <w:t>mg</w:t>
      </w:r>
      <w:r w:rsidR="004D31C1" w:rsidRPr="004D31C1">
        <w:rPr>
          <w:rFonts w:ascii="Times New Roman" w:hAnsi="Times New Roman" w:cs="Times New Roman"/>
          <w:snapToGrid/>
          <w:sz w:val="22"/>
          <w:szCs w:val="22"/>
          <w:lang w:val="el-GR" w:eastAsia="el-GR"/>
        </w:rPr>
        <w:t xml:space="preserve">. </w:t>
      </w:r>
    </w:p>
    <w:p w:rsidR="004D31C1" w:rsidRPr="00022F58" w:rsidRDefault="004D31C1" w:rsidP="00951966">
      <w:pPr>
        <w:shd w:val="clear" w:color="auto" w:fill="FFFFFF"/>
        <w:jc w:val="both"/>
        <w:textAlignment w:val="top"/>
        <w:rPr>
          <w:rFonts w:ascii="Times New Roman" w:hAnsi="Times New Roman" w:cs="Times New Roman"/>
          <w:snapToGrid/>
          <w:sz w:val="22"/>
          <w:szCs w:val="22"/>
          <w:lang w:val="el-GR" w:eastAsia="el-GR"/>
        </w:rPr>
      </w:pPr>
      <w:r>
        <w:rPr>
          <w:rFonts w:ascii="Times New Roman" w:hAnsi="Times New Roman" w:cs="Times New Roman"/>
          <w:snapToGrid/>
          <w:sz w:val="22"/>
          <w:szCs w:val="22"/>
          <w:lang w:val="el-GR" w:eastAsia="el-GR"/>
        </w:rPr>
        <w:t xml:space="preserve">Σε δύο από αυτές τις μελέτες, στη φάση συντήρησης, αποδείχθηκε ότι μακρόχρονη θεραπεία σε ασθενείς που ανταποκρίθηκαν στο </w:t>
      </w:r>
      <w:r w:rsidR="00721590">
        <w:rPr>
          <w:rFonts w:ascii="Times New Roman" w:hAnsi="Times New Roman" w:cs="Times New Roman"/>
          <w:snapToGrid/>
          <w:sz w:val="22"/>
          <w:szCs w:val="22"/>
          <w:lang w:eastAsia="el-GR"/>
        </w:rPr>
        <w:t>quetiapine</w:t>
      </w:r>
      <w:r w:rsidRPr="004D31C1">
        <w:rPr>
          <w:rFonts w:ascii="Times New Roman" w:hAnsi="Times New Roman" w:cs="Times New Roman"/>
          <w:snapToGrid/>
          <w:sz w:val="22"/>
          <w:szCs w:val="22"/>
          <w:lang w:val="el-GR" w:eastAsia="el-GR"/>
        </w:rPr>
        <w:t xml:space="preserve"> 300</w:t>
      </w:r>
      <w:r>
        <w:rPr>
          <w:rFonts w:ascii="Times New Roman" w:hAnsi="Times New Roman" w:cs="Times New Roman"/>
          <w:snapToGrid/>
          <w:sz w:val="22"/>
          <w:szCs w:val="22"/>
          <w:lang w:eastAsia="el-GR"/>
        </w:rPr>
        <w:t>mg</w:t>
      </w:r>
      <w:r w:rsidRPr="004D31C1">
        <w:rPr>
          <w:rFonts w:ascii="Times New Roman" w:hAnsi="Times New Roman" w:cs="Times New Roman"/>
          <w:snapToGrid/>
          <w:sz w:val="22"/>
          <w:szCs w:val="22"/>
          <w:lang w:val="el-GR" w:eastAsia="el-GR"/>
        </w:rPr>
        <w:t xml:space="preserve"> </w:t>
      </w:r>
      <w:r>
        <w:rPr>
          <w:rFonts w:ascii="Times New Roman" w:hAnsi="Times New Roman" w:cs="Times New Roman"/>
          <w:snapToGrid/>
          <w:sz w:val="22"/>
          <w:szCs w:val="22"/>
          <w:lang w:val="el-GR" w:eastAsia="el-GR"/>
        </w:rPr>
        <w:t xml:space="preserve">ή </w:t>
      </w:r>
      <w:r w:rsidRPr="004D31C1">
        <w:rPr>
          <w:rFonts w:ascii="Times New Roman" w:hAnsi="Times New Roman" w:cs="Times New Roman"/>
          <w:snapToGrid/>
          <w:sz w:val="22"/>
          <w:szCs w:val="22"/>
          <w:lang w:val="el-GR" w:eastAsia="el-GR"/>
        </w:rPr>
        <w:t>600</w:t>
      </w:r>
      <w:r>
        <w:rPr>
          <w:rFonts w:ascii="Times New Roman" w:hAnsi="Times New Roman" w:cs="Times New Roman"/>
          <w:snapToGrid/>
          <w:sz w:val="22"/>
          <w:szCs w:val="22"/>
          <w:lang w:eastAsia="el-GR"/>
        </w:rPr>
        <w:t>mg</w:t>
      </w:r>
      <w:r>
        <w:rPr>
          <w:rFonts w:ascii="Times New Roman" w:hAnsi="Times New Roman" w:cs="Times New Roman"/>
          <w:snapToGrid/>
          <w:sz w:val="22"/>
          <w:szCs w:val="22"/>
          <w:lang w:val="el-GR" w:eastAsia="el-GR"/>
        </w:rPr>
        <w:t xml:space="preserve"> ήταν αποτελεσματική σ</w:t>
      </w:r>
      <w:r w:rsidR="00721590">
        <w:rPr>
          <w:rFonts w:ascii="Times New Roman" w:hAnsi="Times New Roman" w:cs="Times New Roman"/>
          <w:snapToGrid/>
          <w:sz w:val="22"/>
          <w:szCs w:val="22"/>
          <w:lang w:val="el-GR" w:eastAsia="el-GR"/>
        </w:rPr>
        <w:t>υ</w:t>
      </w:r>
      <w:r>
        <w:rPr>
          <w:rFonts w:ascii="Times New Roman" w:hAnsi="Times New Roman" w:cs="Times New Roman"/>
          <w:snapToGrid/>
          <w:sz w:val="22"/>
          <w:szCs w:val="22"/>
          <w:lang w:val="el-GR" w:eastAsia="el-GR"/>
        </w:rPr>
        <w:t xml:space="preserve">γκριτικά με το εικονικό φάρμακο όσον αφορά στα καταθλιπτικά συμπτώματα, αλλά όχι όσον αφορά στα μανιακά συμπτώματα. </w:t>
      </w:r>
    </w:p>
    <w:p w:rsidR="007B556C" w:rsidRPr="00022F58" w:rsidRDefault="004D31C1" w:rsidP="00951966">
      <w:pPr>
        <w:shd w:val="clear" w:color="auto" w:fill="FFFFFF"/>
        <w:jc w:val="both"/>
        <w:textAlignment w:val="top"/>
        <w:rPr>
          <w:rFonts w:ascii="Times New Roman" w:hAnsi="Times New Roman" w:cs="Times New Roman"/>
          <w:snapToGrid/>
          <w:sz w:val="22"/>
          <w:szCs w:val="22"/>
          <w:lang w:val="el-GR" w:eastAsia="el-GR"/>
        </w:rPr>
      </w:pPr>
      <w:r>
        <w:rPr>
          <w:rFonts w:ascii="Times New Roman" w:hAnsi="Times New Roman" w:cs="Times New Roman"/>
          <w:snapToGrid/>
          <w:sz w:val="22"/>
          <w:szCs w:val="22"/>
          <w:lang w:val="el-GR" w:eastAsia="el-GR"/>
        </w:rPr>
        <w:t xml:space="preserve">Σε δύο μελέτες για την πρόληψη των υποτροπών όπου αξιολογήθηκε το </w:t>
      </w:r>
      <w:r w:rsidR="00721590">
        <w:rPr>
          <w:rFonts w:ascii="Times New Roman" w:hAnsi="Times New Roman" w:cs="Times New Roman"/>
          <w:snapToGrid/>
          <w:sz w:val="22"/>
          <w:szCs w:val="22"/>
          <w:lang w:eastAsia="el-GR"/>
        </w:rPr>
        <w:t>quetiapine</w:t>
      </w:r>
      <w:r w:rsidRPr="004D31C1">
        <w:rPr>
          <w:rFonts w:ascii="Times New Roman" w:hAnsi="Times New Roman" w:cs="Times New Roman"/>
          <w:snapToGrid/>
          <w:sz w:val="22"/>
          <w:szCs w:val="22"/>
          <w:lang w:val="el-GR" w:eastAsia="el-GR"/>
        </w:rPr>
        <w:t xml:space="preserve"> </w:t>
      </w:r>
      <w:r>
        <w:rPr>
          <w:rFonts w:ascii="Times New Roman" w:hAnsi="Times New Roman" w:cs="Times New Roman"/>
          <w:snapToGrid/>
          <w:sz w:val="22"/>
          <w:szCs w:val="22"/>
          <w:lang w:val="el-GR" w:eastAsia="el-GR"/>
        </w:rPr>
        <w:t>σε συνδυασμό με σταθεροποιητές της διάθεσης, σε ασθενείς με μανιακά, καταθλιπτικά επεισόδια ή μικτά επ</w:t>
      </w:r>
      <w:r w:rsidR="00721590">
        <w:rPr>
          <w:rFonts w:ascii="Times New Roman" w:hAnsi="Times New Roman" w:cs="Times New Roman"/>
          <w:snapToGrid/>
          <w:sz w:val="22"/>
          <w:szCs w:val="22"/>
          <w:lang w:val="el-GR" w:eastAsia="el-GR"/>
        </w:rPr>
        <w:t>ε</w:t>
      </w:r>
      <w:r>
        <w:rPr>
          <w:rFonts w:ascii="Times New Roman" w:hAnsi="Times New Roman" w:cs="Times New Roman"/>
          <w:snapToGrid/>
          <w:sz w:val="22"/>
          <w:szCs w:val="22"/>
          <w:lang w:val="el-GR" w:eastAsia="el-GR"/>
        </w:rPr>
        <w:t xml:space="preserve">ισόδια, ο συνδυασμός με </w:t>
      </w:r>
      <w:r w:rsidR="00721590">
        <w:rPr>
          <w:rFonts w:ascii="Times New Roman" w:hAnsi="Times New Roman" w:cs="Times New Roman"/>
          <w:snapToGrid/>
          <w:sz w:val="22"/>
          <w:szCs w:val="22"/>
          <w:lang w:eastAsia="el-GR"/>
        </w:rPr>
        <w:t>quetiapine</w:t>
      </w:r>
      <w:r w:rsidRPr="004D31C1">
        <w:rPr>
          <w:rFonts w:ascii="Times New Roman" w:hAnsi="Times New Roman" w:cs="Times New Roman"/>
          <w:snapToGrid/>
          <w:sz w:val="22"/>
          <w:szCs w:val="22"/>
          <w:lang w:val="el-GR" w:eastAsia="el-GR"/>
        </w:rPr>
        <w:t xml:space="preserve"> </w:t>
      </w:r>
      <w:r>
        <w:rPr>
          <w:rFonts w:ascii="Times New Roman" w:hAnsi="Times New Roman" w:cs="Times New Roman"/>
          <w:snapToGrid/>
          <w:sz w:val="22"/>
          <w:szCs w:val="22"/>
          <w:lang w:val="el-GR" w:eastAsia="el-GR"/>
        </w:rPr>
        <w:t xml:space="preserve">ήταν καλύτερος από τη μονοθεραπεία με σταθεροποιητές διάθεσης ως  προς την αύξηση του χρόνου μέχρι την υποτροπή οποιουδήποτε επεισοδίου (μανιακού, μικτού ή καταθλιπτικού). Το </w:t>
      </w:r>
      <w:r w:rsidR="00721590">
        <w:rPr>
          <w:rFonts w:ascii="Times New Roman" w:hAnsi="Times New Roman" w:cs="Times New Roman"/>
          <w:snapToGrid/>
          <w:sz w:val="22"/>
          <w:szCs w:val="22"/>
          <w:lang w:eastAsia="el-GR"/>
        </w:rPr>
        <w:t>quetiapine</w:t>
      </w:r>
      <w:r w:rsidRPr="00CD1915">
        <w:rPr>
          <w:rFonts w:ascii="Times New Roman" w:hAnsi="Times New Roman" w:cs="Times New Roman"/>
          <w:snapToGrid/>
          <w:sz w:val="22"/>
          <w:szCs w:val="22"/>
          <w:lang w:val="el-GR" w:eastAsia="el-GR"/>
        </w:rPr>
        <w:t xml:space="preserve"> </w:t>
      </w:r>
      <w:r>
        <w:rPr>
          <w:rFonts w:ascii="Times New Roman" w:hAnsi="Times New Roman" w:cs="Times New Roman"/>
          <w:snapToGrid/>
          <w:sz w:val="22"/>
          <w:szCs w:val="22"/>
          <w:lang w:val="el-GR" w:eastAsia="el-GR"/>
        </w:rPr>
        <w:t>χορηγήθηκε δύο φορές την ημέρα συνολικά 400</w:t>
      </w:r>
      <w:r>
        <w:rPr>
          <w:rFonts w:ascii="Times New Roman" w:hAnsi="Times New Roman" w:cs="Times New Roman"/>
          <w:snapToGrid/>
          <w:sz w:val="22"/>
          <w:szCs w:val="22"/>
          <w:lang w:eastAsia="el-GR"/>
        </w:rPr>
        <w:t>mg</w:t>
      </w:r>
      <w:r w:rsidRPr="00CD1915">
        <w:rPr>
          <w:rFonts w:ascii="Times New Roman" w:hAnsi="Times New Roman" w:cs="Times New Roman"/>
          <w:snapToGrid/>
          <w:sz w:val="22"/>
          <w:szCs w:val="22"/>
          <w:lang w:val="el-GR" w:eastAsia="el-GR"/>
        </w:rPr>
        <w:t xml:space="preserve"> </w:t>
      </w:r>
      <w:r w:rsidR="007B556C">
        <w:rPr>
          <w:rFonts w:ascii="Times New Roman" w:hAnsi="Times New Roman" w:cs="Times New Roman"/>
          <w:snapToGrid/>
          <w:sz w:val="22"/>
          <w:szCs w:val="22"/>
          <w:lang w:val="el-GR" w:eastAsia="el-GR"/>
        </w:rPr>
        <w:t>έως</w:t>
      </w:r>
      <w:r w:rsidR="00CD1915">
        <w:rPr>
          <w:rFonts w:ascii="Times New Roman" w:hAnsi="Times New Roman" w:cs="Times New Roman"/>
          <w:snapToGrid/>
          <w:sz w:val="22"/>
          <w:szCs w:val="22"/>
          <w:lang w:val="el-GR" w:eastAsia="el-GR"/>
        </w:rPr>
        <w:t xml:space="preserve"> </w:t>
      </w:r>
      <w:r w:rsidRPr="00CD1915">
        <w:rPr>
          <w:rFonts w:ascii="Times New Roman" w:hAnsi="Times New Roman" w:cs="Times New Roman"/>
          <w:snapToGrid/>
          <w:sz w:val="22"/>
          <w:szCs w:val="22"/>
          <w:lang w:val="el-GR" w:eastAsia="el-GR"/>
        </w:rPr>
        <w:t>800</w:t>
      </w:r>
      <w:r>
        <w:rPr>
          <w:rFonts w:ascii="Times New Roman" w:hAnsi="Times New Roman" w:cs="Times New Roman"/>
          <w:snapToGrid/>
          <w:sz w:val="22"/>
          <w:szCs w:val="22"/>
          <w:lang w:eastAsia="el-GR"/>
        </w:rPr>
        <w:t>mg</w:t>
      </w:r>
      <w:r w:rsidR="007B556C">
        <w:rPr>
          <w:rFonts w:ascii="Times New Roman" w:hAnsi="Times New Roman" w:cs="Times New Roman"/>
          <w:snapToGrid/>
          <w:sz w:val="22"/>
          <w:szCs w:val="22"/>
          <w:lang w:val="el-GR" w:eastAsia="el-GR"/>
        </w:rPr>
        <w:t xml:space="preserve"> την ημέρα σαν θεραπεία συγχορήγησης με λίθιο ή </w:t>
      </w:r>
      <w:r w:rsidR="007B556C">
        <w:rPr>
          <w:rFonts w:ascii="Times New Roman" w:hAnsi="Times New Roman" w:cs="Times New Roman"/>
          <w:snapToGrid/>
          <w:sz w:val="22"/>
          <w:szCs w:val="22"/>
          <w:lang w:eastAsia="el-GR"/>
        </w:rPr>
        <w:t>valproate</w:t>
      </w:r>
      <w:r w:rsidR="007B556C" w:rsidRPr="007B556C">
        <w:rPr>
          <w:rFonts w:ascii="Times New Roman" w:hAnsi="Times New Roman" w:cs="Times New Roman"/>
          <w:snapToGrid/>
          <w:sz w:val="22"/>
          <w:szCs w:val="22"/>
          <w:lang w:val="el-GR" w:eastAsia="el-GR"/>
        </w:rPr>
        <w:t xml:space="preserve">. </w:t>
      </w:r>
    </w:p>
    <w:p w:rsidR="007D6B10" w:rsidRPr="00022F58" w:rsidRDefault="007B556C" w:rsidP="007D6B10">
      <w:pPr>
        <w:shd w:val="clear" w:color="auto" w:fill="FFFFFF"/>
        <w:overflowPunct/>
        <w:autoSpaceDE/>
        <w:autoSpaceDN/>
        <w:adjustRightInd/>
        <w:jc w:val="both"/>
        <w:textAlignment w:val="top"/>
        <w:rPr>
          <w:rFonts w:ascii="Times New Roman" w:hAnsi="Times New Roman" w:cs="Times New Roman"/>
          <w:snapToGrid/>
          <w:sz w:val="22"/>
          <w:szCs w:val="22"/>
          <w:lang w:val="el-GR" w:eastAsia="el-GR"/>
        </w:rPr>
      </w:pPr>
      <w:r>
        <w:rPr>
          <w:rFonts w:ascii="Times New Roman" w:hAnsi="Times New Roman" w:cs="Times New Roman"/>
          <w:snapToGrid/>
          <w:sz w:val="22"/>
          <w:szCs w:val="22"/>
          <w:lang w:val="el-GR" w:eastAsia="el-GR"/>
        </w:rPr>
        <w:t xml:space="preserve">Σε μια μακροχρόνια μελέτη (μέχρι 2 χρόνια θεραπεία) όπου αξιολογήθηκε η πρόληψη υποτροπών σε ασθενείς με μανιακά, καταθλιπτικά ή μικτά επεισόδια η </w:t>
      </w:r>
      <w:r>
        <w:rPr>
          <w:rFonts w:ascii="Times New Roman" w:hAnsi="Times New Roman" w:cs="Times New Roman"/>
          <w:snapToGrid/>
          <w:sz w:val="22"/>
          <w:szCs w:val="22"/>
          <w:lang w:eastAsia="el-GR"/>
        </w:rPr>
        <w:t>quetiapine</w:t>
      </w:r>
      <w:r w:rsidRPr="007B556C">
        <w:rPr>
          <w:rFonts w:ascii="Times New Roman" w:hAnsi="Times New Roman" w:cs="Times New Roman"/>
          <w:snapToGrid/>
          <w:sz w:val="22"/>
          <w:szCs w:val="22"/>
          <w:lang w:val="el-GR" w:eastAsia="el-GR"/>
        </w:rPr>
        <w:t xml:space="preserve"> </w:t>
      </w:r>
      <w:r>
        <w:rPr>
          <w:rFonts w:ascii="Times New Roman" w:hAnsi="Times New Roman" w:cs="Times New Roman"/>
          <w:snapToGrid/>
          <w:sz w:val="22"/>
          <w:szCs w:val="22"/>
          <w:lang w:val="el-GR" w:eastAsia="el-GR"/>
        </w:rPr>
        <w:t xml:space="preserve">ήταν καλύτερη από το εικονικό φάρμακο ως προς την αύξηση του χρόνου μέχρι την υποτροπή οποιουδήποτε επεισοδίου (μανιακού, μικτού ή καταθλιπτικού), σε ασθενείς με διπολική διαταραχή Ι. Ο αριθμός των ασθενών με επεισόδια διάθεσης ήταν 91 (22.5%) στην ομάδα της </w:t>
      </w:r>
      <w:r>
        <w:rPr>
          <w:rFonts w:ascii="Times New Roman" w:hAnsi="Times New Roman" w:cs="Times New Roman"/>
          <w:snapToGrid/>
          <w:sz w:val="22"/>
          <w:szCs w:val="22"/>
          <w:lang w:eastAsia="el-GR"/>
        </w:rPr>
        <w:t>quetiapine</w:t>
      </w:r>
      <w:r w:rsidRPr="007B556C">
        <w:rPr>
          <w:rFonts w:ascii="Times New Roman" w:hAnsi="Times New Roman" w:cs="Times New Roman"/>
          <w:snapToGrid/>
          <w:sz w:val="22"/>
          <w:szCs w:val="22"/>
          <w:lang w:val="el-GR" w:eastAsia="el-GR"/>
        </w:rPr>
        <w:t xml:space="preserve">, 208 (51.5%) </w:t>
      </w:r>
      <w:r>
        <w:rPr>
          <w:rFonts w:ascii="Times New Roman" w:hAnsi="Times New Roman" w:cs="Times New Roman"/>
          <w:snapToGrid/>
          <w:sz w:val="22"/>
          <w:szCs w:val="22"/>
          <w:lang w:val="el-GR" w:eastAsia="el-GR"/>
        </w:rPr>
        <w:t xml:space="preserve">στην ομάδα του εικονικού φαρμάκου και 95 (26,1%) στην ομάδα θεραπείας με λίθιο αντίστοιχα. Σε ασθενείς που ανταποκρίθηκαν στην </w:t>
      </w:r>
      <w:r>
        <w:rPr>
          <w:rFonts w:ascii="Times New Roman" w:hAnsi="Times New Roman" w:cs="Times New Roman"/>
          <w:snapToGrid/>
          <w:sz w:val="22"/>
          <w:szCs w:val="22"/>
          <w:lang w:eastAsia="el-GR"/>
        </w:rPr>
        <w:t>quetiapine</w:t>
      </w:r>
      <w:r>
        <w:rPr>
          <w:rFonts w:ascii="Times New Roman" w:hAnsi="Times New Roman" w:cs="Times New Roman"/>
          <w:snapToGrid/>
          <w:sz w:val="22"/>
          <w:szCs w:val="22"/>
          <w:lang w:val="el-GR" w:eastAsia="el-GR"/>
        </w:rPr>
        <w:t xml:space="preserve">, όταν έγινε σύγκριση της συνέχισης θεραπείας με </w:t>
      </w:r>
      <w:r w:rsidR="00435B32">
        <w:rPr>
          <w:rFonts w:ascii="Times New Roman" w:hAnsi="Times New Roman" w:cs="Times New Roman"/>
          <w:snapToGrid/>
          <w:sz w:val="22"/>
          <w:szCs w:val="22"/>
          <w:lang w:eastAsia="el-GR"/>
        </w:rPr>
        <w:t>quetiapine</w:t>
      </w:r>
      <w:r w:rsidR="00435B32" w:rsidRPr="00435B32">
        <w:rPr>
          <w:rFonts w:ascii="Times New Roman" w:hAnsi="Times New Roman" w:cs="Times New Roman"/>
          <w:snapToGrid/>
          <w:sz w:val="22"/>
          <w:szCs w:val="22"/>
          <w:lang w:val="el-GR" w:eastAsia="el-GR"/>
        </w:rPr>
        <w:t xml:space="preserve"> </w:t>
      </w:r>
      <w:r w:rsidR="00435B32">
        <w:rPr>
          <w:rFonts w:ascii="Times New Roman" w:hAnsi="Times New Roman" w:cs="Times New Roman"/>
          <w:snapToGrid/>
          <w:sz w:val="22"/>
          <w:szCs w:val="22"/>
          <w:lang w:val="el-GR" w:eastAsia="el-GR"/>
        </w:rPr>
        <w:t xml:space="preserve">με την αλλαγή θεραπείας σε λίθιο, τα αποτελέσματα υποδείκνυαν ότι η αλλαγή θεραπείας σε λίθιο δε φαίνεται να </w:t>
      </w:r>
      <w:r w:rsidR="007D6B10" w:rsidRPr="00987CAC">
        <w:rPr>
          <w:rFonts w:ascii="Times New Roman" w:hAnsi="Times New Roman" w:cs="Times New Roman"/>
          <w:snapToGrid/>
          <w:sz w:val="22"/>
          <w:szCs w:val="22"/>
          <w:lang w:val="el-GR" w:eastAsia="el-GR"/>
        </w:rPr>
        <w:t>συνδέεται με την αύξηση του χρόνου μέχρι την υποτροπή των επεισοδίων διάθεσης.</w:t>
      </w:r>
    </w:p>
    <w:p w:rsidR="007D6B10" w:rsidRPr="009A6663" w:rsidRDefault="007D6B10" w:rsidP="007D6B10">
      <w:pPr>
        <w:shd w:val="clear" w:color="auto" w:fill="FFFFFF"/>
        <w:overflowPunct/>
        <w:autoSpaceDE/>
        <w:autoSpaceDN/>
        <w:adjustRightInd/>
        <w:jc w:val="both"/>
        <w:textAlignment w:val="top"/>
        <w:rPr>
          <w:rFonts w:ascii="Times New Roman" w:hAnsi="Times New Roman" w:cs="Times New Roman"/>
          <w:snapToGrid/>
          <w:sz w:val="22"/>
          <w:szCs w:val="22"/>
          <w:lang w:val="el-GR" w:eastAsia="el-GR"/>
        </w:rPr>
      </w:pPr>
      <w:r w:rsidRPr="009A6663">
        <w:rPr>
          <w:rFonts w:ascii="Times New Roman" w:hAnsi="Times New Roman" w:cs="Times New Roman"/>
          <w:snapToGrid/>
          <w:sz w:val="22"/>
          <w:szCs w:val="22"/>
          <w:lang w:val="el-GR" w:eastAsia="el-GR"/>
        </w:rPr>
        <w:t xml:space="preserve">Κλινικές </w:t>
      </w:r>
      <w:r>
        <w:rPr>
          <w:rFonts w:ascii="Times New Roman" w:hAnsi="Times New Roman" w:cs="Times New Roman"/>
          <w:snapToGrid/>
          <w:sz w:val="22"/>
          <w:szCs w:val="22"/>
          <w:lang w:val="el-GR" w:eastAsia="el-GR"/>
        </w:rPr>
        <w:t xml:space="preserve">μελέτες </w:t>
      </w:r>
      <w:r w:rsidRPr="009A6663">
        <w:rPr>
          <w:rFonts w:ascii="Times New Roman" w:hAnsi="Times New Roman" w:cs="Times New Roman"/>
          <w:snapToGrid/>
          <w:sz w:val="22"/>
          <w:szCs w:val="22"/>
          <w:lang w:val="el-GR" w:eastAsia="el-GR"/>
        </w:rPr>
        <w:t xml:space="preserve">έχουν δείξει ότι η </w:t>
      </w:r>
      <w:r>
        <w:rPr>
          <w:rFonts w:ascii="Times New Roman" w:hAnsi="Times New Roman" w:cs="Times New Roman"/>
          <w:snapToGrid/>
          <w:sz w:val="22"/>
          <w:szCs w:val="22"/>
          <w:lang w:val="el-GR" w:eastAsia="el-GR"/>
        </w:rPr>
        <w:t xml:space="preserve">quetiapine </w:t>
      </w:r>
      <w:r w:rsidRPr="009A6663">
        <w:rPr>
          <w:rFonts w:ascii="Times New Roman" w:hAnsi="Times New Roman" w:cs="Times New Roman"/>
          <w:snapToGrid/>
          <w:sz w:val="22"/>
          <w:szCs w:val="22"/>
          <w:lang w:val="el-GR" w:eastAsia="el-GR"/>
        </w:rPr>
        <w:t xml:space="preserve"> είναι αποτελεσματική στη σχιζοφρένεια και τη μανία όταν χορηγείται δύο φορές την ημέρα, παρόλο που </w:t>
      </w:r>
      <w:r>
        <w:rPr>
          <w:rFonts w:ascii="Times New Roman" w:hAnsi="Times New Roman" w:cs="Times New Roman"/>
          <w:snapToGrid/>
          <w:sz w:val="22"/>
          <w:szCs w:val="22"/>
          <w:lang w:val="el-GR" w:eastAsia="el-GR"/>
        </w:rPr>
        <w:t xml:space="preserve">η quetiapine </w:t>
      </w:r>
      <w:r w:rsidRPr="009A6663">
        <w:rPr>
          <w:rFonts w:ascii="Times New Roman" w:hAnsi="Times New Roman" w:cs="Times New Roman"/>
          <w:snapToGrid/>
          <w:sz w:val="22"/>
          <w:szCs w:val="22"/>
          <w:lang w:val="el-GR" w:eastAsia="el-GR"/>
        </w:rPr>
        <w:t xml:space="preserve"> </w:t>
      </w:r>
      <w:r>
        <w:rPr>
          <w:rFonts w:ascii="Times New Roman" w:hAnsi="Times New Roman" w:cs="Times New Roman"/>
          <w:snapToGrid/>
          <w:sz w:val="22"/>
          <w:szCs w:val="22"/>
          <w:lang w:val="el-GR" w:eastAsia="el-GR"/>
        </w:rPr>
        <w:t xml:space="preserve">εμφανίζει </w:t>
      </w:r>
      <w:r w:rsidRPr="009A6663">
        <w:rPr>
          <w:rFonts w:ascii="Times New Roman" w:hAnsi="Times New Roman" w:cs="Times New Roman"/>
          <w:snapToGrid/>
          <w:sz w:val="22"/>
          <w:szCs w:val="22"/>
          <w:lang w:val="el-GR" w:eastAsia="el-GR"/>
        </w:rPr>
        <w:t>χρόνο ημίσειας ζωής περίπου 7 ώρες. Αυτό υποστηρίζεται</w:t>
      </w:r>
      <w:r>
        <w:rPr>
          <w:rFonts w:ascii="Times New Roman" w:hAnsi="Times New Roman" w:cs="Times New Roman"/>
          <w:snapToGrid/>
          <w:sz w:val="22"/>
          <w:szCs w:val="22"/>
          <w:lang w:val="el-GR" w:eastAsia="el-GR"/>
        </w:rPr>
        <w:t xml:space="preserve"> επιπλέον</w:t>
      </w:r>
      <w:r w:rsidRPr="009A6663">
        <w:rPr>
          <w:rFonts w:ascii="Times New Roman" w:hAnsi="Times New Roman" w:cs="Times New Roman"/>
          <w:snapToGrid/>
          <w:sz w:val="22"/>
          <w:szCs w:val="22"/>
          <w:lang w:val="el-GR" w:eastAsia="el-GR"/>
        </w:rPr>
        <w:t xml:space="preserve"> </w:t>
      </w:r>
      <w:r>
        <w:rPr>
          <w:rFonts w:ascii="Times New Roman" w:hAnsi="Times New Roman" w:cs="Times New Roman"/>
          <w:snapToGrid/>
          <w:sz w:val="22"/>
          <w:szCs w:val="22"/>
          <w:lang w:val="el-GR" w:eastAsia="el-GR"/>
        </w:rPr>
        <w:t>με</w:t>
      </w:r>
      <w:r w:rsidRPr="009A6663">
        <w:rPr>
          <w:rFonts w:ascii="Times New Roman" w:hAnsi="Times New Roman" w:cs="Times New Roman"/>
          <w:snapToGrid/>
          <w:sz w:val="22"/>
          <w:szCs w:val="22"/>
          <w:lang w:val="el-GR" w:eastAsia="el-GR"/>
        </w:rPr>
        <w:t xml:space="preserve"> δεδομένα από μια </w:t>
      </w:r>
      <w:r>
        <w:rPr>
          <w:rFonts w:ascii="Times New Roman" w:hAnsi="Times New Roman" w:cs="Times New Roman"/>
          <w:snapToGrid/>
          <w:sz w:val="22"/>
          <w:szCs w:val="22"/>
          <w:lang w:val="el-GR" w:eastAsia="el-GR"/>
        </w:rPr>
        <w:t xml:space="preserve">μελέτη με </w:t>
      </w:r>
      <w:r w:rsidRPr="009A6663">
        <w:rPr>
          <w:rFonts w:ascii="Times New Roman" w:hAnsi="Times New Roman" w:cs="Times New Roman"/>
          <w:snapToGrid/>
          <w:sz w:val="22"/>
          <w:szCs w:val="22"/>
          <w:lang w:val="el-GR" w:eastAsia="el-GR"/>
        </w:rPr>
        <w:t xml:space="preserve">τομογραφία εκπομπής ποζιτρονίων (PET), η οποία προσδιόρισε ότι για την </w:t>
      </w:r>
      <w:r>
        <w:rPr>
          <w:rFonts w:ascii="Times New Roman" w:hAnsi="Times New Roman" w:cs="Times New Roman"/>
          <w:snapToGrid/>
          <w:sz w:val="22"/>
          <w:szCs w:val="22"/>
          <w:lang w:val="el-GR" w:eastAsia="el-GR"/>
        </w:rPr>
        <w:t>quetiapine</w:t>
      </w:r>
      <w:r w:rsidRPr="009A6663">
        <w:rPr>
          <w:rFonts w:ascii="Times New Roman" w:hAnsi="Times New Roman" w:cs="Times New Roman"/>
          <w:snapToGrid/>
          <w:sz w:val="22"/>
          <w:szCs w:val="22"/>
          <w:lang w:val="el-GR" w:eastAsia="el-GR"/>
        </w:rPr>
        <w:t xml:space="preserve">, </w:t>
      </w:r>
      <w:r>
        <w:rPr>
          <w:rFonts w:ascii="Times New Roman" w:hAnsi="Times New Roman" w:cs="Times New Roman"/>
          <w:snapToGrid/>
          <w:sz w:val="22"/>
          <w:szCs w:val="22"/>
          <w:lang w:val="el-GR" w:eastAsia="el-GR"/>
        </w:rPr>
        <w:t xml:space="preserve">η σύνδεση με τους </w:t>
      </w:r>
      <w:r w:rsidRPr="009A6663">
        <w:rPr>
          <w:rFonts w:ascii="Times New Roman" w:hAnsi="Times New Roman" w:cs="Times New Roman"/>
          <w:snapToGrid/>
          <w:sz w:val="22"/>
          <w:szCs w:val="22"/>
          <w:lang w:val="el-GR" w:eastAsia="el-GR"/>
        </w:rPr>
        <w:t>υποδοχείς 5ΗΤ</w:t>
      </w:r>
      <w:r w:rsidRPr="007D6B10">
        <w:rPr>
          <w:rFonts w:ascii="Times New Roman" w:hAnsi="Times New Roman" w:cs="Times New Roman"/>
          <w:snapToGrid/>
          <w:sz w:val="22"/>
          <w:szCs w:val="22"/>
          <w:vertAlign w:val="subscript"/>
          <w:lang w:val="el-GR" w:eastAsia="el-GR"/>
        </w:rPr>
        <w:t>2</w:t>
      </w:r>
      <w:r w:rsidR="006B3E51">
        <w:rPr>
          <w:rFonts w:ascii="Times New Roman" w:hAnsi="Times New Roman" w:cs="Times New Roman"/>
          <w:snapToGrid/>
          <w:sz w:val="22"/>
          <w:szCs w:val="22"/>
          <w:lang w:val="el-GR" w:eastAsia="el-GR"/>
        </w:rPr>
        <w:t xml:space="preserve"> </w:t>
      </w:r>
      <w:r w:rsidRPr="009A6663">
        <w:rPr>
          <w:rFonts w:ascii="Times New Roman" w:hAnsi="Times New Roman" w:cs="Times New Roman"/>
          <w:snapToGrid/>
          <w:sz w:val="22"/>
          <w:szCs w:val="22"/>
          <w:lang w:val="el-GR" w:eastAsia="el-GR"/>
        </w:rPr>
        <w:t>και</w:t>
      </w:r>
      <w:r w:rsidR="006B3E51">
        <w:rPr>
          <w:rFonts w:ascii="Times New Roman" w:hAnsi="Times New Roman" w:cs="Times New Roman"/>
          <w:snapToGrid/>
          <w:sz w:val="22"/>
          <w:szCs w:val="22"/>
          <w:lang w:val="el-GR" w:eastAsia="el-GR"/>
        </w:rPr>
        <w:t xml:space="preserve"> τους</w:t>
      </w:r>
      <w:r w:rsidRPr="009A6663">
        <w:rPr>
          <w:rFonts w:ascii="Times New Roman" w:hAnsi="Times New Roman" w:cs="Times New Roman"/>
          <w:snapToGrid/>
          <w:sz w:val="22"/>
          <w:szCs w:val="22"/>
          <w:lang w:val="el-GR" w:eastAsia="el-GR"/>
        </w:rPr>
        <w:t xml:space="preserve"> D</w:t>
      </w:r>
      <w:r w:rsidRPr="007D6B10">
        <w:rPr>
          <w:rFonts w:ascii="Times New Roman" w:hAnsi="Times New Roman" w:cs="Times New Roman"/>
          <w:snapToGrid/>
          <w:sz w:val="22"/>
          <w:szCs w:val="22"/>
          <w:vertAlign w:val="subscript"/>
          <w:lang w:val="el-GR" w:eastAsia="el-GR"/>
        </w:rPr>
        <w:t>2</w:t>
      </w:r>
      <w:r>
        <w:rPr>
          <w:rFonts w:ascii="Times New Roman" w:hAnsi="Times New Roman" w:cs="Times New Roman"/>
          <w:snapToGrid/>
          <w:sz w:val="22"/>
          <w:szCs w:val="22"/>
          <w:lang w:val="el-GR" w:eastAsia="el-GR"/>
        </w:rPr>
        <w:t xml:space="preserve"> υποδοχείς, </w:t>
      </w:r>
      <w:r w:rsidRPr="009A6663">
        <w:rPr>
          <w:rFonts w:ascii="Times New Roman" w:hAnsi="Times New Roman" w:cs="Times New Roman"/>
          <w:snapToGrid/>
          <w:sz w:val="22"/>
          <w:szCs w:val="22"/>
          <w:lang w:val="el-GR" w:eastAsia="el-GR"/>
        </w:rPr>
        <w:t xml:space="preserve">διατηρείται </w:t>
      </w:r>
      <w:r>
        <w:rPr>
          <w:rFonts w:ascii="Times New Roman" w:hAnsi="Times New Roman" w:cs="Times New Roman"/>
          <w:snapToGrid/>
          <w:sz w:val="22"/>
          <w:szCs w:val="22"/>
          <w:lang w:val="el-GR" w:eastAsia="el-GR"/>
        </w:rPr>
        <w:t xml:space="preserve">μέχρι </w:t>
      </w:r>
      <w:r w:rsidRPr="009A6663">
        <w:rPr>
          <w:rFonts w:ascii="Times New Roman" w:hAnsi="Times New Roman" w:cs="Times New Roman"/>
          <w:snapToGrid/>
          <w:sz w:val="22"/>
          <w:szCs w:val="22"/>
          <w:lang w:val="el-GR" w:eastAsia="el-GR"/>
        </w:rPr>
        <w:t>12 ώρες. Η ασφάλεια και η αποτελεσματικότητα δόσε</w:t>
      </w:r>
      <w:r>
        <w:rPr>
          <w:rFonts w:ascii="Times New Roman" w:hAnsi="Times New Roman" w:cs="Times New Roman"/>
          <w:snapToGrid/>
          <w:sz w:val="22"/>
          <w:szCs w:val="22"/>
          <w:lang w:val="el-GR" w:eastAsia="el-GR"/>
        </w:rPr>
        <w:t xml:space="preserve">ων </w:t>
      </w:r>
      <w:r w:rsidRPr="009A6663">
        <w:rPr>
          <w:rFonts w:ascii="Times New Roman" w:hAnsi="Times New Roman" w:cs="Times New Roman"/>
          <w:snapToGrid/>
          <w:sz w:val="22"/>
          <w:szCs w:val="22"/>
          <w:lang w:val="el-GR" w:eastAsia="el-GR"/>
        </w:rPr>
        <w:t>μεγαλύτερ</w:t>
      </w:r>
      <w:r>
        <w:rPr>
          <w:rFonts w:ascii="Times New Roman" w:hAnsi="Times New Roman" w:cs="Times New Roman"/>
          <w:snapToGrid/>
          <w:sz w:val="22"/>
          <w:szCs w:val="22"/>
          <w:lang w:val="el-GR" w:eastAsia="el-GR"/>
        </w:rPr>
        <w:t>ων</w:t>
      </w:r>
      <w:r w:rsidRPr="009A6663">
        <w:rPr>
          <w:rFonts w:ascii="Times New Roman" w:hAnsi="Times New Roman" w:cs="Times New Roman"/>
          <w:snapToGrid/>
          <w:sz w:val="22"/>
          <w:szCs w:val="22"/>
          <w:lang w:val="el-GR" w:eastAsia="el-GR"/>
        </w:rPr>
        <w:t xml:space="preserve"> από 800 mg / ημέρα δεν έχουν αξιολογηθεί.</w:t>
      </w:r>
    </w:p>
    <w:p w:rsidR="004D31C1" w:rsidRPr="007B556C" w:rsidRDefault="004D31C1" w:rsidP="007D6B10">
      <w:pPr>
        <w:shd w:val="clear" w:color="auto" w:fill="FFFFFF"/>
        <w:jc w:val="both"/>
        <w:textAlignment w:val="top"/>
        <w:rPr>
          <w:rFonts w:ascii="Times New Roman" w:hAnsi="Times New Roman" w:cs="Times New Roman"/>
          <w:snapToGrid/>
          <w:sz w:val="22"/>
          <w:szCs w:val="22"/>
          <w:lang w:val="el-GR" w:eastAsia="el-GR"/>
        </w:rPr>
      </w:pPr>
    </w:p>
    <w:p w:rsidR="005C0198" w:rsidRPr="00022F58" w:rsidRDefault="008C77C8" w:rsidP="00951966">
      <w:pPr>
        <w:shd w:val="clear" w:color="auto" w:fill="FFFFFF"/>
        <w:jc w:val="both"/>
        <w:textAlignment w:val="top"/>
        <w:rPr>
          <w:rFonts w:ascii="Times New Roman" w:hAnsi="Times New Roman" w:cs="Times New Roman"/>
          <w:snapToGrid/>
          <w:sz w:val="22"/>
          <w:szCs w:val="22"/>
          <w:lang w:val="el-GR" w:eastAsia="el-GR"/>
        </w:rPr>
      </w:pPr>
      <w:r w:rsidRPr="007D6B10">
        <w:rPr>
          <w:rFonts w:ascii="Times New Roman" w:hAnsi="Times New Roman" w:cs="Times New Roman"/>
          <w:snapToGrid/>
          <w:sz w:val="22"/>
          <w:szCs w:val="22"/>
          <w:lang w:val="el-GR" w:eastAsia="el-GR"/>
        </w:rPr>
        <w:lastRenderedPageBreak/>
        <w:t>Η μακροχρόνια αποτελεσματικότητα τ</w:t>
      </w:r>
      <w:r w:rsidR="003C4A6E" w:rsidRPr="007D6B10">
        <w:rPr>
          <w:rFonts w:ascii="Times New Roman" w:hAnsi="Times New Roman" w:cs="Times New Roman"/>
          <w:snapToGrid/>
          <w:sz w:val="22"/>
          <w:szCs w:val="22"/>
          <w:lang w:val="el-GR" w:eastAsia="el-GR"/>
        </w:rPr>
        <w:t>ων</w:t>
      </w:r>
      <w:r w:rsidRPr="007D6B10">
        <w:rPr>
          <w:rFonts w:ascii="Times New Roman" w:hAnsi="Times New Roman" w:cs="Times New Roman"/>
          <w:snapToGrid/>
          <w:sz w:val="22"/>
          <w:szCs w:val="22"/>
          <w:lang w:val="el-GR" w:eastAsia="el-GR"/>
        </w:rPr>
        <w:t xml:space="preserve"> </w:t>
      </w:r>
      <w:r w:rsidR="003C4A6E" w:rsidRPr="007D6B10">
        <w:rPr>
          <w:rFonts w:ascii="Times New Roman" w:hAnsi="Times New Roman" w:cs="Times New Roman"/>
          <w:snapToGrid/>
          <w:sz w:val="22"/>
          <w:szCs w:val="22"/>
          <w:lang w:val="el-GR" w:eastAsia="el-GR"/>
        </w:rPr>
        <w:t xml:space="preserve">επικαλυμμένων με λεπτό υμένιο δισκίων </w:t>
      </w:r>
      <w:r w:rsidR="00196C76" w:rsidRPr="007D6B10">
        <w:rPr>
          <w:rFonts w:ascii="Times New Roman" w:hAnsi="Times New Roman" w:cs="Times New Roman"/>
          <w:snapToGrid/>
          <w:sz w:val="22"/>
          <w:szCs w:val="22"/>
          <w:lang w:val="el-GR" w:eastAsia="el-GR"/>
        </w:rPr>
        <w:t xml:space="preserve">quetiapine </w:t>
      </w:r>
      <w:r w:rsidR="007D6B10" w:rsidRPr="007D6B10">
        <w:rPr>
          <w:rFonts w:ascii="Times New Roman" w:hAnsi="Times New Roman" w:cs="Times New Roman"/>
          <w:snapToGrid/>
          <w:sz w:val="22"/>
          <w:szCs w:val="22"/>
          <w:lang w:val="el-GR" w:eastAsia="el-GR"/>
        </w:rPr>
        <w:t>σ</w:t>
      </w:r>
      <w:r w:rsidRPr="007D6B10">
        <w:rPr>
          <w:rFonts w:ascii="Times New Roman" w:hAnsi="Times New Roman" w:cs="Times New Roman"/>
          <w:snapToGrid/>
          <w:sz w:val="22"/>
          <w:szCs w:val="22"/>
          <w:lang w:val="el-GR" w:eastAsia="el-GR"/>
        </w:rPr>
        <w:t xml:space="preserve">την πρόληψη των υποτροπών </w:t>
      </w:r>
      <w:r w:rsidR="007D6B10" w:rsidRPr="007D6B10">
        <w:rPr>
          <w:rFonts w:ascii="Times New Roman" w:hAnsi="Times New Roman" w:cs="Times New Roman"/>
          <w:snapToGrid/>
          <w:sz w:val="22"/>
          <w:szCs w:val="22"/>
          <w:lang w:val="el-GR" w:eastAsia="el-GR"/>
        </w:rPr>
        <w:t xml:space="preserve">της σχιζοφρένειας </w:t>
      </w:r>
      <w:r w:rsidRPr="007D6B10">
        <w:rPr>
          <w:rFonts w:ascii="Times New Roman" w:hAnsi="Times New Roman" w:cs="Times New Roman"/>
          <w:snapToGrid/>
          <w:sz w:val="22"/>
          <w:szCs w:val="22"/>
          <w:lang w:val="el-GR" w:eastAsia="el-GR"/>
        </w:rPr>
        <w:t xml:space="preserve">δεν έχει </w:t>
      </w:r>
      <w:r w:rsidR="007D6B10" w:rsidRPr="007D6B10">
        <w:rPr>
          <w:rFonts w:ascii="Times New Roman" w:hAnsi="Times New Roman" w:cs="Times New Roman"/>
          <w:snapToGrid/>
          <w:sz w:val="22"/>
          <w:szCs w:val="22"/>
          <w:lang w:val="el-GR" w:eastAsia="el-GR"/>
        </w:rPr>
        <w:t xml:space="preserve">επιβεβαιωθεί </w:t>
      </w:r>
      <w:r w:rsidRPr="007D6B10">
        <w:rPr>
          <w:rFonts w:ascii="Times New Roman" w:hAnsi="Times New Roman" w:cs="Times New Roman"/>
          <w:snapToGrid/>
          <w:sz w:val="22"/>
          <w:szCs w:val="22"/>
          <w:lang w:val="el-GR" w:eastAsia="el-GR"/>
        </w:rPr>
        <w:t xml:space="preserve">σε </w:t>
      </w:r>
      <w:r w:rsidR="003C4A6E" w:rsidRPr="007D6B10">
        <w:rPr>
          <w:rFonts w:ascii="Times New Roman" w:hAnsi="Times New Roman" w:cs="Times New Roman"/>
          <w:snapToGrid/>
          <w:sz w:val="22"/>
          <w:szCs w:val="22"/>
          <w:lang w:val="el-GR" w:eastAsia="el-GR"/>
        </w:rPr>
        <w:t xml:space="preserve">τυφλές </w:t>
      </w:r>
      <w:r w:rsidRPr="007D6B10">
        <w:rPr>
          <w:rFonts w:ascii="Times New Roman" w:hAnsi="Times New Roman" w:cs="Times New Roman"/>
          <w:snapToGrid/>
          <w:sz w:val="22"/>
          <w:szCs w:val="22"/>
          <w:lang w:val="el-GR" w:eastAsia="el-GR"/>
        </w:rPr>
        <w:t xml:space="preserve">κλινικές </w:t>
      </w:r>
      <w:r w:rsidR="003C4A6E" w:rsidRPr="007D6B10">
        <w:rPr>
          <w:rFonts w:ascii="Times New Roman" w:hAnsi="Times New Roman" w:cs="Times New Roman"/>
          <w:snapToGrid/>
          <w:sz w:val="22"/>
          <w:szCs w:val="22"/>
          <w:lang w:val="el-GR" w:eastAsia="el-GR"/>
        </w:rPr>
        <w:t>μελέτες</w:t>
      </w:r>
      <w:r w:rsidRPr="007D6B10">
        <w:rPr>
          <w:rFonts w:ascii="Times New Roman" w:hAnsi="Times New Roman" w:cs="Times New Roman"/>
          <w:snapToGrid/>
          <w:sz w:val="22"/>
          <w:szCs w:val="22"/>
          <w:lang w:val="el-GR" w:eastAsia="el-GR"/>
        </w:rPr>
        <w:t xml:space="preserve">. Σε ανοικτές </w:t>
      </w:r>
      <w:r w:rsidR="007D6B10">
        <w:rPr>
          <w:rFonts w:ascii="Times New Roman" w:hAnsi="Times New Roman" w:cs="Times New Roman"/>
          <w:snapToGrid/>
          <w:sz w:val="22"/>
          <w:szCs w:val="22"/>
          <w:lang w:val="el-GR" w:eastAsia="el-GR"/>
        </w:rPr>
        <w:t>μελέτε</w:t>
      </w:r>
      <w:r w:rsidRPr="007D6B10">
        <w:rPr>
          <w:rFonts w:ascii="Times New Roman" w:hAnsi="Times New Roman" w:cs="Times New Roman"/>
          <w:snapToGrid/>
          <w:sz w:val="22"/>
          <w:szCs w:val="22"/>
          <w:lang w:val="el-GR" w:eastAsia="el-GR"/>
        </w:rPr>
        <w:t xml:space="preserve">ς, σε ασθενείς με σχιζοφρένεια, η </w:t>
      </w:r>
      <w:r w:rsidR="00196C76" w:rsidRPr="007D6B10">
        <w:rPr>
          <w:rFonts w:ascii="Times New Roman" w:hAnsi="Times New Roman" w:cs="Times New Roman"/>
          <w:snapToGrid/>
          <w:sz w:val="22"/>
          <w:szCs w:val="22"/>
          <w:lang w:val="el-GR" w:eastAsia="el-GR"/>
        </w:rPr>
        <w:t xml:space="preserve">quetiapine </w:t>
      </w:r>
      <w:r w:rsidRPr="007D6B10">
        <w:rPr>
          <w:rFonts w:ascii="Times New Roman" w:hAnsi="Times New Roman" w:cs="Times New Roman"/>
          <w:snapToGrid/>
          <w:sz w:val="22"/>
          <w:szCs w:val="22"/>
          <w:lang w:val="el-GR" w:eastAsia="el-GR"/>
        </w:rPr>
        <w:t xml:space="preserve"> ήταν αποτελεσματική στη διατήρηση της κλινικής βελτίωσης κατά τη </w:t>
      </w:r>
      <w:r w:rsidR="007D6B10">
        <w:rPr>
          <w:rFonts w:ascii="Times New Roman" w:hAnsi="Times New Roman" w:cs="Times New Roman"/>
          <w:snapToGrid/>
          <w:sz w:val="22"/>
          <w:szCs w:val="22"/>
          <w:lang w:val="el-GR" w:eastAsia="el-GR"/>
        </w:rPr>
        <w:t>συνέχιση της</w:t>
      </w:r>
      <w:r w:rsidRPr="007D6B10">
        <w:rPr>
          <w:rFonts w:ascii="Times New Roman" w:hAnsi="Times New Roman" w:cs="Times New Roman"/>
          <w:snapToGrid/>
          <w:sz w:val="22"/>
          <w:szCs w:val="22"/>
          <w:lang w:val="el-GR" w:eastAsia="el-GR"/>
        </w:rPr>
        <w:t xml:space="preserve"> θεραπείας</w:t>
      </w:r>
      <w:r w:rsidR="007D6B10">
        <w:rPr>
          <w:rFonts w:ascii="Times New Roman" w:hAnsi="Times New Roman" w:cs="Times New Roman"/>
          <w:snapToGrid/>
          <w:sz w:val="22"/>
          <w:szCs w:val="22"/>
          <w:lang w:val="el-GR" w:eastAsia="el-GR"/>
        </w:rPr>
        <w:t>,</w:t>
      </w:r>
      <w:r w:rsidRPr="007D6B10">
        <w:rPr>
          <w:rFonts w:ascii="Times New Roman" w:hAnsi="Times New Roman" w:cs="Times New Roman"/>
          <w:snapToGrid/>
          <w:sz w:val="22"/>
          <w:szCs w:val="22"/>
          <w:lang w:val="el-GR" w:eastAsia="el-GR"/>
        </w:rPr>
        <w:t xml:space="preserve"> σε ασθενείς </w:t>
      </w:r>
      <w:r w:rsidR="007D6B10">
        <w:rPr>
          <w:rFonts w:ascii="Times New Roman" w:hAnsi="Times New Roman" w:cs="Times New Roman"/>
          <w:snapToGrid/>
          <w:sz w:val="22"/>
          <w:szCs w:val="22"/>
          <w:lang w:val="el-GR" w:eastAsia="el-GR"/>
        </w:rPr>
        <w:t>που</w:t>
      </w:r>
      <w:r w:rsidRPr="007D6B10">
        <w:rPr>
          <w:rFonts w:ascii="Times New Roman" w:hAnsi="Times New Roman" w:cs="Times New Roman"/>
          <w:snapToGrid/>
          <w:sz w:val="22"/>
          <w:szCs w:val="22"/>
          <w:lang w:val="el-GR" w:eastAsia="el-GR"/>
        </w:rPr>
        <w:t xml:space="preserve"> εμφάνισαν αρχικ</w:t>
      </w:r>
      <w:r w:rsidR="007D6B10">
        <w:rPr>
          <w:rFonts w:ascii="Times New Roman" w:hAnsi="Times New Roman" w:cs="Times New Roman"/>
          <w:snapToGrid/>
          <w:sz w:val="22"/>
          <w:szCs w:val="22"/>
          <w:lang w:val="el-GR" w:eastAsia="el-GR"/>
        </w:rPr>
        <w:t>ή</w:t>
      </w:r>
      <w:r w:rsidRPr="007D6B10">
        <w:rPr>
          <w:rFonts w:ascii="Times New Roman" w:hAnsi="Times New Roman" w:cs="Times New Roman"/>
          <w:snapToGrid/>
          <w:sz w:val="22"/>
          <w:szCs w:val="22"/>
          <w:lang w:val="el-GR" w:eastAsia="el-GR"/>
        </w:rPr>
        <w:t xml:space="preserve"> ανταπόκριση στη</w:t>
      </w:r>
      <w:r w:rsidRPr="009A6663">
        <w:rPr>
          <w:rFonts w:ascii="Times New Roman" w:hAnsi="Times New Roman" w:cs="Times New Roman"/>
          <w:snapToGrid/>
          <w:sz w:val="22"/>
          <w:szCs w:val="22"/>
          <w:lang w:val="el-GR" w:eastAsia="el-GR"/>
        </w:rPr>
        <w:t xml:space="preserve"> θεραπεία, γεγονός που υπο</w:t>
      </w:r>
      <w:r w:rsidR="007D6B10">
        <w:rPr>
          <w:rFonts w:ascii="Times New Roman" w:hAnsi="Times New Roman" w:cs="Times New Roman"/>
          <w:snapToGrid/>
          <w:sz w:val="22"/>
          <w:szCs w:val="22"/>
          <w:lang w:val="el-GR" w:eastAsia="el-GR"/>
        </w:rPr>
        <w:t>στηρίζε</w:t>
      </w:r>
      <w:r w:rsidRPr="009A6663">
        <w:rPr>
          <w:rFonts w:ascii="Times New Roman" w:hAnsi="Times New Roman" w:cs="Times New Roman"/>
          <w:snapToGrid/>
          <w:sz w:val="22"/>
          <w:szCs w:val="22"/>
          <w:lang w:val="el-GR" w:eastAsia="el-GR"/>
        </w:rPr>
        <w:t xml:space="preserve">ι </w:t>
      </w:r>
      <w:r w:rsidR="007D6B10">
        <w:rPr>
          <w:rFonts w:ascii="Times New Roman" w:hAnsi="Times New Roman" w:cs="Times New Roman"/>
          <w:snapToGrid/>
          <w:sz w:val="22"/>
          <w:szCs w:val="22"/>
          <w:lang w:val="el-GR" w:eastAsia="el-GR"/>
        </w:rPr>
        <w:t xml:space="preserve">την άποψη της </w:t>
      </w:r>
      <w:r w:rsidRPr="009A6663">
        <w:rPr>
          <w:rFonts w:ascii="Times New Roman" w:hAnsi="Times New Roman" w:cs="Times New Roman"/>
          <w:snapToGrid/>
          <w:sz w:val="22"/>
          <w:szCs w:val="22"/>
          <w:lang w:val="el-GR" w:eastAsia="el-GR"/>
        </w:rPr>
        <w:t>μακρο</w:t>
      </w:r>
      <w:r w:rsidR="007D6B10">
        <w:rPr>
          <w:rFonts w:ascii="Times New Roman" w:hAnsi="Times New Roman" w:cs="Times New Roman"/>
          <w:snapToGrid/>
          <w:sz w:val="22"/>
          <w:szCs w:val="22"/>
          <w:lang w:val="el-GR" w:eastAsia="el-GR"/>
        </w:rPr>
        <w:t>χρόνιας</w:t>
      </w:r>
      <w:r w:rsidRPr="009A6663">
        <w:rPr>
          <w:rFonts w:ascii="Times New Roman" w:hAnsi="Times New Roman" w:cs="Times New Roman"/>
          <w:snapToGrid/>
          <w:sz w:val="22"/>
          <w:szCs w:val="22"/>
          <w:lang w:val="el-GR" w:eastAsia="el-GR"/>
        </w:rPr>
        <w:t xml:space="preserve"> αποτελεσματικότητα</w:t>
      </w:r>
      <w:r w:rsidR="007D6B10">
        <w:rPr>
          <w:rFonts w:ascii="Times New Roman" w:hAnsi="Times New Roman" w:cs="Times New Roman"/>
          <w:snapToGrid/>
          <w:sz w:val="22"/>
          <w:szCs w:val="22"/>
          <w:lang w:val="el-GR" w:eastAsia="el-GR"/>
        </w:rPr>
        <w:t>ς</w:t>
      </w:r>
      <w:r w:rsidRPr="009A6663">
        <w:rPr>
          <w:rFonts w:ascii="Times New Roman" w:hAnsi="Times New Roman" w:cs="Times New Roman"/>
          <w:snapToGrid/>
          <w:sz w:val="22"/>
          <w:szCs w:val="22"/>
          <w:lang w:val="el-GR" w:eastAsia="el-GR"/>
        </w:rPr>
        <w:t>.</w:t>
      </w:r>
    </w:p>
    <w:p w:rsidR="005C0198" w:rsidRPr="009A6663" w:rsidRDefault="005C0198" w:rsidP="005C0198">
      <w:pPr>
        <w:tabs>
          <w:tab w:val="left" w:pos="0"/>
          <w:tab w:val="left" w:pos="8496"/>
        </w:tabs>
        <w:suppressAutoHyphens/>
        <w:jc w:val="both"/>
        <w:rPr>
          <w:rFonts w:ascii="Times New Roman" w:hAnsi="Times New Roman" w:cs="Times New Roman"/>
          <w:sz w:val="22"/>
          <w:lang w:val="el-GR"/>
        </w:rPr>
      </w:pPr>
      <w:r w:rsidRPr="009A6663">
        <w:rPr>
          <w:rFonts w:ascii="Times New Roman" w:hAnsi="Times New Roman" w:cs="Times New Roman"/>
          <w:sz w:val="22"/>
          <w:lang w:val="el-GR"/>
        </w:rPr>
        <w:t xml:space="preserve">Σε μελέτες μονοθεραπείας </w:t>
      </w:r>
      <w:r w:rsidR="00A13D0F">
        <w:rPr>
          <w:rFonts w:ascii="Times New Roman" w:hAnsi="Times New Roman" w:cs="Times New Roman"/>
          <w:sz w:val="22"/>
          <w:lang w:val="el-GR"/>
        </w:rPr>
        <w:t>ελεγχόμενες</w:t>
      </w:r>
      <w:r w:rsidR="00A13D0F" w:rsidRPr="009A6663">
        <w:rPr>
          <w:rFonts w:ascii="Times New Roman" w:hAnsi="Times New Roman" w:cs="Times New Roman"/>
          <w:sz w:val="22"/>
          <w:lang w:val="el-GR"/>
        </w:rPr>
        <w:t xml:space="preserve"> </w:t>
      </w:r>
      <w:r w:rsidRPr="009A6663">
        <w:rPr>
          <w:rFonts w:ascii="Times New Roman" w:hAnsi="Times New Roman" w:cs="Times New Roman"/>
          <w:sz w:val="22"/>
          <w:lang w:val="el-GR"/>
        </w:rPr>
        <w:t>με εικονικό φάρμακο</w:t>
      </w:r>
      <w:r w:rsidR="00A13D0F">
        <w:rPr>
          <w:rFonts w:ascii="Times New Roman" w:hAnsi="Times New Roman" w:cs="Times New Roman"/>
          <w:sz w:val="22"/>
          <w:lang w:val="el-GR"/>
        </w:rPr>
        <w:t>,</w:t>
      </w:r>
      <w:r w:rsidRPr="009A6663">
        <w:rPr>
          <w:rFonts w:ascii="Times New Roman" w:hAnsi="Times New Roman" w:cs="Times New Roman"/>
          <w:sz w:val="22"/>
          <w:lang w:val="el-GR"/>
        </w:rPr>
        <w:t xml:space="preserve"> σε ασθενείς με αριθμό ουδετερόφιλων κατά την έναρξη ≥ 1,5 </w:t>
      </w:r>
      <w:r w:rsidRPr="009A6663">
        <w:rPr>
          <w:rFonts w:ascii="Times New Roman" w:hAnsi="Times New Roman" w:cs="Times New Roman"/>
          <w:sz w:val="22"/>
          <w:lang w:val="en-GB"/>
        </w:rPr>
        <w:t>X</w:t>
      </w:r>
      <w:r w:rsidRPr="009A6663">
        <w:rPr>
          <w:rFonts w:ascii="Times New Roman" w:hAnsi="Times New Roman" w:cs="Times New Roman"/>
          <w:sz w:val="22"/>
          <w:lang w:val="el-GR"/>
        </w:rPr>
        <w:t xml:space="preserve"> 10</w:t>
      </w:r>
      <w:r w:rsidRPr="009A6663">
        <w:rPr>
          <w:rFonts w:ascii="Times New Roman" w:hAnsi="Times New Roman" w:cs="Times New Roman"/>
          <w:sz w:val="22"/>
          <w:vertAlign w:val="superscript"/>
          <w:lang w:val="el-GR"/>
        </w:rPr>
        <w:t>9</w:t>
      </w:r>
      <w:r w:rsidRPr="009A6663">
        <w:rPr>
          <w:rFonts w:ascii="Times New Roman" w:hAnsi="Times New Roman" w:cs="Times New Roman"/>
          <w:sz w:val="22"/>
          <w:lang w:val="el-GR"/>
        </w:rPr>
        <w:t>/</w:t>
      </w:r>
      <w:r w:rsidR="00A13D0F">
        <w:rPr>
          <w:rFonts w:ascii="Times New Roman" w:hAnsi="Times New Roman" w:cs="Times New Roman"/>
          <w:sz w:val="22"/>
          <w:lang w:val="en-GB"/>
        </w:rPr>
        <w:t>L</w:t>
      </w:r>
      <w:r w:rsidRPr="009A6663">
        <w:rPr>
          <w:rFonts w:ascii="Times New Roman" w:hAnsi="Times New Roman" w:cs="Times New Roman"/>
          <w:sz w:val="22"/>
          <w:lang w:val="el-GR"/>
        </w:rPr>
        <w:t xml:space="preserve">, η συχνότητα εμφάνισης τουλάχιστον ενός περιστατικού </w:t>
      </w:r>
      <w:r w:rsidR="00A13D0F">
        <w:rPr>
          <w:rFonts w:ascii="Times New Roman" w:hAnsi="Times New Roman" w:cs="Times New Roman"/>
          <w:sz w:val="22"/>
          <w:lang w:val="el-GR"/>
        </w:rPr>
        <w:t xml:space="preserve">με αριθμό ουδετερόφιλων </w:t>
      </w:r>
      <w:r w:rsidRPr="009A6663">
        <w:rPr>
          <w:rFonts w:ascii="Times New Roman" w:hAnsi="Times New Roman" w:cs="Times New Roman"/>
          <w:sz w:val="22"/>
          <w:lang w:val="el-GR"/>
        </w:rPr>
        <w:t xml:space="preserve"> &lt; 1,5 </w:t>
      </w:r>
      <w:r w:rsidRPr="009A6663">
        <w:rPr>
          <w:rFonts w:ascii="Times New Roman" w:hAnsi="Times New Roman" w:cs="Times New Roman"/>
          <w:sz w:val="22"/>
          <w:lang w:val="en-GB"/>
        </w:rPr>
        <w:t>X</w:t>
      </w:r>
      <w:r w:rsidRPr="009A6663">
        <w:rPr>
          <w:rFonts w:ascii="Times New Roman" w:hAnsi="Times New Roman" w:cs="Times New Roman"/>
          <w:sz w:val="22"/>
          <w:lang w:val="el-GR"/>
        </w:rPr>
        <w:t xml:space="preserve"> 10</w:t>
      </w:r>
      <w:r w:rsidRPr="009A6663">
        <w:rPr>
          <w:rFonts w:ascii="Times New Roman" w:hAnsi="Times New Roman" w:cs="Times New Roman"/>
          <w:sz w:val="22"/>
          <w:vertAlign w:val="superscript"/>
          <w:lang w:val="el-GR"/>
        </w:rPr>
        <w:t>9</w:t>
      </w:r>
      <w:r w:rsidRPr="009A6663">
        <w:rPr>
          <w:rFonts w:ascii="Times New Roman" w:hAnsi="Times New Roman" w:cs="Times New Roman"/>
          <w:sz w:val="22"/>
          <w:lang w:val="el-GR"/>
        </w:rPr>
        <w:t>/</w:t>
      </w:r>
      <w:r w:rsidR="00A13D0F">
        <w:rPr>
          <w:rFonts w:ascii="Times New Roman" w:hAnsi="Times New Roman" w:cs="Times New Roman"/>
          <w:sz w:val="22"/>
        </w:rPr>
        <w:t>L</w:t>
      </w:r>
      <w:r w:rsidRPr="009A6663">
        <w:rPr>
          <w:rFonts w:ascii="Times New Roman" w:hAnsi="Times New Roman" w:cs="Times New Roman"/>
          <w:sz w:val="22"/>
          <w:lang w:val="el-GR"/>
        </w:rPr>
        <w:t>, ήταν 1,</w:t>
      </w:r>
      <w:r w:rsidR="00A13D0F" w:rsidRPr="00A13D0F">
        <w:rPr>
          <w:rFonts w:ascii="Times New Roman" w:hAnsi="Times New Roman" w:cs="Times New Roman"/>
          <w:sz w:val="22"/>
          <w:lang w:val="el-GR"/>
        </w:rPr>
        <w:t>72</w:t>
      </w:r>
      <w:r w:rsidRPr="009A6663">
        <w:rPr>
          <w:rFonts w:ascii="Times New Roman" w:hAnsi="Times New Roman" w:cs="Times New Roman"/>
          <w:sz w:val="22"/>
          <w:lang w:val="el-GR"/>
        </w:rPr>
        <w:t xml:space="preserve">% </w:t>
      </w:r>
      <w:r w:rsidR="00A13D0F">
        <w:rPr>
          <w:rFonts w:ascii="Times New Roman" w:hAnsi="Times New Roman" w:cs="Times New Roman"/>
          <w:sz w:val="22"/>
          <w:lang w:val="el-GR"/>
        </w:rPr>
        <w:t>σε</w:t>
      </w:r>
      <w:r w:rsidRPr="009A6663">
        <w:rPr>
          <w:rFonts w:ascii="Times New Roman" w:hAnsi="Times New Roman" w:cs="Times New Roman"/>
          <w:sz w:val="22"/>
          <w:lang w:val="el-GR"/>
        </w:rPr>
        <w:t xml:space="preserve"> ασθενείς που λάμβαναν θεραπεία </w:t>
      </w:r>
      <w:r w:rsidR="00A13D0F">
        <w:rPr>
          <w:rFonts w:ascii="Times New Roman" w:hAnsi="Times New Roman" w:cs="Times New Roman"/>
          <w:sz w:val="22"/>
          <w:lang w:val="el-GR"/>
        </w:rPr>
        <w:t>quetiapine</w:t>
      </w:r>
      <w:r w:rsidRPr="009A6663">
        <w:rPr>
          <w:rFonts w:ascii="Times New Roman" w:hAnsi="Times New Roman" w:cs="Times New Roman"/>
          <w:sz w:val="22"/>
          <w:lang w:val="el-GR"/>
        </w:rPr>
        <w:t xml:space="preserve"> σε σύγκριση με </w:t>
      </w:r>
      <w:r w:rsidR="00A13D0F">
        <w:rPr>
          <w:rFonts w:ascii="Times New Roman" w:hAnsi="Times New Roman" w:cs="Times New Roman"/>
          <w:sz w:val="22"/>
          <w:lang w:val="el-GR"/>
        </w:rPr>
        <w:t>0</w:t>
      </w:r>
      <w:r w:rsidRPr="009A6663">
        <w:rPr>
          <w:rFonts w:ascii="Times New Roman" w:hAnsi="Times New Roman" w:cs="Times New Roman"/>
          <w:sz w:val="22"/>
          <w:lang w:val="el-GR"/>
        </w:rPr>
        <w:t>,</w:t>
      </w:r>
      <w:r w:rsidR="00A13D0F">
        <w:rPr>
          <w:rFonts w:ascii="Times New Roman" w:hAnsi="Times New Roman" w:cs="Times New Roman"/>
          <w:sz w:val="22"/>
          <w:lang w:val="el-GR"/>
        </w:rPr>
        <w:t>7</w:t>
      </w:r>
      <w:r w:rsidRPr="009A6663">
        <w:rPr>
          <w:rFonts w:ascii="Times New Roman" w:hAnsi="Times New Roman" w:cs="Times New Roman"/>
          <w:sz w:val="22"/>
          <w:lang w:val="el-GR"/>
        </w:rPr>
        <w:t xml:space="preserve">3% </w:t>
      </w:r>
      <w:r w:rsidR="00A13D0F">
        <w:rPr>
          <w:rFonts w:ascii="Times New Roman" w:hAnsi="Times New Roman" w:cs="Times New Roman"/>
          <w:sz w:val="22"/>
          <w:lang w:val="el-GR"/>
        </w:rPr>
        <w:t>σ</w:t>
      </w:r>
      <w:r w:rsidRPr="009A6663">
        <w:rPr>
          <w:rFonts w:ascii="Times New Roman" w:hAnsi="Times New Roman" w:cs="Times New Roman"/>
          <w:sz w:val="22"/>
          <w:lang w:val="el-GR"/>
        </w:rPr>
        <w:t xml:space="preserve">τους ασθενείς που </w:t>
      </w:r>
      <w:r w:rsidR="00A13D0F">
        <w:rPr>
          <w:rFonts w:ascii="Times New Roman" w:hAnsi="Times New Roman" w:cs="Times New Roman"/>
          <w:sz w:val="22"/>
          <w:lang w:val="el-GR"/>
        </w:rPr>
        <w:t>χορηγήθηκε</w:t>
      </w:r>
      <w:r w:rsidRPr="009A6663">
        <w:rPr>
          <w:rFonts w:ascii="Times New Roman" w:hAnsi="Times New Roman" w:cs="Times New Roman"/>
          <w:sz w:val="22"/>
          <w:lang w:val="el-GR"/>
        </w:rPr>
        <w:t xml:space="preserve"> εικονικό φάρμακο. Σε όλες τις κλινικές </w:t>
      </w:r>
      <w:r w:rsidR="00A13D0F">
        <w:rPr>
          <w:rFonts w:ascii="Times New Roman" w:hAnsi="Times New Roman" w:cs="Times New Roman"/>
          <w:sz w:val="22"/>
          <w:lang w:val="el-GR"/>
        </w:rPr>
        <w:t>μελέτες</w:t>
      </w:r>
      <w:r w:rsidRPr="009A6663">
        <w:rPr>
          <w:rFonts w:ascii="Times New Roman" w:hAnsi="Times New Roman" w:cs="Times New Roman"/>
          <w:sz w:val="22"/>
          <w:lang w:val="el-GR"/>
        </w:rPr>
        <w:t xml:space="preserve"> (</w:t>
      </w:r>
      <w:r w:rsidR="00A13D0F">
        <w:rPr>
          <w:rFonts w:ascii="Times New Roman" w:hAnsi="Times New Roman" w:cs="Times New Roman"/>
          <w:sz w:val="22"/>
          <w:lang w:val="el-GR"/>
        </w:rPr>
        <w:t>ελεγχόμενες με</w:t>
      </w:r>
      <w:r w:rsidRPr="009A6663">
        <w:rPr>
          <w:rFonts w:ascii="Times New Roman" w:hAnsi="Times New Roman" w:cs="Times New Roman"/>
          <w:sz w:val="22"/>
          <w:lang w:val="el-GR"/>
        </w:rPr>
        <w:t xml:space="preserve"> εικονικ</w:t>
      </w:r>
      <w:r w:rsidR="00A13D0F">
        <w:rPr>
          <w:rFonts w:ascii="Times New Roman" w:hAnsi="Times New Roman" w:cs="Times New Roman"/>
          <w:sz w:val="22"/>
          <w:lang w:val="el-GR"/>
        </w:rPr>
        <w:t>ό</w:t>
      </w:r>
      <w:r w:rsidRPr="009A6663">
        <w:rPr>
          <w:rFonts w:ascii="Times New Roman" w:hAnsi="Times New Roman" w:cs="Times New Roman"/>
          <w:sz w:val="22"/>
          <w:lang w:val="el-GR"/>
        </w:rPr>
        <w:t xml:space="preserve"> φ</w:t>
      </w:r>
      <w:r w:rsidR="00A13D0F">
        <w:rPr>
          <w:rFonts w:ascii="Times New Roman" w:hAnsi="Times New Roman" w:cs="Times New Roman"/>
          <w:sz w:val="22"/>
          <w:lang w:val="el-GR"/>
        </w:rPr>
        <w:t>άρμακο</w:t>
      </w:r>
      <w:r w:rsidRPr="009A6663">
        <w:rPr>
          <w:rFonts w:ascii="Times New Roman" w:hAnsi="Times New Roman" w:cs="Times New Roman"/>
          <w:sz w:val="22"/>
          <w:lang w:val="el-GR"/>
        </w:rPr>
        <w:t xml:space="preserve">, ανοιχτές, </w:t>
      </w:r>
      <w:r w:rsidR="00A13D0F">
        <w:rPr>
          <w:rFonts w:ascii="Times New Roman" w:hAnsi="Times New Roman" w:cs="Times New Roman"/>
          <w:sz w:val="22"/>
          <w:lang w:val="el-GR"/>
        </w:rPr>
        <w:t xml:space="preserve">συγκριτικές με δραστική ουσία, </w:t>
      </w:r>
      <w:r w:rsidR="00A13D0F" w:rsidRPr="009A6663">
        <w:rPr>
          <w:rFonts w:ascii="Times New Roman" w:hAnsi="Times New Roman" w:cs="Times New Roman"/>
          <w:sz w:val="22"/>
          <w:lang w:val="el-GR"/>
        </w:rPr>
        <w:t xml:space="preserve">ασθενείς με αριθμό </w:t>
      </w:r>
      <w:r w:rsidR="00D12F80">
        <w:rPr>
          <w:rFonts w:ascii="Times New Roman" w:hAnsi="Times New Roman" w:cs="Times New Roman"/>
          <w:sz w:val="22"/>
          <w:lang w:val="el-GR"/>
        </w:rPr>
        <w:t>ουδετερόφιλων κατά την έναρξη ≥</w:t>
      </w:r>
      <w:r w:rsidR="00A13D0F" w:rsidRPr="009A6663">
        <w:rPr>
          <w:rFonts w:ascii="Times New Roman" w:hAnsi="Times New Roman" w:cs="Times New Roman"/>
          <w:sz w:val="22"/>
          <w:lang w:val="el-GR"/>
        </w:rPr>
        <w:t xml:space="preserve">1,5 </w:t>
      </w:r>
      <w:r w:rsidR="00A13D0F" w:rsidRPr="009A6663">
        <w:rPr>
          <w:rFonts w:ascii="Times New Roman" w:hAnsi="Times New Roman" w:cs="Times New Roman"/>
          <w:sz w:val="22"/>
          <w:lang w:val="en-GB"/>
        </w:rPr>
        <w:t>X</w:t>
      </w:r>
      <w:r w:rsidR="00A13D0F" w:rsidRPr="009A6663">
        <w:rPr>
          <w:rFonts w:ascii="Times New Roman" w:hAnsi="Times New Roman" w:cs="Times New Roman"/>
          <w:sz w:val="22"/>
          <w:lang w:val="el-GR"/>
        </w:rPr>
        <w:t xml:space="preserve"> 10</w:t>
      </w:r>
      <w:r w:rsidR="00A13D0F" w:rsidRPr="009A6663">
        <w:rPr>
          <w:rFonts w:ascii="Times New Roman" w:hAnsi="Times New Roman" w:cs="Times New Roman"/>
          <w:sz w:val="22"/>
          <w:vertAlign w:val="superscript"/>
          <w:lang w:val="el-GR"/>
        </w:rPr>
        <w:t>9</w:t>
      </w:r>
      <w:r w:rsidR="00A13D0F" w:rsidRPr="009A6663">
        <w:rPr>
          <w:rFonts w:ascii="Times New Roman" w:hAnsi="Times New Roman" w:cs="Times New Roman"/>
          <w:sz w:val="22"/>
          <w:lang w:val="el-GR"/>
        </w:rPr>
        <w:t>/</w:t>
      </w:r>
      <w:r w:rsidR="00A13D0F" w:rsidRPr="009A6663">
        <w:rPr>
          <w:rFonts w:ascii="Times New Roman" w:hAnsi="Times New Roman" w:cs="Times New Roman"/>
          <w:sz w:val="22"/>
          <w:lang w:val="en-GB"/>
        </w:rPr>
        <w:t>L</w:t>
      </w:r>
      <w:r w:rsidRPr="009A6663">
        <w:rPr>
          <w:rFonts w:ascii="Times New Roman" w:hAnsi="Times New Roman" w:cs="Times New Roman"/>
          <w:sz w:val="22"/>
          <w:lang w:val="el-GR"/>
        </w:rPr>
        <w:t xml:space="preserve">), η συχνότητα εμφάνισης τουλάχιστον ενός </w:t>
      </w:r>
      <w:r w:rsidRPr="00D12F80">
        <w:rPr>
          <w:rFonts w:ascii="Times New Roman" w:hAnsi="Times New Roman" w:cs="Times New Roman"/>
          <w:sz w:val="22"/>
          <w:shd w:val="clear" w:color="auto" w:fill="FFFFFF"/>
          <w:lang w:val="el-GR"/>
        </w:rPr>
        <w:t xml:space="preserve">περιστατικού </w:t>
      </w:r>
      <w:r w:rsidR="00A13D0F" w:rsidRPr="00D12F80">
        <w:rPr>
          <w:rFonts w:ascii="Times New Roman" w:hAnsi="Times New Roman" w:cs="Times New Roman"/>
          <w:sz w:val="22"/>
          <w:shd w:val="clear" w:color="auto" w:fill="FFFFFF"/>
          <w:lang w:val="el-GR"/>
        </w:rPr>
        <w:t xml:space="preserve">με </w:t>
      </w:r>
      <w:r w:rsidRPr="00D12F80">
        <w:rPr>
          <w:rFonts w:ascii="Times New Roman" w:hAnsi="Times New Roman" w:cs="Times New Roman"/>
          <w:sz w:val="22"/>
          <w:shd w:val="clear" w:color="auto" w:fill="FFFFFF"/>
          <w:lang w:val="el-GR"/>
        </w:rPr>
        <w:t>αριθμ</w:t>
      </w:r>
      <w:r w:rsidR="00A13D0F" w:rsidRPr="00D12F80">
        <w:rPr>
          <w:rFonts w:ascii="Times New Roman" w:hAnsi="Times New Roman" w:cs="Times New Roman"/>
          <w:sz w:val="22"/>
          <w:shd w:val="clear" w:color="auto" w:fill="FFFFFF"/>
          <w:lang w:val="el-GR"/>
        </w:rPr>
        <w:t xml:space="preserve">ό ουδετερόφιλων </w:t>
      </w:r>
      <w:r w:rsidRPr="00D12F80">
        <w:rPr>
          <w:rFonts w:ascii="Times New Roman" w:hAnsi="Times New Roman" w:cs="Times New Roman"/>
          <w:sz w:val="22"/>
          <w:shd w:val="clear" w:color="auto" w:fill="FFFFFF"/>
          <w:lang w:val="el-GR"/>
        </w:rPr>
        <w:t xml:space="preserve">&lt; 0,5 </w:t>
      </w:r>
      <w:r w:rsidRPr="00D12F80">
        <w:rPr>
          <w:rFonts w:ascii="Times New Roman" w:hAnsi="Times New Roman" w:cs="Times New Roman"/>
          <w:sz w:val="22"/>
          <w:shd w:val="clear" w:color="auto" w:fill="FFFFFF"/>
          <w:lang w:val="en-GB"/>
        </w:rPr>
        <w:t>X</w:t>
      </w:r>
      <w:r w:rsidRPr="00D12F80">
        <w:rPr>
          <w:rFonts w:ascii="Times New Roman" w:hAnsi="Times New Roman" w:cs="Times New Roman"/>
          <w:sz w:val="22"/>
          <w:shd w:val="clear" w:color="auto" w:fill="FFFFFF"/>
          <w:lang w:val="el-GR"/>
        </w:rPr>
        <w:t xml:space="preserve"> 10</w:t>
      </w:r>
      <w:r w:rsidRPr="00D12F80">
        <w:rPr>
          <w:rFonts w:ascii="Times New Roman" w:hAnsi="Times New Roman" w:cs="Times New Roman"/>
          <w:sz w:val="22"/>
          <w:shd w:val="clear" w:color="auto" w:fill="FFFFFF"/>
          <w:vertAlign w:val="superscript"/>
          <w:lang w:val="el-GR"/>
        </w:rPr>
        <w:t>9</w:t>
      </w:r>
      <w:r w:rsidRPr="00D12F80">
        <w:rPr>
          <w:rFonts w:ascii="Times New Roman" w:hAnsi="Times New Roman" w:cs="Times New Roman"/>
          <w:sz w:val="22"/>
          <w:shd w:val="clear" w:color="auto" w:fill="FFFFFF"/>
          <w:lang w:val="el-GR"/>
        </w:rPr>
        <w:t>/</w:t>
      </w:r>
      <w:r w:rsidRPr="00D12F80">
        <w:rPr>
          <w:rFonts w:ascii="Times New Roman" w:hAnsi="Times New Roman" w:cs="Times New Roman"/>
          <w:sz w:val="22"/>
          <w:shd w:val="clear" w:color="auto" w:fill="FFFFFF"/>
          <w:lang w:val="en-GB"/>
        </w:rPr>
        <w:t>L</w:t>
      </w:r>
      <w:r w:rsidRPr="00D12F80">
        <w:rPr>
          <w:rFonts w:ascii="Times New Roman" w:hAnsi="Times New Roman" w:cs="Times New Roman"/>
          <w:sz w:val="22"/>
          <w:shd w:val="clear" w:color="auto" w:fill="FFFFFF"/>
          <w:lang w:val="el-GR"/>
        </w:rPr>
        <w:t xml:space="preserve"> ήταν </w:t>
      </w:r>
      <w:r w:rsidR="00A13D0F" w:rsidRPr="00D12F80">
        <w:rPr>
          <w:rFonts w:ascii="Times New Roman" w:hAnsi="Times New Roman" w:cs="Times New Roman"/>
          <w:sz w:val="22"/>
          <w:shd w:val="clear" w:color="auto" w:fill="FFFFFF"/>
          <w:lang w:val="el-GR"/>
        </w:rPr>
        <w:t>0,21</w:t>
      </w:r>
      <w:r w:rsidRPr="00D12F80">
        <w:rPr>
          <w:rFonts w:ascii="Times New Roman" w:hAnsi="Times New Roman" w:cs="Times New Roman"/>
          <w:sz w:val="22"/>
          <w:shd w:val="clear" w:color="auto" w:fill="FFFFFF"/>
          <w:lang w:val="el-GR"/>
        </w:rPr>
        <w:t>%</w:t>
      </w:r>
      <w:r w:rsidR="00A13D0F" w:rsidRPr="00D12F80">
        <w:rPr>
          <w:rFonts w:ascii="Times New Roman" w:hAnsi="Times New Roman" w:cs="Times New Roman"/>
          <w:sz w:val="22"/>
          <w:shd w:val="clear" w:color="auto" w:fill="FFFFFF"/>
          <w:lang w:val="el-GR"/>
        </w:rPr>
        <w:t xml:space="preserve"> σε ασθενείς που χορηγήθηκε quetiapine και 0% σε ασθενείς που χορηγήθηκε εικονικό φάρμακο και η συχνότητα εμφάνισης αριθμού ουδετερόφιλων</w:t>
      </w:r>
      <w:r w:rsidR="00D12F80">
        <w:rPr>
          <w:rFonts w:ascii="Times New Roman" w:hAnsi="Times New Roman" w:cs="Times New Roman"/>
          <w:sz w:val="22"/>
          <w:shd w:val="clear" w:color="auto" w:fill="FFFFFF"/>
          <w:lang w:val="el-GR"/>
        </w:rPr>
        <w:t xml:space="preserve"> </w:t>
      </w:r>
      <w:r w:rsidR="00A13D0F">
        <w:rPr>
          <w:rFonts w:ascii="Times New Roman" w:hAnsi="Times New Roman" w:cs="Times New Roman"/>
          <w:sz w:val="22"/>
          <w:u w:val="single"/>
          <w:lang w:val="el-GR"/>
        </w:rPr>
        <w:t>&gt;</w:t>
      </w:r>
      <w:r w:rsidRPr="009A6663">
        <w:rPr>
          <w:rFonts w:ascii="Times New Roman" w:hAnsi="Times New Roman" w:cs="Times New Roman"/>
          <w:sz w:val="22"/>
          <w:lang w:val="el-GR"/>
        </w:rPr>
        <w:t xml:space="preserve">0,5 - &lt;1,0 </w:t>
      </w:r>
      <w:r w:rsidRPr="009A6663">
        <w:rPr>
          <w:rFonts w:ascii="Times New Roman" w:hAnsi="Times New Roman" w:cs="Times New Roman"/>
          <w:sz w:val="22"/>
          <w:lang w:val="en-GB"/>
        </w:rPr>
        <w:t>X</w:t>
      </w:r>
      <w:r w:rsidRPr="009A6663">
        <w:rPr>
          <w:rFonts w:ascii="Times New Roman" w:hAnsi="Times New Roman" w:cs="Times New Roman"/>
          <w:sz w:val="22"/>
          <w:lang w:val="el-GR"/>
        </w:rPr>
        <w:t xml:space="preserve"> 10</w:t>
      </w:r>
      <w:r w:rsidRPr="009A6663">
        <w:rPr>
          <w:rFonts w:ascii="Times New Roman" w:hAnsi="Times New Roman" w:cs="Times New Roman"/>
          <w:sz w:val="22"/>
          <w:vertAlign w:val="superscript"/>
          <w:lang w:val="el-GR"/>
        </w:rPr>
        <w:t>9</w:t>
      </w:r>
      <w:r w:rsidRPr="009A6663">
        <w:rPr>
          <w:rFonts w:ascii="Times New Roman" w:hAnsi="Times New Roman" w:cs="Times New Roman"/>
          <w:sz w:val="22"/>
          <w:lang w:val="el-GR"/>
        </w:rPr>
        <w:t>/</w:t>
      </w:r>
      <w:r w:rsidRPr="009A6663">
        <w:rPr>
          <w:rFonts w:ascii="Times New Roman" w:hAnsi="Times New Roman" w:cs="Times New Roman"/>
          <w:sz w:val="22"/>
          <w:lang w:val="en-GB"/>
        </w:rPr>
        <w:t>L</w:t>
      </w:r>
      <w:r w:rsidRPr="009A6663">
        <w:rPr>
          <w:rFonts w:ascii="Times New Roman" w:hAnsi="Times New Roman" w:cs="Times New Roman"/>
          <w:sz w:val="22"/>
          <w:lang w:val="el-GR"/>
        </w:rPr>
        <w:t>, ήταν 0,</w:t>
      </w:r>
      <w:r w:rsidR="00A13D0F">
        <w:rPr>
          <w:rFonts w:ascii="Times New Roman" w:hAnsi="Times New Roman" w:cs="Times New Roman"/>
          <w:sz w:val="22"/>
          <w:lang w:val="el-GR"/>
        </w:rPr>
        <w:t>75</w:t>
      </w:r>
      <w:r w:rsidRPr="009A6663">
        <w:rPr>
          <w:rFonts w:ascii="Times New Roman" w:hAnsi="Times New Roman" w:cs="Times New Roman"/>
          <w:sz w:val="22"/>
          <w:lang w:val="el-GR"/>
        </w:rPr>
        <w:t xml:space="preserve">% </w:t>
      </w:r>
      <w:r w:rsidR="00A13D0F">
        <w:rPr>
          <w:rFonts w:ascii="Times New Roman" w:hAnsi="Times New Roman" w:cs="Times New Roman"/>
          <w:sz w:val="22"/>
          <w:lang w:val="el-GR"/>
        </w:rPr>
        <w:t>σε</w:t>
      </w:r>
      <w:r w:rsidRPr="009A6663">
        <w:rPr>
          <w:rFonts w:ascii="Times New Roman" w:hAnsi="Times New Roman" w:cs="Times New Roman"/>
          <w:sz w:val="22"/>
          <w:lang w:val="el-GR"/>
        </w:rPr>
        <w:t xml:space="preserve"> ασθενείς που </w:t>
      </w:r>
      <w:r w:rsidR="00A13D0F">
        <w:rPr>
          <w:rFonts w:ascii="Times New Roman" w:hAnsi="Times New Roman" w:cs="Times New Roman"/>
          <w:sz w:val="22"/>
          <w:lang w:val="el-GR"/>
        </w:rPr>
        <w:t>χορηγήθηκε</w:t>
      </w:r>
      <w:r w:rsidRPr="009A6663">
        <w:rPr>
          <w:rFonts w:ascii="Times New Roman" w:hAnsi="Times New Roman" w:cs="Times New Roman"/>
          <w:sz w:val="22"/>
          <w:lang w:val="el-GR"/>
        </w:rPr>
        <w:t xml:space="preserve"> </w:t>
      </w:r>
      <w:r w:rsidR="00A13D0F">
        <w:rPr>
          <w:rFonts w:ascii="Times New Roman" w:hAnsi="Times New Roman" w:cs="Times New Roman"/>
          <w:sz w:val="22"/>
          <w:lang w:val="el-GR"/>
        </w:rPr>
        <w:t>quetiapine και 0,11% σε ασθενείς που χορηγήθηκε εικονικό φάρμακο</w:t>
      </w:r>
      <w:r w:rsidRPr="009A6663">
        <w:rPr>
          <w:rFonts w:ascii="Times New Roman" w:hAnsi="Times New Roman" w:cs="Times New Roman"/>
          <w:sz w:val="22"/>
          <w:lang w:val="el-GR"/>
        </w:rPr>
        <w:t xml:space="preserve">. </w:t>
      </w:r>
    </w:p>
    <w:p w:rsidR="00A22D81" w:rsidRDefault="00A22D81" w:rsidP="00D12F80">
      <w:pPr>
        <w:shd w:val="clear" w:color="auto" w:fill="FFFFFF"/>
        <w:overflowPunct/>
        <w:autoSpaceDE/>
        <w:autoSpaceDN/>
        <w:adjustRightInd/>
        <w:jc w:val="both"/>
        <w:textAlignment w:val="top"/>
        <w:rPr>
          <w:rFonts w:ascii="Times New Roman" w:hAnsi="Times New Roman" w:cs="Times New Roman"/>
          <w:b/>
          <w:snapToGrid/>
          <w:sz w:val="22"/>
          <w:szCs w:val="22"/>
          <w:lang w:val="el-GR" w:eastAsia="el-GR"/>
        </w:rPr>
      </w:pPr>
    </w:p>
    <w:p w:rsidR="009A6663" w:rsidRPr="00164CF4" w:rsidRDefault="00850061" w:rsidP="00D12F80">
      <w:pPr>
        <w:shd w:val="clear" w:color="auto" w:fill="FFFFFF"/>
        <w:overflowPunct/>
        <w:autoSpaceDE/>
        <w:autoSpaceDN/>
        <w:adjustRightInd/>
        <w:jc w:val="both"/>
        <w:textAlignment w:val="top"/>
        <w:rPr>
          <w:rFonts w:ascii="Times New Roman" w:hAnsi="Times New Roman" w:cs="Times New Roman"/>
          <w:b/>
          <w:snapToGrid/>
          <w:sz w:val="22"/>
          <w:szCs w:val="22"/>
          <w:lang w:val="el-GR" w:eastAsia="el-GR"/>
        </w:rPr>
      </w:pPr>
      <w:r w:rsidRPr="00164CF4">
        <w:rPr>
          <w:rFonts w:ascii="Times New Roman" w:hAnsi="Times New Roman" w:cs="Times New Roman"/>
          <w:b/>
          <w:snapToGrid/>
          <w:sz w:val="22"/>
          <w:szCs w:val="22"/>
          <w:lang w:val="el-GR" w:eastAsia="el-GR"/>
        </w:rPr>
        <w:t>Παιδιά και έφηβοι (</w:t>
      </w:r>
      <w:r w:rsidR="00D12F80">
        <w:rPr>
          <w:rFonts w:ascii="Times New Roman" w:hAnsi="Times New Roman" w:cs="Times New Roman"/>
          <w:b/>
          <w:snapToGrid/>
          <w:sz w:val="22"/>
          <w:szCs w:val="22"/>
          <w:lang w:val="el-GR" w:eastAsia="el-GR"/>
        </w:rPr>
        <w:t xml:space="preserve">ηλικίας </w:t>
      </w:r>
      <w:r w:rsidRPr="00164CF4">
        <w:rPr>
          <w:rFonts w:ascii="Times New Roman" w:hAnsi="Times New Roman" w:cs="Times New Roman"/>
          <w:b/>
          <w:snapToGrid/>
          <w:sz w:val="22"/>
          <w:szCs w:val="22"/>
          <w:lang w:val="el-GR" w:eastAsia="el-GR"/>
        </w:rPr>
        <w:t>10 έως 17 ετών)</w:t>
      </w:r>
    </w:p>
    <w:p w:rsidR="009A6663" w:rsidRPr="00022F58" w:rsidRDefault="00850061" w:rsidP="00D12F80">
      <w:pPr>
        <w:shd w:val="clear" w:color="auto" w:fill="FFFFFF"/>
        <w:overflowPunct/>
        <w:autoSpaceDE/>
        <w:autoSpaceDN/>
        <w:adjustRightInd/>
        <w:jc w:val="both"/>
        <w:textAlignment w:val="top"/>
        <w:rPr>
          <w:rFonts w:ascii="Times New Roman" w:hAnsi="Times New Roman" w:cs="Times New Roman"/>
          <w:snapToGrid/>
          <w:sz w:val="22"/>
          <w:szCs w:val="22"/>
          <w:lang w:val="el-GR" w:eastAsia="el-GR"/>
        </w:rPr>
      </w:pPr>
      <w:r w:rsidRPr="009A6663">
        <w:rPr>
          <w:rFonts w:ascii="Times New Roman" w:hAnsi="Times New Roman" w:cs="Times New Roman"/>
          <w:snapToGrid/>
          <w:sz w:val="22"/>
          <w:szCs w:val="22"/>
          <w:lang w:val="el-GR" w:eastAsia="el-GR"/>
        </w:rPr>
        <w:t xml:space="preserve">Η αποτελεσματικότητα και η ασφάλεια της </w:t>
      </w:r>
      <w:r w:rsidR="00196C76">
        <w:rPr>
          <w:rFonts w:ascii="Times New Roman" w:hAnsi="Times New Roman" w:cs="Times New Roman"/>
          <w:snapToGrid/>
          <w:sz w:val="22"/>
          <w:szCs w:val="22"/>
          <w:lang w:val="el-GR" w:eastAsia="el-GR"/>
        </w:rPr>
        <w:t xml:space="preserve">quetiapine </w:t>
      </w:r>
      <w:r w:rsidRPr="009A6663">
        <w:rPr>
          <w:rFonts w:ascii="Times New Roman" w:hAnsi="Times New Roman" w:cs="Times New Roman"/>
          <w:snapToGrid/>
          <w:sz w:val="22"/>
          <w:szCs w:val="22"/>
          <w:lang w:val="el-GR" w:eastAsia="el-GR"/>
        </w:rPr>
        <w:t>μελετήθηκ</w:t>
      </w:r>
      <w:r w:rsidR="00D12F80">
        <w:rPr>
          <w:rFonts w:ascii="Times New Roman" w:hAnsi="Times New Roman" w:cs="Times New Roman"/>
          <w:snapToGrid/>
          <w:sz w:val="22"/>
          <w:szCs w:val="22"/>
          <w:lang w:val="el-GR" w:eastAsia="el-GR"/>
        </w:rPr>
        <w:t>αν</w:t>
      </w:r>
      <w:r w:rsidRPr="009A6663">
        <w:rPr>
          <w:rFonts w:ascii="Times New Roman" w:hAnsi="Times New Roman" w:cs="Times New Roman"/>
          <w:snapToGrid/>
          <w:sz w:val="22"/>
          <w:szCs w:val="22"/>
          <w:lang w:val="el-GR" w:eastAsia="el-GR"/>
        </w:rPr>
        <w:t xml:space="preserve"> σε </w:t>
      </w:r>
      <w:r w:rsidR="000314C9">
        <w:rPr>
          <w:rFonts w:ascii="Times New Roman" w:hAnsi="Times New Roman" w:cs="Times New Roman"/>
          <w:snapToGrid/>
          <w:sz w:val="22"/>
          <w:szCs w:val="22"/>
          <w:lang w:val="el-GR" w:eastAsia="el-GR"/>
        </w:rPr>
        <w:t>μία</w:t>
      </w:r>
      <w:r w:rsidRPr="009A6663">
        <w:rPr>
          <w:rFonts w:ascii="Times New Roman" w:hAnsi="Times New Roman" w:cs="Times New Roman"/>
          <w:snapToGrid/>
          <w:sz w:val="22"/>
          <w:szCs w:val="22"/>
          <w:lang w:val="el-GR" w:eastAsia="el-GR"/>
        </w:rPr>
        <w:t xml:space="preserve"> </w:t>
      </w:r>
      <w:r w:rsidR="00D12F80">
        <w:rPr>
          <w:rFonts w:ascii="Times New Roman" w:hAnsi="Times New Roman" w:cs="Times New Roman"/>
          <w:snapToGrid/>
          <w:sz w:val="22"/>
          <w:szCs w:val="22"/>
          <w:lang w:val="el-GR" w:eastAsia="el-GR"/>
        </w:rPr>
        <w:t xml:space="preserve">3 </w:t>
      </w:r>
      <w:r w:rsidR="00D12F80" w:rsidRPr="009A6663">
        <w:rPr>
          <w:rFonts w:ascii="Times New Roman" w:hAnsi="Times New Roman" w:cs="Times New Roman"/>
          <w:snapToGrid/>
          <w:sz w:val="22"/>
          <w:szCs w:val="22"/>
          <w:lang w:val="el-GR" w:eastAsia="el-GR"/>
        </w:rPr>
        <w:t xml:space="preserve">εβδομάδων </w:t>
      </w:r>
      <w:r w:rsidR="000314C9" w:rsidRPr="009A6663">
        <w:rPr>
          <w:rFonts w:ascii="Times New Roman" w:hAnsi="Times New Roman" w:cs="Times New Roman"/>
          <w:snapToGrid/>
          <w:sz w:val="22"/>
          <w:szCs w:val="22"/>
          <w:lang w:val="el-GR" w:eastAsia="el-GR"/>
        </w:rPr>
        <w:t xml:space="preserve">ελεγχόμενη με εικονικό φάρμακο μελέτη </w:t>
      </w:r>
      <w:r w:rsidR="00D12F80">
        <w:rPr>
          <w:rFonts w:ascii="Times New Roman" w:hAnsi="Times New Roman" w:cs="Times New Roman"/>
          <w:snapToGrid/>
          <w:sz w:val="22"/>
          <w:szCs w:val="22"/>
          <w:lang w:val="el-GR" w:eastAsia="el-GR"/>
        </w:rPr>
        <w:t>για τη</w:t>
      </w:r>
      <w:r w:rsidRPr="009A6663">
        <w:rPr>
          <w:rFonts w:ascii="Times New Roman" w:hAnsi="Times New Roman" w:cs="Times New Roman"/>
          <w:snapToGrid/>
          <w:sz w:val="22"/>
          <w:szCs w:val="22"/>
          <w:lang w:val="el-GR" w:eastAsia="el-GR"/>
        </w:rPr>
        <w:t xml:space="preserve"> θεραπεία της μανίας (n = 284 ασθενείς από τις ΗΠΑ, ηλικίας 10-17). Περίπου </w:t>
      </w:r>
      <w:r w:rsidR="00D12F80">
        <w:rPr>
          <w:rFonts w:ascii="Times New Roman" w:hAnsi="Times New Roman" w:cs="Times New Roman"/>
          <w:snapToGrid/>
          <w:sz w:val="22"/>
          <w:szCs w:val="22"/>
          <w:lang w:val="el-GR" w:eastAsia="el-GR"/>
        </w:rPr>
        <w:t xml:space="preserve">το </w:t>
      </w:r>
      <w:r w:rsidRPr="009A6663">
        <w:rPr>
          <w:rFonts w:ascii="Times New Roman" w:hAnsi="Times New Roman" w:cs="Times New Roman"/>
          <w:snapToGrid/>
          <w:sz w:val="22"/>
          <w:szCs w:val="22"/>
          <w:lang w:val="el-GR" w:eastAsia="el-GR"/>
        </w:rPr>
        <w:t>45% του πληθυσμού των ασθενών είχ</w:t>
      </w:r>
      <w:r w:rsidR="00D12F80">
        <w:rPr>
          <w:rFonts w:ascii="Times New Roman" w:hAnsi="Times New Roman" w:cs="Times New Roman"/>
          <w:snapToGrid/>
          <w:sz w:val="22"/>
          <w:szCs w:val="22"/>
          <w:lang w:val="el-GR" w:eastAsia="el-GR"/>
        </w:rPr>
        <w:t>ε</w:t>
      </w:r>
      <w:r w:rsidRPr="009A6663">
        <w:rPr>
          <w:rFonts w:ascii="Times New Roman" w:hAnsi="Times New Roman" w:cs="Times New Roman"/>
          <w:snapToGrid/>
          <w:sz w:val="22"/>
          <w:szCs w:val="22"/>
          <w:lang w:val="el-GR" w:eastAsia="el-GR"/>
        </w:rPr>
        <w:t xml:space="preserve"> </w:t>
      </w:r>
      <w:r w:rsidR="000314C9">
        <w:rPr>
          <w:rFonts w:ascii="Times New Roman" w:hAnsi="Times New Roman" w:cs="Times New Roman"/>
          <w:snapToGrid/>
          <w:sz w:val="22"/>
          <w:szCs w:val="22"/>
          <w:lang w:val="el-GR" w:eastAsia="el-GR"/>
        </w:rPr>
        <w:t>επίσης</w:t>
      </w:r>
      <w:r w:rsidRPr="009A6663">
        <w:rPr>
          <w:rFonts w:ascii="Times New Roman" w:hAnsi="Times New Roman" w:cs="Times New Roman"/>
          <w:snapToGrid/>
          <w:sz w:val="22"/>
          <w:szCs w:val="22"/>
          <w:lang w:val="el-GR" w:eastAsia="el-GR"/>
        </w:rPr>
        <w:t xml:space="preserve"> </w:t>
      </w:r>
      <w:r w:rsidR="000314C9">
        <w:rPr>
          <w:rFonts w:ascii="Times New Roman" w:hAnsi="Times New Roman" w:cs="Times New Roman"/>
          <w:snapToGrid/>
          <w:sz w:val="22"/>
          <w:szCs w:val="22"/>
          <w:lang w:val="el-GR" w:eastAsia="el-GR"/>
        </w:rPr>
        <w:t xml:space="preserve">διαγνωστεί με </w:t>
      </w:r>
      <w:r w:rsidR="000314C9" w:rsidRPr="000314C9">
        <w:rPr>
          <w:rFonts w:ascii="Times New Roman" w:hAnsi="Times New Roman" w:cs="Times New Roman"/>
          <w:snapToGrid/>
          <w:sz w:val="22"/>
          <w:szCs w:val="22"/>
          <w:lang w:val="el-GR" w:eastAsia="el-GR"/>
        </w:rPr>
        <w:t>ADHD</w:t>
      </w:r>
      <w:r w:rsidR="000314C9">
        <w:rPr>
          <w:rFonts w:ascii="Times New Roman" w:hAnsi="Times New Roman" w:cs="Times New Roman"/>
          <w:snapToGrid/>
          <w:sz w:val="22"/>
          <w:szCs w:val="22"/>
          <w:lang w:val="el-GR" w:eastAsia="el-GR"/>
        </w:rPr>
        <w:t>.</w:t>
      </w:r>
      <w:r w:rsidRPr="009A6663">
        <w:rPr>
          <w:rFonts w:ascii="Times New Roman" w:hAnsi="Times New Roman" w:cs="Times New Roman"/>
          <w:snapToGrid/>
          <w:sz w:val="22"/>
          <w:szCs w:val="22"/>
          <w:lang w:val="el-GR" w:eastAsia="el-GR"/>
        </w:rPr>
        <w:t xml:space="preserve"> </w:t>
      </w:r>
      <w:r w:rsidR="000314C9" w:rsidRPr="000314C9">
        <w:rPr>
          <w:rFonts w:ascii="Times New Roman" w:hAnsi="Times New Roman" w:cs="Times New Roman"/>
          <w:snapToGrid/>
          <w:sz w:val="22"/>
          <w:szCs w:val="22"/>
          <w:lang w:val="el-GR" w:eastAsia="el-GR"/>
        </w:rPr>
        <w:t>Επιπλέον, πραγματοποιήθηκε μία μελέτη 6 εβδομάδων ελεγχόμενη με εικονικό φάρμακο για τη θεραπεία της σχιζοφρένειας (n=222 ασθενείς, ηλικίας 13-17). Και στις δύο μελέτες, αποκλείστηκαν οι ασθενείς με γνωστή έλλειψη απόκρισης στ</w:t>
      </w:r>
      <w:r w:rsidR="006B3E51">
        <w:rPr>
          <w:rFonts w:ascii="Times New Roman" w:hAnsi="Times New Roman" w:cs="Times New Roman"/>
          <w:snapToGrid/>
          <w:sz w:val="22"/>
          <w:szCs w:val="22"/>
          <w:lang w:val="el-GR" w:eastAsia="el-GR"/>
        </w:rPr>
        <w:t>ην</w:t>
      </w:r>
      <w:r w:rsidR="000314C9" w:rsidRPr="000314C9">
        <w:rPr>
          <w:rFonts w:ascii="Times New Roman" w:hAnsi="Times New Roman" w:cs="Times New Roman"/>
          <w:snapToGrid/>
          <w:sz w:val="22"/>
          <w:szCs w:val="22"/>
          <w:lang w:val="el-GR" w:eastAsia="el-GR"/>
        </w:rPr>
        <w:t xml:space="preserve"> </w:t>
      </w:r>
      <w:r w:rsidR="006B3E51">
        <w:rPr>
          <w:rFonts w:ascii="Times New Roman" w:hAnsi="Times New Roman" w:cs="Times New Roman"/>
          <w:snapToGrid/>
          <w:sz w:val="22"/>
          <w:szCs w:val="22"/>
          <w:lang w:eastAsia="el-GR"/>
        </w:rPr>
        <w:t>quetiapine</w:t>
      </w:r>
      <w:r w:rsidR="000314C9" w:rsidRPr="000314C9">
        <w:rPr>
          <w:rFonts w:ascii="Times New Roman" w:hAnsi="Times New Roman" w:cs="Times New Roman"/>
          <w:snapToGrid/>
          <w:sz w:val="22"/>
          <w:szCs w:val="22"/>
          <w:lang w:val="el-GR" w:eastAsia="el-GR"/>
        </w:rPr>
        <w:t xml:space="preserve">. Η θεραπεία με </w:t>
      </w:r>
      <w:r w:rsidR="00D12F80">
        <w:rPr>
          <w:rFonts w:ascii="Times New Roman" w:hAnsi="Times New Roman" w:cs="Times New Roman"/>
          <w:snapToGrid/>
          <w:sz w:val="22"/>
          <w:szCs w:val="22"/>
          <w:lang w:val="el-GR" w:eastAsia="el-GR"/>
        </w:rPr>
        <w:t>quetiapine</w:t>
      </w:r>
      <w:r w:rsidR="000314C9" w:rsidRPr="000314C9">
        <w:rPr>
          <w:rFonts w:ascii="Times New Roman" w:hAnsi="Times New Roman" w:cs="Times New Roman"/>
          <w:snapToGrid/>
          <w:sz w:val="22"/>
          <w:szCs w:val="22"/>
          <w:lang w:val="el-GR" w:eastAsia="el-GR"/>
        </w:rPr>
        <w:t xml:space="preserve"> ξεκίνησε με 50 mg/ημέρα και την ημέρα 2 αυξήθηκε στα 100 mg/ημέρα. Ακολούθως, η δόση τιτλοποιήθηκε σε μία δόση στόχο (μανία 400-600 mg/ημέρα, σχιζοφρένεια 400-800 mg/ημέρα) χρησιμοποιώντας προσαυξήσεις των 100 mg/ημέρα χορηγούμενα δύο ή τρεις φορές ημερησίως.</w:t>
      </w:r>
    </w:p>
    <w:p w:rsidR="00890A15" w:rsidRPr="00022F58" w:rsidRDefault="00890A15" w:rsidP="00D12F80">
      <w:pPr>
        <w:pStyle w:val="Default"/>
        <w:shd w:val="clear" w:color="auto" w:fill="FFFFFF"/>
        <w:ind w:right="220"/>
        <w:jc w:val="both"/>
        <w:rPr>
          <w:sz w:val="22"/>
          <w:szCs w:val="22"/>
        </w:rPr>
      </w:pPr>
      <w:r w:rsidRPr="00890A15">
        <w:rPr>
          <w:sz w:val="22"/>
          <w:szCs w:val="22"/>
        </w:rPr>
        <w:t xml:space="preserve">Στη μελέτη μανίας, η διαφορά στη μέση μεταβολή με τη μέθοδο των ελαχίστων τετραγώνων από την αρχική τιμή στη συνολική βαθμολογία YMRS (δραστική ουσία μείων εικονικό φάρμακο) ήταν -5,21 για </w:t>
      </w:r>
      <w:r>
        <w:rPr>
          <w:sz w:val="22"/>
          <w:szCs w:val="22"/>
        </w:rPr>
        <w:t xml:space="preserve">την </w:t>
      </w:r>
      <w:r w:rsidR="00196C76">
        <w:rPr>
          <w:sz w:val="22"/>
          <w:szCs w:val="22"/>
        </w:rPr>
        <w:t xml:space="preserve">quetiapine </w:t>
      </w:r>
      <w:r w:rsidRPr="00890A15">
        <w:rPr>
          <w:sz w:val="22"/>
          <w:szCs w:val="22"/>
        </w:rPr>
        <w:t xml:space="preserve"> 400 mg/ημέρα και -6,56 για </w:t>
      </w:r>
      <w:r>
        <w:rPr>
          <w:sz w:val="22"/>
          <w:szCs w:val="22"/>
        </w:rPr>
        <w:t xml:space="preserve">την </w:t>
      </w:r>
      <w:r w:rsidR="00196C76">
        <w:rPr>
          <w:sz w:val="22"/>
          <w:szCs w:val="22"/>
        </w:rPr>
        <w:t xml:space="preserve">quetiapine </w:t>
      </w:r>
      <w:r w:rsidRPr="00890A15">
        <w:rPr>
          <w:sz w:val="22"/>
          <w:szCs w:val="22"/>
        </w:rPr>
        <w:t xml:space="preserve"> 600 mg/ημέρα. Τα ποσοστά ανταπόκρισης (βελτίωση YMRS≥50%) ήταν 64% για </w:t>
      </w:r>
      <w:r>
        <w:rPr>
          <w:sz w:val="22"/>
          <w:szCs w:val="22"/>
        </w:rPr>
        <w:t xml:space="preserve">την </w:t>
      </w:r>
      <w:r w:rsidR="00196C76">
        <w:rPr>
          <w:sz w:val="22"/>
          <w:szCs w:val="22"/>
        </w:rPr>
        <w:t xml:space="preserve">quetiapine </w:t>
      </w:r>
      <w:r w:rsidRPr="00890A15">
        <w:rPr>
          <w:sz w:val="22"/>
          <w:szCs w:val="22"/>
        </w:rPr>
        <w:t xml:space="preserve"> 400 mg/ημέρα, 58% για 600 mg/ημέρα και 37% για το εικονικό φάρμακο. </w:t>
      </w:r>
    </w:p>
    <w:p w:rsidR="00890A15" w:rsidRPr="00022F58" w:rsidRDefault="00890A15" w:rsidP="00D12F80">
      <w:pPr>
        <w:pStyle w:val="Default"/>
        <w:shd w:val="clear" w:color="auto" w:fill="FFFFFF"/>
        <w:ind w:right="220"/>
        <w:jc w:val="both"/>
        <w:rPr>
          <w:sz w:val="22"/>
          <w:szCs w:val="22"/>
        </w:rPr>
      </w:pPr>
      <w:r w:rsidRPr="00890A15">
        <w:rPr>
          <w:sz w:val="22"/>
          <w:szCs w:val="22"/>
        </w:rPr>
        <w:t xml:space="preserve">Στη μελέτη σχιζοφρένειας, η διαφορά στη μέση μεταβολή με τη μέθοδο των ελαχίστων τετραγώνων από την αρχική τιμή στη συνολική βαθμολογία PANSS (δραστική μείων εικονικό φάρμακο) ήταν -8,16 για </w:t>
      </w:r>
      <w:r>
        <w:rPr>
          <w:sz w:val="22"/>
          <w:szCs w:val="22"/>
        </w:rPr>
        <w:t xml:space="preserve">την </w:t>
      </w:r>
      <w:r w:rsidR="00196C76">
        <w:rPr>
          <w:sz w:val="22"/>
          <w:szCs w:val="22"/>
        </w:rPr>
        <w:t xml:space="preserve">quetiapine </w:t>
      </w:r>
      <w:r w:rsidRPr="00890A15">
        <w:rPr>
          <w:sz w:val="22"/>
          <w:szCs w:val="22"/>
        </w:rPr>
        <w:t xml:space="preserve"> 400 mg/ημέρα και -9,29 για </w:t>
      </w:r>
      <w:r>
        <w:rPr>
          <w:sz w:val="22"/>
          <w:szCs w:val="22"/>
        </w:rPr>
        <w:t xml:space="preserve">την </w:t>
      </w:r>
      <w:r w:rsidR="00196C76">
        <w:rPr>
          <w:sz w:val="22"/>
          <w:szCs w:val="22"/>
        </w:rPr>
        <w:t xml:space="preserve">quetiapine </w:t>
      </w:r>
      <w:r w:rsidRPr="00890A15">
        <w:rPr>
          <w:sz w:val="22"/>
          <w:szCs w:val="22"/>
        </w:rPr>
        <w:t xml:space="preserve"> 800 mg/ημέρα. Ούτε το χαμηλό (400 mg/ημέρα) ούτε το υψηλό δοσολογικό σχήμα (800 mg/ημέρα) </w:t>
      </w:r>
      <w:r w:rsidR="00D12F80">
        <w:rPr>
          <w:sz w:val="22"/>
          <w:szCs w:val="22"/>
        </w:rPr>
        <w:t>quetiapine</w:t>
      </w:r>
      <w:r w:rsidR="00D12F80" w:rsidRPr="00D12F80">
        <w:rPr>
          <w:sz w:val="22"/>
          <w:szCs w:val="22"/>
        </w:rPr>
        <w:t xml:space="preserve"> </w:t>
      </w:r>
      <w:r w:rsidRPr="00890A15">
        <w:rPr>
          <w:sz w:val="22"/>
          <w:szCs w:val="22"/>
        </w:rPr>
        <w:t xml:space="preserve">υπερτερούσαν του εικονικού φαρμάκου ως προς το ποσοστό των ασθενών όπου επιτεύχθηκε απόκριση, η οποία προσδιορίστηκε ως 30% μείωση από την αρχική τιμή στη συνολική βαθμολογία PANSS. Οι υψηλότερες δόσεις τόσο στη μανία όσο και στη σχιζοφρένεια είχαν ως αποτέλεσμα αριθμητικώς χαμηλότερους βαθμούς απόκρισης. </w:t>
      </w:r>
    </w:p>
    <w:p w:rsidR="00890A15" w:rsidRPr="00022F58" w:rsidRDefault="00890A15" w:rsidP="00D12F80">
      <w:pPr>
        <w:shd w:val="clear" w:color="auto" w:fill="FFFFFF"/>
        <w:overflowPunct/>
        <w:autoSpaceDE/>
        <w:autoSpaceDN/>
        <w:adjustRightInd/>
        <w:jc w:val="both"/>
        <w:textAlignment w:val="top"/>
        <w:rPr>
          <w:rFonts w:ascii="Times New Roman" w:hAnsi="Times New Roman" w:cs="Times New Roman"/>
          <w:sz w:val="22"/>
          <w:szCs w:val="22"/>
          <w:lang w:val="el-GR"/>
        </w:rPr>
      </w:pPr>
      <w:r w:rsidRPr="00890A15">
        <w:rPr>
          <w:rFonts w:ascii="Times New Roman" w:hAnsi="Times New Roman" w:cs="Times New Roman"/>
          <w:sz w:val="22"/>
          <w:szCs w:val="22"/>
          <w:lang w:val="el-GR"/>
        </w:rPr>
        <w:t>Δεν υπάρχουν διαθέσιμα δεδομένα για τη διατήρηση της επίδρασης ή την πρόληψη των υποτροπών σε αυτήν την ηλικιακή ομάδα.</w:t>
      </w:r>
    </w:p>
    <w:p w:rsidR="009A6663" w:rsidRPr="00A33166" w:rsidRDefault="00A33166" w:rsidP="00D12F80">
      <w:pPr>
        <w:shd w:val="clear" w:color="auto" w:fill="FFFFFF"/>
        <w:overflowPunct/>
        <w:autoSpaceDE/>
        <w:autoSpaceDN/>
        <w:adjustRightInd/>
        <w:jc w:val="both"/>
        <w:textAlignment w:val="top"/>
        <w:rPr>
          <w:rFonts w:ascii="Times New Roman" w:hAnsi="Times New Roman" w:cs="Times New Roman"/>
          <w:sz w:val="22"/>
          <w:szCs w:val="22"/>
          <w:lang w:val="el-GR"/>
        </w:rPr>
      </w:pPr>
      <w:r w:rsidRPr="00A33166">
        <w:rPr>
          <w:rFonts w:ascii="Times New Roman" w:hAnsi="Times New Roman" w:cs="Times New Roman"/>
          <w:sz w:val="22"/>
          <w:szCs w:val="22"/>
          <w:lang w:val="el-GR"/>
        </w:rPr>
        <w:t>Μία ανοιχτή 26 εβδομάδων επέκταση των μελετών οξείας φάσης (</w:t>
      </w:r>
      <w:r w:rsidRPr="00A33166">
        <w:rPr>
          <w:rFonts w:ascii="Times New Roman" w:hAnsi="Times New Roman" w:cs="Times New Roman"/>
          <w:sz w:val="22"/>
          <w:szCs w:val="22"/>
        </w:rPr>
        <w:t>n</w:t>
      </w:r>
      <w:r w:rsidRPr="00A33166">
        <w:rPr>
          <w:rFonts w:ascii="Times New Roman" w:hAnsi="Times New Roman" w:cs="Times New Roman"/>
          <w:sz w:val="22"/>
          <w:szCs w:val="22"/>
          <w:lang w:val="el-GR"/>
        </w:rPr>
        <w:t xml:space="preserve">=380 ασθενείς), με ευέλικτη δόση </w:t>
      </w:r>
      <w:r w:rsidR="00196C76">
        <w:rPr>
          <w:rFonts w:ascii="Times New Roman" w:hAnsi="Times New Roman" w:cs="Times New Roman"/>
          <w:sz w:val="22"/>
          <w:szCs w:val="22"/>
          <w:lang w:val="el-GR"/>
        </w:rPr>
        <w:t xml:space="preserve">quetiapine </w:t>
      </w:r>
      <w:r w:rsidRPr="00A33166">
        <w:rPr>
          <w:rFonts w:ascii="Times New Roman" w:hAnsi="Times New Roman" w:cs="Times New Roman"/>
          <w:sz w:val="22"/>
          <w:szCs w:val="22"/>
          <w:lang w:val="el-GR"/>
        </w:rPr>
        <w:t xml:space="preserve">400-800 </w:t>
      </w:r>
      <w:r w:rsidRPr="00A33166">
        <w:rPr>
          <w:rFonts w:ascii="Times New Roman" w:hAnsi="Times New Roman" w:cs="Times New Roman"/>
          <w:sz w:val="22"/>
          <w:szCs w:val="22"/>
        </w:rPr>
        <w:t>mg</w:t>
      </w:r>
      <w:r w:rsidRPr="00A33166">
        <w:rPr>
          <w:rFonts w:ascii="Times New Roman" w:hAnsi="Times New Roman" w:cs="Times New Roman"/>
          <w:sz w:val="22"/>
          <w:szCs w:val="22"/>
          <w:lang w:val="el-GR"/>
        </w:rPr>
        <w:t>/ημέρα, παρείχε επιπλέον δεδομένα ασφαλείας. Αναφέρθηκαν αυξήσεις στην αρτηριακή πίεση σε παιδιά και εφήβους, ενώ αυξημένη όρεξη, εξωπυραμιδικά συμπτώματα και αυξήσεις στην προλακτίνη του ορού αναφέρθηκαν με υψηλότερη συχνότητα σε παιδιά και εφήβους παρά σε ενήλικες ασθενείς (</w:t>
      </w:r>
      <w:r w:rsidR="00A22D81">
        <w:rPr>
          <w:rFonts w:ascii="Times New Roman" w:hAnsi="Times New Roman" w:cs="Times New Roman"/>
          <w:sz w:val="22"/>
          <w:szCs w:val="22"/>
          <w:lang w:val="el-GR"/>
        </w:rPr>
        <w:t>βλ.</w:t>
      </w:r>
      <w:r>
        <w:rPr>
          <w:rFonts w:ascii="Times New Roman" w:hAnsi="Times New Roman" w:cs="Times New Roman"/>
          <w:sz w:val="22"/>
          <w:szCs w:val="22"/>
          <w:lang w:val="el-GR"/>
        </w:rPr>
        <w:t xml:space="preserve"> </w:t>
      </w:r>
      <w:r w:rsidR="00A22D81">
        <w:rPr>
          <w:rFonts w:ascii="Times New Roman" w:hAnsi="Times New Roman" w:cs="Times New Roman"/>
          <w:sz w:val="22"/>
          <w:szCs w:val="22"/>
          <w:lang w:val="el-GR"/>
        </w:rPr>
        <w:t>λήμμα</w:t>
      </w:r>
      <w:r>
        <w:rPr>
          <w:rFonts w:ascii="Times New Roman" w:hAnsi="Times New Roman" w:cs="Times New Roman"/>
          <w:sz w:val="22"/>
          <w:szCs w:val="22"/>
          <w:lang w:val="el-GR"/>
        </w:rPr>
        <w:t xml:space="preserve"> </w:t>
      </w:r>
      <w:r w:rsidRPr="00A33166">
        <w:rPr>
          <w:rFonts w:ascii="Times New Roman" w:hAnsi="Times New Roman" w:cs="Times New Roman"/>
          <w:sz w:val="22"/>
          <w:szCs w:val="22"/>
          <w:lang w:val="el-GR"/>
        </w:rPr>
        <w:t>4.4 και 4.8).</w:t>
      </w:r>
    </w:p>
    <w:p w:rsidR="00A33166" w:rsidRPr="00A33166" w:rsidRDefault="00A33166" w:rsidP="00D12F80">
      <w:pPr>
        <w:shd w:val="clear" w:color="auto" w:fill="FFFFFF"/>
        <w:overflowPunct/>
        <w:autoSpaceDE/>
        <w:autoSpaceDN/>
        <w:adjustRightInd/>
        <w:jc w:val="both"/>
        <w:textAlignment w:val="top"/>
        <w:rPr>
          <w:rFonts w:ascii="Times New Roman" w:hAnsi="Times New Roman" w:cs="Times New Roman"/>
          <w:snapToGrid/>
          <w:sz w:val="22"/>
          <w:szCs w:val="22"/>
          <w:lang w:val="el-GR" w:eastAsia="el-GR"/>
        </w:rPr>
      </w:pPr>
    </w:p>
    <w:p w:rsidR="009A6663" w:rsidRPr="00A22D81" w:rsidRDefault="00850061" w:rsidP="00D12F80">
      <w:pPr>
        <w:shd w:val="clear" w:color="auto" w:fill="FFFFFF"/>
        <w:overflowPunct/>
        <w:autoSpaceDE/>
        <w:autoSpaceDN/>
        <w:adjustRightInd/>
        <w:jc w:val="both"/>
        <w:textAlignment w:val="top"/>
        <w:rPr>
          <w:rFonts w:ascii="Times New Roman" w:hAnsi="Times New Roman" w:cs="Times New Roman"/>
          <w:snapToGrid/>
          <w:sz w:val="22"/>
          <w:szCs w:val="22"/>
          <w:u w:val="single"/>
          <w:lang w:val="el-GR" w:eastAsia="el-GR"/>
        </w:rPr>
      </w:pPr>
      <w:r w:rsidRPr="00A22D81">
        <w:rPr>
          <w:rFonts w:ascii="Times New Roman" w:hAnsi="Times New Roman" w:cs="Times New Roman"/>
          <w:snapToGrid/>
          <w:sz w:val="22"/>
          <w:szCs w:val="22"/>
          <w:u w:val="single"/>
          <w:lang w:val="el-GR" w:eastAsia="el-GR"/>
        </w:rPr>
        <w:t>Εξωπυραμιδικά συμπτώματα</w:t>
      </w:r>
    </w:p>
    <w:p w:rsidR="009A6663" w:rsidRPr="005E1805" w:rsidRDefault="005E1805" w:rsidP="00D12F80">
      <w:pPr>
        <w:shd w:val="clear" w:color="auto" w:fill="FFFFFF"/>
        <w:overflowPunct/>
        <w:autoSpaceDE/>
        <w:autoSpaceDN/>
        <w:adjustRightInd/>
        <w:jc w:val="both"/>
        <w:textAlignment w:val="top"/>
        <w:rPr>
          <w:rFonts w:ascii="Times New Roman" w:hAnsi="Times New Roman" w:cs="Times New Roman"/>
          <w:sz w:val="22"/>
          <w:szCs w:val="22"/>
          <w:lang w:val="el-GR"/>
        </w:rPr>
      </w:pPr>
      <w:r w:rsidRPr="005E1805">
        <w:rPr>
          <w:rFonts w:ascii="Times New Roman" w:hAnsi="Times New Roman" w:cs="Times New Roman"/>
          <w:sz w:val="22"/>
          <w:szCs w:val="22"/>
          <w:lang w:val="el-GR"/>
        </w:rPr>
        <w:t xml:space="preserve">Σε μία βραχυχρόνια ελεγχόμενη με εικονικό φάρμακο μελέτη μονοθεραπείας σε έφηβους ασθενείς (ηλικίας 13-17 ετών) με σχιζοφρένεια, η συνολική εμφάνιση εξωπυραμιδικών συμπτωμάτων ήταν 12,9% για την </w:t>
      </w:r>
      <w:r w:rsidR="00196C76">
        <w:rPr>
          <w:rFonts w:ascii="Times New Roman" w:hAnsi="Times New Roman" w:cs="Times New Roman"/>
          <w:snapToGrid/>
          <w:sz w:val="22"/>
          <w:szCs w:val="22"/>
          <w:lang w:val="el-GR" w:eastAsia="el-GR"/>
        </w:rPr>
        <w:t xml:space="preserve">quetiapine </w:t>
      </w:r>
      <w:r>
        <w:rPr>
          <w:rFonts w:ascii="Times New Roman" w:hAnsi="Times New Roman" w:cs="Times New Roman"/>
          <w:snapToGrid/>
          <w:sz w:val="22"/>
          <w:szCs w:val="22"/>
          <w:lang w:val="el-GR" w:eastAsia="el-GR"/>
        </w:rPr>
        <w:t xml:space="preserve"> </w:t>
      </w:r>
      <w:r w:rsidRPr="005E1805">
        <w:rPr>
          <w:rFonts w:ascii="Times New Roman" w:hAnsi="Times New Roman" w:cs="Times New Roman"/>
          <w:sz w:val="22"/>
          <w:szCs w:val="22"/>
          <w:lang w:val="el-GR"/>
        </w:rPr>
        <w:t xml:space="preserve">και 5,3% για το εικονικό φάρμακο, αν και η εμφάνιση των ανεπιθύμητων ενεργειών μεμονωμένα (π.χ. ακαθησία, τρόμος, εξωπυραμιδική συνδρομή, υποκινησία, ανησυχία, ψυχοκινητική υπερδραστηριότητα, μυϊκή ακαμψία, δυσκινησία) δεν ξεπέρασε το 4,1% σε καμία θεραπευτική ομάδα. Σε μία βραχυχρόνια ελεγχόμενη με εικονικό φάρμακο μελέτη μονοθεραπείας σε παιδιά και έφηβους ασθενείς (ηλικίας 10-17 ετών) με διπολική μανία, η συνολική εμφάνιση εξωπυραμιδικών συμπτωμάτων ήταν 3,6% για την </w:t>
      </w:r>
      <w:r w:rsidR="00196C76">
        <w:rPr>
          <w:rFonts w:ascii="Times New Roman" w:hAnsi="Times New Roman" w:cs="Times New Roman"/>
          <w:snapToGrid/>
          <w:sz w:val="22"/>
          <w:szCs w:val="22"/>
          <w:lang w:val="el-GR" w:eastAsia="el-GR"/>
        </w:rPr>
        <w:t xml:space="preserve">quetiapine </w:t>
      </w:r>
      <w:r>
        <w:rPr>
          <w:rFonts w:ascii="Times New Roman" w:hAnsi="Times New Roman" w:cs="Times New Roman"/>
          <w:snapToGrid/>
          <w:sz w:val="22"/>
          <w:szCs w:val="22"/>
          <w:lang w:val="el-GR" w:eastAsia="el-GR"/>
        </w:rPr>
        <w:t xml:space="preserve"> </w:t>
      </w:r>
      <w:r w:rsidRPr="005E1805">
        <w:rPr>
          <w:rFonts w:ascii="Times New Roman" w:hAnsi="Times New Roman" w:cs="Times New Roman"/>
          <w:sz w:val="22"/>
          <w:szCs w:val="22"/>
          <w:lang w:val="el-GR"/>
        </w:rPr>
        <w:t>και 1,1% για το εικονικό φάρμακο. Σε μακροχρόνια ανοιχτή μελέτη για σχιζοφρένεια και διπολική μανία, η συνολική εμφάνιση εξωπυραμιδικών συμπτωμάτων που οφείλονται στη θεραπεία ήταν 10%.</w:t>
      </w:r>
    </w:p>
    <w:p w:rsidR="005E1805" w:rsidRDefault="005E1805" w:rsidP="00D12F80">
      <w:pPr>
        <w:shd w:val="clear" w:color="auto" w:fill="FFFFFF"/>
        <w:overflowPunct/>
        <w:autoSpaceDE/>
        <w:autoSpaceDN/>
        <w:adjustRightInd/>
        <w:jc w:val="both"/>
        <w:textAlignment w:val="top"/>
        <w:rPr>
          <w:rFonts w:ascii="Times New Roman" w:hAnsi="Times New Roman" w:cs="Times New Roman"/>
          <w:snapToGrid/>
          <w:sz w:val="22"/>
          <w:szCs w:val="22"/>
          <w:lang w:eastAsia="el-GR"/>
        </w:rPr>
      </w:pPr>
    </w:p>
    <w:p w:rsidR="00022F58" w:rsidRDefault="00022F58" w:rsidP="00D12F80">
      <w:pPr>
        <w:shd w:val="clear" w:color="auto" w:fill="FFFFFF"/>
        <w:overflowPunct/>
        <w:autoSpaceDE/>
        <w:autoSpaceDN/>
        <w:adjustRightInd/>
        <w:jc w:val="both"/>
        <w:textAlignment w:val="top"/>
        <w:rPr>
          <w:rFonts w:ascii="Times New Roman" w:hAnsi="Times New Roman" w:cs="Times New Roman"/>
          <w:snapToGrid/>
          <w:sz w:val="22"/>
          <w:szCs w:val="22"/>
          <w:lang w:eastAsia="el-GR"/>
        </w:rPr>
      </w:pPr>
    </w:p>
    <w:p w:rsidR="00022F58" w:rsidRPr="00022F58" w:rsidRDefault="00022F58" w:rsidP="00D12F80">
      <w:pPr>
        <w:shd w:val="clear" w:color="auto" w:fill="FFFFFF"/>
        <w:overflowPunct/>
        <w:autoSpaceDE/>
        <w:autoSpaceDN/>
        <w:adjustRightInd/>
        <w:jc w:val="both"/>
        <w:textAlignment w:val="top"/>
        <w:rPr>
          <w:rFonts w:ascii="Times New Roman" w:hAnsi="Times New Roman" w:cs="Times New Roman"/>
          <w:snapToGrid/>
          <w:sz w:val="22"/>
          <w:szCs w:val="22"/>
          <w:lang w:eastAsia="el-GR"/>
        </w:rPr>
      </w:pPr>
    </w:p>
    <w:p w:rsidR="009A6663" w:rsidRPr="00A22D81" w:rsidRDefault="00A22D81" w:rsidP="00D12F80">
      <w:pPr>
        <w:shd w:val="clear" w:color="auto" w:fill="FFFFFF"/>
        <w:overflowPunct/>
        <w:autoSpaceDE/>
        <w:autoSpaceDN/>
        <w:adjustRightInd/>
        <w:jc w:val="both"/>
        <w:textAlignment w:val="top"/>
        <w:rPr>
          <w:rFonts w:ascii="Times New Roman" w:hAnsi="Times New Roman" w:cs="Times New Roman"/>
          <w:snapToGrid/>
          <w:sz w:val="22"/>
          <w:szCs w:val="22"/>
          <w:u w:val="single"/>
          <w:lang w:val="el-GR" w:eastAsia="el-GR"/>
        </w:rPr>
      </w:pPr>
      <w:r w:rsidRPr="00A22D81">
        <w:rPr>
          <w:rFonts w:ascii="Times New Roman" w:hAnsi="Times New Roman" w:cs="Times New Roman"/>
          <w:snapToGrid/>
          <w:sz w:val="22"/>
          <w:szCs w:val="22"/>
          <w:u w:val="single"/>
          <w:lang w:val="el-GR" w:eastAsia="el-GR"/>
        </w:rPr>
        <w:lastRenderedPageBreak/>
        <w:t>Πρόσληψη</w:t>
      </w:r>
      <w:r w:rsidR="00850061" w:rsidRPr="00A22D81">
        <w:rPr>
          <w:rFonts w:ascii="Times New Roman" w:hAnsi="Times New Roman" w:cs="Times New Roman"/>
          <w:snapToGrid/>
          <w:sz w:val="22"/>
          <w:szCs w:val="22"/>
          <w:u w:val="single"/>
          <w:lang w:val="el-GR" w:eastAsia="el-GR"/>
        </w:rPr>
        <w:t xml:space="preserve"> βάρους</w:t>
      </w:r>
    </w:p>
    <w:p w:rsidR="009A6663" w:rsidRPr="005E1805" w:rsidRDefault="00850061" w:rsidP="00D12F80">
      <w:pPr>
        <w:shd w:val="clear" w:color="auto" w:fill="FFFFFF"/>
        <w:overflowPunct/>
        <w:autoSpaceDE/>
        <w:autoSpaceDN/>
        <w:adjustRightInd/>
        <w:jc w:val="both"/>
        <w:textAlignment w:val="top"/>
        <w:rPr>
          <w:rFonts w:ascii="Times New Roman" w:hAnsi="Times New Roman" w:cs="Times New Roman"/>
          <w:snapToGrid/>
          <w:sz w:val="22"/>
          <w:szCs w:val="22"/>
          <w:lang w:val="el-GR" w:eastAsia="el-GR"/>
        </w:rPr>
      </w:pPr>
      <w:r w:rsidRPr="009A6663">
        <w:rPr>
          <w:rFonts w:ascii="Times New Roman" w:hAnsi="Times New Roman" w:cs="Times New Roman"/>
          <w:snapToGrid/>
          <w:sz w:val="22"/>
          <w:szCs w:val="22"/>
          <w:lang w:val="el-GR" w:eastAsia="el-GR"/>
        </w:rPr>
        <w:t>Σε βραχυ</w:t>
      </w:r>
      <w:r w:rsidR="00A22D81">
        <w:rPr>
          <w:rFonts w:ascii="Times New Roman" w:hAnsi="Times New Roman" w:cs="Times New Roman"/>
          <w:snapToGrid/>
          <w:sz w:val="22"/>
          <w:szCs w:val="22"/>
          <w:lang w:val="el-GR" w:eastAsia="el-GR"/>
        </w:rPr>
        <w:t>χρόνι</w:t>
      </w:r>
      <w:r w:rsidRPr="009A6663">
        <w:rPr>
          <w:rFonts w:ascii="Times New Roman" w:hAnsi="Times New Roman" w:cs="Times New Roman"/>
          <w:snapToGrid/>
          <w:sz w:val="22"/>
          <w:szCs w:val="22"/>
          <w:lang w:val="el-GR" w:eastAsia="el-GR"/>
        </w:rPr>
        <w:t>ες κλινικές μελέτες σε παιδιατρικούς ασθενείς (</w:t>
      </w:r>
      <w:r w:rsidR="00A22D81">
        <w:rPr>
          <w:rFonts w:ascii="Times New Roman" w:hAnsi="Times New Roman" w:cs="Times New Roman"/>
          <w:snapToGrid/>
          <w:sz w:val="22"/>
          <w:szCs w:val="22"/>
          <w:lang w:val="el-GR" w:eastAsia="el-GR"/>
        </w:rPr>
        <w:t xml:space="preserve">ηλικίας 10-17 ετών), </w:t>
      </w:r>
      <w:r w:rsidRPr="009A6663">
        <w:rPr>
          <w:rFonts w:ascii="Times New Roman" w:hAnsi="Times New Roman" w:cs="Times New Roman"/>
          <w:snapToGrid/>
          <w:sz w:val="22"/>
          <w:szCs w:val="22"/>
          <w:lang w:val="el-GR" w:eastAsia="el-GR"/>
        </w:rPr>
        <w:t xml:space="preserve">17% </w:t>
      </w:r>
      <w:r w:rsidR="005E1805">
        <w:rPr>
          <w:rFonts w:ascii="Times New Roman" w:hAnsi="Times New Roman" w:cs="Times New Roman"/>
          <w:snapToGrid/>
          <w:sz w:val="22"/>
          <w:szCs w:val="22"/>
          <w:lang w:val="el-GR" w:eastAsia="el-GR"/>
        </w:rPr>
        <w:t>των</w:t>
      </w:r>
      <w:r w:rsidRPr="009A6663">
        <w:rPr>
          <w:rFonts w:ascii="Times New Roman" w:hAnsi="Times New Roman" w:cs="Times New Roman"/>
          <w:snapToGrid/>
          <w:sz w:val="22"/>
          <w:szCs w:val="22"/>
          <w:lang w:val="el-GR" w:eastAsia="el-GR"/>
        </w:rPr>
        <w:t xml:space="preserve"> </w:t>
      </w:r>
      <w:r w:rsidR="005E1805" w:rsidRPr="009A6663">
        <w:rPr>
          <w:rFonts w:ascii="Times New Roman" w:hAnsi="Times New Roman" w:cs="Times New Roman"/>
          <w:snapToGrid/>
          <w:sz w:val="22"/>
          <w:szCs w:val="22"/>
          <w:lang w:val="el-GR" w:eastAsia="el-GR"/>
        </w:rPr>
        <w:t xml:space="preserve">ασθενών </w:t>
      </w:r>
      <w:r w:rsidR="00A22D81">
        <w:rPr>
          <w:rFonts w:ascii="Times New Roman" w:hAnsi="Times New Roman" w:cs="Times New Roman"/>
          <w:snapToGrid/>
          <w:sz w:val="22"/>
          <w:szCs w:val="22"/>
          <w:lang w:val="el-GR" w:eastAsia="el-GR"/>
        </w:rPr>
        <w:t xml:space="preserve">υπό </w:t>
      </w:r>
      <w:r w:rsidR="005E1805" w:rsidRPr="009A6663">
        <w:rPr>
          <w:rFonts w:ascii="Times New Roman" w:hAnsi="Times New Roman" w:cs="Times New Roman"/>
          <w:snapToGrid/>
          <w:sz w:val="22"/>
          <w:szCs w:val="22"/>
          <w:lang w:val="el-GR" w:eastAsia="el-GR"/>
        </w:rPr>
        <w:t xml:space="preserve">θεραπεία </w:t>
      </w:r>
      <w:r w:rsidR="00A22D81">
        <w:rPr>
          <w:rFonts w:ascii="Times New Roman" w:hAnsi="Times New Roman" w:cs="Times New Roman"/>
          <w:snapToGrid/>
          <w:sz w:val="22"/>
          <w:szCs w:val="22"/>
          <w:lang w:val="el-GR" w:eastAsia="el-GR"/>
        </w:rPr>
        <w:t xml:space="preserve">με </w:t>
      </w:r>
      <w:r w:rsidR="00196C76">
        <w:rPr>
          <w:rFonts w:ascii="Times New Roman" w:hAnsi="Times New Roman" w:cs="Times New Roman"/>
          <w:snapToGrid/>
          <w:sz w:val="22"/>
          <w:szCs w:val="22"/>
          <w:lang w:val="el-GR" w:eastAsia="el-GR"/>
        </w:rPr>
        <w:t xml:space="preserve">quetiapine </w:t>
      </w:r>
      <w:r w:rsidRPr="009A6663">
        <w:rPr>
          <w:rFonts w:ascii="Times New Roman" w:hAnsi="Times New Roman" w:cs="Times New Roman"/>
          <w:snapToGrid/>
          <w:sz w:val="22"/>
          <w:szCs w:val="22"/>
          <w:lang w:val="el-GR" w:eastAsia="el-GR"/>
        </w:rPr>
        <w:t xml:space="preserve">και 2,5% των ασθενών </w:t>
      </w:r>
      <w:r w:rsidR="00A22D81">
        <w:rPr>
          <w:rFonts w:ascii="Times New Roman" w:hAnsi="Times New Roman" w:cs="Times New Roman"/>
          <w:snapToGrid/>
          <w:sz w:val="22"/>
          <w:szCs w:val="22"/>
          <w:lang w:val="el-GR" w:eastAsia="el-GR"/>
        </w:rPr>
        <w:t>υπό</w:t>
      </w:r>
      <w:r w:rsidRPr="009A6663">
        <w:rPr>
          <w:rFonts w:ascii="Times New Roman" w:hAnsi="Times New Roman" w:cs="Times New Roman"/>
          <w:snapToGrid/>
          <w:sz w:val="22"/>
          <w:szCs w:val="22"/>
          <w:lang w:val="el-GR" w:eastAsia="el-GR"/>
        </w:rPr>
        <w:t xml:space="preserve"> εικονικό </w:t>
      </w:r>
      <w:r w:rsidR="00A22D81">
        <w:rPr>
          <w:rFonts w:ascii="Times New Roman" w:hAnsi="Times New Roman" w:cs="Times New Roman"/>
          <w:snapToGrid/>
          <w:sz w:val="22"/>
          <w:szCs w:val="22"/>
          <w:lang w:val="el-GR" w:eastAsia="el-GR"/>
        </w:rPr>
        <w:t>φάρμακων παρουσίασαν αύξηση</w:t>
      </w:r>
      <w:r w:rsidR="005E1805">
        <w:rPr>
          <w:rFonts w:ascii="Times New Roman" w:hAnsi="Times New Roman" w:cs="Times New Roman"/>
          <w:snapToGrid/>
          <w:sz w:val="22"/>
          <w:szCs w:val="22"/>
          <w:lang w:val="el-GR" w:eastAsia="el-GR"/>
        </w:rPr>
        <w:t xml:space="preserve"> </w:t>
      </w:r>
      <w:r w:rsidR="00A22D81" w:rsidRPr="009A6663">
        <w:rPr>
          <w:rFonts w:ascii="Times New Roman" w:hAnsi="Times New Roman" w:cs="Times New Roman"/>
          <w:snapToGrid/>
          <w:sz w:val="22"/>
          <w:szCs w:val="22"/>
          <w:lang w:val="el-GR" w:eastAsia="el-GR"/>
        </w:rPr>
        <w:t>το</w:t>
      </w:r>
      <w:r w:rsidR="00A22D81">
        <w:rPr>
          <w:rFonts w:ascii="Times New Roman" w:hAnsi="Times New Roman" w:cs="Times New Roman"/>
          <w:snapToGrid/>
          <w:sz w:val="22"/>
          <w:szCs w:val="22"/>
          <w:lang w:val="el-GR" w:eastAsia="el-GR"/>
        </w:rPr>
        <w:t>υ</w:t>
      </w:r>
      <w:r w:rsidR="00A22D81" w:rsidRPr="009A6663">
        <w:rPr>
          <w:rFonts w:ascii="Times New Roman" w:hAnsi="Times New Roman" w:cs="Times New Roman"/>
          <w:snapToGrid/>
          <w:sz w:val="22"/>
          <w:szCs w:val="22"/>
          <w:lang w:val="el-GR" w:eastAsia="el-GR"/>
        </w:rPr>
        <w:t xml:space="preserve"> σωματικ</w:t>
      </w:r>
      <w:r w:rsidR="00A22D81">
        <w:rPr>
          <w:rFonts w:ascii="Times New Roman" w:hAnsi="Times New Roman" w:cs="Times New Roman"/>
          <w:snapToGrid/>
          <w:sz w:val="22"/>
          <w:szCs w:val="22"/>
          <w:lang w:val="el-GR" w:eastAsia="el-GR"/>
        </w:rPr>
        <w:t>ού</w:t>
      </w:r>
      <w:r w:rsidR="00A22D81" w:rsidRPr="009A6663">
        <w:rPr>
          <w:rFonts w:ascii="Times New Roman" w:hAnsi="Times New Roman" w:cs="Times New Roman"/>
          <w:snapToGrid/>
          <w:sz w:val="22"/>
          <w:szCs w:val="22"/>
          <w:lang w:val="el-GR" w:eastAsia="el-GR"/>
        </w:rPr>
        <w:t xml:space="preserve"> </w:t>
      </w:r>
      <w:r w:rsidR="00A22D81">
        <w:rPr>
          <w:rFonts w:ascii="Times New Roman" w:hAnsi="Times New Roman" w:cs="Times New Roman"/>
          <w:snapToGrid/>
          <w:sz w:val="22"/>
          <w:szCs w:val="22"/>
          <w:lang w:val="el-GR" w:eastAsia="el-GR"/>
        </w:rPr>
        <w:t xml:space="preserve">τους </w:t>
      </w:r>
      <w:r w:rsidR="00A22D81" w:rsidRPr="009A6663">
        <w:rPr>
          <w:rFonts w:ascii="Times New Roman" w:hAnsi="Times New Roman" w:cs="Times New Roman"/>
          <w:snapToGrid/>
          <w:sz w:val="22"/>
          <w:szCs w:val="22"/>
          <w:lang w:val="el-GR" w:eastAsia="el-GR"/>
        </w:rPr>
        <w:t>βάρο</w:t>
      </w:r>
      <w:r w:rsidR="00A22D81">
        <w:rPr>
          <w:rFonts w:ascii="Times New Roman" w:hAnsi="Times New Roman" w:cs="Times New Roman"/>
          <w:snapToGrid/>
          <w:sz w:val="22"/>
          <w:szCs w:val="22"/>
          <w:lang w:val="el-GR" w:eastAsia="el-GR"/>
        </w:rPr>
        <w:t>υ</w:t>
      </w:r>
      <w:r w:rsidR="00A22D81" w:rsidRPr="009A6663">
        <w:rPr>
          <w:rFonts w:ascii="Times New Roman" w:hAnsi="Times New Roman" w:cs="Times New Roman"/>
          <w:snapToGrid/>
          <w:sz w:val="22"/>
          <w:szCs w:val="22"/>
          <w:lang w:val="el-GR" w:eastAsia="el-GR"/>
        </w:rPr>
        <w:t xml:space="preserve">ς </w:t>
      </w:r>
      <w:r w:rsidR="00A22D81">
        <w:rPr>
          <w:rFonts w:ascii="Times New Roman" w:hAnsi="Times New Roman" w:cs="Times New Roman"/>
          <w:snapToGrid/>
          <w:sz w:val="22"/>
          <w:szCs w:val="22"/>
          <w:lang w:val="el-GR" w:eastAsia="el-GR"/>
        </w:rPr>
        <w:t xml:space="preserve"> </w:t>
      </w:r>
      <w:r w:rsidRPr="009A6663">
        <w:rPr>
          <w:rFonts w:ascii="Times New Roman" w:hAnsi="Times New Roman" w:cs="Times New Roman"/>
          <w:snapToGrid/>
          <w:sz w:val="22"/>
          <w:szCs w:val="22"/>
          <w:lang w:val="el-GR" w:eastAsia="el-GR"/>
        </w:rPr>
        <w:t xml:space="preserve">≥ 7%. </w:t>
      </w:r>
      <w:r w:rsidR="005E1805" w:rsidRPr="005E1805">
        <w:rPr>
          <w:rFonts w:ascii="Times New Roman" w:hAnsi="Times New Roman" w:cs="Times New Roman"/>
          <w:snapToGrid/>
          <w:sz w:val="22"/>
          <w:szCs w:val="22"/>
          <w:lang w:val="el-GR" w:eastAsia="el-GR"/>
        </w:rPr>
        <w:t>Όταν έγινε προσαρμογή της φυσιολογικής ανάπτυξης κατά μακρύτερο χρονικό διάστημα, μία αύξηση κατά τουλάχιστον μισής (0,5) τυπικής απόκλισης από την τιμή αναφοράς του Δείκτη Μάζας Σώματος (BMI) χρησιμοποιήθηκε ως μέτρο της κλινικώς σημαντικής μεταβολής</w:t>
      </w:r>
      <w:r w:rsidR="00A22D81">
        <w:rPr>
          <w:rFonts w:ascii="Times New Roman" w:hAnsi="Times New Roman" w:cs="Times New Roman"/>
          <w:snapToGrid/>
          <w:sz w:val="22"/>
          <w:szCs w:val="22"/>
          <w:lang w:val="el-GR" w:eastAsia="el-GR"/>
        </w:rPr>
        <w:t>.</w:t>
      </w:r>
      <w:r w:rsidR="005E1805" w:rsidRPr="005E1805">
        <w:rPr>
          <w:rFonts w:ascii="Times New Roman" w:hAnsi="Times New Roman" w:cs="Times New Roman"/>
          <w:snapToGrid/>
          <w:sz w:val="22"/>
          <w:szCs w:val="22"/>
          <w:lang w:val="el-GR" w:eastAsia="el-GR"/>
        </w:rPr>
        <w:t xml:space="preserve"> 18,3% των ασθενών στους οποίους χορηγήθηκε quetiapine για 26 εβδομάδες τουλάχιστον, πληρούσαν αυτό το κριτήριο.</w:t>
      </w:r>
    </w:p>
    <w:p w:rsidR="009A6663" w:rsidRDefault="009A6663" w:rsidP="00D12F80">
      <w:pPr>
        <w:shd w:val="clear" w:color="auto" w:fill="FFFFFF"/>
        <w:overflowPunct/>
        <w:autoSpaceDE/>
        <w:autoSpaceDN/>
        <w:adjustRightInd/>
        <w:jc w:val="both"/>
        <w:textAlignment w:val="top"/>
        <w:rPr>
          <w:rFonts w:ascii="Times New Roman" w:hAnsi="Times New Roman" w:cs="Times New Roman"/>
          <w:snapToGrid/>
          <w:sz w:val="22"/>
          <w:szCs w:val="22"/>
          <w:lang w:val="el-GR" w:eastAsia="el-GR"/>
        </w:rPr>
      </w:pPr>
    </w:p>
    <w:p w:rsidR="009A6663" w:rsidRPr="00A22D81" w:rsidRDefault="00850061" w:rsidP="00D12F80">
      <w:pPr>
        <w:shd w:val="clear" w:color="auto" w:fill="FFFFFF"/>
        <w:overflowPunct/>
        <w:autoSpaceDE/>
        <w:autoSpaceDN/>
        <w:adjustRightInd/>
        <w:jc w:val="both"/>
        <w:textAlignment w:val="top"/>
        <w:rPr>
          <w:rFonts w:ascii="Times New Roman" w:hAnsi="Times New Roman" w:cs="Times New Roman"/>
          <w:snapToGrid/>
          <w:sz w:val="22"/>
          <w:szCs w:val="22"/>
          <w:u w:val="single"/>
          <w:lang w:val="el-GR" w:eastAsia="el-GR"/>
        </w:rPr>
      </w:pPr>
      <w:r w:rsidRPr="00A22D81">
        <w:rPr>
          <w:rFonts w:ascii="Times New Roman" w:hAnsi="Times New Roman" w:cs="Times New Roman"/>
          <w:snapToGrid/>
          <w:sz w:val="22"/>
          <w:szCs w:val="22"/>
          <w:u w:val="single"/>
          <w:lang w:val="el-GR" w:eastAsia="el-GR"/>
        </w:rPr>
        <w:t xml:space="preserve">Αυτοκτονία / </w:t>
      </w:r>
      <w:r w:rsidR="00A22D81">
        <w:rPr>
          <w:rFonts w:ascii="Times New Roman" w:hAnsi="Times New Roman" w:cs="Times New Roman"/>
          <w:snapToGrid/>
          <w:sz w:val="22"/>
          <w:szCs w:val="22"/>
          <w:u w:val="single"/>
          <w:lang w:val="el-GR" w:eastAsia="el-GR"/>
        </w:rPr>
        <w:t>Αυτοκτονικός ιδεασμός</w:t>
      </w:r>
      <w:r w:rsidRPr="00A22D81">
        <w:rPr>
          <w:rFonts w:ascii="Times New Roman" w:hAnsi="Times New Roman" w:cs="Times New Roman"/>
          <w:snapToGrid/>
          <w:sz w:val="22"/>
          <w:szCs w:val="22"/>
          <w:u w:val="single"/>
          <w:lang w:val="el-GR" w:eastAsia="el-GR"/>
        </w:rPr>
        <w:t xml:space="preserve"> ή </w:t>
      </w:r>
      <w:r w:rsidR="00A22D81">
        <w:rPr>
          <w:rFonts w:ascii="Times New Roman" w:hAnsi="Times New Roman" w:cs="Times New Roman"/>
          <w:snapToGrid/>
          <w:sz w:val="22"/>
          <w:szCs w:val="22"/>
          <w:u w:val="single"/>
          <w:lang w:val="el-GR" w:eastAsia="el-GR"/>
        </w:rPr>
        <w:t>Κ</w:t>
      </w:r>
      <w:r w:rsidRPr="00A22D81">
        <w:rPr>
          <w:rFonts w:ascii="Times New Roman" w:hAnsi="Times New Roman" w:cs="Times New Roman"/>
          <w:snapToGrid/>
          <w:sz w:val="22"/>
          <w:szCs w:val="22"/>
          <w:u w:val="single"/>
          <w:lang w:val="el-GR" w:eastAsia="el-GR"/>
        </w:rPr>
        <w:t>λινική επιδείνωση</w:t>
      </w:r>
    </w:p>
    <w:p w:rsidR="00850061" w:rsidRPr="009A6663" w:rsidRDefault="00850061" w:rsidP="00D12F80">
      <w:pPr>
        <w:shd w:val="clear" w:color="auto" w:fill="FFFFFF"/>
        <w:overflowPunct/>
        <w:autoSpaceDE/>
        <w:autoSpaceDN/>
        <w:adjustRightInd/>
        <w:jc w:val="both"/>
        <w:textAlignment w:val="top"/>
        <w:rPr>
          <w:rFonts w:ascii="Times New Roman" w:hAnsi="Times New Roman" w:cs="Times New Roman"/>
          <w:snapToGrid/>
          <w:sz w:val="22"/>
          <w:szCs w:val="22"/>
          <w:lang w:val="el-GR" w:eastAsia="el-GR"/>
        </w:rPr>
      </w:pPr>
      <w:r w:rsidRPr="009A6663">
        <w:rPr>
          <w:rFonts w:ascii="Times New Roman" w:hAnsi="Times New Roman" w:cs="Times New Roman"/>
          <w:snapToGrid/>
          <w:sz w:val="22"/>
          <w:szCs w:val="22"/>
          <w:lang w:val="el-GR" w:eastAsia="el-GR"/>
        </w:rPr>
        <w:t>Σε βραχυ</w:t>
      </w:r>
      <w:r w:rsidR="00A22D81">
        <w:rPr>
          <w:rFonts w:ascii="Times New Roman" w:hAnsi="Times New Roman" w:cs="Times New Roman"/>
          <w:snapToGrid/>
          <w:sz w:val="22"/>
          <w:szCs w:val="22"/>
          <w:lang w:val="el-GR" w:eastAsia="el-GR"/>
        </w:rPr>
        <w:t>χρόνιες</w:t>
      </w:r>
      <w:r w:rsidRPr="009A6663">
        <w:rPr>
          <w:rFonts w:ascii="Times New Roman" w:hAnsi="Times New Roman" w:cs="Times New Roman"/>
          <w:snapToGrid/>
          <w:sz w:val="22"/>
          <w:szCs w:val="22"/>
          <w:lang w:val="el-GR" w:eastAsia="el-GR"/>
        </w:rPr>
        <w:t xml:space="preserve"> ελεγχόμεν</w:t>
      </w:r>
      <w:r w:rsidR="009A6663">
        <w:rPr>
          <w:rFonts w:ascii="Times New Roman" w:hAnsi="Times New Roman" w:cs="Times New Roman"/>
          <w:snapToGrid/>
          <w:sz w:val="22"/>
          <w:szCs w:val="22"/>
          <w:lang w:val="el-GR" w:eastAsia="el-GR"/>
        </w:rPr>
        <w:t>ες</w:t>
      </w:r>
      <w:r w:rsidRPr="009A6663">
        <w:rPr>
          <w:rFonts w:ascii="Times New Roman" w:hAnsi="Times New Roman" w:cs="Times New Roman"/>
          <w:snapToGrid/>
          <w:sz w:val="22"/>
          <w:szCs w:val="22"/>
          <w:lang w:val="el-GR" w:eastAsia="el-GR"/>
        </w:rPr>
        <w:t xml:space="preserve"> με εικονικό φάρμακο κλινικές </w:t>
      </w:r>
      <w:r w:rsidR="009A6663">
        <w:rPr>
          <w:rFonts w:ascii="Times New Roman" w:hAnsi="Times New Roman" w:cs="Times New Roman"/>
          <w:snapToGrid/>
          <w:sz w:val="22"/>
          <w:szCs w:val="22"/>
          <w:lang w:val="el-GR" w:eastAsia="el-GR"/>
        </w:rPr>
        <w:t>μελέτες</w:t>
      </w:r>
      <w:r w:rsidRPr="009A6663">
        <w:rPr>
          <w:rFonts w:ascii="Times New Roman" w:hAnsi="Times New Roman" w:cs="Times New Roman"/>
          <w:snapToGrid/>
          <w:sz w:val="22"/>
          <w:szCs w:val="22"/>
          <w:lang w:val="el-GR" w:eastAsia="el-GR"/>
        </w:rPr>
        <w:t xml:space="preserve"> σε παιδιατρικούς ασθενείς με σχιζοφρένεια, η </w:t>
      </w:r>
      <w:r w:rsidR="009A6663">
        <w:rPr>
          <w:rFonts w:ascii="Times New Roman" w:hAnsi="Times New Roman" w:cs="Times New Roman"/>
          <w:snapToGrid/>
          <w:sz w:val="22"/>
          <w:szCs w:val="22"/>
          <w:lang w:val="el-GR" w:eastAsia="el-GR"/>
        </w:rPr>
        <w:t>εμφάνιση</w:t>
      </w:r>
      <w:r w:rsidRPr="009A6663">
        <w:rPr>
          <w:rFonts w:ascii="Times New Roman" w:hAnsi="Times New Roman" w:cs="Times New Roman"/>
          <w:snapToGrid/>
          <w:sz w:val="22"/>
          <w:szCs w:val="22"/>
          <w:lang w:val="el-GR" w:eastAsia="el-GR"/>
        </w:rPr>
        <w:t xml:space="preserve"> γεγονότων που </w:t>
      </w:r>
      <w:r w:rsidR="00A22D81">
        <w:rPr>
          <w:rFonts w:ascii="Times New Roman" w:hAnsi="Times New Roman" w:cs="Times New Roman"/>
          <w:snapToGrid/>
          <w:sz w:val="22"/>
          <w:szCs w:val="22"/>
          <w:lang w:val="el-GR" w:eastAsia="el-GR"/>
        </w:rPr>
        <w:t>συνδέονται</w:t>
      </w:r>
      <w:r w:rsidRPr="009A6663">
        <w:rPr>
          <w:rFonts w:ascii="Times New Roman" w:hAnsi="Times New Roman" w:cs="Times New Roman"/>
          <w:snapToGrid/>
          <w:sz w:val="22"/>
          <w:szCs w:val="22"/>
          <w:lang w:val="el-GR" w:eastAsia="el-GR"/>
        </w:rPr>
        <w:t xml:space="preserve"> με αυτοκτονία ήταν 1,4% (2/147) για την </w:t>
      </w:r>
      <w:r w:rsidR="00196C76">
        <w:rPr>
          <w:rFonts w:ascii="Times New Roman" w:hAnsi="Times New Roman" w:cs="Times New Roman"/>
          <w:snapToGrid/>
          <w:sz w:val="22"/>
          <w:szCs w:val="22"/>
          <w:lang w:val="el-GR" w:eastAsia="el-GR"/>
        </w:rPr>
        <w:t xml:space="preserve">quetiapine </w:t>
      </w:r>
      <w:r w:rsidRPr="009A6663">
        <w:rPr>
          <w:rFonts w:ascii="Times New Roman" w:hAnsi="Times New Roman" w:cs="Times New Roman"/>
          <w:snapToGrid/>
          <w:sz w:val="22"/>
          <w:szCs w:val="22"/>
          <w:lang w:val="el-GR" w:eastAsia="el-GR"/>
        </w:rPr>
        <w:t xml:space="preserve"> και 1,3% (1/75) για το εικονικό φάρμακο σε ασθενείς &lt;18 ετών. Σε βραχυ</w:t>
      </w:r>
      <w:r w:rsidR="00A22D81">
        <w:rPr>
          <w:rFonts w:ascii="Times New Roman" w:hAnsi="Times New Roman" w:cs="Times New Roman"/>
          <w:snapToGrid/>
          <w:sz w:val="22"/>
          <w:szCs w:val="22"/>
          <w:lang w:val="el-GR" w:eastAsia="el-GR"/>
        </w:rPr>
        <w:t>χρόνιες</w:t>
      </w:r>
      <w:r w:rsidRPr="009A6663">
        <w:rPr>
          <w:rFonts w:ascii="Times New Roman" w:hAnsi="Times New Roman" w:cs="Times New Roman"/>
          <w:snapToGrid/>
          <w:sz w:val="22"/>
          <w:szCs w:val="22"/>
          <w:lang w:val="el-GR" w:eastAsia="el-GR"/>
        </w:rPr>
        <w:t xml:space="preserve"> ελεγχόμεν</w:t>
      </w:r>
      <w:r w:rsidR="009A6663">
        <w:rPr>
          <w:rFonts w:ascii="Times New Roman" w:hAnsi="Times New Roman" w:cs="Times New Roman"/>
          <w:snapToGrid/>
          <w:sz w:val="22"/>
          <w:szCs w:val="22"/>
          <w:lang w:val="el-GR" w:eastAsia="el-GR"/>
        </w:rPr>
        <w:t>ες</w:t>
      </w:r>
      <w:r w:rsidRPr="009A6663">
        <w:rPr>
          <w:rFonts w:ascii="Times New Roman" w:hAnsi="Times New Roman" w:cs="Times New Roman"/>
          <w:snapToGrid/>
          <w:sz w:val="22"/>
          <w:szCs w:val="22"/>
          <w:lang w:val="el-GR" w:eastAsia="el-GR"/>
        </w:rPr>
        <w:t xml:space="preserve"> με εικονικό φάρμακο μελέτες σε παιδιατρικούς ασθενείς με διπολική μανία, η </w:t>
      </w:r>
      <w:r w:rsidR="00A22D81">
        <w:rPr>
          <w:rFonts w:ascii="Times New Roman" w:hAnsi="Times New Roman" w:cs="Times New Roman"/>
          <w:snapToGrid/>
          <w:sz w:val="22"/>
          <w:szCs w:val="22"/>
          <w:lang w:val="el-GR" w:eastAsia="el-GR"/>
        </w:rPr>
        <w:t>εμφάνιση</w:t>
      </w:r>
      <w:r w:rsidRPr="009A6663">
        <w:rPr>
          <w:rFonts w:ascii="Times New Roman" w:hAnsi="Times New Roman" w:cs="Times New Roman"/>
          <w:snapToGrid/>
          <w:sz w:val="22"/>
          <w:szCs w:val="22"/>
          <w:lang w:val="el-GR" w:eastAsia="el-GR"/>
        </w:rPr>
        <w:t xml:space="preserve"> </w:t>
      </w:r>
      <w:r w:rsidR="00CE7DEF" w:rsidRPr="009A6663">
        <w:rPr>
          <w:rFonts w:ascii="Times New Roman" w:hAnsi="Times New Roman" w:cs="Times New Roman"/>
          <w:snapToGrid/>
          <w:sz w:val="22"/>
          <w:szCs w:val="22"/>
          <w:lang w:val="el-GR" w:eastAsia="el-GR"/>
        </w:rPr>
        <w:t xml:space="preserve">γεγονότων </w:t>
      </w:r>
      <w:r w:rsidR="00CE7DEF">
        <w:rPr>
          <w:rFonts w:ascii="Times New Roman" w:hAnsi="Times New Roman" w:cs="Times New Roman"/>
          <w:snapToGrid/>
          <w:sz w:val="22"/>
          <w:szCs w:val="22"/>
          <w:lang w:val="el-GR" w:eastAsia="el-GR"/>
        </w:rPr>
        <w:t>που σ</w:t>
      </w:r>
      <w:r w:rsidR="00A22D81">
        <w:rPr>
          <w:rFonts w:ascii="Times New Roman" w:hAnsi="Times New Roman" w:cs="Times New Roman"/>
          <w:snapToGrid/>
          <w:sz w:val="22"/>
          <w:szCs w:val="22"/>
          <w:lang w:val="el-GR" w:eastAsia="el-GR"/>
        </w:rPr>
        <w:t>υνδέονται</w:t>
      </w:r>
      <w:r w:rsidR="00CE7DEF">
        <w:rPr>
          <w:rFonts w:ascii="Times New Roman" w:hAnsi="Times New Roman" w:cs="Times New Roman"/>
          <w:snapToGrid/>
          <w:sz w:val="22"/>
          <w:szCs w:val="22"/>
          <w:lang w:val="el-GR" w:eastAsia="el-GR"/>
        </w:rPr>
        <w:t xml:space="preserve"> </w:t>
      </w:r>
      <w:r w:rsidRPr="009A6663">
        <w:rPr>
          <w:rFonts w:ascii="Times New Roman" w:hAnsi="Times New Roman" w:cs="Times New Roman"/>
          <w:snapToGrid/>
          <w:sz w:val="22"/>
          <w:szCs w:val="22"/>
          <w:lang w:val="el-GR" w:eastAsia="el-GR"/>
        </w:rPr>
        <w:t xml:space="preserve">με αυτοκτονία ήταν 1,0% (2/193) για την </w:t>
      </w:r>
      <w:r w:rsidR="00196C76">
        <w:rPr>
          <w:rFonts w:ascii="Times New Roman" w:hAnsi="Times New Roman" w:cs="Times New Roman"/>
          <w:snapToGrid/>
          <w:sz w:val="22"/>
          <w:szCs w:val="22"/>
          <w:lang w:val="el-GR" w:eastAsia="el-GR"/>
        </w:rPr>
        <w:t xml:space="preserve">quetiapine </w:t>
      </w:r>
      <w:r w:rsidRPr="009A6663">
        <w:rPr>
          <w:rFonts w:ascii="Times New Roman" w:hAnsi="Times New Roman" w:cs="Times New Roman"/>
          <w:snapToGrid/>
          <w:sz w:val="22"/>
          <w:szCs w:val="22"/>
          <w:lang w:val="el-GR" w:eastAsia="el-GR"/>
        </w:rPr>
        <w:t xml:space="preserve"> και 0% (0/90) για το εικονικό φάρμακο σε ασθενείς &lt;18 ετών.</w:t>
      </w:r>
    </w:p>
    <w:p w:rsidR="003B7455" w:rsidRPr="00022F58" w:rsidRDefault="003B7455" w:rsidP="00D12F80">
      <w:pPr>
        <w:shd w:val="clear" w:color="auto" w:fill="FFFFFF"/>
        <w:jc w:val="both"/>
        <w:rPr>
          <w:rStyle w:val="Normal1"/>
          <w:rFonts w:ascii="Times New Roman" w:hAnsi="Times New Roman" w:cs="Times New Roman"/>
          <w:b/>
          <w:sz w:val="22"/>
        </w:rPr>
      </w:pPr>
    </w:p>
    <w:p w:rsidR="003B7455" w:rsidRPr="00022F58" w:rsidRDefault="003B7455">
      <w:pPr>
        <w:jc w:val="both"/>
        <w:rPr>
          <w:rStyle w:val="Normal1"/>
          <w:rFonts w:ascii="Times New Roman" w:hAnsi="Times New Roman" w:cs="Times New Roman"/>
          <w:sz w:val="22"/>
        </w:rPr>
      </w:pPr>
      <w:r w:rsidRPr="009A6663">
        <w:rPr>
          <w:rStyle w:val="Normal1"/>
          <w:rFonts w:ascii="Times New Roman" w:hAnsi="Times New Roman" w:cs="Times New Roman"/>
          <w:b/>
          <w:sz w:val="22"/>
          <w:lang w:val="el-GR"/>
        </w:rPr>
        <w:t>5.2.</w:t>
      </w:r>
      <w:r w:rsidRPr="009A6663">
        <w:rPr>
          <w:rStyle w:val="Normal1"/>
          <w:rFonts w:ascii="Times New Roman" w:hAnsi="Times New Roman" w:cs="Times New Roman"/>
          <w:b/>
          <w:sz w:val="22"/>
          <w:lang w:val="el-GR"/>
        </w:rPr>
        <w:tab/>
        <w:t>Φαρμακοκινητικές ιδιότητες</w:t>
      </w:r>
    </w:p>
    <w:p w:rsidR="003B17E8" w:rsidRPr="00022F58" w:rsidRDefault="003B7455" w:rsidP="0084301C">
      <w:pPr>
        <w:shd w:val="clear" w:color="auto" w:fill="FFFFFF"/>
        <w:jc w:val="both"/>
        <w:rPr>
          <w:rFonts w:ascii="Times New Roman" w:hAnsi="Times New Roman" w:cs="Times New Roman"/>
          <w:sz w:val="22"/>
          <w:lang w:val="el-GR"/>
        </w:rPr>
      </w:pPr>
      <w:r w:rsidRPr="009A6663">
        <w:rPr>
          <w:rStyle w:val="Normal1"/>
          <w:rFonts w:ascii="Times New Roman" w:hAnsi="Times New Roman" w:cs="Times New Roman"/>
          <w:sz w:val="22"/>
          <w:lang w:val="el-GR"/>
        </w:rPr>
        <w:t xml:space="preserve">Η </w:t>
      </w:r>
      <w:r w:rsidR="00196C76">
        <w:rPr>
          <w:rStyle w:val="Normal1"/>
          <w:rFonts w:ascii="Times New Roman" w:hAnsi="Times New Roman" w:cs="Times New Roman"/>
          <w:sz w:val="22"/>
          <w:lang w:val="el-GR"/>
        </w:rPr>
        <w:t xml:space="preserve">quetiapine </w:t>
      </w:r>
      <w:r w:rsidRPr="009A6663">
        <w:rPr>
          <w:rStyle w:val="Normal1"/>
          <w:rFonts w:ascii="Times New Roman" w:hAnsi="Times New Roman" w:cs="Times New Roman"/>
          <w:sz w:val="22"/>
          <w:lang w:val="el-GR"/>
        </w:rPr>
        <w:t xml:space="preserve"> απορροφάται καλά και μεταβολίζεται </w:t>
      </w:r>
      <w:r w:rsidR="0084301C">
        <w:rPr>
          <w:rStyle w:val="Normal1"/>
          <w:rFonts w:ascii="Times New Roman" w:hAnsi="Times New Roman" w:cs="Times New Roman"/>
          <w:sz w:val="22"/>
          <w:lang w:val="el-GR"/>
        </w:rPr>
        <w:t>εκτενώς</w:t>
      </w:r>
      <w:r w:rsidRPr="009A6663">
        <w:rPr>
          <w:rStyle w:val="Normal1"/>
          <w:rFonts w:ascii="Times New Roman" w:hAnsi="Times New Roman" w:cs="Times New Roman"/>
          <w:sz w:val="22"/>
          <w:lang w:val="el-GR"/>
        </w:rPr>
        <w:t xml:space="preserve"> με</w:t>
      </w:r>
      <w:r w:rsidR="0084301C">
        <w:rPr>
          <w:rStyle w:val="Normal1"/>
          <w:rFonts w:ascii="Times New Roman" w:hAnsi="Times New Roman" w:cs="Times New Roman"/>
          <w:sz w:val="22"/>
          <w:lang w:val="el-GR"/>
        </w:rPr>
        <w:t>τά από</w:t>
      </w:r>
      <w:r w:rsidRPr="009A6663">
        <w:rPr>
          <w:rStyle w:val="Normal1"/>
          <w:rFonts w:ascii="Times New Roman" w:hAnsi="Times New Roman" w:cs="Times New Roman"/>
          <w:sz w:val="22"/>
          <w:lang w:val="el-GR"/>
        </w:rPr>
        <w:t xml:space="preserve"> </w:t>
      </w:r>
      <w:r w:rsidR="0084301C" w:rsidRPr="009A6663">
        <w:rPr>
          <w:rStyle w:val="Normal1"/>
          <w:rFonts w:ascii="Times New Roman" w:hAnsi="Times New Roman" w:cs="Times New Roman"/>
          <w:sz w:val="22"/>
          <w:lang w:val="el-GR"/>
        </w:rPr>
        <w:t xml:space="preserve">χορήγηση </w:t>
      </w:r>
      <w:r w:rsidRPr="009A6663">
        <w:rPr>
          <w:rStyle w:val="Normal1"/>
          <w:rFonts w:ascii="Times New Roman" w:hAnsi="Times New Roman" w:cs="Times New Roman"/>
          <w:sz w:val="22"/>
          <w:lang w:val="el-GR"/>
        </w:rPr>
        <w:t xml:space="preserve">από </w:t>
      </w:r>
      <w:r w:rsidR="0084301C">
        <w:rPr>
          <w:rStyle w:val="Normal1"/>
          <w:rFonts w:ascii="Times New Roman" w:hAnsi="Times New Roman" w:cs="Times New Roman"/>
          <w:sz w:val="22"/>
          <w:lang w:val="el-GR"/>
        </w:rPr>
        <w:t>το στόμα</w:t>
      </w:r>
      <w:r w:rsidRPr="009A6663">
        <w:rPr>
          <w:rStyle w:val="Normal1"/>
          <w:rFonts w:ascii="Times New Roman" w:hAnsi="Times New Roman" w:cs="Times New Roman"/>
          <w:sz w:val="22"/>
          <w:lang w:val="el-GR"/>
        </w:rPr>
        <w:t xml:space="preserve">. </w:t>
      </w:r>
      <w:r w:rsidRPr="009A6663">
        <w:rPr>
          <w:rFonts w:ascii="Times New Roman" w:hAnsi="Times New Roman" w:cs="Times New Roman"/>
          <w:sz w:val="22"/>
          <w:lang w:val="el-GR"/>
        </w:rPr>
        <w:t xml:space="preserve">Η βιοδιαθεσιμότητα της </w:t>
      </w:r>
      <w:r w:rsidR="0084301C">
        <w:rPr>
          <w:rFonts w:ascii="Times New Roman" w:hAnsi="Times New Roman" w:cs="Times New Roman"/>
          <w:sz w:val="22"/>
          <w:lang w:val="el-GR"/>
        </w:rPr>
        <w:t xml:space="preserve">quetiapine </w:t>
      </w:r>
      <w:r w:rsidRPr="009A6663">
        <w:rPr>
          <w:rFonts w:ascii="Times New Roman" w:hAnsi="Times New Roman" w:cs="Times New Roman"/>
          <w:sz w:val="22"/>
          <w:lang w:val="el-GR"/>
        </w:rPr>
        <w:t>δ</w:t>
      </w:r>
      <w:r w:rsidR="0084301C">
        <w:rPr>
          <w:rFonts w:ascii="Times New Roman" w:hAnsi="Times New Roman" w:cs="Times New Roman"/>
          <w:sz w:val="22"/>
          <w:lang w:val="el-GR"/>
        </w:rPr>
        <w:t xml:space="preserve">εν επηρεάζεται σημαντικά από την </w:t>
      </w:r>
      <w:r w:rsidRPr="009A6663">
        <w:rPr>
          <w:rFonts w:ascii="Times New Roman" w:hAnsi="Times New Roman" w:cs="Times New Roman"/>
          <w:sz w:val="22"/>
          <w:lang w:val="el-GR"/>
        </w:rPr>
        <w:t xml:space="preserve">τροφή. </w:t>
      </w:r>
      <w:r w:rsidR="0084301C">
        <w:rPr>
          <w:rFonts w:ascii="Times New Roman" w:hAnsi="Times New Roman" w:cs="Times New Roman"/>
          <w:sz w:val="22"/>
          <w:lang w:val="el-GR"/>
        </w:rPr>
        <w:t xml:space="preserve">Η </w:t>
      </w:r>
      <w:r w:rsidR="0084301C">
        <w:rPr>
          <w:rFonts w:ascii="Times New Roman" w:hAnsi="Times New Roman" w:cs="Times New Roman"/>
          <w:sz w:val="22"/>
        </w:rPr>
        <w:t>quetiapine</w:t>
      </w:r>
      <w:r w:rsidR="0084301C" w:rsidRPr="0084301C">
        <w:rPr>
          <w:rFonts w:ascii="Times New Roman" w:hAnsi="Times New Roman" w:cs="Times New Roman"/>
          <w:sz w:val="22"/>
          <w:lang w:val="el-GR"/>
        </w:rPr>
        <w:t xml:space="preserve"> </w:t>
      </w:r>
      <w:r w:rsidR="0084301C">
        <w:rPr>
          <w:rFonts w:ascii="Times New Roman" w:hAnsi="Times New Roman" w:cs="Times New Roman"/>
          <w:sz w:val="22"/>
          <w:lang w:val="el-GR"/>
        </w:rPr>
        <w:t>συνδέεται σε ποσοστό περίπου 83% με τις πρωτεϊνες του πλάσματος. Σε σταθερή κατάσταση</w:t>
      </w:r>
      <w:r w:rsidR="0084301C" w:rsidRPr="009A6663">
        <w:rPr>
          <w:rFonts w:ascii="Times New Roman" w:hAnsi="Times New Roman" w:cs="Times New Roman"/>
          <w:sz w:val="22"/>
          <w:lang w:val="el-GR"/>
        </w:rPr>
        <w:t xml:space="preserve"> </w:t>
      </w:r>
      <w:r w:rsidR="0084301C">
        <w:rPr>
          <w:rFonts w:ascii="Times New Roman" w:hAnsi="Times New Roman" w:cs="Times New Roman"/>
          <w:sz w:val="22"/>
          <w:lang w:val="el-GR"/>
        </w:rPr>
        <w:t>οι μέγιστες</w:t>
      </w:r>
      <w:r w:rsidRPr="009A6663">
        <w:rPr>
          <w:rFonts w:ascii="Times New Roman" w:hAnsi="Times New Roman" w:cs="Times New Roman"/>
          <w:sz w:val="22"/>
          <w:lang w:val="el-GR"/>
        </w:rPr>
        <w:t xml:space="preserve"> μοριακές συγκεντρώσεις του </w:t>
      </w:r>
      <w:r w:rsidR="0084301C">
        <w:rPr>
          <w:rFonts w:ascii="Times New Roman" w:hAnsi="Times New Roman" w:cs="Times New Roman"/>
          <w:sz w:val="22"/>
          <w:lang w:val="el-GR"/>
        </w:rPr>
        <w:t>δραστικού</w:t>
      </w:r>
      <w:r w:rsidRPr="009A6663">
        <w:rPr>
          <w:rFonts w:ascii="Times New Roman" w:hAnsi="Times New Roman" w:cs="Times New Roman"/>
          <w:sz w:val="22"/>
          <w:lang w:val="el-GR"/>
        </w:rPr>
        <w:t xml:space="preserve"> μεταβολίτη </w:t>
      </w:r>
      <w:r w:rsidR="0084301C">
        <w:rPr>
          <w:rFonts w:ascii="Times New Roman" w:hAnsi="Times New Roman" w:cs="Times New Roman"/>
          <w:sz w:val="22"/>
        </w:rPr>
        <w:t>nor</w:t>
      </w:r>
      <w:r w:rsidR="00A33166">
        <w:rPr>
          <w:rFonts w:ascii="Times New Roman" w:hAnsi="Times New Roman" w:cs="Times New Roman"/>
          <w:sz w:val="22"/>
          <w:lang w:val="el-GR"/>
        </w:rPr>
        <w:t>-</w:t>
      </w:r>
      <w:r w:rsidR="00196C76">
        <w:rPr>
          <w:rFonts w:ascii="Times New Roman" w:hAnsi="Times New Roman" w:cs="Times New Roman"/>
          <w:sz w:val="22"/>
          <w:lang w:val="el-GR"/>
        </w:rPr>
        <w:t xml:space="preserve">quetiapine </w:t>
      </w:r>
      <w:r w:rsidRPr="009A6663">
        <w:rPr>
          <w:rFonts w:ascii="Times New Roman" w:hAnsi="Times New Roman" w:cs="Times New Roman"/>
          <w:sz w:val="22"/>
          <w:lang w:val="el-GR"/>
        </w:rPr>
        <w:t xml:space="preserve"> είναι 35% αυτών που παρατηρήθηκαν για την </w:t>
      </w:r>
      <w:r w:rsidR="0084301C">
        <w:rPr>
          <w:rFonts w:ascii="Times New Roman" w:hAnsi="Times New Roman" w:cs="Times New Roman"/>
          <w:sz w:val="22"/>
          <w:lang w:val="el-GR"/>
        </w:rPr>
        <w:t>quetiapine</w:t>
      </w:r>
      <w:r w:rsidRPr="009A6663">
        <w:rPr>
          <w:rFonts w:ascii="Times New Roman" w:hAnsi="Times New Roman" w:cs="Times New Roman"/>
          <w:sz w:val="22"/>
          <w:lang w:val="el-GR"/>
        </w:rPr>
        <w:t>.</w:t>
      </w:r>
      <w:r w:rsidR="0084301C" w:rsidRPr="0084301C">
        <w:rPr>
          <w:rFonts w:ascii="Times New Roman" w:hAnsi="Times New Roman" w:cs="Times New Roman"/>
          <w:sz w:val="22"/>
          <w:lang w:val="el-GR"/>
        </w:rPr>
        <w:t xml:space="preserve"> </w:t>
      </w:r>
      <w:r w:rsidR="0084301C">
        <w:rPr>
          <w:rFonts w:ascii="Times New Roman" w:hAnsi="Times New Roman" w:cs="Times New Roman"/>
          <w:sz w:val="22"/>
          <w:lang w:val="el-GR"/>
        </w:rPr>
        <w:t>Οι χρόνοι ημιπεριόδου ζωής</w:t>
      </w:r>
      <w:r w:rsidRPr="009A6663">
        <w:rPr>
          <w:rFonts w:ascii="Times New Roman" w:hAnsi="Times New Roman" w:cs="Times New Roman"/>
          <w:sz w:val="22"/>
          <w:lang w:val="el-GR"/>
        </w:rPr>
        <w:t xml:space="preserve"> </w:t>
      </w:r>
      <w:r w:rsidR="0084301C">
        <w:rPr>
          <w:rFonts w:ascii="Times New Roman" w:hAnsi="Times New Roman" w:cs="Times New Roman"/>
          <w:sz w:val="22"/>
          <w:lang w:val="el-GR"/>
        </w:rPr>
        <w:t>της αποβολής της quetiapine</w:t>
      </w:r>
      <w:r w:rsidR="0084301C" w:rsidRPr="009A6663">
        <w:rPr>
          <w:rFonts w:ascii="Times New Roman" w:hAnsi="Times New Roman" w:cs="Times New Roman"/>
          <w:sz w:val="22"/>
          <w:lang w:val="el-GR"/>
        </w:rPr>
        <w:t xml:space="preserve"> και της </w:t>
      </w:r>
      <w:r w:rsidR="0084301C">
        <w:rPr>
          <w:rFonts w:ascii="Times New Roman" w:hAnsi="Times New Roman" w:cs="Times New Roman"/>
          <w:sz w:val="22"/>
        </w:rPr>
        <w:t>nor</w:t>
      </w:r>
      <w:r w:rsidR="0084301C">
        <w:rPr>
          <w:rFonts w:ascii="Times New Roman" w:hAnsi="Times New Roman" w:cs="Times New Roman"/>
          <w:sz w:val="22"/>
          <w:lang w:val="el-GR"/>
        </w:rPr>
        <w:t xml:space="preserve">-quetiapine είναι περίπου 7 και 12 ώρες αντίστοιχα. </w:t>
      </w:r>
    </w:p>
    <w:p w:rsidR="003B17E8" w:rsidRPr="003B17E8" w:rsidRDefault="003B17E8" w:rsidP="003B17E8">
      <w:pPr>
        <w:pStyle w:val="Default"/>
        <w:ind w:right="220"/>
        <w:jc w:val="both"/>
        <w:rPr>
          <w:rStyle w:val="Normal1"/>
          <w:rFonts w:ascii="Times New Roman" w:hAnsi="Times New Roman"/>
          <w:sz w:val="22"/>
          <w:szCs w:val="22"/>
        </w:rPr>
      </w:pPr>
      <w:r>
        <w:rPr>
          <w:sz w:val="22"/>
        </w:rPr>
        <w:t>Η φαρμακοκινητική</w:t>
      </w:r>
      <w:r w:rsidR="003B7455" w:rsidRPr="009A6663">
        <w:rPr>
          <w:sz w:val="22"/>
        </w:rPr>
        <w:t xml:space="preserve"> </w:t>
      </w:r>
      <w:r>
        <w:rPr>
          <w:sz w:val="22"/>
        </w:rPr>
        <w:t>της quetiapine</w:t>
      </w:r>
      <w:r w:rsidRPr="009A6663">
        <w:rPr>
          <w:sz w:val="22"/>
        </w:rPr>
        <w:t xml:space="preserve"> και της </w:t>
      </w:r>
      <w:r>
        <w:rPr>
          <w:sz w:val="22"/>
        </w:rPr>
        <w:t>nor-quetiapine</w:t>
      </w:r>
      <w:r w:rsidRPr="009A6663">
        <w:rPr>
          <w:sz w:val="22"/>
        </w:rPr>
        <w:t xml:space="preserve"> </w:t>
      </w:r>
      <w:r w:rsidR="003B7455" w:rsidRPr="009A6663">
        <w:rPr>
          <w:sz w:val="22"/>
        </w:rPr>
        <w:t>είναι γραμμικ</w:t>
      </w:r>
      <w:r>
        <w:rPr>
          <w:sz w:val="22"/>
        </w:rPr>
        <w:t>ή για όλες</w:t>
      </w:r>
      <w:r w:rsidR="003B7455" w:rsidRPr="009A6663">
        <w:rPr>
          <w:sz w:val="22"/>
        </w:rPr>
        <w:t xml:space="preserve"> </w:t>
      </w:r>
      <w:r>
        <w:rPr>
          <w:sz w:val="22"/>
        </w:rPr>
        <w:t xml:space="preserve">τις </w:t>
      </w:r>
      <w:r w:rsidR="003B7455" w:rsidRPr="009A6663">
        <w:rPr>
          <w:sz w:val="22"/>
        </w:rPr>
        <w:t>εγκεκριμέν</w:t>
      </w:r>
      <w:r>
        <w:rPr>
          <w:sz w:val="22"/>
        </w:rPr>
        <w:t>ες</w:t>
      </w:r>
      <w:r w:rsidR="003B7455" w:rsidRPr="009A6663">
        <w:rPr>
          <w:sz w:val="22"/>
        </w:rPr>
        <w:t xml:space="preserve"> </w:t>
      </w:r>
      <w:r>
        <w:rPr>
          <w:sz w:val="22"/>
        </w:rPr>
        <w:t>δόσεις</w:t>
      </w:r>
      <w:r w:rsidR="003B7455" w:rsidRPr="009A6663">
        <w:rPr>
          <w:sz w:val="22"/>
        </w:rPr>
        <w:t>.</w:t>
      </w:r>
      <w:r>
        <w:rPr>
          <w:sz w:val="22"/>
        </w:rPr>
        <w:t xml:space="preserve"> </w:t>
      </w:r>
      <w:r w:rsidRPr="003F4AF3">
        <w:rPr>
          <w:sz w:val="22"/>
          <w:szCs w:val="22"/>
        </w:rPr>
        <w:t xml:space="preserve">Η κινητική της </w:t>
      </w:r>
      <w:r>
        <w:rPr>
          <w:sz w:val="22"/>
          <w:szCs w:val="22"/>
        </w:rPr>
        <w:t xml:space="preserve">quetiapine </w:t>
      </w:r>
      <w:r w:rsidRPr="003F4AF3">
        <w:rPr>
          <w:sz w:val="22"/>
          <w:szCs w:val="22"/>
        </w:rPr>
        <w:t xml:space="preserve">δεν διαφέρει μεταξύ αντρών και γυναικών. H μέση τιμή κάθαρσης της </w:t>
      </w:r>
      <w:r>
        <w:rPr>
          <w:sz w:val="22"/>
          <w:szCs w:val="22"/>
        </w:rPr>
        <w:t>quetiapine</w:t>
      </w:r>
      <w:r w:rsidRPr="003F4AF3">
        <w:rPr>
          <w:sz w:val="22"/>
          <w:szCs w:val="22"/>
        </w:rPr>
        <w:t xml:space="preserve"> στους ηλικιωμένους είναι περίπου κατά 30% έως 50% χαμηλότερη από αυτήν που </w:t>
      </w:r>
      <w:r>
        <w:rPr>
          <w:sz w:val="22"/>
          <w:szCs w:val="22"/>
        </w:rPr>
        <w:t xml:space="preserve">εμφανίζεται </w:t>
      </w:r>
      <w:r w:rsidRPr="003F4AF3">
        <w:rPr>
          <w:sz w:val="22"/>
          <w:szCs w:val="22"/>
        </w:rPr>
        <w:t xml:space="preserve">σε </w:t>
      </w:r>
      <w:r>
        <w:rPr>
          <w:sz w:val="22"/>
          <w:szCs w:val="22"/>
        </w:rPr>
        <w:t>άτομα</w:t>
      </w:r>
      <w:r w:rsidRPr="003F4AF3">
        <w:rPr>
          <w:sz w:val="22"/>
          <w:szCs w:val="22"/>
        </w:rPr>
        <w:t xml:space="preserve"> ηλικίας από 18 έως 65 ετών. H μέση τιμή κάθαρσης της </w:t>
      </w:r>
      <w:r>
        <w:rPr>
          <w:sz w:val="22"/>
          <w:szCs w:val="22"/>
        </w:rPr>
        <w:t xml:space="preserve">quetiapine </w:t>
      </w:r>
      <w:r w:rsidRPr="003F4AF3">
        <w:rPr>
          <w:sz w:val="22"/>
          <w:szCs w:val="22"/>
        </w:rPr>
        <w:t>στο πλάσμα μειώθηκε κατά περίπου 25% σε άτομα με σοβαρή νεφρική ανεπάρκεια (κάθαρση κρεατινίνης μικρότερη από 30ml/min/1,73m</w:t>
      </w:r>
      <w:r w:rsidRPr="005A22E7">
        <w:rPr>
          <w:sz w:val="22"/>
          <w:szCs w:val="22"/>
          <w:vertAlign w:val="superscript"/>
        </w:rPr>
        <w:t>2</w:t>
      </w:r>
      <w:r w:rsidRPr="003F4AF3">
        <w:rPr>
          <w:sz w:val="22"/>
          <w:szCs w:val="22"/>
        </w:rPr>
        <w:t xml:space="preserve">), αλλά οι κατ’ άτομον τιμές κάθαρσης βρίσκονται μέσα στο εύρος τιμών των φυσιολογικών. Το μέσο μοριακό κλάσμα δόσης της ελεύθερης </w:t>
      </w:r>
      <w:r>
        <w:rPr>
          <w:sz w:val="22"/>
          <w:szCs w:val="22"/>
        </w:rPr>
        <w:t xml:space="preserve">quetiapine </w:t>
      </w:r>
      <w:r w:rsidRPr="003F4AF3">
        <w:rPr>
          <w:sz w:val="22"/>
          <w:szCs w:val="22"/>
        </w:rPr>
        <w:t xml:space="preserve">και </w:t>
      </w:r>
      <w:r>
        <w:rPr>
          <w:sz w:val="22"/>
          <w:szCs w:val="22"/>
        </w:rPr>
        <w:t>ο δραστικός μεταβολίτης</w:t>
      </w:r>
      <w:r w:rsidRPr="003F4AF3">
        <w:rPr>
          <w:sz w:val="22"/>
          <w:szCs w:val="22"/>
        </w:rPr>
        <w:t xml:space="preserve"> που ανευρίσκεται στο πλάσμα, η </w:t>
      </w:r>
      <w:r>
        <w:rPr>
          <w:sz w:val="22"/>
          <w:szCs w:val="22"/>
          <w:lang w:val="en-US"/>
        </w:rPr>
        <w:t>nor</w:t>
      </w:r>
      <w:r>
        <w:rPr>
          <w:sz w:val="22"/>
          <w:szCs w:val="22"/>
        </w:rPr>
        <w:t>-quetiapine,</w:t>
      </w:r>
      <w:r w:rsidRPr="003F4AF3">
        <w:rPr>
          <w:sz w:val="22"/>
          <w:szCs w:val="22"/>
        </w:rPr>
        <w:t xml:space="preserve"> απεκκρίνονται στα ούρα σε ποσοστό &lt;5%.</w:t>
      </w:r>
    </w:p>
    <w:p w:rsidR="006C6527" w:rsidRPr="003F4AF3" w:rsidRDefault="003B7455" w:rsidP="006C6527">
      <w:pPr>
        <w:pStyle w:val="Default"/>
        <w:ind w:right="220"/>
        <w:jc w:val="both"/>
        <w:rPr>
          <w:sz w:val="22"/>
          <w:szCs w:val="22"/>
        </w:rPr>
      </w:pPr>
      <w:r w:rsidRPr="009A6663">
        <w:rPr>
          <w:rStyle w:val="Normal1"/>
          <w:rFonts w:ascii="Times New Roman" w:hAnsi="Times New Roman"/>
          <w:sz w:val="22"/>
        </w:rPr>
        <w:t xml:space="preserve">Η </w:t>
      </w:r>
      <w:r w:rsidR="00196C76">
        <w:rPr>
          <w:rStyle w:val="Normal1"/>
          <w:rFonts w:ascii="Times New Roman" w:hAnsi="Times New Roman"/>
          <w:sz w:val="22"/>
        </w:rPr>
        <w:t xml:space="preserve">quetiapine </w:t>
      </w:r>
      <w:r w:rsidRPr="009A6663">
        <w:rPr>
          <w:rStyle w:val="Normal1"/>
          <w:rFonts w:ascii="Times New Roman" w:hAnsi="Times New Roman"/>
          <w:sz w:val="22"/>
        </w:rPr>
        <w:t xml:space="preserve"> μεταβολίζεται </w:t>
      </w:r>
      <w:r w:rsidR="003B17E8">
        <w:rPr>
          <w:rStyle w:val="Normal1"/>
          <w:rFonts w:ascii="Times New Roman" w:hAnsi="Times New Roman"/>
          <w:sz w:val="22"/>
        </w:rPr>
        <w:t>εκτενώς</w:t>
      </w:r>
      <w:r w:rsidR="004B62B8">
        <w:rPr>
          <w:rStyle w:val="Normal1"/>
          <w:rFonts w:ascii="Times New Roman" w:hAnsi="Times New Roman"/>
          <w:sz w:val="22"/>
        </w:rPr>
        <w:t xml:space="preserve"> </w:t>
      </w:r>
      <w:r w:rsidR="003B17E8">
        <w:rPr>
          <w:rStyle w:val="Normal1"/>
          <w:rFonts w:ascii="Times New Roman" w:hAnsi="Times New Roman"/>
          <w:sz w:val="22"/>
        </w:rPr>
        <w:t>σ</w:t>
      </w:r>
      <w:r w:rsidR="004B62B8">
        <w:rPr>
          <w:rStyle w:val="Normal1"/>
          <w:rFonts w:ascii="Times New Roman" w:hAnsi="Times New Roman"/>
          <w:sz w:val="22"/>
        </w:rPr>
        <w:t>το ήπαρ</w:t>
      </w:r>
      <w:r w:rsidR="003B17E8">
        <w:rPr>
          <w:rStyle w:val="Normal1"/>
          <w:rFonts w:ascii="Times New Roman" w:hAnsi="Times New Roman"/>
          <w:sz w:val="22"/>
        </w:rPr>
        <w:t>,</w:t>
      </w:r>
      <w:r w:rsidR="004B62B8">
        <w:rPr>
          <w:rStyle w:val="Normal1"/>
          <w:rFonts w:ascii="Times New Roman" w:hAnsi="Times New Roman"/>
          <w:sz w:val="22"/>
        </w:rPr>
        <w:t xml:space="preserve"> </w:t>
      </w:r>
      <w:r w:rsidRPr="009A6663">
        <w:rPr>
          <w:rStyle w:val="Normal1"/>
          <w:rFonts w:ascii="Times New Roman" w:hAnsi="Times New Roman"/>
          <w:sz w:val="22"/>
        </w:rPr>
        <w:t xml:space="preserve">με </w:t>
      </w:r>
      <w:r w:rsidR="004B62B8">
        <w:rPr>
          <w:rStyle w:val="Normal1"/>
          <w:rFonts w:ascii="Times New Roman" w:hAnsi="Times New Roman"/>
          <w:sz w:val="22"/>
        </w:rPr>
        <w:t xml:space="preserve">τη </w:t>
      </w:r>
      <w:r w:rsidRPr="009A6663">
        <w:rPr>
          <w:rStyle w:val="Normal1"/>
          <w:rFonts w:ascii="Times New Roman" w:hAnsi="Times New Roman"/>
          <w:sz w:val="22"/>
        </w:rPr>
        <w:t xml:space="preserve">μητρική ένωση </w:t>
      </w:r>
      <w:r w:rsidR="004B62B8">
        <w:rPr>
          <w:rStyle w:val="Normal1"/>
          <w:rFonts w:ascii="Times New Roman" w:hAnsi="Times New Roman"/>
          <w:sz w:val="22"/>
        </w:rPr>
        <w:t>να αντιστοιχεί σε ποσοστό</w:t>
      </w:r>
      <w:r w:rsidRPr="009A6663">
        <w:rPr>
          <w:rStyle w:val="Normal1"/>
          <w:rFonts w:ascii="Times New Roman" w:hAnsi="Times New Roman"/>
          <w:sz w:val="22"/>
        </w:rPr>
        <w:t xml:space="preserve"> </w:t>
      </w:r>
      <w:r w:rsidR="00B2592D">
        <w:rPr>
          <w:rStyle w:val="Normal1"/>
          <w:rFonts w:ascii="Times New Roman" w:hAnsi="Times New Roman"/>
          <w:sz w:val="22"/>
        </w:rPr>
        <w:t>μικρότερο</w:t>
      </w:r>
      <w:r w:rsidRPr="009A6663">
        <w:rPr>
          <w:rStyle w:val="Normal1"/>
          <w:rFonts w:ascii="Times New Roman" w:hAnsi="Times New Roman"/>
          <w:sz w:val="22"/>
        </w:rPr>
        <w:t xml:space="preserve"> από το 5% </w:t>
      </w:r>
      <w:r w:rsidR="004B62B8" w:rsidRPr="004B62B8">
        <w:rPr>
          <w:rStyle w:val="Normal1"/>
          <w:rFonts w:ascii="Times New Roman" w:hAnsi="Times New Roman"/>
          <w:sz w:val="22"/>
        </w:rPr>
        <w:t xml:space="preserve">των αναλλοίωτων συστατικών, που ανευρίσκονται στα ούρα ή στα κόπρανα, μετά τη χορήγηση ραδιοσημασμένης </w:t>
      </w:r>
      <w:r w:rsidR="006C6527">
        <w:rPr>
          <w:rStyle w:val="Normal1"/>
          <w:rFonts w:ascii="Times New Roman" w:hAnsi="Times New Roman"/>
          <w:sz w:val="22"/>
        </w:rPr>
        <w:t>quetiapine</w:t>
      </w:r>
      <w:r w:rsidRPr="009A6663">
        <w:rPr>
          <w:rStyle w:val="Normal1"/>
          <w:rFonts w:ascii="Times New Roman" w:hAnsi="Times New Roman"/>
          <w:sz w:val="22"/>
        </w:rPr>
        <w:t xml:space="preserve">. </w:t>
      </w:r>
      <w:r w:rsidR="006C6527" w:rsidRPr="009A6663">
        <w:rPr>
          <w:rStyle w:val="Normal1"/>
          <w:rFonts w:ascii="Times New Roman" w:hAnsi="Times New Roman"/>
          <w:sz w:val="22"/>
        </w:rPr>
        <w:t xml:space="preserve">Περίπου το 73% </w:t>
      </w:r>
      <w:r w:rsidR="006C6527">
        <w:rPr>
          <w:rStyle w:val="Normal1"/>
          <w:rFonts w:ascii="Times New Roman" w:hAnsi="Times New Roman"/>
          <w:sz w:val="22"/>
        </w:rPr>
        <w:t>των ραδιοσημασμένων παραγώγων</w:t>
      </w:r>
      <w:r w:rsidR="006C6527" w:rsidRPr="009A6663">
        <w:rPr>
          <w:rStyle w:val="Normal1"/>
          <w:rFonts w:ascii="Times New Roman" w:hAnsi="Times New Roman"/>
          <w:sz w:val="22"/>
        </w:rPr>
        <w:t xml:space="preserve"> εκκρίνεται στα ούρα και το 21% στα κόπρανα.</w:t>
      </w:r>
      <w:r w:rsidR="006C6527" w:rsidRPr="006C6527">
        <w:rPr>
          <w:sz w:val="22"/>
          <w:szCs w:val="22"/>
        </w:rPr>
        <w:t xml:space="preserve"> H μέση κάθαρση της quetiapine</w:t>
      </w:r>
      <w:r w:rsidR="006C6527">
        <w:rPr>
          <w:sz w:val="22"/>
          <w:szCs w:val="22"/>
        </w:rPr>
        <w:t xml:space="preserve"> </w:t>
      </w:r>
      <w:r w:rsidR="006C6527" w:rsidRPr="006C6527">
        <w:rPr>
          <w:sz w:val="22"/>
          <w:szCs w:val="22"/>
        </w:rPr>
        <w:t xml:space="preserve">στο πλάσμα μειώνεται κατά περίπου 25% σε άτομα με ηπατική ανεπάρκεια (αλκοολική κίρρωση). </w:t>
      </w:r>
      <w:r w:rsidR="006C6527" w:rsidRPr="003F4AF3">
        <w:rPr>
          <w:sz w:val="22"/>
          <w:szCs w:val="22"/>
        </w:rPr>
        <w:t xml:space="preserve">Εφόσον η </w:t>
      </w:r>
      <w:r w:rsidR="006C6527">
        <w:rPr>
          <w:sz w:val="22"/>
          <w:szCs w:val="22"/>
        </w:rPr>
        <w:t xml:space="preserve">quetiapine </w:t>
      </w:r>
      <w:r w:rsidR="006C6527" w:rsidRPr="003F4AF3">
        <w:rPr>
          <w:sz w:val="22"/>
          <w:szCs w:val="22"/>
        </w:rPr>
        <w:t xml:space="preserve"> μεταβολίζεται εκτενώς στο ήπαρ, σε άτομα με ηπατική ανεπάρκεια αναμένοντ</w:t>
      </w:r>
      <w:r w:rsidR="006C6527">
        <w:rPr>
          <w:sz w:val="22"/>
          <w:szCs w:val="22"/>
        </w:rPr>
        <w:t>αι υψηλότερα επίπεδα στο πλάσμα και μ</w:t>
      </w:r>
      <w:r w:rsidR="006C6527" w:rsidRPr="003F4AF3">
        <w:rPr>
          <w:sz w:val="22"/>
          <w:szCs w:val="22"/>
        </w:rPr>
        <w:t>πορεί να απαιτείται προσαρμογή της δοσολογίας σ’ αυτούς τους ασθενείς (</w:t>
      </w:r>
      <w:r w:rsidR="006C6527">
        <w:rPr>
          <w:sz w:val="22"/>
          <w:szCs w:val="22"/>
        </w:rPr>
        <w:t>βλέπε</w:t>
      </w:r>
      <w:r w:rsidR="006C6527" w:rsidRPr="003F4AF3">
        <w:rPr>
          <w:sz w:val="22"/>
          <w:szCs w:val="22"/>
        </w:rPr>
        <w:t xml:space="preserve"> 4.2). </w:t>
      </w:r>
    </w:p>
    <w:p w:rsidR="003B7455" w:rsidRPr="009A6663" w:rsidRDefault="003B7455">
      <w:pPr>
        <w:jc w:val="both"/>
        <w:rPr>
          <w:rStyle w:val="Normal1"/>
          <w:rFonts w:ascii="Times New Roman" w:hAnsi="Times New Roman" w:cs="Times New Roman"/>
          <w:b/>
          <w:sz w:val="22"/>
          <w:lang w:val="el-GR"/>
        </w:rPr>
      </w:pPr>
    </w:p>
    <w:p w:rsidR="003B7455" w:rsidRDefault="003B7455">
      <w:pPr>
        <w:jc w:val="both"/>
        <w:rPr>
          <w:rFonts w:ascii="Times New Roman" w:hAnsi="Times New Roman" w:cs="Times New Roman"/>
          <w:sz w:val="22"/>
          <w:lang w:val="el-GR"/>
        </w:rPr>
      </w:pPr>
      <w:r w:rsidRPr="009A6663">
        <w:rPr>
          <w:rStyle w:val="Normal1"/>
          <w:rFonts w:ascii="Times New Roman" w:hAnsi="Times New Roman" w:cs="Times New Roman"/>
          <w:sz w:val="22"/>
          <w:lang w:val="el-GR"/>
        </w:rPr>
        <w:t xml:space="preserve">Έρευνες </w:t>
      </w:r>
      <w:r w:rsidR="006C6527">
        <w:rPr>
          <w:rStyle w:val="Normal1"/>
          <w:rFonts w:ascii="Times New Roman" w:hAnsi="Times New Roman" w:cs="Times New Roman"/>
          <w:i/>
          <w:sz w:val="22"/>
          <w:lang w:val="en-GB"/>
        </w:rPr>
        <w:t>i</w:t>
      </w:r>
      <w:r w:rsidRPr="009A6663">
        <w:rPr>
          <w:rStyle w:val="Normal1"/>
          <w:rFonts w:ascii="Times New Roman" w:hAnsi="Times New Roman" w:cs="Times New Roman"/>
          <w:i/>
          <w:sz w:val="22"/>
          <w:lang w:val="en-GB"/>
        </w:rPr>
        <w:t>n</w:t>
      </w:r>
      <w:r w:rsidRPr="009A6663">
        <w:rPr>
          <w:rStyle w:val="Normal1"/>
          <w:rFonts w:ascii="Times New Roman" w:hAnsi="Times New Roman" w:cs="Times New Roman"/>
          <w:i/>
          <w:sz w:val="22"/>
          <w:lang w:val="el-GR"/>
        </w:rPr>
        <w:t xml:space="preserve"> </w:t>
      </w:r>
      <w:r w:rsidRPr="009A6663">
        <w:rPr>
          <w:rStyle w:val="Normal1"/>
          <w:rFonts w:ascii="Times New Roman" w:hAnsi="Times New Roman" w:cs="Times New Roman"/>
          <w:i/>
          <w:sz w:val="22"/>
          <w:lang w:val="en-GB"/>
        </w:rPr>
        <w:t>vitro</w:t>
      </w:r>
      <w:r w:rsidRPr="009A6663">
        <w:rPr>
          <w:rStyle w:val="Normal1"/>
          <w:rFonts w:ascii="Times New Roman" w:hAnsi="Times New Roman" w:cs="Times New Roman"/>
          <w:sz w:val="22"/>
          <w:lang w:val="el-GR"/>
        </w:rPr>
        <w:t xml:space="preserve"> απέδειξαν ότι το </w:t>
      </w:r>
      <w:r w:rsidRPr="009A6663">
        <w:rPr>
          <w:rStyle w:val="Normal1"/>
          <w:rFonts w:ascii="Times New Roman" w:hAnsi="Times New Roman" w:cs="Times New Roman"/>
          <w:sz w:val="22"/>
          <w:lang w:val="en-GB"/>
        </w:rPr>
        <w:t>CYP</w:t>
      </w:r>
      <w:r w:rsidRPr="009A6663">
        <w:rPr>
          <w:rStyle w:val="Normal1"/>
          <w:rFonts w:ascii="Times New Roman" w:hAnsi="Times New Roman" w:cs="Times New Roman"/>
          <w:sz w:val="22"/>
          <w:lang w:val="el-GR"/>
        </w:rPr>
        <w:t>3</w:t>
      </w:r>
      <w:r w:rsidRPr="009A6663">
        <w:rPr>
          <w:rStyle w:val="Normal1"/>
          <w:rFonts w:ascii="Times New Roman" w:hAnsi="Times New Roman" w:cs="Times New Roman"/>
          <w:sz w:val="22"/>
          <w:lang w:val="en-GB"/>
        </w:rPr>
        <w:t>A</w:t>
      </w:r>
      <w:r w:rsidRPr="009A6663">
        <w:rPr>
          <w:rStyle w:val="Normal1"/>
          <w:rFonts w:ascii="Times New Roman" w:hAnsi="Times New Roman" w:cs="Times New Roman"/>
          <w:sz w:val="22"/>
          <w:lang w:val="el-GR"/>
        </w:rPr>
        <w:t xml:space="preserve">4 είναι το κύριο ένζυμο που </w:t>
      </w:r>
      <w:r w:rsidR="006C6527">
        <w:rPr>
          <w:rStyle w:val="Normal1"/>
          <w:rFonts w:ascii="Times New Roman" w:hAnsi="Times New Roman" w:cs="Times New Roman"/>
          <w:sz w:val="22"/>
          <w:lang w:val="el-GR"/>
        </w:rPr>
        <w:t>είναι υπεύθυνο</w:t>
      </w:r>
      <w:r w:rsidRPr="009A6663">
        <w:rPr>
          <w:rStyle w:val="Normal1"/>
          <w:rFonts w:ascii="Times New Roman" w:hAnsi="Times New Roman" w:cs="Times New Roman"/>
          <w:sz w:val="22"/>
          <w:lang w:val="el-GR"/>
        </w:rPr>
        <w:t xml:space="preserve"> για το μεταβολισμό της </w:t>
      </w:r>
      <w:r w:rsidR="006C6527">
        <w:rPr>
          <w:rStyle w:val="Normal1"/>
          <w:rFonts w:ascii="Times New Roman" w:hAnsi="Times New Roman" w:cs="Times New Roman"/>
          <w:sz w:val="22"/>
          <w:lang w:val="el-GR"/>
        </w:rPr>
        <w:t>quetiapine που λαμβάνει χώρα μέσω</w:t>
      </w:r>
      <w:r w:rsidRPr="009A6663">
        <w:rPr>
          <w:rStyle w:val="Normal1"/>
          <w:rFonts w:ascii="Times New Roman" w:hAnsi="Times New Roman" w:cs="Times New Roman"/>
          <w:sz w:val="22"/>
          <w:lang w:val="el-GR"/>
        </w:rPr>
        <w:t xml:space="preserve"> του κυτοχρώματος </w:t>
      </w:r>
      <w:r w:rsidRPr="009A6663">
        <w:rPr>
          <w:rStyle w:val="Normal1"/>
          <w:rFonts w:ascii="Times New Roman" w:hAnsi="Times New Roman" w:cs="Times New Roman"/>
          <w:sz w:val="22"/>
          <w:lang w:val="en-GB"/>
        </w:rPr>
        <w:t>P</w:t>
      </w:r>
      <w:r w:rsidRPr="009A6663">
        <w:rPr>
          <w:rStyle w:val="Normal1"/>
          <w:rFonts w:ascii="Times New Roman" w:hAnsi="Times New Roman" w:cs="Times New Roman"/>
          <w:sz w:val="22"/>
          <w:lang w:val="el-GR"/>
        </w:rPr>
        <w:t xml:space="preserve">450. </w:t>
      </w:r>
      <w:r w:rsidR="006C6527">
        <w:rPr>
          <w:rFonts w:ascii="Times New Roman" w:hAnsi="Times New Roman" w:cs="Times New Roman"/>
          <w:sz w:val="22"/>
        </w:rPr>
        <w:t>Nor</w:t>
      </w:r>
      <w:r w:rsidR="004B62B8">
        <w:rPr>
          <w:rFonts w:ascii="Times New Roman" w:hAnsi="Times New Roman" w:cs="Times New Roman"/>
          <w:sz w:val="22"/>
          <w:lang w:val="el-GR"/>
        </w:rPr>
        <w:t>-</w:t>
      </w:r>
      <w:r w:rsidR="00196C76">
        <w:rPr>
          <w:rFonts w:ascii="Times New Roman" w:hAnsi="Times New Roman" w:cs="Times New Roman"/>
          <w:sz w:val="22"/>
          <w:lang w:val="el-GR"/>
        </w:rPr>
        <w:t xml:space="preserve">quetiapine </w:t>
      </w:r>
      <w:r w:rsidR="006C6527">
        <w:rPr>
          <w:rFonts w:ascii="Times New Roman" w:hAnsi="Times New Roman" w:cs="Times New Roman"/>
          <w:sz w:val="22"/>
          <w:lang w:val="el-GR"/>
        </w:rPr>
        <w:t xml:space="preserve">κυρίως </w:t>
      </w:r>
      <w:r w:rsidR="004B62B8">
        <w:rPr>
          <w:rFonts w:ascii="Times New Roman" w:hAnsi="Times New Roman" w:cs="Times New Roman"/>
          <w:sz w:val="22"/>
          <w:lang w:val="el-GR"/>
        </w:rPr>
        <w:t>σχηματίζεται</w:t>
      </w:r>
      <w:r w:rsidR="00B2592D">
        <w:rPr>
          <w:rFonts w:ascii="Times New Roman" w:hAnsi="Times New Roman" w:cs="Times New Roman"/>
          <w:sz w:val="22"/>
          <w:lang w:val="el-GR"/>
        </w:rPr>
        <w:t xml:space="preserve"> και μεταβολίζεται</w:t>
      </w:r>
      <w:r w:rsidRPr="009A6663">
        <w:rPr>
          <w:rFonts w:ascii="Times New Roman" w:hAnsi="Times New Roman" w:cs="Times New Roman"/>
          <w:sz w:val="22"/>
          <w:lang w:val="el-GR"/>
        </w:rPr>
        <w:t xml:space="preserve"> μέσω του </w:t>
      </w:r>
      <w:r w:rsidRPr="009A6663">
        <w:rPr>
          <w:rFonts w:ascii="Times New Roman" w:hAnsi="Times New Roman" w:cs="Times New Roman"/>
          <w:sz w:val="22"/>
          <w:lang w:val="en-GB"/>
        </w:rPr>
        <w:t>CYP</w:t>
      </w:r>
      <w:r w:rsidRPr="009A6663">
        <w:rPr>
          <w:rFonts w:ascii="Times New Roman" w:hAnsi="Times New Roman" w:cs="Times New Roman"/>
          <w:sz w:val="22"/>
          <w:lang w:val="el-GR"/>
        </w:rPr>
        <w:t>3</w:t>
      </w:r>
      <w:r w:rsidRPr="009A6663">
        <w:rPr>
          <w:rFonts w:ascii="Times New Roman" w:hAnsi="Times New Roman" w:cs="Times New Roman"/>
          <w:sz w:val="22"/>
          <w:lang w:val="en-GB"/>
        </w:rPr>
        <w:t>A</w:t>
      </w:r>
      <w:r w:rsidRPr="009A6663">
        <w:rPr>
          <w:rFonts w:ascii="Times New Roman" w:hAnsi="Times New Roman" w:cs="Times New Roman"/>
          <w:sz w:val="22"/>
          <w:lang w:val="el-GR"/>
        </w:rPr>
        <w:t>4.</w:t>
      </w:r>
    </w:p>
    <w:p w:rsidR="004B62B8" w:rsidRPr="009A6663" w:rsidRDefault="004B62B8">
      <w:pPr>
        <w:jc w:val="both"/>
        <w:rPr>
          <w:rStyle w:val="Normal1"/>
          <w:rFonts w:ascii="Times New Roman" w:hAnsi="Times New Roman" w:cs="Times New Roman"/>
          <w:sz w:val="22"/>
          <w:lang w:val="el-GR"/>
        </w:rPr>
      </w:pPr>
    </w:p>
    <w:p w:rsidR="003B7455" w:rsidRPr="003F4AF3" w:rsidRDefault="006C6527">
      <w:pPr>
        <w:jc w:val="both"/>
        <w:rPr>
          <w:rFonts w:ascii="Times New Roman" w:hAnsi="Times New Roman" w:cs="Times New Roman"/>
          <w:lang w:val="el-GR"/>
        </w:rPr>
      </w:pPr>
      <w:r>
        <w:rPr>
          <w:rStyle w:val="Normal1"/>
          <w:rFonts w:ascii="Times New Roman" w:hAnsi="Times New Roman" w:cs="Times New Roman"/>
          <w:sz w:val="22"/>
          <w:lang w:val="el-GR"/>
        </w:rPr>
        <w:t>Έχει βρεθεί ότι η</w:t>
      </w:r>
      <w:r w:rsidR="003B7455" w:rsidRPr="009A6663">
        <w:rPr>
          <w:rStyle w:val="Normal1"/>
          <w:rFonts w:ascii="Times New Roman" w:hAnsi="Times New Roman" w:cs="Times New Roman"/>
          <w:sz w:val="22"/>
          <w:lang w:val="el-GR"/>
        </w:rPr>
        <w:t xml:space="preserve"> </w:t>
      </w:r>
      <w:r w:rsidR="00196C76">
        <w:rPr>
          <w:rStyle w:val="Normal1"/>
          <w:rFonts w:ascii="Times New Roman" w:hAnsi="Times New Roman" w:cs="Times New Roman"/>
          <w:sz w:val="22"/>
          <w:lang w:val="el-GR"/>
        </w:rPr>
        <w:t xml:space="preserve">quetiapine </w:t>
      </w:r>
      <w:r w:rsidR="003B7455" w:rsidRPr="009A6663">
        <w:rPr>
          <w:rStyle w:val="Normal1"/>
          <w:rFonts w:ascii="Times New Roman" w:hAnsi="Times New Roman" w:cs="Times New Roman"/>
          <w:sz w:val="22"/>
          <w:lang w:val="el-GR"/>
        </w:rPr>
        <w:t xml:space="preserve"> και </w:t>
      </w:r>
      <w:r>
        <w:rPr>
          <w:rStyle w:val="Normal1"/>
          <w:rFonts w:ascii="Times New Roman" w:hAnsi="Times New Roman" w:cs="Times New Roman"/>
          <w:sz w:val="22"/>
          <w:lang w:val="el-GR"/>
        </w:rPr>
        <w:t xml:space="preserve">αρκετοί </w:t>
      </w:r>
      <w:r w:rsidR="003B7455" w:rsidRPr="009A6663">
        <w:rPr>
          <w:rStyle w:val="Normal1"/>
          <w:rFonts w:ascii="Times New Roman" w:hAnsi="Times New Roman" w:cs="Times New Roman"/>
          <w:sz w:val="22"/>
          <w:lang w:val="el-GR"/>
        </w:rPr>
        <w:t xml:space="preserve">από τους μεταβολίτες της </w:t>
      </w:r>
      <w:r w:rsidR="003B7455" w:rsidRPr="009A6663">
        <w:rPr>
          <w:rFonts w:ascii="Times New Roman" w:hAnsi="Times New Roman" w:cs="Times New Roman"/>
          <w:sz w:val="22"/>
          <w:lang w:val="el-GR"/>
        </w:rPr>
        <w:t xml:space="preserve">(συμπεριλαμβανομένης της </w:t>
      </w:r>
      <w:r>
        <w:rPr>
          <w:rFonts w:ascii="Times New Roman" w:hAnsi="Times New Roman" w:cs="Times New Roman"/>
          <w:sz w:val="22"/>
        </w:rPr>
        <w:t>nor</w:t>
      </w:r>
      <w:r w:rsidR="004B62B8">
        <w:rPr>
          <w:rFonts w:ascii="Times New Roman" w:hAnsi="Times New Roman" w:cs="Times New Roman"/>
          <w:sz w:val="22"/>
          <w:lang w:val="el-GR"/>
        </w:rPr>
        <w:t>-</w:t>
      </w:r>
      <w:r>
        <w:rPr>
          <w:rFonts w:ascii="Times New Roman" w:hAnsi="Times New Roman" w:cs="Times New Roman"/>
          <w:sz w:val="22"/>
          <w:lang w:val="el-GR"/>
        </w:rPr>
        <w:t>quetiapine</w:t>
      </w:r>
      <w:r w:rsidR="003B7455" w:rsidRPr="009A6663">
        <w:rPr>
          <w:rFonts w:ascii="Times New Roman" w:hAnsi="Times New Roman" w:cs="Times New Roman"/>
          <w:sz w:val="22"/>
          <w:lang w:val="el-GR"/>
        </w:rPr>
        <w:t>)</w:t>
      </w:r>
      <w:r w:rsidRPr="006C6527">
        <w:rPr>
          <w:rFonts w:ascii="Times New Roman" w:hAnsi="Times New Roman" w:cs="Times New Roman"/>
          <w:sz w:val="22"/>
          <w:lang w:val="el-GR"/>
        </w:rPr>
        <w:t xml:space="preserve">, </w:t>
      </w:r>
      <w:r>
        <w:rPr>
          <w:rFonts w:ascii="Times New Roman" w:hAnsi="Times New Roman" w:cs="Times New Roman"/>
          <w:sz w:val="22"/>
          <w:lang w:val="el-GR"/>
        </w:rPr>
        <w:t>είναι</w:t>
      </w:r>
      <w:r w:rsidR="003B7455" w:rsidRPr="009A6663">
        <w:rPr>
          <w:rFonts w:ascii="Times New Roman" w:hAnsi="Times New Roman" w:cs="Times New Roman"/>
          <w:sz w:val="22"/>
          <w:lang w:val="el-GR"/>
        </w:rPr>
        <w:t xml:space="preserve"> ασθενείς αναστολείς </w:t>
      </w:r>
      <w:r w:rsidR="004B62B8">
        <w:rPr>
          <w:rStyle w:val="Normal1"/>
          <w:rFonts w:ascii="Times New Roman" w:hAnsi="Times New Roman" w:cs="Times New Roman"/>
          <w:sz w:val="22"/>
          <w:lang w:val="el-GR"/>
        </w:rPr>
        <w:t>της δράσης</w:t>
      </w:r>
      <w:r w:rsidR="003B7455" w:rsidRPr="009A6663">
        <w:rPr>
          <w:rStyle w:val="Normal1"/>
          <w:rFonts w:ascii="Times New Roman" w:hAnsi="Times New Roman" w:cs="Times New Roman"/>
          <w:sz w:val="22"/>
          <w:lang w:val="el-GR"/>
        </w:rPr>
        <w:t xml:space="preserve"> του κυτοχρώματος </w:t>
      </w:r>
      <w:r w:rsidR="003B7455" w:rsidRPr="009A6663">
        <w:rPr>
          <w:rStyle w:val="Normal1"/>
          <w:rFonts w:ascii="Times New Roman" w:hAnsi="Times New Roman" w:cs="Times New Roman"/>
          <w:sz w:val="22"/>
          <w:lang w:val="en-GB"/>
        </w:rPr>
        <w:t>P</w:t>
      </w:r>
      <w:r w:rsidR="003B7455" w:rsidRPr="009A6663">
        <w:rPr>
          <w:rStyle w:val="Normal1"/>
          <w:rFonts w:ascii="Times New Roman" w:hAnsi="Times New Roman" w:cs="Times New Roman"/>
          <w:sz w:val="22"/>
          <w:lang w:val="el-GR"/>
        </w:rPr>
        <w:t>450 1</w:t>
      </w:r>
      <w:r w:rsidR="003B7455" w:rsidRPr="009A6663">
        <w:rPr>
          <w:rStyle w:val="Normal1"/>
          <w:rFonts w:ascii="Times New Roman" w:hAnsi="Times New Roman" w:cs="Times New Roman"/>
          <w:sz w:val="22"/>
          <w:lang w:val="en-GB"/>
        </w:rPr>
        <w:t>A</w:t>
      </w:r>
      <w:r w:rsidR="003B7455" w:rsidRPr="009A6663">
        <w:rPr>
          <w:rStyle w:val="Normal1"/>
          <w:rFonts w:ascii="Times New Roman" w:hAnsi="Times New Roman" w:cs="Times New Roman"/>
          <w:sz w:val="22"/>
          <w:lang w:val="el-GR"/>
        </w:rPr>
        <w:t>2, 2</w:t>
      </w:r>
      <w:r w:rsidR="003B7455" w:rsidRPr="009A6663">
        <w:rPr>
          <w:rStyle w:val="Normal1"/>
          <w:rFonts w:ascii="Times New Roman" w:hAnsi="Times New Roman" w:cs="Times New Roman"/>
          <w:sz w:val="22"/>
          <w:lang w:val="en-GB"/>
        </w:rPr>
        <w:t>C</w:t>
      </w:r>
      <w:r w:rsidR="003B7455" w:rsidRPr="009A6663">
        <w:rPr>
          <w:rStyle w:val="Normal1"/>
          <w:rFonts w:ascii="Times New Roman" w:hAnsi="Times New Roman" w:cs="Times New Roman"/>
          <w:sz w:val="22"/>
          <w:lang w:val="el-GR"/>
        </w:rPr>
        <w:t>9, 2</w:t>
      </w:r>
      <w:r w:rsidR="003B7455" w:rsidRPr="009A6663">
        <w:rPr>
          <w:rStyle w:val="Normal1"/>
          <w:rFonts w:ascii="Times New Roman" w:hAnsi="Times New Roman" w:cs="Times New Roman"/>
          <w:sz w:val="22"/>
          <w:lang w:val="en-GB"/>
        </w:rPr>
        <w:t>C</w:t>
      </w:r>
      <w:r w:rsidR="003B7455" w:rsidRPr="009A6663">
        <w:rPr>
          <w:rStyle w:val="Normal1"/>
          <w:rFonts w:ascii="Times New Roman" w:hAnsi="Times New Roman" w:cs="Times New Roman"/>
          <w:sz w:val="22"/>
          <w:lang w:val="el-GR"/>
        </w:rPr>
        <w:t>19, 2</w:t>
      </w:r>
      <w:r w:rsidR="003B7455" w:rsidRPr="009A6663">
        <w:rPr>
          <w:rStyle w:val="Normal1"/>
          <w:rFonts w:ascii="Times New Roman" w:hAnsi="Times New Roman" w:cs="Times New Roman"/>
          <w:sz w:val="22"/>
          <w:lang w:val="en-GB"/>
        </w:rPr>
        <w:t>D</w:t>
      </w:r>
      <w:r w:rsidR="003B7455" w:rsidRPr="009A6663">
        <w:rPr>
          <w:rStyle w:val="Normal1"/>
          <w:rFonts w:ascii="Times New Roman" w:hAnsi="Times New Roman" w:cs="Times New Roman"/>
          <w:sz w:val="22"/>
          <w:lang w:val="el-GR"/>
        </w:rPr>
        <w:t>6 και 3</w:t>
      </w:r>
      <w:r w:rsidR="003B7455" w:rsidRPr="009A6663">
        <w:rPr>
          <w:rStyle w:val="Normal1"/>
          <w:rFonts w:ascii="Times New Roman" w:hAnsi="Times New Roman" w:cs="Times New Roman"/>
          <w:sz w:val="22"/>
          <w:lang w:val="en-GB"/>
        </w:rPr>
        <w:t>A</w:t>
      </w:r>
      <w:r w:rsidR="003B7455" w:rsidRPr="009A6663">
        <w:rPr>
          <w:rStyle w:val="Normal1"/>
          <w:rFonts w:ascii="Times New Roman" w:hAnsi="Times New Roman" w:cs="Times New Roman"/>
          <w:sz w:val="22"/>
          <w:lang w:val="el-GR"/>
        </w:rPr>
        <w:t xml:space="preserve">4 </w:t>
      </w:r>
      <w:r>
        <w:rPr>
          <w:rStyle w:val="Normal1"/>
          <w:rFonts w:ascii="Times New Roman" w:hAnsi="Times New Roman" w:cs="Times New Roman"/>
          <w:sz w:val="22"/>
          <w:lang w:val="el-GR"/>
        </w:rPr>
        <w:t xml:space="preserve">στον άνθρωπο, </w:t>
      </w:r>
      <w:r w:rsidR="003B7455" w:rsidRPr="006C6527">
        <w:rPr>
          <w:rStyle w:val="Normal1"/>
          <w:rFonts w:ascii="Times New Roman" w:hAnsi="Times New Roman" w:cs="Times New Roman"/>
          <w:i/>
          <w:sz w:val="22"/>
          <w:lang w:val="en-GB"/>
        </w:rPr>
        <w:t>in</w:t>
      </w:r>
      <w:r w:rsidR="003B7455" w:rsidRPr="006C6527">
        <w:rPr>
          <w:rStyle w:val="Normal1"/>
          <w:rFonts w:ascii="Times New Roman" w:hAnsi="Times New Roman" w:cs="Times New Roman"/>
          <w:i/>
          <w:sz w:val="22"/>
          <w:lang w:val="el-GR"/>
        </w:rPr>
        <w:t xml:space="preserve"> </w:t>
      </w:r>
      <w:r w:rsidR="003B7455" w:rsidRPr="006C6527">
        <w:rPr>
          <w:rStyle w:val="Normal1"/>
          <w:rFonts w:ascii="Times New Roman" w:hAnsi="Times New Roman" w:cs="Times New Roman"/>
          <w:i/>
          <w:sz w:val="22"/>
          <w:lang w:val="en-GB"/>
        </w:rPr>
        <w:t>vitro</w:t>
      </w:r>
      <w:r w:rsidR="003B7455" w:rsidRPr="009A6663">
        <w:rPr>
          <w:rStyle w:val="Normal1"/>
          <w:rFonts w:ascii="Times New Roman" w:hAnsi="Times New Roman" w:cs="Times New Roman"/>
          <w:sz w:val="22"/>
          <w:lang w:val="el-GR"/>
        </w:rPr>
        <w:t xml:space="preserve">. </w:t>
      </w:r>
      <w:r w:rsidRPr="006C6527">
        <w:rPr>
          <w:rFonts w:ascii="Times New Roman" w:hAnsi="Times New Roman" w:cs="Times New Roman"/>
          <w:i/>
          <w:sz w:val="22"/>
          <w:lang w:val="el-GR"/>
        </w:rPr>
        <w:t>Ι</w:t>
      </w:r>
      <w:r w:rsidRPr="006C6527">
        <w:rPr>
          <w:rFonts w:ascii="Times New Roman" w:hAnsi="Times New Roman" w:cs="Times New Roman"/>
          <w:i/>
          <w:sz w:val="22"/>
          <w:lang w:val="en-GB"/>
        </w:rPr>
        <w:t>n</w:t>
      </w:r>
      <w:r w:rsidRPr="006C6527">
        <w:rPr>
          <w:rFonts w:ascii="Times New Roman" w:hAnsi="Times New Roman" w:cs="Times New Roman"/>
          <w:i/>
          <w:sz w:val="22"/>
          <w:lang w:val="el-GR"/>
        </w:rPr>
        <w:t xml:space="preserve"> </w:t>
      </w:r>
      <w:r w:rsidRPr="006C6527">
        <w:rPr>
          <w:rFonts w:ascii="Times New Roman" w:hAnsi="Times New Roman" w:cs="Times New Roman"/>
          <w:i/>
          <w:sz w:val="22"/>
          <w:lang w:val="en-GB"/>
        </w:rPr>
        <w:t>vitro</w:t>
      </w:r>
      <w:r w:rsidR="003B7455" w:rsidRPr="009A6663">
        <w:rPr>
          <w:rFonts w:ascii="Times New Roman" w:hAnsi="Times New Roman" w:cs="Times New Roman"/>
          <w:sz w:val="22"/>
          <w:lang w:val="el-GR"/>
        </w:rPr>
        <w:t xml:space="preserve"> </w:t>
      </w:r>
      <w:r w:rsidRPr="009A6663">
        <w:rPr>
          <w:rFonts w:ascii="Times New Roman" w:hAnsi="Times New Roman" w:cs="Times New Roman"/>
          <w:sz w:val="22"/>
          <w:lang w:val="el-GR"/>
        </w:rPr>
        <w:t xml:space="preserve">παρατηρείται </w:t>
      </w:r>
      <w:r w:rsidR="003B7455" w:rsidRPr="009A6663">
        <w:rPr>
          <w:rFonts w:ascii="Times New Roman" w:hAnsi="Times New Roman" w:cs="Times New Roman"/>
          <w:sz w:val="22"/>
          <w:lang w:val="el-GR"/>
        </w:rPr>
        <w:t>αναστολή</w:t>
      </w:r>
      <w:r w:rsidR="00B43E59">
        <w:rPr>
          <w:rFonts w:ascii="Times New Roman" w:hAnsi="Times New Roman" w:cs="Times New Roman"/>
          <w:sz w:val="22"/>
          <w:lang w:val="el-GR"/>
        </w:rPr>
        <w:t xml:space="preserve"> του</w:t>
      </w:r>
      <w:r w:rsidR="003B7455" w:rsidRPr="009A6663">
        <w:rPr>
          <w:rFonts w:ascii="Times New Roman" w:hAnsi="Times New Roman" w:cs="Times New Roman"/>
          <w:sz w:val="22"/>
          <w:lang w:val="el-GR"/>
        </w:rPr>
        <w:t xml:space="preserve"> </w:t>
      </w:r>
      <w:r w:rsidR="003B7455" w:rsidRPr="009A6663">
        <w:rPr>
          <w:rFonts w:ascii="Times New Roman" w:hAnsi="Times New Roman" w:cs="Times New Roman"/>
          <w:sz w:val="22"/>
          <w:lang w:val="en-GB"/>
        </w:rPr>
        <w:t>CYP</w:t>
      </w:r>
      <w:r w:rsidR="003B7455" w:rsidRPr="009A6663">
        <w:rPr>
          <w:rFonts w:ascii="Times New Roman" w:hAnsi="Times New Roman" w:cs="Times New Roman"/>
          <w:sz w:val="22"/>
          <w:lang w:val="el-GR"/>
        </w:rPr>
        <w:t xml:space="preserve"> </w:t>
      </w:r>
      <w:r>
        <w:rPr>
          <w:rFonts w:ascii="Times New Roman" w:hAnsi="Times New Roman" w:cs="Times New Roman"/>
          <w:sz w:val="22"/>
          <w:lang w:val="el-GR"/>
        </w:rPr>
        <w:t>μόνο</w:t>
      </w:r>
      <w:r w:rsidR="003B7455" w:rsidRPr="009A6663">
        <w:rPr>
          <w:rFonts w:ascii="Times New Roman" w:hAnsi="Times New Roman" w:cs="Times New Roman"/>
          <w:sz w:val="22"/>
          <w:lang w:val="el-GR"/>
        </w:rPr>
        <w:t xml:space="preserve"> σε συγκεντρώσεις περίπου 5 </w:t>
      </w:r>
      <w:r>
        <w:rPr>
          <w:rFonts w:ascii="Times New Roman" w:hAnsi="Times New Roman" w:cs="Times New Roman"/>
          <w:sz w:val="22"/>
          <w:lang w:val="el-GR"/>
        </w:rPr>
        <w:t>έως</w:t>
      </w:r>
      <w:r w:rsidR="003B7455" w:rsidRPr="009A6663">
        <w:rPr>
          <w:rFonts w:ascii="Times New Roman" w:hAnsi="Times New Roman" w:cs="Times New Roman"/>
          <w:sz w:val="22"/>
          <w:lang w:val="el-GR"/>
        </w:rPr>
        <w:t xml:space="preserve"> 50 φορές μεγαλύτερες από αυτές που παρατηρούνται </w:t>
      </w:r>
      <w:r>
        <w:rPr>
          <w:rFonts w:ascii="Times New Roman" w:hAnsi="Times New Roman" w:cs="Times New Roman"/>
          <w:sz w:val="22"/>
          <w:lang w:val="el-GR"/>
        </w:rPr>
        <w:t>με</w:t>
      </w:r>
      <w:r w:rsidR="003B7455" w:rsidRPr="009A6663">
        <w:rPr>
          <w:rFonts w:ascii="Times New Roman" w:hAnsi="Times New Roman" w:cs="Times New Roman"/>
          <w:sz w:val="22"/>
          <w:lang w:val="el-GR"/>
        </w:rPr>
        <w:t xml:space="preserve"> δόσ</w:t>
      </w:r>
      <w:r>
        <w:rPr>
          <w:rFonts w:ascii="Times New Roman" w:hAnsi="Times New Roman" w:cs="Times New Roman"/>
          <w:sz w:val="22"/>
          <w:lang w:val="el-GR"/>
        </w:rPr>
        <w:t>ει</w:t>
      </w:r>
      <w:r w:rsidR="003B7455" w:rsidRPr="009A6663">
        <w:rPr>
          <w:rFonts w:ascii="Times New Roman" w:hAnsi="Times New Roman" w:cs="Times New Roman"/>
          <w:sz w:val="22"/>
          <w:lang w:val="el-GR"/>
        </w:rPr>
        <w:t>ς</w:t>
      </w:r>
      <w:r>
        <w:rPr>
          <w:rFonts w:ascii="Times New Roman" w:hAnsi="Times New Roman" w:cs="Times New Roman"/>
          <w:sz w:val="22"/>
          <w:lang w:val="el-GR"/>
        </w:rPr>
        <w:t xml:space="preserve"> που κυμαίνονται από</w:t>
      </w:r>
      <w:r w:rsidR="003B7455" w:rsidRPr="009A6663">
        <w:rPr>
          <w:rFonts w:ascii="Times New Roman" w:hAnsi="Times New Roman" w:cs="Times New Roman"/>
          <w:sz w:val="22"/>
          <w:lang w:val="el-GR"/>
        </w:rPr>
        <w:t xml:space="preserve"> 300 </w:t>
      </w:r>
      <w:r w:rsidR="00B2592D">
        <w:rPr>
          <w:rFonts w:ascii="Times New Roman" w:hAnsi="Times New Roman" w:cs="Times New Roman"/>
          <w:sz w:val="22"/>
          <w:lang w:val="el-GR"/>
        </w:rPr>
        <w:t>εως</w:t>
      </w:r>
      <w:r w:rsidR="003B7455" w:rsidRPr="009A6663">
        <w:rPr>
          <w:rFonts w:ascii="Times New Roman" w:hAnsi="Times New Roman" w:cs="Times New Roman"/>
          <w:sz w:val="22"/>
          <w:lang w:val="el-GR"/>
        </w:rPr>
        <w:t xml:space="preserve"> 800 </w:t>
      </w:r>
      <w:r w:rsidR="003B7455" w:rsidRPr="00B43E59">
        <w:rPr>
          <w:rFonts w:ascii="Times New Roman" w:hAnsi="Times New Roman" w:cs="Times New Roman"/>
          <w:sz w:val="22"/>
          <w:lang w:val="el-GR"/>
        </w:rPr>
        <w:t>mg</w:t>
      </w:r>
      <w:r w:rsidR="003B7455" w:rsidRPr="009A6663">
        <w:rPr>
          <w:rFonts w:ascii="Times New Roman" w:hAnsi="Times New Roman" w:cs="Times New Roman"/>
          <w:sz w:val="22"/>
          <w:lang w:val="el-GR"/>
        </w:rPr>
        <w:t>/ημέρα σ</w:t>
      </w:r>
      <w:r>
        <w:rPr>
          <w:rFonts w:ascii="Times New Roman" w:hAnsi="Times New Roman" w:cs="Times New Roman"/>
          <w:sz w:val="22"/>
          <w:lang w:val="el-GR"/>
        </w:rPr>
        <w:t>τον</w:t>
      </w:r>
      <w:r w:rsidR="003B7455" w:rsidRPr="009A6663">
        <w:rPr>
          <w:rFonts w:ascii="Times New Roman" w:hAnsi="Times New Roman" w:cs="Times New Roman"/>
          <w:sz w:val="22"/>
          <w:lang w:val="el-GR"/>
        </w:rPr>
        <w:t xml:space="preserve"> </w:t>
      </w:r>
      <w:r>
        <w:rPr>
          <w:rFonts w:ascii="Times New Roman" w:hAnsi="Times New Roman" w:cs="Times New Roman"/>
          <w:sz w:val="22"/>
          <w:lang w:val="el-GR"/>
        </w:rPr>
        <w:t>άνθρωπο</w:t>
      </w:r>
      <w:r w:rsidR="003B7455" w:rsidRPr="009A6663">
        <w:rPr>
          <w:rFonts w:ascii="Times New Roman" w:hAnsi="Times New Roman" w:cs="Times New Roman"/>
          <w:sz w:val="22"/>
          <w:lang w:val="el-GR"/>
        </w:rPr>
        <w:t xml:space="preserve">. Με βάση αυτά τα </w:t>
      </w:r>
      <w:r w:rsidR="003B7455" w:rsidRPr="006C6527">
        <w:rPr>
          <w:rFonts w:ascii="Times New Roman" w:hAnsi="Times New Roman" w:cs="Times New Roman"/>
          <w:i/>
          <w:sz w:val="22"/>
          <w:lang w:val="el-GR"/>
        </w:rPr>
        <w:t>in vitro</w:t>
      </w:r>
      <w:r w:rsidR="003B7455" w:rsidRPr="009A6663">
        <w:rPr>
          <w:rFonts w:ascii="Times New Roman" w:hAnsi="Times New Roman" w:cs="Times New Roman"/>
          <w:sz w:val="22"/>
          <w:lang w:val="el-GR"/>
        </w:rPr>
        <w:t xml:space="preserve"> αποτελέσματα, </w:t>
      </w:r>
      <w:r w:rsidR="00F62FB5">
        <w:rPr>
          <w:rFonts w:ascii="Times New Roman" w:hAnsi="Times New Roman" w:cs="Times New Roman"/>
          <w:sz w:val="22"/>
          <w:lang w:val="el-GR"/>
        </w:rPr>
        <w:t xml:space="preserve">θεωρείται </w:t>
      </w:r>
      <w:r w:rsidR="003B7455" w:rsidRPr="009A6663">
        <w:rPr>
          <w:rFonts w:ascii="Times New Roman" w:hAnsi="Times New Roman" w:cs="Times New Roman"/>
          <w:sz w:val="22"/>
          <w:lang w:val="el-GR"/>
        </w:rPr>
        <w:t xml:space="preserve">απίθανο η συγχορήγηση </w:t>
      </w:r>
      <w:r w:rsidR="00F62FB5">
        <w:rPr>
          <w:rFonts w:ascii="Times New Roman" w:hAnsi="Times New Roman" w:cs="Times New Roman"/>
          <w:sz w:val="22"/>
          <w:lang w:val="el-GR"/>
        </w:rPr>
        <w:t xml:space="preserve">της </w:t>
      </w:r>
      <w:r w:rsidR="00196C76">
        <w:rPr>
          <w:rFonts w:ascii="Times New Roman" w:hAnsi="Times New Roman" w:cs="Times New Roman"/>
          <w:sz w:val="22"/>
          <w:lang w:val="el-GR"/>
        </w:rPr>
        <w:t xml:space="preserve">quetiapine </w:t>
      </w:r>
      <w:r w:rsidR="00F62FB5">
        <w:rPr>
          <w:rFonts w:ascii="Times New Roman" w:hAnsi="Times New Roman" w:cs="Times New Roman"/>
          <w:sz w:val="22"/>
          <w:lang w:val="el-GR"/>
        </w:rPr>
        <w:t>με άλλα φάρμακα,</w:t>
      </w:r>
      <w:r w:rsidR="003B7455" w:rsidRPr="009A6663">
        <w:rPr>
          <w:rFonts w:ascii="Times New Roman" w:hAnsi="Times New Roman" w:cs="Times New Roman"/>
          <w:sz w:val="22"/>
          <w:lang w:val="el-GR"/>
        </w:rPr>
        <w:t xml:space="preserve"> να οδηγήσει </w:t>
      </w:r>
      <w:r w:rsidR="00B43E59" w:rsidRPr="00B43E59">
        <w:rPr>
          <w:rFonts w:ascii="Times New Roman" w:hAnsi="Times New Roman" w:cs="Times New Roman"/>
          <w:sz w:val="22"/>
          <w:lang w:val="el-GR"/>
        </w:rPr>
        <w:t>σε κλινικά σημαντική αναστολή του μεταβολισμού του άλλου φαρμάκου μέσω του κυτοχρώματος P450</w:t>
      </w:r>
      <w:r w:rsidR="00B43E59" w:rsidRPr="003F4AF3">
        <w:rPr>
          <w:rFonts w:ascii="Times New Roman" w:hAnsi="Times New Roman" w:cs="Times New Roman"/>
          <w:sz w:val="22"/>
          <w:lang w:val="el-GR"/>
        </w:rPr>
        <w:t>.</w:t>
      </w:r>
      <w:r w:rsidR="003B7455" w:rsidRPr="003F4AF3">
        <w:rPr>
          <w:rFonts w:ascii="Times New Roman" w:hAnsi="Times New Roman" w:cs="Times New Roman"/>
          <w:sz w:val="22"/>
          <w:lang w:val="el-GR"/>
        </w:rPr>
        <w:t xml:space="preserve"> </w:t>
      </w:r>
      <w:r w:rsidR="003F4AF3" w:rsidRPr="003F4AF3">
        <w:rPr>
          <w:rFonts w:ascii="Times New Roman" w:hAnsi="Times New Roman" w:cs="Times New Roman"/>
          <w:sz w:val="22"/>
          <w:szCs w:val="22"/>
          <w:lang w:val="el-GR"/>
        </w:rPr>
        <w:t xml:space="preserve">Από μελέτες σε ζώα φαίνεται ότι η </w:t>
      </w:r>
      <w:r w:rsidR="00196C76">
        <w:rPr>
          <w:rFonts w:ascii="Times New Roman" w:hAnsi="Times New Roman" w:cs="Times New Roman"/>
          <w:sz w:val="22"/>
          <w:szCs w:val="22"/>
          <w:lang w:val="el-GR"/>
        </w:rPr>
        <w:t xml:space="preserve">quetiapine </w:t>
      </w:r>
      <w:r w:rsidR="003F4AF3" w:rsidRPr="003F4AF3">
        <w:rPr>
          <w:rFonts w:ascii="Times New Roman" w:hAnsi="Times New Roman" w:cs="Times New Roman"/>
          <w:sz w:val="22"/>
          <w:szCs w:val="22"/>
          <w:lang w:val="el-GR"/>
        </w:rPr>
        <w:t xml:space="preserve"> μπορεί να προκαλέσει ενζυμική επαγωγή στα ένζυμα του κυτοχρώματος </w:t>
      </w:r>
      <w:r w:rsidR="003F4AF3" w:rsidRPr="003F4AF3">
        <w:rPr>
          <w:rFonts w:ascii="Times New Roman" w:hAnsi="Times New Roman" w:cs="Times New Roman"/>
          <w:sz w:val="22"/>
          <w:szCs w:val="22"/>
        </w:rPr>
        <w:t>P</w:t>
      </w:r>
      <w:r w:rsidR="003F4AF3" w:rsidRPr="003F4AF3">
        <w:rPr>
          <w:rFonts w:ascii="Times New Roman" w:hAnsi="Times New Roman" w:cs="Times New Roman"/>
          <w:sz w:val="22"/>
          <w:szCs w:val="22"/>
          <w:lang w:val="el-GR"/>
        </w:rPr>
        <w:t xml:space="preserve">450. Ωστόσο, σε μια ειδική μελέτη αλληλεπίδρασης σε ψυχωσικούς ασθενείς, δεν παρατηρήθηκε </w:t>
      </w:r>
      <w:r w:rsidR="00F62FB5">
        <w:rPr>
          <w:rFonts w:ascii="Times New Roman" w:hAnsi="Times New Roman" w:cs="Times New Roman"/>
          <w:sz w:val="22"/>
          <w:szCs w:val="22"/>
          <w:lang w:val="el-GR"/>
        </w:rPr>
        <w:t xml:space="preserve">αυξημένη </w:t>
      </w:r>
      <w:r w:rsidR="003F4AF3" w:rsidRPr="003F4AF3">
        <w:rPr>
          <w:rFonts w:ascii="Times New Roman" w:hAnsi="Times New Roman" w:cs="Times New Roman"/>
          <w:sz w:val="22"/>
          <w:szCs w:val="22"/>
          <w:lang w:val="el-GR"/>
        </w:rPr>
        <w:t xml:space="preserve">δραστηριότητα του κυτοχρώματος </w:t>
      </w:r>
      <w:r w:rsidR="003F4AF3" w:rsidRPr="003F4AF3">
        <w:rPr>
          <w:rFonts w:ascii="Times New Roman" w:hAnsi="Times New Roman" w:cs="Times New Roman"/>
          <w:sz w:val="22"/>
          <w:szCs w:val="22"/>
        </w:rPr>
        <w:t>P</w:t>
      </w:r>
      <w:r w:rsidR="003F4AF3" w:rsidRPr="003F4AF3">
        <w:rPr>
          <w:rFonts w:ascii="Times New Roman" w:hAnsi="Times New Roman" w:cs="Times New Roman"/>
          <w:sz w:val="22"/>
          <w:szCs w:val="22"/>
          <w:lang w:val="el-GR"/>
        </w:rPr>
        <w:t xml:space="preserve">450 μετά τη χορήγηση </w:t>
      </w:r>
      <w:r w:rsidR="00F62FB5">
        <w:rPr>
          <w:rFonts w:ascii="Times New Roman" w:hAnsi="Times New Roman" w:cs="Times New Roman"/>
          <w:sz w:val="22"/>
          <w:szCs w:val="22"/>
          <w:lang w:val="el-GR"/>
        </w:rPr>
        <w:t>quetiapine</w:t>
      </w:r>
      <w:r w:rsidR="003F4AF3" w:rsidRPr="003F4AF3">
        <w:rPr>
          <w:rFonts w:ascii="Times New Roman" w:hAnsi="Times New Roman" w:cs="Times New Roman"/>
          <w:sz w:val="22"/>
          <w:szCs w:val="22"/>
          <w:lang w:val="el-GR"/>
        </w:rPr>
        <w:t>.</w:t>
      </w:r>
    </w:p>
    <w:p w:rsidR="005713FC" w:rsidRDefault="005713FC" w:rsidP="003F4AF3">
      <w:pPr>
        <w:pStyle w:val="Default"/>
        <w:ind w:right="220"/>
        <w:jc w:val="both"/>
        <w:rPr>
          <w:b/>
          <w:bCs/>
          <w:sz w:val="22"/>
          <w:szCs w:val="22"/>
        </w:rPr>
      </w:pPr>
    </w:p>
    <w:p w:rsidR="003F4AF3" w:rsidRPr="003F4AF3" w:rsidRDefault="003F4AF3" w:rsidP="003F4AF3">
      <w:pPr>
        <w:pStyle w:val="Default"/>
        <w:ind w:right="220"/>
        <w:jc w:val="both"/>
        <w:rPr>
          <w:sz w:val="22"/>
          <w:szCs w:val="22"/>
        </w:rPr>
      </w:pPr>
      <w:r w:rsidRPr="003F4AF3">
        <w:rPr>
          <w:b/>
          <w:bCs/>
          <w:sz w:val="22"/>
          <w:szCs w:val="22"/>
        </w:rPr>
        <w:t xml:space="preserve">Παιδιά και έφηβοι (ηλικίας 10 έως 17 ετών) </w:t>
      </w:r>
    </w:p>
    <w:p w:rsidR="003F4AF3" w:rsidRPr="003F4AF3" w:rsidRDefault="003F4AF3" w:rsidP="003F4AF3">
      <w:pPr>
        <w:pStyle w:val="Default"/>
        <w:ind w:right="220"/>
        <w:jc w:val="both"/>
        <w:rPr>
          <w:sz w:val="22"/>
          <w:szCs w:val="22"/>
        </w:rPr>
      </w:pPr>
      <w:r w:rsidRPr="003F4AF3">
        <w:rPr>
          <w:sz w:val="22"/>
          <w:szCs w:val="22"/>
        </w:rPr>
        <w:t xml:space="preserve">Πραγματοποιήθηκε δειγματοληψία για φαρμακοκινητικά δεδομένα σε 9 παιδιά ηλικίας 10-12 ετών και σε 12 εφήβους, που βρίσκονταν υπό θεραπεία σταθεροποίησης με 400 mg </w:t>
      </w:r>
      <w:r w:rsidR="00196C76">
        <w:rPr>
          <w:sz w:val="22"/>
          <w:szCs w:val="22"/>
        </w:rPr>
        <w:t xml:space="preserve">quetiapine </w:t>
      </w:r>
      <w:r w:rsidRPr="003F4AF3">
        <w:rPr>
          <w:sz w:val="22"/>
          <w:szCs w:val="22"/>
        </w:rPr>
        <w:t xml:space="preserve">δύο φορές ημερησίως. Στη σταθερή κατάσταση, τα κανονικοποιημένα με τη δόση επίπεδα στο πλάσμα της πατρικής ένωσης, </w:t>
      </w:r>
      <w:r w:rsidR="00F62FB5">
        <w:rPr>
          <w:sz w:val="22"/>
          <w:szCs w:val="22"/>
        </w:rPr>
        <w:t>quetiapine</w:t>
      </w:r>
      <w:r w:rsidRPr="003F4AF3">
        <w:rPr>
          <w:sz w:val="22"/>
          <w:szCs w:val="22"/>
        </w:rPr>
        <w:t xml:space="preserve">, σε παιδιά και εφήβους (ηλικίας 10-17 ετών) ήταν γενικώς παρόμοια με αυτά των ενηλίκων, αν </w:t>
      </w:r>
      <w:r w:rsidRPr="003F4AF3">
        <w:rPr>
          <w:sz w:val="22"/>
          <w:szCs w:val="22"/>
        </w:rPr>
        <w:lastRenderedPageBreak/>
        <w:t>και το C</w:t>
      </w:r>
      <w:r w:rsidRPr="00F62FB5">
        <w:rPr>
          <w:sz w:val="22"/>
          <w:szCs w:val="22"/>
          <w:vertAlign w:val="subscript"/>
        </w:rPr>
        <w:t>max</w:t>
      </w:r>
      <w:r w:rsidRPr="003F4AF3">
        <w:rPr>
          <w:sz w:val="22"/>
          <w:szCs w:val="22"/>
        </w:rPr>
        <w:t xml:space="preserve"> στα παιδιά ήταν στο υψηλότερο όριο της κλίμακας που παρατηρείται στους ενήλικες. Τα AUC και C</w:t>
      </w:r>
      <w:r w:rsidRPr="00F62FB5">
        <w:rPr>
          <w:sz w:val="22"/>
          <w:szCs w:val="22"/>
          <w:vertAlign w:val="subscript"/>
        </w:rPr>
        <w:t>max</w:t>
      </w:r>
      <w:r w:rsidRPr="003F4AF3">
        <w:rPr>
          <w:sz w:val="22"/>
          <w:szCs w:val="22"/>
        </w:rPr>
        <w:t xml:space="preserve"> του δραστικού μεταβολίτη, </w:t>
      </w:r>
      <w:r w:rsidR="00F62FB5">
        <w:rPr>
          <w:sz w:val="22"/>
          <w:szCs w:val="22"/>
          <w:lang w:val="en-US"/>
        </w:rPr>
        <w:t>nor</w:t>
      </w:r>
      <w:r w:rsidR="005713FC">
        <w:rPr>
          <w:sz w:val="22"/>
          <w:szCs w:val="22"/>
        </w:rPr>
        <w:t>-</w:t>
      </w:r>
      <w:r w:rsidR="00F62FB5">
        <w:rPr>
          <w:sz w:val="22"/>
          <w:szCs w:val="22"/>
        </w:rPr>
        <w:t>quetiapine</w:t>
      </w:r>
      <w:r w:rsidRPr="003F4AF3">
        <w:rPr>
          <w:sz w:val="22"/>
          <w:szCs w:val="22"/>
        </w:rPr>
        <w:t xml:space="preserve">, ήταν υψηλότερα, περίπου κατά 62% και 49% σε παιδιά (10-12 ετών), αντίστοιχα και 28% και 14% σε εφήβους (13-17 ετών), αντίστοιχα, σε σύγκριση με του ενήλικες. </w:t>
      </w:r>
    </w:p>
    <w:p w:rsidR="003F4AF3" w:rsidRPr="009A6663" w:rsidRDefault="003F4AF3">
      <w:pPr>
        <w:jc w:val="both"/>
        <w:rPr>
          <w:rStyle w:val="Normal1"/>
          <w:rFonts w:ascii="Times New Roman" w:hAnsi="Times New Roman" w:cs="Times New Roman"/>
          <w:b/>
          <w:sz w:val="22"/>
          <w:lang w:val="el-GR"/>
        </w:rPr>
      </w:pPr>
    </w:p>
    <w:p w:rsidR="003B7455" w:rsidRPr="00022F58" w:rsidRDefault="003B7455">
      <w:pPr>
        <w:jc w:val="both"/>
        <w:rPr>
          <w:rStyle w:val="Normal1"/>
          <w:rFonts w:ascii="Times New Roman" w:hAnsi="Times New Roman" w:cs="Times New Roman"/>
          <w:b/>
          <w:sz w:val="22"/>
        </w:rPr>
      </w:pPr>
      <w:r w:rsidRPr="009A6663">
        <w:rPr>
          <w:rStyle w:val="Normal1"/>
          <w:rFonts w:ascii="Times New Roman" w:hAnsi="Times New Roman" w:cs="Times New Roman"/>
          <w:b/>
          <w:sz w:val="22"/>
          <w:lang w:val="el-GR"/>
        </w:rPr>
        <w:t>5.3.</w:t>
      </w:r>
      <w:r w:rsidRPr="009A6663">
        <w:rPr>
          <w:rStyle w:val="Normal1"/>
          <w:rFonts w:ascii="Times New Roman" w:hAnsi="Times New Roman" w:cs="Times New Roman"/>
          <w:b/>
          <w:sz w:val="22"/>
          <w:lang w:val="el-GR"/>
        </w:rPr>
        <w:tab/>
        <w:t xml:space="preserve">Προκλινικά </w:t>
      </w:r>
      <w:r w:rsidR="00B2592D">
        <w:rPr>
          <w:rStyle w:val="Normal1"/>
          <w:rFonts w:ascii="Times New Roman" w:hAnsi="Times New Roman" w:cs="Times New Roman"/>
          <w:b/>
          <w:sz w:val="22"/>
          <w:lang w:val="el-GR"/>
        </w:rPr>
        <w:t>στοιχεία</w:t>
      </w:r>
      <w:r w:rsidRPr="009A6663">
        <w:rPr>
          <w:rStyle w:val="Normal1"/>
          <w:rFonts w:ascii="Times New Roman" w:hAnsi="Times New Roman" w:cs="Times New Roman"/>
          <w:b/>
          <w:sz w:val="22"/>
          <w:lang w:val="el-GR"/>
        </w:rPr>
        <w:t xml:space="preserve"> για την ασφάλεια</w:t>
      </w:r>
    </w:p>
    <w:p w:rsidR="003B7455" w:rsidRPr="00022F58" w:rsidRDefault="00B74428">
      <w:pPr>
        <w:jc w:val="both"/>
        <w:rPr>
          <w:rStyle w:val="Normal1"/>
          <w:rFonts w:ascii="Times New Roman" w:hAnsi="Times New Roman" w:cs="Times New Roman"/>
          <w:sz w:val="22"/>
          <w:lang w:val="el-GR"/>
        </w:rPr>
      </w:pPr>
      <w:r>
        <w:rPr>
          <w:rStyle w:val="Normal1"/>
          <w:rFonts w:ascii="Times New Roman" w:hAnsi="Times New Roman" w:cs="Times New Roman"/>
          <w:sz w:val="22"/>
          <w:lang w:val="el-GR"/>
        </w:rPr>
        <w:t>Δεν υπήρξαν στοιχεία γενοτοξικότητας σε μ</w:t>
      </w:r>
      <w:r w:rsidR="003B7455" w:rsidRPr="009A6663">
        <w:rPr>
          <w:rStyle w:val="Normal1"/>
          <w:rFonts w:ascii="Times New Roman" w:hAnsi="Times New Roman" w:cs="Times New Roman"/>
          <w:sz w:val="22"/>
          <w:lang w:val="el-GR"/>
        </w:rPr>
        <w:t xml:space="preserve">ία σειρά </w:t>
      </w:r>
      <w:r w:rsidR="00F62FB5">
        <w:rPr>
          <w:rStyle w:val="Normal1"/>
          <w:rFonts w:ascii="Times New Roman" w:hAnsi="Times New Roman" w:cs="Times New Roman"/>
          <w:sz w:val="22"/>
          <w:lang w:val="el-GR"/>
        </w:rPr>
        <w:t>γενοτοξικών</w:t>
      </w:r>
      <w:r w:rsidR="00F62FB5" w:rsidRPr="00F62FB5">
        <w:rPr>
          <w:rStyle w:val="Normal1"/>
          <w:rFonts w:ascii="Times New Roman" w:hAnsi="Times New Roman" w:cs="Times New Roman"/>
          <w:sz w:val="22"/>
          <w:lang w:val="el-GR"/>
        </w:rPr>
        <w:t xml:space="preserve"> </w:t>
      </w:r>
      <w:r w:rsidR="003B7455" w:rsidRPr="009A6663">
        <w:rPr>
          <w:rStyle w:val="Normal1"/>
          <w:rFonts w:ascii="Times New Roman" w:hAnsi="Times New Roman" w:cs="Times New Roman"/>
          <w:sz w:val="22"/>
          <w:lang w:val="el-GR"/>
        </w:rPr>
        <w:t xml:space="preserve">μελετών </w:t>
      </w:r>
      <w:r w:rsidR="003B7455" w:rsidRPr="009A6663">
        <w:rPr>
          <w:rStyle w:val="Normal1"/>
          <w:rFonts w:ascii="Times New Roman" w:hAnsi="Times New Roman" w:cs="Times New Roman"/>
          <w:i/>
          <w:sz w:val="22"/>
          <w:lang w:val="en-GB"/>
        </w:rPr>
        <w:t>in</w:t>
      </w:r>
      <w:r w:rsidR="003B7455" w:rsidRPr="009A6663">
        <w:rPr>
          <w:rStyle w:val="Normal1"/>
          <w:rFonts w:ascii="Times New Roman" w:hAnsi="Times New Roman" w:cs="Times New Roman"/>
          <w:i/>
          <w:sz w:val="22"/>
          <w:lang w:val="el-GR"/>
        </w:rPr>
        <w:t xml:space="preserve"> </w:t>
      </w:r>
      <w:r w:rsidR="003B7455" w:rsidRPr="009A6663">
        <w:rPr>
          <w:rStyle w:val="Normal1"/>
          <w:rFonts w:ascii="Times New Roman" w:hAnsi="Times New Roman" w:cs="Times New Roman"/>
          <w:i/>
          <w:sz w:val="22"/>
          <w:lang w:val="en-GB"/>
        </w:rPr>
        <w:t>vitro</w:t>
      </w:r>
      <w:r w:rsidR="003B7455" w:rsidRPr="009A6663">
        <w:rPr>
          <w:rStyle w:val="Normal1"/>
          <w:rFonts w:ascii="Times New Roman" w:hAnsi="Times New Roman" w:cs="Times New Roman"/>
          <w:sz w:val="22"/>
          <w:lang w:val="el-GR"/>
        </w:rPr>
        <w:t xml:space="preserve"> και </w:t>
      </w:r>
      <w:r w:rsidR="003B7455" w:rsidRPr="009A6663">
        <w:rPr>
          <w:rStyle w:val="Normal1"/>
          <w:rFonts w:ascii="Times New Roman" w:hAnsi="Times New Roman" w:cs="Times New Roman"/>
          <w:i/>
          <w:sz w:val="22"/>
          <w:lang w:val="en-GB"/>
        </w:rPr>
        <w:t>in</w:t>
      </w:r>
      <w:r w:rsidR="003B7455" w:rsidRPr="009A6663">
        <w:rPr>
          <w:rStyle w:val="Normal1"/>
          <w:rFonts w:ascii="Times New Roman" w:hAnsi="Times New Roman" w:cs="Times New Roman"/>
          <w:i/>
          <w:sz w:val="22"/>
          <w:lang w:val="el-GR"/>
        </w:rPr>
        <w:t xml:space="preserve"> </w:t>
      </w:r>
      <w:r w:rsidR="003B7455" w:rsidRPr="009A6663">
        <w:rPr>
          <w:rStyle w:val="Normal1"/>
          <w:rFonts w:ascii="Times New Roman" w:hAnsi="Times New Roman" w:cs="Times New Roman"/>
          <w:i/>
          <w:sz w:val="22"/>
          <w:lang w:val="en-GB"/>
        </w:rPr>
        <w:t>vivo</w:t>
      </w:r>
      <w:r w:rsidR="003B7455" w:rsidRPr="009A6663">
        <w:rPr>
          <w:rStyle w:val="Normal1"/>
          <w:rFonts w:ascii="Times New Roman" w:hAnsi="Times New Roman" w:cs="Times New Roman"/>
          <w:sz w:val="22"/>
          <w:lang w:val="el-GR"/>
        </w:rPr>
        <w:t xml:space="preserve">. </w:t>
      </w:r>
      <w:r w:rsidR="004504DA" w:rsidRPr="004504DA">
        <w:rPr>
          <w:rFonts w:ascii="Times New Roman" w:hAnsi="Times New Roman" w:cs="Times New Roman"/>
          <w:sz w:val="22"/>
          <w:szCs w:val="22"/>
          <w:lang w:val="el-GR"/>
        </w:rPr>
        <w:t xml:space="preserve">Σε πειραματόζωα, μετά από </w:t>
      </w:r>
      <w:r w:rsidR="00F62FB5" w:rsidRPr="004504DA">
        <w:rPr>
          <w:rFonts w:ascii="Times New Roman" w:hAnsi="Times New Roman" w:cs="Times New Roman"/>
          <w:sz w:val="22"/>
          <w:szCs w:val="22"/>
          <w:lang w:val="el-GR"/>
        </w:rPr>
        <w:t xml:space="preserve">κλινικά </w:t>
      </w:r>
      <w:r w:rsidR="00F62FB5">
        <w:rPr>
          <w:rFonts w:ascii="Times New Roman" w:hAnsi="Times New Roman" w:cs="Times New Roman"/>
          <w:sz w:val="22"/>
          <w:szCs w:val="22"/>
          <w:lang w:val="el-GR"/>
        </w:rPr>
        <w:t xml:space="preserve">σημαντική </w:t>
      </w:r>
      <w:r w:rsidR="003D733C" w:rsidRPr="004504DA">
        <w:rPr>
          <w:rFonts w:ascii="Times New Roman" w:hAnsi="Times New Roman" w:cs="Times New Roman"/>
          <w:sz w:val="22"/>
          <w:szCs w:val="22"/>
          <w:lang w:val="el-GR"/>
        </w:rPr>
        <w:t xml:space="preserve">έκθεση στο φάρμακο </w:t>
      </w:r>
      <w:r w:rsidR="004504DA" w:rsidRPr="004504DA">
        <w:rPr>
          <w:rFonts w:ascii="Times New Roman" w:hAnsi="Times New Roman" w:cs="Times New Roman"/>
          <w:sz w:val="22"/>
          <w:szCs w:val="22"/>
          <w:lang w:val="el-GR"/>
        </w:rPr>
        <w:t>παρατηρήθηκαν οι ακόλουθες παρεκκλίσεις, οι οποίες δεν έχουν επιβεβαιωθεί ακόμη σε μακροχρόνια κλινική έρευνα:</w:t>
      </w:r>
    </w:p>
    <w:p w:rsidR="003B7455" w:rsidRPr="00022F58" w:rsidRDefault="004504DA">
      <w:pPr>
        <w:jc w:val="both"/>
        <w:rPr>
          <w:rStyle w:val="Normal1"/>
          <w:rFonts w:ascii="Times New Roman" w:hAnsi="Times New Roman" w:cs="Times New Roman"/>
          <w:sz w:val="22"/>
          <w:lang w:val="el-GR"/>
        </w:rPr>
      </w:pPr>
      <w:r>
        <w:rPr>
          <w:rStyle w:val="Normal1"/>
          <w:rFonts w:ascii="Times New Roman" w:hAnsi="Times New Roman" w:cs="Times New Roman"/>
          <w:sz w:val="22"/>
          <w:lang w:val="el-GR"/>
        </w:rPr>
        <w:t xml:space="preserve">Σε αρουραίους, </w:t>
      </w:r>
      <w:r w:rsidR="00F62FB5">
        <w:rPr>
          <w:rStyle w:val="Normal1"/>
          <w:rFonts w:ascii="Times New Roman" w:hAnsi="Times New Roman" w:cs="Times New Roman"/>
          <w:sz w:val="22"/>
          <w:lang w:val="el-GR"/>
        </w:rPr>
        <w:t xml:space="preserve">παρατηρήθηκε </w:t>
      </w:r>
      <w:r>
        <w:rPr>
          <w:rStyle w:val="Normal1"/>
          <w:rFonts w:ascii="Times New Roman" w:hAnsi="Times New Roman" w:cs="Times New Roman"/>
          <w:sz w:val="22"/>
          <w:lang w:val="el-GR"/>
        </w:rPr>
        <w:t>εναπό</w:t>
      </w:r>
      <w:r w:rsidR="003B7455" w:rsidRPr="009A6663">
        <w:rPr>
          <w:rStyle w:val="Normal1"/>
          <w:rFonts w:ascii="Times New Roman" w:hAnsi="Times New Roman" w:cs="Times New Roman"/>
          <w:sz w:val="22"/>
          <w:lang w:val="el-GR"/>
        </w:rPr>
        <w:t>θ</w:t>
      </w:r>
      <w:r>
        <w:rPr>
          <w:rStyle w:val="Normal1"/>
          <w:rFonts w:ascii="Times New Roman" w:hAnsi="Times New Roman" w:cs="Times New Roman"/>
          <w:sz w:val="22"/>
          <w:lang w:val="el-GR"/>
        </w:rPr>
        <w:t>ε</w:t>
      </w:r>
      <w:r w:rsidR="003B7455" w:rsidRPr="009A6663">
        <w:rPr>
          <w:rStyle w:val="Normal1"/>
          <w:rFonts w:ascii="Times New Roman" w:hAnsi="Times New Roman" w:cs="Times New Roman"/>
          <w:sz w:val="22"/>
          <w:lang w:val="el-GR"/>
        </w:rPr>
        <w:t>σ</w:t>
      </w:r>
      <w:r>
        <w:rPr>
          <w:rStyle w:val="Normal1"/>
          <w:rFonts w:ascii="Times New Roman" w:hAnsi="Times New Roman" w:cs="Times New Roman"/>
          <w:sz w:val="22"/>
          <w:lang w:val="el-GR"/>
        </w:rPr>
        <w:t>η</w:t>
      </w:r>
      <w:r w:rsidR="003B7455" w:rsidRPr="009A6663">
        <w:rPr>
          <w:rStyle w:val="Normal1"/>
          <w:rFonts w:ascii="Times New Roman" w:hAnsi="Times New Roman" w:cs="Times New Roman"/>
          <w:sz w:val="22"/>
          <w:lang w:val="el-GR"/>
        </w:rPr>
        <w:t xml:space="preserve"> χρωστικής </w:t>
      </w:r>
      <w:r w:rsidR="00F62FB5">
        <w:rPr>
          <w:rStyle w:val="Normal1"/>
          <w:rFonts w:ascii="Times New Roman" w:hAnsi="Times New Roman" w:cs="Times New Roman"/>
          <w:sz w:val="22"/>
          <w:lang w:val="el-GR"/>
        </w:rPr>
        <w:t>στο θυρεοειδή αδένα, σ</w:t>
      </w:r>
      <w:r w:rsidR="003B7455" w:rsidRPr="009A6663">
        <w:rPr>
          <w:rStyle w:val="Normal1"/>
          <w:rFonts w:ascii="Times New Roman" w:hAnsi="Times New Roman" w:cs="Times New Roman"/>
          <w:sz w:val="22"/>
          <w:lang w:val="el-GR"/>
        </w:rPr>
        <w:t xml:space="preserve">ε </w:t>
      </w:r>
      <w:r w:rsidR="00F62FB5">
        <w:rPr>
          <w:rStyle w:val="Normal1"/>
          <w:rFonts w:ascii="Times New Roman" w:hAnsi="Times New Roman" w:cs="Times New Roman"/>
          <w:sz w:val="22"/>
          <w:lang w:val="el-GR"/>
        </w:rPr>
        <w:t>κυνοπιθήκους</w:t>
      </w:r>
      <w:r w:rsidR="003B7455" w:rsidRPr="009A6663">
        <w:rPr>
          <w:rStyle w:val="Normal1"/>
          <w:rFonts w:ascii="Times New Roman" w:hAnsi="Times New Roman" w:cs="Times New Roman"/>
          <w:sz w:val="22"/>
          <w:lang w:val="el-GR"/>
        </w:rPr>
        <w:t xml:space="preserve"> παρατηρήθηκε υπερτροφία </w:t>
      </w:r>
      <w:r w:rsidR="00B2592D">
        <w:rPr>
          <w:rStyle w:val="Normal1"/>
          <w:rFonts w:ascii="Times New Roman" w:hAnsi="Times New Roman" w:cs="Times New Roman"/>
          <w:sz w:val="22"/>
          <w:lang w:val="el-GR"/>
        </w:rPr>
        <w:t xml:space="preserve">των </w:t>
      </w:r>
      <w:r w:rsidR="003B7455" w:rsidRPr="009A6663">
        <w:rPr>
          <w:rStyle w:val="Normal1"/>
          <w:rFonts w:ascii="Times New Roman" w:hAnsi="Times New Roman" w:cs="Times New Roman"/>
          <w:sz w:val="22"/>
          <w:lang w:val="el-GR"/>
        </w:rPr>
        <w:t xml:space="preserve">θυλακιωδών κυττάρων του θυρεοειδούς, </w:t>
      </w:r>
      <w:r w:rsidR="00F62FB5">
        <w:rPr>
          <w:rStyle w:val="Normal1"/>
          <w:rFonts w:ascii="Times New Roman" w:hAnsi="Times New Roman" w:cs="Times New Roman"/>
          <w:sz w:val="22"/>
          <w:lang w:val="el-GR"/>
        </w:rPr>
        <w:t>πτώση των επιπέδων της</w:t>
      </w:r>
      <w:r w:rsidR="003B7455" w:rsidRPr="009A6663">
        <w:rPr>
          <w:rStyle w:val="Normal1"/>
          <w:rFonts w:ascii="Times New Roman" w:hAnsi="Times New Roman" w:cs="Times New Roman"/>
          <w:sz w:val="22"/>
          <w:lang w:val="el-GR"/>
        </w:rPr>
        <w:t xml:space="preserve"> T</w:t>
      </w:r>
      <w:r w:rsidR="003B7455" w:rsidRPr="009A6663">
        <w:rPr>
          <w:rStyle w:val="Normal1"/>
          <w:rFonts w:ascii="Times New Roman" w:hAnsi="Times New Roman" w:cs="Times New Roman"/>
          <w:sz w:val="22"/>
          <w:vertAlign w:val="subscript"/>
          <w:lang w:val="el-GR"/>
        </w:rPr>
        <w:t>3</w:t>
      </w:r>
      <w:r w:rsidR="003B7455" w:rsidRPr="009A6663">
        <w:rPr>
          <w:rStyle w:val="Normal1"/>
          <w:rFonts w:ascii="Times New Roman" w:hAnsi="Times New Roman" w:cs="Times New Roman"/>
          <w:sz w:val="22"/>
          <w:lang w:val="el-GR"/>
        </w:rPr>
        <w:t xml:space="preserve"> </w:t>
      </w:r>
      <w:r w:rsidR="00F62FB5">
        <w:rPr>
          <w:rStyle w:val="Normal1"/>
          <w:rFonts w:ascii="Times New Roman" w:hAnsi="Times New Roman" w:cs="Times New Roman"/>
          <w:sz w:val="22"/>
          <w:lang w:val="el-GR"/>
        </w:rPr>
        <w:t>στο πλάσμα</w:t>
      </w:r>
      <w:r w:rsidR="003B7455" w:rsidRPr="009A6663">
        <w:rPr>
          <w:rStyle w:val="Normal1"/>
          <w:rFonts w:ascii="Times New Roman" w:hAnsi="Times New Roman" w:cs="Times New Roman"/>
          <w:sz w:val="22"/>
          <w:lang w:val="el-GR"/>
        </w:rPr>
        <w:t xml:space="preserve">, </w:t>
      </w:r>
      <w:r w:rsidR="003D733C">
        <w:rPr>
          <w:rStyle w:val="Normal1"/>
          <w:rFonts w:ascii="Times New Roman" w:hAnsi="Times New Roman" w:cs="Times New Roman"/>
          <w:sz w:val="22"/>
          <w:lang w:val="el-GR"/>
        </w:rPr>
        <w:t>μ</w:t>
      </w:r>
      <w:r w:rsidR="00F62FB5">
        <w:rPr>
          <w:rStyle w:val="Normal1"/>
          <w:rFonts w:ascii="Times New Roman" w:hAnsi="Times New Roman" w:cs="Times New Roman"/>
          <w:sz w:val="22"/>
          <w:lang w:val="el-GR"/>
        </w:rPr>
        <w:t xml:space="preserve">ειωμένη </w:t>
      </w:r>
      <w:r w:rsidR="003B7455" w:rsidRPr="009A6663">
        <w:rPr>
          <w:rStyle w:val="Normal1"/>
          <w:rFonts w:ascii="Times New Roman" w:hAnsi="Times New Roman" w:cs="Times New Roman"/>
          <w:sz w:val="22"/>
          <w:lang w:val="el-GR"/>
        </w:rPr>
        <w:t>συγκέντρωση αιμοσφαιρίνης και μείωση του αριθμού των ερυθρ</w:t>
      </w:r>
      <w:r w:rsidR="00F62FB5">
        <w:rPr>
          <w:rStyle w:val="Normal1"/>
          <w:rFonts w:ascii="Times New Roman" w:hAnsi="Times New Roman" w:cs="Times New Roman"/>
          <w:sz w:val="22"/>
          <w:lang w:val="el-GR"/>
        </w:rPr>
        <w:t>οκυττάρων</w:t>
      </w:r>
      <w:r w:rsidR="003B7455" w:rsidRPr="009A6663">
        <w:rPr>
          <w:rStyle w:val="Normal1"/>
          <w:rFonts w:ascii="Times New Roman" w:hAnsi="Times New Roman" w:cs="Times New Roman"/>
          <w:sz w:val="22"/>
          <w:lang w:val="el-GR"/>
        </w:rPr>
        <w:t xml:space="preserve"> και των </w:t>
      </w:r>
      <w:r w:rsidR="00F62FB5">
        <w:rPr>
          <w:rStyle w:val="Normal1"/>
          <w:rFonts w:ascii="Times New Roman" w:hAnsi="Times New Roman" w:cs="Times New Roman"/>
          <w:sz w:val="22"/>
          <w:lang w:val="el-GR"/>
        </w:rPr>
        <w:t>λευκοκυττάρων στο αίμα και σε σκύλους</w:t>
      </w:r>
      <w:r w:rsidR="003B7455" w:rsidRPr="009A6663">
        <w:rPr>
          <w:rStyle w:val="Normal1"/>
          <w:rFonts w:ascii="Times New Roman" w:hAnsi="Times New Roman" w:cs="Times New Roman"/>
          <w:sz w:val="22"/>
          <w:lang w:val="el-GR"/>
        </w:rPr>
        <w:t xml:space="preserve"> </w:t>
      </w:r>
      <w:r w:rsidR="00EE1856" w:rsidRPr="009A6663">
        <w:rPr>
          <w:rStyle w:val="Normal1"/>
          <w:rFonts w:ascii="Times New Roman" w:hAnsi="Times New Roman" w:cs="Times New Roman"/>
          <w:sz w:val="22"/>
          <w:lang w:val="el-GR"/>
        </w:rPr>
        <w:t>θ</w:t>
      </w:r>
      <w:r w:rsidR="00F62FB5">
        <w:rPr>
          <w:rStyle w:val="Normal1"/>
          <w:rFonts w:ascii="Times New Roman" w:hAnsi="Times New Roman" w:cs="Times New Roman"/>
          <w:sz w:val="22"/>
          <w:lang w:val="el-GR"/>
        </w:rPr>
        <w:t>ό</w:t>
      </w:r>
      <w:r w:rsidR="00EE1856" w:rsidRPr="009A6663">
        <w:rPr>
          <w:rStyle w:val="Normal1"/>
          <w:rFonts w:ascii="Times New Roman" w:hAnsi="Times New Roman" w:cs="Times New Roman"/>
          <w:sz w:val="22"/>
          <w:lang w:val="el-GR"/>
        </w:rPr>
        <w:t>λ</w:t>
      </w:r>
      <w:r w:rsidR="00EE1856">
        <w:rPr>
          <w:rStyle w:val="Normal1"/>
          <w:rFonts w:ascii="Times New Roman" w:hAnsi="Times New Roman" w:cs="Times New Roman"/>
          <w:sz w:val="22"/>
          <w:lang w:val="el-GR"/>
        </w:rPr>
        <w:t>ωση</w:t>
      </w:r>
      <w:r w:rsidR="00EE1856" w:rsidRPr="009A6663">
        <w:rPr>
          <w:rStyle w:val="Normal1"/>
          <w:rFonts w:ascii="Times New Roman" w:hAnsi="Times New Roman" w:cs="Times New Roman"/>
          <w:sz w:val="22"/>
          <w:lang w:val="el-GR"/>
        </w:rPr>
        <w:t xml:space="preserve"> </w:t>
      </w:r>
      <w:r w:rsidR="003B7455" w:rsidRPr="009A6663">
        <w:rPr>
          <w:rStyle w:val="Normal1"/>
          <w:rFonts w:ascii="Times New Roman" w:hAnsi="Times New Roman" w:cs="Times New Roman"/>
          <w:sz w:val="22"/>
          <w:lang w:val="el-GR"/>
        </w:rPr>
        <w:t xml:space="preserve">του φακού </w:t>
      </w:r>
      <w:r w:rsidR="00BE50CC">
        <w:rPr>
          <w:rStyle w:val="Normal1"/>
          <w:rFonts w:ascii="Times New Roman" w:hAnsi="Times New Roman" w:cs="Times New Roman"/>
          <w:sz w:val="22"/>
          <w:lang w:val="el-GR"/>
        </w:rPr>
        <w:t xml:space="preserve">του οφθαλμού </w:t>
      </w:r>
      <w:r w:rsidR="003B7455" w:rsidRPr="009A6663">
        <w:rPr>
          <w:rStyle w:val="Normal1"/>
          <w:rFonts w:ascii="Times New Roman" w:hAnsi="Times New Roman" w:cs="Times New Roman"/>
          <w:sz w:val="22"/>
          <w:lang w:val="el-GR"/>
        </w:rPr>
        <w:t>και καταρράκτης</w:t>
      </w:r>
      <w:r w:rsidR="00BE50CC">
        <w:rPr>
          <w:rStyle w:val="Normal1"/>
          <w:rFonts w:ascii="Times New Roman" w:hAnsi="Times New Roman" w:cs="Times New Roman"/>
          <w:sz w:val="22"/>
          <w:lang w:val="el-GR"/>
        </w:rPr>
        <w:t>.</w:t>
      </w:r>
      <w:r w:rsidR="003D733C">
        <w:rPr>
          <w:rStyle w:val="Normal1"/>
          <w:rFonts w:ascii="Times New Roman" w:hAnsi="Times New Roman" w:cs="Times New Roman"/>
          <w:sz w:val="22"/>
          <w:lang w:val="el-GR"/>
        </w:rPr>
        <w:t xml:space="preserve"> </w:t>
      </w:r>
    </w:p>
    <w:p w:rsidR="003B7455" w:rsidRPr="009A6663" w:rsidRDefault="00BE5122">
      <w:pPr>
        <w:jc w:val="both"/>
        <w:rPr>
          <w:rStyle w:val="Normal1"/>
          <w:rFonts w:ascii="Times New Roman" w:hAnsi="Times New Roman" w:cs="Times New Roman"/>
          <w:sz w:val="22"/>
          <w:lang w:val="el-GR"/>
        </w:rPr>
      </w:pPr>
      <w:r>
        <w:rPr>
          <w:rStyle w:val="Normal1"/>
          <w:rFonts w:ascii="Times New Roman" w:hAnsi="Times New Roman" w:cs="Times New Roman"/>
          <w:sz w:val="22"/>
          <w:lang w:val="el-GR"/>
        </w:rPr>
        <w:t>Λαμβάνοντας υπόψη</w:t>
      </w:r>
      <w:r w:rsidR="003B7455" w:rsidRPr="009A6663">
        <w:rPr>
          <w:rFonts w:ascii="Times New Roman" w:hAnsi="Times New Roman" w:cs="Times New Roman"/>
          <w:sz w:val="22"/>
          <w:lang w:val="el-GR"/>
        </w:rPr>
        <w:t xml:space="preserve"> αυτά τα ευρήματα, τα </w:t>
      </w:r>
      <w:r w:rsidR="00BE50CC">
        <w:rPr>
          <w:rFonts w:ascii="Times New Roman" w:hAnsi="Times New Roman" w:cs="Times New Roman"/>
          <w:sz w:val="22"/>
          <w:lang w:val="el-GR"/>
        </w:rPr>
        <w:t>πλεονεκτήματα από τη θεραπεία</w:t>
      </w:r>
      <w:r w:rsidR="003B7455" w:rsidRPr="009A6663">
        <w:rPr>
          <w:rFonts w:ascii="Times New Roman" w:hAnsi="Times New Roman" w:cs="Times New Roman"/>
          <w:sz w:val="22"/>
          <w:lang w:val="el-GR"/>
        </w:rPr>
        <w:t xml:space="preserve"> με </w:t>
      </w:r>
      <w:r w:rsidR="00196C76">
        <w:rPr>
          <w:rFonts w:ascii="Times New Roman" w:hAnsi="Times New Roman" w:cs="Times New Roman"/>
          <w:sz w:val="22"/>
          <w:lang w:val="el-GR"/>
        </w:rPr>
        <w:t xml:space="preserve">quetiapine </w:t>
      </w:r>
      <w:r w:rsidR="00BE50CC">
        <w:rPr>
          <w:rFonts w:ascii="Times New Roman" w:hAnsi="Times New Roman" w:cs="Times New Roman"/>
          <w:sz w:val="22"/>
          <w:lang w:val="el-GR"/>
        </w:rPr>
        <w:t>θα</w:t>
      </w:r>
      <w:r w:rsidR="003B7455" w:rsidRPr="009A6663">
        <w:rPr>
          <w:rFonts w:ascii="Times New Roman" w:hAnsi="Times New Roman" w:cs="Times New Roman"/>
          <w:sz w:val="22"/>
          <w:lang w:val="el-GR"/>
        </w:rPr>
        <w:t xml:space="preserve"> πρέπει να σταθμίζονται </w:t>
      </w:r>
      <w:r w:rsidR="00BE50CC">
        <w:rPr>
          <w:rFonts w:ascii="Times New Roman" w:hAnsi="Times New Roman" w:cs="Times New Roman"/>
          <w:sz w:val="22"/>
          <w:lang w:val="el-GR"/>
        </w:rPr>
        <w:t>έναντι των</w:t>
      </w:r>
      <w:r w:rsidR="003B7455" w:rsidRPr="009A6663">
        <w:rPr>
          <w:rFonts w:ascii="Times New Roman" w:hAnsi="Times New Roman" w:cs="Times New Roman"/>
          <w:sz w:val="22"/>
          <w:lang w:val="el-GR"/>
        </w:rPr>
        <w:t xml:space="preserve"> κινδύν</w:t>
      </w:r>
      <w:r w:rsidR="00BE50CC">
        <w:rPr>
          <w:rFonts w:ascii="Times New Roman" w:hAnsi="Times New Roman" w:cs="Times New Roman"/>
          <w:sz w:val="22"/>
          <w:lang w:val="el-GR"/>
        </w:rPr>
        <w:t>ων για την ασφάλεια</w:t>
      </w:r>
      <w:r w:rsidR="003B7455" w:rsidRPr="009A6663">
        <w:rPr>
          <w:rFonts w:ascii="Times New Roman" w:hAnsi="Times New Roman" w:cs="Times New Roman"/>
          <w:sz w:val="22"/>
          <w:lang w:val="el-GR"/>
        </w:rPr>
        <w:t xml:space="preserve"> </w:t>
      </w:r>
      <w:r w:rsidR="00BE50CC">
        <w:rPr>
          <w:rFonts w:ascii="Times New Roman" w:hAnsi="Times New Roman" w:cs="Times New Roman"/>
          <w:sz w:val="22"/>
          <w:lang w:val="el-GR"/>
        </w:rPr>
        <w:t>του</w:t>
      </w:r>
      <w:r w:rsidR="003B7455" w:rsidRPr="009A6663">
        <w:rPr>
          <w:rFonts w:ascii="Times New Roman" w:hAnsi="Times New Roman" w:cs="Times New Roman"/>
          <w:sz w:val="22"/>
          <w:lang w:val="el-GR"/>
        </w:rPr>
        <w:t xml:space="preserve"> ασθενή.</w:t>
      </w:r>
    </w:p>
    <w:p w:rsidR="003B7455" w:rsidRPr="00466F16" w:rsidRDefault="003B7455">
      <w:pPr>
        <w:jc w:val="both"/>
        <w:rPr>
          <w:rStyle w:val="Normal1"/>
          <w:rFonts w:ascii="Times New Roman" w:hAnsi="Times New Roman" w:cs="Times New Roman"/>
          <w:sz w:val="22"/>
          <w:lang w:val="el-GR"/>
        </w:rPr>
      </w:pPr>
    </w:p>
    <w:p w:rsidR="003B7455" w:rsidRPr="009A6663" w:rsidRDefault="00BE50CC">
      <w:pPr>
        <w:jc w:val="both"/>
        <w:rPr>
          <w:rStyle w:val="Normal1"/>
          <w:rFonts w:ascii="Times New Roman" w:hAnsi="Times New Roman" w:cs="Times New Roman"/>
          <w:sz w:val="22"/>
          <w:lang w:val="el-GR"/>
        </w:rPr>
      </w:pPr>
      <w:r>
        <w:rPr>
          <w:rStyle w:val="Normal1"/>
          <w:rFonts w:ascii="Times New Roman" w:hAnsi="Times New Roman" w:cs="Times New Roman"/>
          <w:b/>
          <w:sz w:val="22"/>
          <w:lang w:val="el-GR"/>
        </w:rPr>
        <w:t>6.</w:t>
      </w:r>
      <w:r>
        <w:rPr>
          <w:rStyle w:val="Normal1"/>
          <w:rFonts w:ascii="Times New Roman" w:hAnsi="Times New Roman" w:cs="Times New Roman"/>
          <w:b/>
          <w:sz w:val="22"/>
          <w:lang w:val="el-GR"/>
        </w:rPr>
        <w:tab/>
        <w:t>ΦΑΡΜΑΚΕΥΤΙΚΑ</w:t>
      </w:r>
      <w:r w:rsidR="003B7455" w:rsidRPr="009A6663">
        <w:rPr>
          <w:rStyle w:val="Normal1"/>
          <w:rFonts w:ascii="Times New Roman" w:hAnsi="Times New Roman" w:cs="Times New Roman"/>
          <w:b/>
          <w:sz w:val="22"/>
          <w:lang w:val="el-GR"/>
        </w:rPr>
        <w:t xml:space="preserve"> </w:t>
      </w:r>
      <w:r>
        <w:rPr>
          <w:rStyle w:val="Normal1"/>
          <w:rFonts w:ascii="Times New Roman" w:hAnsi="Times New Roman" w:cs="Times New Roman"/>
          <w:b/>
          <w:sz w:val="22"/>
          <w:lang w:val="el-GR"/>
        </w:rPr>
        <w:t>ΣΤΟΙΧΕΙΑ</w:t>
      </w:r>
      <w:r w:rsidR="003B7455" w:rsidRPr="009A6663">
        <w:rPr>
          <w:rStyle w:val="Normal1"/>
          <w:rFonts w:ascii="Times New Roman" w:hAnsi="Times New Roman" w:cs="Times New Roman"/>
          <w:sz w:val="22"/>
          <w:lang w:val="el-GR"/>
        </w:rPr>
        <w:t xml:space="preserve"> </w:t>
      </w:r>
    </w:p>
    <w:p w:rsidR="003B7455" w:rsidRPr="009A6663" w:rsidRDefault="003B7455">
      <w:pPr>
        <w:jc w:val="both"/>
        <w:rPr>
          <w:rStyle w:val="Normal1"/>
          <w:rFonts w:ascii="Times New Roman" w:hAnsi="Times New Roman" w:cs="Times New Roman"/>
          <w:b/>
          <w:sz w:val="22"/>
          <w:lang w:val="el-GR"/>
        </w:rPr>
      </w:pPr>
    </w:p>
    <w:p w:rsidR="003B7455" w:rsidRPr="00022F58" w:rsidRDefault="003B7455">
      <w:pPr>
        <w:jc w:val="both"/>
        <w:rPr>
          <w:rStyle w:val="Normal1"/>
          <w:rFonts w:ascii="Times New Roman" w:hAnsi="Times New Roman" w:cs="Times New Roman"/>
          <w:b/>
          <w:sz w:val="22"/>
          <w:szCs w:val="22"/>
        </w:rPr>
      </w:pPr>
      <w:r w:rsidRPr="00022F58">
        <w:rPr>
          <w:rStyle w:val="Normal1"/>
          <w:rFonts w:ascii="Times New Roman" w:hAnsi="Times New Roman" w:cs="Times New Roman"/>
          <w:b/>
          <w:sz w:val="22"/>
          <w:szCs w:val="22"/>
          <w:lang w:val="el-GR"/>
        </w:rPr>
        <w:t>6.1.</w:t>
      </w:r>
      <w:r w:rsidRPr="00022F58">
        <w:rPr>
          <w:rStyle w:val="Normal1"/>
          <w:rFonts w:ascii="Times New Roman" w:hAnsi="Times New Roman" w:cs="Times New Roman"/>
          <w:b/>
          <w:sz w:val="22"/>
          <w:szCs w:val="22"/>
          <w:lang w:val="el-GR"/>
        </w:rPr>
        <w:tab/>
        <w:t>Κατάλογος εκδόχων</w:t>
      </w:r>
    </w:p>
    <w:tbl>
      <w:tblPr>
        <w:tblW w:w="9426" w:type="dxa"/>
        <w:tblLayout w:type="fixed"/>
        <w:tblCellMar>
          <w:left w:w="70" w:type="dxa"/>
          <w:right w:w="70" w:type="dxa"/>
        </w:tblCellMar>
        <w:tblLook w:val="0000"/>
      </w:tblPr>
      <w:tblGrid>
        <w:gridCol w:w="9426"/>
      </w:tblGrid>
      <w:tr w:rsidR="009F0D85" w:rsidRPr="00022F58" w:rsidTr="009F0D85">
        <w:trPr>
          <w:trHeight w:val="206"/>
        </w:trPr>
        <w:tc>
          <w:tcPr>
            <w:tcW w:w="9426" w:type="dxa"/>
            <w:tcBorders>
              <w:top w:val="nil"/>
              <w:left w:val="nil"/>
              <w:bottom w:val="nil"/>
              <w:right w:val="nil"/>
            </w:tcBorders>
          </w:tcPr>
          <w:p w:rsidR="009F0D85" w:rsidRPr="00022F58" w:rsidRDefault="009F0D85" w:rsidP="009F4A54">
            <w:pPr>
              <w:pStyle w:val="Default"/>
              <w:jc w:val="both"/>
              <w:rPr>
                <w:sz w:val="22"/>
                <w:szCs w:val="22"/>
                <w:lang w:val="en-US"/>
              </w:rPr>
            </w:pPr>
            <w:r w:rsidRPr="00022F58">
              <w:rPr>
                <w:i/>
                <w:iCs/>
                <w:sz w:val="22"/>
                <w:szCs w:val="22"/>
              </w:rPr>
              <w:t>Πυρήνας</w:t>
            </w:r>
            <w:r w:rsidRPr="00022F58">
              <w:rPr>
                <w:i/>
                <w:iCs/>
                <w:sz w:val="22"/>
                <w:szCs w:val="22"/>
                <w:lang w:val="en-US"/>
              </w:rPr>
              <w:t xml:space="preserve"> </w:t>
            </w:r>
            <w:r w:rsidRPr="00022F58">
              <w:rPr>
                <w:i/>
                <w:iCs/>
                <w:sz w:val="22"/>
                <w:szCs w:val="22"/>
              </w:rPr>
              <w:t>Δισκίου</w:t>
            </w:r>
            <w:r w:rsidRPr="00022F58">
              <w:rPr>
                <w:i/>
                <w:iCs/>
                <w:sz w:val="22"/>
                <w:szCs w:val="22"/>
                <w:lang w:val="en-US"/>
              </w:rPr>
              <w:t xml:space="preserve"> </w:t>
            </w:r>
          </w:p>
          <w:p w:rsidR="009F0D85" w:rsidRPr="00022F58" w:rsidRDefault="009F0D85" w:rsidP="009F4A54">
            <w:pPr>
              <w:rPr>
                <w:rFonts w:ascii="Times New Roman" w:hAnsi="Times New Roman" w:cs="Times New Roman"/>
                <w:sz w:val="22"/>
                <w:szCs w:val="22"/>
              </w:rPr>
            </w:pPr>
            <w:r w:rsidRPr="00022F58">
              <w:rPr>
                <w:rFonts w:ascii="Times New Roman" w:hAnsi="Times New Roman" w:cs="Times New Roman"/>
                <w:sz w:val="22"/>
                <w:szCs w:val="22"/>
              </w:rPr>
              <w:t xml:space="preserve">LACTOSE MONOHYDRATE </w:t>
            </w:r>
          </w:p>
          <w:p w:rsidR="009F0D85" w:rsidRPr="00022F58" w:rsidRDefault="009F0D85" w:rsidP="009F4A54">
            <w:pPr>
              <w:rPr>
                <w:rFonts w:ascii="Times New Roman" w:hAnsi="Times New Roman" w:cs="Times New Roman"/>
                <w:sz w:val="22"/>
                <w:szCs w:val="22"/>
              </w:rPr>
            </w:pPr>
            <w:r w:rsidRPr="00022F58">
              <w:rPr>
                <w:rFonts w:ascii="Times New Roman" w:hAnsi="Times New Roman" w:cs="Times New Roman"/>
                <w:sz w:val="22"/>
                <w:szCs w:val="22"/>
              </w:rPr>
              <w:t>MICROCRYSTALLINE CELLULOSE</w:t>
            </w:r>
          </w:p>
          <w:p w:rsidR="009F0D85" w:rsidRPr="00022F58" w:rsidRDefault="009F0D85" w:rsidP="009F4A54">
            <w:pPr>
              <w:rPr>
                <w:rFonts w:ascii="Times New Roman" w:hAnsi="Times New Roman" w:cs="Times New Roman"/>
                <w:sz w:val="22"/>
                <w:szCs w:val="22"/>
              </w:rPr>
            </w:pPr>
            <w:r w:rsidRPr="00022F58">
              <w:rPr>
                <w:rFonts w:ascii="Times New Roman" w:hAnsi="Times New Roman" w:cs="Times New Roman"/>
                <w:sz w:val="22"/>
                <w:szCs w:val="22"/>
              </w:rPr>
              <w:t>POVIDONE</w:t>
            </w:r>
          </w:p>
          <w:p w:rsidR="009F0D85" w:rsidRPr="00022F58" w:rsidRDefault="009F0D85" w:rsidP="009F4A54">
            <w:pPr>
              <w:rPr>
                <w:rFonts w:ascii="Times New Roman" w:hAnsi="Times New Roman" w:cs="Times New Roman"/>
                <w:sz w:val="22"/>
                <w:szCs w:val="22"/>
              </w:rPr>
            </w:pPr>
            <w:r w:rsidRPr="00022F58">
              <w:rPr>
                <w:rFonts w:ascii="Times New Roman" w:hAnsi="Times New Roman" w:cs="Times New Roman"/>
                <w:sz w:val="22"/>
                <w:szCs w:val="22"/>
              </w:rPr>
              <w:t>MAGNESIUM STEARATE</w:t>
            </w:r>
          </w:p>
          <w:p w:rsidR="009F0D85" w:rsidRPr="00022F58" w:rsidRDefault="009F0D85" w:rsidP="009F4A54">
            <w:pPr>
              <w:rPr>
                <w:rFonts w:ascii="Times New Roman" w:hAnsi="Times New Roman" w:cs="Times New Roman"/>
                <w:sz w:val="22"/>
                <w:szCs w:val="22"/>
              </w:rPr>
            </w:pPr>
            <w:r w:rsidRPr="00022F58">
              <w:rPr>
                <w:rFonts w:ascii="Times New Roman" w:hAnsi="Times New Roman" w:cs="Times New Roman"/>
                <w:sz w:val="22"/>
                <w:szCs w:val="22"/>
              </w:rPr>
              <w:t xml:space="preserve">SODIUM STARCH GLYCOLATE </w:t>
            </w:r>
          </w:p>
          <w:p w:rsidR="009F0D85" w:rsidRPr="00022F58" w:rsidRDefault="009F0D85" w:rsidP="009F4A54">
            <w:pPr>
              <w:rPr>
                <w:rFonts w:ascii="Times New Roman" w:hAnsi="Times New Roman" w:cs="Times New Roman"/>
                <w:sz w:val="22"/>
                <w:szCs w:val="22"/>
              </w:rPr>
            </w:pPr>
            <w:r w:rsidRPr="00022F58">
              <w:rPr>
                <w:rFonts w:ascii="Times New Roman" w:hAnsi="Times New Roman" w:cs="Times New Roman"/>
                <w:sz w:val="22"/>
                <w:szCs w:val="22"/>
              </w:rPr>
              <w:t>(TYPE A)</w:t>
            </w:r>
          </w:p>
          <w:p w:rsidR="009F0D85" w:rsidRPr="00022F58" w:rsidRDefault="009F0D85" w:rsidP="009F4A54">
            <w:pPr>
              <w:rPr>
                <w:rFonts w:ascii="Times New Roman" w:hAnsi="Times New Roman" w:cs="Times New Roman"/>
                <w:bCs/>
                <w:iCs/>
                <w:sz w:val="22"/>
                <w:szCs w:val="22"/>
              </w:rPr>
            </w:pPr>
            <w:r w:rsidRPr="00022F58">
              <w:rPr>
                <w:rFonts w:ascii="Times New Roman" w:hAnsi="Times New Roman" w:cs="Times New Roman"/>
                <w:bCs/>
                <w:iCs/>
                <w:sz w:val="22"/>
                <w:szCs w:val="22"/>
              </w:rPr>
              <w:t xml:space="preserve">GLYCEROL DIBEHENATE </w:t>
            </w:r>
          </w:p>
          <w:p w:rsidR="009F0D85" w:rsidRPr="00022F58" w:rsidRDefault="009F0D85" w:rsidP="009F4A54">
            <w:pPr>
              <w:rPr>
                <w:rFonts w:ascii="Times New Roman" w:hAnsi="Times New Roman" w:cs="Times New Roman"/>
                <w:sz w:val="22"/>
                <w:szCs w:val="22"/>
              </w:rPr>
            </w:pPr>
            <w:r w:rsidRPr="00022F58">
              <w:rPr>
                <w:rFonts w:ascii="Times New Roman" w:hAnsi="Times New Roman" w:cs="Times New Roman"/>
                <w:bCs/>
                <w:iCs/>
                <w:sz w:val="22"/>
                <w:szCs w:val="22"/>
              </w:rPr>
              <w:t>COLLOIDAL ANHYDROUS SILICA</w:t>
            </w:r>
            <w:r w:rsidRPr="00022F58">
              <w:rPr>
                <w:rFonts w:ascii="Times New Roman" w:hAnsi="Times New Roman" w:cs="Times New Roman"/>
                <w:sz w:val="22"/>
                <w:szCs w:val="22"/>
              </w:rPr>
              <w:t xml:space="preserve"> </w:t>
            </w:r>
          </w:p>
          <w:p w:rsidR="009F0D85" w:rsidRPr="00022F58" w:rsidRDefault="009F0D85" w:rsidP="009F4A54">
            <w:pPr>
              <w:rPr>
                <w:rFonts w:ascii="Times New Roman" w:hAnsi="Times New Roman" w:cs="Times New Roman"/>
                <w:bCs/>
                <w:iCs/>
                <w:sz w:val="22"/>
                <w:szCs w:val="22"/>
              </w:rPr>
            </w:pPr>
          </w:p>
          <w:p w:rsidR="009F0D85" w:rsidRPr="00022F58" w:rsidRDefault="009F0D85" w:rsidP="009F4A54">
            <w:pPr>
              <w:pStyle w:val="Default"/>
              <w:jc w:val="both"/>
              <w:rPr>
                <w:sz w:val="22"/>
                <w:szCs w:val="22"/>
                <w:lang w:val="en-US"/>
              </w:rPr>
            </w:pPr>
            <w:r w:rsidRPr="00022F58">
              <w:rPr>
                <w:i/>
                <w:iCs/>
                <w:sz w:val="22"/>
                <w:szCs w:val="22"/>
              </w:rPr>
              <w:t>Επικάλυψη</w:t>
            </w:r>
            <w:r w:rsidRPr="00022F58">
              <w:rPr>
                <w:i/>
                <w:iCs/>
                <w:sz w:val="22"/>
                <w:szCs w:val="22"/>
                <w:lang w:val="en-US"/>
              </w:rPr>
              <w:t xml:space="preserve"> </w:t>
            </w:r>
            <w:r w:rsidRPr="00022F58">
              <w:rPr>
                <w:i/>
                <w:iCs/>
                <w:sz w:val="22"/>
                <w:szCs w:val="22"/>
              </w:rPr>
              <w:t>Δισκίου</w:t>
            </w:r>
            <w:r w:rsidRPr="00022F58">
              <w:rPr>
                <w:i/>
                <w:iCs/>
                <w:sz w:val="22"/>
                <w:szCs w:val="22"/>
                <w:lang w:val="en-US"/>
              </w:rPr>
              <w:t xml:space="preserve"> </w:t>
            </w:r>
          </w:p>
          <w:p w:rsidR="009F0D85" w:rsidRPr="00022F58" w:rsidRDefault="009F0D85" w:rsidP="009F4A54">
            <w:pPr>
              <w:pStyle w:val="Default"/>
              <w:jc w:val="both"/>
              <w:rPr>
                <w:sz w:val="22"/>
                <w:szCs w:val="22"/>
                <w:lang w:val="en-US"/>
              </w:rPr>
            </w:pPr>
            <w:r w:rsidRPr="00022F58">
              <w:rPr>
                <w:b/>
                <w:bCs/>
                <w:i/>
                <w:iCs/>
                <w:caps/>
                <w:sz w:val="22"/>
                <w:szCs w:val="22"/>
                <w:lang w:val="en-US"/>
              </w:rPr>
              <w:t>HYPROMELLOSE</w:t>
            </w:r>
            <w:r w:rsidRPr="00022F58">
              <w:rPr>
                <w:sz w:val="22"/>
                <w:szCs w:val="22"/>
                <w:lang w:val="en-US"/>
              </w:rPr>
              <w:t xml:space="preserve"> </w:t>
            </w:r>
          </w:p>
          <w:p w:rsidR="009F0D85" w:rsidRPr="00022F58" w:rsidRDefault="009F0D85" w:rsidP="009F4A54">
            <w:pPr>
              <w:pStyle w:val="Default"/>
              <w:jc w:val="both"/>
              <w:rPr>
                <w:sz w:val="22"/>
                <w:szCs w:val="22"/>
                <w:lang w:val="en-US"/>
              </w:rPr>
            </w:pPr>
            <w:r w:rsidRPr="00022F58">
              <w:rPr>
                <w:b/>
                <w:bCs/>
                <w:i/>
                <w:iCs/>
                <w:caps/>
                <w:sz w:val="22"/>
                <w:szCs w:val="22"/>
                <w:lang w:val="en-US"/>
              </w:rPr>
              <w:t>Titanium dioxide</w:t>
            </w:r>
            <w:r w:rsidRPr="00022F58">
              <w:rPr>
                <w:sz w:val="22"/>
                <w:szCs w:val="22"/>
                <w:lang w:val="en-US"/>
              </w:rPr>
              <w:t xml:space="preserve"> </w:t>
            </w:r>
          </w:p>
          <w:p w:rsidR="009F0D85" w:rsidRPr="00022F58" w:rsidRDefault="009F0D85" w:rsidP="009F4A54">
            <w:pPr>
              <w:pStyle w:val="Default"/>
              <w:jc w:val="both"/>
              <w:rPr>
                <w:b/>
                <w:bCs/>
                <w:i/>
                <w:iCs/>
                <w:caps/>
                <w:sz w:val="22"/>
                <w:szCs w:val="22"/>
                <w:lang w:val="en-US"/>
              </w:rPr>
            </w:pPr>
            <w:r w:rsidRPr="00022F58">
              <w:rPr>
                <w:b/>
                <w:bCs/>
                <w:i/>
                <w:iCs/>
                <w:caps/>
                <w:sz w:val="22"/>
                <w:szCs w:val="22"/>
                <w:lang w:val="en-US"/>
              </w:rPr>
              <w:t xml:space="preserve">LACTOSE MONOHYDRATE </w:t>
            </w:r>
          </w:p>
          <w:p w:rsidR="009F0D85" w:rsidRPr="00022F58" w:rsidRDefault="009F0D85" w:rsidP="009F4A54">
            <w:pPr>
              <w:pStyle w:val="Default"/>
              <w:jc w:val="both"/>
              <w:rPr>
                <w:b/>
                <w:bCs/>
                <w:i/>
                <w:iCs/>
                <w:caps/>
                <w:sz w:val="22"/>
                <w:szCs w:val="22"/>
              </w:rPr>
            </w:pPr>
            <w:r w:rsidRPr="00022F58">
              <w:rPr>
                <w:b/>
                <w:bCs/>
                <w:i/>
                <w:iCs/>
                <w:caps/>
                <w:sz w:val="22"/>
                <w:szCs w:val="22"/>
                <w:lang w:val="en-US"/>
              </w:rPr>
              <w:t>MACROGOL</w:t>
            </w:r>
            <w:r w:rsidRPr="00022F58">
              <w:rPr>
                <w:b/>
                <w:bCs/>
                <w:i/>
                <w:iCs/>
                <w:caps/>
                <w:sz w:val="22"/>
                <w:szCs w:val="22"/>
              </w:rPr>
              <w:t xml:space="preserve"> 4000</w:t>
            </w:r>
          </w:p>
          <w:p w:rsidR="009F0D85" w:rsidRPr="00022F58" w:rsidRDefault="009F0D85" w:rsidP="009F4A54">
            <w:pPr>
              <w:pStyle w:val="Default"/>
              <w:jc w:val="both"/>
              <w:rPr>
                <w:sz w:val="22"/>
                <w:szCs w:val="22"/>
              </w:rPr>
            </w:pPr>
            <w:r w:rsidRPr="00022F58">
              <w:rPr>
                <w:sz w:val="22"/>
                <w:szCs w:val="22"/>
              </w:rPr>
              <w:t xml:space="preserve">Επιπρόσθετα, τα δισκία των 25 mg περιέχουν: </w:t>
            </w:r>
          </w:p>
          <w:p w:rsidR="009F0D85" w:rsidRPr="00022F58" w:rsidRDefault="009F0D85" w:rsidP="009F4A54">
            <w:pPr>
              <w:pStyle w:val="Default"/>
              <w:jc w:val="both"/>
              <w:rPr>
                <w:sz w:val="22"/>
                <w:szCs w:val="22"/>
              </w:rPr>
            </w:pPr>
            <w:r w:rsidRPr="00022F58">
              <w:rPr>
                <w:b/>
                <w:bCs/>
                <w:i/>
                <w:iCs/>
                <w:caps/>
                <w:sz w:val="22"/>
                <w:szCs w:val="22"/>
                <w:lang w:val="en-US"/>
              </w:rPr>
              <w:t>RED</w:t>
            </w:r>
            <w:r w:rsidRPr="00022F58">
              <w:rPr>
                <w:b/>
                <w:bCs/>
                <w:i/>
                <w:iCs/>
                <w:caps/>
                <w:sz w:val="22"/>
                <w:szCs w:val="22"/>
              </w:rPr>
              <w:t xml:space="preserve"> </w:t>
            </w:r>
            <w:r w:rsidRPr="00022F58">
              <w:rPr>
                <w:b/>
                <w:bCs/>
                <w:i/>
                <w:iCs/>
                <w:caps/>
                <w:sz w:val="22"/>
                <w:szCs w:val="22"/>
                <w:lang w:val="en-US"/>
              </w:rPr>
              <w:t>IRON</w:t>
            </w:r>
            <w:r w:rsidRPr="00022F58">
              <w:rPr>
                <w:b/>
                <w:bCs/>
                <w:i/>
                <w:iCs/>
                <w:caps/>
                <w:sz w:val="22"/>
                <w:szCs w:val="22"/>
              </w:rPr>
              <w:t xml:space="preserve"> </w:t>
            </w:r>
            <w:r w:rsidRPr="00022F58">
              <w:rPr>
                <w:b/>
                <w:bCs/>
                <w:i/>
                <w:iCs/>
                <w:caps/>
                <w:sz w:val="22"/>
                <w:szCs w:val="22"/>
                <w:lang w:val="en-US"/>
              </w:rPr>
              <w:t>OXIDE</w:t>
            </w:r>
            <w:r w:rsidRPr="00022F58">
              <w:rPr>
                <w:sz w:val="22"/>
                <w:szCs w:val="22"/>
              </w:rPr>
              <w:t xml:space="preserve"> </w:t>
            </w:r>
          </w:p>
          <w:p w:rsidR="009F0D85" w:rsidRPr="00022F58" w:rsidRDefault="009F0D85" w:rsidP="009F4A54">
            <w:pPr>
              <w:pStyle w:val="Default"/>
              <w:jc w:val="both"/>
              <w:rPr>
                <w:sz w:val="22"/>
                <w:szCs w:val="22"/>
              </w:rPr>
            </w:pPr>
            <w:r w:rsidRPr="00022F58">
              <w:rPr>
                <w:sz w:val="22"/>
                <w:szCs w:val="22"/>
              </w:rPr>
              <w:t xml:space="preserve">Επιπρόσθετα, τα δισκία των 100 mg περιέχουν: </w:t>
            </w:r>
          </w:p>
          <w:p w:rsidR="009F0D85" w:rsidRPr="00022F58" w:rsidRDefault="009F0D85" w:rsidP="009F4A54">
            <w:pPr>
              <w:pStyle w:val="Default"/>
              <w:jc w:val="both"/>
              <w:rPr>
                <w:sz w:val="22"/>
                <w:szCs w:val="22"/>
              </w:rPr>
            </w:pPr>
            <w:r w:rsidRPr="00022F58">
              <w:rPr>
                <w:b/>
                <w:bCs/>
                <w:i/>
                <w:iCs/>
                <w:caps/>
                <w:sz w:val="22"/>
                <w:szCs w:val="22"/>
                <w:lang w:val="en-US"/>
              </w:rPr>
              <w:t>YELLOW</w:t>
            </w:r>
            <w:r w:rsidRPr="00022F58">
              <w:rPr>
                <w:b/>
                <w:bCs/>
                <w:i/>
                <w:iCs/>
                <w:caps/>
                <w:sz w:val="22"/>
                <w:szCs w:val="22"/>
              </w:rPr>
              <w:t xml:space="preserve">  </w:t>
            </w:r>
            <w:r w:rsidRPr="00022F58">
              <w:rPr>
                <w:b/>
                <w:bCs/>
                <w:i/>
                <w:iCs/>
                <w:caps/>
                <w:sz w:val="22"/>
                <w:szCs w:val="22"/>
                <w:lang w:val="en-US"/>
              </w:rPr>
              <w:t>IRON</w:t>
            </w:r>
            <w:r w:rsidRPr="00022F58">
              <w:rPr>
                <w:b/>
                <w:bCs/>
                <w:i/>
                <w:iCs/>
                <w:caps/>
                <w:sz w:val="22"/>
                <w:szCs w:val="22"/>
              </w:rPr>
              <w:t xml:space="preserve"> </w:t>
            </w:r>
            <w:r w:rsidRPr="00022F58">
              <w:rPr>
                <w:b/>
                <w:bCs/>
                <w:i/>
                <w:iCs/>
                <w:caps/>
                <w:sz w:val="22"/>
                <w:szCs w:val="22"/>
                <w:lang w:val="en-US"/>
              </w:rPr>
              <w:t>OXIDE</w:t>
            </w:r>
            <w:r w:rsidRPr="00022F58">
              <w:rPr>
                <w:sz w:val="22"/>
                <w:szCs w:val="22"/>
              </w:rPr>
              <w:t xml:space="preserve"> </w:t>
            </w:r>
          </w:p>
          <w:p w:rsidR="009F0D85" w:rsidRPr="00022F58" w:rsidRDefault="009F0D85" w:rsidP="00022F58">
            <w:pPr>
              <w:pStyle w:val="CM10"/>
              <w:ind w:left="-76"/>
              <w:jc w:val="both"/>
              <w:rPr>
                <w:sz w:val="22"/>
                <w:szCs w:val="22"/>
                <w:lang w:val="en-US"/>
              </w:rPr>
            </w:pPr>
            <w:r w:rsidRPr="00022F58">
              <w:rPr>
                <w:sz w:val="22"/>
                <w:szCs w:val="22"/>
                <w:lang w:val="el-GR"/>
              </w:rPr>
              <w:t xml:space="preserve">. </w:t>
            </w:r>
          </w:p>
        </w:tc>
      </w:tr>
    </w:tbl>
    <w:p w:rsidR="003B7455" w:rsidRPr="00022F58" w:rsidRDefault="003B7455" w:rsidP="00022F58">
      <w:pPr>
        <w:numPr>
          <w:ilvl w:val="1"/>
          <w:numId w:val="1"/>
        </w:numPr>
        <w:jc w:val="both"/>
        <w:rPr>
          <w:rStyle w:val="Normal1"/>
          <w:rFonts w:ascii="Times New Roman" w:hAnsi="Times New Roman" w:cs="Times New Roman"/>
          <w:b/>
          <w:sz w:val="22"/>
          <w:szCs w:val="22"/>
          <w:lang w:val="en-GB"/>
        </w:rPr>
      </w:pPr>
      <w:r w:rsidRPr="00022F58">
        <w:rPr>
          <w:rStyle w:val="Normal1"/>
          <w:rFonts w:ascii="Times New Roman" w:hAnsi="Times New Roman" w:cs="Times New Roman"/>
          <w:b/>
          <w:sz w:val="22"/>
          <w:szCs w:val="22"/>
          <w:lang w:val="el-GR"/>
        </w:rPr>
        <w:t>Ασυμβατότητες</w:t>
      </w:r>
    </w:p>
    <w:p w:rsidR="003B7455" w:rsidRPr="009A6663" w:rsidRDefault="003B7455">
      <w:pPr>
        <w:jc w:val="both"/>
        <w:rPr>
          <w:rStyle w:val="Normal1"/>
          <w:rFonts w:ascii="Times New Roman" w:hAnsi="Times New Roman" w:cs="Times New Roman"/>
          <w:sz w:val="22"/>
          <w:lang w:val="en-GB"/>
        </w:rPr>
      </w:pPr>
      <w:r w:rsidRPr="009A6663">
        <w:rPr>
          <w:rStyle w:val="Normal1"/>
          <w:rFonts w:ascii="Times New Roman" w:hAnsi="Times New Roman" w:cs="Times New Roman"/>
          <w:sz w:val="22"/>
          <w:lang w:val="el-GR"/>
        </w:rPr>
        <w:t>Δεν εφαρμόζεται</w:t>
      </w:r>
      <w:r w:rsidRPr="009A6663">
        <w:rPr>
          <w:rStyle w:val="Normal1"/>
          <w:rFonts w:ascii="Times New Roman" w:hAnsi="Times New Roman" w:cs="Times New Roman"/>
          <w:sz w:val="22"/>
          <w:lang w:val="en-GB"/>
        </w:rPr>
        <w:t>.</w:t>
      </w:r>
    </w:p>
    <w:p w:rsidR="003B7455" w:rsidRPr="009A6663" w:rsidRDefault="003B7455">
      <w:pPr>
        <w:jc w:val="both"/>
        <w:rPr>
          <w:rStyle w:val="Normal1"/>
          <w:rFonts w:ascii="Times New Roman" w:hAnsi="Times New Roman" w:cs="Times New Roman"/>
          <w:sz w:val="22"/>
          <w:lang w:val="en-GB"/>
        </w:rPr>
      </w:pPr>
    </w:p>
    <w:p w:rsidR="003B7455" w:rsidRPr="009A6663" w:rsidRDefault="003B7455">
      <w:pPr>
        <w:jc w:val="both"/>
        <w:rPr>
          <w:rStyle w:val="Normal1"/>
          <w:rFonts w:ascii="Times New Roman" w:hAnsi="Times New Roman" w:cs="Times New Roman"/>
          <w:sz w:val="22"/>
          <w:lang w:val="en-GB"/>
        </w:rPr>
      </w:pPr>
      <w:r w:rsidRPr="009A6663">
        <w:rPr>
          <w:rStyle w:val="Normal1"/>
          <w:rFonts w:ascii="Times New Roman" w:hAnsi="Times New Roman" w:cs="Times New Roman"/>
          <w:b/>
          <w:sz w:val="22"/>
          <w:lang w:val="en-GB"/>
        </w:rPr>
        <w:t>6.3.</w:t>
      </w:r>
      <w:r w:rsidRPr="009A6663">
        <w:rPr>
          <w:rStyle w:val="Normal1"/>
          <w:rFonts w:ascii="Times New Roman" w:hAnsi="Times New Roman" w:cs="Times New Roman"/>
          <w:b/>
          <w:sz w:val="22"/>
          <w:lang w:val="en-GB"/>
        </w:rPr>
        <w:tab/>
      </w:r>
      <w:r w:rsidRPr="009A6663">
        <w:rPr>
          <w:rStyle w:val="Normal1"/>
          <w:rFonts w:ascii="Times New Roman" w:hAnsi="Times New Roman" w:cs="Times New Roman"/>
          <w:b/>
          <w:sz w:val="22"/>
          <w:lang w:val="el-GR"/>
        </w:rPr>
        <w:t>Διάρκεια ζωής</w:t>
      </w:r>
    </w:p>
    <w:p w:rsidR="003B7455" w:rsidRPr="009F4A54" w:rsidRDefault="009F4A54">
      <w:pPr>
        <w:jc w:val="both"/>
        <w:rPr>
          <w:rFonts w:ascii="Times New Roman" w:hAnsi="Times New Roman" w:cs="Times New Roman"/>
        </w:rPr>
      </w:pPr>
      <w:r w:rsidRPr="009F4A54">
        <w:rPr>
          <w:rFonts w:ascii="Times New Roman" w:hAnsi="Times New Roman" w:cs="Times New Roman"/>
        </w:rPr>
        <w:t>3 χρόνια</w:t>
      </w:r>
    </w:p>
    <w:p w:rsidR="009F4A54" w:rsidRPr="009A6663" w:rsidRDefault="009F4A54">
      <w:pPr>
        <w:jc w:val="both"/>
        <w:rPr>
          <w:rStyle w:val="Normal1"/>
          <w:rFonts w:ascii="Times New Roman" w:hAnsi="Times New Roman" w:cs="Times New Roman"/>
          <w:sz w:val="22"/>
          <w:lang w:val="en-GB"/>
        </w:rPr>
      </w:pPr>
    </w:p>
    <w:p w:rsidR="009F4A54" w:rsidRPr="00022F58" w:rsidRDefault="003B7455" w:rsidP="00022F58">
      <w:pPr>
        <w:jc w:val="both"/>
        <w:rPr>
          <w:rFonts w:ascii="Times New Roman" w:hAnsi="Times New Roman" w:cs="Times New Roman"/>
          <w:b/>
          <w:sz w:val="22"/>
          <w:lang w:val="el-GR"/>
        </w:rPr>
      </w:pPr>
      <w:r w:rsidRPr="009A6663">
        <w:rPr>
          <w:rStyle w:val="Normal1"/>
          <w:rFonts w:ascii="Times New Roman" w:hAnsi="Times New Roman" w:cs="Times New Roman"/>
          <w:b/>
          <w:sz w:val="22"/>
          <w:lang w:val="el-GR"/>
        </w:rPr>
        <w:t>6.4.</w:t>
      </w:r>
      <w:r w:rsidRPr="009A6663">
        <w:rPr>
          <w:rStyle w:val="Normal1"/>
          <w:rFonts w:ascii="Times New Roman" w:hAnsi="Times New Roman" w:cs="Times New Roman"/>
          <w:b/>
          <w:sz w:val="22"/>
          <w:lang w:val="el-GR"/>
        </w:rPr>
        <w:tab/>
        <w:t>Ιδιαίτερες προφυλάξεις κατά τη φύλαξη του προϊόντος</w:t>
      </w:r>
    </w:p>
    <w:p w:rsidR="009F4A54" w:rsidRPr="00F41DFA" w:rsidRDefault="00F41DFA" w:rsidP="009F4A54">
      <w:pPr>
        <w:pStyle w:val="Default"/>
        <w:jc w:val="both"/>
        <w:rPr>
          <w:color w:val="auto"/>
        </w:rPr>
      </w:pPr>
      <w:r w:rsidRPr="00F41DFA">
        <w:rPr>
          <w:caps/>
        </w:rPr>
        <w:t>Δ</w:t>
      </w:r>
      <w:r w:rsidRPr="00F41DFA">
        <w:t>εν απαιτούνται ιδιαίτερες συνθήκες φύλαξης</w:t>
      </w:r>
      <w:r w:rsidR="009F4A54" w:rsidRPr="00F41DFA">
        <w:rPr>
          <w:color w:val="auto"/>
        </w:rPr>
        <w:t>.</w:t>
      </w:r>
    </w:p>
    <w:p w:rsidR="003B7455" w:rsidRPr="009A6663" w:rsidRDefault="003B7455">
      <w:pPr>
        <w:jc w:val="both"/>
        <w:rPr>
          <w:rFonts w:ascii="Times New Roman" w:hAnsi="Times New Roman" w:cs="Times New Roman"/>
          <w:noProof/>
          <w:sz w:val="22"/>
          <w:lang w:val="el-GR"/>
        </w:rPr>
      </w:pPr>
    </w:p>
    <w:p w:rsidR="003B7455" w:rsidRPr="00022F58" w:rsidRDefault="003B7455">
      <w:pPr>
        <w:jc w:val="both"/>
        <w:rPr>
          <w:rStyle w:val="Normal1"/>
          <w:rFonts w:ascii="Times New Roman" w:hAnsi="Times New Roman" w:cs="Times New Roman"/>
          <w:b/>
          <w:sz w:val="22"/>
          <w:lang w:val="el-GR"/>
        </w:rPr>
      </w:pPr>
      <w:r w:rsidRPr="009A6663">
        <w:rPr>
          <w:rStyle w:val="Normal1"/>
          <w:rFonts w:ascii="Times New Roman" w:hAnsi="Times New Roman" w:cs="Times New Roman"/>
          <w:b/>
          <w:sz w:val="22"/>
          <w:lang w:val="el-GR"/>
        </w:rPr>
        <w:t>6.5.</w:t>
      </w:r>
      <w:r w:rsidRPr="009A6663">
        <w:rPr>
          <w:rStyle w:val="Normal1"/>
          <w:rFonts w:ascii="Times New Roman" w:hAnsi="Times New Roman" w:cs="Times New Roman"/>
          <w:b/>
          <w:sz w:val="22"/>
          <w:lang w:val="el-GR"/>
        </w:rPr>
        <w:tab/>
        <w:t>Φύση και συστατικά του περιέκτη</w:t>
      </w:r>
    </w:p>
    <w:p w:rsidR="009F4A54" w:rsidRPr="00022F58" w:rsidRDefault="009F4A54" w:rsidP="009F4A54">
      <w:pPr>
        <w:pStyle w:val="Default"/>
        <w:jc w:val="both"/>
        <w:rPr>
          <w:color w:val="auto"/>
        </w:rPr>
      </w:pPr>
      <w:r w:rsidRPr="00820CBE">
        <w:rPr>
          <w:color w:val="auto"/>
        </w:rPr>
        <w:t xml:space="preserve">Κουτί που περιέχει τα δισκία </w:t>
      </w:r>
      <w:r w:rsidRPr="00820CBE">
        <w:rPr>
          <w:color w:val="auto"/>
          <w:lang w:val="en-US"/>
        </w:rPr>
        <w:t>Serotiapin</w:t>
      </w:r>
      <w:r w:rsidRPr="00820CBE">
        <w:rPr>
          <w:color w:val="auto"/>
        </w:rPr>
        <w:t xml:space="preserve"> σε συσκευασία </w:t>
      </w:r>
      <w:r w:rsidRPr="00820CBE">
        <w:rPr>
          <w:color w:val="auto"/>
          <w:lang w:val="en-US"/>
        </w:rPr>
        <w:t>blister</w:t>
      </w:r>
      <w:r w:rsidRPr="00820CBE">
        <w:rPr>
          <w:color w:val="auto"/>
        </w:rPr>
        <w:t>.</w:t>
      </w:r>
    </w:p>
    <w:p w:rsidR="009F4A54" w:rsidRPr="00820CBE" w:rsidRDefault="009F4A54" w:rsidP="009F4A54">
      <w:pPr>
        <w:pStyle w:val="Default"/>
      </w:pPr>
      <w:r w:rsidRPr="00820CBE">
        <w:rPr>
          <w:b/>
          <w:bCs/>
          <w:lang w:val="en-US"/>
        </w:rPr>
        <w:t>SEROTIAPIN</w:t>
      </w:r>
      <w:r w:rsidRPr="00820CBE">
        <w:rPr>
          <w:b/>
          <w:bCs/>
        </w:rPr>
        <w:t xml:space="preserve"> 25 </w:t>
      </w:r>
      <w:r w:rsidRPr="00820CBE">
        <w:rPr>
          <w:b/>
          <w:bCs/>
          <w:lang w:val="en-US"/>
        </w:rPr>
        <w:t>mg</w:t>
      </w:r>
      <w:r w:rsidRPr="00820CBE">
        <w:rPr>
          <w:b/>
          <w:bCs/>
        </w:rPr>
        <w:t xml:space="preserve">: </w:t>
      </w:r>
      <w:r w:rsidRPr="00820CBE">
        <w:rPr>
          <w:lang w:val="en-US"/>
        </w:rPr>
        <w:t>BTx</w:t>
      </w:r>
      <w:r w:rsidRPr="00820CBE">
        <w:t xml:space="preserve">60 </w:t>
      </w:r>
    </w:p>
    <w:p w:rsidR="009F4A54" w:rsidRPr="00820CBE" w:rsidRDefault="009F4A54" w:rsidP="009F4A54">
      <w:pPr>
        <w:pStyle w:val="Default"/>
      </w:pPr>
      <w:r w:rsidRPr="00820CBE">
        <w:rPr>
          <w:b/>
          <w:bCs/>
          <w:lang w:val="en-US"/>
        </w:rPr>
        <w:t>SEROTIAPIN</w:t>
      </w:r>
      <w:r w:rsidRPr="00820CBE">
        <w:rPr>
          <w:b/>
          <w:bCs/>
        </w:rPr>
        <w:t xml:space="preserve"> 100 </w:t>
      </w:r>
      <w:r w:rsidRPr="00820CBE">
        <w:rPr>
          <w:b/>
          <w:bCs/>
          <w:lang w:val="en-US"/>
        </w:rPr>
        <w:t>mg</w:t>
      </w:r>
      <w:r w:rsidRPr="00820CBE">
        <w:rPr>
          <w:b/>
          <w:bCs/>
        </w:rPr>
        <w:t xml:space="preserve">: </w:t>
      </w:r>
      <w:r w:rsidRPr="00820CBE">
        <w:rPr>
          <w:lang w:val="en-US"/>
        </w:rPr>
        <w:t>BTx</w:t>
      </w:r>
      <w:r w:rsidRPr="00820CBE">
        <w:t xml:space="preserve">60 </w:t>
      </w:r>
    </w:p>
    <w:p w:rsidR="009F4A54" w:rsidRPr="00820CBE" w:rsidRDefault="009F4A54" w:rsidP="009F4A54">
      <w:pPr>
        <w:pStyle w:val="Default"/>
      </w:pPr>
      <w:r w:rsidRPr="00820CBE">
        <w:rPr>
          <w:b/>
          <w:bCs/>
          <w:lang w:val="en-US"/>
        </w:rPr>
        <w:t>SEROTIAPIN</w:t>
      </w:r>
      <w:r w:rsidRPr="00820CBE">
        <w:rPr>
          <w:b/>
          <w:bCs/>
        </w:rPr>
        <w:t xml:space="preserve"> 200 </w:t>
      </w:r>
      <w:r w:rsidRPr="00820CBE">
        <w:rPr>
          <w:b/>
          <w:bCs/>
          <w:lang w:val="en-US"/>
        </w:rPr>
        <w:t>mg</w:t>
      </w:r>
      <w:r w:rsidRPr="00820CBE">
        <w:rPr>
          <w:b/>
          <w:bCs/>
        </w:rPr>
        <w:t xml:space="preserve">: </w:t>
      </w:r>
      <w:r w:rsidRPr="00820CBE">
        <w:rPr>
          <w:lang w:val="en-US"/>
        </w:rPr>
        <w:t>BTx</w:t>
      </w:r>
      <w:r w:rsidRPr="00820CBE">
        <w:t>60</w:t>
      </w:r>
    </w:p>
    <w:p w:rsidR="009F4A54" w:rsidRPr="00022F58" w:rsidRDefault="009F4A54" w:rsidP="00022F58">
      <w:pPr>
        <w:pStyle w:val="Default"/>
        <w:rPr>
          <w:rStyle w:val="Normal1"/>
          <w:rFonts w:ascii="Times New Roman" w:hAnsi="Times New Roman"/>
          <w:lang w:val="en-US"/>
        </w:rPr>
      </w:pPr>
      <w:r w:rsidRPr="00820CBE">
        <w:rPr>
          <w:b/>
          <w:bCs/>
          <w:lang w:val="en-US"/>
        </w:rPr>
        <w:t xml:space="preserve">SEROTIAPIN 300 mg: </w:t>
      </w:r>
      <w:r w:rsidRPr="00820CBE">
        <w:rPr>
          <w:lang w:val="en-US"/>
        </w:rPr>
        <w:t>BTx60</w:t>
      </w:r>
    </w:p>
    <w:p w:rsidR="003B7455" w:rsidRPr="009A6663" w:rsidRDefault="003B7455">
      <w:pPr>
        <w:pStyle w:val="a7"/>
        <w:ind w:left="0" w:firstLine="0"/>
        <w:rPr>
          <w:rStyle w:val="Normal1"/>
          <w:rFonts w:ascii="Times New Roman" w:hAnsi="Times New Roman"/>
          <w:sz w:val="22"/>
          <w:szCs w:val="24"/>
          <w:u w:val="none"/>
          <w:lang w:val="el-GR"/>
        </w:rPr>
      </w:pPr>
      <w:r w:rsidRPr="009A6663">
        <w:rPr>
          <w:rStyle w:val="Normal1"/>
          <w:rFonts w:ascii="Times New Roman" w:hAnsi="Times New Roman"/>
          <w:sz w:val="22"/>
          <w:szCs w:val="24"/>
          <w:u w:val="none"/>
          <w:lang w:val="el-GR"/>
        </w:rPr>
        <w:t>Μπορεί να μην κυκλοφορούν όλες οι συσκευασίες.</w:t>
      </w:r>
    </w:p>
    <w:p w:rsidR="003B7455" w:rsidRPr="009A6663" w:rsidRDefault="003B7455">
      <w:pPr>
        <w:jc w:val="both"/>
        <w:rPr>
          <w:rStyle w:val="Normal1"/>
          <w:rFonts w:ascii="Times New Roman" w:hAnsi="Times New Roman" w:cs="Times New Roman"/>
          <w:sz w:val="22"/>
          <w:lang w:val="el-GR"/>
        </w:rPr>
      </w:pPr>
    </w:p>
    <w:p w:rsidR="003B7455" w:rsidRPr="009A6663" w:rsidRDefault="003B7455">
      <w:pPr>
        <w:jc w:val="both"/>
        <w:rPr>
          <w:rStyle w:val="Normal1"/>
          <w:rFonts w:ascii="Times New Roman" w:hAnsi="Times New Roman" w:cs="Times New Roman"/>
          <w:sz w:val="22"/>
          <w:lang w:val="el-GR"/>
        </w:rPr>
      </w:pPr>
    </w:p>
    <w:p w:rsidR="003B7455" w:rsidRPr="009A6663" w:rsidRDefault="003B7455">
      <w:pPr>
        <w:jc w:val="both"/>
        <w:rPr>
          <w:rStyle w:val="Normal1"/>
          <w:rFonts w:ascii="Times New Roman" w:hAnsi="Times New Roman" w:cs="Times New Roman"/>
          <w:b/>
          <w:sz w:val="22"/>
          <w:lang w:val="el-GR"/>
        </w:rPr>
      </w:pPr>
      <w:r w:rsidRPr="009A6663">
        <w:rPr>
          <w:rStyle w:val="Normal1"/>
          <w:rFonts w:ascii="Times New Roman" w:hAnsi="Times New Roman" w:cs="Times New Roman"/>
          <w:b/>
          <w:sz w:val="22"/>
          <w:lang w:val="el-GR"/>
        </w:rPr>
        <w:lastRenderedPageBreak/>
        <w:t>6.6.</w:t>
      </w:r>
      <w:r w:rsidRPr="009A6663">
        <w:rPr>
          <w:rStyle w:val="Normal1"/>
          <w:rFonts w:ascii="Times New Roman" w:hAnsi="Times New Roman" w:cs="Times New Roman"/>
          <w:b/>
          <w:sz w:val="22"/>
          <w:lang w:val="el-GR"/>
        </w:rPr>
        <w:tab/>
      </w:r>
      <w:r w:rsidR="00BE50CC">
        <w:rPr>
          <w:rStyle w:val="Normal1"/>
          <w:rFonts w:ascii="Times New Roman" w:hAnsi="Times New Roman" w:cs="Times New Roman"/>
          <w:b/>
          <w:sz w:val="22"/>
          <w:lang w:val="el-GR"/>
        </w:rPr>
        <w:t>Οδηγίες χρήσης και χειρισμού</w:t>
      </w:r>
    </w:p>
    <w:p w:rsidR="003B7455" w:rsidRPr="00E00A2F" w:rsidRDefault="003B7455">
      <w:pPr>
        <w:jc w:val="both"/>
        <w:rPr>
          <w:rStyle w:val="Normal1"/>
          <w:rFonts w:ascii="Times New Roman" w:hAnsi="Times New Roman" w:cs="Times New Roman"/>
          <w:b/>
          <w:sz w:val="22"/>
          <w:szCs w:val="22"/>
          <w:lang w:val="el-GR"/>
        </w:rPr>
      </w:pPr>
    </w:p>
    <w:p w:rsidR="003B7455" w:rsidRPr="00314628" w:rsidRDefault="00BE50CC" w:rsidP="00BE50CC">
      <w:pPr>
        <w:shd w:val="clear" w:color="auto" w:fill="FFFFFF"/>
        <w:overflowPunct/>
        <w:autoSpaceDE/>
        <w:autoSpaceDN/>
        <w:adjustRightInd/>
        <w:textAlignment w:val="top"/>
        <w:rPr>
          <w:rStyle w:val="Normal1"/>
          <w:rFonts w:ascii="Times New Roman" w:hAnsi="Times New Roman" w:cs="Times New Roman"/>
          <w:sz w:val="22"/>
          <w:szCs w:val="22"/>
          <w:lang w:val="el-GR"/>
        </w:rPr>
      </w:pPr>
      <w:r>
        <w:rPr>
          <w:rFonts w:ascii="Times New Roman" w:hAnsi="Times New Roman" w:cs="Times New Roman"/>
          <w:sz w:val="22"/>
          <w:szCs w:val="22"/>
          <w:lang w:val="el-GR"/>
        </w:rPr>
        <w:t>Δεν απαιτούνται ιδιαίτερες οδηγίες.</w:t>
      </w:r>
    </w:p>
    <w:p w:rsidR="003B7455" w:rsidRDefault="003B7455">
      <w:pPr>
        <w:jc w:val="both"/>
        <w:rPr>
          <w:rStyle w:val="Normal1"/>
          <w:rFonts w:ascii="Times New Roman" w:hAnsi="Times New Roman" w:cs="Times New Roman"/>
          <w:sz w:val="22"/>
          <w:szCs w:val="22"/>
          <w:lang w:val="el-GR"/>
        </w:rPr>
      </w:pPr>
    </w:p>
    <w:p w:rsidR="00314628" w:rsidRPr="00314628" w:rsidRDefault="00314628">
      <w:pPr>
        <w:jc w:val="both"/>
        <w:rPr>
          <w:rStyle w:val="Normal1"/>
          <w:rFonts w:ascii="Times New Roman" w:hAnsi="Times New Roman" w:cs="Times New Roman"/>
          <w:sz w:val="22"/>
          <w:szCs w:val="22"/>
          <w:lang w:val="el-GR"/>
        </w:rPr>
      </w:pPr>
    </w:p>
    <w:p w:rsidR="003B7455" w:rsidRPr="009A6663" w:rsidRDefault="003B7455">
      <w:pPr>
        <w:jc w:val="both"/>
        <w:rPr>
          <w:rStyle w:val="Normal1"/>
          <w:rFonts w:ascii="Times New Roman" w:hAnsi="Times New Roman" w:cs="Times New Roman"/>
          <w:b/>
          <w:sz w:val="22"/>
          <w:lang w:val="el-GR"/>
        </w:rPr>
      </w:pPr>
      <w:r w:rsidRPr="009A6663">
        <w:rPr>
          <w:rStyle w:val="Normal1"/>
          <w:rFonts w:ascii="Times New Roman" w:hAnsi="Times New Roman" w:cs="Times New Roman"/>
          <w:b/>
          <w:sz w:val="22"/>
          <w:lang w:val="el-GR"/>
        </w:rPr>
        <w:t>7.</w:t>
      </w:r>
      <w:r w:rsidRPr="009A6663">
        <w:rPr>
          <w:rStyle w:val="Normal1"/>
          <w:rFonts w:ascii="Times New Roman" w:hAnsi="Times New Roman" w:cs="Times New Roman"/>
          <w:sz w:val="22"/>
          <w:lang w:val="el-GR"/>
        </w:rPr>
        <w:tab/>
      </w:r>
      <w:r w:rsidRPr="009A6663">
        <w:rPr>
          <w:rStyle w:val="Normal1"/>
          <w:rFonts w:ascii="Times New Roman" w:hAnsi="Times New Roman" w:cs="Times New Roman"/>
          <w:b/>
          <w:sz w:val="22"/>
          <w:lang w:val="el-GR"/>
        </w:rPr>
        <w:t>ΚΑΤΟΧΟΣ ΤΗΣ ΑΔΕΙΑΣ ΚΥΚΛΟΦΟΡΙΑΣ</w:t>
      </w:r>
    </w:p>
    <w:p w:rsidR="003B7455" w:rsidRPr="009A6663" w:rsidRDefault="003B7455">
      <w:pPr>
        <w:jc w:val="both"/>
        <w:rPr>
          <w:rStyle w:val="Normal1"/>
          <w:rFonts w:ascii="Times New Roman" w:hAnsi="Times New Roman" w:cs="Times New Roman"/>
          <w:sz w:val="22"/>
          <w:lang w:val="el-GR"/>
        </w:rPr>
      </w:pPr>
      <w:r w:rsidRPr="009A6663">
        <w:rPr>
          <w:rStyle w:val="Normal1"/>
          <w:rFonts w:ascii="Times New Roman" w:hAnsi="Times New Roman" w:cs="Times New Roman"/>
          <w:b/>
          <w:sz w:val="22"/>
          <w:lang w:val="el-GR"/>
        </w:rPr>
        <w:tab/>
      </w:r>
    </w:p>
    <w:p w:rsidR="009F4A54" w:rsidRPr="009F4A54" w:rsidRDefault="009F4A54" w:rsidP="009F4A54">
      <w:pPr>
        <w:jc w:val="both"/>
        <w:rPr>
          <w:rFonts w:ascii="Times New Roman" w:hAnsi="Times New Roman" w:cs="Times New Roman"/>
          <w:sz w:val="22"/>
          <w:szCs w:val="22"/>
          <w:lang w:val="el-GR"/>
        </w:rPr>
      </w:pPr>
      <w:r w:rsidRPr="009F4A54">
        <w:rPr>
          <w:rFonts w:ascii="Times New Roman" w:hAnsi="Times New Roman" w:cs="Times New Roman"/>
          <w:sz w:val="22"/>
          <w:szCs w:val="22"/>
        </w:rPr>
        <w:t>VOCATE</w:t>
      </w:r>
      <w:r w:rsidRPr="009F4A54">
        <w:rPr>
          <w:rFonts w:ascii="Times New Roman" w:hAnsi="Times New Roman" w:cs="Times New Roman"/>
          <w:sz w:val="22"/>
          <w:szCs w:val="22"/>
          <w:lang w:val="el-GR"/>
        </w:rPr>
        <w:t xml:space="preserve"> ΦΑΡΜΑΚΕΥΤΙΚΗ ΑΕ</w:t>
      </w:r>
    </w:p>
    <w:p w:rsidR="009F4A54" w:rsidRPr="009F4A54" w:rsidRDefault="009F4A54" w:rsidP="009F4A54">
      <w:pPr>
        <w:jc w:val="both"/>
        <w:rPr>
          <w:rFonts w:ascii="Times New Roman" w:hAnsi="Times New Roman" w:cs="Times New Roman"/>
          <w:sz w:val="22"/>
          <w:szCs w:val="22"/>
          <w:lang w:val="el-GR"/>
        </w:rPr>
      </w:pPr>
      <w:r w:rsidRPr="009F4A54">
        <w:rPr>
          <w:rFonts w:ascii="Times New Roman" w:hAnsi="Times New Roman" w:cs="Times New Roman"/>
          <w:sz w:val="22"/>
          <w:szCs w:val="22"/>
          <w:lang w:val="el-GR"/>
        </w:rPr>
        <w:t>Γούναρη 150, Γλυφάδα</w:t>
      </w:r>
    </w:p>
    <w:p w:rsidR="00226D4C" w:rsidRPr="009F4A54" w:rsidRDefault="009F4A54" w:rsidP="009F4A54">
      <w:pPr>
        <w:jc w:val="both"/>
        <w:rPr>
          <w:rStyle w:val="Normal1"/>
          <w:rFonts w:ascii="Times New Roman" w:hAnsi="Times New Roman" w:cs="Times New Roman"/>
          <w:b/>
          <w:sz w:val="22"/>
          <w:szCs w:val="22"/>
          <w:lang w:val="pt-PT"/>
        </w:rPr>
      </w:pPr>
      <w:r w:rsidRPr="009F4A54">
        <w:rPr>
          <w:rFonts w:ascii="Times New Roman" w:hAnsi="Times New Roman" w:cs="Times New Roman"/>
          <w:sz w:val="22"/>
          <w:szCs w:val="22"/>
          <w:lang w:val="el-GR"/>
        </w:rPr>
        <w:t>Αθήνα</w:t>
      </w:r>
    </w:p>
    <w:p w:rsidR="00466F16" w:rsidRPr="009F4A54" w:rsidRDefault="00466F16">
      <w:pPr>
        <w:jc w:val="both"/>
        <w:rPr>
          <w:rStyle w:val="Normal1"/>
          <w:rFonts w:ascii="Times New Roman" w:hAnsi="Times New Roman" w:cs="Times New Roman"/>
          <w:b/>
          <w:sz w:val="22"/>
          <w:szCs w:val="22"/>
          <w:lang w:val="pt-PT"/>
        </w:rPr>
      </w:pPr>
    </w:p>
    <w:p w:rsidR="003B7455" w:rsidRPr="009A6663" w:rsidRDefault="003B7455">
      <w:pPr>
        <w:jc w:val="both"/>
        <w:rPr>
          <w:rStyle w:val="Normal1"/>
          <w:rFonts w:ascii="Times New Roman" w:hAnsi="Times New Roman" w:cs="Times New Roman"/>
          <w:b/>
          <w:sz w:val="22"/>
          <w:lang w:val="el-GR"/>
        </w:rPr>
      </w:pPr>
      <w:r w:rsidRPr="009A6663">
        <w:rPr>
          <w:rStyle w:val="Normal1"/>
          <w:rFonts w:ascii="Times New Roman" w:hAnsi="Times New Roman" w:cs="Times New Roman"/>
          <w:b/>
          <w:sz w:val="22"/>
          <w:lang w:val="el-GR"/>
        </w:rPr>
        <w:t>8.</w:t>
      </w:r>
      <w:r w:rsidRPr="009A6663">
        <w:rPr>
          <w:rStyle w:val="Normal1"/>
          <w:rFonts w:ascii="Times New Roman" w:hAnsi="Times New Roman" w:cs="Times New Roman"/>
          <w:b/>
          <w:sz w:val="22"/>
          <w:lang w:val="el-GR"/>
        </w:rPr>
        <w:tab/>
        <w:t xml:space="preserve">ΑΡΙΘΜΟΣ(ΟΙ) ΑΔΕΙΑΣ ΚΥΚΛΟΦΟΡΙΑΣ </w:t>
      </w:r>
    </w:p>
    <w:p w:rsidR="003B7455" w:rsidRPr="009A6663" w:rsidRDefault="003B7455">
      <w:pPr>
        <w:jc w:val="both"/>
        <w:rPr>
          <w:rStyle w:val="Normal1"/>
          <w:rFonts w:ascii="Times New Roman" w:hAnsi="Times New Roman" w:cs="Times New Roman"/>
          <w:b/>
          <w:sz w:val="22"/>
          <w:lang w:val="el-GR"/>
        </w:rPr>
      </w:pPr>
    </w:p>
    <w:p w:rsidR="003B7455" w:rsidRPr="009A6663" w:rsidRDefault="003B7455">
      <w:pPr>
        <w:jc w:val="both"/>
        <w:rPr>
          <w:rStyle w:val="Normal1"/>
          <w:rFonts w:ascii="Times New Roman" w:hAnsi="Times New Roman" w:cs="Times New Roman"/>
          <w:sz w:val="22"/>
          <w:lang w:val="el-GR"/>
        </w:rPr>
      </w:pPr>
    </w:p>
    <w:p w:rsidR="003B7455" w:rsidRPr="009A6663" w:rsidRDefault="003B7455">
      <w:pPr>
        <w:jc w:val="both"/>
        <w:rPr>
          <w:rStyle w:val="Normal1"/>
          <w:rFonts w:ascii="Times New Roman" w:hAnsi="Times New Roman" w:cs="Times New Roman"/>
          <w:b/>
          <w:sz w:val="22"/>
          <w:lang w:val="el-GR"/>
        </w:rPr>
      </w:pPr>
      <w:r w:rsidRPr="009A6663">
        <w:rPr>
          <w:rStyle w:val="Normal1"/>
          <w:rFonts w:ascii="Times New Roman" w:hAnsi="Times New Roman" w:cs="Times New Roman"/>
          <w:b/>
          <w:sz w:val="22"/>
          <w:lang w:val="el-GR"/>
        </w:rPr>
        <w:t>9.</w:t>
      </w:r>
      <w:r w:rsidRPr="009A6663">
        <w:rPr>
          <w:rStyle w:val="Normal1"/>
          <w:rFonts w:ascii="Times New Roman" w:hAnsi="Times New Roman" w:cs="Times New Roman"/>
          <w:b/>
          <w:sz w:val="22"/>
          <w:lang w:val="el-GR"/>
        </w:rPr>
        <w:tab/>
        <w:t>ΗΜΕΡΟΜΗΝΙΑ ΠΡΩΤΗΣ ΕΓΚΡΙΣΗΣ / ΑΝΑΝΕΩΣΗΣ ΤΗΣ ΑΔΕΙΑΣ</w:t>
      </w:r>
    </w:p>
    <w:p w:rsidR="003B7455" w:rsidRDefault="003B7455">
      <w:pPr>
        <w:jc w:val="both"/>
        <w:rPr>
          <w:rStyle w:val="Normal1"/>
          <w:rFonts w:ascii="Times New Roman" w:hAnsi="Times New Roman" w:cs="Times New Roman"/>
          <w:sz w:val="22"/>
        </w:rPr>
      </w:pPr>
    </w:p>
    <w:p w:rsidR="00466F16" w:rsidRPr="00466F16" w:rsidRDefault="00466F16">
      <w:pPr>
        <w:jc w:val="both"/>
        <w:rPr>
          <w:rStyle w:val="Normal1"/>
          <w:rFonts w:ascii="Times New Roman" w:hAnsi="Times New Roman" w:cs="Times New Roman"/>
          <w:b/>
          <w:sz w:val="22"/>
        </w:rPr>
      </w:pPr>
    </w:p>
    <w:p w:rsidR="003B7455" w:rsidRPr="009A6663" w:rsidRDefault="003B7455">
      <w:pPr>
        <w:jc w:val="both"/>
        <w:rPr>
          <w:rStyle w:val="Normal1"/>
          <w:rFonts w:ascii="Times New Roman" w:hAnsi="Times New Roman" w:cs="Times New Roman"/>
          <w:b/>
          <w:sz w:val="22"/>
          <w:lang w:val="el-GR"/>
        </w:rPr>
      </w:pPr>
      <w:r w:rsidRPr="009A6663">
        <w:rPr>
          <w:rStyle w:val="Normal1"/>
          <w:rFonts w:ascii="Times New Roman" w:hAnsi="Times New Roman" w:cs="Times New Roman"/>
          <w:b/>
          <w:sz w:val="22"/>
          <w:lang w:val="el-GR"/>
        </w:rPr>
        <w:t>10.</w:t>
      </w:r>
      <w:r w:rsidRPr="009A6663">
        <w:rPr>
          <w:rStyle w:val="Normal1"/>
          <w:rFonts w:ascii="Times New Roman" w:hAnsi="Times New Roman" w:cs="Times New Roman"/>
          <w:b/>
          <w:sz w:val="22"/>
          <w:lang w:val="el-GR"/>
        </w:rPr>
        <w:tab/>
        <w:t>ΗΜΕΡΟΜΗΝΙΑ ΑΝΑΘΕΩΡΗΣΗΣ ΤΟΥ ΚΕΙΜΕΝΟΥ</w:t>
      </w:r>
    </w:p>
    <w:p w:rsidR="000D4A6A" w:rsidRDefault="000D4A6A">
      <w:pPr>
        <w:jc w:val="both"/>
        <w:rPr>
          <w:rStyle w:val="Normal1"/>
          <w:rFonts w:ascii="Times New Roman" w:hAnsi="Times New Roman" w:cs="Times New Roman"/>
          <w:sz w:val="22"/>
        </w:rPr>
      </w:pPr>
    </w:p>
    <w:p w:rsidR="00466F16" w:rsidRPr="00466F16" w:rsidRDefault="00466F16">
      <w:pPr>
        <w:jc w:val="both"/>
        <w:rPr>
          <w:rStyle w:val="Normal1"/>
          <w:rFonts w:ascii="Times New Roman" w:hAnsi="Times New Roman" w:cs="Times New Roman"/>
          <w:sz w:val="22"/>
        </w:rPr>
      </w:pPr>
    </w:p>
    <w:sectPr w:rsidR="00466F16" w:rsidRPr="00466F16" w:rsidSect="00526AEA">
      <w:headerReference w:type="default" r:id="rId7"/>
      <w:footerReference w:type="even" r:id="rId8"/>
      <w:footerReference w:type="default" r:id="rId9"/>
      <w:footnotePr>
        <w:numStart w:val="0"/>
      </w:footnotePr>
      <w:endnotePr>
        <w:numFmt w:val="decimal"/>
        <w:numStart w:val="0"/>
      </w:endnotePr>
      <w:pgSz w:w="11907" w:h="16840" w:code="9"/>
      <w:pgMar w:top="426" w:right="1134" w:bottom="709" w:left="993" w:header="737" w:footer="737"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414" w:rsidRDefault="00D45414">
      <w:pPr>
        <w:rPr>
          <w:rFonts w:cs="Times New Roman"/>
        </w:rPr>
      </w:pPr>
      <w:r>
        <w:rPr>
          <w:rFonts w:cs="Times New Roman"/>
        </w:rPr>
        <w:separator/>
      </w:r>
    </w:p>
  </w:endnote>
  <w:endnote w:type="continuationSeparator" w:id="0">
    <w:p w:rsidR="00D45414" w:rsidRDefault="00D4541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1"/>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2D" w:rsidRDefault="00286426">
    <w:pPr>
      <w:pStyle w:val="a4"/>
      <w:framePr w:wrap="around" w:vAnchor="text" w:hAnchor="margin" w:xAlign="right" w:y="1"/>
      <w:rPr>
        <w:rStyle w:val="a5"/>
      </w:rPr>
    </w:pPr>
    <w:r>
      <w:rPr>
        <w:rStyle w:val="a5"/>
      </w:rPr>
      <w:fldChar w:fldCharType="begin"/>
    </w:r>
    <w:r w:rsidR="00B2592D">
      <w:rPr>
        <w:rStyle w:val="a5"/>
      </w:rPr>
      <w:instrText xml:space="preserve">PAGE  </w:instrText>
    </w:r>
    <w:r>
      <w:rPr>
        <w:rStyle w:val="a5"/>
      </w:rPr>
      <w:fldChar w:fldCharType="end"/>
    </w:r>
  </w:p>
  <w:p w:rsidR="00B2592D" w:rsidRDefault="00B2592D">
    <w:pPr>
      <w:pStyle w:val="a4"/>
      <w:ind w:right="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8" w:name="DVXParaEnd"/>
  <w:bookmarkEnd w:id="8"/>
  <w:p w:rsidR="00B2592D" w:rsidRDefault="00286426">
    <w:pPr>
      <w:pStyle w:val="a4"/>
      <w:framePr w:wrap="around" w:vAnchor="text" w:hAnchor="margin" w:xAlign="right" w:y="1"/>
      <w:rPr>
        <w:rStyle w:val="a5"/>
        <w:rFonts w:ascii="Times New Roman" w:hAnsi="Times New Roman"/>
      </w:rPr>
    </w:pPr>
    <w:r>
      <w:rPr>
        <w:rStyle w:val="a5"/>
        <w:rFonts w:ascii="Times New Roman" w:hAnsi="Times New Roman"/>
      </w:rPr>
      <w:fldChar w:fldCharType="begin"/>
    </w:r>
    <w:r w:rsidR="00B2592D">
      <w:rPr>
        <w:rStyle w:val="a5"/>
        <w:rFonts w:ascii="Times New Roman" w:hAnsi="Times New Roman"/>
      </w:rPr>
      <w:instrText xml:space="preserve">PAGE  </w:instrText>
    </w:r>
    <w:r>
      <w:rPr>
        <w:rStyle w:val="a5"/>
        <w:rFonts w:ascii="Times New Roman" w:hAnsi="Times New Roman"/>
      </w:rPr>
      <w:fldChar w:fldCharType="separate"/>
    </w:r>
    <w:r w:rsidR="00D32CC8">
      <w:rPr>
        <w:rStyle w:val="a5"/>
        <w:rFonts w:ascii="Times New Roman" w:hAnsi="Times New Roman"/>
        <w:noProof/>
      </w:rPr>
      <w:t>16</w:t>
    </w:r>
    <w:r>
      <w:rPr>
        <w:rStyle w:val="a5"/>
        <w:rFonts w:ascii="Times New Roman" w:hAnsi="Times New Roman"/>
      </w:rPr>
      <w:fldChar w:fldCharType="end"/>
    </w:r>
  </w:p>
  <w:p w:rsidR="00B2592D" w:rsidRDefault="00B2592D">
    <w:pPr>
      <w:pStyle w:val="a4"/>
      <w:ind w:right="360"/>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414" w:rsidRDefault="00D45414">
      <w:pPr>
        <w:rPr>
          <w:rFonts w:cs="Times New Roman"/>
        </w:rPr>
      </w:pPr>
      <w:r>
        <w:rPr>
          <w:rFonts w:cs="Times New Roman"/>
        </w:rPr>
        <w:separator/>
      </w:r>
    </w:p>
  </w:footnote>
  <w:footnote w:type="continuationSeparator" w:id="0">
    <w:p w:rsidR="00D45414" w:rsidRDefault="00D45414">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2D" w:rsidRDefault="00B2592D">
    <w:pPr>
      <w:pStyle w:val="a3"/>
      <w:ind w:right="36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5CCF0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5A99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64A3E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67A94F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96F0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20B1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C0B6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8640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9ED3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AE894EC"/>
    <w:lvl w:ilvl="0">
      <w:start w:val="1"/>
      <w:numFmt w:val="bullet"/>
      <w:lvlText w:val=""/>
      <w:lvlJc w:val="left"/>
      <w:pPr>
        <w:tabs>
          <w:tab w:val="num" w:pos="360"/>
        </w:tabs>
        <w:ind w:left="360" w:hanging="360"/>
      </w:pPr>
      <w:rPr>
        <w:rFonts w:ascii="Symbol" w:hAnsi="Symbol" w:hint="default"/>
      </w:rPr>
    </w:lvl>
  </w:abstractNum>
  <w:abstractNum w:abstractNumId="10">
    <w:nsid w:val="03DA0313"/>
    <w:multiLevelType w:val="multilevel"/>
    <w:tmpl w:val="AE9E7F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8B765C2"/>
    <w:multiLevelType w:val="singleLevel"/>
    <w:tmpl w:val="0408000F"/>
    <w:lvl w:ilvl="0">
      <w:start w:val="1"/>
      <w:numFmt w:val="decimal"/>
      <w:lvlText w:val="%1."/>
      <w:lvlJc w:val="left"/>
      <w:pPr>
        <w:tabs>
          <w:tab w:val="num" w:pos="1211"/>
        </w:tabs>
        <w:ind w:left="1211" w:hanging="360"/>
      </w:pPr>
    </w:lvl>
  </w:abstractNum>
  <w:abstractNum w:abstractNumId="12">
    <w:nsid w:val="267E6ADB"/>
    <w:multiLevelType w:val="hybridMultilevel"/>
    <w:tmpl w:val="1A9AFBD6"/>
    <w:lvl w:ilvl="0" w:tplc="03A66CA2">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A6B16EE"/>
    <w:multiLevelType w:val="multilevel"/>
    <w:tmpl w:val="E0189064"/>
    <w:lvl w:ilvl="0">
      <w:start w:val="6"/>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DD16D65"/>
    <w:multiLevelType w:val="hybridMultilevel"/>
    <w:tmpl w:val="FADA11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9AD66CE"/>
    <w:multiLevelType w:val="hybridMultilevel"/>
    <w:tmpl w:val="4B0EEDE0"/>
    <w:lvl w:ilvl="0" w:tplc="10EED7A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41A92627"/>
    <w:multiLevelType w:val="hybridMultilevel"/>
    <w:tmpl w:val="9A007C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E445C2B"/>
    <w:multiLevelType w:val="hybridMultilevel"/>
    <w:tmpl w:val="6EEAA6E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5B5168D7"/>
    <w:multiLevelType w:val="hybridMultilevel"/>
    <w:tmpl w:val="B18254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E9E16F8"/>
    <w:multiLevelType w:val="hybridMultilevel"/>
    <w:tmpl w:val="AE9E7F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61AD6BB8"/>
    <w:multiLevelType w:val="singleLevel"/>
    <w:tmpl w:val="38B4B5BA"/>
    <w:lvl w:ilvl="0">
      <w:start w:val="2"/>
      <w:numFmt w:val="bullet"/>
      <w:lvlText w:val="-"/>
      <w:lvlJc w:val="left"/>
      <w:pPr>
        <w:tabs>
          <w:tab w:val="num" w:pos="360"/>
        </w:tabs>
        <w:ind w:left="360" w:hanging="360"/>
      </w:pPr>
      <w:rPr>
        <w:rFonts w:hint="default"/>
      </w:rPr>
    </w:lvl>
  </w:abstractNum>
  <w:abstractNum w:abstractNumId="21">
    <w:nsid w:val="779900C0"/>
    <w:multiLevelType w:val="hybridMultilevel"/>
    <w:tmpl w:val="00C869C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3"/>
  </w:num>
  <w:num w:numId="2">
    <w:abstractNumId w:val="20"/>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0"/>
  </w:num>
  <w:num w:numId="16">
    <w:abstractNumId w:val="12"/>
  </w:num>
  <w:num w:numId="17">
    <w:abstractNumId w:val="17"/>
  </w:num>
  <w:num w:numId="18">
    <w:abstractNumId w:val="15"/>
  </w:num>
  <w:num w:numId="19">
    <w:abstractNumId w:val="21"/>
  </w:num>
  <w:num w:numId="20">
    <w:abstractNumId w:val="18"/>
  </w:num>
  <w:num w:numId="21">
    <w:abstractNumId w:val="14"/>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numStart w:val="0"/>
    <w:footnote w:id="-1"/>
    <w:footnote w:id="0"/>
  </w:footnotePr>
  <w:endnotePr>
    <w:pos w:val="sectEnd"/>
    <w:numFmt w:val="decimal"/>
    <w:numStart w:val="0"/>
    <w:endnote w:id="-1"/>
    <w:endnote w:id="0"/>
  </w:endnotePr>
  <w:compat/>
  <w:rsids>
    <w:rsidRoot w:val="00CF6BEA"/>
    <w:rsid w:val="00000B26"/>
    <w:rsid w:val="0000185D"/>
    <w:rsid w:val="000031EA"/>
    <w:rsid w:val="00003553"/>
    <w:rsid w:val="00004CD4"/>
    <w:rsid w:val="000109FF"/>
    <w:rsid w:val="000163B2"/>
    <w:rsid w:val="000209EF"/>
    <w:rsid w:val="000215EF"/>
    <w:rsid w:val="00022A59"/>
    <w:rsid w:val="00022B5A"/>
    <w:rsid w:val="00022ED7"/>
    <w:rsid w:val="00022F58"/>
    <w:rsid w:val="00024A75"/>
    <w:rsid w:val="000314C9"/>
    <w:rsid w:val="000315B5"/>
    <w:rsid w:val="0003316C"/>
    <w:rsid w:val="00036959"/>
    <w:rsid w:val="000408B1"/>
    <w:rsid w:val="00041FBD"/>
    <w:rsid w:val="00047A6B"/>
    <w:rsid w:val="00047BDB"/>
    <w:rsid w:val="000521F3"/>
    <w:rsid w:val="00053857"/>
    <w:rsid w:val="00053D39"/>
    <w:rsid w:val="000552EF"/>
    <w:rsid w:val="00056BFE"/>
    <w:rsid w:val="00057146"/>
    <w:rsid w:val="00060344"/>
    <w:rsid w:val="00062BF8"/>
    <w:rsid w:val="00063B00"/>
    <w:rsid w:val="00066CF7"/>
    <w:rsid w:val="000678F1"/>
    <w:rsid w:val="00071F85"/>
    <w:rsid w:val="00072AF6"/>
    <w:rsid w:val="00074CA2"/>
    <w:rsid w:val="0007532F"/>
    <w:rsid w:val="00075702"/>
    <w:rsid w:val="00075B30"/>
    <w:rsid w:val="00075BEC"/>
    <w:rsid w:val="00075EC9"/>
    <w:rsid w:val="00076ACF"/>
    <w:rsid w:val="000804F1"/>
    <w:rsid w:val="00084D00"/>
    <w:rsid w:val="00085AF7"/>
    <w:rsid w:val="0008609B"/>
    <w:rsid w:val="00086796"/>
    <w:rsid w:val="00091D1C"/>
    <w:rsid w:val="00093A88"/>
    <w:rsid w:val="00094333"/>
    <w:rsid w:val="00095AD7"/>
    <w:rsid w:val="000A1FD2"/>
    <w:rsid w:val="000A2621"/>
    <w:rsid w:val="000A6A9F"/>
    <w:rsid w:val="000A6C12"/>
    <w:rsid w:val="000A7A2E"/>
    <w:rsid w:val="000B077D"/>
    <w:rsid w:val="000B0E42"/>
    <w:rsid w:val="000B24D1"/>
    <w:rsid w:val="000B2DAA"/>
    <w:rsid w:val="000B303C"/>
    <w:rsid w:val="000B34CD"/>
    <w:rsid w:val="000B393A"/>
    <w:rsid w:val="000B5FE6"/>
    <w:rsid w:val="000B7FFA"/>
    <w:rsid w:val="000C0AD1"/>
    <w:rsid w:val="000C283C"/>
    <w:rsid w:val="000C7A68"/>
    <w:rsid w:val="000D1A30"/>
    <w:rsid w:val="000D3813"/>
    <w:rsid w:val="000D4A6A"/>
    <w:rsid w:val="000E4B1A"/>
    <w:rsid w:val="000E5F4B"/>
    <w:rsid w:val="000E7700"/>
    <w:rsid w:val="000F3145"/>
    <w:rsid w:val="000F4706"/>
    <w:rsid w:val="000F4FB1"/>
    <w:rsid w:val="000F764F"/>
    <w:rsid w:val="000F7A36"/>
    <w:rsid w:val="00101225"/>
    <w:rsid w:val="001025C6"/>
    <w:rsid w:val="00107BBF"/>
    <w:rsid w:val="001105FE"/>
    <w:rsid w:val="00110DD8"/>
    <w:rsid w:val="00111ADD"/>
    <w:rsid w:val="001166E8"/>
    <w:rsid w:val="00123A2A"/>
    <w:rsid w:val="00124F04"/>
    <w:rsid w:val="00127C55"/>
    <w:rsid w:val="001310DB"/>
    <w:rsid w:val="001317D9"/>
    <w:rsid w:val="00140CF2"/>
    <w:rsid w:val="00141118"/>
    <w:rsid w:val="00141641"/>
    <w:rsid w:val="001416B7"/>
    <w:rsid w:val="00142A71"/>
    <w:rsid w:val="001436BB"/>
    <w:rsid w:val="00145C8A"/>
    <w:rsid w:val="00146C2C"/>
    <w:rsid w:val="00147A33"/>
    <w:rsid w:val="00150861"/>
    <w:rsid w:val="00150FCD"/>
    <w:rsid w:val="001538F7"/>
    <w:rsid w:val="00161CF2"/>
    <w:rsid w:val="001641D1"/>
    <w:rsid w:val="00164CF4"/>
    <w:rsid w:val="00164E23"/>
    <w:rsid w:val="00166F0B"/>
    <w:rsid w:val="001715AF"/>
    <w:rsid w:val="001722CE"/>
    <w:rsid w:val="00174067"/>
    <w:rsid w:val="00174352"/>
    <w:rsid w:val="001751F7"/>
    <w:rsid w:val="00176D85"/>
    <w:rsid w:val="00177FDF"/>
    <w:rsid w:val="00180283"/>
    <w:rsid w:val="00181AF6"/>
    <w:rsid w:val="00182286"/>
    <w:rsid w:val="0018467D"/>
    <w:rsid w:val="00185EFB"/>
    <w:rsid w:val="00191B29"/>
    <w:rsid w:val="00191D4D"/>
    <w:rsid w:val="001934AB"/>
    <w:rsid w:val="00194065"/>
    <w:rsid w:val="00196C76"/>
    <w:rsid w:val="00196CF1"/>
    <w:rsid w:val="0019733F"/>
    <w:rsid w:val="001A1F95"/>
    <w:rsid w:val="001A3558"/>
    <w:rsid w:val="001A4E61"/>
    <w:rsid w:val="001A7552"/>
    <w:rsid w:val="001B6538"/>
    <w:rsid w:val="001B776D"/>
    <w:rsid w:val="001C0943"/>
    <w:rsid w:val="001C1301"/>
    <w:rsid w:val="001C2775"/>
    <w:rsid w:val="001C29EB"/>
    <w:rsid w:val="001C2DF9"/>
    <w:rsid w:val="001C35A9"/>
    <w:rsid w:val="001C5CFB"/>
    <w:rsid w:val="001C60EE"/>
    <w:rsid w:val="001C632F"/>
    <w:rsid w:val="001C78F3"/>
    <w:rsid w:val="001D5097"/>
    <w:rsid w:val="001D5F2E"/>
    <w:rsid w:val="001D6141"/>
    <w:rsid w:val="001E3BD3"/>
    <w:rsid w:val="001E471B"/>
    <w:rsid w:val="001E797F"/>
    <w:rsid w:val="001F0AC3"/>
    <w:rsid w:val="001F25CC"/>
    <w:rsid w:val="001F2B29"/>
    <w:rsid w:val="001F5ECD"/>
    <w:rsid w:val="001F6E63"/>
    <w:rsid w:val="001F7035"/>
    <w:rsid w:val="001F71C6"/>
    <w:rsid w:val="00202B44"/>
    <w:rsid w:val="00203F49"/>
    <w:rsid w:val="00212676"/>
    <w:rsid w:val="0021363C"/>
    <w:rsid w:val="00214124"/>
    <w:rsid w:val="0021427D"/>
    <w:rsid w:val="0021496C"/>
    <w:rsid w:val="00220228"/>
    <w:rsid w:val="00220B1F"/>
    <w:rsid w:val="002248E9"/>
    <w:rsid w:val="00226D4C"/>
    <w:rsid w:val="00230927"/>
    <w:rsid w:val="002310C4"/>
    <w:rsid w:val="00232647"/>
    <w:rsid w:val="00233700"/>
    <w:rsid w:val="00236595"/>
    <w:rsid w:val="00237E3B"/>
    <w:rsid w:val="0024104E"/>
    <w:rsid w:val="002422DC"/>
    <w:rsid w:val="00243562"/>
    <w:rsid w:val="002447D0"/>
    <w:rsid w:val="00245AE5"/>
    <w:rsid w:val="00247166"/>
    <w:rsid w:val="00247478"/>
    <w:rsid w:val="00251C4D"/>
    <w:rsid w:val="00254C1C"/>
    <w:rsid w:val="00254FA8"/>
    <w:rsid w:val="00255E4A"/>
    <w:rsid w:val="00256287"/>
    <w:rsid w:val="00256C99"/>
    <w:rsid w:val="00260E0E"/>
    <w:rsid w:val="00263494"/>
    <w:rsid w:val="002637AC"/>
    <w:rsid w:val="00266F48"/>
    <w:rsid w:val="00267545"/>
    <w:rsid w:val="0027017F"/>
    <w:rsid w:val="00270F07"/>
    <w:rsid w:val="0027162B"/>
    <w:rsid w:val="00271C0D"/>
    <w:rsid w:val="002773B0"/>
    <w:rsid w:val="00282663"/>
    <w:rsid w:val="00283FDE"/>
    <w:rsid w:val="00284AFF"/>
    <w:rsid w:val="00286426"/>
    <w:rsid w:val="00287ACE"/>
    <w:rsid w:val="00295C31"/>
    <w:rsid w:val="002A09CE"/>
    <w:rsid w:val="002A5C88"/>
    <w:rsid w:val="002B41D8"/>
    <w:rsid w:val="002B5053"/>
    <w:rsid w:val="002B6469"/>
    <w:rsid w:val="002C041C"/>
    <w:rsid w:val="002C0FCE"/>
    <w:rsid w:val="002C22D1"/>
    <w:rsid w:val="002C25C4"/>
    <w:rsid w:val="002C31CD"/>
    <w:rsid w:val="002C4D79"/>
    <w:rsid w:val="002C74FE"/>
    <w:rsid w:val="002D1685"/>
    <w:rsid w:val="002D2C35"/>
    <w:rsid w:val="002D38B3"/>
    <w:rsid w:val="002D5018"/>
    <w:rsid w:val="002D55A0"/>
    <w:rsid w:val="002D7639"/>
    <w:rsid w:val="002E3F77"/>
    <w:rsid w:val="002E4478"/>
    <w:rsid w:val="002E767F"/>
    <w:rsid w:val="002E7873"/>
    <w:rsid w:val="002F0E36"/>
    <w:rsid w:val="002F2138"/>
    <w:rsid w:val="002F3B8C"/>
    <w:rsid w:val="002F57A2"/>
    <w:rsid w:val="002F688E"/>
    <w:rsid w:val="002F6898"/>
    <w:rsid w:val="002F77ED"/>
    <w:rsid w:val="002F7FC5"/>
    <w:rsid w:val="00303A58"/>
    <w:rsid w:val="00307E33"/>
    <w:rsid w:val="003114C0"/>
    <w:rsid w:val="00312066"/>
    <w:rsid w:val="003128E4"/>
    <w:rsid w:val="00314628"/>
    <w:rsid w:val="00314686"/>
    <w:rsid w:val="003168B1"/>
    <w:rsid w:val="0031793A"/>
    <w:rsid w:val="00320D95"/>
    <w:rsid w:val="003228B8"/>
    <w:rsid w:val="00324BB1"/>
    <w:rsid w:val="003255FB"/>
    <w:rsid w:val="00326777"/>
    <w:rsid w:val="00330C13"/>
    <w:rsid w:val="00332E5E"/>
    <w:rsid w:val="003339A7"/>
    <w:rsid w:val="00333A4B"/>
    <w:rsid w:val="00335E12"/>
    <w:rsid w:val="00336A12"/>
    <w:rsid w:val="0034662D"/>
    <w:rsid w:val="00350BCE"/>
    <w:rsid w:val="003525F3"/>
    <w:rsid w:val="003534C7"/>
    <w:rsid w:val="0035421B"/>
    <w:rsid w:val="003570D8"/>
    <w:rsid w:val="00357F1C"/>
    <w:rsid w:val="00362254"/>
    <w:rsid w:val="00362895"/>
    <w:rsid w:val="00365A46"/>
    <w:rsid w:val="003709A1"/>
    <w:rsid w:val="00375A29"/>
    <w:rsid w:val="00375F30"/>
    <w:rsid w:val="00376560"/>
    <w:rsid w:val="003767A8"/>
    <w:rsid w:val="00376D80"/>
    <w:rsid w:val="00382036"/>
    <w:rsid w:val="003827C7"/>
    <w:rsid w:val="00383DED"/>
    <w:rsid w:val="003841BB"/>
    <w:rsid w:val="00387FFA"/>
    <w:rsid w:val="003912A3"/>
    <w:rsid w:val="00392A98"/>
    <w:rsid w:val="00393548"/>
    <w:rsid w:val="00393775"/>
    <w:rsid w:val="003942B1"/>
    <w:rsid w:val="00394D41"/>
    <w:rsid w:val="00397AB5"/>
    <w:rsid w:val="003A0D50"/>
    <w:rsid w:val="003A16C1"/>
    <w:rsid w:val="003A22C7"/>
    <w:rsid w:val="003A23FD"/>
    <w:rsid w:val="003A41E0"/>
    <w:rsid w:val="003A5DB2"/>
    <w:rsid w:val="003A7D31"/>
    <w:rsid w:val="003B02A1"/>
    <w:rsid w:val="003B0CCA"/>
    <w:rsid w:val="003B0E6D"/>
    <w:rsid w:val="003B17E8"/>
    <w:rsid w:val="003B2BE9"/>
    <w:rsid w:val="003B46A3"/>
    <w:rsid w:val="003B7455"/>
    <w:rsid w:val="003C05E2"/>
    <w:rsid w:val="003C1571"/>
    <w:rsid w:val="003C169C"/>
    <w:rsid w:val="003C1E4D"/>
    <w:rsid w:val="003C21E6"/>
    <w:rsid w:val="003C4A6E"/>
    <w:rsid w:val="003C4B80"/>
    <w:rsid w:val="003C75C3"/>
    <w:rsid w:val="003D16A8"/>
    <w:rsid w:val="003D2127"/>
    <w:rsid w:val="003D4C27"/>
    <w:rsid w:val="003D4EDD"/>
    <w:rsid w:val="003D733C"/>
    <w:rsid w:val="003D7EAA"/>
    <w:rsid w:val="003D7F8A"/>
    <w:rsid w:val="003E3147"/>
    <w:rsid w:val="003E409F"/>
    <w:rsid w:val="003F13C3"/>
    <w:rsid w:val="003F340F"/>
    <w:rsid w:val="003F4AF3"/>
    <w:rsid w:val="00400AAB"/>
    <w:rsid w:val="00400B5D"/>
    <w:rsid w:val="00401779"/>
    <w:rsid w:val="00401E50"/>
    <w:rsid w:val="004024DF"/>
    <w:rsid w:val="00402B87"/>
    <w:rsid w:val="00405EC8"/>
    <w:rsid w:val="0040650E"/>
    <w:rsid w:val="00406A22"/>
    <w:rsid w:val="00411283"/>
    <w:rsid w:val="004117C2"/>
    <w:rsid w:val="00411BA7"/>
    <w:rsid w:val="004129C0"/>
    <w:rsid w:val="00412F61"/>
    <w:rsid w:val="00413119"/>
    <w:rsid w:val="004134BF"/>
    <w:rsid w:val="00416921"/>
    <w:rsid w:val="00420146"/>
    <w:rsid w:val="00421377"/>
    <w:rsid w:val="00422537"/>
    <w:rsid w:val="00425CA1"/>
    <w:rsid w:val="00427779"/>
    <w:rsid w:val="0043004D"/>
    <w:rsid w:val="004334BD"/>
    <w:rsid w:val="004342F3"/>
    <w:rsid w:val="00435B32"/>
    <w:rsid w:val="00435E24"/>
    <w:rsid w:val="00436C11"/>
    <w:rsid w:val="00436FF6"/>
    <w:rsid w:val="00437833"/>
    <w:rsid w:val="00441D74"/>
    <w:rsid w:val="004426CC"/>
    <w:rsid w:val="00442789"/>
    <w:rsid w:val="0044392F"/>
    <w:rsid w:val="00445BCD"/>
    <w:rsid w:val="00445DA3"/>
    <w:rsid w:val="00446155"/>
    <w:rsid w:val="004504DA"/>
    <w:rsid w:val="004506E9"/>
    <w:rsid w:val="004524DF"/>
    <w:rsid w:val="00452514"/>
    <w:rsid w:val="004559B2"/>
    <w:rsid w:val="004566E1"/>
    <w:rsid w:val="00456B17"/>
    <w:rsid w:val="00460DA8"/>
    <w:rsid w:val="004621BD"/>
    <w:rsid w:val="00465524"/>
    <w:rsid w:val="00465A34"/>
    <w:rsid w:val="00466F16"/>
    <w:rsid w:val="00470B76"/>
    <w:rsid w:val="00473B0E"/>
    <w:rsid w:val="00474C9D"/>
    <w:rsid w:val="00475B77"/>
    <w:rsid w:val="00485B82"/>
    <w:rsid w:val="00485DD4"/>
    <w:rsid w:val="00486969"/>
    <w:rsid w:val="0048778E"/>
    <w:rsid w:val="0048794C"/>
    <w:rsid w:val="004905F9"/>
    <w:rsid w:val="00491A91"/>
    <w:rsid w:val="00492625"/>
    <w:rsid w:val="004936E1"/>
    <w:rsid w:val="004A40C1"/>
    <w:rsid w:val="004B0DC0"/>
    <w:rsid w:val="004B1752"/>
    <w:rsid w:val="004B1FFA"/>
    <w:rsid w:val="004B37D1"/>
    <w:rsid w:val="004B62B8"/>
    <w:rsid w:val="004B6B02"/>
    <w:rsid w:val="004C0310"/>
    <w:rsid w:val="004C2507"/>
    <w:rsid w:val="004C408B"/>
    <w:rsid w:val="004C6095"/>
    <w:rsid w:val="004C7AAA"/>
    <w:rsid w:val="004D17EC"/>
    <w:rsid w:val="004D31C1"/>
    <w:rsid w:val="004E1F8A"/>
    <w:rsid w:val="004E3916"/>
    <w:rsid w:val="004E3BA2"/>
    <w:rsid w:val="004E4AC5"/>
    <w:rsid w:val="004E5A39"/>
    <w:rsid w:val="004E668F"/>
    <w:rsid w:val="004E67D4"/>
    <w:rsid w:val="004F1949"/>
    <w:rsid w:val="004F29C5"/>
    <w:rsid w:val="00500E47"/>
    <w:rsid w:val="00502B78"/>
    <w:rsid w:val="0050364B"/>
    <w:rsid w:val="00503B95"/>
    <w:rsid w:val="00503C10"/>
    <w:rsid w:val="0050420F"/>
    <w:rsid w:val="005043A3"/>
    <w:rsid w:val="0050449D"/>
    <w:rsid w:val="005056BB"/>
    <w:rsid w:val="005058E8"/>
    <w:rsid w:val="00506849"/>
    <w:rsid w:val="00506D20"/>
    <w:rsid w:val="00510A26"/>
    <w:rsid w:val="00510BC3"/>
    <w:rsid w:val="005136EB"/>
    <w:rsid w:val="00513AE3"/>
    <w:rsid w:val="00514C73"/>
    <w:rsid w:val="005150E0"/>
    <w:rsid w:val="00515CF8"/>
    <w:rsid w:val="00521F22"/>
    <w:rsid w:val="00522CD6"/>
    <w:rsid w:val="00525612"/>
    <w:rsid w:val="005264C1"/>
    <w:rsid w:val="00526AEA"/>
    <w:rsid w:val="00527702"/>
    <w:rsid w:val="00531EF8"/>
    <w:rsid w:val="00534778"/>
    <w:rsid w:val="0054089A"/>
    <w:rsid w:val="00540F99"/>
    <w:rsid w:val="00541B42"/>
    <w:rsid w:val="00542C14"/>
    <w:rsid w:val="00544345"/>
    <w:rsid w:val="005446A0"/>
    <w:rsid w:val="005502C6"/>
    <w:rsid w:val="0055150D"/>
    <w:rsid w:val="005519C3"/>
    <w:rsid w:val="00552A54"/>
    <w:rsid w:val="00554440"/>
    <w:rsid w:val="00556ECD"/>
    <w:rsid w:val="00556F73"/>
    <w:rsid w:val="005610CF"/>
    <w:rsid w:val="0056294C"/>
    <w:rsid w:val="00562AB2"/>
    <w:rsid w:val="00563B26"/>
    <w:rsid w:val="00565E55"/>
    <w:rsid w:val="00566047"/>
    <w:rsid w:val="00566E0A"/>
    <w:rsid w:val="00570E35"/>
    <w:rsid w:val="005713FC"/>
    <w:rsid w:val="00571718"/>
    <w:rsid w:val="00571C40"/>
    <w:rsid w:val="005729BA"/>
    <w:rsid w:val="00572C66"/>
    <w:rsid w:val="00574F5F"/>
    <w:rsid w:val="00580F3A"/>
    <w:rsid w:val="00581E63"/>
    <w:rsid w:val="00584EEA"/>
    <w:rsid w:val="00586073"/>
    <w:rsid w:val="0058786E"/>
    <w:rsid w:val="00592587"/>
    <w:rsid w:val="005928DA"/>
    <w:rsid w:val="005931A4"/>
    <w:rsid w:val="00594B79"/>
    <w:rsid w:val="00595DF0"/>
    <w:rsid w:val="005968E3"/>
    <w:rsid w:val="005A1750"/>
    <w:rsid w:val="005A22E7"/>
    <w:rsid w:val="005A3BDF"/>
    <w:rsid w:val="005A5F1E"/>
    <w:rsid w:val="005B06C5"/>
    <w:rsid w:val="005B0BD8"/>
    <w:rsid w:val="005B22C9"/>
    <w:rsid w:val="005B2492"/>
    <w:rsid w:val="005B51D5"/>
    <w:rsid w:val="005B69F1"/>
    <w:rsid w:val="005C0198"/>
    <w:rsid w:val="005C055D"/>
    <w:rsid w:val="005C08E1"/>
    <w:rsid w:val="005C22A0"/>
    <w:rsid w:val="005C2407"/>
    <w:rsid w:val="005C349B"/>
    <w:rsid w:val="005C3F6B"/>
    <w:rsid w:val="005C64ED"/>
    <w:rsid w:val="005D0F78"/>
    <w:rsid w:val="005D1FAA"/>
    <w:rsid w:val="005D466F"/>
    <w:rsid w:val="005D754C"/>
    <w:rsid w:val="005E1805"/>
    <w:rsid w:val="005E5EE4"/>
    <w:rsid w:val="005E71B9"/>
    <w:rsid w:val="005E7837"/>
    <w:rsid w:val="005F1ECE"/>
    <w:rsid w:val="005F2A90"/>
    <w:rsid w:val="005F4D53"/>
    <w:rsid w:val="005F78F2"/>
    <w:rsid w:val="005F7D70"/>
    <w:rsid w:val="006070C2"/>
    <w:rsid w:val="006103D5"/>
    <w:rsid w:val="00610D42"/>
    <w:rsid w:val="0061421F"/>
    <w:rsid w:val="0061580D"/>
    <w:rsid w:val="006175EB"/>
    <w:rsid w:val="00617C28"/>
    <w:rsid w:val="00617D8C"/>
    <w:rsid w:val="006203B3"/>
    <w:rsid w:val="00621C04"/>
    <w:rsid w:val="006225A9"/>
    <w:rsid w:val="00623138"/>
    <w:rsid w:val="006244A2"/>
    <w:rsid w:val="00625090"/>
    <w:rsid w:val="006304E7"/>
    <w:rsid w:val="00632BA4"/>
    <w:rsid w:val="0063543F"/>
    <w:rsid w:val="00637CE1"/>
    <w:rsid w:val="00645DB4"/>
    <w:rsid w:val="00646B41"/>
    <w:rsid w:val="00647911"/>
    <w:rsid w:val="0065077F"/>
    <w:rsid w:val="006531F9"/>
    <w:rsid w:val="00655E3F"/>
    <w:rsid w:val="00656F92"/>
    <w:rsid w:val="0065746A"/>
    <w:rsid w:val="006633E0"/>
    <w:rsid w:val="00663565"/>
    <w:rsid w:val="00664FF9"/>
    <w:rsid w:val="0067103E"/>
    <w:rsid w:val="006716AF"/>
    <w:rsid w:val="006736D3"/>
    <w:rsid w:val="006752D1"/>
    <w:rsid w:val="00676784"/>
    <w:rsid w:val="00680397"/>
    <w:rsid w:val="00681063"/>
    <w:rsid w:val="006828F1"/>
    <w:rsid w:val="00682BA4"/>
    <w:rsid w:val="00682F61"/>
    <w:rsid w:val="00683BCD"/>
    <w:rsid w:val="00694527"/>
    <w:rsid w:val="006A30F0"/>
    <w:rsid w:val="006A334B"/>
    <w:rsid w:val="006A33D9"/>
    <w:rsid w:val="006A5500"/>
    <w:rsid w:val="006B01C2"/>
    <w:rsid w:val="006B0AB3"/>
    <w:rsid w:val="006B1989"/>
    <w:rsid w:val="006B3E51"/>
    <w:rsid w:val="006B401A"/>
    <w:rsid w:val="006B482D"/>
    <w:rsid w:val="006B5AED"/>
    <w:rsid w:val="006B684B"/>
    <w:rsid w:val="006C017A"/>
    <w:rsid w:val="006C1616"/>
    <w:rsid w:val="006C4369"/>
    <w:rsid w:val="006C6527"/>
    <w:rsid w:val="006D1D4E"/>
    <w:rsid w:val="006D23DD"/>
    <w:rsid w:val="006D3692"/>
    <w:rsid w:val="006D5376"/>
    <w:rsid w:val="006D641F"/>
    <w:rsid w:val="006D6C27"/>
    <w:rsid w:val="006E1B1B"/>
    <w:rsid w:val="006E23C3"/>
    <w:rsid w:val="006E3C43"/>
    <w:rsid w:val="006E4517"/>
    <w:rsid w:val="006E72F1"/>
    <w:rsid w:val="006F034F"/>
    <w:rsid w:val="006F11C0"/>
    <w:rsid w:val="006F18D7"/>
    <w:rsid w:val="006F3418"/>
    <w:rsid w:val="006F3802"/>
    <w:rsid w:val="006F405B"/>
    <w:rsid w:val="006F6EDF"/>
    <w:rsid w:val="006F7A38"/>
    <w:rsid w:val="006F7EB3"/>
    <w:rsid w:val="00700B35"/>
    <w:rsid w:val="007021E9"/>
    <w:rsid w:val="00702834"/>
    <w:rsid w:val="00702F22"/>
    <w:rsid w:val="007034BC"/>
    <w:rsid w:val="00703745"/>
    <w:rsid w:val="00703E9D"/>
    <w:rsid w:val="0070548D"/>
    <w:rsid w:val="00705F61"/>
    <w:rsid w:val="00706FC4"/>
    <w:rsid w:val="00707F4C"/>
    <w:rsid w:val="00710592"/>
    <w:rsid w:val="0071276B"/>
    <w:rsid w:val="00712D9C"/>
    <w:rsid w:val="00717015"/>
    <w:rsid w:val="0072039C"/>
    <w:rsid w:val="00720948"/>
    <w:rsid w:val="00720AF8"/>
    <w:rsid w:val="00721590"/>
    <w:rsid w:val="007243C7"/>
    <w:rsid w:val="00726A40"/>
    <w:rsid w:val="0073202E"/>
    <w:rsid w:val="00732DAB"/>
    <w:rsid w:val="00735808"/>
    <w:rsid w:val="00740CF9"/>
    <w:rsid w:val="0074232E"/>
    <w:rsid w:val="00742B50"/>
    <w:rsid w:val="00742F51"/>
    <w:rsid w:val="0074440E"/>
    <w:rsid w:val="00744E69"/>
    <w:rsid w:val="00752634"/>
    <w:rsid w:val="00752D35"/>
    <w:rsid w:val="0075560B"/>
    <w:rsid w:val="007556DD"/>
    <w:rsid w:val="007605AE"/>
    <w:rsid w:val="00760EBA"/>
    <w:rsid w:val="0076226B"/>
    <w:rsid w:val="0076342D"/>
    <w:rsid w:val="00764CC9"/>
    <w:rsid w:val="00766F8A"/>
    <w:rsid w:val="0077145F"/>
    <w:rsid w:val="0078062F"/>
    <w:rsid w:val="00783A65"/>
    <w:rsid w:val="00783A9F"/>
    <w:rsid w:val="007846E7"/>
    <w:rsid w:val="00785D9B"/>
    <w:rsid w:val="007902ED"/>
    <w:rsid w:val="00796B5A"/>
    <w:rsid w:val="00796F9F"/>
    <w:rsid w:val="007A479C"/>
    <w:rsid w:val="007A7070"/>
    <w:rsid w:val="007B3671"/>
    <w:rsid w:val="007B556C"/>
    <w:rsid w:val="007B72A2"/>
    <w:rsid w:val="007C0BFF"/>
    <w:rsid w:val="007C1C90"/>
    <w:rsid w:val="007C310B"/>
    <w:rsid w:val="007C3C3B"/>
    <w:rsid w:val="007C4299"/>
    <w:rsid w:val="007C5108"/>
    <w:rsid w:val="007D1890"/>
    <w:rsid w:val="007D1FBA"/>
    <w:rsid w:val="007D2BC8"/>
    <w:rsid w:val="007D2CDF"/>
    <w:rsid w:val="007D3CB9"/>
    <w:rsid w:val="007D4CC9"/>
    <w:rsid w:val="007D61F2"/>
    <w:rsid w:val="007D6B10"/>
    <w:rsid w:val="007E0A93"/>
    <w:rsid w:val="007E0C6D"/>
    <w:rsid w:val="007E3C2C"/>
    <w:rsid w:val="007E3E23"/>
    <w:rsid w:val="007E6618"/>
    <w:rsid w:val="007E75B6"/>
    <w:rsid w:val="007F2E03"/>
    <w:rsid w:val="007F392B"/>
    <w:rsid w:val="007F3A76"/>
    <w:rsid w:val="007F3C78"/>
    <w:rsid w:val="007F74A0"/>
    <w:rsid w:val="00800827"/>
    <w:rsid w:val="008014CE"/>
    <w:rsid w:val="00802811"/>
    <w:rsid w:val="00807915"/>
    <w:rsid w:val="00810690"/>
    <w:rsid w:val="0081194C"/>
    <w:rsid w:val="00813262"/>
    <w:rsid w:val="00814507"/>
    <w:rsid w:val="008155A0"/>
    <w:rsid w:val="00820BB3"/>
    <w:rsid w:val="00821E47"/>
    <w:rsid w:val="0082383C"/>
    <w:rsid w:val="00825F3A"/>
    <w:rsid w:val="00826332"/>
    <w:rsid w:val="00826E45"/>
    <w:rsid w:val="00831EFB"/>
    <w:rsid w:val="00831FCA"/>
    <w:rsid w:val="00832761"/>
    <w:rsid w:val="00835CD4"/>
    <w:rsid w:val="00840331"/>
    <w:rsid w:val="00840E5B"/>
    <w:rsid w:val="008423B8"/>
    <w:rsid w:val="0084301C"/>
    <w:rsid w:val="00845E52"/>
    <w:rsid w:val="00847CD8"/>
    <w:rsid w:val="00847D78"/>
    <w:rsid w:val="00850061"/>
    <w:rsid w:val="0085238F"/>
    <w:rsid w:val="0085626F"/>
    <w:rsid w:val="008573B4"/>
    <w:rsid w:val="00860A30"/>
    <w:rsid w:val="00861FE7"/>
    <w:rsid w:val="0086377D"/>
    <w:rsid w:val="00865E1D"/>
    <w:rsid w:val="00866007"/>
    <w:rsid w:val="00867609"/>
    <w:rsid w:val="0087105B"/>
    <w:rsid w:val="008754F3"/>
    <w:rsid w:val="008833D3"/>
    <w:rsid w:val="008854F0"/>
    <w:rsid w:val="00885BBF"/>
    <w:rsid w:val="00886349"/>
    <w:rsid w:val="00890A15"/>
    <w:rsid w:val="0089289A"/>
    <w:rsid w:val="00892C64"/>
    <w:rsid w:val="0089530E"/>
    <w:rsid w:val="00895BD6"/>
    <w:rsid w:val="008968FF"/>
    <w:rsid w:val="00896997"/>
    <w:rsid w:val="00897282"/>
    <w:rsid w:val="00897F72"/>
    <w:rsid w:val="008A2776"/>
    <w:rsid w:val="008A387F"/>
    <w:rsid w:val="008A3C12"/>
    <w:rsid w:val="008A5EB5"/>
    <w:rsid w:val="008A694E"/>
    <w:rsid w:val="008B06C1"/>
    <w:rsid w:val="008B3C2B"/>
    <w:rsid w:val="008B47FF"/>
    <w:rsid w:val="008B5DA5"/>
    <w:rsid w:val="008B5ED1"/>
    <w:rsid w:val="008B6121"/>
    <w:rsid w:val="008C078C"/>
    <w:rsid w:val="008C1F34"/>
    <w:rsid w:val="008C2CA0"/>
    <w:rsid w:val="008C77C8"/>
    <w:rsid w:val="008D79DC"/>
    <w:rsid w:val="008E2B6C"/>
    <w:rsid w:val="008F080C"/>
    <w:rsid w:val="008F22D5"/>
    <w:rsid w:val="008F5E8F"/>
    <w:rsid w:val="008F7BED"/>
    <w:rsid w:val="008F7DFD"/>
    <w:rsid w:val="00901D7A"/>
    <w:rsid w:val="009029F9"/>
    <w:rsid w:val="0090305C"/>
    <w:rsid w:val="009034E0"/>
    <w:rsid w:val="00914EF1"/>
    <w:rsid w:val="00916161"/>
    <w:rsid w:val="00916E24"/>
    <w:rsid w:val="009172DE"/>
    <w:rsid w:val="009242D2"/>
    <w:rsid w:val="00924C2A"/>
    <w:rsid w:val="00930054"/>
    <w:rsid w:val="00931559"/>
    <w:rsid w:val="009317AE"/>
    <w:rsid w:val="0093300C"/>
    <w:rsid w:val="00934FB7"/>
    <w:rsid w:val="00940578"/>
    <w:rsid w:val="00942169"/>
    <w:rsid w:val="00945AC3"/>
    <w:rsid w:val="009468DC"/>
    <w:rsid w:val="00947FA4"/>
    <w:rsid w:val="00947FB1"/>
    <w:rsid w:val="00950162"/>
    <w:rsid w:val="00950278"/>
    <w:rsid w:val="00950694"/>
    <w:rsid w:val="00950F55"/>
    <w:rsid w:val="00951966"/>
    <w:rsid w:val="009556DE"/>
    <w:rsid w:val="00961ECE"/>
    <w:rsid w:val="009634C5"/>
    <w:rsid w:val="00970EE0"/>
    <w:rsid w:val="009717B9"/>
    <w:rsid w:val="0097239E"/>
    <w:rsid w:val="009726EF"/>
    <w:rsid w:val="009727F5"/>
    <w:rsid w:val="00972A9E"/>
    <w:rsid w:val="0097409E"/>
    <w:rsid w:val="00974C71"/>
    <w:rsid w:val="00977081"/>
    <w:rsid w:val="00977AF8"/>
    <w:rsid w:val="00983C75"/>
    <w:rsid w:val="00987CAC"/>
    <w:rsid w:val="00992D76"/>
    <w:rsid w:val="009934CE"/>
    <w:rsid w:val="0099653B"/>
    <w:rsid w:val="00997ACB"/>
    <w:rsid w:val="00997E1F"/>
    <w:rsid w:val="009A068A"/>
    <w:rsid w:val="009A383B"/>
    <w:rsid w:val="009A3CDF"/>
    <w:rsid w:val="009A4DA4"/>
    <w:rsid w:val="009A622E"/>
    <w:rsid w:val="009A6663"/>
    <w:rsid w:val="009A67DA"/>
    <w:rsid w:val="009A73C0"/>
    <w:rsid w:val="009B192A"/>
    <w:rsid w:val="009B1D3A"/>
    <w:rsid w:val="009B39FC"/>
    <w:rsid w:val="009B61BE"/>
    <w:rsid w:val="009B78F4"/>
    <w:rsid w:val="009C2B14"/>
    <w:rsid w:val="009C2F1B"/>
    <w:rsid w:val="009C30D9"/>
    <w:rsid w:val="009C54EF"/>
    <w:rsid w:val="009D175E"/>
    <w:rsid w:val="009D175F"/>
    <w:rsid w:val="009D20D2"/>
    <w:rsid w:val="009D3190"/>
    <w:rsid w:val="009D47A2"/>
    <w:rsid w:val="009D5E99"/>
    <w:rsid w:val="009D6D34"/>
    <w:rsid w:val="009E05EB"/>
    <w:rsid w:val="009E121B"/>
    <w:rsid w:val="009E142E"/>
    <w:rsid w:val="009E3B42"/>
    <w:rsid w:val="009E612F"/>
    <w:rsid w:val="009F0D85"/>
    <w:rsid w:val="009F4134"/>
    <w:rsid w:val="009F4A54"/>
    <w:rsid w:val="009F62EF"/>
    <w:rsid w:val="009F639F"/>
    <w:rsid w:val="009F6E7D"/>
    <w:rsid w:val="00A00DAA"/>
    <w:rsid w:val="00A01E9E"/>
    <w:rsid w:val="00A034FE"/>
    <w:rsid w:val="00A052B0"/>
    <w:rsid w:val="00A058D4"/>
    <w:rsid w:val="00A06A57"/>
    <w:rsid w:val="00A078B6"/>
    <w:rsid w:val="00A12563"/>
    <w:rsid w:val="00A13D0F"/>
    <w:rsid w:val="00A159E6"/>
    <w:rsid w:val="00A16ED6"/>
    <w:rsid w:val="00A1706F"/>
    <w:rsid w:val="00A20E5C"/>
    <w:rsid w:val="00A21D52"/>
    <w:rsid w:val="00A22919"/>
    <w:rsid w:val="00A2291A"/>
    <w:rsid w:val="00A22D81"/>
    <w:rsid w:val="00A234C4"/>
    <w:rsid w:val="00A239D2"/>
    <w:rsid w:val="00A252A7"/>
    <w:rsid w:val="00A257B3"/>
    <w:rsid w:val="00A26824"/>
    <w:rsid w:val="00A3043A"/>
    <w:rsid w:val="00A30E56"/>
    <w:rsid w:val="00A32A7B"/>
    <w:rsid w:val="00A32EA6"/>
    <w:rsid w:val="00A33166"/>
    <w:rsid w:val="00A33FD9"/>
    <w:rsid w:val="00A40E19"/>
    <w:rsid w:val="00A457C4"/>
    <w:rsid w:val="00A4623A"/>
    <w:rsid w:val="00A55F2C"/>
    <w:rsid w:val="00A56237"/>
    <w:rsid w:val="00A56C43"/>
    <w:rsid w:val="00A57F0D"/>
    <w:rsid w:val="00A6103A"/>
    <w:rsid w:val="00A62B17"/>
    <w:rsid w:val="00A64795"/>
    <w:rsid w:val="00A66DB5"/>
    <w:rsid w:val="00A70B3A"/>
    <w:rsid w:val="00A714DE"/>
    <w:rsid w:val="00A747B1"/>
    <w:rsid w:val="00A76BFF"/>
    <w:rsid w:val="00A76D97"/>
    <w:rsid w:val="00A77F15"/>
    <w:rsid w:val="00A809C4"/>
    <w:rsid w:val="00A83DBE"/>
    <w:rsid w:val="00A85F58"/>
    <w:rsid w:val="00A93B22"/>
    <w:rsid w:val="00A93B4A"/>
    <w:rsid w:val="00A93B90"/>
    <w:rsid w:val="00A95348"/>
    <w:rsid w:val="00A95A09"/>
    <w:rsid w:val="00A961EA"/>
    <w:rsid w:val="00A96723"/>
    <w:rsid w:val="00A97CA6"/>
    <w:rsid w:val="00AA0DA7"/>
    <w:rsid w:val="00AA0ED1"/>
    <w:rsid w:val="00AB4A9D"/>
    <w:rsid w:val="00AB6D41"/>
    <w:rsid w:val="00AC4286"/>
    <w:rsid w:val="00AC4B8E"/>
    <w:rsid w:val="00AC5E90"/>
    <w:rsid w:val="00AD2CBA"/>
    <w:rsid w:val="00AD6931"/>
    <w:rsid w:val="00AD6FAA"/>
    <w:rsid w:val="00AE1AB9"/>
    <w:rsid w:val="00AE20F1"/>
    <w:rsid w:val="00AE3CAD"/>
    <w:rsid w:val="00AE3F7C"/>
    <w:rsid w:val="00AE58C0"/>
    <w:rsid w:val="00AE6DE9"/>
    <w:rsid w:val="00AE7E90"/>
    <w:rsid w:val="00AF1D57"/>
    <w:rsid w:val="00AF3FA3"/>
    <w:rsid w:val="00AF4A0D"/>
    <w:rsid w:val="00AF5468"/>
    <w:rsid w:val="00AF66A7"/>
    <w:rsid w:val="00AF671D"/>
    <w:rsid w:val="00B01412"/>
    <w:rsid w:val="00B016AB"/>
    <w:rsid w:val="00B01DE6"/>
    <w:rsid w:val="00B04193"/>
    <w:rsid w:val="00B11172"/>
    <w:rsid w:val="00B11887"/>
    <w:rsid w:val="00B11B88"/>
    <w:rsid w:val="00B123B9"/>
    <w:rsid w:val="00B125DC"/>
    <w:rsid w:val="00B14CB5"/>
    <w:rsid w:val="00B16688"/>
    <w:rsid w:val="00B17473"/>
    <w:rsid w:val="00B21D53"/>
    <w:rsid w:val="00B23253"/>
    <w:rsid w:val="00B24D81"/>
    <w:rsid w:val="00B2592D"/>
    <w:rsid w:val="00B25DF7"/>
    <w:rsid w:val="00B26454"/>
    <w:rsid w:val="00B271C5"/>
    <w:rsid w:val="00B30142"/>
    <w:rsid w:val="00B30189"/>
    <w:rsid w:val="00B30CA2"/>
    <w:rsid w:val="00B33ABD"/>
    <w:rsid w:val="00B35343"/>
    <w:rsid w:val="00B3618C"/>
    <w:rsid w:val="00B41A07"/>
    <w:rsid w:val="00B41D04"/>
    <w:rsid w:val="00B420A1"/>
    <w:rsid w:val="00B42CB8"/>
    <w:rsid w:val="00B42FFD"/>
    <w:rsid w:val="00B43E59"/>
    <w:rsid w:val="00B4512B"/>
    <w:rsid w:val="00B45BC0"/>
    <w:rsid w:val="00B51057"/>
    <w:rsid w:val="00B51DEA"/>
    <w:rsid w:val="00B52329"/>
    <w:rsid w:val="00B52649"/>
    <w:rsid w:val="00B53151"/>
    <w:rsid w:val="00B532D6"/>
    <w:rsid w:val="00B55880"/>
    <w:rsid w:val="00B55931"/>
    <w:rsid w:val="00B56B96"/>
    <w:rsid w:val="00B608C9"/>
    <w:rsid w:val="00B60EC7"/>
    <w:rsid w:val="00B61543"/>
    <w:rsid w:val="00B627BC"/>
    <w:rsid w:val="00B62AD7"/>
    <w:rsid w:val="00B62F80"/>
    <w:rsid w:val="00B64D23"/>
    <w:rsid w:val="00B6510C"/>
    <w:rsid w:val="00B65633"/>
    <w:rsid w:val="00B65737"/>
    <w:rsid w:val="00B65FE1"/>
    <w:rsid w:val="00B73207"/>
    <w:rsid w:val="00B73DD3"/>
    <w:rsid w:val="00B74428"/>
    <w:rsid w:val="00B74F3D"/>
    <w:rsid w:val="00B752C2"/>
    <w:rsid w:val="00B84475"/>
    <w:rsid w:val="00B9137B"/>
    <w:rsid w:val="00B92AB8"/>
    <w:rsid w:val="00B94AF9"/>
    <w:rsid w:val="00B95FCF"/>
    <w:rsid w:val="00BA121B"/>
    <w:rsid w:val="00BA1FC5"/>
    <w:rsid w:val="00BA5024"/>
    <w:rsid w:val="00BA6B83"/>
    <w:rsid w:val="00BB61AD"/>
    <w:rsid w:val="00BB65AC"/>
    <w:rsid w:val="00BB68B8"/>
    <w:rsid w:val="00BB6A01"/>
    <w:rsid w:val="00BB7FFA"/>
    <w:rsid w:val="00BC0198"/>
    <w:rsid w:val="00BC1170"/>
    <w:rsid w:val="00BC155E"/>
    <w:rsid w:val="00BC3DAF"/>
    <w:rsid w:val="00BC5F88"/>
    <w:rsid w:val="00BC61EC"/>
    <w:rsid w:val="00BE3320"/>
    <w:rsid w:val="00BE50CC"/>
    <w:rsid w:val="00BE5122"/>
    <w:rsid w:val="00BE65A8"/>
    <w:rsid w:val="00BF14DD"/>
    <w:rsid w:val="00BF1D9E"/>
    <w:rsid w:val="00BF32A0"/>
    <w:rsid w:val="00BF3B73"/>
    <w:rsid w:val="00BF5903"/>
    <w:rsid w:val="00BF6189"/>
    <w:rsid w:val="00C00539"/>
    <w:rsid w:val="00C00679"/>
    <w:rsid w:val="00C0242E"/>
    <w:rsid w:val="00C03C3E"/>
    <w:rsid w:val="00C0599A"/>
    <w:rsid w:val="00C129BA"/>
    <w:rsid w:val="00C1781E"/>
    <w:rsid w:val="00C2122B"/>
    <w:rsid w:val="00C21428"/>
    <w:rsid w:val="00C22C29"/>
    <w:rsid w:val="00C232E7"/>
    <w:rsid w:val="00C27902"/>
    <w:rsid w:val="00C30246"/>
    <w:rsid w:val="00C3112C"/>
    <w:rsid w:val="00C34883"/>
    <w:rsid w:val="00C34F7F"/>
    <w:rsid w:val="00C36014"/>
    <w:rsid w:val="00C370C2"/>
    <w:rsid w:val="00C377AC"/>
    <w:rsid w:val="00C404F8"/>
    <w:rsid w:val="00C4521B"/>
    <w:rsid w:val="00C45B3F"/>
    <w:rsid w:val="00C479ED"/>
    <w:rsid w:val="00C5228C"/>
    <w:rsid w:val="00C525B0"/>
    <w:rsid w:val="00C5358E"/>
    <w:rsid w:val="00C544CF"/>
    <w:rsid w:val="00C56955"/>
    <w:rsid w:val="00C57EA6"/>
    <w:rsid w:val="00C60DA3"/>
    <w:rsid w:val="00C63486"/>
    <w:rsid w:val="00C652D6"/>
    <w:rsid w:val="00C674FA"/>
    <w:rsid w:val="00C71A6C"/>
    <w:rsid w:val="00C722A3"/>
    <w:rsid w:val="00C723D0"/>
    <w:rsid w:val="00C74044"/>
    <w:rsid w:val="00C74984"/>
    <w:rsid w:val="00C77A4E"/>
    <w:rsid w:val="00C80287"/>
    <w:rsid w:val="00C81BFD"/>
    <w:rsid w:val="00C82D9C"/>
    <w:rsid w:val="00C842DD"/>
    <w:rsid w:val="00C86E63"/>
    <w:rsid w:val="00C873FE"/>
    <w:rsid w:val="00C915FA"/>
    <w:rsid w:val="00C91644"/>
    <w:rsid w:val="00C91E95"/>
    <w:rsid w:val="00C92ABD"/>
    <w:rsid w:val="00C93083"/>
    <w:rsid w:val="00C9404A"/>
    <w:rsid w:val="00C941FB"/>
    <w:rsid w:val="00C94E73"/>
    <w:rsid w:val="00C95FA5"/>
    <w:rsid w:val="00C96A92"/>
    <w:rsid w:val="00C96E92"/>
    <w:rsid w:val="00C97D65"/>
    <w:rsid w:val="00CA3260"/>
    <w:rsid w:val="00CA4974"/>
    <w:rsid w:val="00CA5EBE"/>
    <w:rsid w:val="00CA6084"/>
    <w:rsid w:val="00CB6208"/>
    <w:rsid w:val="00CB658B"/>
    <w:rsid w:val="00CB6E82"/>
    <w:rsid w:val="00CB753E"/>
    <w:rsid w:val="00CB7E2E"/>
    <w:rsid w:val="00CC1207"/>
    <w:rsid w:val="00CC13C7"/>
    <w:rsid w:val="00CC53CD"/>
    <w:rsid w:val="00CC5E52"/>
    <w:rsid w:val="00CC5EF4"/>
    <w:rsid w:val="00CC77B9"/>
    <w:rsid w:val="00CD08F4"/>
    <w:rsid w:val="00CD0B73"/>
    <w:rsid w:val="00CD15D4"/>
    <w:rsid w:val="00CD17B7"/>
    <w:rsid w:val="00CD1851"/>
    <w:rsid w:val="00CD1915"/>
    <w:rsid w:val="00CD4AAF"/>
    <w:rsid w:val="00CD57EE"/>
    <w:rsid w:val="00CD6770"/>
    <w:rsid w:val="00CE22F7"/>
    <w:rsid w:val="00CE2574"/>
    <w:rsid w:val="00CE7404"/>
    <w:rsid w:val="00CE75A0"/>
    <w:rsid w:val="00CE7DEF"/>
    <w:rsid w:val="00CF6BEA"/>
    <w:rsid w:val="00CF7D1A"/>
    <w:rsid w:val="00D02087"/>
    <w:rsid w:val="00D02D50"/>
    <w:rsid w:val="00D05D2C"/>
    <w:rsid w:val="00D0749A"/>
    <w:rsid w:val="00D078BC"/>
    <w:rsid w:val="00D121BE"/>
    <w:rsid w:val="00D12F80"/>
    <w:rsid w:val="00D14F1C"/>
    <w:rsid w:val="00D16399"/>
    <w:rsid w:val="00D16AC1"/>
    <w:rsid w:val="00D22F4B"/>
    <w:rsid w:val="00D23CCA"/>
    <w:rsid w:val="00D25705"/>
    <w:rsid w:val="00D25A2E"/>
    <w:rsid w:val="00D262C0"/>
    <w:rsid w:val="00D30318"/>
    <w:rsid w:val="00D318F8"/>
    <w:rsid w:val="00D32CC8"/>
    <w:rsid w:val="00D33F76"/>
    <w:rsid w:val="00D34819"/>
    <w:rsid w:val="00D34B3C"/>
    <w:rsid w:val="00D3605E"/>
    <w:rsid w:val="00D37035"/>
    <w:rsid w:val="00D42B71"/>
    <w:rsid w:val="00D43BAD"/>
    <w:rsid w:val="00D44C1A"/>
    <w:rsid w:val="00D45385"/>
    <w:rsid w:val="00D45414"/>
    <w:rsid w:val="00D45EC4"/>
    <w:rsid w:val="00D4627C"/>
    <w:rsid w:val="00D468DA"/>
    <w:rsid w:val="00D470C9"/>
    <w:rsid w:val="00D4761E"/>
    <w:rsid w:val="00D52B6E"/>
    <w:rsid w:val="00D54D54"/>
    <w:rsid w:val="00D609DD"/>
    <w:rsid w:val="00D60FCC"/>
    <w:rsid w:val="00D62C20"/>
    <w:rsid w:val="00D63CE5"/>
    <w:rsid w:val="00D66133"/>
    <w:rsid w:val="00D665BA"/>
    <w:rsid w:val="00D675B7"/>
    <w:rsid w:val="00D67A51"/>
    <w:rsid w:val="00D71903"/>
    <w:rsid w:val="00D72900"/>
    <w:rsid w:val="00D805D9"/>
    <w:rsid w:val="00D808B3"/>
    <w:rsid w:val="00D820B3"/>
    <w:rsid w:val="00D83243"/>
    <w:rsid w:val="00D84840"/>
    <w:rsid w:val="00D8769F"/>
    <w:rsid w:val="00D90892"/>
    <w:rsid w:val="00D928A2"/>
    <w:rsid w:val="00D9306E"/>
    <w:rsid w:val="00D954F3"/>
    <w:rsid w:val="00D95EFF"/>
    <w:rsid w:val="00DA281D"/>
    <w:rsid w:val="00DA4288"/>
    <w:rsid w:val="00DB029F"/>
    <w:rsid w:val="00DB10AC"/>
    <w:rsid w:val="00DB12A6"/>
    <w:rsid w:val="00DB417A"/>
    <w:rsid w:val="00DB5EC1"/>
    <w:rsid w:val="00DB71E7"/>
    <w:rsid w:val="00DB7A2E"/>
    <w:rsid w:val="00DC0E0D"/>
    <w:rsid w:val="00DC37D9"/>
    <w:rsid w:val="00DC37FF"/>
    <w:rsid w:val="00DC4B7E"/>
    <w:rsid w:val="00DC4DB7"/>
    <w:rsid w:val="00DC607B"/>
    <w:rsid w:val="00DC6D98"/>
    <w:rsid w:val="00DC74EF"/>
    <w:rsid w:val="00DD0A94"/>
    <w:rsid w:val="00DD0C5F"/>
    <w:rsid w:val="00DD2F70"/>
    <w:rsid w:val="00DD3B05"/>
    <w:rsid w:val="00DD7BB6"/>
    <w:rsid w:val="00DE02A8"/>
    <w:rsid w:val="00DE2BB5"/>
    <w:rsid w:val="00DE2F03"/>
    <w:rsid w:val="00DE3161"/>
    <w:rsid w:val="00DE3C66"/>
    <w:rsid w:val="00DE67C7"/>
    <w:rsid w:val="00DF20A4"/>
    <w:rsid w:val="00DF25BE"/>
    <w:rsid w:val="00DF2850"/>
    <w:rsid w:val="00DF2F30"/>
    <w:rsid w:val="00DF3887"/>
    <w:rsid w:val="00DF4F18"/>
    <w:rsid w:val="00E00A2F"/>
    <w:rsid w:val="00E03A56"/>
    <w:rsid w:val="00E10898"/>
    <w:rsid w:val="00E119D9"/>
    <w:rsid w:val="00E1603C"/>
    <w:rsid w:val="00E211DE"/>
    <w:rsid w:val="00E26EA2"/>
    <w:rsid w:val="00E323E3"/>
    <w:rsid w:val="00E33CB7"/>
    <w:rsid w:val="00E344E5"/>
    <w:rsid w:val="00E35A42"/>
    <w:rsid w:val="00E35DA6"/>
    <w:rsid w:val="00E360CC"/>
    <w:rsid w:val="00E375AA"/>
    <w:rsid w:val="00E37A26"/>
    <w:rsid w:val="00E4454E"/>
    <w:rsid w:val="00E45837"/>
    <w:rsid w:val="00E45890"/>
    <w:rsid w:val="00E460BE"/>
    <w:rsid w:val="00E46574"/>
    <w:rsid w:val="00E50472"/>
    <w:rsid w:val="00E51CA0"/>
    <w:rsid w:val="00E51E86"/>
    <w:rsid w:val="00E54EA0"/>
    <w:rsid w:val="00E54FC6"/>
    <w:rsid w:val="00E56651"/>
    <w:rsid w:val="00E6074C"/>
    <w:rsid w:val="00E607E8"/>
    <w:rsid w:val="00E609A5"/>
    <w:rsid w:val="00E61285"/>
    <w:rsid w:val="00E6487C"/>
    <w:rsid w:val="00E66385"/>
    <w:rsid w:val="00E703BE"/>
    <w:rsid w:val="00E710FD"/>
    <w:rsid w:val="00E727CE"/>
    <w:rsid w:val="00E72B8A"/>
    <w:rsid w:val="00E72D0B"/>
    <w:rsid w:val="00E74341"/>
    <w:rsid w:val="00E74850"/>
    <w:rsid w:val="00E750D1"/>
    <w:rsid w:val="00E763C6"/>
    <w:rsid w:val="00E767AD"/>
    <w:rsid w:val="00E80E18"/>
    <w:rsid w:val="00E83401"/>
    <w:rsid w:val="00E83CC3"/>
    <w:rsid w:val="00E84D83"/>
    <w:rsid w:val="00E850E4"/>
    <w:rsid w:val="00E92AFB"/>
    <w:rsid w:val="00E94627"/>
    <w:rsid w:val="00E96C1A"/>
    <w:rsid w:val="00E9783E"/>
    <w:rsid w:val="00EA38A2"/>
    <w:rsid w:val="00EA4AE2"/>
    <w:rsid w:val="00EB298E"/>
    <w:rsid w:val="00EB76D7"/>
    <w:rsid w:val="00EC0B02"/>
    <w:rsid w:val="00EC1857"/>
    <w:rsid w:val="00EC1FA6"/>
    <w:rsid w:val="00EC2B47"/>
    <w:rsid w:val="00EC3C26"/>
    <w:rsid w:val="00EC6C20"/>
    <w:rsid w:val="00ED40EA"/>
    <w:rsid w:val="00ED53F9"/>
    <w:rsid w:val="00ED6C45"/>
    <w:rsid w:val="00EE1856"/>
    <w:rsid w:val="00EE2388"/>
    <w:rsid w:val="00EE2722"/>
    <w:rsid w:val="00EF100F"/>
    <w:rsid w:val="00EF7080"/>
    <w:rsid w:val="00EF7957"/>
    <w:rsid w:val="00EF79D7"/>
    <w:rsid w:val="00F01F69"/>
    <w:rsid w:val="00F033B1"/>
    <w:rsid w:val="00F05F30"/>
    <w:rsid w:val="00F11991"/>
    <w:rsid w:val="00F12F14"/>
    <w:rsid w:val="00F148C1"/>
    <w:rsid w:val="00F14980"/>
    <w:rsid w:val="00F159CC"/>
    <w:rsid w:val="00F165BA"/>
    <w:rsid w:val="00F2232F"/>
    <w:rsid w:val="00F23771"/>
    <w:rsid w:val="00F23D1A"/>
    <w:rsid w:val="00F24767"/>
    <w:rsid w:val="00F2637D"/>
    <w:rsid w:val="00F26D16"/>
    <w:rsid w:val="00F30D16"/>
    <w:rsid w:val="00F310C9"/>
    <w:rsid w:val="00F3308E"/>
    <w:rsid w:val="00F37557"/>
    <w:rsid w:val="00F41DFA"/>
    <w:rsid w:val="00F476BE"/>
    <w:rsid w:val="00F50820"/>
    <w:rsid w:val="00F519F4"/>
    <w:rsid w:val="00F5504D"/>
    <w:rsid w:val="00F62553"/>
    <w:rsid w:val="00F62F7A"/>
    <w:rsid w:val="00F62FB5"/>
    <w:rsid w:val="00F6499C"/>
    <w:rsid w:val="00F71166"/>
    <w:rsid w:val="00F714B4"/>
    <w:rsid w:val="00F72CCE"/>
    <w:rsid w:val="00F72D8E"/>
    <w:rsid w:val="00F73B49"/>
    <w:rsid w:val="00F77461"/>
    <w:rsid w:val="00F775F9"/>
    <w:rsid w:val="00F77C91"/>
    <w:rsid w:val="00F80798"/>
    <w:rsid w:val="00F81634"/>
    <w:rsid w:val="00F81BDE"/>
    <w:rsid w:val="00F83269"/>
    <w:rsid w:val="00F839AA"/>
    <w:rsid w:val="00F8509B"/>
    <w:rsid w:val="00F865F8"/>
    <w:rsid w:val="00F86DAC"/>
    <w:rsid w:val="00F90614"/>
    <w:rsid w:val="00F929C3"/>
    <w:rsid w:val="00F946A8"/>
    <w:rsid w:val="00F9712A"/>
    <w:rsid w:val="00FA4BCF"/>
    <w:rsid w:val="00FA7FCC"/>
    <w:rsid w:val="00FB3DEC"/>
    <w:rsid w:val="00FB56B7"/>
    <w:rsid w:val="00FB75FB"/>
    <w:rsid w:val="00FC01B4"/>
    <w:rsid w:val="00FC1F48"/>
    <w:rsid w:val="00FC21C5"/>
    <w:rsid w:val="00FC5951"/>
    <w:rsid w:val="00FE1857"/>
    <w:rsid w:val="00FE1C87"/>
    <w:rsid w:val="00FE21E6"/>
    <w:rsid w:val="00FE2C19"/>
    <w:rsid w:val="00FE74E6"/>
    <w:rsid w:val="00FE7BA8"/>
    <w:rsid w:val="00FF300E"/>
    <w:rsid w:val="00FF3E69"/>
    <w:rsid w:val="00FF4C94"/>
    <w:rsid w:val="00FF64AC"/>
    <w:rsid w:val="00FF6F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426"/>
    <w:pPr>
      <w:overflowPunct w:val="0"/>
      <w:autoSpaceDE w:val="0"/>
      <w:autoSpaceDN w:val="0"/>
      <w:adjustRightInd w:val="0"/>
      <w:textAlignment w:val="baseline"/>
    </w:pPr>
    <w:rPr>
      <w:rFonts w:ascii="Helvetica" w:hAnsi="Helvetica" w:cs="Helvetica"/>
      <w:snapToGrid w:val="0"/>
      <w:sz w:val="24"/>
      <w:szCs w:val="24"/>
      <w:lang w:val="en-US" w:eastAsia="es-ES"/>
    </w:rPr>
  </w:style>
  <w:style w:type="paragraph" w:styleId="1">
    <w:name w:val="heading 1"/>
    <w:basedOn w:val="a"/>
    <w:next w:val="a"/>
    <w:qFormat/>
    <w:rsid w:val="00286426"/>
    <w:pPr>
      <w:keepNext/>
      <w:jc w:val="both"/>
      <w:outlineLvl w:val="0"/>
    </w:pPr>
    <w:rPr>
      <w:rFonts w:ascii="Times New Roman" w:hAnsi="Times New Roman" w:cs="Times New Roman"/>
      <w:sz w:val="22"/>
      <w:szCs w:val="22"/>
      <w:u w:val="single"/>
      <w:lang w:val="en-GB"/>
    </w:rPr>
  </w:style>
  <w:style w:type="paragraph" w:styleId="2">
    <w:name w:val="heading 2"/>
    <w:basedOn w:val="a"/>
    <w:next w:val="a"/>
    <w:qFormat/>
    <w:rsid w:val="00286426"/>
    <w:pPr>
      <w:keepNext/>
      <w:jc w:val="both"/>
      <w:outlineLvl w:val="1"/>
    </w:pPr>
    <w:rPr>
      <w:rFonts w:ascii="Times New Roman" w:hAnsi="Times New Roman" w:cs="Times New Roman"/>
      <w:b/>
      <w:bCs/>
      <w:i/>
      <w:iCs/>
      <w:sz w:val="22"/>
      <w:szCs w:val="22"/>
      <w:lang w:val="en-GB"/>
    </w:rPr>
  </w:style>
  <w:style w:type="paragraph" w:styleId="3">
    <w:name w:val="heading 3"/>
    <w:basedOn w:val="a"/>
    <w:next w:val="a"/>
    <w:qFormat/>
    <w:rsid w:val="00286426"/>
    <w:pPr>
      <w:keepNext/>
      <w:jc w:val="center"/>
      <w:outlineLvl w:val="2"/>
    </w:pPr>
    <w:rPr>
      <w:rFonts w:ascii="Times New Roman" w:hAnsi="Times New Roman" w:cs="Times New Roman"/>
      <w:b/>
      <w:bCs/>
      <w:sz w:val="22"/>
      <w:szCs w:val="22"/>
      <w:lang w:val="en-GB"/>
    </w:rPr>
  </w:style>
  <w:style w:type="paragraph" w:styleId="4">
    <w:name w:val="heading 4"/>
    <w:basedOn w:val="a"/>
    <w:next w:val="a"/>
    <w:qFormat/>
    <w:rsid w:val="00286426"/>
    <w:pPr>
      <w:keepNext/>
      <w:jc w:val="right"/>
      <w:outlineLvl w:val="3"/>
    </w:pPr>
    <w:rPr>
      <w:rFonts w:ascii="Times New Roman" w:hAnsi="Times New Roman" w:cs="Times New Roman"/>
      <w:b/>
      <w:bCs/>
      <w:sz w:val="22"/>
      <w:szCs w:val="22"/>
      <w:lang w:val="en-GB"/>
    </w:rPr>
  </w:style>
  <w:style w:type="paragraph" w:styleId="5">
    <w:name w:val="heading 5"/>
    <w:basedOn w:val="a"/>
    <w:next w:val="a"/>
    <w:qFormat/>
    <w:rsid w:val="00286426"/>
    <w:pPr>
      <w:keepNext/>
      <w:jc w:val="right"/>
      <w:outlineLvl w:val="4"/>
    </w:pPr>
    <w:rPr>
      <w:rFonts w:ascii="Times New Roman" w:hAnsi="Times New Roman" w:cs="Times New Roman"/>
      <w:b/>
      <w:bCs/>
      <w:sz w:val="44"/>
      <w:szCs w:val="44"/>
      <w:lang w:val="en-GB"/>
    </w:rPr>
  </w:style>
  <w:style w:type="paragraph" w:styleId="6">
    <w:name w:val="heading 6"/>
    <w:basedOn w:val="a"/>
    <w:next w:val="a"/>
    <w:qFormat/>
    <w:rsid w:val="00286426"/>
    <w:pPr>
      <w:keepNext/>
      <w:spacing w:before="40" w:after="40"/>
      <w:jc w:val="both"/>
      <w:outlineLvl w:val="5"/>
    </w:pPr>
    <w:rPr>
      <w:rFonts w:ascii="Times New Roman" w:hAnsi="Times New Roman" w:cs="Times New Roman"/>
      <w:color w:val="FF0000"/>
      <w:sz w:val="22"/>
      <w:szCs w:val="22"/>
      <w:u w:val="single"/>
      <w:lang w:val="en-GB"/>
    </w:rPr>
  </w:style>
  <w:style w:type="paragraph" w:styleId="7">
    <w:name w:val="heading 7"/>
    <w:basedOn w:val="a"/>
    <w:next w:val="a"/>
    <w:qFormat/>
    <w:rsid w:val="00286426"/>
    <w:pPr>
      <w:keepNext/>
      <w:spacing w:before="40" w:after="40"/>
      <w:jc w:val="both"/>
      <w:outlineLvl w:val="6"/>
    </w:pPr>
    <w:rPr>
      <w:rFonts w:ascii="Times New Roman" w:hAnsi="Times New Roman" w:cs="Times New Roman"/>
      <w:i/>
      <w:iCs/>
      <w:color w:val="FF0000"/>
      <w:sz w:val="22"/>
      <w:szCs w:val="22"/>
      <w:u w:val="single"/>
      <w:lang w:val="en-GB"/>
    </w:rPr>
  </w:style>
  <w:style w:type="paragraph" w:styleId="8">
    <w:name w:val="heading 8"/>
    <w:basedOn w:val="a"/>
    <w:next w:val="a"/>
    <w:qFormat/>
    <w:rsid w:val="00286426"/>
    <w:pPr>
      <w:keepNext/>
      <w:outlineLvl w:val="7"/>
    </w:pPr>
    <w:rPr>
      <w:b/>
      <w:bCs/>
      <w:sz w:val="32"/>
      <w:szCs w:val="32"/>
      <w:lang w:val="en-GB"/>
    </w:rPr>
  </w:style>
  <w:style w:type="paragraph" w:styleId="9">
    <w:name w:val="heading 9"/>
    <w:basedOn w:val="a"/>
    <w:next w:val="a"/>
    <w:link w:val="9Char"/>
    <w:qFormat/>
    <w:rsid w:val="00286426"/>
    <w:pPr>
      <w:keepNext/>
      <w:pBdr>
        <w:bottom w:val="single" w:sz="4" w:space="1" w:color="auto"/>
      </w:pBdr>
      <w:tabs>
        <w:tab w:val="left" w:pos="-720"/>
      </w:tabs>
      <w:suppressAutoHyphens/>
      <w:overflowPunct/>
      <w:autoSpaceDE/>
      <w:autoSpaceDN/>
      <w:adjustRightInd/>
      <w:ind w:left="1440"/>
      <w:jc w:val="both"/>
      <w:textAlignment w:val="auto"/>
      <w:outlineLvl w:val="8"/>
    </w:pPr>
    <w:rPr>
      <w:rFonts w:ascii="Tahoma" w:hAnsi="Tahoma" w:cs="Times New Roman"/>
      <w:snapToGrid/>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1">
    <w:name w:val="Normal1"/>
    <w:rsid w:val="00286426"/>
    <w:rPr>
      <w:rFonts w:ascii="Helvetica" w:hAnsi="Helvetica"/>
      <w:sz w:val="24"/>
    </w:rPr>
  </w:style>
  <w:style w:type="paragraph" w:styleId="a3">
    <w:name w:val="header"/>
    <w:basedOn w:val="a"/>
    <w:semiHidden/>
    <w:rsid w:val="00286426"/>
    <w:pPr>
      <w:tabs>
        <w:tab w:val="center" w:pos="4252"/>
        <w:tab w:val="right" w:pos="8504"/>
      </w:tabs>
    </w:pPr>
  </w:style>
  <w:style w:type="paragraph" w:styleId="a4">
    <w:name w:val="footer"/>
    <w:basedOn w:val="a"/>
    <w:semiHidden/>
    <w:rsid w:val="00286426"/>
    <w:pPr>
      <w:tabs>
        <w:tab w:val="center" w:pos="4252"/>
        <w:tab w:val="right" w:pos="8504"/>
      </w:tabs>
    </w:pPr>
  </w:style>
  <w:style w:type="character" w:styleId="a5">
    <w:name w:val="page number"/>
    <w:semiHidden/>
    <w:rsid w:val="00286426"/>
    <w:rPr>
      <w:rFonts w:cs="Times New Roman"/>
    </w:rPr>
  </w:style>
  <w:style w:type="paragraph" w:styleId="30">
    <w:name w:val="Body Text 3"/>
    <w:basedOn w:val="a"/>
    <w:link w:val="3Char"/>
    <w:semiHidden/>
    <w:rsid w:val="00286426"/>
    <w:pPr>
      <w:jc w:val="both"/>
    </w:pPr>
    <w:rPr>
      <w:rFonts w:cs="Times New Roman"/>
      <w:snapToGrid/>
    </w:rPr>
  </w:style>
  <w:style w:type="paragraph" w:styleId="a6">
    <w:name w:val="Body Text"/>
    <w:basedOn w:val="a"/>
    <w:semiHidden/>
    <w:rsid w:val="00286426"/>
    <w:pPr>
      <w:jc w:val="both"/>
    </w:pPr>
    <w:rPr>
      <w:rFonts w:ascii="Times New Roman" w:hAnsi="Times New Roman" w:cs="Times New Roman"/>
      <w:sz w:val="22"/>
      <w:szCs w:val="22"/>
      <w:lang w:val="en-GB"/>
    </w:rPr>
  </w:style>
  <w:style w:type="paragraph" w:styleId="a7">
    <w:name w:val="Body Text Indent"/>
    <w:basedOn w:val="a"/>
    <w:semiHidden/>
    <w:rsid w:val="00286426"/>
    <w:pPr>
      <w:ind w:left="709" w:hanging="709"/>
      <w:jc w:val="both"/>
    </w:pPr>
    <w:rPr>
      <w:rFonts w:ascii="Times New Roman" w:hAnsi="Times New Roman" w:cs="Times New Roman"/>
      <w:sz w:val="20"/>
      <w:szCs w:val="20"/>
      <w:u w:val="single"/>
      <w:lang w:val="en-GB"/>
    </w:rPr>
  </w:style>
  <w:style w:type="paragraph" w:styleId="20">
    <w:name w:val="Body Text Indent 2"/>
    <w:basedOn w:val="a"/>
    <w:semiHidden/>
    <w:rsid w:val="00286426"/>
    <w:pPr>
      <w:ind w:left="709" w:hanging="709"/>
      <w:jc w:val="both"/>
    </w:pPr>
    <w:rPr>
      <w:rFonts w:ascii="Times New Roman" w:hAnsi="Times New Roman" w:cs="Times New Roman"/>
      <w:sz w:val="20"/>
      <w:szCs w:val="20"/>
      <w:lang w:val="en-GB"/>
    </w:rPr>
  </w:style>
  <w:style w:type="paragraph" w:customStyle="1" w:styleId="CM10">
    <w:name w:val="CM10"/>
    <w:basedOn w:val="a"/>
    <w:next w:val="a"/>
    <w:rsid w:val="00286426"/>
    <w:pPr>
      <w:widowControl w:val="0"/>
      <w:overflowPunct/>
      <w:spacing w:line="240" w:lineRule="atLeast"/>
      <w:textAlignment w:val="auto"/>
    </w:pPr>
    <w:rPr>
      <w:rFonts w:ascii="Times New Roman" w:hAnsi="Times New Roman" w:cs="Times New Roman"/>
      <w:lang w:val="es-ES"/>
    </w:rPr>
  </w:style>
  <w:style w:type="paragraph" w:styleId="31">
    <w:name w:val="Body Text Indent 3"/>
    <w:basedOn w:val="a"/>
    <w:semiHidden/>
    <w:rsid w:val="00286426"/>
    <w:pPr>
      <w:tabs>
        <w:tab w:val="left" w:pos="6521"/>
      </w:tabs>
      <w:ind w:left="6521" w:hanging="5618"/>
      <w:jc w:val="both"/>
    </w:pPr>
    <w:rPr>
      <w:rFonts w:ascii="Times New Roman" w:hAnsi="Times New Roman" w:cs="Times New Roman"/>
      <w:color w:val="000000"/>
      <w:sz w:val="22"/>
      <w:szCs w:val="22"/>
      <w:lang w:val="en-GB"/>
    </w:rPr>
  </w:style>
  <w:style w:type="paragraph" w:styleId="a8">
    <w:name w:val="Balloon Text"/>
    <w:basedOn w:val="a"/>
    <w:semiHidden/>
    <w:rsid w:val="00286426"/>
    <w:rPr>
      <w:rFonts w:ascii="Tahoma" w:hAnsi="Tahoma" w:cs="Tahoma"/>
      <w:sz w:val="16"/>
      <w:szCs w:val="16"/>
    </w:rPr>
  </w:style>
  <w:style w:type="character" w:customStyle="1" w:styleId="9Char">
    <w:name w:val="Επικεφαλίδα 9 Char"/>
    <w:link w:val="9"/>
    <w:semiHidden/>
    <w:locked/>
    <w:rsid w:val="00286426"/>
    <w:rPr>
      <w:rFonts w:ascii="Tahoma" w:hAnsi="Tahoma" w:cs="Tahoma"/>
      <w:sz w:val="16"/>
      <w:szCs w:val="16"/>
      <w:lang w:val="en-US"/>
    </w:rPr>
  </w:style>
  <w:style w:type="paragraph" w:styleId="Web">
    <w:name w:val="Normal (Web)"/>
    <w:basedOn w:val="a"/>
    <w:rsid w:val="00286426"/>
    <w:pPr>
      <w:overflowPunct/>
      <w:autoSpaceDE/>
      <w:autoSpaceDN/>
      <w:adjustRightInd/>
      <w:spacing w:before="100" w:beforeAutospacing="1" w:after="100" w:afterAutospacing="1"/>
      <w:textAlignment w:val="auto"/>
    </w:pPr>
    <w:rPr>
      <w:rFonts w:ascii="Times New Roman" w:hAnsi="Times New Roman" w:cs="Times New Roman"/>
      <w:lang w:val="es-ES"/>
    </w:rPr>
  </w:style>
  <w:style w:type="table" w:styleId="a9">
    <w:name w:val="Table Grid"/>
    <w:basedOn w:val="a1"/>
    <w:rsid w:val="00286426"/>
    <w:rPr>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semiHidden/>
    <w:rsid w:val="00286426"/>
    <w:pPr>
      <w:spacing w:after="120" w:line="480" w:lineRule="auto"/>
    </w:pPr>
  </w:style>
  <w:style w:type="character" w:customStyle="1" w:styleId="3Char">
    <w:name w:val="Σώμα κείμενου 3 Char"/>
    <w:link w:val="30"/>
    <w:semiHidden/>
    <w:locked/>
    <w:rsid w:val="00286426"/>
    <w:rPr>
      <w:rFonts w:ascii="Helvetica" w:hAnsi="Helvetica" w:cs="Helvetica"/>
      <w:sz w:val="24"/>
      <w:szCs w:val="24"/>
      <w:lang w:val="en-US"/>
    </w:rPr>
  </w:style>
  <w:style w:type="paragraph" w:customStyle="1" w:styleId="A-TableText">
    <w:name w:val="A-Table Text"/>
    <w:rsid w:val="00286426"/>
    <w:pPr>
      <w:overflowPunct w:val="0"/>
      <w:autoSpaceDE w:val="0"/>
      <w:autoSpaceDN w:val="0"/>
      <w:adjustRightInd w:val="0"/>
      <w:spacing w:before="60" w:after="60"/>
    </w:pPr>
    <w:rPr>
      <w:snapToGrid w:val="0"/>
      <w:sz w:val="22"/>
      <w:lang w:val="en-GB" w:eastAsia="es-ES"/>
    </w:rPr>
  </w:style>
  <w:style w:type="paragraph" w:customStyle="1" w:styleId="A-TableHeader">
    <w:name w:val="A-Table Header"/>
    <w:next w:val="A-TableText"/>
    <w:rsid w:val="00286426"/>
    <w:pPr>
      <w:keepNext/>
      <w:overflowPunct w:val="0"/>
      <w:autoSpaceDE w:val="0"/>
      <w:autoSpaceDN w:val="0"/>
      <w:adjustRightInd w:val="0"/>
      <w:spacing w:before="60" w:after="60"/>
    </w:pPr>
    <w:rPr>
      <w:b/>
      <w:snapToGrid w:val="0"/>
      <w:sz w:val="22"/>
      <w:lang w:val="en-GB" w:eastAsia="es-ES"/>
    </w:rPr>
  </w:style>
  <w:style w:type="character" w:customStyle="1" w:styleId="tw4winMark">
    <w:name w:val="tw4winMark"/>
    <w:rsid w:val="00286426"/>
    <w:rPr>
      <w:rFonts w:ascii="Courier New" w:hAnsi="Courier New"/>
      <w:vanish/>
      <w:color w:val="800080"/>
      <w:sz w:val="24"/>
      <w:vertAlign w:val="subscript"/>
    </w:rPr>
  </w:style>
  <w:style w:type="character" w:styleId="aa">
    <w:name w:val="Emphasis"/>
    <w:qFormat/>
    <w:rsid w:val="00286426"/>
    <w:rPr>
      <w:rFonts w:cs="Times New Roman"/>
      <w:b/>
      <w:bCs/>
    </w:rPr>
  </w:style>
  <w:style w:type="character" w:styleId="ab">
    <w:name w:val="Strong"/>
    <w:qFormat/>
    <w:rsid w:val="00286426"/>
    <w:rPr>
      <w:rFonts w:cs="Times New Roman"/>
      <w:b/>
    </w:rPr>
  </w:style>
  <w:style w:type="character" w:customStyle="1" w:styleId="tw4winError">
    <w:name w:val="tw4winError"/>
    <w:rsid w:val="00286426"/>
    <w:rPr>
      <w:rFonts w:ascii="Courier New" w:hAnsi="Courier New"/>
      <w:color w:val="00FF00"/>
      <w:sz w:val="40"/>
    </w:rPr>
  </w:style>
  <w:style w:type="character" w:customStyle="1" w:styleId="tw4winTerm">
    <w:name w:val="tw4winTerm"/>
    <w:rsid w:val="00286426"/>
    <w:rPr>
      <w:color w:val="0000FF"/>
    </w:rPr>
  </w:style>
  <w:style w:type="character" w:customStyle="1" w:styleId="tw4winPopup">
    <w:name w:val="tw4winPopup"/>
    <w:rsid w:val="00286426"/>
    <w:rPr>
      <w:rFonts w:ascii="Courier New" w:hAnsi="Courier New"/>
      <w:noProof/>
      <w:color w:val="008000"/>
    </w:rPr>
  </w:style>
  <w:style w:type="character" w:customStyle="1" w:styleId="tw4winJump">
    <w:name w:val="tw4winJump"/>
    <w:rsid w:val="00286426"/>
    <w:rPr>
      <w:rFonts w:ascii="Courier New" w:hAnsi="Courier New"/>
      <w:noProof/>
      <w:color w:val="008080"/>
    </w:rPr>
  </w:style>
  <w:style w:type="character" w:customStyle="1" w:styleId="tw4winExternal">
    <w:name w:val="tw4winExternal"/>
    <w:rsid w:val="00286426"/>
    <w:rPr>
      <w:rFonts w:ascii="Courier New" w:hAnsi="Courier New"/>
      <w:noProof/>
      <w:color w:val="808080"/>
    </w:rPr>
  </w:style>
  <w:style w:type="character" w:customStyle="1" w:styleId="tw4winInternal">
    <w:name w:val="tw4winInternal"/>
    <w:rsid w:val="00286426"/>
    <w:rPr>
      <w:rFonts w:ascii="Courier New" w:hAnsi="Courier New"/>
      <w:noProof/>
      <w:color w:val="FF0000"/>
    </w:rPr>
  </w:style>
  <w:style w:type="character" w:customStyle="1" w:styleId="DONOTTRANSLATE">
    <w:name w:val="DO_NOT_TRANSLATE"/>
    <w:rsid w:val="00286426"/>
    <w:rPr>
      <w:rFonts w:ascii="Courier New" w:hAnsi="Courier New"/>
      <w:noProof/>
      <w:color w:val="800000"/>
    </w:rPr>
  </w:style>
  <w:style w:type="character" w:customStyle="1" w:styleId="CarCar">
    <w:name w:val="Car Car"/>
    <w:semiHidden/>
    <w:locked/>
    <w:rsid w:val="009A383B"/>
    <w:rPr>
      <w:rFonts w:ascii="Helvetica" w:hAnsi="Helvetica" w:cs="Helvetica"/>
      <w:sz w:val="24"/>
      <w:szCs w:val="24"/>
      <w:lang w:val="en-US"/>
    </w:rPr>
  </w:style>
  <w:style w:type="character" w:styleId="-">
    <w:name w:val="Hyperlink"/>
    <w:basedOn w:val="a0"/>
    <w:rsid w:val="00226D4C"/>
    <w:rPr>
      <w:color w:val="0000FF"/>
      <w:u w:val="single"/>
    </w:rPr>
  </w:style>
  <w:style w:type="character" w:customStyle="1" w:styleId="hps">
    <w:name w:val="hps"/>
    <w:basedOn w:val="a0"/>
    <w:rsid w:val="00617C28"/>
  </w:style>
  <w:style w:type="character" w:customStyle="1" w:styleId="hpsatn">
    <w:name w:val="hps atn"/>
    <w:basedOn w:val="a0"/>
    <w:rsid w:val="006D1D4E"/>
  </w:style>
  <w:style w:type="paragraph" w:customStyle="1" w:styleId="Default">
    <w:name w:val="Default"/>
    <w:rsid w:val="00527702"/>
    <w:pPr>
      <w:autoSpaceDE w:val="0"/>
      <w:autoSpaceDN w:val="0"/>
      <w:adjustRightInd w:val="0"/>
    </w:pPr>
    <w:rPr>
      <w:color w:val="000000"/>
      <w:sz w:val="24"/>
      <w:szCs w:val="24"/>
    </w:rPr>
  </w:style>
  <w:style w:type="character" w:customStyle="1" w:styleId="longtext">
    <w:name w:val="long_text"/>
    <w:basedOn w:val="a0"/>
    <w:rsid w:val="002422DC"/>
  </w:style>
</w:styles>
</file>

<file path=word/webSettings.xml><?xml version="1.0" encoding="utf-8"?>
<w:webSettings xmlns:r="http://schemas.openxmlformats.org/officeDocument/2006/relationships" xmlns:w="http://schemas.openxmlformats.org/wordprocessingml/2006/main">
  <w:divs>
    <w:div w:id="239681563">
      <w:bodyDiv w:val="1"/>
      <w:marLeft w:val="0"/>
      <w:marRight w:val="0"/>
      <w:marTop w:val="0"/>
      <w:marBottom w:val="0"/>
      <w:divBdr>
        <w:top w:val="none" w:sz="0" w:space="0" w:color="auto"/>
        <w:left w:val="none" w:sz="0" w:space="0" w:color="auto"/>
        <w:bottom w:val="none" w:sz="0" w:space="0" w:color="auto"/>
        <w:right w:val="none" w:sz="0" w:space="0" w:color="auto"/>
      </w:divBdr>
      <w:divsChild>
        <w:div w:id="1138110401">
          <w:marLeft w:val="0"/>
          <w:marRight w:val="0"/>
          <w:marTop w:val="0"/>
          <w:marBottom w:val="0"/>
          <w:divBdr>
            <w:top w:val="none" w:sz="0" w:space="0" w:color="auto"/>
            <w:left w:val="none" w:sz="0" w:space="0" w:color="auto"/>
            <w:bottom w:val="none" w:sz="0" w:space="0" w:color="auto"/>
            <w:right w:val="none" w:sz="0" w:space="0" w:color="auto"/>
          </w:divBdr>
          <w:divsChild>
            <w:div w:id="1400206503">
              <w:marLeft w:val="0"/>
              <w:marRight w:val="0"/>
              <w:marTop w:val="0"/>
              <w:marBottom w:val="0"/>
              <w:divBdr>
                <w:top w:val="none" w:sz="0" w:space="0" w:color="auto"/>
                <w:left w:val="none" w:sz="0" w:space="0" w:color="auto"/>
                <w:bottom w:val="none" w:sz="0" w:space="0" w:color="auto"/>
                <w:right w:val="none" w:sz="0" w:space="0" w:color="auto"/>
              </w:divBdr>
              <w:divsChild>
                <w:div w:id="1667592112">
                  <w:marLeft w:val="0"/>
                  <w:marRight w:val="0"/>
                  <w:marTop w:val="0"/>
                  <w:marBottom w:val="0"/>
                  <w:divBdr>
                    <w:top w:val="none" w:sz="0" w:space="0" w:color="auto"/>
                    <w:left w:val="none" w:sz="0" w:space="0" w:color="auto"/>
                    <w:bottom w:val="none" w:sz="0" w:space="0" w:color="auto"/>
                    <w:right w:val="none" w:sz="0" w:space="0" w:color="auto"/>
                  </w:divBdr>
                  <w:divsChild>
                    <w:div w:id="739596800">
                      <w:marLeft w:val="0"/>
                      <w:marRight w:val="0"/>
                      <w:marTop w:val="0"/>
                      <w:marBottom w:val="0"/>
                      <w:divBdr>
                        <w:top w:val="none" w:sz="0" w:space="0" w:color="auto"/>
                        <w:left w:val="none" w:sz="0" w:space="0" w:color="auto"/>
                        <w:bottom w:val="none" w:sz="0" w:space="0" w:color="auto"/>
                        <w:right w:val="none" w:sz="0" w:space="0" w:color="auto"/>
                      </w:divBdr>
                      <w:divsChild>
                        <w:div w:id="924530346">
                          <w:marLeft w:val="0"/>
                          <w:marRight w:val="0"/>
                          <w:marTop w:val="0"/>
                          <w:marBottom w:val="0"/>
                          <w:divBdr>
                            <w:top w:val="none" w:sz="0" w:space="0" w:color="auto"/>
                            <w:left w:val="none" w:sz="0" w:space="0" w:color="auto"/>
                            <w:bottom w:val="none" w:sz="0" w:space="0" w:color="auto"/>
                            <w:right w:val="none" w:sz="0" w:space="0" w:color="auto"/>
                          </w:divBdr>
                          <w:divsChild>
                            <w:div w:id="1312323554">
                              <w:marLeft w:val="0"/>
                              <w:marRight w:val="0"/>
                              <w:marTop w:val="0"/>
                              <w:marBottom w:val="0"/>
                              <w:divBdr>
                                <w:top w:val="none" w:sz="0" w:space="0" w:color="auto"/>
                                <w:left w:val="none" w:sz="0" w:space="0" w:color="auto"/>
                                <w:bottom w:val="none" w:sz="0" w:space="0" w:color="auto"/>
                                <w:right w:val="none" w:sz="0" w:space="0" w:color="auto"/>
                              </w:divBdr>
                              <w:divsChild>
                                <w:div w:id="576982306">
                                  <w:marLeft w:val="0"/>
                                  <w:marRight w:val="0"/>
                                  <w:marTop w:val="0"/>
                                  <w:marBottom w:val="0"/>
                                  <w:divBdr>
                                    <w:top w:val="none" w:sz="0" w:space="0" w:color="auto"/>
                                    <w:left w:val="none" w:sz="0" w:space="0" w:color="auto"/>
                                    <w:bottom w:val="none" w:sz="0" w:space="0" w:color="auto"/>
                                    <w:right w:val="none" w:sz="0" w:space="0" w:color="auto"/>
                                  </w:divBdr>
                                  <w:divsChild>
                                    <w:div w:id="1127893979">
                                      <w:marLeft w:val="0"/>
                                      <w:marRight w:val="0"/>
                                      <w:marTop w:val="0"/>
                                      <w:marBottom w:val="0"/>
                                      <w:divBdr>
                                        <w:top w:val="single" w:sz="6" w:space="0" w:color="F5F5F5"/>
                                        <w:left w:val="single" w:sz="6" w:space="0" w:color="F5F5F5"/>
                                        <w:bottom w:val="single" w:sz="6" w:space="0" w:color="F5F5F5"/>
                                        <w:right w:val="single" w:sz="6" w:space="0" w:color="F5F5F5"/>
                                      </w:divBdr>
                                      <w:divsChild>
                                        <w:div w:id="1816024462">
                                          <w:marLeft w:val="0"/>
                                          <w:marRight w:val="0"/>
                                          <w:marTop w:val="0"/>
                                          <w:marBottom w:val="0"/>
                                          <w:divBdr>
                                            <w:top w:val="none" w:sz="0" w:space="0" w:color="auto"/>
                                            <w:left w:val="none" w:sz="0" w:space="0" w:color="auto"/>
                                            <w:bottom w:val="none" w:sz="0" w:space="0" w:color="auto"/>
                                            <w:right w:val="none" w:sz="0" w:space="0" w:color="auto"/>
                                          </w:divBdr>
                                          <w:divsChild>
                                            <w:div w:id="68787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4279185">
      <w:bodyDiv w:val="1"/>
      <w:marLeft w:val="0"/>
      <w:marRight w:val="0"/>
      <w:marTop w:val="0"/>
      <w:marBottom w:val="0"/>
      <w:divBdr>
        <w:top w:val="none" w:sz="0" w:space="0" w:color="auto"/>
        <w:left w:val="none" w:sz="0" w:space="0" w:color="auto"/>
        <w:bottom w:val="none" w:sz="0" w:space="0" w:color="auto"/>
        <w:right w:val="none" w:sz="0" w:space="0" w:color="auto"/>
      </w:divBdr>
      <w:divsChild>
        <w:div w:id="1069495100">
          <w:marLeft w:val="0"/>
          <w:marRight w:val="0"/>
          <w:marTop w:val="0"/>
          <w:marBottom w:val="0"/>
          <w:divBdr>
            <w:top w:val="none" w:sz="0" w:space="0" w:color="auto"/>
            <w:left w:val="none" w:sz="0" w:space="0" w:color="auto"/>
            <w:bottom w:val="none" w:sz="0" w:space="0" w:color="auto"/>
            <w:right w:val="none" w:sz="0" w:space="0" w:color="auto"/>
          </w:divBdr>
          <w:divsChild>
            <w:div w:id="1489319321">
              <w:marLeft w:val="0"/>
              <w:marRight w:val="0"/>
              <w:marTop w:val="0"/>
              <w:marBottom w:val="0"/>
              <w:divBdr>
                <w:top w:val="none" w:sz="0" w:space="0" w:color="auto"/>
                <w:left w:val="none" w:sz="0" w:space="0" w:color="auto"/>
                <w:bottom w:val="none" w:sz="0" w:space="0" w:color="auto"/>
                <w:right w:val="none" w:sz="0" w:space="0" w:color="auto"/>
              </w:divBdr>
              <w:divsChild>
                <w:div w:id="1784807803">
                  <w:marLeft w:val="0"/>
                  <w:marRight w:val="0"/>
                  <w:marTop w:val="0"/>
                  <w:marBottom w:val="0"/>
                  <w:divBdr>
                    <w:top w:val="none" w:sz="0" w:space="0" w:color="auto"/>
                    <w:left w:val="none" w:sz="0" w:space="0" w:color="auto"/>
                    <w:bottom w:val="none" w:sz="0" w:space="0" w:color="auto"/>
                    <w:right w:val="none" w:sz="0" w:space="0" w:color="auto"/>
                  </w:divBdr>
                  <w:divsChild>
                    <w:div w:id="621420859">
                      <w:marLeft w:val="0"/>
                      <w:marRight w:val="0"/>
                      <w:marTop w:val="0"/>
                      <w:marBottom w:val="0"/>
                      <w:divBdr>
                        <w:top w:val="none" w:sz="0" w:space="0" w:color="auto"/>
                        <w:left w:val="none" w:sz="0" w:space="0" w:color="auto"/>
                        <w:bottom w:val="none" w:sz="0" w:space="0" w:color="auto"/>
                        <w:right w:val="none" w:sz="0" w:space="0" w:color="auto"/>
                      </w:divBdr>
                      <w:divsChild>
                        <w:div w:id="1244988704">
                          <w:marLeft w:val="0"/>
                          <w:marRight w:val="0"/>
                          <w:marTop w:val="0"/>
                          <w:marBottom w:val="0"/>
                          <w:divBdr>
                            <w:top w:val="none" w:sz="0" w:space="0" w:color="auto"/>
                            <w:left w:val="none" w:sz="0" w:space="0" w:color="auto"/>
                            <w:bottom w:val="none" w:sz="0" w:space="0" w:color="auto"/>
                            <w:right w:val="none" w:sz="0" w:space="0" w:color="auto"/>
                          </w:divBdr>
                          <w:divsChild>
                            <w:div w:id="1790663018">
                              <w:marLeft w:val="0"/>
                              <w:marRight w:val="0"/>
                              <w:marTop w:val="0"/>
                              <w:marBottom w:val="0"/>
                              <w:divBdr>
                                <w:top w:val="none" w:sz="0" w:space="0" w:color="auto"/>
                                <w:left w:val="none" w:sz="0" w:space="0" w:color="auto"/>
                                <w:bottom w:val="none" w:sz="0" w:space="0" w:color="auto"/>
                                <w:right w:val="none" w:sz="0" w:space="0" w:color="auto"/>
                              </w:divBdr>
                              <w:divsChild>
                                <w:div w:id="1932354820">
                                  <w:marLeft w:val="0"/>
                                  <w:marRight w:val="0"/>
                                  <w:marTop w:val="0"/>
                                  <w:marBottom w:val="0"/>
                                  <w:divBdr>
                                    <w:top w:val="none" w:sz="0" w:space="0" w:color="auto"/>
                                    <w:left w:val="none" w:sz="0" w:space="0" w:color="auto"/>
                                    <w:bottom w:val="none" w:sz="0" w:space="0" w:color="auto"/>
                                    <w:right w:val="none" w:sz="0" w:space="0" w:color="auto"/>
                                  </w:divBdr>
                                  <w:divsChild>
                                    <w:div w:id="1033968181">
                                      <w:marLeft w:val="0"/>
                                      <w:marRight w:val="0"/>
                                      <w:marTop w:val="0"/>
                                      <w:marBottom w:val="0"/>
                                      <w:divBdr>
                                        <w:top w:val="single" w:sz="6" w:space="0" w:color="F5F5F5"/>
                                        <w:left w:val="single" w:sz="6" w:space="0" w:color="F5F5F5"/>
                                        <w:bottom w:val="single" w:sz="6" w:space="0" w:color="F5F5F5"/>
                                        <w:right w:val="single" w:sz="6" w:space="0" w:color="F5F5F5"/>
                                      </w:divBdr>
                                      <w:divsChild>
                                        <w:div w:id="1566991699">
                                          <w:marLeft w:val="0"/>
                                          <w:marRight w:val="0"/>
                                          <w:marTop w:val="0"/>
                                          <w:marBottom w:val="0"/>
                                          <w:divBdr>
                                            <w:top w:val="none" w:sz="0" w:space="0" w:color="auto"/>
                                            <w:left w:val="none" w:sz="0" w:space="0" w:color="auto"/>
                                            <w:bottom w:val="none" w:sz="0" w:space="0" w:color="auto"/>
                                            <w:right w:val="none" w:sz="0" w:space="0" w:color="auto"/>
                                          </w:divBdr>
                                          <w:divsChild>
                                            <w:div w:id="2862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771078">
      <w:bodyDiv w:val="1"/>
      <w:marLeft w:val="0"/>
      <w:marRight w:val="0"/>
      <w:marTop w:val="0"/>
      <w:marBottom w:val="0"/>
      <w:divBdr>
        <w:top w:val="none" w:sz="0" w:space="0" w:color="auto"/>
        <w:left w:val="none" w:sz="0" w:space="0" w:color="auto"/>
        <w:bottom w:val="none" w:sz="0" w:space="0" w:color="auto"/>
        <w:right w:val="none" w:sz="0" w:space="0" w:color="auto"/>
      </w:divBdr>
      <w:divsChild>
        <w:div w:id="1287278565">
          <w:marLeft w:val="0"/>
          <w:marRight w:val="0"/>
          <w:marTop w:val="0"/>
          <w:marBottom w:val="0"/>
          <w:divBdr>
            <w:top w:val="none" w:sz="0" w:space="0" w:color="auto"/>
            <w:left w:val="none" w:sz="0" w:space="0" w:color="auto"/>
            <w:bottom w:val="none" w:sz="0" w:space="0" w:color="auto"/>
            <w:right w:val="none" w:sz="0" w:space="0" w:color="auto"/>
          </w:divBdr>
          <w:divsChild>
            <w:div w:id="999389298">
              <w:marLeft w:val="0"/>
              <w:marRight w:val="0"/>
              <w:marTop w:val="0"/>
              <w:marBottom w:val="0"/>
              <w:divBdr>
                <w:top w:val="none" w:sz="0" w:space="0" w:color="auto"/>
                <w:left w:val="none" w:sz="0" w:space="0" w:color="auto"/>
                <w:bottom w:val="none" w:sz="0" w:space="0" w:color="auto"/>
                <w:right w:val="none" w:sz="0" w:space="0" w:color="auto"/>
              </w:divBdr>
              <w:divsChild>
                <w:div w:id="307445259">
                  <w:marLeft w:val="0"/>
                  <w:marRight w:val="0"/>
                  <w:marTop w:val="0"/>
                  <w:marBottom w:val="0"/>
                  <w:divBdr>
                    <w:top w:val="none" w:sz="0" w:space="0" w:color="auto"/>
                    <w:left w:val="none" w:sz="0" w:space="0" w:color="auto"/>
                    <w:bottom w:val="none" w:sz="0" w:space="0" w:color="auto"/>
                    <w:right w:val="none" w:sz="0" w:space="0" w:color="auto"/>
                  </w:divBdr>
                  <w:divsChild>
                    <w:div w:id="959845064">
                      <w:marLeft w:val="0"/>
                      <w:marRight w:val="0"/>
                      <w:marTop w:val="0"/>
                      <w:marBottom w:val="0"/>
                      <w:divBdr>
                        <w:top w:val="none" w:sz="0" w:space="0" w:color="auto"/>
                        <w:left w:val="none" w:sz="0" w:space="0" w:color="auto"/>
                        <w:bottom w:val="none" w:sz="0" w:space="0" w:color="auto"/>
                        <w:right w:val="none" w:sz="0" w:space="0" w:color="auto"/>
                      </w:divBdr>
                      <w:divsChild>
                        <w:div w:id="184909124">
                          <w:marLeft w:val="0"/>
                          <w:marRight w:val="0"/>
                          <w:marTop w:val="0"/>
                          <w:marBottom w:val="0"/>
                          <w:divBdr>
                            <w:top w:val="none" w:sz="0" w:space="0" w:color="auto"/>
                            <w:left w:val="none" w:sz="0" w:space="0" w:color="auto"/>
                            <w:bottom w:val="none" w:sz="0" w:space="0" w:color="auto"/>
                            <w:right w:val="none" w:sz="0" w:space="0" w:color="auto"/>
                          </w:divBdr>
                          <w:divsChild>
                            <w:div w:id="2111045675">
                              <w:marLeft w:val="0"/>
                              <w:marRight w:val="0"/>
                              <w:marTop w:val="0"/>
                              <w:marBottom w:val="0"/>
                              <w:divBdr>
                                <w:top w:val="none" w:sz="0" w:space="0" w:color="auto"/>
                                <w:left w:val="none" w:sz="0" w:space="0" w:color="auto"/>
                                <w:bottom w:val="none" w:sz="0" w:space="0" w:color="auto"/>
                                <w:right w:val="none" w:sz="0" w:space="0" w:color="auto"/>
                              </w:divBdr>
                              <w:divsChild>
                                <w:div w:id="1003899852">
                                  <w:marLeft w:val="0"/>
                                  <w:marRight w:val="0"/>
                                  <w:marTop w:val="0"/>
                                  <w:marBottom w:val="0"/>
                                  <w:divBdr>
                                    <w:top w:val="none" w:sz="0" w:space="0" w:color="auto"/>
                                    <w:left w:val="none" w:sz="0" w:space="0" w:color="auto"/>
                                    <w:bottom w:val="none" w:sz="0" w:space="0" w:color="auto"/>
                                    <w:right w:val="none" w:sz="0" w:space="0" w:color="auto"/>
                                  </w:divBdr>
                                  <w:divsChild>
                                    <w:div w:id="406611693">
                                      <w:marLeft w:val="0"/>
                                      <w:marRight w:val="0"/>
                                      <w:marTop w:val="0"/>
                                      <w:marBottom w:val="0"/>
                                      <w:divBdr>
                                        <w:top w:val="single" w:sz="6" w:space="0" w:color="F5F5F5"/>
                                        <w:left w:val="single" w:sz="6" w:space="0" w:color="F5F5F5"/>
                                        <w:bottom w:val="single" w:sz="6" w:space="0" w:color="F5F5F5"/>
                                        <w:right w:val="single" w:sz="6" w:space="0" w:color="F5F5F5"/>
                                      </w:divBdr>
                                      <w:divsChild>
                                        <w:div w:id="1923565767">
                                          <w:marLeft w:val="0"/>
                                          <w:marRight w:val="0"/>
                                          <w:marTop w:val="0"/>
                                          <w:marBottom w:val="0"/>
                                          <w:divBdr>
                                            <w:top w:val="none" w:sz="0" w:space="0" w:color="auto"/>
                                            <w:left w:val="none" w:sz="0" w:space="0" w:color="auto"/>
                                            <w:bottom w:val="none" w:sz="0" w:space="0" w:color="auto"/>
                                            <w:right w:val="none" w:sz="0" w:space="0" w:color="auto"/>
                                          </w:divBdr>
                                          <w:divsChild>
                                            <w:div w:id="13794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985882">
      <w:bodyDiv w:val="1"/>
      <w:marLeft w:val="0"/>
      <w:marRight w:val="0"/>
      <w:marTop w:val="0"/>
      <w:marBottom w:val="0"/>
      <w:divBdr>
        <w:top w:val="none" w:sz="0" w:space="0" w:color="auto"/>
        <w:left w:val="none" w:sz="0" w:space="0" w:color="auto"/>
        <w:bottom w:val="none" w:sz="0" w:space="0" w:color="auto"/>
        <w:right w:val="none" w:sz="0" w:space="0" w:color="auto"/>
      </w:divBdr>
      <w:divsChild>
        <w:div w:id="1891918515">
          <w:marLeft w:val="0"/>
          <w:marRight w:val="0"/>
          <w:marTop w:val="0"/>
          <w:marBottom w:val="0"/>
          <w:divBdr>
            <w:top w:val="none" w:sz="0" w:space="0" w:color="auto"/>
            <w:left w:val="none" w:sz="0" w:space="0" w:color="auto"/>
            <w:bottom w:val="none" w:sz="0" w:space="0" w:color="auto"/>
            <w:right w:val="none" w:sz="0" w:space="0" w:color="auto"/>
          </w:divBdr>
          <w:divsChild>
            <w:div w:id="1916470966">
              <w:marLeft w:val="0"/>
              <w:marRight w:val="0"/>
              <w:marTop w:val="0"/>
              <w:marBottom w:val="0"/>
              <w:divBdr>
                <w:top w:val="none" w:sz="0" w:space="0" w:color="auto"/>
                <w:left w:val="none" w:sz="0" w:space="0" w:color="auto"/>
                <w:bottom w:val="none" w:sz="0" w:space="0" w:color="auto"/>
                <w:right w:val="none" w:sz="0" w:space="0" w:color="auto"/>
              </w:divBdr>
              <w:divsChild>
                <w:div w:id="2026011649">
                  <w:marLeft w:val="0"/>
                  <w:marRight w:val="0"/>
                  <w:marTop w:val="0"/>
                  <w:marBottom w:val="0"/>
                  <w:divBdr>
                    <w:top w:val="none" w:sz="0" w:space="0" w:color="auto"/>
                    <w:left w:val="none" w:sz="0" w:space="0" w:color="auto"/>
                    <w:bottom w:val="none" w:sz="0" w:space="0" w:color="auto"/>
                    <w:right w:val="none" w:sz="0" w:space="0" w:color="auto"/>
                  </w:divBdr>
                  <w:divsChild>
                    <w:div w:id="1015350986">
                      <w:marLeft w:val="0"/>
                      <w:marRight w:val="0"/>
                      <w:marTop w:val="0"/>
                      <w:marBottom w:val="0"/>
                      <w:divBdr>
                        <w:top w:val="none" w:sz="0" w:space="0" w:color="auto"/>
                        <w:left w:val="none" w:sz="0" w:space="0" w:color="auto"/>
                        <w:bottom w:val="none" w:sz="0" w:space="0" w:color="auto"/>
                        <w:right w:val="none" w:sz="0" w:space="0" w:color="auto"/>
                      </w:divBdr>
                      <w:divsChild>
                        <w:div w:id="336277195">
                          <w:marLeft w:val="0"/>
                          <w:marRight w:val="0"/>
                          <w:marTop w:val="0"/>
                          <w:marBottom w:val="0"/>
                          <w:divBdr>
                            <w:top w:val="none" w:sz="0" w:space="0" w:color="auto"/>
                            <w:left w:val="none" w:sz="0" w:space="0" w:color="auto"/>
                            <w:bottom w:val="none" w:sz="0" w:space="0" w:color="auto"/>
                            <w:right w:val="none" w:sz="0" w:space="0" w:color="auto"/>
                          </w:divBdr>
                          <w:divsChild>
                            <w:div w:id="1497377909">
                              <w:marLeft w:val="0"/>
                              <w:marRight w:val="0"/>
                              <w:marTop w:val="0"/>
                              <w:marBottom w:val="0"/>
                              <w:divBdr>
                                <w:top w:val="none" w:sz="0" w:space="0" w:color="auto"/>
                                <w:left w:val="none" w:sz="0" w:space="0" w:color="auto"/>
                                <w:bottom w:val="none" w:sz="0" w:space="0" w:color="auto"/>
                                <w:right w:val="none" w:sz="0" w:space="0" w:color="auto"/>
                              </w:divBdr>
                              <w:divsChild>
                                <w:div w:id="2017027168">
                                  <w:marLeft w:val="0"/>
                                  <w:marRight w:val="0"/>
                                  <w:marTop w:val="0"/>
                                  <w:marBottom w:val="0"/>
                                  <w:divBdr>
                                    <w:top w:val="none" w:sz="0" w:space="0" w:color="auto"/>
                                    <w:left w:val="none" w:sz="0" w:space="0" w:color="auto"/>
                                    <w:bottom w:val="none" w:sz="0" w:space="0" w:color="auto"/>
                                    <w:right w:val="none" w:sz="0" w:space="0" w:color="auto"/>
                                  </w:divBdr>
                                  <w:divsChild>
                                    <w:div w:id="318115123">
                                      <w:marLeft w:val="0"/>
                                      <w:marRight w:val="0"/>
                                      <w:marTop w:val="0"/>
                                      <w:marBottom w:val="0"/>
                                      <w:divBdr>
                                        <w:top w:val="single" w:sz="6" w:space="0" w:color="F5F5F5"/>
                                        <w:left w:val="single" w:sz="6" w:space="0" w:color="F5F5F5"/>
                                        <w:bottom w:val="single" w:sz="6" w:space="0" w:color="F5F5F5"/>
                                        <w:right w:val="single" w:sz="6" w:space="0" w:color="F5F5F5"/>
                                      </w:divBdr>
                                      <w:divsChild>
                                        <w:div w:id="1409226944">
                                          <w:marLeft w:val="0"/>
                                          <w:marRight w:val="0"/>
                                          <w:marTop w:val="0"/>
                                          <w:marBottom w:val="0"/>
                                          <w:divBdr>
                                            <w:top w:val="none" w:sz="0" w:space="0" w:color="auto"/>
                                            <w:left w:val="none" w:sz="0" w:space="0" w:color="auto"/>
                                            <w:bottom w:val="none" w:sz="0" w:space="0" w:color="auto"/>
                                            <w:right w:val="none" w:sz="0" w:space="0" w:color="auto"/>
                                          </w:divBdr>
                                          <w:divsChild>
                                            <w:div w:id="758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6112995">
      <w:bodyDiv w:val="1"/>
      <w:marLeft w:val="0"/>
      <w:marRight w:val="0"/>
      <w:marTop w:val="0"/>
      <w:marBottom w:val="0"/>
      <w:divBdr>
        <w:top w:val="none" w:sz="0" w:space="0" w:color="auto"/>
        <w:left w:val="none" w:sz="0" w:space="0" w:color="auto"/>
        <w:bottom w:val="none" w:sz="0" w:space="0" w:color="auto"/>
        <w:right w:val="none" w:sz="0" w:space="0" w:color="auto"/>
      </w:divBdr>
      <w:divsChild>
        <w:div w:id="720445283">
          <w:marLeft w:val="0"/>
          <w:marRight w:val="0"/>
          <w:marTop w:val="0"/>
          <w:marBottom w:val="0"/>
          <w:divBdr>
            <w:top w:val="none" w:sz="0" w:space="0" w:color="auto"/>
            <w:left w:val="none" w:sz="0" w:space="0" w:color="auto"/>
            <w:bottom w:val="none" w:sz="0" w:space="0" w:color="auto"/>
            <w:right w:val="none" w:sz="0" w:space="0" w:color="auto"/>
          </w:divBdr>
          <w:divsChild>
            <w:div w:id="958101437">
              <w:marLeft w:val="0"/>
              <w:marRight w:val="0"/>
              <w:marTop w:val="0"/>
              <w:marBottom w:val="0"/>
              <w:divBdr>
                <w:top w:val="none" w:sz="0" w:space="0" w:color="auto"/>
                <w:left w:val="none" w:sz="0" w:space="0" w:color="auto"/>
                <w:bottom w:val="none" w:sz="0" w:space="0" w:color="auto"/>
                <w:right w:val="none" w:sz="0" w:space="0" w:color="auto"/>
              </w:divBdr>
              <w:divsChild>
                <w:div w:id="2006393590">
                  <w:marLeft w:val="0"/>
                  <w:marRight w:val="0"/>
                  <w:marTop w:val="0"/>
                  <w:marBottom w:val="0"/>
                  <w:divBdr>
                    <w:top w:val="none" w:sz="0" w:space="0" w:color="auto"/>
                    <w:left w:val="none" w:sz="0" w:space="0" w:color="auto"/>
                    <w:bottom w:val="none" w:sz="0" w:space="0" w:color="auto"/>
                    <w:right w:val="none" w:sz="0" w:space="0" w:color="auto"/>
                  </w:divBdr>
                  <w:divsChild>
                    <w:div w:id="1418017712">
                      <w:marLeft w:val="0"/>
                      <w:marRight w:val="0"/>
                      <w:marTop w:val="0"/>
                      <w:marBottom w:val="0"/>
                      <w:divBdr>
                        <w:top w:val="none" w:sz="0" w:space="0" w:color="auto"/>
                        <w:left w:val="none" w:sz="0" w:space="0" w:color="auto"/>
                        <w:bottom w:val="none" w:sz="0" w:space="0" w:color="auto"/>
                        <w:right w:val="none" w:sz="0" w:space="0" w:color="auto"/>
                      </w:divBdr>
                      <w:divsChild>
                        <w:div w:id="379090794">
                          <w:marLeft w:val="0"/>
                          <w:marRight w:val="0"/>
                          <w:marTop w:val="0"/>
                          <w:marBottom w:val="0"/>
                          <w:divBdr>
                            <w:top w:val="none" w:sz="0" w:space="0" w:color="auto"/>
                            <w:left w:val="none" w:sz="0" w:space="0" w:color="auto"/>
                            <w:bottom w:val="none" w:sz="0" w:space="0" w:color="auto"/>
                            <w:right w:val="none" w:sz="0" w:space="0" w:color="auto"/>
                          </w:divBdr>
                          <w:divsChild>
                            <w:div w:id="1550343779">
                              <w:marLeft w:val="0"/>
                              <w:marRight w:val="0"/>
                              <w:marTop w:val="0"/>
                              <w:marBottom w:val="0"/>
                              <w:divBdr>
                                <w:top w:val="none" w:sz="0" w:space="0" w:color="auto"/>
                                <w:left w:val="none" w:sz="0" w:space="0" w:color="auto"/>
                                <w:bottom w:val="none" w:sz="0" w:space="0" w:color="auto"/>
                                <w:right w:val="none" w:sz="0" w:space="0" w:color="auto"/>
                              </w:divBdr>
                              <w:divsChild>
                                <w:div w:id="1449199052">
                                  <w:marLeft w:val="0"/>
                                  <w:marRight w:val="0"/>
                                  <w:marTop w:val="0"/>
                                  <w:marBottom w:val="0"/>
                                  <w:divBdr>
                                    <w:top w:val="none" w:sz="0" w:space="0" w:color="auto"/>
                                    <w:left w:val="none" w:sz="0" w:space="0" w:color="auto"/>
                                    <w:bottom w:val="none" w:sz="0" w:space="0" w:color="auto"/>
                                    <w:right w:val="none" w:sz="0" w:space="0" w:color="auto"/>
                                  </w:divBdr>
                                  <w:divsChild>
                                    <w:div w:id="1765607613">
                                      <w:marLeft w:val="0"/>
                                      <w:marRight w:val="0"/>
                                      <w:marTop w:val="0"/>
                                      <w:marBottom w:val="0"/>
                                      <w:divBdr>
                                        <w:top w:val="single" w:sz="6" w:space="0" w:color="F5F5F5"/>
                                        <w:left w:val="single" w:sz="6" w:space="0" w:color="F5F5F5"/>
                                        <w:bottom w:val="single" w:sz="6" w:space="0" w:color="F5F5F5"/>
                                        <w:right w:val="single" w:sz="6" w:space="0" w:color="F5F5F5"/>
                                      </w:divBdr>
                                      <w:divsChild>
                                        <w:div w:id="1803767903">
                                          <w:marLeft w:val="0"/>
                                          <w:marRight w:val="0"/>
                                          <w:marTop w:val="0"/>
                                          <w:marBottom w:val="0"/>
                                          <w:divBdr>
                                            <w:top w:val="none" w:sz="0" w:space="0" w:color="auto"/>
                                            <w:left w:val="none" w:sz="0" w:space="0" w:color="auto"/>
                                            <w:bottom w:val="none" w:sz="0" w:space="0" w:color="auto"/>
                                            <w:right w:val="none" w:sz="0" w:space="0" w:color="auto"/>
                                          </w:divBdr>
                                          <w:divsChild>
                                            <w:div w:id="17345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8778245">
      <w:bodyDiv w:val="1"/>
      <w:marLeft w:val="0"/>
      <w:marRight w:val="0"/>
      <w:marTop w:val="0"/>
      <w:marBottom w:val="0"/>
      <w:divBdr>
        <w:top w:val="none" w:sz="0" w:space="0" w:color="auto"/>
        <w:left w:val="none" w:sz="0" w:space="0" w:color="auto"/>
        <w:bottom w:val="none" w:sz="0" w:space="0" w:color="auto"/>
        <w:right w:val="none" w:sz="0" w:space="0" w:color="auto"/>
      </w:divBdr>
      <w:divsChild>
        <w:div w:id="1520199565">
          <w:marLeft w:val="0"/>
          <w:marRight w:val="0"/>
          <w:marTop w:val="0"/>
          <w:marBottom w:val="0"/>
          <w:divBdr>
            <w:top w:val="none" w:sz="0" w:space="0" w:color="auto"/>
            <w:left w:val="none" w:sz="0" w:space="0" w:color="auto"/>
            <w:bottom w:val="none" w:sz="0" w:space="0" w:color="auto"/>
            <w:right w:val="none" w:sz="0" w:space="0" w:color="auto"/>
          </w:divBdr>
          <w:divsChild>
            <w:div w:id="2074427632">
              <w:marLeft w:val="0"/>
              <w:marRight w:val="0"/>
              <w:marTop w:val="0"/>
              <w:marBottom w:val="0"/>
              <w:divBdr>
                <w:top w:val="none" w:sz="0" w:space="0" w:color="auto"/>
                <w:left w:val="none" w:sz="0" w:space="0" w:color="auto"/>
                <w:bottom w:val="none" w:sz="0" w:space="0" w:color="auto"/>
                <w:right w:val="none" w:sz="0" w:space="0" w:color="auto"/>
              </w:divBdr>
              <w:divsChild>
                <w:div w:id="1572035557">
                  <w:marLeft w:val="0"/>
                  <w:marRight w:val="0"/>
                  <w:marTop w:val="0"/>
                  <w:marBottom w:val="0"/>
                  <w:divBdr>
                    <w:top w:val="none" w:sz="0" w:space="0" w:color="auto"/>
                    <w:left w:val="none" w:sz="0" w:space="0" w:color="auto"/>
                    <w:bottom w:val="none" w:sz="0" w:space="0" w:color="auto"/>
                    <w:right w:val="none" w:sz="0" w:space="0" w:color="auto"/>
                  </w:divBdr>
                  <w:divsChild>
                    <w:div w:id="1801025750">
                      <w:marLeft w:val="0"/>
                      <w:marRight w:val="0"/>
                      <w:marTop w:val="0"/>
                      <w:marBottom w:val="0"/>
                      <w:divBdr>
                        <w:top w:val="none" w:sz="0" w:space="0" w:color="auto"/>
                        <w:left w:val="none" w:sz="0" w:space="0" w:color="auto"/>
                        <w:bottom w:val="none" w:sz="0" w:space="0" w:color="auto"/>
                        <w:right w:val="none" w:sz="0" w:space="0" w:color="auto"/>
                      </w:divBdr>
                      <w:divsChild>
                        <w:div w:id="1778212380">
                          <w:marLeft w:val="0"/>
                          <w:marRight w:val="0"/>
                          <w:marTop w:val="0"/>
                          <w:marBottom w:val="0"/>
                          <w:divBdr>
                            <w:top w:val="none" w:sz="0" w:space="0" w:color="auto"/>
                            <w:left w:val="none" w:sz="0" w:space="0" w:color="auto"/>
                            <w:bottom w:val="none" w:sz="0" w:space="0" w:color="auto"/>
                            <w:right w:val="none" w:sz="0" w:space="0" w:color="auto"/>
                          </w:divBdr>
                          <w:divsChild>
                            <w:div w:id="758212057">
                              <w:marLeft w:val="0"/>
                              <w:marRight w:val="0"/>
                              <w:marTop w:val="0"/>
                              <w:marBottom w:val="0"/>
                              <w:divBdr>
                                <w:top w:val="none" w:sz="0" w:space="0" w:color="auto"/>
                                <w:left w:val="none" w:sz="0" w:space="0" w:color="auto"/>
                                <w:bottom w:val="none" w:sz="0" w:space="0" w:color="auto"/>
                                <w:right w:val="none" w:sz="0" w:space="0" w:color="auto"/>
                              </w:divBdr>
                              <w:divsChild>
                                <w:div w:id="634063884">
                                  <w:marLeft w:val="0"/>
                                  <w:marRight w:val="0"/>
                                  <w:marTop w:val="0"/>
                                  <w:marBottom w:val="0"/>
                                  <w:divBdr>
                                    <w:top w:val="none" w:sz="0" w:space="0" w:color="auto"/>
                                    <w:left w:val="none" w:sz="0" w:space="0" w:color="auto"/>
                                    <w:bottom w:val="none" w:sz="0" w:space="0" w:color="auto"/>
                                    <w:right w:val="none" w:sz="0" w:space="0" w:color="auto"/>
                                  </w:divBdr>
                                  <w:divsChild>
                                    <w:div w:id="211574748">
                                      <w:marLeft w:val="0"/>
                                      <w:marRight w:val="0"/>
                                      <w:marTop w:val="0"/>
                                      <w:marBottom w:val="0"/>
                                      <w:divBdr>
                                        <w:top w:val="single" w:sz="6" w:space="0" w:color="F5F5F5"/>
                                        <w:left w:val="single" w:sz="6" w:space="0" w:color="F5F5F5"/>
                                        <w:bottom w:val="single" w:sz="6" w:space="0" w:color="F5F5F5"/>
                                        <w:right w:val="single" w:sz="6" w:space="0" w:color="F5F5F5"/>
                                      </w:divBdr>
                                      <w:divsChild>
                                        <w:div w:id="2018848128">
                                          <w:marLeft w:val="0"/>
                                          <w:marRight w:val="0"/>
                                          <w:marTop w:val="0"/>
                                          <w:marBottom w:val="0"/>
                                          <w:divBdr>
                                            <w:top w:val="none" w:sz="0" w:space="0" w:color="auto"/>
                                            <w:left w:val="none" w:sz="0" w:space="0" w:color="auto"/>
                                            <w:bottom w:val="none" w:sz="0" w:space="0" w:color="auto"/>
                                            <w:right w:val="none" w:sz="0" w:space="0" w:color="auto"/>
                                          </w:divBdr>
                                          <w:divsChild>
                                            <w:div w:id="9566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054856">
      <w:bodyDiv w:val="1"/>
      <w:marLeft w:val="0"/>
      <w:marRight w:val="0"/>
      <w:marTop w:val="0"/>
      <w:marBottom w:val="0"/>
      <w:divBdr>
        <w:top w:val="none" w:sz="0" w:space="0" w:color="auto"/>
        <w:left w:val="none" w:sz="0" w:space="0" w:color="auto"/>
        <w:bottom w:val="none" w:sz="0" w:space="0" w:color="auto"/>
        <w:right w:val="none" w:sz="0" w:space="0" w:color="auto"/>
      </w:divBdr>
      <w:divsChild>
        <w:div w:id="670839008">
          <w:marLeft w:val="0"/>
          <w:marRight w:val="0"/>
          <w:marTop w:val="0"/>
          <w:marBottom w:val="0"/>
          <w:divBdr>
            <w:top w:val="none" w:sz="0" w:space="0" w:color="auto"/>
            <w:left w:val="none" w:sz="0" w:space="0" w:color="auto"/>
            <w:bottom w:val="none" w:sz="0" w:space="0" w:color="auto"/>
            <w:right w:val="none" w:sz="0" w:space="0" w:color="auto"/>
          </w:divBdr>
          <w:divsChild>
            <w:div w:id="763035876">
              <w:marLeft w:val="0"/>
              <w:marRight w:val="0"/>
              <w:marTop w:val="0"/>
              <w:marBottom w:val="0"/>
              <w:divBdr>
                <w:top w:val="none" w:sz="0" w:space="0" w:color="auto"/>
                <w:left w:val="none" w:sz="0" w:space="0" w:color="auto"/>
                <w:bottom w:val="none" w:sz="0" w:space="0" w:color="auto"/>
                <w:right w:val="none" w:sz="0" w:space="0" w:color="auto"/>
              </w:divBdr>
              <w:divsChild>
                <w:div w:id="1604990891">
                  <w:marLeft w:val="0"/>
                  <w:marRight w:val="0"/>
                  <w:marTop w:val="0"/>
                  <w:marBottom w:val="0"/>
                  <w:divBdr>
                    <w:top w:val="none" w:sz="0" w:space="0" w:color="auto"/>
                    <w:left w:val="none" w:sz="0" w:space="0" w:color="auto"/>
                    <w:bottom w:val="none" w:sz="0" w:space="0" w:color="auto"/>
                    <w:right w:val="none" w:sz="0" w:space="0" w:color="auto"/>
                  </w:divBdr>
                  <w:divsChild>
                    <w:div w:id="813067324">
                      <w:marLeft w:val="0"/>
                      <w:marRight w:val="0"/>
                      <w:marTop w:val="0"/>
                      <w:marBottom w:val="0"/>
                      <w:divBdr>
                        <w:top w:val="none" w:sz="0" w:space="0" w:color="auto"/>
                        <w:left w:val="none" w:sz="0" w:space="0" w:color="auto"/>
                        <w:bottom w:val="none" w:sz="0" w:space="0" w:color="auto"/>
                        <w:right w:val="none" w:sz="0" w:space="0" w:color="auto"/>
                      </w:divBdr>
                      <w:divsChild>
                        <w:div w:id="1549225821">
                          <w:marLeft w:val="0"/>
                          <w:marRight w:val="0"/>
                          <w:marTop w:val="0"/>
                          <w:marBottom w:val="0"/>
                          <w:divBdr>
                            <w:top w:val="none" w:sz="0" w:space="0" w:color="auto"/>
                            <w:left w:val="none" w:sz="0" w:space="0" w:color="auto"/>
                            <w:bottom w:val="none" w:sz="0" w:space="0" w:color="auto"/>
                            <w:right w:val="none" w:sz="0" w:space="0" w:color="auto"/>
                          </w:divBdr>
                          <w:divsChild>
                            <w:div w:id="1203863066">
                              <w:marLeft w:val="0"/>
                              <w:marRight w:val="0"/>
                              <w:marTop w:val="0"/>
                              <w:marBottom w:val="0"/>
                              <w:divBdr>
                                <w:top w:val="none" w:sz="0" w:space="0" w:color="auto"/>
                                <w:left w:val="none" w:sz="0" w:space="0" w:color="auto"/>
                                <w:bottom w:val="none" w:sz="0" w:space="0" w:color="auto"/>
                                <w:right w:val="none" w:sz="0" w:space="0" w:color="auto"/>
                              </w:divBdr>
                              <w:divsChild>
                                <w:div w:id="1928690765">
                                  <w:marLeft w:val="0"/>
                                  <w:marRight w:val="0"/>
                                  <w:marTop w:val="0"/>
                                  <w:marBottom w:val="0"/>
                                  <w:divBdr>
                                    <w:top w:val="none" w:sz="0" w:space="0" w:color="auto"/>
                                    <w:left w:val="none" w:sz="0" w:space="0" w:color="auto"/>
                                    <w:bottom w:val="none" w:sz="0" w:space="0" w:color="auto"/>
                                    <w:right w:val="none" w:sz="0" w:space="0" w:color="auto"/>
                                  </w:divBdr>
                                  <w:divsChild>
                                    <w:div w:id="790437926">
                                      <w:marLeft w:val="0"/>
                                      <w:marRight w:val="0"/>
                                      <w:marTop w:val="0"/>
                                      <w:marBottom w:val="0"/>
                                      <w:divBdr>
                                        <w:top w:val="single" w:sz="6" w:space="0" w:color="F5F5F5"/>
                                        <w:left w:val="single" w:sz="6" w:space="0" w:color="F5F5F5"/>
                                        <w:bottom w:val="single" w:sz="6" w:space="0" w:color="F5F5F5"/>
                                        <w:right w:val="single" w:sz="6" w:space="0" w:color="F5F5F5"/>
                                      </w:divBdr>
                                      <w:divsChild>
                                        <w:div w:id="1298030677">
                                          <w:marLeft w:val="0"/>
                                          <w:marRight w:val="0"/>
                                          <w:marTop w:val="0"/>
                                          <w:marBottom w:val="0"/>
                                          <w:divBdr>
                                            <w:top w:val="none" w:sz="0" w:space="0" w:color="auto"/>
                                            <w:left w:val="none" w:sz="0" w:space="0" w:color="auto"/>
                                            <w:bottom w:val="none" w:sz="0" w:space="0" w:color="auto"/>
                                            <w:right w:val="none" w:sz="0" w:space="0" w:color="auto"/>
                                          </w:divBdr>
                                          <w:divsChild>
                                            <w:div w:id="7654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967585">
      <w:bodyDiv w:val="1"/>
      <w:marLeft w:val="0"/>
      <w:marRight w:val="0"/>
      <w:marTop w:val="0"/>
      <w:marBottom w:val="0"/>
      <w:divBdr>
        <w:top w:val="none" w:sz="0" w:space="0" w:color="auto"/>
        <w:left w:val="none" w:sz="0" w:space="0" w:color="auto"/>
        <w:bottom w:val="none" w:sz="0" w:space="0" w:color="auto"/>
        <w:right w:val="none" w:sz="0" w:space="0" w:color="auto"/>
      </w:divBdr>
      <w:divsChild>
        <w:div w:id="462771594">
          <w:marLeft w:val="0"/>
          <w:marRight w:val="0"/>
          <w:marTop w:val="0"/>
          <w:marBottom w:val="0"/>
          <w:divBdr>
            <w:top w:val="none" w:sz="0" w:space="0" w:color="auto"/>
            <w:left w:val="none" w:sz="0" w:space="0" w:color="auto"/>
            <w:bottom w:val="none" w:sz="0" w:space="0" w:color="auto"/>
            <w:right w:val="none" w:sz="0" w:space="0" w:color="auto"/>
          </w:divBdr>
          <w:divsChild>
            <w:div w:id="207105461">
              <w:marLeft w:val="0"/>
              <w:marRight w:val="0"/>
              <w:marTop w:val="0"/>
              <w:marBottom w:val="0"/>
              <w:divBdr>
                <w:top w:val="none" w:sz="0" w:space="0" w:color="auto"/>
                <w:left w:val="none" w:sz="0" w:space="0" w:color="auto"/>
                <w:bottom w:val="none" w:sz="0" w:space="0" w:color="auto"/>
                <w:right w:val="none" w:sz="0" w:space="0" w:color="auto"/>
              </w:divBdr>
              <w:divsChild>
                <w:div w:id="1470198645">
                  <w:marLeft w:val="0"/>
                  <w:marRight w:val="0"/>
                  <w:marTop w:val="0"/>
                  <w:marBottom w:val="0"/>
                  <w:divBdr>
                    <w:top w:val="none" w:sz="0" w:space="0" w:color="auto"/>
                    <w:left w:val="none" w:sz="0" w:space="0" w:color="auto"/>
                    <w:bottom w:val="none" w:sz="0" w:space="0" w:color="auto"/>
                    <w:right w:val="none" w:sz="0" w:space="0" w:color="auto"/>
                  </w:divBdr>
                  <w:divsChild>
                    <w:div w:id="1320963907">
                      <w:marLeft w:val="0"/>
                      <w:marRight w:val="0"/>
                      <w:marTop w:val="0"/>
                      <w:marBottom w:val="0"/>
                      <w:divBdr>
                        <w:top w:val="none" w:sz="0" w:space="0" w:color="auto"/>
                        <w:left w:val="none" w:sz="0" w:space="0" w:color="auto"/>
                        <w:bottom w:val="none" w:sz="0" w:space="0" w:color="auto"/>
                        <w:right w:val="none" w:sz="0" w:space="0" w:color="auto"/>
                      </w:divBdr>
                      <w:divsChild>
                        <w:div w:id="1487941661">
                          <w:marLeft w:val="0"/>
                          <w:marRight w:val="0"/>
                          <w:marTop w:val="0"/>
                          <w:marBottom w:val="0"/>
                          <w:divBdr>
                            <w:top w:val="none" w:sz="0" w:space="0" w:color="auto"/>
                            <w:left w:val="none" w:sz="0" w:space="0" w:color="auto"/>
                            <w:bottom w:val="none" w:sz="0" w:space="0" w:color="auto"/>
                            <w:right w:val="none" w:sz="0" w:space="0" w:color="auto"/>
                          </w:divBdr>
                          <w:divsChild>
                            <w:div w:id="1562981262">
                              <w:marLeft w:val="0"/>
                              <w:marRight w:val="0"/>
                              <w:marTop w:val="0"/>
                              <w:marBottom w:val="0"/>
                              <w:divBdr>
                                <w:top w:val="none" w:sz="0" w:space="0" w:color="auto"/>
                                <w:left w:val="none" w:sz="0" w:space="0" w:color="auto"/>
                                <w:bottom w:val="none" w:sz="0" w:space="0" w:color="auto"/>
                                <w:right w:val="none" w:sz="0" w:space="0" w:color="auto"/>
                              </w:divBdr>
                              <w:divsChild>
                                <w:div w:id="1277256139">
                                  <w:marLeft w:val="0"/>
                                  <w:marRight w:val="0"/>
                                  <w:marTop w:val="0"/>
                                  <w:marBottom w:val="0"/>
                                  <w:divBdr>
                                    <w:top w:val="none" w:sz="0" w:space="0" w:color="auto"/>
                                    <w:left w:val="none" w:sz="0" w:space="0" w:color="auto"/>
                                    <w:bottom w:val="none" w:sz="0" w:space="0" w:color="auto"/>
                                    <w:right w:val="none" w:sz="0" w:space="0" w:color="auto"/>
                                  </w:divBdr>
                                  <w:divsChild>
                                    <w:div w:id="1608583464">
                                      <w:marLeft w:val="0"/>
                                      <w:marRight w:val="0"/>
                                      <w:marTop w:val="0"/>
                                      <w:marBottom w:val="0"/>
                                      <w:divBdr>
                                        <w:top w:val="single" w:sz="6" w:space="0" w:color="F5F5F5"/>
                                        <w:left w:val="single" w:sz="6" w:space="0" w:color="F5F5F5"/>
                                        <w:bottom w:val="single" w:sz="6" w:space="0" w:color="F5F5F5"/>
                                        <w:right w:val="single" w:sz="6" w:space="0" w:color="F5F5F5"/>
                                      </w:divBdr>
                                      <w:divsChild>
                                        <w:div w:id="1960260257">
                                          <w:marLeft w:val="0"/>
                                          <w:marRight w:val="0"/>
                                          <w:marTop w:val="0"/>
                                          <w:marBottom w:val="0"/>
                                          <w:divBdr>
                                            <w:top w:val="none" w:sz="0" w:space="0" w:color="auto"/>
                                            <w:left w:val="none" w:sz="0" w:space="0" w:color="auto"/>
                                            <w:bottom w:val="none" w:sz="0" w:space="0" w:color="auto"/>
                                            <w:right w:val="none" w:sz="0" w:space="0" w:color="auto"/>
                                          </w:divBdr>
                                          <w:divsChild>
                                            <w:div w:id="39828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103947">
      <w:bodyDiv w:val="1"/>
      <w:marLeft w:val="0"/>
      <w:marRight w:val="0"/>
      <w:marTop w:val="0"/>
      <w:marBottom w:val="0"/>
      <w:divBdr>
        <w:top w:val="none" w:sz="0" w:space="0" w:color="auto"/>
        <w:left w:val="none" w:sz="0" w:space="0" w:color="auto"/>
        <w:bottom w:val="none" w:sz="0" w:space="0" w:color="auto"/>
        <w:right w:val="none" w:sz="0" w:space="0" w:color="auto"/>
      </w:divBdr>
      <w:divsChild>
        <w:div w:id="881400932">
          <w:marLeft w:val="0"/>
          <w:marRight w:val="0"/>
          <w:marTop w:val="0"/>
          <w:marBottom w:val="0"/>
          <w:divBdr>
            <w:top w:val="none" w:sz="0" w:space="0" w:color="auto"/>
            <w:left w:val="none" w:sz="0" w:space="0" w:color="auto"/>
            <w:bottom w:val="none" w:sz="0" w:space="0" w:color="auto"/>
            <w:right w:val="none" w:sz="0" w:space="0" w:color="auto"/>
          </w:divBdr>
          <w:divsChild>
            <w:div w:id="51514263">
              <w:marLeft w:val="0"/>
              <w:marRight w:val="0"/>
              <w:marTop w:val="0"/>
              <w:marBottom w:val="0"/>
              <w:divBdr>
                <w:top w:val="none" w:sz="0" w:space="0" w:color="auto"/>
                <w:left w:val="none" w:sz="0" w:space="0" w:color="auto"/>
                <w:bottom w:val="none" w:sz="0" w:space="0" w:color="auto"/>
                <w:right w:val="none" w:sz="0" w:space="0" w:color="auto"/>
              </w:divBdr>
              <w:divsChild>
                <w:div w:id="1881699690">
                  <w:marLeft w:val="0"/>
                  <w:marRight w:val="0"/>
                  <w:marTop w:val="0"/>
                  <w:marBottom w:val="0"/>
                  <w:divBdr>
                    <w:top w:val="none" w:sz="0" w:space="0" w:color="auto"/>
                    <w:left w:val="none" w:sz="0" w:space="0" w:color="auto"/>
                    <w:bottom w:val="none" w:sz="0" w:space="0" w:color="auto"/>
                    <w:right w:val="none" w:sz="0" w:space="0" w:color="auto"/>
                  </w:divBdr>
                  <w:divsChild>
                    <w:div w:id="691760048">
                      <w:marLeft w:val="0"/>
                      <w:marRight w:val="0"/>
                      <w:marTop w:val="0"/>
                      <w:marBottom w:val="0"/>
                      <w:divBdr>
                        <w:top w:val="none" w:sz="0" w:space="0" w:color="auto"/>
                        <w:left w:val="none" w:sz="0" w:space="0" w:color="auto"/>
                        <w:bottom w:val="none" w:sz="0" w:space="0" w:color="auto"/>
                        <w:right w:val="none" w:sz="0" w:space="0" w:color="auto"/>
                      </w:divBdr>
                      <w:divsChild>
                        <w:div w:id="1929921205">
                          <w:marLeft w:val="0"/>
                          <w:marRight w:val="0"/>
                          <w:marTop w:val="0"/>
                          <w:marBottom w:val="0"/>
                          <w:divBdr>
                            <w:top w:val="none" w:sz="0" w:space="0" w:color="auto"/>
                            <w:left w:val="none" w:sz="0" w:space="0" w:color="auto"/>
                            <w:bottom w:val="none" w:sz="0" w:space="0" w:color="auto"/>
                            <w:right w:val="none" w:sz="0" w:space="0" w:color="auto"/>
                          </w:divBdr>
                          <w:divsChild>
                            <w:div w:id="1236671489">
                              <w:marLeft w:val="0"/>
                              <w:marRight w:val="0"/>
                              <w:marTop w:val="0"/>
                              <w:marBottom w:val="0"/>
                              <w:divBdr>
                                <w:top w:val="none" w:sz="0" w:space="0" w:color="auto"/>
                                <w:left w:val="none" w:sz="0" w:space="0" w:color="auto"/>
                                <w:bottom w:val="none" w:sz="0" w:space="0" w:color="auto"/>
                                <w:right w:val="none" w:sz="0" w:space="0" w:color="auto"/>
                              </w:divBdr>
                              <w:divsChild>
                                <w:div w:id="1453936384">
                                  <w:marLeft w:val="0"/>
                                  <w:marRight w:val="0"/>
                                  <w:marTop w:val="0"/>
                                  <w:marBottom w:val="0"/>
                                  <w:divBdr>
                                    <w:top w:val="none" w:sz="0" w:space="0" w:color="auto"/>
                                    <w:left w:val="none" w:sz="0" w:space="0" w:color="auto"/>
                                    <w:bottom w:val="none" w:sz="0" w:space="0" w:color="auto"/>
                                    <w:right w:val="none" w:sz="0" w:space="0" w:color="auto"/>
                                  </w:divBdr>
                                  <w:divsChild>
                                    <w:div w:id="1647319724">
                                      <w:marLeft w:val="0"/>
                                      <w:marRight w:val="0"/>
                                      <w:marTop w:val="0"/>
                                      <w:marBottom w:val="0"/>
                                      <w:divBdr>
                                        <w:top w:val="single" w:sz="6" w:space="0" w:color="F5F5F5"/>
                                        <w:left w:val="single" w:sz="6" w:space="0" w:color="F5F5F5"/>
                                        <w:bottom w:val="single" w:sz="6" w:space="0" w:color="F5F5F5"/>
                                        <w:right w:val="single" w:sz="6" w:space="0" w:color="F5F5F5"/>
                                      </w:divBdr>
                                      <w:divsChild>
                                        <w:div w:id="1274820327">
                                          <w:marLeft w:val="0"/>
                                          <w:marRight w:val="0"/>
                                          <w:marTop w:val="0"/>
                                          <w:marBottom w:val="0"/>
                                          <w:divBdr>
                                            <w:top w:val="none" w:sz="0" w:space="0" w:color="auto"/>
                                            <w:left w:val="none" w:sz="0" w:space="0" w:color="auto"/>
                                            <w:bottom w:val="none" w:sz="0" w:space="0" w:color="auto"/>
                                            <w:right w:val="none" w:sz="0" w:space="0" w:color="auto"/>
                                          </w:divBdr>
                                          <w:divsChild>
                                            <w:div w:id="7688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209286">
      <w:bodyDiv w:val="1"/>
      <w:marLeft w:val="0"/>
      <w:marRight w:val="0"/>
      <w:marTop w:val="0"/>
      <w:marBottom w:val="0"/>
      <w:divBdr>
        <w:top w:val="none" w:sz="0" w:space="0" w:color="auto"/>
        <w:left w:val="none" w:sz="0" w:space="0" w:color="auto"/>
        <w:bottom w:val="none" w:sz="0" w:space="0" w:color="auto"/>
        <w:right w:val="none" w:sz="0" w:space="0" w:color="auto"/>
      </w:divBdr>
      <w:divsChild>
        <w:div w:id="1349524386">
          <w:marLeft w:val="0"/>
          <w:marRight w:val="0"/>
          <w:marTop w:val="0"/>
          <w:marBottom w:val="0"/>
          <w:divBdr>
            <w:top w:val="none" w:sz="0" w:space="0" w:color="auto"/>
            <w:left w:val="none" w:sz="0" w:space="0" w:color="auto"/>
            <w:bottom w:val="none" w:sz="0" w:space="0" w:color="auto"/>
            <w:right w:val="none" w:sz="0" w:space="0" w:color="auto"/>
          </w:divBdr>
          <w:divsChild>
            <w:div w:id="1790540477">
              <w:marLeft w:val="0"/>
              <w:marRight w:val="0"/>
              <w:marTop w:val="0"/>
              <w:marBottom w:val="0"/>
              <w:divBdr>
                <w:top w:val="none" w:sz="0" w:space="0" w:color="auto"/>
                <w:left w:val="none" w:sz="0" w:space="0" w:color="auto"/>
                <w:bottom w:val="none" w:sz="0" w:space="0" w:color="auto"/>
                <w:right w:val="none" w:sz="0" w:space="0" w:color="auto"/>
              </w:divBdr>
              <w:divsChild>
                <w:div w:id="1771274031">
                  <w:marLeft w:val="0"/>
                  <w:marRight w:val="0"/>
                  <w:marTop w:val="0"/>
                  <w:marBottom w:val="0"/>
                  <w:divBdr>
                    <w:top w:val="none" w:sz="0" w:space="0" w:color="auto"/>
                    <w:left w:val="none" w:sz="0" w:space="0" w:color="auto"/>
                    <w:bottom w:val="none" w:sz="0" w:space="0" w:color="auto"/>
                    <w:right w:val="none" w:sz="0" w:space="0" w:color="auto"/>
                  </w:divBdr>
                  <w:divsChild>
                    <w:div w:id="1918782145">
                      <w:marLeft w:val="0"/>
                      <w:marRight w:val="0"/>
                      <w:marTop w:val="0"/>
                      <w:marBottom w:val="0"/>
                      <w:divBdr>
                        <w:top w:val="none" w:sz="0" w:space="0" w:color="auto"/>
                        <w:left w:val="none" w:sz="0" w:space="0" w:color="auto"/>
                        <w:bottom w:val="none" w:sz="0" w:space="0" w:color="auto"/>
                        <w:right w:val="none" w:sz="0" w:space="0" w:color="auto"/>
                      </w:divBdr>
                      <w:divsChild>
                        <w:div w:id="1064068600">
                          <w:marLeft w:val="0"/>
                          <w:marRight w:val="0"/>
                          <w:marTop w:val="0"/>
                          <w:marBottom w:val="0"/>
                          <w:divBdr>
                            <w:top w:val="none" w:sz="0" w:space="0" w:color="auto"/>
                            <w:left w:val="none" w:sz="0" w:space="0" w:color="auto"/>
                            <w:bottom w:val="none" w:sz="0" w:space="0" w:color="auto"/>
                            <w:right w:val="none" w:sz="0" w:space="0" w:color="auto"/>
                          </w:divBdr>
                          <w:divsChild>
                            <w:div w:id="1436631103">
                              <w:marLeft w:val="0"/>
                              <w:marRight w:val="0"/>
                              <w:marTop w:val="0"/>
                              <w:marBottom w:val="0"/>
                              <w:divBdr>
                                <w:top w:val="none" w:sz="0" w:space="0" w:color="auto"/>
                                <w:left w:val="none" w:sz="0" w:space="0" w:color="auto"/>
                                <w:bottom w:val="none" w:sz="0" w:space="0" w:color="auto"/>
                                <w:right w:val="none" w:sz="0" w:space="0" w:color="auto"/>
                              </w:divBdr>
                              <w:divsChild>
                                <w:div w:id="244262947">
                                  <w:marLeft w:val="0"/>
                                  <w:marRight w:val="0"/>
                                  <w:marTop w:val="0"/>
                                  <w:marBottom w:val="0"/>
                                  <w:divBdr>
                                    <w:top w:val="none" w:sz="0" w:space="0" w:color="auto"/>
                                    <w:left w:val="none" w:sz="0" w:space="0" w:color="auto"/>
                                    <w:bottom w:val="none" w:sz="0" w:space="0" w:color="auto"/>
                                    <w:right w:val="none" w:sz="0" w:space="0" w:color="auto"/>
                                  </w:divBdr>
                                  <w:divsChild>
                                    <w:div w:id="1720785485">
                                      <w:marLeft w:val="0"/>
                                      <w:marRight w:val="0"/>
                                      <w:marTop w:val="0"/>
                                      <w:marBottom w:val="0"/>
                                      <w:divBdr>
                                        <w:top w:val="single" w:sz="6" w:space="0" w:color="F5F5F5"/>
                                        <w:left w:val="single" w:sz="6" w:space="0" w:color="F5F5F5"/>
                                        <w:bottom w:val="single" w:sz="6" w:space="0" w:color="F5F5F5"/>
                                        <w:right w:val="single" w:sz="6" w:space="0" w:color="F5F5F5"/>
                                      </w:divBdr>
                                      <w:divsChild>
                                        <w:div w:id="653875179">
                                          <w:marLeft w:val="0"/>
                                          <w:marRight w:val="0"/>
                                          <w:marTop w:val="0"/>
                                          <w:marBottom w:val="0"/>
                                          <w:divBdr>
                                            <w:top w:val="none" w:sz="0" w:space="0" w:color="auto"/>
                                            <w:left w:val="none" w:sz="0" w:space="0" w:color="auto"/>
                                            <w:bottom w:val="none" w:sz="0" w:space="0" w:color="auto"/>
                                            <w:right w:val="none" w:sz="0" w:space="0" w:color="auto"/>
                                          </w:divBdr>
                                          <w:divsChild>
                                            <w:div w:id="8669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840154">
      <w:bodyDiv w:val="1"/>
      <w:marLeft w:val="0"/>
      <w:marRight w:val="0"/>
      <w:marTop w:val="0"/>
      <w:marBottom w:val="0"/>
      <w:divBdr>
        <w:top w:val="none" w:sz="0" w:space="0" w:color="auto"/>
        <w:left w:val="none" w:sz="0" w:space="0" w:color="auto"/>
        <w:bottom w:val="none" w:sz="0" w:space="0" w:color="auto"/>
        <w:right w:val="none" w:sz="0" w:space="0" w:color="auto"/>
      </w:divBdr>
      <w:divsChild>
        <w:div w:id="821123436">
          <w:marLeft w:val="0"/>
          <w:marRight w:val="0"/>
          <w:marTop w:val="0"/>
          <w:marBottom w:val="0"/>
          <w:divBdr>
            <w:top w:val="none" w:sz="0" w:space="0" w:color="auto"/>
            <w:left w:val="none" w:sz="0" w:space="0" w:color="auto"/>
            <w:bottom w:val="none" w:sz="0" w:space="0" w:color="auto"/>
            <w:right w:val="none" w:sz="0" w:space="0" w:color="auto"/>
          </w:divBdr>
          <w:divsChild>
            <w:div w:id="1174222843">
              <w:marLeft w:val="0"/>
              <w:marRight w:val="0"/>
              <w:marTop w:val="0"/>
              <w:marBottom w:val="0"/>
              <w:divBdr>
                <w:top w:val="none" w:sz="0" w:space="0" w:color="auto"/>
                <w:left w:val="none" w:sz="0" w:space="0" w:color="auto"/>
                <w:bottom w:val="none" w:sz="0" w:space="0" w:color="auto"/>
                <w:right w:val="none" w:sz="0" w:space="0" w:color="auto"/>
              </w:divBdr>
              <w:divsChild>
                <w:div w:id="1347558937">
                  <w:marLeft w:val="0"/>
                  <w:marRight w:val="0"/>
                  <w:marTop w:val="0"/>
                  <w:marBottom w:val="0"/>
                  <w:divBdr>
                    <w:top w:val="none" w:sz="0" w:space="0" w:color="auto"/>
                    <w:left w:val="none" w:sz="0" w:space="0" w:color="auto"/>
                    <w:bottom w:val="none" w:sz="0" w:space="0" w:color="auto"/>
                    <w:right w:val="none" w:sz="0" w:space="0" w:color="auto"/>
                  </w:divBdr>
                  <w:divsChild>
                    <w:div w:id="1197354253">
                      <w:marLeft w:val="0"/>
                      <w:marRight w:val="0"/>
                      <w:marTop w:val="0"/>
                      <w:marBottom w:val="0"/>
                      <w:divBdr>
                        <w:top w:val="none" w:sz="0" w:space="0" w:color="auto"/>
                        <w:left w:val="none" w:sz="0" w:space="0" w:color="auto"/>
                        <w:bottom w:val="none" w:sz="0" w:space="0" w:color="auto"/>
                        <w:right w:val="none" w:sz="0" w:space="0" w:color="auto"/>
                      </w:divBdr>
                      <w:divsChild>
                        <w:div w:id="1961260125">
                          <w:marLeft w:val="0"/>
                          <w:marRight w:val="0"/>
                          <w:marTop w:val="0"/>
                          <w:marBottom w:val="0"/>
                          <w:divBdr>
                            <w:top w:val="none" w:sz="0" w:space="0" w:color="auto"/>
                            <w:left w:val="none" w:sz="0" w:space="0" w:color="auto"/>
                            <w:bottom w:val="none" w:sz="0" w:space="0" w:color="auto"/>
                            <w:right w:val="none" w:sz="0" w:space="0" w:color="auto"/>
                          </w:divBdr>
                          <w:divsChild>
                            <w:div w:id="1433431251">
                              <w:marLeft w:val="0"/>
                              <w:marRight w:val="0"/>
                              <w:marTop w:val="0"/>
                              <w:marBottom w:val="0"/>
                              <w:divBdr>
                                <w:top w:val="none" w:sz="0" w:space="0" w:color="auto"/>
                                <w:left w:val="none" w:sz="0" w:space="0" w:color="auto"/>
                                <w:bottom w:val="none" w:sz="0" w:space="0" w:color="auto"/>
                                <w:right w:val="none" w:sz="0" w:space="0" w:color="auto"/>
                              </w:divBdr>
                              <w:divsChild>
                                <w:div w:id="2088768375">
                                  <w:marLeft w:val="0"/>
                                  <w:marRight w:val="0"/>
                                  <w:marTop w:val="0"/>
                                  <w:marBottom w:val="0"/>
                                  <w:divBdr>
                                    <w:top w:val="none" w:sz="0" w:space="0" w:color="auto"/>
                                    <w:left w:val="none" w:sz="0" w:space="0" w:color="auto"/>
                                    <w:bottom w:val="none" w:sz="0" w:space="0" w:color="auto"/>
                                    <w:right w:val="none" w:sz="0" w:space="0" w:color="auto"/>
                                  </w:divBdr>
                                  <w:divsChild>
                                    <w:div w:id="229318284">
                                      <w:marLeft w:val="0"/>
                                      <w:marRight w:val="0"/>
                                      <w:marTop w:val="0"/>
                                      <w:marBottom w:val="0"/>
                                      <w:divBdr>
                                        <w:top w:val="single" w:sz="6" w:space="0" w:color="F5F5F5"/>
                                        <w:left w:val="single" w:sz="6" w:space="0" w:color="F5F5F5"/>
                                        <w:bottom w:val="single" w:sz="6" w:space="0" w:color="F5F5F5"/>
                                        <w:right w:val="single" w:sz="6" w:space="0" w:color="F5F5F5"/>
                                      </w:divBdr>
                                      <w:divsChild>
                                        <w:div w:id="2005670167">
                                          <w:marLeft w:val="0"/>
                                          <w:marRight w:val="0"/>
                                          <w:marTop w:val="0"/>
                                          <w:marBottom w:val="0"/>
                                          <w:divBdr>
                                            <w:top w:val="none" w:sz="0" w:space="0" w:color="auto"/>
                                            <w:left w:val="none" w:sz="0" w:space="0" w:color="auto"/>
                                            <w:bottom w:val="none" w:sz="0" w:space="0" w:color="auto"/>
                                            <w:right w:val="none" w:sz="0" w:space="0" w:color="auto"/>
                                          </w:divBdr>
                                          <w:divsChild>
                                            <w:div w:id="19092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3044430">
      <w:bodyDiv w:val="1"/>
      <w:marLeft w:val="0"/>
      <w:marRight w:val="0"/>
      <w:marTop w:val="0"/>
      <w:marBottom w:val="0"/>
      <w:divBdr>
        <w:top w:val="none" w:sz="0" w:space="0" w:color="auto"/>
        <w:left w:val="none" w:sz="0" w:space="0" w:color="auto"/>
        <w:bottom w:val="none" w:sz="0" w:space="0" w:color="auto"/>
        <w:right w:val="none" w:sz="0" w:space="0" w:color="auto"/>
      </w:divBdr>
      <w:divsChild>
        <w:div w:id="862282800">
          <w:marLeft w:val="0"/>
          <w:marRight w:val="0"/>
          <w:marTop w:val="0"/>
          <w:marBottom w:val="0"/>
          <w:divBdr>
            <w:top w:val="none" w:sz="0" w:space="0" w:color="auto"/>
            <w:left w:val="none" w:sz="0" w:space="0" w:color="auto"/>
            <w:bottom w:val="none" w:sz="0" w:space="0" w:color="auto"/>
            <w:right w:val="none" w:sz="0" w:space="0" w:color="auto"/>
          </w:divBdr>
          <w:divsChild>
            <w:div w:id="1970626017">
              <w:marLeft w:val="0"/>
              <w:marRight w:val="0"/>
              <w:marTop w:val="0"/>
              <w:marBottom w:val="0"/>
              <w:divBdr>
                <w:top w:val="none" w:sz="0" w:space="0" w:color="auto"/>
                <w:left w:val="none" w:sz="0" w:space="0" w:color="auto"/>
                <w:bottom w:val="none" w:sz="0" w:space="0" w:color="auto"/>
                <w:right w:val="none" w:sz="0" w:space="0" w:color="auto"/>
              </w:divBdr>
              <w:divsChild>
                <w:div w:id="1624923509">
                  <w:marLeft w:val="0"/>
                  <w:marRight w:val="0"/>
                  <w:marTop w:val="0"/>
                  <w:marBottom w:val="0"/>
                  <w:divBdr>
                    <w:top w:val="none" w:sz="0" w:space="0" w:color="auto"/>
                    <w:left w:val="none" w:sz="0" w:space="0" w:color="auto"/>
                    <w:bottom w:val="none" w:sz="0" w:space="0" w:color="auto"/>
                    <w:right w:val="none" w:sz="0" w:space="0" w:color="auto"/>
                  </w:divBdr>
                  <w:divsChild>
                    <w:div w:id="153766039">
                      <w:marLeft w:val="0"/>
                      <w:marRight w:val="0"/>
                      <w:marTop w:val="0"/>
                      <w:marBottom w:val="0"/>
                      <w:divBdr>
                        <w:top w:val="none" w:sz="0" w:space="0" w:color="auto"/>
                        <w:left w:val="none" w:sz="0" w:space="0" w:color="auto"/>
                        <w:bottom w:val="none" w:sz="0" w:space="0" w:color="auto"/>
                        <w:right w:val="none" w:sz="0" w:space="0" w:color="auto"/>
                      </w:divBdr>
                      <w:divsChild>
                        <w:div w:id="469907627">
                          <w:marLeft w:val="0"/>
                          <w:marRight w:val="0"/>
                          <w:marTop w:val="0"/>
                          <w:marBottom w:val="0"/>
                          <w:divBdr>
                            <w:top w:val="none" w:sz="0" w:space="0" w:color="auto"/>
                            <w:left w:val="none" w:sz="0" w:space="0" w:color="auto"/>
                            <w:bottom w:val="none" w:sz="0" w:space="0" w:color="auto"/>
                            <w:right w:val="none" w:sz="0" w:space="0" w:color="auto"/>
                          </w:divBdr>
                          <w:divsChild>
                            <w:div w:id="768047513">
                              <w:marLeft w:val="0"/>
                              <w:marRight w:val="0"/>
                              <w:marTop w:val="0"/>
                              <w:marBottom w:val="0"/>
                              <w:divBdr>
                                <w:top w:val="none" w:sz="0" w:space="0" w:color="auto"/>
                                <w:left w:val="none" w:sz="0" w:space="0" w:color="auto"/>
                                <w:bottom w:val="none" w:sz="0" w:space="0" w:color="auto"/>
                                <w:right w:val="none" w:sz="0" w:space="0" w:color="auto"/>
                              </w:divBdr>
                              <w:divsChild>
                                <w:div w:id="1379165796">
                                  <w:marLeft w:val="0"/>
                                  <w:marRight w:val="0"/>
                                  <w:marTop w:val="0"/>
                                  <w:marBottom w:val="0"/>
                                  <w:divBdr>
                                    <w:top w:val="none" w:sz="0" w:space="0" w:color="auto"/>
                                    <w:left w:val="none" w:sz="0" w:space="0" w:color="auto"/>
                                    <w:bottom w:val="none" w:sz="0" w:space="0" w:color="auto"/>
                                    <w:right w:val="none" w:sz="0" w:space="0" w:color="auto"/>
                                  </w:divBdr>
                                  <w:divsChild>
                                    <w:div w:id="113594626">
                                      <w:marLeft w:val="0"/>
                                      <w:marRight w:val="0"/>
                                      <w:marTop w:val="0"/>
                                      <w:marBottom w:val="0"/>
                                      <w:divBdr>
                                        <w:top w:val="single" w:sz="6" w:space="0" w:color="F5F5F5"/>
                                        <w:left w:val="single" w:sz="6" w:space="0" w:color="F5F5F5"/>
                                        <w:bottom w:val="single" w:sz="6" w:space="0" w:color="F5F5F5"/>
                                        <w:right w:val="single" w:sz="6" w:space="0" w:color="F5F5F5"/>
                                      </w:divBdr>
                                      <w:divsChild>
                                        <w:div w:id="25913164">
                                          <w:marLeft w:val="0"/>
                                          <w:marRight w:val="0"/>
                                          <w:marTop w:val="0"/>
                                          <w:marBottom w:val="0"/>
                                          <w:divBdr>
                                            <w:top w:val="none" w:sz="0" w:space="0" w:color="auto"/>
                                            <w:left w:val="none" w:sz="0" w:space="0" w:color="auto"/>
                                            <w:bottom w:val="none" w:sz="0" w:space="0" w:color="auto"/>
                                            <w:right w:val="none" w:sz="0" w:space="0" w:color="auto"/>
                                          </w:divBdr>
                                          <w:divsChild>
                                            <w:div w:id="8390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733070">
      <w:bodyDiv w:val="1"/>
      <w:marLeft w:val="0"/>
      <w:marRight w:val="0"/>
      <w:marTop w:val="0"/>
      <w:marBottom w:val="0"/>
      <w:divBdr>
        <w:top w:val="none" w:sz="0" w:space="0" w:color="auto"/>
        <w:left w:val="none" w:sz="0" w:space="0" w:color="auto"/>
        <w:bottom w:val="none" w:sz="0" w:space="0" w:color="auto"/>
        <w:right w:val="none" w:sz="0" w:space="0" w:color="auto"/>
      </w:divBdr>
      <w:divsChild>
        <w:div w:id="1156342119">
          <w:marLeft w:val="0"/>
          <w:marRight w:val="0"/>
          <w:marTop w:val="0"/>
          <w:marBottom w:val="0"/>
          <w:divBdr>
            <w:top w:val="none" w:sz="0" w:space="0" w:color="auto"/>
            <w:left w:val="none" w:sz="0" w:space="0" w:color="auto"/>
            <w:bottom w:val="none" w:sz="0" w:space="0" w:color="auto"/>
            <w:right w:val="none" w:sz="0" w:space="0" w:color="auto"/>
          </w:divBdr>
          <w:divsChild>
            <w:div w:id="685180260">
              <w:marLeft w:val="0"/>
              <w:marRight w:val="0"/>
              <w:marTop w:val="0"/>
              <w:marBottom w:val="0"/>
              <w:divBdr>
                <w:top w:val="none" w:sz="0" w:space="0" w:color="auto"/>
                <w:left w:val="none" w:sz="0" w:space="0" w:color="auto"/>
                <w:bottom w:val="none" w:sz="0" w:space="0" w:color="auto"/>
                <w:right w:val="none" w:sz="0" w:space="0" w:color="auto"/>
              </w:divBdr>
              <w:divsChild>
                <w:div w:id="1191530806">
                  <w:marLeft w:val="0"/>
                  <w:marRight w:val="0"/>
                  <w:marTop w:val="0"/>
                  <w:marBottom w:val="0"/>
                  <w:divBdr>
                    <w:top w:val="none" w:sz="0" w:space="0" w:color="auto"/>
                    <w:left w:val="none" w:sz="0" w:space="0" w:color="auto"/>
                    <w:bottom w:val="none" w:sz="0" w:space="0" w:color="auto"/>
                    <w:right w:val="none" w:sz="0" w:space="0" w:color="auto"/>
                  </w:divBdr>
                  <w:divsChild>
                    <w:div w:id="229703818">
                      <w:marLeft w:val="0"/>
                      <w:marRight w:val="0"/>
                      <w:marTop w:val="0"/>
                      <w:marBottom w:val="0"/>
                      <w:divBdr>
                        <w:top w:val="none" w:sz="0" w:space="0" w:color="auto"/>
                        <w:left w:val="none" w:sz="0" w:space="0" w:color="auto"/>
                        <w:bottom w:val="none" w:sz="0" w:space="0" w:color="auto"/>
                        <w:right w:val="none" w:sz="0" w:space="0" w:color="auto"/>
                      </w:divBdr>
                      <w:divsChild>
                        <w:div w:id="41908673">
                          <w:marLeft w:val="0"/>
                          <w:marRight w:val="0"/>
                          <w:marTop w:val="0"/>
                          <w:marBottom w:val="0"/>
                          <w:divBdr>
                            <w:top w:val="none" w:sz="0" w:space="0" w:color="auto"/>
                            <w:left w:val="none" w:sz="0" w:space="0" w:color="auto"/>
                            <w:bottom w:val="none" w:sz="0" w:space="0" w:color="auto"/>
                            <w:right w:val="none" w:sz="0" w:space="0" w:color="auto"/>
                          </w:divBdr>
                          <w:divsChild>
                            <w:div w:id="488905460">
                              <w:marLeft w:val="0"/>
                              <w:marRight w:val="0"/>
                              <w:marTop w:val="0"/>
                              <w:marBottom w:val="0"/>
                              <w:divBdr>
                                <w:top w:val="none" w:sz="0" w:space="0" w:color="auto"/>
                                <w:left w:val="none" w:sz="0" w:space="0" w:color="auto"/>
                                <w:bottom w:val="none" w:sz="0" w:space="0" w:color="auto"/>
                                <w:right w:val="none" w:sz="0" w:space="0" w:color="auto"/>
                              </w:divBdr>
                              <w:divsChild>
                                <w:div w:id="1976325977">
                                  <w:marLeft w:val="0"/>
                                  <w:marRight w:val="0"/>
                                  <w:marTop w:val="0"/>
                                  <w:marBottom w:val="0"/>
                                  <w:divBdr>
                                    <w:top w:val="none" w:sz="0" w:space="0" w:color="auto"/>
                                    <w:left w:val="none" w:sz="0" w:space="0" w:color="auto"/>
                                    <w:bottom w:val="none" w:sz="0" w:space="0" w:color="auto"/>
                                    <w:right w:val="none" w:sz="0" w:space="0" w:color="auto"/>
                                  </w:divBdr>
                                  <w:divsChild>
                                    <w:div w:id="68309081">
                                      <w:marLeft w:val="0"/>
                                      <w:marRight w:val="0"/>
                                      <w:marTop w:val="0"/>
                                      <w:marBottom w:val="0"/>
                                      <w:divBdr>
                                        <w:top w:val="single" w:sz="6" w:space="0" w:color="F5F5F5"/>
                                        <w:left w:val="single" w:sz="6" w:space="0" w:color="F5F5F5"/>
                                        <w:bottom w:val="single" w:sz="6" w:space="0" w:color="F5F5F5"/>
                                        <w:right w:val="single" w:sz="6" w:space="0" w:color="F5F5F5"/>
                                      </w:divBdr>
                                      <w:divsChild>
                                        <w:div w:id="118383546">
                                          <w:marLeft w:val="0"/>
                                          <w:marRight w:val="0"/>
                                          <w:marTop w:val="0"/>
                                          <w:marBottom w:val="0"/>
                                          <w:divBdr>
                                            <w:top w:val="none" w:sz="0" w:space="0" w:color="auto"/>
                                            <w:left w:val="none" w:sz="0" w:space="0" w:color="auto"/>
                                            <w:bottom w:val="none" w:sz="0" w:space="0" w:color="auto"/>
                                            <w:right w:val="none" w:sz="0" w:space="0" w:color="auto"/>
                                          </w:divBdr>
                                          <w:divsChild>
                                            <w:div w:id="10667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174014">
      <w:bodyDiv w:val="1"/>
      <w:marLeft w:val="0"/>
      <w:marRight w:val="0"/>
      <w:marTop w:val="0"/>
      <w:marBottom w:val="0"/>
      <w:divBdr>
        <w:top w:val="none" w:sz="0" w:space="0" w:color="auto"/>
        <w:left w:val="none" w:sz="0" w:space="0" w:color="auto"/>
        <w:bottom w:val="none" w:sz="0" w:space="0" w:color="auto"/>
        <w:right w:val="none" w:sz="0" w:space="0" w:color="auto"/>
      </w:divBdr>
      <w:divsChild>
        <w:div w:id="1016536622">
          <w:marLeft w:val="0"/>
          <w:marRight w:val="0"/>
          <w:marTop w:val="0"/>
          <w:marBottom w:val="0"/>
          <w:divBdr>
            <w:top w:val="none" w:sz="0" w:space="0" w:color="auto"/>
            <w:left w:val="none" w:sz="0" w:space="0" w:color="auto"/>
            <w:bottom w:val="none" w:sz="0" w:space="0" w:color="auto"/>
            <w:right w:val="none" w:sz="0" w:space="0" w:color="auto"/>
          </w:divBdr>
          <w:divsChild>
            <w:div w:id="665522332">
              <w:marLeft w:val="0"/>
              <w:marRight w:val="0"/>
              <w:marTop w:val="0"/>
              <w:marBottom w:val="0"/>
              <w:divBdr>
                <w:top w:val="none" w:sz="0" w:space="0" w:color="auto"/>
                <w:left w:val="none" w:sz="0" w:space="0" w:color="auto"/>
                <w:bottom w:val="none" w:sz="0" w:space="0" w:color="auto"/>
                <w:right w:val="none" w:sz="0" w:space="0" w:color="auto"/>
              </w:divBdr>
              <w:divsChild>
                <w:div w:id="1715692705">
                  <w:marLeft w:val="0"/>
                  <w:marRight w:val="0"/>
                  <w:marTop w:val="0"/>
                  <w:marBottom w:val="0"/>
                  <w:divBdr>
                    <w:top w:val="none" w:sz="0" w:space="0" w:color="auto"/>
                    <w:left w:val="none" w:sz="0" w:space="0" w:color="auto"/>
                    <w:bottom w:val="none" w:sz="0" w:space="0" w:color="auto"/>
                    <w:right w:val="none" w:sz="0" w:space="0" w:color="auto"/>
                  </w:divBdr>
                  <w:divsChild>
                    <w:div w:id="1126850729">
                      <w:marLeft w:val="0"/>
                      <w:marRight w:val="0"/>
                      <w:marTop w:val="0"/>
                      <w:marBottom w:val="0"/>
                      <w:divBdr>
                        <w:top w:val="none" w:sz="0" w:space="0" w:color="auto"/>
                        <w:left w:val="none" w:sz="0" w:space="0" w:color="auto"/>
                        <w:bottom w:val="none" w:sz="0" w:space="0" w:color="auto"/>
                        <w:right w:val="none" w:sz="0" w:space="0" w:color="auto"/>
                      </w:divBdr>
                      <w:divsChild>
                        <w:div w:id="947808525">
                          <w:marLeft w:val="0"/>
                          <w:marRight w:val="0"/>
                          <w:marTop w:val="0"/>
                          <w:marBottom w:val="0"/>
                          <w:divBdr>
                            <w:top w:val="none" w:sz="0" w:space="0" w:color="auto"/>
                            <w:left w:val="none" w:sz="0" w:space="0" w:color="auto"/>
                            <w:bottom w:val="none" w:sz="0" w:space="0" w:color="auto"/>
                            <w:right w:val="none" w:sz="0" w:space="0" w:color="auto"/>
                          </w:divBdr>
                          <w:divsChild>
                            <w:div w:id="76829189">
                              <w:marLeft w:val="0"/>
                              <w:marRight w:val="0"/>
                              <w:marTop w:val="0"/>
                              <w:marBottom w:val="0"/>
                              <w:divBdr>
                                <w:top w:val="none" w:sz="0" w:space="0" w:color="auto"/>
                                <w:left w:val="none" w:sz="0" w:space="0" w:color="auto"/>
                                <w:bottom w:val="none" w:sz="0" w:space="0" w:color="auto"/>
                                <w:right w:val="none" w:sz="0" w:space="0" w:color="auto"/>
                              </w:divBdr>
                              <w:divsChild>
                                <w:div w:id="52394132">
                                  <w:marLeft w:val="0"/>
                                  <w:marRight w:val="0"/>
                                  <w:marTop w:val="0"/>
                                  <w:marBottom w:val="0"/>
                                  <w:divBdr>
                                    <w:top w:val="none" w:sz="0" w:space="0" w:color="auto"/>
                                    <w:left w:val="none" w:sz="0" w:space="0" w:color="auto"/>
                                    <w:bottom w:val="none" w:sz="0" w:space="0" w:color="auto"/>
                                    <w:right w:val="none" w:sz="0" w:space="0" w:color="auto"/>
                                  </w:divBdr>
                                  <w:divsChild>
                                    <w:div w:id="537860094">
                                      <w:marLeft w:val="0"/>
                                      <w:marRight w:val="0"/>
                                      <w:marTop w:val="0"/>
                                      <w:marBottom w:val="0"/>
                                      <w:divBdr>
                                        <w:top w:val="single" w:sz="6" w:space="0" w:color="F5F5F5"/>
                                        <w:left w:val="single" w:sz="6" w:space="0" w:color="F5F5F5"/>
                                        <w:bottom w:val="single" w:sz="6" w:space="0" w:color="F5F5F5"/>
                                        <w:right w:val="single" w:sz="6" w:space="0" w:color="F5F5F5"/>
                                      </w:divBdr>
                                      <w:divsChild>
                                        <w:div w:id="1817455656">
                                          <w:marLeft w:val="0"/>
                                          <w:marRight w:val="0"/>
                                          <w:marTop w:val="0"/>
                                          <w:marBottom w:val="0"/>
                                          <w:divBdr>
                                            <w:top w:val="none" w:sz="0" w:space="0" w:color="auto"/>
                                            <w:left w:val="none" w:sz="0" w:space="0" w:color="auto"/>
                                            <w:bottom w:val="none" w:sz="0" w:space="0" w:color="auto"/>
                                            <w:right w:val="none" w:sz="0" w:space="0" w:color="auto"/>
                                          </w:divBdr>
                                          <w:divsChild>
                                            <w:div w:id="9721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1526472">
      <w:bodyDiv w:val="1"/>
      <w:marLeft w:val="0"/>
      <w:marRight w:val="0"/>
      <w:marTop w:val="0"/>
      <w:marBottom w:val="0"/>
      <w:divBdr>
        <w:top w:val="none" w:sz="0" w:space="0" w:color="auto"/>
        <w:left w:val="none" w:sz="0" w:space="0" w:color="auto"/>
        <w:bottom w:val="none" w:sz="0" w:space="0" w:color="auto"/>
        <w:right w:val="none" w:sz="0" w:space="0" w:color="auto"/>
      </w:divBdr>
      <w:divsChild>
        <w:div w:id="410082326">
          <w:marLeft w:val="0"/>
          <w:marRight w:val="0"/>
          <w:marTop w:val="0"/>
          <w:marBottom w:val="0"/>
          <w:divBdr>
            <w:top w:val="none" w:sz="0" w:space="0" w:color="auto"/>
            <w:left w:val="none" w:sz="0" w:space="0" w:color="auto"/>
            <w:bottom w:val="none" w:sz="0" w:space="0" w:color="auto"/>
            <w:right w:val="none" w:sz="0" w:space="0" w:color="auto"/>
          </w:divBdr>
          <w:divsChild>
            <w:div w:id="934436137">
              <w:marLeft w:val="0"/>
              <w:marRight w:val="0"/>
              <w:marTop w:val="0"/>
              <w:marBottom w:val="0"/>
              <w:divBdr>
                <w:top w:val="none" w:sz="0" w:space="0" w:color="auto"/>
                <w:left w:val="none" w:sz="0" w:space="0" w:color="auto"/>
                <w:bottom w:val="none" w:sz="0" w:space="0" w:color="auto"/>
                <w:right w:val="none" w:sz="0" w:space="0" w:color="auto"/>
              </w:divBdr>
              <w:divsChild>
                <w:div w:id="222715025">
                  <w:marLeft w:val="0"/>
                  <w:marRight w:val="0"/>
                  <w:marTop w:val="0"/>
                  <w:marBottom w:val="0"/>
                  <w:divBdr>
                    <w:top w:val="none" w:sz="0" w:space="0" w:color="auto"/>
                    <w:left w:val="none" w:sz="0" w:space="0" w:color="auto"/>
                    <w:bottom w:val="none" w:sz="0" w:space="0" w:color="auto"/>
                    <w:right w:val="none" w:sz="0" w:space="0" w:color="auto"/>
                  </w:divBdr>
                  <w:divsChild>
                    <w:div w:id="1303147348">
                      <w:marLeft w:val="0"/>
                      <w:marRight w:val="0"/>
                      <w:marTop w:val="0"/>
                      <w:marBottom w:val="0"/>
                      <w:divBdr>
                        <w:top w:val="none" w:sz="0" w:space="0" w:color="auto"/>
                        <w:left w:val="none" w:sz="0" w:space="0" w:color="auto"/>
                        <w:bottom w:val="none" w:sz="0" w:space="0" w:color="auto"/>
                        <w:right w:val="none" w:sz="0" w:space="0" w:color="auto"/>
                      </w:divBdr>
                      <w:divsChild>
                        <w:div w:id="377124657">
                          <w:marLeft w:val="0"/>
                          <w:marRight w:val="0"/>
                          <w:marTop w:val="0"/>
                          <w:marBottom w:val="0"/>
                          <w:divBdr>
                            <w:top w:val="none" w:sz="0" w:space="0" w:color="auto"/>
                            <w:left w:val="none" w:sz="0" w:space="0" w:color="auto"/>
                            <w:bottom w:val="none" w:sz="0" w:space="0" w:color="auto"/>
                            <w:right w:val="none" w:sz="0" w:space="0" w:color="auto"/>
                          </w:divBdr>
                          <w:divsChild>
                            <w:div w:id="594633862">
                              <w:marLeft w:val="0"/>
                              <w:marRight w:val="0"/>
                              <w:marTop w:val="0"/>
                              <w:marBottom w:val="0"/>
                              <w:divBdr>
                                <w:top w:val="none" w:sz="0" w:space="0" w:color="auto"/>
                                <w:left w:val="none" w:sz="0" w:space="0" w:color="auto"/>
                                <w:bottom w:val="none" w:sz="0" w:space="0" w:color="auto"/>
                                <w:right w:val="none" w:sz="0" w:space="0" w:color="auto"/>
                              </w:divBdr>
                              <w:divsChild>
                                <w:div w:id="1856843390">
                                  <w:marLeft w:val="0"/>
                                  <w:marRight w:val="0"/>
                                  <w:marTop w:val="0"/>
                                  <w:marBottom w:val="0"/>
                                  <w:divBdr>
                                    <w:top w:val="none" w:sz="0" w:space="0" w:color="auto"/>
                                    <w:left w:val="none" w:sz="0" w:space="0" w:color="auto"/>
                                    <w:bottom w:val="none" w:sz="0" w:space="0" w:color="auto"/>
                                    <w:right w:val="none" w:sz="0" w:space="0" w:color="auto"/>
                                  </w:divBdr>
                                  <w:divsChild>
                                    <w:div w:id="1959557014">
                                      <w:marLeft w:val="0"/>
                                      <w:marRight w:val="0"/>
                                      <w:marTop w:val="0"/>
                                      <w:marBottom w:val="0"/>
                                      <w:divBdr>
                                        <w:top w:val="single" w:sz="6" w:space="0" w:color="F5F5F5"/>
                                        <w:left w:val="single" w:sz="6" w:space="0" w:color="F5F5F5"/>
                                        <w:bottom w:val="single" w:sz="6" w:space="0" w:color="F5F5F5"/>
                                        <w:right w:val="single" w:sz="6" w:space="0" w:color="F5F5F5"/>
                                      </w:divBdr>
                                      <w:divsChild>
                                        <w:div w:id="790823916">
                                          <w:marLeft w:val="0"/>
                                          <w:marRight w:val="0"/>
                                          <w:marTop w:val="0"/>
                                          <w:marBottom w:val="0"/>
                                          <w:divBdr>
                                            <w:top w:val="none" w:sz="0" w:space="0" w:color="auto"/>
                                            <w:left w:val="none" w:sz="0" w:space="0" w:color="auto"/>
                                            <w:bottom w:val="none" w:sz="0" w:space="0" w:color="auto"/>
                                            <w:right w:val="none" w:sz="0" w:space="0" w:color="auto"/>
                                          </w:divBdr>
                                          <w:divsChild>
                                            <w:div w:id="15591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048382">
      <w:bodyDiv w:val="1"/>
      <w:marLeft w:val="0"/>
      <w:marRight w:val="0"/>
      <w:marTop w:val="0"/>
      <w:marBottom w:val="0"/>
      <w:divBdr>
        <w:top w:val="none" w:sz="0" w:space="0" w:color="auto"/>
        <w:left w:val="none" w:sz="0" w:space="0" w:color="auto"/>
        <w:bottom w:val="none" w:sz="0" w:space="0" w:color="auto"/>
        <w:right w:val="none" w:sz="0" w:space="0" w:color="auto"/>
      </w:divBdr>
      <w:divsChild>
        <w:div w:id="1865364138">
          <w:marLeft w:val="0"/>
          <w:marRight w:val="0"/>
          <w:marTop w:val="0"/>
          <w:marBottom w:val="0"/>
          <w:divBdr>
            <w:top w:val="none" w:sz="0" w:space="0" w:color="auto"/>
            <w:left w:val="none" w:sz="0" w:space="0" w:color="auto"/>
            <w:bottom w:val="none" w:sz="0" w:space="0" w:color="auto"/>
            <w:right w:val="none" w:sz="0" w:space="0" w:color="auto"/>
          </w:divBdr>
          <w:divsChild>
            <w:div w:id="1239441778">
              <w:marLeft w:val="0"/>
              <w:marRight w:val="0"/>
              <w:marTop w:val="0"/>
              <w:marBottom w:val="0"/>
              <w:divBdr>
                <w:top w:val="none" w:sz="0" w:space="0" w:color="auto"/>
                <w:left w:val="none" w:sz="0" w:space="0" w:color="auto"/>
                <w:bottom w:val="none" w:sz="0" w:space="0" w:color="auto"/>
                <w:right w:val="none" w:sz="0" w:space="0" w:color="auto"/>
              </w:divBdr>
              <w:divsChild>
                <w:div w:id="489099467">
                  <w:marLeft w:val="0"/>
                  <w:marRight w:val="0"/>
                  <w:marTop w:val="0"/>
                  <w:marBottom w:val="0"/>
                  <w:divBdr>
                    <w:top w:val="none" w:sz="0" w:space="0" w:color="auto"/>
                    <w:left w:val="none" w:sz="0" w:space="0" w:color="auto"/>
                    <w:bottom w:val="none" w:sz="0" w:space="0" w:color="auto"/>
                    <w:right w:val="none" w:sz="0" w:space="0" w:color="auto"/>
                  </w:divBdr>
                  <w:divsChild>
                    <w:div w:id="1579166690">
                      <w:marLeft w:val="0"/>
                      <w:marRight w:val="0"/>
                      <w:marTop w:val="0"/>
                      <w:marBottom w:val="0"/>
                      <w:divBdr>
                        <w:top w:val="none" w:sz="0" w:space="0" w:color="auto"/>
                        <w:left w:val="none" w:sz="0" w:space="0" w:color="auto"/>
                        <w:bottom w:val="none" w:sz="0" w:space="0" w:color="auto"/>
                        <w:right w:val="none" w:sz="0" w:space="0" w:color="auto"/>
                      </w:divBdr>
                      <w:divsChild>
                        <w:div w:id="97138581">
                          <w:marLeft w:val="0"/>
                          <w:marRight w:val="0"/>
                          <w:marTop w:val="0"/>
                          <w:marBottom w:val="0"/>
                          <w:divBdr>
                            <w:top w:val="none" w:sz="0" w:space="0" w:color="auto"/>
                            <w:left w:val="none" w:sz="0" w:space="0" w:color="auto"/>
                            <w:bottom w:val="none" w:sz="0" w:space="0" w:color="auto"/>
                            <w:right w:val="none" w:sz="0" w:space="0" w:color="auto"/>
                          </w:divBdr>
                          <w:divsChild>
                            <w:div w:id="805388493">
                              <w:marLeft w:val="0"/>
                              <w:marRight w:val="0"/>
                              <w:marTop w:val="0"/>
                              <w:marBottom w:val="0"/>
                              <w:divBdr>
                                <w:top w:val="none" w:sz="0" w:space="0" w:color="auto"/>
                                <w:left w:val="none" w:sz="0" w:space="0" w:color="auto"/>
                                <w:bottom w:val="none" w:sz="0" w:space="0" w:color="auto"/>
                                <w:right w:val="none" w:sz="0" w:space="0" w:color="auto"/>
                              </w:divBdr>
                              <w:divsChild>
                                <w:div w:id="1128281573">
                                  <w:marLeft w:val="0"/>
                                  <w:marRight w:val="0"/>
                                  <w:marTop w:val="0"/>
                                  <w:marBottom w:val="0"/>
                                  <w:divBdr>
                                    <w:top w:val="none" w:sz="0" w:space="0" w:color="auto"/>
                                    <w:left w:val="none" w:sz="0" w:space="0" w:color="auto"/>
                                    <w:bottom w:val="none" w:sz="0" w:space="0" w:color="auto"/>
                                    <w:right w:val="none" w:sz="0" w:space="0" w:color="auto"/>
                                  </w:divBdr>
                                  <w:divsChild>
                                    <w:div w:id="1821463963">
                                      <w:marLeft w:val="0"/>
                                      <w:marRight w:val="0"/>
                                      <w:marTop w:val="0"/>
                                      <w:marBottom w:val="0"/>
                                      <w:divBdr>
                                        <w:top w:val="single" w:sz="6" w:space="0" w:color="F5F5F5"/>
                                        <w:left w:val="single" w:sz="6" w:space="0" w:color="F5F5F5"/>
                                        <w:bottom w:val="single" w:sz="6" w:space="0" w:color="F5F5F5"/>
                                        <w:right w:val="single" w:sz="6" w:space="0" w:color="F5F5F5"/>
                                      </w:divBdr>
                                      <w:divsChild>
                                        <w:div w:id="111750367">
                                          <w:marLeft w:val="0"/>
                                          <w:marRight w:val="0"/>
                                          <w:marTop w:val="0"/>
                                          <w:marBottom w:val="0"/>
                                          <w:divBdr>
                                            <w:top w:val="none" w:sz="0" w:space="0" w:color="auto"/>
                                            <w:left w:val="none" w:sz="0" w:space="0" w:color="auto"/>
                                            <w:bottom w:val="none" w:sz="0" w:space="0" w:color="auto"/>
                                            <w:right w:val="none" w:sz="0" w:space="0" w:color="auto"/>
                                          </w:divBdr>
                                          <w:divsChild>
                                            <w:div w:id="18643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1466677">
      <w:bodyDiv w:val="1"/>
      <w:marLeft w:val="0"/>
      <w:marRight w:val="0"/>
      <w:marTop w:val="0"/>
      <w:marBottom w:val="0"/>
      <w:divBdr>
        <w:top w:val="none" w:sz="0" w:space="0" w:color="auto"/>
        <w:left w:val="none" w:sz="0" w:space="0" w:color="auto"/>
        <w:bottom w:val="none" w:sz="0" w:space="0" w:color="auto"/>
        <w:right w:val="none" w:sz="0" w:space="0" w:color="auto"/>
      </w:divBdr>
      <w:divsChild>
        <w:div w:id="39938127">
          <w:marLeft w:val="0"/>
          <w:marRight w:val="0"/>
          <w:marTop w:val="0"/>
          <w:marBottom w:val="0"/>
          <w:divBdr>
            <w:top w:val="none" w:sz="0" w:space="0" w:color="auto"/>
            <w:left w:val="none" w:sz="0" w:space="0" w:color="auto"/>
            <w:bottom w:val="none" w:sz="0" w:space="0" w:color="auto"/>
            <w:right w:val="none" w:sz="0" w:space="0" w:color="auto"/>
          </w:divBdr>
          <w:divsChild>
            <w:div w:id="856502245">
              <w:marLeft w:val="0"/>
              <w:marRight w:val="0"/>
              <w:marTop w:val="0"/>
              <w:marBottom w:val="0"/>
              <w:divBdr>
                <w:top w:val="none" w:sz="0" w:space="0" w:color="auto"/>
                <w:left w:val="none" w:sz="0" w:space="0" w:color="auto"/>
                <w:bottom w:val="none" w:sz="0" w:space="0" w:color="auto"/>
                <w:right w:val="none" w:sz="0" w:space="0" w:color="auto"/>
              </w:divBdr>
              <w:divsChild>
                <w:div w:id="966468388">
                  <w:marLeft w:val="0"/>
                  <w:marRight w:val="0"/>
                  <w:marTop w:val="0"/>
                  <w:marBottom w:val="0"/>
                  <w:divBdr>
                    <w:top w:val="none" w:sz="0" w:space="0" w:color="auto"/>
                    <w:left w:val="none" w:sz="0" w:space="0" w:color="auto"/>
                    <w:bottom w:val="none" w:sz="0" w:space="0" w:color="auto"/>
                    <w:right w:val="none" w:sz="0" w:space="0" w:color="auto"/>
                  </w:divBdr>
                  <w:divsChild>
                    <w:div w:id="1117136186">
                      <w:marLeft w:val="0"/>
                      <w:marRight w:val="0"/>
                      <w:marTop w:val="0"/>
                      <w:marBottom w:val="0"/>
                      <w:divBdr>
                        <w:top w:val="none" w:sz="0" w:space="0" w:color="auto"/>
                        <w:left w:val="none" w:sz="0" w:space="0" w:color="auto"/>
                        <w:bottom w:val="none" w:sz="0" w:space="0" w:color="auto"/>
                        <w:right w:val="none" w:sz="0" w:space="0" w:color="auto"/>
                      </w:divBdr>
                      <w:divsChild>
                        <w:div w:id="512427130">
                          <w:marLeft w:val="0"/>
                          <w:marRight w:val="0"/>
                          <w:marTop w:val="0"/>
                          <w:marBottom w:val="0"/>
                          <w:divBdr>
                            <w:top w:val="none" w:sz="0" w:space="0" w:color="auto"/>
                            <w:left w:val="none" w:sz="0" w:space="0" w:color="auto"/>
                            <w:bottom w:val="none" w:sz="0" w:space="0" w:color="auto"/>
                            <w:right w:val="none" w:sz="0" w:space="0" w:color="auto"/>
                          </w:divBdr>
                          <w:divsChild>
                            <w:div w:id="1482963109">
                              <w:marLeft w:val="0"/>
                              <w:marRight w:val="0"/>
                              <w:marTop w:val="0"/>
                              <w:marBottom w:val="0"/>
                              <w:divBdr>
                                <w:top w:val="none" w:sz="0" w:space="0" w:color="auto"/>
                                <w:left w:val="none" w:sz="0" w:space="0" w:color="auto"/>
                                <w:bottom w:val="none" w:sz="0" w:space="0" w:color="auto"/>
                                <w:right w:val="none" w:sz="0" w:space="0" w:color="auto"/>
                              </w:divBdr>
                              <w:divsChild>
                                <w:div w:id="1778133641">
                                  <w:marLeft w:val="0"/>
                                  <w:marRight w:val="0"/>
                                  <w:marTop w:val="0"/>
                                  <w:marBottom w:val="0"/>
                                  <w:divBdr>
                                    <w:top w:val="none" w:sz="0" w:space="0" w:color="auto"/>
                                    <w:left w:val="none" w:sz="0" w:space="0" w:color="auto"/>
                                    <w:bottom w:val="none" w:sz="0" w:space="0" w:color="auto"/>
                                    <w:right w:val="none" w:sz="0" w:space="0" w:color="auto"/>
                                  </w:divBdr>
                                  <w:divsChild>
                                    <w:div w:id="1845703973">
                                      <w:marLeft w:val="0"/>
                                      <w:marRight w:val="0"/>
                                      <w:marTop w:val="0"/>
                                      <w:marBottom w:val="0"/>
                                      <w:divBdr>
                                        <w:top w:val="single" w:sz="6" w:space="0" w:color="F5F5F5"/>
                                        <w:left w:val="single" w:sz="6" w:space="0" w:color="F5F5F5"/>
                                        <w:bottom w:val="single" w:sz="6" w:space="0" w:color="F5F5F5"/>
                                        <w:right w:val="single" w:sz="6" w:space="0" w:color="F5F5F5"/>
                                      </w:divBdr>
                                      <w:divsChild>
                                        <w:div w:id="1847090606">
                                          <w:marLeft w:val="0"/>
                                          <w:marRight w:val="0"/>
                                          <w:marTop w:val="0"/>
                                          <w:marBottom w:val="0"/>
                                          <w:divBdr>
                                            <w:top w:val="none" w:sz="0" w:space="0" w:color="auto"/>
                                            <w:left w:val="none" w:sz="0" w:space="0" w:color="auto"/>
                                            <w:bottom w:val="none" w:sz="0" w:space="0" w:color="auto"/>
                                            <w:right w:val="none" w:sz="0" w:space="0" w:color="auto"/>
                                          </w:divBdr>
                                          <w:divsChild>
                                            <w:div w:id="3259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036061">
      <w:bodyDiv w:val="1"/>
      <w:marLeft w:val="0"/>
      <w:marRight w:val="0"/>
      <w:marTop w:val="0"/>
      <w:marBottom w:val="0"/>
      <w:divBdr>
        <w:top w:val="none" w:sz="0" w:space="0" w:color="auto"/>
        <w:left w:val="none" w:sz="0" w:space="0" w:color="auto"/>
        <w:bottom w:val="none" w:sz="0" w:space="0" w:color="auto"/>
        <w:right w:val="none" w:sz="0" w:space="0" w:color="auto"/>
      </w:divBdr>
      <w:divsChild>
        <w:div w:id="994920015">
          <w:marLeft w:val="0"/>
          <w:marRight w:val="0"/>
          <w:marTop w:val="0"/>
          <w:marBottom w:val="0"/>
          <w:divBdr>
            <w:top w:val="none" w:sz="0" w:space="0" w:color="auto"/>
            <w:left w:val="none" w:sz="0" w:space="0" w:color="auto"/>
            <w:bottom w:val="none" w:sz="0" w:space="0" w:color="auto"/>
            <w:right w:val="none" w:sz="0" w:space="0" w:color="auto"/>
          </w:divBdr>
          <w:divsChild>
            <w:div w:id="1427386136">
              <w:marLeft w:val="0"/>
              <w:marRight w:val="0"/>
              <w:marTop w:val="0"/>
              <w:marBottom w:val="0"/>
              <w:divBdr>
                <w:top w:val="none" w:sz="0" w:space="0" w:color="auto"/>
                <w:left w:val="none" w:sz="0" w:space="0" w:color="auto"/>
                <w:bottom w:val="none" w:sz="0" w:space="0" w:color="auto"/>
                <w:right w:val="none" w:sz="0" w:space="0" w:color="auto"/>
              </w:divBdr>
              <w:divsChild>
                <w:div w:id="1577012772">
                  <w:marLeft w:val="0"/>
                  <w:marRight w:val="0"/>
                  <w:marTop w:val="0"/>
                  <w:marBottom w:val="0"/>
                  <w:divBdr>
                    <w:top w:val="none" w:sz="0" w:space="0" w:color="auto"/>
                    <w:left w:val="none" w:sz="0" w:space="0" w:color="auto"/>
                    <w:bottom w:val="none" w:sz="0" w:space="0" w:color="auto"/>
                    <w:right w:val="none" w:sz="0" w:space="0" w:color="auto"/>
                  </w:divBdr>
                  <w:divsChild>
                    <w:div w:id="1008828014">
                      <w:marLeft w:val="0"/>
                      <w:marRight w:val="0"/>
                      <w:marTop w:val="0"/>
                      <w:marBottom w:val="0"/>
                      <w:divBdr>
                        <w:top w:val="none" w:sz="0" w:space="0" w:color="auto"/>
                        <w:left w:val="none" w:sz="0" w:space="0" w:color="auto"/>
                        <w:bottom w:val="none" w:sz="0" w:space="0" w:color="auto"/>
                        <w:right w:val="none" w:sz="0" w:space="0" w:color="auto"/>
                      </w:divBdr>
                      <w:divsChild>
                        <w:div w:id="1464499691">
                          <w:marLeft w:val="0"/>
                          <w:marRight w:val="0"/>
                          <w:marTop w:val="0"/>
                          <w:marBottom w:val="0"/>
                          <w:divBdr>
                            <w:top w:val="none" w:sz="0" w:space="0" w:color="auto"/>
                            <w:left w:val="none" w:sz="0" w:space="0" w:color="auto"/>
                            <w:bottom w:val="none" w:sz="0" w:space="0" w:color="auto"/>
                            <w:right w:val="none" w:sz="0" w:space="0" w:color="auto"/>
                          </w:divBdr>
                          <w:divsChild>
                            <w:div w:id="650908372">
                              <w:marLeft w:val="0"/>
                              <w:marRight w:val="0"/>
                              <w:marTop w:val="0"/>
                              <w:marBottom w:val="0"/>
                              <w:divBdr>
                                <w:top w:val="none" w:sz="0" w:space="0" w:color="auto"/>
                                <w:left w:val="none" w:sz="0" w:space="0" w:color="auto"/>
                                <w:bottom w:val="none" w:sz="0" w:space="0" w:color="auto"/>
                                <w:right w:val="none" w:sz="0" w:space="0" w:color="auto"/>
                              </w:divBdr>
                              <w:divsChild>
                                <w:div w:id="1742025416">
                                  <w:marLeft w:val="0"/>
                                  <w:marRight w:val="0"/>
                                  <w:marTop w:val="0"/>
                                  <w:marBottom w:val="0"/>
                                  <w:divBdr>
                                    <w:top w:val="none" w:sz="0" w:space="0" w:color="auto"/>
                                    <w:left w:val="none" w:sz="0" w:space="0" w:color="auto"/>
                                    <w:bottom w:val="none" w:sz="0" w:space="0" w:color="auto"/>
                                    <w:right w:val="none" w:sz="0" w:space="0" w:color="auto"/>
                                  </w:divBdr>
                                  <w:divsChild>
                                    <w:div w:id="484400374">
                                      <w:marLeft w:val="0"/>
                                      <w:marRight w:val="0"/>
                                      <w:marTop w:val="0"/>
                                      <w:marBottom w:val="0"/>
                                      <w:divBdr>
                                        <w:top w:val="single" w:sz="6" w:space="0" w:color="F5F5F5"/>
                                        <w:left w:val="single" w:sz="6" w:space="0" w:color="F5F5F5"/>
                                        <w:bottom w:val="single" w:sz="6" w:space="0" w:color="F5F5F5"/>
                                        <w:right w:val="single" w:sz="6" w:space="0" w:color="F5F5F5"/>
                                      </w:divBdr>
                                      <w:divsChild>
                                        <w:div w:id="832914851">
                                          <w:marLeft w:val="0"/>
                                          <w:marRight w:val="0"/>
                                          <w:marTop w:val="0"/>
                                          <w:marBottom w:val="0"/>
                                          <w:divBdr>
                                            <w:top w:val="none" w:sz="0" w:space="0" w:color="auto"/>
                                            <w:left w:val="none" w:sz="0" w:space="0" w:color="auto"/>
                                            <w:bottom w:val="none" w:sz="0" w:space="0" w:color="auto"/>
                                            <w:right w:val="none" w:sz="0" w:space="0" w:color="auto"/>
                                          </w:divBdr>
                                          <w:divsChild>
                                            <w:div w:id="18344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40851">
      <w:bodyDiv w:val="1"/>
      <w:marLeft w:val="0"/>
      <w:marRight w:val="0"/>
      <w:marTop w:val="0"/>
      <w:marBottom w:val="0"/>
      <w:divBdr>
        <w:top w:val="none" w:sz="0" w:space="0" w:color="auto"/>
        <w:left w:val="none" w:sz="0" w:space="0" w:color="auto"/>
        <w:bottom w:val="none" w:sz="0" w:space="0" w:color="auto"/>
        <w:right w:val="none" w:sz="0" w:space="0" w:color="auto"/>
      </w:divBdr>
      <w:divsChild>
        <w:div w:id="521406901">
          <w:marLeft w:val="0"/>
          <w:marRight w:val="0"/>
          <w:marTop w:val="0"/>
          <w:marBottom w:val="0"/>
          <w:divBdr>
            <w:top w:val="none" w:sz="0" w:space="0" w:color="auto"/>
            <w:left w:val="none" w:sz="0" w:space="0" w:color="auto"/>
            <w:bottom w:val="none" w:sz="0" w:space="0" w:color="auto"/>
            <w:right w:val="none" w:sz="0" w:space="0" w:color="auto"/>
          </w:divBdr>
          <w:divsChild>
            <w:div w:id="1487278419">
              <w:marLeft w:val="0"/>
              <w:marRight w:val="0"/>
              <w:marTop w:val="0"/>
              <w:marBottom w:val="0"/>
              <w:divBdr>
                <w:top w:val="none" w:sz="0" w:space="0" w:color="auto"/>
                <w:left w:val="none" w:sz="0" w:space="0" w:color="auto"/>
                <w:bottom w:val="none" w:sz="0" w:space="0" w:color="auto"/>
                <w:right w:val="none" w:sz="0" w:space="0" w:color="auto"/>
              </w:divBdr>
              <w:divsChild>
                <w:div w:id="294526053">
                  <w:marLeft w:val="0"/>
                  <w:marRight w:val="0"/>
                  <w:marTop w:val="0"/>
                  <w:marBottom w:val="0"/>
                  <w:divBdr>
                    <w:top w:val="none" w:sz="0" w:space="0" w:color="auto"/>
                    <w:left w:val="none" w:sz="0" w:space="0" w:color="auto"/>
                    <w:bottom w:val="none" w:sz="0" w:space="0" w:color="auto"/>
                    <w:right w:val="none" w:sz="0" w:space="0" w:color="auto"/>
                  </w:divBdr>
                  <w:divsChild>
                    <w:div w:id="1628662975">
                      <w:marLeft w:val="0"/>
                      <w:marRight w:val="0"/>
                      <w:marTop w:val="0"/>
                      <w:marBottom w:val="0"/>
                      <w:divBdr>
                        <w:top w:val="none" w:sz="0" w:space="0" w:color="auto"/>
                        <w:left w:val="none" w:sz="0" w:space="0" w:color="auto"/>
                        <w:bottom w:val="none" w:sz="0" w:space="0" w:color="auto"/>
                        <w:right w:val="none" w:sz="0" w:space="0" w:color="auto"/>
                      </w:divBdr>
                      <w:divsChild>
                        <w:div w:id="1400517431">
                          <w:marLeft w:val="0"/>
                          <w:marRight w:val="0"/>
                          <w:marTop w:val="0"/>
                          <w:marBottom w:val="0"/>
                          <w:divBdr>
                            <w:top w:val="none" w:sz="0" w:space="0" w:color="auto"/>
                            <w:left w:val="none" w:sz="0" w:space="0" w:color="auto"/>
                            <w:bottom w:val="none" w:sz="0" w:space="0" w:color="auto"/>
                            <w:right w:val="none" w:sz="0" w:space="0" w:color="auto"/>
                          </w:divBdr>
                          <w:divsChild>
                            <w:div w:id="581334894">
                              <w:marLeft w:val="0"/>
                              <w:marRight w:val="0"/>
                              <w:marTop w:val="0"/>
                              <w:marBottom w:val="0"/>
                              <w:divBdr>
                                <w:top w:val="none" w:sz="0" w:space="0" w:color="auto"/>
                                <w:left w:val="none" w:sz="0" w:space="0" w:color="auto"/>
                                <w:bottom w:val="none" w:sz="0" w:space="0" w:color="auto"/>
                                <w:right w:val="none" w:sz="0" w:space="0" w:color="auto"/>
                              </w:divBdr>
                              <w:divsChild>
                                <w:div w:id="994072873">
                                  <w:marLeft w:val="0"/>
                                  <w:marRight w:val="0"/>
                                  <w:marTop w:val="0"/>
                                  <w:marBottom w:val="0"/>
                                  <w:divBdr>
                                    <w:top w:val="none" w:sz="0" w:space="0" w:color="auto"/>
                                    <w:left w:val="none" w:sz="0" w:space="0" w:color="auto"/>
                                    <w:bottom w:val="none" w:sz="0" w:space="0" w:color="auto"/>
                                    <w:right w:val="none" w:sz="0" w:space="0" w:color="auto"/>
                                  </w:divBdr>
                                  <w:divsChild>
                                    <w:div w:id="1669551055">
                                      <w:marLeft w:val="0"/>
                                      <w:marRight w:val="0"/>
                                      <w:marTop w:val="0"/>
                                      <w:marBottom w:val="0"/>
                                      <w:divBdr>
                                        <w:top w:val="single" w:sz="6" w:space="0" w:color="F5F5F5"/>
                                        <w:left w:val="single" w:sz="6" w:space="0" w:color="F5F5F5"/>
                                        <w:bottom w:val="single" w:sz="6" w:space="0" w:color="F5F5F5"/>
                                        <w:right w:val="single" w:sz="6" w:space="0" w:color="F5F5F5"/>
                                      </w:divBdr>
                                      <w:divsChild>
                                        <w:div w:id="905260792">
                                          <w:marLeft w:val="0"/>
                                          <w:marRight w:val="0"/>
                                          <w:marTop w:val="0"/>
                                          <w:marBottom w:val="0"/>
                                          <w:divBdr>
                                            <w:top w:val="none" w:sz="0" w:space="0" w:color="auto"/>
                                            <w:left w:val="none" w:sz="0" w:space="0" w:color="auto"/>
                                            <w:bottom w:val="none" w:sz="0" w:space="0" w:color="auto"/>
                                            <w:right w:val="none" w:sz="0" w:space="0" w:color="auto"/>
                                          </w:divBdr>
                                          <w:divsChild>
                                            <w:div w:id="4663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962722">
      <w:bodyDiv w:val="1"/>
      <w:marLeft w:val="0"/>
      <w:marRight w:val="0"/>
      <w:marTop w:val="0"/>
      <w:marBottom w:val="0"/>
      <w:divBdr>
        <w:top w:val="none" w:sz="0" w:space="0" w:color="auto"/>
        <w:left w:val="none" w:sz="0" w:space="0" w:color="auto"/>
        <w:bottom w:val="none" w:sz="0" w:space="0" w:color="auto"/>
        <w:right w:val="none" w:sz="0" w:space="0" w:color="auto"/>
      </w:divBdr>
      <w:divsChild>
        <w:div w:id="1095709342">
          <w:marLeft w:val="0"/>
          <w:marRight w:val="0"/>
          <w:marTop w:val="0"/>
          <w:marBottom w:val="0"/>
          <w:divBdr>
            <w:top w:val="none" w:sz="0" w:space="0" w:color="auto"/>
            <w:left w:val="none" w:sz="0" w:space="0" w:color="auto"/>
            <w:bottom w:val="none" w:sz="0" w:space="0" w:color="auto"/>
            <w:right w:val="none" w:sz="0" w:space="0" w:color="auto"/>
          </w:divBdr>
          <w:divsChild>
            <w:div w:id="1924874997">
              <w:marLeft w:val="0"/>
              <w:marRight w:val="0"/>
              <w:marTop w:val="0"/>
              <w:marBottom w:val="0"/>
              <w:divBdr>
                <w:top w:val="none" w:sz="0" w:space="0" w:color="auto"/>
                <w:left w:val="none" w:sz="0" w:space="0" w:color="auto"/>
                <w:bottom w:val="none" w:sz="0" w:space="0" w:color="auto"/>
                <w:right w:val="none" w:sz="0" w:space="0" w:color="auto"/>
              </w:divBdr>
              <w:divsChild>
                <w:div w:id="1953052559">
                  <w:marLeft w:val="0"/>
                  <w:marRight w:val="0"/>
                  <w:marTop w:val="0"/>
                  <w:marBottom w:val="0"/>
                  <w:divBdr>
                    <w:top w:val="none" w:sz="0" w:space="0" w:color="auto"/>
                    <w:left w:val="none" w:sz="0" w:space="0" w:color="auto"/>
                    <w:bottom w:val="none" w:sz="0" w:space="0" w:color="auto"/>
                    <w:right w:val="none" w:sz="0" w:space="0" w:color="auto"/>
                  </w:divBdr>
                  <w:divsChild>
                    <w:div w:id="590891910">
                      <w:marLeft w:val="0"/>
                      <w:marRight w:val="0"/>
                      <w:marTop w:val="0"/>
                      <w:marBottom w:val="0"/>
                      <w:divBdr>
                        <w:top w:val="none" w:sz="0" w:space="0" w:color="auto"/>
                        <w:left w:val="none" w:sz="0" w:space="0" w:color="auto"/>
                        <w:bottom w:val="none" w:sz="0" w:space="0" w:color="auto"/>
                        <w:right w:val="none" w:sz="0" w:space="0" w:color="auto"/>
                      </w:divBdr>
                      <w:divsChild>
                        <w:div w:id="923880744">
                          <w:marLeft w:val="0"/>
                          <w:marRight w:val="0"/>
                          <w:marTop w:val="0"/>
                          <w:marBottom w:val="0"/>
                          <w:divBdr>
                            <w:top w:val="none" w:sz="0" w:space="0" w:color="auto"/>
                            <w:left w:val="none" w:sz="0" w:space="0" w:color="auto"/>
                            <w:bottom w:val="none" w:sz="0" w:space="0" w:color="auto"/>
                            <w:right w:val="none" w:sz="0" w:space="0" w:color="auto"/>
                          </w:divBdr>
                          <w:divsChild>
                            <w:div w:id="1244338779">
                              <w:marLeft w:val="0"/>
                              <w:marRight w:val="0"/>
                              <w:marTop w:val="0"/>
                              <w:marBottom w:val="0"/>
                              <w:divBdr>
                                <w:top w:val="none" w:sz="0" w:space="0" w:color="auto"/>
                                <w:left w:val="none" w:sz="0" w:space="0" w:color="auto"/>
                                <w:bottom w:val="none" w:sz="0" w:space="0" w:color="auto"/>
                                <w:right w:val="none" w:sz="0" w:space="0" w:color="auto"/>
                              </w:divBdr>
                              <w:divsChild>
                                <w:div w:id="1971015908">
                                  <w:marLeft w:val="0"/>
                                  <w:marRight w:val="0"/>
                                  <w:marTop w:val="0"/>
                                  <w:marBottom w:val="0"/>
                                  <w:divBdr>
                                    <w:top w:val="none" w:sz="0" w:space="0" w:color="auto"/>
                                    <w:left w:val="none" w:sz="0" w:space="0" w:color="auto"/>
                                    <w:bottom w:val="none" w:sz="0" w:space="0" w:color="auto"/>
                                    <w:right w:val="none" w:sz="0" w:space="0" w:color="auto"/>
                                  </w:divBdr>
                                  <w:divsChild>
                                    <w:div w:id="223875947">
                                      <w:marLeft w:val="0"/>
                                      <w:marRight w:val="0"/>
                                      <w:marTop w:val="0"/>
                                      <w:marBottom w:val="0"/>
                                      <w:divBdr>
                                        <w:top w:val="single" w:sz="6" w:space="0" w:color="F5F5F5"/>
                                        <w:left w:val="single" w:sz="6" w:space="0" w:color="F5F5F5"/>
                                        <w:bottom w:val="single" w:sz="6" w:space="0" w:color="F5F5F5"/>
                                        <w:right w:val="single" w:sz="6" w:space="0" w:color="F5F5F5"/>
                                      </w:divBdr>
                                      <w:divsChild>
                                        <w:div w:id="1016616973">
                                          <w:marLeft w:val="0"/>
                                          <w:marRight w:val="0"/>
                                          <w:marTop w:val="0"/>
                                          <w:marBottom w:val="0"/>
                                          <w:divBdr>
                                            <w:top w:val="none" w:sz="0" w:space="0" w:color="auto"/>
                                            <w:left w:val="none" w:sz="0" w:space="0" w:color="auto"/>
                                            <w:bottom w:val="none" w:sz="0" w:space="0" w:color="auto"/>
                                            <w:right w:val="none" w:sz="0" w:space="0" w:color="auto"/>
                                          </w:divBdr>
                                          <w:divsChild>
                                            <w:div w:id="890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8692665">
      <w:bodyDiv w:val="1"/>
      <w:marLeft w:val="0"/>
      <w:marRight w:val="0"/>
      <w:marTop w:val="0"/>
      <w:marBottom w:val="0"/>
      <w:divBdr>
        <w:top w:val="none" w:sz="0" w:space="0" w:color="auto"/>
        <w:left w:val="none" w:sz="0" w:space="0" w:color="auto"/>
        <w:bottom w:val="none" w:sz="0" w:space="0" w:color="auto"/>
        <w:right w:val="none" w:sz="0" w:space="0" w:color="auto"/>
      </w:divBdr>
      <w:divsChild>
        <w:div w:id="854926735">
          <w:marLeft w:val="0"/>
          <w:marRight w:val="0"/>
          <w:marTop w:val="0"/>
          <w:marBottom w:val="0"/>
          <w:divBdr>
            <w:top w:val="none" w:sz="0" w:space="0" w:color="auto"/>
            <w:left w:val="none" w:sz="0" w:space="0" w:color="auto"/>
            <w:bottom w:val="none" w:sz="0" w:space="0" w:color="auto"/>
            <w:right w:val="none" w:sz="0" w:space="0" w:color="auto"/>
          </w:divBdr>
          <w:divsChild>
            <w:div w:id="1760591025">
              <w:marLeft w:val="0"/>
              <w:marRight w:val="0"/>
              <w:marTop w:val="0"/>
              <w:marBottom w:val="0"/>
              <w:divBdr>
                <w:top w:val="none" w:sz="0" w:space="0" w:color="auto"/>
                <w:left w:val="none" w:sz="0" w:space="0" w:color="auto"/>
                <w:bottom w:val="none" w:sz="0" w:space="0" w:color="auto"/>
                <w:right w:val="none" w:sz="0" w:space="0" w:color="auto"/>
              </w:divBdr>
              <w:divsChild>
                <w:div w:id="1086682847">
                  <w:marLeft w:val="0"/>
                  <w:marRight w:val="0"/>
                  <w:marTop w:val="0"/>
                  <w:marBottom w:val="0"/>
                  <w:divBdr>
                    <w:top w:val="none" w:sz="0" w:space="0" w:color="auto"/>
                    <w:left w:val="none" w:sz="0" w:space="0" w:color="auto"/>
                    <w:bottom w:val="none" w:sz="0" w:space="0" w:color="auto"/>
                    <w:right w:val="none" w:sz="0" w:space="0" w:color="auto"/>
                  </w:divBdr>
                  <w:divsChild>
                    <w:div w:id="1049839993">
                      <w:marLeft w:val="0"/>
                      <w:marRight w:val="0"/>
                      <w:marTop w:val="0"/>
                      <w:marBottom w:val="0"/>
                      <w:divBdr>
                        <w:top w:val="none" w:sz="0" w:space="0" w:color="auto"/>
                        <w:left w:val="none" w:sz="0" w:space="0" w:color="auto"/>
                        <w:bottom w:val="none" w:sz="0" w:space="0" w:color="auto"/>
                        <w:right w:val="none" w:sz="0" w:space="0" w:color="auto"/>
                      </w:divBdr>
                      <w:divsChild>
                        <w:div w:id="1608350643">
                          <w:marLeft w:val="0"/>
                          <w:marRight w:val="0"/>
                          <w:marTop w:val="0"/>
                          <w:marBottom w:val="0"/>
                          <w:divBdr>
                            <w:top w:val="none" w:sz="0" w:space="0" w:color="auto"/>
                            <w:left w:val="none" w:sz="0" w:space="0" w:color="auto"/>
                            <w:bottom w:val="none" w:sz="0" w:space="0" w:color="auto"/>
                            <w:right w:val="none" w:sz="0" w:space="0" w:color="auto"/>
                          </w:divBdr>
                          <w:divsChild>
                            <w:div w:id="1862208672">
                              <w:marLeft w:val="0"/>
                              <w:marRight w:val="0"/>
                              <w:marTop w:val="0"/>
                              <w:marBottom w:val="0"/>
                              <w:divBdr>
                                <w:top w:val="none" w:sz="0" w:space="0" w:color="auto"/>
                                <w:left w:val="none" w:sz="0" w:space="0" w:color="auto"/>
                                <w:bottom w:val="none" w:sz="0" w:space="0" w:color="auto"/>
                                <w:right w:val="none" w:sz="0" w:space="0" w:color="auto"/>
                              </w:divBdr>
                              <w:divsChild>
                                <w:div w:id="1403602144">
                                  <w:marLeft w:val="0"/>
                                  <w:marRight w:val="0"/>
                                  <w:marTop w:val="0"/>
                                  <w:marBottom w:val="0"/>
                                  <w:divBdr>
                                    <w:top w:val="none" w:sz="0" w:space="0" w:color="auto"/>
                                    <w:left w:val="none" w:sz="0" w:space="0" w:color="auto"/>
                                    <w:bottom w:val="none" w:sz="0" w:space="0" w:color="auto"/>
                                    <w:right w:val="none" w:sz="0" w:space="0" w:color="auto"/>
                                  </w:divBdr>
                                  <w:divsChild>
                                    <w:div w:id="635987547">
                                      <w:marLeft w:val="0"/>
                                      <w:marRight w:val="0"/>
                                      <w:marTop w:val="0"/>
                                      <w:marBottom w:val="0"/>
                                      <w:divBdr>
                                        <w:top w:val="single" w:sz="6" w:space="0" w:color="F5F5F5"/>
                                        <w:left w:val="single" w:sz="6" w:space="0" w:color="F5F5F5"/>
                                        <w:bottom w:val="single" w:sz="6" w:space="0" w:color="F5F5F5"/>
                                        <w:right w:val="single" w:sz="6" w:space="0" w:color="F5F5F5"/>
                                      </w:divBdr>
                                      <w:divsChild>
                                        <w:div w:id="1059936703">
                                          <w:marLeft w:val="0"/>
                                          <w:marRight w:val="0"/>
                                          <w:marTop w:val="0"/>
                                          <w:marBottom w:val="0"/>
                                          <w:divBdr>
                                            <w:top w:val="none" w:sz="0" w:space="0" w:color="auto"/>
                                            <w:left w:val="none" w:sz="0" w:space="0" w:color="auto"/>
                                            <w:bottom w:val="none" w:sz="0" w:space="0" w:color="auto"/>
                                            <w:right w:val="none" w:sz="0" w:space="0" w:color="auto"/>
                                          </w:divBdr>
                                          <w:divsChild>
                                            <w:div w:id="15789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927816">
      <w:bodyDiv w:val="1"/>
      <w:marLeft w:val="0"/>
      <w:marRight w:val="0"/>
      <w:marTop w:val="0"/>
      <w:marBottom w:val="0"/>
      <w:divBdr>
        <w:top w:val="none" w:sz="0" w:space="0" w:color="auto"/>
        <w:left w:val="none" w:sz="0" w:space="0" w:color="auto"/>
        <w:bottom w:val="none" w:sz="0" w:space="0" w:color="auto"/>
        <w:right w:val="none" w:sz="0" w:space="0" w:color="auto"/>
      </w:divBdr>
      <w:divsChild>
        <w:div w:id="1362129014">
          <w:marLeft w:val="0"/>
          <w:marRight w:val="0"/>
          <w:marTop w:val="0"/>
          <w:marBottom w:val="0"/>
          <w:divBdr>
            <w:top w:val="none" w:sz="0" w:space="0" w:color="auto"/>
            <w:left w:val="none" w:sz="0" w:space="0" w:color="auto"/>
            <w:bottom w:val="none" w:sz="0" w:space="0" w:color="auto"/>
            <w:right w:val="none" w:sz="0" w:space="0" w:color="auto"/>
          </w:divBdr>
          <w:divsChild>
            <w:div w:id="477495752">
              <w:marLeft w:val="0"/>
              <w:marRight w:val="0"/>
              <w:marTop w:val="0"/>
              <w:marBottom w:val="0"/>
              <w:divBdr>
                <w:top w:val="none" w:sz="0" w:space="0" w:color="auto"/>
                <w:left w:val="none" w:sz="0" w:space="0" w:color="auto"/>
                <w:bottom w:val="none" w:sz="0" w:space="0" w:color="auto"/>
                <w:right w:val="none" w:sz="0" w:space="0" w:color="auto"/>
              </w:divBdr>
              <w:divsChild>
                <w:div w:id="1661733239">
                  <w:marLeft w:val="0"/>
                  <w:marRight w:val="0"/>
                  <w:marTop w:val="0"/>
                  <w:marBottom w:val="0"/>
                  <w:divBdr>
                    <w:top w:val="none" w:sz="0" w:space="0" w:color="auto"/>
                    <w:left w:val="none" w:sz="0" w:space="0" w:color="auto"/>
                    <w:bottom w:val="none" w:sz="0" w:space="0" w:color="auto"/>
                    <w:right w:val="none" w:sz="0" w:space="0" w:color="auto"/>
                  </w:divBdr>
                  <w:divsChild>
                    <w:div w:id="409620655">
                      <w:marLeft w:val="0"/>
                      <w:marRight w:val="0"/>
                      <w:marTop w:val="0"/>
                      <w:marBottom w:val="0"/>
                      <w:divBdr>
                        <w:top w:val="none" w:sz="0" w:space="0" w:color="auto"/>
                        <w:left w:val="none" w:sz="0" w:space="0" w:color="auto"/>
                        <w:bottom w:val="none" w:sz="0" w:space="0" w:color="auto"/>
                        <w:right w:val="none" w:sz="0" w:space="0" w:color="auto"/>
                      </w:divBdr>
                      <w:divsChild>
                        <w:div w:id="1269003516">
                          <w:marLeft w:val="0"/>
                          <w:marRight w:val="0"/>
                          <w:marTop w:val="0"/>
                          <w:marBottom w:val="0"/>
                          <w:divBdr>
                            <w:top w:val="none" w:sz="0" w:space="0" w:color="auto"/>
                            <w:left w:val="none" w:sz="0" w:space="0" w:color="auto"/>
                            <w:bottom w:val="none" w:sz="0" w:space="0" w:color="auto"/>
                            <w:right w:val="none" w:sz="0" w:space="0" w:color="auto"/>
                          </w:divBdr>
                          <w:divsChild>
                            <w:div w:id="1716538252">
                              <w:marLeft w:val="0"/>
                              <w:marRight w:val="0"/>
                              <w:marTop w:val="0"/>
                              <w:marBottom w:val="0"/>
                              <w:divBdr>
                                <w:top w:val="none" w:sz="0" w:space="0" w:color="auto"/>
                                <w:left w:val="none" w:sz="0" w:space="0" w:color="auto"/>
                                <w:bottom w:val="none" w:sz="0" w:space="0" w:color="auto"/>
                                <w:right w:val="none" w:sz="0" w:space="0" w:color="auto"/>
                              </w:divBdr>
                              <w:divsChild>
                                <w:div w:id="530801060">
                                  <w:marLeft w:val="0"/>
                                  <w:marRight w:val="0"/>
                                  <w:marTop w:val="0"/>
                                  <w:marBottom w:val="0"/>
                                  <w:divBdr>
                                    <w:top w:val="none" w:sz="0" w:space="0" w:color="auto"/>
                                    <w:left w:val="none" w:sz="0" w:space="0" w:color="auto"/>
                                    <w:bottom w:val="none" w:sz="0" w:space="0" w:color="auto"/>
                                    <w:right w:val="none" w:sz="0" w:space="0" w:color="auto"/>
                                  </w:divBdr>
                                  <w:divsChild>
                                    <w:div w:id="676813441">
                                      <w:marLeft w:val="0"/>
                                      <w:marRight w:val="0"/>
                                      <w:marTop w:val="0"/>
                                      <w:marBottom w:val="0"/>
                                      <w:divBdr>
                                        <w:top w:val="single" w:sz="6" w:space="0" w:color="F5F5F5"/>
                                        <w:left w:val="single" w:sz="6" w:space="0" w:color="F5F5F5"/>
                                        <w:bottom w:val="single" w:sz="6" w:space="0" w:color="F5F5F5"/>
                                        <w:right w:val="single" w:sz="6" w:space="0" w:color="F5F5F5"/>
                                      </w:divBdr>
                                      <w:divsChild>
                                        <w:div w:id="436145671">
                                          <w:marLeft w:val="0"/>
                                          <w:marRight w:val="0"/>
                                          <w:marTop w:val="0"/>
                                          <w:marBottom w:val="0"/>
                                          <w:divBdr>
                                            <w:top w:val="none" w:sz="0" w:space="0" w:color="auto"/>
                                            <w:left w:val="none" w:sz="0" w:space="0" w:color="auto"/>
                                            <w:bottom w:val="none" w:sz="0" w:space="0" w:color="auto"/>
                                            <w:right w:val="none" w:sz="0" w:space="0" w:color="auto"/>
                                          </w:divBdr>
                                          <w:divsChild>
                                            <w:div w:id="17768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8389</Words>
  <Characters>45305</Characters>
  <Application>Microsoft Office Word</Application>
  <DocSecurity>0</DocSecurity>
  <Lines>377</Lines>
  <Paragraphs>107</Paragraphs>
  <ScaleCrop>false</ScaleCrop>
  <HeadingPairs>
    <vt:vector size="2" baseType="variant">
      <vt:variant>
        <vt:lpstr>Τίτλος</vt:lpstr>
      </vt:variant>
      <vt:variant>
        <vt:i4>1</vt:i4>
      </vt:variant>
    </vt:vector>
  </HeadingPairs>
  <TitlesOfParts>
    <vt:vector size="1" baseType="lpstr">
      <vt:lpstr>FICHA TECNICA</vt:lpstr>
    </vt:vector>
  </TitlesOfParts>
  <Company>NOVA Traductors i Intèrprets, S.L.</Company>
  <LinksUpToDate>false</LinksUpToDate>
  <CharactersWithSpaces>53587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TECNICA</dc:title>
  <dc:creator>NOVA Traductors i Intèrprets, S.L.</dc:creator>
  <cp:lastModifiedBy>user146</cp:lastModifiedBy>
  <cp:revision>14</cp:revision>
  <cp:lastPrinted>2013-07-11T06:53:00Z</cp:lastPrinted>
  <dcterms:created xsi:type="dcterms:W3CDTF">2013-07-11T06:49:00Z</dcterms:created>
  <dcterms:modified xsi:type="dcterms:W3CDTF">2013-09-27T12:39:00Z</dcterms:modified>
</cp:coreProperties>
</file>