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33" w:rsidRPr="00A72702" w:rsidRDefault="00634378" w:rsidP="009C6F91">
      <w:pPr>
        <w:tabs>
          <w:tab w:val="clear" w:pos="567"/>
        </w:tabs>
        <w:spacing w:line="240" w:lineRule="auto"/>
        <w:jc w:val="center"/>
        <w:rPr>
          <w:noProof/>
          <w:szCs w:val="22"/>
          <w:lang w:val="el-GR"/>
        </w:rPr>
      </w:pPr>
      <w:r w:rsidRPr="00A72702">
        <w:rPr>
          <w:noProof/>
          <w:szCs w:val="22"/>
          <w:lang w:val="el-GR"/>
        </w:rPr>
        <w:t xml:space="preserve">                                                          </w:t>
      </w: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s>
        <w:spacing w:line="240" w:lineRule="auto"/>
        <w:jc w:val="center"/>
        <w:rPr>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b/>
          <w:noProof/>
          <w:szCs w:val="22"/>
          <w:lang w:val="el-GR"/>
        </w:rPr>
      </w:pPr>
    </w:p>
    <w:p w:rsidR="00B70733" w:rsidRPr="003E329E" w:rsidRDefault="00B70733" w:rsidP="009C6F91">
      <w:pPr>
        <w:tabs>
          <w:tab w:val="clear" w:pos="567"/>
          <w:tab w:val="left" w:pos="-1440"/>
          <w:tab w:val="left" w:pos="-720"/>
        </w:tabs>
        <w:spacing w:line="240" w:lineRule="auto"/>
        <w:jc w:val="center"/>
        <w:rPr>
          <w:noProof/>
          <w:szCs w:val="22"/>
          <w:lang w:val="el-GR"/>
        </w:rPr>
      </w:pPr>
    </w:p>
    <w:p w:rsidR="00B70733" w:rsidRPr="00DA6ECE" w:rsidRDefault="00B70733" w:rsidP="009C6F91">
      <w:pPr>
        <w:tabs>
          <w:tab w:val="clear" w:pos="567"/>
          <w:tab w:val="left" w:pos="-1440"/>
          <w:tab w:val="left" w:pos="-720"/>
        </w:tabs>
        <w:spacing w:line="240" w:lineRule="auto"/>
        <w:jc w:val="center"/>
        <w:rPr>
          <w:noProof/>
          <w:szCs w:val="22"/>
          <w:lang w:val="el-GR"/>
        </w:rPr>
      </w:pPr>
      <w:r w:rsidRPr="00DA6ECE">
        <w:rPr>
          <w:b/>
          <w:noProof/>
          <w:szCs w:val="22"/>
          <w:lang w:val="el-GR"/>
        </w:rPr>
        <w:t>ΠΕΡΙΛΗΨΗ ΤΩΝ ΧΑΡΑΚΤΗΡΙΣΤΙΚΩΝ ΤΟΥ ΠΡΟΪΟΝΤΟΣ</w:t>
      </w:r>
    </w:p>
    <w:p w:rsidR="00B70733" w:rsidRPr="00DA6ECE" w:rsidRDefault="00B70733" w:rsidP="009C6F91">
      <w:pPr>
        <w:tabs>
          <w:tab w:val="clear" w:pos="567"/>
        </w:tabs>
        <w:spacing w:line="240" w:lineRule="auto"/>
        <w:rPr>
          <w:noProof/>
          <w:szCs w:val="22"/>
          <w:lang w:val="el-GR"/>
        </w:rPr>
      </w:pPr>
      <w:r w:rsidRPr="00DA6ECE">
        <w:rPr>
          <w:i/>
          <w:noProof/>
          <w:color w:val="008000"/>
          <w:szCs w:val="22"/>
          <w:lang w:val="el-GR"/>
        </w:rPr>
        <w:br w:type="page"/>
      </w:r>
      <w:r w:rsidRPr="00DA6ECE">
        <w:rPr>
          <w:b/>
          <w:noProof/>
          <w:szCs w:val="22"/>
          <w:lang w:val="el-GR"/>
        </w:rPr>
        <w:lastRenderedPageBreak/>
        <w:t>1.</w:t>
      </w:r>
      <w:r w:rsidRPr="00DA6ECE">
        <w:rPr>
          <w:b/>
          <w:noProof/>
          <w:szCs w:val="22"/>
          <w:lang w:val="el-GR"/>
        </w:rPr>
        <w:tab/>
        <w:t>ΟΝΟΜΑΣΙΑ ΤΟΥ ΦΑΡΜΑΚΕΥΤΙΚΟΥ ΠΡΟΪΟΝΤΟΣ</w:t>
      </w:r>
    </w:p>
    <w:p w:rsidR="00B70733" w:rsidRPr="00DA6ECE" w:rsidRDefault="00B70733" w:rsidP="009C6F91">
      <w:pPr>
        <w:tabs>
          <w:tab w:val="clear" w:pos="567"/>
        </w:tabs>
        <w:spacing w:line="240" w:lineRule="auto"/>
        <w:rPr>
          <w:iCs/>
          <w:noProof/>
          <w:szCs w:val="22"/>
          <w:lang w:val="el-GR"/>
        </w:rPr>
      </w:pPr>
    </w:p>
    <w:p w:rsidR="00B70733" w:rsidRPr="0035792E" w:rsidRDefault="0035792E" w:rsidP="009C6F91">
      <w:pPr>
        <w:autoSpaceDE w:val="0"/>
        <w:autoSpaceDN w:val="0"/>
        <w:adjustRightInd w:val="0"/>
        <w:spacing w:line="240" w:lineRule="auto"/>
        <w:rPr>
          <w:szCs w:val="22"/>
          <w:lang w:val="pt-BR"/>
        </w:rPr>
      </w:pPr>
      <w:r w:rsidRPr="00D90DE8">
        <w:rPr>
          <w:szCs w:val="22"/>
          <w:lang w:val="pt-BR"/>
        </w:rPr>
        <w:t>Rivastigmin</w:t>
      </w:r>
      <w:r w:rsidR="00D90DE8" w:rsidRPr="00D90DE8">
        <w:rPr>
          <w:szCs w:val="22"/>
          <w:lang w:val="pt-BR"/>
        </w:rPr>
        <w:t>/</w:t>
      </w:r>
      <w:r w:rsidRPr="00D90DE8">
        <w:rPr>
          <w:szCs w:val="22"/>
          <w:lang w:val="pt-BR"/>
        </w:rPr>
        <w:t>Zentiva</w:t>
      </w:r>
      <w:r w:rsidR="00D80795" w:rsidRPr="0035792E">
        <w:rPr>
          <w:szCs w:val="22"/>
          <w:lang w:val="pt-BR"/>
        </w:rPr>
        <w:t xml:space="preserve"> </w:t>
      </w:r>
      <w:r w:rsidR="00B70733" w:rsidRPr="0035792E">
        <w:rPr>
          <w:szCs w:val="22"/>
          <w:lang w:val="pt-BR"/>
        </w:rPr>
        <w:t>4,6</w:t>
      </w:r>
      <w:r w:rsidR="009C6F91" w:rsidRPr="0035792E">
        <w:rPr>
          <w:szCs w:val="22"/>
          <w:lang w:val="pt-BR"/>
        </w:rPr>
        <w:t> </w:t>
      </w:r>
      <w:r w:rsidR="00B70733" w:rsidRPr="0035792E">
        <w:rPr>
          <w:szCs w:val="22"/>
          <w:lang w:val="pt-BR"/>
        </w:rPr>
        <w:t>mg/24</w:t>
      </w:r>
      <w:r w:rsidR="009C6F91" w:rsidRPr="0035792E">
        <w:rPr>
          <w:szCs w:val="22"/>
          <w:lang w:val="pt-BR"/>
        </w:rPr>
        <w:t> </w:t>
      </w:r>
      <w:r w:rsidR="00B70733" w:rsidRPr="0035792E">
        <w:rPr>
          <w:szCs w:val="22"/>
          <w:lang w:val="pt-BR"/>
        </w:rPr>
        <w:t xml:space="preserve">h </w:t>
      </w:r>
      <w:r w:rsidR="00B70733" w:rsidRPr="00DA6ECE">
        <w:rPr>
          <w:szCs w:val="22"/>
          <w:lang w:val="el-GR"/>
        </w:rPr>
        <w:t>διαδερμικό</w:t>
      </w:r>
      <w:r w:rsidR="00B70733" w:rsidRPr="0035792E">
        <w:rPr>
          <w:szCs w:val="22"/>
          <w:lang w:val="pt-BR"/>
        </w:rPr>
        <w:t xml:space="preserve"> </w:t>
      </w:r>
      <w:r w:rsidR="00B70733" w:rsidRPr="00DA6ECE">
        <w:rPr>
          <w:szCs w:val="22"/>
          <w:lang w:val="el-GR"/>
        </w:rPr>
        <w:t>έμπλαστρο</w:t>
      </w:r>
    </w:p>
    <w:p w:rsidR="00B70733" w:rsidRPr="0035792E" w:rsidRDefault="00D90DE8" w:rsidP="009C6F91">
      <w:pPr>
        <w:autoSpaceDE w:val="0"/>
        <w:autoSpaceDN w:val="0"/>
        <w:adjustRightInd w:val="0"/>
        <w:spacing w:line="240" w:lineRule="auto"/>
        <w:rPr>
          <w:szCs w:val="22"/>
          <w:lang w:val="pt-BR"/>
        </w:rPr>
      </w:pPr>
      <w:r>
        <w:rPr>
          <w:szCs w:val="22"/>
          <w:highlight w:val="lightGray"/>
          <w:lang w:val="pt-BR"/>
        </w:rPr>
        <w:t>Rivastigmin</w:t>
      </w:r>
      <w:r w:rsidRPr="00D90DE8">
        <w:rPr>
          <w:szCs w:val="22"/>
          <w:highlight w:val="lightGray"/>
          <w:lang w:val="pt-BR"/>
        </w:rPr>
        <w:t>/</w:t>
      </w:r>
      <w:r w:rsidR="0035792E" w:rsidRPr="0035792E">
        <w:rPr>
          <w:szCs w:val="22"/>
          <w:highlight w:val="lightGray"/>
          <w:lang w:val="pt-BR"/>
        </w:rPr>
        <w:t>Zentiva</w:t>
      </w:r>
      <w:r w:rsidR="00D80795" w:rsidRPr="0035792E" w:rsidDel="00D80795">
        <w:rPr>
          <w:szCs w:val="22"/>
          <w:highlight w:val="lightGray"/>
          <w:lang w:val="pt-BR"/>
        </w:rPr>
        <w:t xml:space="preserve"> </w:t>
      </w:r>
      <w:r w:rsidR="00B70733" w:rsidRPr="0035792E">
        <w:rPr>
          <w:szCs w:val="22"/>
          <w:highlight w:val="lightGray"/>
          <w:lang w:val="pt-BR"/>
        </w:rPr>
        <w:t>9,5</w:t>
      </w:r>
      <w:r w:rsidR="009C6F91" w:rsidRPr="0035792E">
        <w:rPr>
          <w:szCs w:val="22"/>
          <w:highlight w:val="lightGray"/>
          <w:lang w:val="pt-BR"/>
        </w:rPr>
        <w:t> </w:t>
      </w:r>
      <w:r w:rsidR="00B70733" w:rsidRPr="0035792E">
        <w:rPr>
          <w:szCs w:val="22"/>
          <w:highlight w:val="lightGray"/>
          <w:lang w:val="pt-BR"/>
        </w:rPr>
        <w:t xml:space="preserve">mg/24 h </w:t>
      </w:r>
      <w:r w:rsidR="00B70733" w:rsidRPr="0003568D">
        <w:rPr>
          <w:szCs w:val="22"/>
          <w:highlight w:val="lightGray"/>
          <w:lang w:val="el-GR"/>
        </w:rPr>
        <w:t>διαδερμικό</w:t>
      </w:r>
      <w:r w:rsidR="00B70733" w:rsidRPr="0035792E">
        <w:rPr>
          <w:szCs w:val="22"/>
          <w:highlight w:val="lightGray"/>
          <w:lang w:val="pt-BR"/>
        </w:rPr>
        <w:t xml:space="preserve"> </w:t>
      </w:r>
      <w:r w:rsidR="00B70733" w:rsidRPr="0003568D">
        <w:rPr>
          <w:szCs w:val="22"/>
          <w:highlight w:val="lightGray"/>
          <w:lang w:val="el-GR"/>
        </w:rPr>
        <w:t>έμπλαστρο</w:t>
      </w:r>
    </w:p>
    <w:p w:rsidR="00B70733" w:rsidRPr="0035792E" w:rsidRDefault="00B70733" w:rsidP="009C6F91">
      <w:pPr>
        <w:autoSpaceDE w:val="0"/>
        <w:autoSpaceDN w:val="0"/>
        <w:adjustRightInd w:val="0"/>
        <w:spacing w:line="240" w:lineRule="auto"/>
        <w:jc w:val="both"/>
        <w:rPr>
          <w:noProof/>
          <w:szCs w:val="22"/>
          <w:lang w:val="pt-BR"/>
        </w:rPr>
      </w:pPr>
    </w:p>
    <w:p w:rsidR="00B70733" w:rsidRPr="0035792E" w:rsidRDefault="00B70733" w:rsidP="009C6F91">
      <w:pPr>
        <w:widowControl w:val="0"/>
        <w:tabs>
          <w:tab w:val="clear" w:pos="567"/>
        </w:tabs>
        <w:spacing w:line="240" w:lineRule="auto"/>
        <w:rPr>
          <w:bCs/>
          <w:noProof/>
          <w:szCs w:val="22"/>
          <w:lang w:val="pt-BR"/>
        </w:rPr>
      </w:pPr>
    </w:p>
    <w:p w:rsidR="00B70733" w:rsidRPr="00DA6ECE" w:rsidRDefault="00B70733" w:rsidP="009C6F91">
      <w:pPr>
        <w:widowControl w:val="0"/>
        <w:tabs>
          <w:tab w:val="clear" w:pos="567"/>
        </w:tabs>
        <w:spacing w:line="240" w:lineRule="auto"/>
        <w:rPr>
          <w:noProof/>
          <w:szCs w:val="22"/>
          <w:lang w:val="el-GR"/>
        </w:rPr>
      </w:pPr>
      <w:r w:rsidRPr="00DA6ECE">
        <w:rPr>
          <w:b/>
          <w:noProof/>
          <w:szCs w:val="22"/>
          <w:lang w:val="el-GR"/>
        </w:rPr>
        <w:t>2.</w:t>
      </w:r>
      <w:r w:rsidRPr="00DA6ECE">
        <w:rPr>
          <w:b/>
          <w:noProof/>
          <w:szCs w:val="22"/>
          <w:lang w:val="el-GR"/>
        </w:rPr>
        <w:tab/>
        <w:t>ΠΟΙΟΤΙΚΗ ΚΑΙ ΠΟΣΟΤΙΚΗ ΣΥΝΘΕΣΗ</w:t>
      </w:r>
    </w:p>
    <w:p w:rsidR="009C6F91" w:rsidRPr="00DA6ECE" w:rsidRDefault="009C6F91"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Κάθε διαδερμικό έμπλαστρο απελευθερώνει 4,6</w:t>
      </w:r>
      <w:r w:rsidR="009C6F91" w:rsidRPr="00DA6ECE">
        <w:rPr>
          <w:szCs w:val="22"/>
          <w:lang w:val="el-GR"/>
        </w:rPr>
        <w:t> </w:t>
      </w:r>
      <w:r w:rsidRPr="00DA6ECE">
        <w:rPr>
          <w:szCs w:val="22"/>
          <w:lang w:val="el-GR"/>
        </w:rPr>
        <w:t xml:space="preserve">mg </w:t>
      </w:r>
      <w:r w:rsidR="00D80795" w:rsidRPr="00DA6ECE">
        <w:rPr>
          <w:szCs w:val="22"/>
          <w:lang w:val="el-GR"/>
        </w:rPr>
        <w:t>ριβαστιγμίνης</w:t>
      </w:r>
      <w:r w:rsidRPr="00DA6ECE">
        <w:rPr>
          <w:szCs w:val="22"/>
          <w:lang w:val="el-GR"/>
        </w:rPr>
        <w:t xml:space="preserve"> ανά 24</w:t>
      </w:r>
      <w:r w:rsidR="009C6F91" w:rsidRPr="00DA6ECE">
        <w:rPr>
          <w:szCs w:val="22"/>
          <w:lang w:val="el-GR"/>
        </w:rPr>
        <w:t> </w:t>
      </w:r>
      <w:r w:rsidRPr="00DA6ECE">
        <w:rPr>
          <w:szCs w:val="22"/>
          <w:lang w:val="el-GR"/>
        </w:rPr>
        <w:t>ώρες. Κάθε διαδερμικό έμπλαστρο των 4,6</w:t>
      </w:r>
      <w:r w:rsidR="009C6F91" w:rsidRPr="00DA6ECE">
        <w:rPr>
          <w:szCs w:val="22"/>
          <w:lang w:val="el-GR"/>
        </w:rPr>
        <w:t> </w:t>
      </w:r>
      <w:r w:rsidRPr="00DA6ECE">
        <w:rPr>
          <w:szCs w:val="22"/>
          <w:lang w:val="el-GR"/>
        </w:rPr>
        <w:t>cm</w:t>
      </w:r>
      <w:r w:rsidRPr="00DA6ECE">
        <w:rPr>
          <w:szCs w:val="22"/>
          <w:vertAlign w:val="superscript"/>
          <w:lang w:val="el-GR"/>
        </w:rPr>
        <w:t>2</w:t>
      </w:r>
      <w:r w:rsidRPr="00DA6ECE">
        <w:rPr>
          <w:szCs w:val="22"/>
          <w:lang w:val="el-GR"/>
        </w:rPr>
        <w:t xml:space="preserve"> περιέχει 6,9</w:t>
      </w:r>
      <w:r w:rsidR="009C6F91" w:rsidRPr="00DA6ECE">
        <w:rPr>
          <w:szCs w:val="22"/>
          <w:lang w:val="el-GR"/>
        </w:rPr>
        <w:t> </w:t>
      </w:r>
      <w:r w:rsidRPr="00DA6ECE">
        <w:rPr>
          <w:szCs w:val="22"/>
          <w:lang w:val="el-GR"/>
        </w:rPr>
        <w:t xml:space="preserve">mg </w:t>
      </w:r>
      <w:r w:rsidR="00D80795" w:rsidRPr="00DA6ECE">
        <w:rPr>
          <w:szCs w:val="22"/>
          <w:lang w:val="el-GR"/>
        </w:rPr>
        <w:t>ριβαστιγμίνης</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r w:rsidRPr="0003568D">
        <w:rPr>
          <w:szCs w:val="22"/>
          <w:highlight w:val="lightGray"/>
          <w:lang w:val="el-GR"/>
        </w:rPr>
        <w:t>Κάθε διαδερμικό έμπλαστρο απελευθερώνει 9,5</w:t>
      </w:r>
      <w:r w:rsidR="009C6F91" w:rsidRPr="0003568D">
        <w:rPr>
          <w:szCs w:val="22"/>
          <w:highlight w:val="lightGray"/>
          <w:lang w:val="el-GR"/>
        </w:rPr>
        <w:t> </w:t>
      </w:r>
      <w:r w:rsidRPr="0003568D">
        <w:rPr>
          <w:szCs w:val="22"/>
          <w:highlight w:val="lightGray"/>
          <w:lang w:val="el-GR"/>
        </w:rPr>
        <w:t xml:space="preserve">mg </w:t>
      </w:r>
      <w:r w:rsidR="00D80795" w:rsidRPr="0003568D">
        <w:rPr>
          <w:szCs w:val="22"/>
          <w:highlight w:val="lightGray"/>
          <w:lang w:val="el-GR"/>
        </w:rPr>
        <w:t>ριβαστιγμίνης</w:t>
      </w:r>
      <w:r w:rsidRPr="0003568D">
        <w:rPr>
          <w:szCs w:val="22"/>
          <w:highlight w:val="lightGray"/>
          <w:lang w:val="el-GR"/>
        </w:rPr>
        <w:t xml:space="preserve"> ανά 24</w:t>
      </w:r>
      <w:r w:rsidR="009C6F91" w:rsidRPr="0003568D">
        <w:rPr>
          <w:szCs w:val="22"/>
          <w:highlight w:val="lightGray"/>
          <w:lang w:val="el-GR"/>
        </w:rPr>
        <w:t> </w:t>
      </w:r>
      <w:r w:rsidRPr="0003568D">
        <w:rPr>
          <w:szCs w:val="22"/>
          <w:highlight w:val="lightGray"/>
          <w:lang w:val="el-GR"/>
        </w:rPr>
        <w:t>ώρες. Κάθε διαδερμικό έμπλαστρο των 9,2 cm</w:t>
      </w:r>
      <w:r w:rsidRPr="0003568D">
        <w:rPr>
          <w:szCs w:val="22"/>
          <w:highlight w:val="lightGray"/>
          <w:vertAlign w:val="superscript"/>
          <w:lang w:val="el-GR"/>
        </w:rPr>
        <w:t>2</w:t>
      </w:r>
      <w:r w:rsidRPr="0003568D">
        <w:rPr>
          <w:szCs w:val="22"/>
          <w:highlight w:val="lightGray"/>
          <w:lang w:val="el-GR"/>
        </w:rPr>
        <w:t xml:space="preserve"> περιέχει 13,8</w:t>
      </w:r>
      <w:r w:rsidR="009C6F91" w:rsidRPr="0003568D">
        <w:rPr>
          <w:szCs w:val="22"/>
          <w:highlight w:val="lightGray"/>
          <w:lang w:val="el-GR"/>
        </w:rPr>
        <w:t> </w:t>
      </w:r>
      <w:r w:rsidRPr="0003568D">
        <w:rPr>
          <w:szCs w:val="22"/>
          <w:highlight w:val="lightGray"/>
          <w:lang w:val="el-GR"/>
        </w:rPr>
        <w:t xml:space="preserve">mg </w:t>
      </w:r>
      <w:r w:rsidR="00D80795" w:rsidRPr="0003568D">
        <w:rPr>
          <w:szCs w:val="22"/>
          <w:highlight w:val="lightGray"/>
          <w:lang w:val="el-GR"/>
        </w:rPr>
        <w:t>ριβαστιγμίνης</w:t>
      </w:r>
      <w:r w:rsidRPr="0003568D">
        <w:rPr>
          <w:szCs w:val="22"/>
          <w:highlight w:val="lightGray"/>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Για τον πλήρη κατάλογο των εκδόχων, βλ. παράγραφο</w:t>
      </w:r>
      <w:r w:rsidR="009C6F91" w:rsidRPr="00DA6ECE">
        <w:rPr>
          <w:szCs w:val="22"/>
          <w:lang w:val="el-GR"/>
        </w:rPr>
        <w:t> </w:t>
      </w:r>
      <w:r w:rsidRPr="00DA6ECE">
        <w:rPr>
          <w:szCs w:val="22"/>
          <w:lang w:val="el-GR"/>
        </w:rPr>
        <w:t>6.1.</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caps/>
          <w:noProof/>
          <w:szCs w:val="22"/>
          <w:lang w:val="el-GR"/>
        </w:rPr>
      </w:pPr>
      <w:r w:rsidRPr="00DA6ECE">
        <w:rPr>
          <w:b/>
          <w:noProof/>
          <w:szCs w:val="22"/>
          <w:lang w:val="el-GR"/>
        </w:rPr>
        <w:t>3.</w:t>
      </w:r>
      <w:r w:rsidRPr="00DA6ECE">
        <w:rPr>
          <w:b/>
          <w:noProof/>
          <w:szCs w:val="22"/>
          <w:lang w:val="el-GR"/>
        </w:rPr>
        <w:tab/>
        <w:t>ΦΑΡΜΑΚΟΤΕΧΝΙΚΗ ΜΟΡΦΗ</w:t>
      </w:r>
    </w:p>
    <w:p w:rsidR="00B70733" w:rsidRPr="00DA6ECE" w:rsidRDefault="00B70733" w:rsidP="009C6F91">
      <w:pPr>
        <w:autoSpaceDE w:val="0"/>
        <w:autoSpaceDN w:val="0"/>
        <w:adjustRightInd w:val="0"/>
        <w:spacing w:line="240" w:lineRule="auto"/>
        <w:jc w:val="both"/>
        <w:rPr>
          <w:noProof/>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Διαδερμικό έμπλαστρο</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Κάθε διαδερμικό έμπλαστρο είναι ένα λεπτό, πολλαπλών επιστρώσεων διαδερμικό έμπλαστρο. Το εξωτερικό του οπίσθιου στρώματος είναι χρώματος ταμπά.</w:t>
      </w:r>
    </w:p>
    <w:p w:rsidR="00B70733" w:rsidRPr="0003568D" w:rsidRDefault="00B70733" w:rsidP="009C6F91">
      <w:pPr>
        <w:autoSpaceDE w:val="0"/>
        <w:autoSpaceDN w:val="0"/>
        <w:adjustRightInd w:val="0"/>
        <w:spacing w:line="240" w:lineRule="auto"/>
        <w:rPr>
          <w:szCs w:val="22"/>
          <w:highlight w:val="lightGray"/>
          <w:lang w:val="el-GR"/>
        </w:rPr>
      </w:pPr>
      <w:r w:rsidRPr="00DA6ECE">
        <w:rPr>
          <w:szCs w:val="22"/>
          <w:lang w:val="el-GR"/>
        </w:rPr>
        <w:t xml:space="preserve">Κάθε έμπλαστρο φέρει εκτυπωμένη σε πορτοκαλί χρώμα την ένδειξη </w:t>
      </w:r>
      <w:r w:rsidRPr="0003568D">
        <w:rPr>
          <w:szCs w:val="22"/>
          <w:highlight w:val="lightGray"/>
          <w:lang w:val="el-GR"/>
        </w:rPr>
        <w:t>«</w:t>
      </w:r>
      <w:r w:rsidRPr="0003568D">
        <w:rPr>
          <w:szCs w:val="22"/>
          <w:highlight w:val="lightGray"/>
          <w:lang w:val="el-GR" w:eastAsia="de-CH"/>
        </w:rPr>
        <w:t>RIV</w:t>
      </w:r>
      <w:r w:rsidR="009C6F91" w:rsidRPr="0003568D">
        <w:rPr>
          <w:szCs w:val="22"/>
          <w:highlight w:val="lightGray"/>
          <w:lang w:val="el-GR" w:eastAsia="de-CH"/>
        </w:rPr>
        <w:noBreakHyphen/>
      </w:r>
      <w:r w:rsidRPr="0003568D">
        <w:rPr>
          <w:szCs w:val="22"/>
          <w:highlight w:val="lightGray"/>
          <w:lang w:val="el-GR" w:eastAsia="de-CH"/>
        </w:rPr>
        <w:t xml:space="preserve">TDS </w:t>
      </w:r>
      <w:r w:rsidRPr="0003568D">
        <w:rPr>
          <w:szCs w:val="22"/>
          <w:highlight w:val="lightGray"/>
          <w:lang w:val="el-GR"/>
        </w:rPr>
        <w:t>4</w:t>
      </w:r>
      <w:r w:rsidR="00550322" w:rsidRPr="0003568D">
        <w:rPr>
          <w:szCs w:val="22"/>
          <w:highlight w:val="lightGray"/>
          <w:lang w:val="el-GR"/>
        </w:rPr>
        <w:t>.</w:t>
      </w:r>
      <w:r w:rsidRPr="0003568D">
        <w:rPr>
          <w:szCs w:val="22"/>
          <w:highlight w:val="lightGray"/>
          <w:lang w:val="el-GR"/>
        </w:rPr>
        <w:t>6</w:t>
      </w:r>
      <w:r w:rsidR="009C6F91" w:rsidRPr="0003568D">
        <w:rPr>
          <w:szCs w:val="22"/>
          <w:highlight w:val="lightGray"/>
          <w:lang w:val="el-GR"/>
        </w:rPr>
        <w:t> </w:t>
      </w:r>
      <w:r w:rsidRPr="0003568D">
        <w:rPr>
          <w:szCs w:val="22"/>
          <w:highlight w:val="lightGray"/>
          <w:lang w:val="el-GR"/>
        </w:rPr>
        <w:t>mg/24</w:t>
      </w:r>
      <w:r w:rsidR="009C6F91" w:rsidRPr="0003568D">
        <w:rPr>
          <w:szCs w:val="22"/>
          <w:highlight w:val="lightGray"/>
          <w:lang w:val="el-GR"/>
        </w:rPr>
        <w:t> </w:t>
      </w:r>
      <w:r w:rsidRPr="0003568D">
        <w:rPr>
          <w:szCs w:val="22"/>
          <w:highlight w:val="lightGray"/>
          <w:lang w:val="el-GR"/>
        </w:rPr>
        <w:t>h».</w:t>
      </w:r>
    </w:p>
    <w:p w:rsidR="00B70733" w:rsidRPr="00DA6ECE" w:rsidRDefault="00B70733" w:rsidP="009C6F91">
      <w:pPr>
        <w:autoSpaceDE w:val="0"/>
        <w:autoSpaceDN w:val="0"/>
        <w:adjustRightInd w:val="0"/>
        <w:spacing w:line="240" w:lineRule="auto"/>
        <w:rPr>
          <w:szCs w:val="22"/>
          <w:lang w:val="el-GR" w:eastAsia="de-CH"/>
        </w:rPr>
      </w:pPr>
      <w:r w:rsidRPr="0003568D">
        <w:rPr>
          <w:szCs w:val="22"/>
          <w:highlight w:val="lightGray"/>
          <w:lang w:val="el-GR"/>
        </w:rPr>
        <w:t>Κάθε έμπλαστρο φέρει εκτυπωμένη σε πορτοκαλί χρώμα την ένδειξη</w:t>
      </w:r>
      <w:r w:rsidRPr="0003568D">
        <w:rPr>
          <w:szCs w:val="22"/>
          <w:highlight w:val="lightGray"/>
          <w:lang w:val="el-GR" w:eastAsia="de-CH"/>
        </w:rPr>
        <w:t xml:space="preserve"> </w:t>
      </w:r>
      <w:r w:rsidRPr="0003568D">
        <w:rPr>
          <w:szCs w:val="22"/>
          <w:highlight w:val="lightGray"/>
          <w:lang w:val="el-GR"/>
        </w:rPr>
        <w:t>«</w:t>
      </w:r>
      <w:r w:rsidRPr="0003568D">
        <w:rPr>
          <w:szCs w:val="22"/>
          <w:highlight w:val="lightGray"/>
          <w:lang w:val="el-GR" w:eastAsia="de-CH"/>
        </w:rPr>
        <w:t>RIV</w:t>
      </w:r>
      <w:r w:rsidR="009C6F91" w:rsidRPr="0003568D">
        <w:rPr>
          <w:szCs w:val="22"/>
          <w:highlight w:val="lightGray"/>
          <w:lang w:val="el-GR" w:eastAsia="de-CH"/>
        </w:rPr>
        <w:noBreakHyphen/>
      </w:r>
      <w:r w:rsidRPr="0003568D">
        <w:rPr>
          <w:szCs w:val="22"/>
          <w:highlight w:val="lightGray"/>
          <w:lang w:val="el-GR" w:eastAsia="de-CH"/>
        </w:rPr>
        <w:t>TDS 9</w:t>
      </w:r>
      <w:r w:rsidR="00550322" w:rsidRPr="0003568D">
        <w:rPr>
          <w:szCs w:val="22"/>
          <w:highlight w:val="lightGray"/>
          <w:lang w:val="el-GR" w:eastAsia="de-CH"/>
        </w:rPr>
        <w:t>.</w:t>
      </w:r>
      <w:r w:rsidRPr="0003568D">
        <w:rPr>
          <w:szCs w:val="22"/>
          <w:highlight w:val="lightGray"/>
          <w:lang w:val="el-GR" w:eastAsia="de-CH"/>
        </w:rPr>
        <w:t>5</w:t>
      </w:r>
      <w:r w:rsidR="009C6F91" w:rsidRPr="0003568D">
        <w:rPr>
          <w:szCs w:val="22"/>
          <w:highlight w:val="lightGray"/>
          <w:lang w:val="el-GR" w:eastAsia="de-CH"/>
        </w:rPr>
        <w:t> </w:t>
      </w:r>
      <w:r w:rsidRPr="0003568D">
        <w:rPr>
          <w:szCs w:val="22"/>
          <w:highlight w:val="lightGray"/>
          <w:lang w:val="el-GR" w:eastAsia="de-CH"/>
        </w:rPr>
        <w:t>mg/24</w:t>
      </w:r>
      <w:r w:rsidR="009C6F91" w:rsidRPr="0003568D">
        <w:rPr>
          <w:szCs w:val="22"/>
          <w:highlight w:val="lightGray"/>
          <w:lang w:val="el-GR" w:eastAsia="de-CH"/>
        </w:rPr>
        <w:t> </w:t>
      </w:r>
      <w:r w:rsidRPr="0003568D">
        <w:rPr>
          <w:szCs w:val="22"/>
          <w:highlight w:val="lightGray"/>
          <w:lang w:val="el-GR" w:eastAsia="de-CH"/>
        </w:rPr>
        <w:t>h</w:t>
      </w:r>
      <w:r w:rsidRPr="0003568D">
        <w:rPr>
          <w:szCs w:val="22"/>
          <w:highlight w:val="lightGray"/>
          <w:lang w:val="el-GR"/>
        </w:rPr>
        <w:t>»</w:t>
      </w:r>
      <w:r w:rsidRPr="0003568D">
        <w:rPr>
          <w:szCs w:val="22"/>
          <w:highlight w:val="lightGray"/>
          <w:lang w:val="el-GR" w:eastAsia="de-CH"/>
        </w:rPr>
        <w:t>.</w:t>
      </w:r>
    </w:p>
    <w:p w:rsidR="00B70733" w:rsidRPr="00DA6ECE" w:rsidRDefault="00B70733" w:rsidP="009C6F91">
      <w:pPr>
        <w:autoSpaceDE w:val="0"/>
        <w:autoSpaceDN w:val="0"/>
        <w:adjustRightInd w:val="0"/>
        <w:spacing w:line="240" w:lineRule="auto"/>
        <w:jc w:val="both"/>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caps/>
          <w:noProof/>
          <w:szCs w:val="22"/>
          <w:lang w:val="el-GR"/>
        </w:rPr>
      </w:pPr>
      <w:r w:rsidRPr="00DA6ECE">
        <w:rPr>
          <w:b/>
          <w:caps/>
          <w:noProof/>
          <w:szCs w:val="22"/>
          <w:lang w:val="el-GR"/>
        </w:rPr>
        <w:t>4.</w:t>
      </w:r>
      <w:r w:rsidRPr="00DA6ECE">
        <w:rPr>
          <w:b/>
          <w:caps/>
          <w:noProof/>
          <w:szCs w:val="22"/>
          <w:lang w:val="el-GR"/>
        </w:rPr>
        <w:tab/>
        <w:t>ΚΛΙΝΙΚΕΣ ΠΛΗΡΟΦΟΡΙΕΣ</w:t>
      </w:r>
    </w:p>
    <w:p w:rsidR="009C6F91" w:rsidRPr="00DA6ECE" w:rsidRDefault="009C6F91" w:rsidP="009C6F91">
      <w:pPr>
        <w:tabs>
          <w:tab w:val="clear" w:pos="567"/>
        </w:tabs>
        <w:spacing w:line="240" w:lineRule="auto"/>
        <w:ind w:left="567" w:hanging="567"/>
        <w:outlineLvl w:val="0"/>
        <w:rPr>
          <w:b/>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4.1</w:t>
      </w:r>
      <w:r w:rsidRPr="00DA6ECE">
        <w:rPr>
          <w:b/>
          <w:noProof/>
          <w:szCs w:val="22"/>
          <w:lang w:val="el-GR"/>
        </w:rPr>
        <w:tab/>
        <w:t>Θεραπευτικές ενδείξεις</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Συμπτωματική θεραπεία ήπιας έως μέτριας βαρύτητας άνοιας Alzheimer.</w:t>
      </w:r>
    </w:p>
    <w:p w:rsidR="00B70733" w:rsidRPr="00DA6ECE" w:rsidRDefault="00B70733" w:rsidP="009C6F91">
      <w:pPr>
        <w:tabs>
          <w:tab w:val="clear" w:pos="567"/>
        </w:tabs>
        <w:spacing w:line="240" w:lineRule="auto"/>
        <w:rPr>
          <w:noProof/>
          <w:szCs w:val="22"/>
          <w:lang w:val="el-GR"/>
        </w:rPr>
      </w:pPr>
    </w:p>
    <w:p w:rsidR="00B70733" w:rsidRPr="00DA6ECE" w:rsidRDefault="009C6F91" w:rsidP="009C6F91">
      <w:pPr>
        <w:tabs>
          <w:tab w:val="clear" w:pos="567"/>
        </w:tabs>
        <w:spacing w:line="240" w:lineRule="auto"/>
        <w:outlineLvl w:val="0"/>
        <w:rPr>
          <w:b/>
          <w:noProof/>
          <w:szCs w:val="22"/>
          <w:lang w:val="el-GR"/>
        </w:rPr>
      </w:pPr>
      <w:r w:rsidRPr="00DA6ECE">
        <w:rPr>
          <w:b/>
          <w:noProof/>
          <w:szCs w:val="22"/>
          <w:lang w:val="el-GR"/>
        </w:rPr>
        <w:t>4.2</w:t>
      </w:r>
      <w:r w:rsidRPr="00DA6ECE">
        <w:rPr>
          <w:b/>
          <w:noProof/>
          <w:szCs w:val="22"/>
          <w:lang w:val="el-GR"/>
        </w:rPr>
        <w:tab/>
      </w:r>
      <w:r w:rsidR="00B70733" w:rsidRPr="00DA6ECE">
        <w:rPr>
          <w:b/>
          <w:noProof/>
          <w:szCs w:val="22"/>
          <w:lang w:val="el-GR"/>
        </w:rPr>
        <w:t>Δοσολογία και τρόπος χορήγησης</w:t>
      </w:r>
    </w:p>
    <w:p w:rsidR="009C6F91" w:rsidRPr="00DA6ECE" w:rsidRDefault="009C6F91"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έναρξη και η επίβλεψη της θεραπείας θα πρέπει να γίνεται από ιατρό με εμπειρία στη διάγνωση και θεραπευτική αντιμετώπιση της άνοιας Alzheimer. Η διάγνωση θα πρέπει να τίθεται σύμφωνα με τις ισχύουσες κατευθυντήριες οδηγίες. Όπως με κάθε θεραπεία για ασθενείς με άνοια, η χορήγηση θεραπείας με </w:t>
      </w:r>
      <w:r w:rsidR="00D80795" w:rsidRPr="00DA6ECE">
        <w:rPr>
          <w:szCs w:val="22"/>
          <w:lang w:val="el-GR"/>
        </w:rPr>
        <w:t>ριβαστιγμίνη</w:t>
      </w:r>
      <w:r w:rsidRPr="00DA6ECE">
        <w:rPr>
          <w:szCs w:val="22"/>
          <w:lang w:val="el-GR"/>
        </w:rPr>
        <w:t xml:space="preserve"> θα πρέπει να αρχίζει μόνο εφ’ όσον υπάρχει κάποιο άτομο που θα φροντίζει τον ασθενή και θα </w:t>
      </w:r>
      <w:r w:rsidR="00550322" w:rsidRPr="00DA6ECE">
        <w:rPr>
          <w:szCs w:val="22"/>
          <w:lang w:val="el-GR"/>
        </w:rPr>
        <w:t>παρακολουθεί</w:t>
      </w:r>
      <w:r w:rsidRPr="00DA6ECE">
        <w:rPr>
          <w:szCs w:val="22"/>
          <w:lang w:val="el-GR"/>
        </w:rPr>
        <w:t xml:space="preserve"> τη </w:t>
      </w:r>
      <w:r w:rsidR="00DA6ECE" w:rsidRPr="00DA6ECE">
        <w:rPr>
          <w:szCs w:val="22"/>
          <w:lang w:val="el-GR"/>
        </w:rPr>
        <w:t xml:space="preserve">τακτική </w:t>
      </w:r>
      <w:r w:rsidRPr="00DA6ECE">
        <w:rPr>
          <w:szCs w:val="22"/>
          <w:lang w:val="el-GR"/>
        </w:rPr>
        <w:t xml:space="preserve">λήψη του φαρμάκου </w:t>
      </w:r>
      <w:r w:rsidR="00550322" w:rsidRPr="00DA6ECE">
        <w:rPr>
          <w:szCs w:val="22"/>
          <w:lang w:val="el-GR"/>
        </w:rPr>
        <w:t>και τη θεραπεία</w:t>
      </w:r>
      <w:r w:rsidRPr="00DA6ECE">
        <w:rPr>
          <w:szCs w:val="22"/>
          <w:lang w:val="el-GR"/>
        </w:rPr>
        <w:t>.</w:t>
      </w:r>
    </w:p>
    <w:p w:rsidR="00B70733" w:rsidRPr="00DA6ECE" w:rsidRDefault="00B70733" w:rsidP="009C6F91">
      <w:pPr>
        <w:keepNext/>
        <w:keepLines/>
        <w:autoSpaceDE w:val="0"/>
        <w:autoSpaceDN w:val="0"/>
        <w:adjustRightInd w:val="0"/>
        <w:spacing w:line="240" w:lineRule="auto"/>
        <w:rPr>
          <w:szCs w:val="22"/>
          <w:u w:val="single"/>
          <w:lang w:val="el-GR"/>
        </w:rPr>
      </w:pPr>
    </w:p>
    <w:p w:rsidR="00B70733" w:rsidRPr="00DA6ECE" w:rsidRDefault="00B70733" w:rsidP="009C6F91">
      <w:pPr>
        <w:keepNext/>
        <w:keepLines/>
        <w:autoSpaceDE w:val="0"/>
        <w:autoSpaceDN w:val="0"/>
        <w:adjustRightInd w:val="0"/>
        <w:spacing w:line="240" w:lineRule="auto"/>
        <w:rPr>
          <w:szCs w:val="22"/>
          <w:u w:val="single"/>
          <w:lang w:val="el-GR"/>
        </w:rPr>
      </w:pPr>
      <w:r w:rsidRPr="00DA6ECE">
        <w:rPr>
          <w:spacing w:val="-3"/>
          <w:position w:val="-1"/>
          <w:szCs w:val="22"/>
          <w:u w:val="single" w:color="000000"/>
          <w:lang w:val="el-GR"/>
        </w:rPr>
        <w:t>Δ</w:t>
      </w:r>
      <w:r w:rsidRPr="00DA6ECE">
        <w:rPr>
          <w:spacing w:val="-2"/>
          <w:position w:val="-1"/>
          <w:szCs w:val="22"/>
          <w:u w:val="single" w:color="000000"/>
          <w:lang w:val="el-GR"/>
        </w:rPr>
        <w:t>ο</w:t>
      </w:r>
      <w:r w:rsidRPr="00DA6ECE">
        <w:rPr>
          <w:spacing w:val="-1"/>
          <w:position w:val="-1"/>
          <w:szCs w:val="22"/>
          <w:u w:val="single" w:color="000000"/>
          <w:lang w:val="el-GR"/>
        </w:rPr>
        <w:t>σ</w:t>
      </w:r>
      <w:r w:rsidRPr="00DA6ECE">
        <w:rPr>
          <w:spacing w:val="-2"/>
          <w:position w:val="-1"/>
          <w:szCs w:val="22"/>
          <w:u w:val="single" w:color="000000"/>
          <w:lang w:val="el-GR"/>
        </w:rPr>
        <w:t>ολογί</w:t>
      </w:r>
      <w:r w:rsidRPr="00DA6ECE">
        <w:rPr>
          <w:position w:val="-1"/>
          <w:szCs w:val="22"/>
          <w:u w:val="single" w:color="000000"/>
          <w:lang w:val="el-GR"/>
        </w:rPr>
        <w:t>α</w:t>
      </w:r>
    </w:p>
    <w:p w:rsidR="00B70733" w:rsidRPr="00DA6ECE" w:rsidRDefault="00B70733" w:rsidP="009C6F91">
      <w:pPr>
        <w:keepNext/>
        <w:keepLines/>
        <w:autoSpaceDE w:val="0"/>
        <w:autoSpaceDN w:val="0"/>
        <w:adjustRightInd w:val="0"/>
        <w:spacing w:line="240" w:lineRule="auto"/>
        <w:rPr>
          <w:szCs w:val="22"/>
          <w:u w:val="single"/>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420"/>
      </w:tblGrid>
      <w:tr w:rsidR="00B70733" w:rsidRPr="00DA6ECE">
        <w:tc>
          <w:tcPr>
            <w:tcW w:w="3870"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autoSpaceDE w:val="0"/>
              <w:autoSpaceDN w:val="0"/>
              <w:adjustRightInd w:val="0"/>
              <w:spacing w:line="240" w:lineRule="auto"/>
              <w:rPr>
                <w:b/>
                <w:bCs/>
                <w:szCs w:val="22"/>
                <w:lang w:val="el-GR"/>
              </w:rPr>
            </w:pPr>
            <w:r w:rsidRPr="00DA6ECE">
              <w:rPr>
                <w:b/>
                <w:bCs/>
                <w:szCs w:val="22"/>
                <w:lang w:val="el-GR"/>
              </w:rPr>
              <w:t>Δ</w:t>
            </w:r>
            <w:r w:rsidRPr="00DA6ECE">
              <w:rPr>
                <w:b/>
                <w:bCs/>
                <w:spacing w:val="1"/>
                <w:szCs w:val="22"/>
                <w:lang w:val="el-GR"/>
              </w:rPr>
              <w:t>ι</w:t>
            </w:r>
            <w:r w:rsidRPr="00DA6ECE">
              <w:rPr>
                <w:b/>
                <w:bCs/>
                <w:spacing w:val="-1"/>
                <w:szCs w:val="22"/>
                <w:lang w:val="el-GR"/>
              </w:rPr>
              <w:t>α</w:t>
            </w:r>
            <w:r w:rsidRPr="00DA6ECE">
              <w:rPr>
                <w:b/>
                <w:bCs/>
                <w:szCs w:val="22"/>
                <w:lang w:val="el-GR"/>
              </w:rPr>
              <w:t>δερ</w:t>
            </w:r>
            <w:r w:rsidRPr="00DA6ECE">
              <w:rPr>
                <w:b/>
                <w:bCs/>
                <w:spacing w:val="-1"/>
                <w:szCs w:val="22"/>
                <w:lang w:val="el-GR"/>
              </w:rPr>
              <w:t>μ</w:t>
            </w:r>
            <w:r w:rsidRPr="00DA6ECE">
              <w:rPr>
                <w:b/>
                <w:bCs/>
                <w:spacing w:val="1"/>
                <w:szCs w:val="22"/>
                <w:lang w:val="el-GR"/>
              </w:rPr>
              <w:t>ι</w:t>
            </w:r>
            <w:r w:rsidRPr="00DA6ECE">
              <w:rPr>
                <w:b/>
                <w:bCs/>
                <w:szCs w:val="22"/>
                <w:lang w:val="el-GR"/>
              </w:rPr>
              <w:t xml:space="preserve">κά </w:t>
            </w:r>
            <w:r w:rsidRPr="00DA6ECE">
              <w:rPr>
                <w:b/>
                <w:bCs/>
                <w:spacing w:val="-1"/>
                <w:szCs w:val="22"/>
                <w:lang w:val="el-GR"/>
              </w:rPr>
              <w:t>έ</w:t>
            </w:r>
            <w:r w:rsidRPr="00DA6ECE">
              <w:rPr>
                <w:b/>
                <w:bCs/>
                <w:szCs w:val="22"/>
                <w:lang w:val="el-GR"/>
              </w:rPr>
              <w:t>μ</w:t>
            </w:r>
            <w:r w:rsidRPr="00DA6ECE">
              <w:rPr>
                <w:b/>
                <w:bCs/>
                <w:spacing w:val="-1"/>
                <w:szCs w:val="22"/>
                <w:lang w:val="el-GR"/>
              </w:rPr>
              <w:t>π</w:t>
            </w:r>
            <w:r w:rsidRPr="00DA6ECE">
              <w:rPr>
                <w:b/>
                <w:bCs/>
                <w:szCs w:val="22"/>
                <w:lang w:val="el-GR"/>
              </w:rPr>
              <w:t>λ</w:t>
            </w:r>
            <w:r w:rsidRPr="00DA6ECE">
              <w:rPr>
                <w:b/>
                <w:bCs/>
                <w:spacing w:val="-1"/>
                <w:szCs w:val="22"/>
                <w:lang w:val="el-GR"/>
              </w:rPr>
              <w:t>α</w:t>
            </w:r>
            <w:r w:rsidRPr="00DA6ECE">
              <w:rPr>
                <w:b/>
                <w:bCs/>
                <w:szCs w:val="22"/>
                <w:lang w:val="el-GR"/>
              </w:rPr>
              <w:t>σ</w:t>
            </w:r>
            <w:r w:rsidRPr="00DA6ECE">
              <w:rPr>
                <w:b/>
                <w:bCs/>
                <w:spacing w:val="-1"/>
                <w:szCs w:val="22"/>
                <w:lang w:val="el-GR"/>
              </w:rPr>
              <w:t>τ</w:t>
            </w:r>
            <w:r w:rsidRPr="00DA6ECE">
              <w:rPr>
                <w:b/>
                <w:bCs/>
                <w:szCs w:val="22"/>
                <w:lang w:val="el-GR"/>
              </w:rPr>
              <w:t>ρα</w:t>
            </w:r>
          </w:p>
        </w:tc>
        <w:tc>
          <w:tcPr>
            <w:tcW w:w="3420" w:type="dxa"/>
            <w:tcBorders>
              <w:top w:val="single" w:sz="4" w:space="0" w:color="auto"/>
              <w:left w:val="single" w:sz="4" w:space="0" w:color="auto"/>
              <w:bottom w:val="single" w:sz="4" w:space="0" w:color="auto"/>
              <w:right w:val="single" w:sz="4" w:space="0" w:color="auto"/>
            </w:tcBorders>
          </w:tcPr>
          <w:p w:rsidR="00B70733" w:rsidRPr="00DA6ECE" w:rsidRDefault="00B70733" w:rsidP="00550322">
            <w:pPr>
              <w:keepNext/>
              <w:keepLines/>
              <w:autoSpaceDE w:val="0"/>
              <w:autoSpaceDN w:val="0"/>
              <w:adjustRightInd w:val="0"/>
              <w:spacing w:line="240" w:lineRule="auto"/>
              <w:rPr>
                <w:b/>
                <w:bCs/>
                <w:i/>
                <w:iCs/>
                <w:szCs w:val="22"/>
                <w:lang w:val="el-GR"/>
              </w:rPr>
            </w:pPr>
            <w:r w:rsidRPr="00DA6ECE">
              <w:rPr>
                <w:b/>
                <w:bCs/>
                <w:spacing w:val="2"/>
                <w:szCs w:val="22"/>
                <w:lang w:val="el-GR"/>
              </w:rPr>
              <w:t>Ρ</w:t>
            </w:r>
            <w:r w:rsidRPr="00DA6ECE">
              <w:rPr>
                <w:b/>
                <w:bCs/>
                <w:szCs w:val="22"/>
                <w:lang w:val="el-GR"/>
              </w:rPr>
              <w:t>υθμός α</w:t>
            </w:r>
            <w:r w:rsidRPr="00DA6ECE">
              <w:rPr>
                <w:b/>
                <w:bCs/>
                <w:spacing w:val="-1"/>
                <w:szCs w:val="22"/>
                <w:lang w:val="el-GR"/>
              </w:rPr>
              <w:t>π</w:t>
            </w:r>
            <w:r w:rsidRPr="00DA6ECE">
              <w:rPr>
                <w:b/>
                <w:bCs/>
                <w:szCs w:val="22"/>
                <w:lang w:val="el-GR"/>
              </w:rPr>
              <w:t>οδέσμ</w:t>
            </w:r>
            <w:r w:rsidRPr="00DA6ECE">
              <w:rPr>
                <w:b/>
                <w:bCs/>
                <w:spacing w:val="-1"/>
                <w:szCs w:val="22"/>
                <w:lang w:val="el-GR"/>
              </w:rPr>
              <w:t>ε</w:t>
            </w:r>
            <w:r w:rsidRPr="00DA6ECE">
              <w:rPr>
                <w:b/>
                <w:bCs/>
                <w:szCs w:val="22"/>
                <w:lang w:val="el-GR"/>
              </w:rPr>
              <w:t xml:space="preserve">υσης </w:t>
            </w:r>
            <w:r w:rsidR="00550322" w:rsidRPr="00DA6ECE">
              <w:rPr>
                <w:b/>
                <w:szCs w:val="22"/>
                <w:lang w:val="el-GR"/>
              </w:rPr>
              <w:t>ρ</w:t>
            </w:r>
            <w:r w:rsidR="00D80795" w:rsidRPr="00DA6ECE">
              <w:rPr>
                <w:b/>
                <w:szCs w:val="22"/>
                <w:lang w:val="el-GR"/>
              </w:rPr>
              <w:t>ιβαστιγμίνης</w:t>
            </w:r>
            <w:r w:rsidRPr="00DA6ECE">
              <w:rPr>
                <w:b/>
                <w:bCs/>
                <w:spacing w:val="1"/>
                <w:szCs w:val="22"/>
                <w:lang w:val="el-GR"/>
              </w:rPr>
              <w:t xml:space="preserve"> </w:t>
            </w:r>
            <w:r w:rsidRPr="00DA6ECE">
              <w:rPr>
                <w:b/>
                <w:bCs/>
                <w:i/>
                <w:spacing w:val="1"/>
                <w:szCs w:val="22"/>
                <w:lang w:val="el-GR"/>
              </w:rPr>
              <w:t>i</w:t>
            </w:r>
            <w:r w:rsidRPr="00DA6ECE">
              <w:rPr>
                <w:b/>
                <w:bCs/>
                <w:i/>
                <w:szCs w:val="22"/>
                <w:lang w:val="el-GR"/>
              </w:rPr>
              <w:t>n</w:t>
            </w:r>
            <w:r w:rsidR="009C6F91" w:rsidRPr="00DA6ECE">
              <w:rPr>
                <w:b/>
                <w:bCs/>
                <w:i/>
                <w:szCs w:val="22"/>
                <w:lang w:val="el-GR"/>
              </w:rPr>
              <w:t> </w:t>
            </w:r>
            <w:r w:rsidRPr="00DA6ECE">
              <w:rPr>
                <w:b/>
                <w:bCs/>
                <w:i/>
                <w:szCs w:val="22"/>
                <w:lang w:val="el-GR"/>
              </w:rPr>
              <w:t>v</w:t>
            </w:r>
            <w:r w:rsidRPr="00DA6ECE">
              <w:rPr>
                <w:b/>
                <w:bCs/>
                <w:i/>
                <w:spacing w:val="1"/>
                <w:szCs w:val="22"/>
                <w:lang w:val="el-GR"/>
              </w:rPr>
              <w:t>i</w:t>
            </w:r>
            <w:r w:rsidRPr="00DA6ECE">
              <w:rPr>
                <w:b/>
                <w:bCs/>
                <w:i/>
                <w:szCs w:val="22"/>
                <w:lang w:val="el-GR"/>
              </w:rPr>
              <w:t>vo</w:t>
            </w:r>
            <w:r w:rsidRPr="00DA6ECE">
              <w:rPr>
                <w:b/>
                <w:bCs/>
                <w:i/>
                <w:spacing w:val="1"/>
                <w:szCs w:val="22"/>
                <w:lang w:val="el-GR"/>
              </w:rPr>
              <w:t xml:space="preserve"> </w:t>
            </w:r>
            <w:r w:rsidRPr="00DA6ECE">
              <w:rPr>
                <w:b/>
                <w:bCs/>
                <w:spacing w:val="-1"/>
                <w:szCs w:val="22"/>
                <w:lang w:val="el-GR"/>
              </w:rPr>
              <w:t>α</w:t>
            </w:r>
            <w:r w:rsidRPr="00DA6ECE">
              <w:rPr>
                <w:b/>
                <w:bCs/>
                <w:szCs w:val="22"/>
                <w:lang w:val="el-GR"/>
              </w:rPr>
              <w:t>νά 24</w:t>
            </w:r>
            <w:r w:rsidR="009C6F91" w:rsidRPr="00DA6ECE">
              <w:rPr>
                <w:b/>
                <w:bCs/>
                <w:szCs w:val="22"/>
                <w:lang w:val="el-GR"/>
              </w:rPr>
              <w:t> </w:t>
            </w:r>
            <w:r w:rsidRPr="00DA6ECE">
              <w:rPr>
                <w:b/>
                <w:bCs/>
                <w:spacing w:val="-5"/>
                <w:szCs w:val="22"/>
                <w:lang w:val="el-GR"/>
              </w:rPr>
              <w:t>ώ</w:t>
            </w:r>
            <w:r w:rsidRPr="00DA6ECE">
              <w:rPr>
                <w:b/>
                <w:bCs/>
                <w:szCs w:val="22"/>
                <w:lang w:val="el-GR"/>
              </w:rPr>
              <w:t>ρ</w:t>
            </w:r>
            <w:r w:rsidRPr="00DA6ECE">
              <w:rPr>
                <w:b/>
                <w:bCs/>
                <w:spacing w:val="-1"/>
                <w:szCs w:val="22"/>
                <w:lang w:val="el-GR"/>
              </w:rPr>
              <w:t>ε</w:t>
            </w:r>
            <w:r w:rsidRPr="00DA6ECE">
              <w:rPr>
                <w:b/>
                <w:bCs/>
                <w:szCs w:val="22"/>
                <w:lang w:val="el-GR"/>
              </w:rPr>
              <w:t>ς</w:t>
            </w:r>
          </w:p>
        </w:tc>
      </w:tr>
      <w:tr w:rsidR="00B70733" w:rsidRPr="00DA6ECE">
        <w:tc>
          <w:tcPr>
            <w:tcW w:w="3870" w:type="dxa"/>
            <w:tcBorders>
              <w:top w:val="single" w:sz="4" w:space="0" w:color="auto"/>
              <w:left w:val="single" w:sz="4" w:space="0" w:color="auto"/>
              <w:bottom w:val="single" w:sz="4" w:space="0" w:color="auto"/>
              <w:right w:val="single" w:sz="4" w:space="0" w:color="auto"/>
            </w:tcBorders>
          </w:tcPr>
          <w:p w:rsidR="00B70733" w:rsidRPr="00DA6ECE" w:rsidRDefault="006D7CAF" w:rsidP="00550322">
            <w:pPr>
              <w:spacing w:line="240" w:lineRule="auto"/>
              <w:ind w:left="102" w:right="-20"/>
              <w:rPr>
                <w:szCs w:val="22"/>
                <w:lang w:val="el-GR"/>
              </w:rPr>
            </w:pPr>
            <w:r w:rsidRPr="00D90DE8">
              <w:rPr>
                <w:szCs w:val="22"/>
                <w:lang w:val="pt-BR"/>
              </w:rPr>
              <w:t>Rivastigmin/Zentiva</w:t>
            </w:r>
            <w:r w:rsidR="00D80795" w:rsidRPr="00DA6ECE">
              <w:rPr>
                <w:szCs w:val="22"/>
                <w:lang w:val="el-GR"/>
              </w:rPr>
              <w:t xml:space="preserve"> </w:t>
            </w:r>
            <w:r w:rsidR="00B70733" w:rsidRPr="00DA6ECE">
              <w:rPr>
                <w:spacing w:val="-2"/>
                <w:szCs w:val="22"/>
                <w:lang w:val="el-GR"/>
              </w:rPr>
              <w:t>4,</w:t>
            </w:r>
            <w:r w:rsidR="00B70733" w:rsidRPr="00DA6ECE">
              <w:rPr>
                <w:szCs w:val="22"/>
                <w:lang w:val="el-GR"/>
              </w:rPr>
              <w:t>6</w:t>
            </w:r>
            <w:r w:rsidR="009C6F91" w:rsidRPr="00DA6ECE">
              <w:rPr>
                <w:spacing w:val="-5"/>
                <w:szCs w:val="22"/>
                <w:lang w:val="el-GR"/>
              </w:rPr>
              <w:t> </w:t>
            </w:r>
            <w:r w:rsidR="00B70733" w:rsidRPr="00DA6ECE">
              <w:rPr>
                <w:spacing w:val="-6"/>
                <w:szCs w:val="22"/>
                <w:lang w:val="el-GR"/>
              </w:rPr>
              <w:t>m</w:t>
            </w:r>
            <w:r w:rsidR="00B70733" w:rsidRPr="00DA6ECE">
              <w:rPr>
                <w:spacing w:val="-5"/>
                <w:szCs w:val="22"/>
                <w:lang w:val="el-GR"/>
              </w:rPr>
              <w:t>g</w:t>
            </w:r>
            <w:r w:rsidR="00B70733" w:rsidRPr="00DA6ECE">
              <w:rPr>
                <w:spacing w:val="-1"/>
                <w:szCs w:val="22"/>
                <w:lang w:val="el-GR"/>
              </w:rPr>
              <w:t>/</w:t>
            </w:r>
            <w:r w:rsidR="00B70733" w:rsidRPr="00DA6ECE">
              <w:rPr>
                <w:spacing w:val="-2"/>
                <w:szCs w:val="22"/>
                <w:lang w:val="el-GR"/>
              </w:rPr>
              <w:t>2</w:t>
            </w:r>
            <w:r w:rsidR="00B70733" w:rsidRPr="00DA6ECE">
              <w:rPr>
                <w:szCs w:val="22"/>
                <w:lang w:val="el-GR"/>
              </w:rPr>
              <w:t>4</w:t>
            </w:r>
            <w:r w:rsidR="009C6F91" w:rsidRPr="00DA6ECE">
              <w:rPr>
                <w:spacing w:val="-5"/>
                <w:szCs w:val="22"/>
                <w:lang w:val="el-GR"/>
              </w:rPr>
              <w:t> </w:t>
            </w:r>
            <w:r w:rsidR="00B70733" w:rsidRPr="00DA6ECE">
              <w:rPr>
                <w:szCs w:val="22"/>
                <w:lang w:val="el-GR"/>
              </w:rPr>
              <w:t>h</w:t>
            </w:r>
          </w:p>
        </w:tc>
        <w:tc>
          <w:tcPr>
            <w:tcW w:w="3420" w:type="dxa"/>
            <w:tcBorders>
              <w:top w:val="single" w:sz="4" w:space="0" w:color="auto"/>
              <w:left w:val="single" w:sz="4" w:space="0" w:color="auto"/>
              <w:bottom w:val="single" w:sz="4" w:space="0" w:color="auto"/>
              <w:right w:val="single" w:sz="4" w:space="0" w:color="auto"/>
            </w:tcBorders>
          </w:tcPr>
          <w:p w:rsidR="00B70733" w:rsidRPr="00DA6ECE" w:rsidRDefault="00B70733" w:rsidP="00D80795">
            <w:pPr>
              <w:spacing w:line="240" w:lineRule="auto"/>
              <w:ind w:left="1124" w:right="1108"/>
              <w:rPr>
                <w:szCs w:val="22"/>
                <w:lang w:val="el-GR"/>
              </w:rPr>
            </w:pPr>
            <w:r w:rsidRPr="00DA6ECE">
              <w:rPr>
                <w:szCs w:val="22"/>
                <w:lang w:val="el-GR"/>
              </w:rPr>
              <w:t>4,6</w:t>
            </w:r>
            <w:r w:rsidR="009C6F91" w:rsidRPr="00DA6ECE">
              <w:rPr>
                <w:szCs w:val="22"/>
                <w:lang w:val="el-GR"/>
              </w:rPr>
              <w:t> </w:t>
            </w:r>
            <w:r w:rsidRPr="00DA6ECE">
              <w:rPr>
                <w:spacing w:val="-4"/>
                <w:szCs w:val="22"/>
                <w:lang w:val="el-GR"/>
              </w:rPr>
              <w:t>mg</w:t>
            </w:r>
          </w:p>
        </w:tc>
      </w:tr>
      <w:tr w:rsidR="00B70733" w:rsidRPr="00DA6ECE">
        <w:tc>
          <w:tcPr>
            <w:tcW w:w="3870" w:type="dxa"/>
            <w:tcBorders>
              <w:top w:val="single" w:sz="4" w:space="0" w:color="auto"/>
              <w:left w:val="single" w:sz="4" w:space="0" w:color="auto"/>
              <w:bottom w:val="single" w:sz="4" w:space="0" w:color="auto"/>
              <w:right w:val="single" w:sz="4" w:space="0" w:color="auto"/>
            </w:tcBorders>
          </w:tcPr>
          <w:p w:rsidR="00B70733" w:rsidRPr="00DA6ECE" w:rsidRDefault="006D7CAF" w:rsidP="009C6F91">
            <w:pPr>
              <w:spacing w:line="240" w:lineRule="auto"/>
              <w:ind w:left="102" w:right="-20"/>
              <w:rPr>
                <w:szCs w:val="22"/>
                <w:lang w:val="el-GR"/>
              </w:rPr>
            </w:pPr>
            <w:r w:rsidRPr="00D90DE8">
              <w:rPr>
                <w:szCs w:val="22"/>
                <w:lang w:val="pt-BR"/>
              </w:rPr>
              <w:t>Rivastigmin/Zentiva</w:t>
            </w:r>
            <w:r w:rsidR="00D80795" w:rsidRPr="00DA6ECE">
              <w:rPr>
                <w:szCs w:val="22"/>
                <w:lang w:val="el-GR"/>
              </w:rPr>
              <w:t xml:space="preserve">  </w:t>
            </w:r>
            <w:r w:rsidR="00B70733" w:rsidRPr="00DA6ECE">
              <w:rPr>
                <w:spacing w:val="-2"/>
                <w:szCs w:val="22"/>
                <w:lang w:val="el-GR"/>
              </w:rPr>
              <w:t>9,</w:t>
            </w:r>
            <w:r w:rsidR="00B70733" w:rsidRPr="00DA6ECE">
              <w:rPr>
                <w:szCs w:val="22"/>
                <w:lang w:val="el-GR"/>
              </w:rPr>
              <w:t>5</w:t>
            </w:r>
            <w:r w:rsidR="009C6F91" w:rsidRPr="00DA6ECE">
              <w:rPr>
                <w:spacing w:val="-5"/>
                <w:szCs w:val="22"/>
                <w:lang w:val="el-GR"/>
              </w:rPr>
              <w:t> </w:t>
            </w:r>
            <w:r w:rsidR="00B70733" w:rsidRPr="00DA6ECE">
              <w:rPr>
                <w:spacing w:val="-6"/>
                <w:szCs w:val="22"/>
                <w:lang w:val="el-GR"/>
              </w:rPr>
              <w:t>m</w:t>
            </w:r>
            <w:r w:rsidR="00B70733" w:rsidRPr="00DA6ECE">
              <w:rPr>
                <w:spacing w:val="-5"/>
                <w:szCs w:val="22"/>
                <w:lang w:val="el-GR"/>
              </w:rPr>
              <w:t>g</w:t>
            </w:r>
            <w:r w:rsidR="00B70733" w:rsidRPr="00DA6ECE">
              <w:rPr>
                <w:spacing w:val="-1"/>
                <w:szCs w:val="22"/>
                <w:lang w:val="el-GR"/>
              </w:rPr>
              <w:t>/</w:t>
            </w:r>
            <w:r w:rsidR="00B70733" w:rsidRPr="00DA6ECE">
              <w:rPr>
                <w:spacing w:val="-2"/>
                <w:szCs w:val="22"/>
                <w:lang w:val="el-GR"/>
              </w:rPr>
              <w:t>2</w:t>
            </w:r>
            <w:r w:rsidR="00B70733" w:rsidRPr="00DA6ECE">
              <w:rPr>
                <w:szCs w:val="22"/>
                <w:lang w:val="el-GR"/>
              </w:rPr>
              <w:t>4</w:t>
            </w:r>
            <w:r w:rsidR="009C6F91" w:rsidRPr="00DA6ECE">
              <w:rPr>
                <w:spacing w:val="-5"/>
                <w:szCs w:val="22"/>
                <w:lang w:val="el-GR"/>
              </w:rPr>
              <w:t> </w:t>
            </w:r>
            <w:r w:rsidR="00B70733" w:rsidRPr="00DA6ECE">
              <w:rPr>
                <w:szCs w:val="22"/>
                <w:lang w:val="el-GR"/>
              </w:rPr>
              <w:t>h</w:t>
            </w:r>
          </w:p>
        </w:tc>
        <w:tc>
          <w:tcPr>
            <w:tcW w:w="3420" w:type="dxa"/>
            <w:tcBorders>
              <w:top w:val="single" w:sz="4" w:space="0" w:color="auto"/>
              <w:left w:val="single" w:sz="4" w:space="0" w:color="auto"/>
              <w:bottom w:val="single" w:sz="4" w:space="0" w:color="auto"/>
              <w:right w:val="single" w:sz="4" w:space="0" w:color="auto"/>
            </w:tcBorders>
          </w:tcPr>
          <w:p w:rsidR="00B70733" w:rsidRPr="00DA6ECE" w:rsidRDefault="00B70733" w:rsidP="00D80795">
            <w:pPr>
              <w:spacing w:line="240" w:lineRule="auto"/>
              <w:ind w:left="1124" w:right="1108"/>
              <w:rPr>
                <w:szCs w:val="22"/>
                <w:lang w:val="el-GR"/>
              </w:rPr>
            </w:pPr>
            <w:r w:rsidRPr="00DA6ECE">
              <w:rPr>
                <w:szCs w:val="22"/>
                <w:lang w:val="el-GR"/>
              </w:rPr>
              <w:t>9,5</w:t>
            </w:r>
            <w:r w:rsidR="009C6F91" w:rsidRPr="00DA6ECE">
              <w:rPr>
                <w:szCs w:val="22"/>
                <w:lang w:val="el-GR"/>
              </w:rPr>
              <w:t> </w:t>
            </w:r>
            <w:r w:rsidRPr="00DA6ECE">
              <w:rPr>
                <w:spacing w:val="-4"/>
                <w:szCs w:val="22"/>
                <w:lang w:val="el-GR"/>
              </w:rPr>
              <w:t>mg</w:t>
            </w:r>
          </w:p>
        </w:tc>
      </w:tr>
      <w:tr w:rsidR="00DA6ECE" w:rsidRPr="00DA6ECE">
        <w:tc>
          <w:tcPr>
            <w:tcW w:w="3870" w:type="dxa"/>
            <w:tcBorders>
              <w:top w:val="single" w:sz="4" w:space="0" w:color="auto"/>
              <w:left w:val="single" w:sz="4" w:space="0" w:color="auto"/>
              <w:bottom w:val="single" w:sz="4" w:space="0" w:color="auto"/>
              <w:right w:val="single" w:sz="4" w:space="0" w:color="auto"/>
            </w:tcBorders>
          </w:tcPr>
          <w:p w:rsidR="00DA6ECE" w:rsidRPr="00DA6ECE" w:rsidRDefault="00DA6ECE" w:rsidP="00DA6ECE">
            <w:pPr>
              <w:spacing w:line="240" w:lineRule="auto"/>
              <w:ind w:left="102" w:right="-20"/>
              <w:rPr>
                <w:szCs w:val="22"/>
                <w:lang w:val="el-GR"/>
              </w:rPr>
            </w:pPr>
            <w:r w:rsidRPr="00DA6ECE">
              <w:rPr>
                <w:szCs w:val="22"/>
                <w:lang w:val="el-GR"/>
              </w:rPr>
              <w:t xml:space="preserve">Ριβαστιγμίνη </w:t>
            </w:r>
            <w:r w:rsidRPr="00DA6ECE">
              <w:rPr>
                <w:spacing w:val="-2"/>
                <w:szCs w:val="22"/>
                <w:lang w:val="el-GR"/>
              </w:rPr>
              <w:t>13,3</w:t>
            </w:r>
            <w:r w:rsidRPr="00DA6ECE">
              <w:rPr>
                <w:spacing w:val="-5"/>
                <w:szCs w:val="22"/>
                <w:lang w:val="el-GR"/>
              </w:rPr>
              <w:t> </w:t>
            </w:r>
            <w:r w:rsidRPr="00DA6ECE">
              <w:rPr>
                <w:spacing w:val="-6"/>
                <w:szCs w:val="22"/>
                <w:lang w:val="el-GR"/>
              </w:rPr>
              <w:t>m</w:t>
            </w:r>
            <w:r w:rsidRPr="00DA6ECE">
              <w:rPr>
                <w:spacing w:val="-5"/>
                <w:szCs w:val="22"/>
                <w:lang w:val="el-GR"/>
              </w:rPr>
              <w:t>g</w:t>
            </w:r>
            <w:r w:rsidRPr="00DA6ECE">
              <w:rPr>
                <w:spacing w:val="-1"/>
                <w:szCs w:val="22"/>
                <w:lang w:val="el-GR"/>
              </w:rPr>
              <w:t>/</w:t>
            </w:r>
            <w:r w:rsidRPr="00DA6ECE">
              <w:rPr>
                <w:spacing w:val="-2"/>
                <w:szCs w:val="22"/>
                <w:lang w:val="el-GR"/>
              </w:rPr>
              <w:t>2</w:t>
            </w:r>
            <w:r w:rsidRPr="00DA6ECE">
              <w:rPr>
                <w:szCs w:val="22"/>
                <w:lang w:val="el-GR"/>
              </w:rPr>
              <w:t>4</w:t>
            </w:r>
            <w:r w:rsidRPr="00DA6ECE">
              <w:rPr>
                <w:spacing w:val="-5"/>
                <w:szCs w:val="22"/>
                <w:lang w:val="el-GR"/>
              </w:rPr>
              <w:t> </w:t>
            </w:r>
            <w:r w:rsidRPr="00DA6ECE">
              <w:rPr>
                <w:szCs w:val="22"/>
                <w:lang w:val="el-GR"/>
              </w:rPr>
              <w:t>h*</w:t>
            </w:r>
          </w:p>
        </w:tc>
        <w:tc>
          <w:tcPr>
            <w:tcW w:w="3420" w:type="dxa"/>
            <w:tcBorders>
              <w:top w:val="single" w:sz="4" w:space="0" w:color="auto"/>
              <w:left w:val="single" w:sz="4" w:space="0" w:color="auto"/>
              <w:bottom w:val="single" w:sz="4" w:space="0" w:color="auto"/>
              <w:right w:val="single" w:sz="4" w:space="0" w:color="auto"/>
            </w:tcBorders>
          </w:tcPr>
          <w:p w:rsidR="00DA6ECE" w:rsidRPr="00DA6ECE" w:rsidRDefault="00DA6ECE" w:rsidP="00D80795">
            <w:pPr>
              <w:spacing w:line="240" w:lineRule="auto"/>
              <w:ind w:left="1124" w:right="1108"/>
              <w:rPr>
                <w:szCs w:val="22"/>
                <w:lang w:val="en-US"/>
              </w:rPr>
            </w:pPr>
            <w:r w:rsidRPr="00DA6ECE">
              <w:rPr>
                <w:szCs w:val="22"/>
                <w:lang w:val="el-GR"/>
              </w:rPr>
              <w:t xml:space="preserve">13,3 </w:t>
            </w:r>
            <w:r w:rsidRPr="00DA6ECE">
              <w:rPr>
                <w:szCs w:val="22"/>
                <w:lang w:val="en-US"/>
              </w:rPr>
              <w:t>mg</w:t>
            </w:r>
          </w:p>
        </w:tc>
      </w:tr>
    </w:tbl>
    <w:p w:rsidR="00B70733" w:rsidRPr="00DA6ECE" w:rsidRDefault="00B70733" w:rsidP="009C6F91">
      <w:pPr>
        <w:autoSpaceDE w:val="0"/>
        <w:autoSpaceDN w:val="0"/>
        <w:adjustRightInd w:val="0"/>
        <w:spacing w:line="240" w:lineRule="auto"/>
        <w:rPr>
          <w:szCs w:val="22"/>
          <w:lang w:val="en-US"/>
        </w:rPr>
      </w:pPr>
    </w:p>
    <w:p w:rsidR="00DA6ECE" w:rsidRPr="00DA6ECE" w:rsidRDefault="00DA6ECE" w:rsidP="00DA6ECE">
      <w:pPr>
        <w:autoSpaceDE w:val="0"/>
        <w:autoSpaceDN w:val="0"/>
        <w:adjustRightInd w:val="0"/>
        <w:spacing w:line="240" w:lineRule="auto"/>
        <w:rPr>
          <w:szCs w:val="22"/>
          <w:lang w:val="el-GR"/>
        </w:rPr>
      </w:pPr>
      <w:r w:rsidRPr="00DA6ECE">
        <w:rPr>
          <w:szCs w:val="22"/>
          <w:lang w:val="el-GR"/>
        </w:rPr>
        <w:t xml:space="preserve">* Η δόση περιεκτικότητας 13,3 </w:t>
      </w:r>
      <w:r w:rsidRPr="00DA6ECE">
        <w:rPr>
          <w:szCs w:val="22"/>
          <w:lang w:val="en-US"/>
        </w:rPr>
        <w:t>mg</w:t>
      </w:r>
      <w:r w:rsidRPr="00DA6ECE">
        <w:rPr>
          <w:szCs w:val="22"/>
          <w:lang w:val="el-GR"/>
        </w:rPr>
        <w:t xml:space="preserve">/24 </w:t>
      </w:r>
      <w:r w:rsidRPr="00DA6ECE">
        <w:rPr>
          <w:szCs w:val="22"/>
          <w:lang w:val="en-US"/>
        </w:rPr>
        <w:t>h</w:t>
      </w:r>
      <w:r w:rsidRPr="00DA6ECE">
        <w:rPr>
          <w:szCs w:val="22"/>
          <w:lang w:val="el-GR"/>
        </w:rPr>
        <w:t xml:space="preserve"> δεν μπορεί να επιτευχθεί με αυτό το προϊόν. Για καταστάσεις στις οποίες πρέπει να χρησιμοποιηθεί αυτή η περιεκτικότητα, παρακαλείστε να αναζητήσετε άλλα προϊόντα ριβαστιγμίνης για τα οποία είναι διαθέσιμα διαδερμικά έμπλαστρα περιεκτικότητας 13,3</w:t>
      </w:r>
      <w:r w:rsidRPr="00DA6ECE">
        <w:rPr>
          <w:szCs w:val="22"/>
          <w:lang w:val="en-US"/>
        </w:rPr>
        <w:t> mg</w:t>
      </w:r>
      <w:r w:rsidRPr="00DA6ECE">
        <w:rPr>
          <w:szCs w:val="22"/>
          <w:lang w:val="el-GR"/>
        </w:rPr>
        <w:t>/</w:t>
      </w:r>
      <w:r w:rsidR="006D7CAF" w:rsidRPr="006D7CAF">
        <w:rPr>
          <w:szCs w:val="22"/>
          <w:lang w:val="el-GR"/>
        </w:rPr>
        <w:t>24</w:t>
      </w:r>
      <w:r w:rsidRPr="00DA6ECE">
        <w:rPr>
          <w:szCs w:val="22"/>
          <w:lang w:val="en-US"/>
        </w:rPr>
        <w:t>h</w:t>
      </w:r>
      <w:r w:rsidRPr="00DA6ECE">
        <w:rPr>
          <w:szCs w:val="22"/>
          <w:lang w:val="el-GR"/>
        </w:rPr>
        <w:t>.</w:t>
      </w:r>
    </w:p>
    <w:p w:rsidR="00DA6ECE" w:rsidRPr="00DA6ECE" w:rsidRDefault="00DA6ECE"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pacing w:val="-3"/>
          <w:szCs w:val="22"/>
          <w:u w:val="single" w:color="000000"/>
          <w:lang w:val="el-GR"/>
        </w:rPr>
        <w:t>Ε</w:t>
      </w:r>
      <w:r w:rsidRPr="00DA6ECE">
        <w:rPr>
          <w:spacing w:val="-1"/>
          <w:szCs w:val="22"/>
          <w:u w:val="single" w:color="000000"/>
          <w:lang w:val="el-GR"/>
        </w:rPr>
        <w:t>ν</w:t>
      </w:r>
      <w:r w:rsidRPr="00DA6ECE">
        <w:rPr>
          <w:spacing w:val="-3"/>
          <w:szCs w:val="22"/>
          <w:u w:val="single" w:color="000000"/>
          <w:lang w:val="el-GR"/>
        </w:rPr>
        <w:t>α</w:t>
      </w:r>
      <w:r w:rsidRPr="00DA6ECE">
        <w:rPr>
          <w:spacing w:val="-2"/>
          <w:szCs w:val="22"/>
          <w:u w:val="single" w:color="000000"/>
          <w:lang w:val="el-GR"/>
        </w:rPr>
        <w:t>ρ</w:t>
      </w:r>
      <w:r w:rsidRPr="00DA6ECE">
        <w:rPr>
          <w:spacing w:val="-3"/>
          <w:szCs w:val="22"/>
          <w:u w:val="single" w:color="000000"/>
          <w:lang w:val="el-GR"/>
        </w:rPr>
        <w:t>κ</w:t>
      </w:r>
      <w:r w:rsidRPr="00DA6ECE">
        <w:rPr>
          <w:spacing w:val="-2"/>
          <w:szCs w:val="22"/>
          <w:u w:val="single" w:color="000000"/>
          <w:lang w:val="el-GR"/>
        </w:rPr>
        <w:t>τ</w:t>
      </w:r>
      <w:r w:rsidRPr="00DA6ECE">
        <w:rPr>
          <w:spacing w:val="-3"/>
          <w:szCs w:val="22"/>
          <w:u w:val="single" w:color="000000"/>
          <w:lang w:val="el-GR"/>
        </w:rPr>
        <w:t>ή</w:t>
      </w:r>
      <w:r w:rsidRPr="00DA6ECE">
        <w:rPr>
          <w:spacing w:val="-2"/>
          <w:szCs w:val="22"/>
          <w:u w:val="single" w:color="000000"/>
          <w:lang w:val="el-GR"/>
        </w:rPr>
        <w:t>ρι</w:t>
      </w:r>
      <w:r w:rsidRPr="00DA6ECE">
        <w:rPr>
          <w:szCs w:val="22"/>
          <w:u w:val="single" w:color="000000"/>
          <w:lang w:val="el-GR"/>
        </w:rPr>
        <w:t>α</w:t>
      </w:r>
      <w:r w:rsidRPr="00DA6ECE">
        <w:rPr>
          <w:spacing w:val="-6"/>
          <w:szCs w:val="22"/>
          <w:u w:val="single" w:color="000000"/>
          <w:lang w:val="el-GR"/>
        </w:rPr>
        <w:t xml:space="preserve"> </w:t>
      </w:r>
      <w:r w:rsidRPr="00DA6ECE">
        <w:rPr>
          <w:spacing w:val="-3"/>
          <w:szCs w:val="22"/>
          <w:u w:val="single" w:color="000000"/>
          <w:lang w:val="el-GR"/>
        </w:rPr>
        <w:t>δ</w:t>
      </w:r>
      <w:r w:rsidRPr="00DA6ECE">
        <w:rPr>
          <w:spacing w:val="-2"/>
          <w:szCs w:val="22"/>
          <w:u w:val="single" w:color="000000"/>
          <w:lang w:val="el-GR"/>
        </w:rPr>
        <w:t>ό</w:t>
      </w:r>
      <w:r w:rsidRPr="00DA6ECE">
        <w:rPr>
          <w:spacing w:val="-1"/>
          <w:szCs w:val="22"/>
          <w:u w:val="single" w:color="000000"/>
          <w:lang w:val="el-GR"/>
        </w:rPr>
        <w:t>σ</w:t>
      </w:r>
      <w:r w:rsidRPr="00DA6ECE">
        <w:rPr>
          <w:szCs w:val="22"/>
          <w:u w:val="single" w:color="000000"/>
          <w:lang w:val="el-GR"/>
        </w:rPr>
        <w:t>η</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Η</w:t>
      </w:r>
      <w:r w:rsidRPr="00DA6ECE">
        <w:rPr>
          <w:spacing w:val="-6"/>
          <w:szCs w:val="22"/>
          <w:lang w:val="el-GR"/>
        </w:rPr>
        <w:t xml:space="preserve"> </w:t>
      </w:r>
      <w:r w:rsidRPr="00DA6ECE">
        <w:rPr>
          <w:spacing w:val="-2"/>
          <w:szCs w:val="22"/>
          <w:lang w:val="el-GR"/>
        </w:rPr>
        <w:t>έ</w:t>
      </w:r>
      <w:r w:rsidRPr="00DA6ECE">
        <w:rPr>
          <w:spacing w:val="-1"/>
          <w:szCs w:val="22"/>
          <w:lang w:val="el-GR"/>
        </w:rPr>
        <w:t>ν</w:t>
      </w:r>
      <w:r w:rsidRPr="00DA6ECE">
        <w:rPr>
          <w:spacing w:val="-3"/>
          <w:szCs w:val="22"/>
          <w:lang w:val="el-GR"/>
        </w:rPr>
        <w:t>α</w:t>
      </w:r>
      <w:r w:rsidRPr="00DA6ECE">
        <w:rPr>
          <w:spacing w:val="-2"/>
          <w:szCs w:val="22"/>
          <w:lang w:val="el-GR"/>
        </w:rPr>
        <w:t>ρξ</w:t>
      </w:r>
      <w:r w:rsidRPr="00DA6ECE">
        <w:rPr>
          <w:szCs w:val="22"/>
          <w:lang w:val="el-GR"/>
        </w:rPr>
        <w:t>η</w:t>
      </w:r>
      <w:r w:rsidRPr="00DA6ECE">
        <w:rPr>
          <w:spacing w:val="-5"/>
          <w:szCs w:val="22"/>
          <w:lang w:val="el-GR"/>
        </w:rPr>
        <w:t xml:space="preserve"> </w:t>
      </w:r>
      <w:r w:rsidRPr="00DA6ECE">
        <w:rPr>
          <w:spacing w:val="-2"/>
          <w:szCs w:val="22"/>
          <w:lang w:val="el-GR"/>
        </w:rPr>
        <w:t>τ</w:t>
      </w:r>
      <w:r w:rsidRPr="00DA6ECE">
        <w:rPr>
          <w:spacing w:val="-3"/>
          <w:szCs w:val="22"/>
          <w:lang w:val="el-GR"/>
        </w:rPr>
        <w:t>η</w:t>
      </w:r>
      <w:r w:rsidRPr="00DA6ECE">
        <w:rPr>
          <w:szCs w:val="22"/>
          <w:lang w:val="el-GR"/>
        </w:rPr>
        <w:t>ς</w:t>
      </w:r>
      <w:r w:rsidRPr="00DA6ECE">
        <w:rPr>
          <w:spacing w:val="-6"/>
          <w:szCs w:val="22"/>
          <w:lang w:val="el-GR"/>
        </w:rPr>
        <w:t xml:space="preserve"> </w:t>
      </w:r>
      <w:r w:rsidRPr="00DA6ECE">
        <w:rPr>
          <w:spacing w:val="-3"/>
          <w:szCs w:val="22"/>
          <w:lang w:val="el-GR"/>
        </w:rPr>
        <w:t>θ</w:t>
      </w:r>
      <w:r w:rsidRPr="00DA6ECE">
        <w:rPr>
          <w:spacing w:val="-2"/>
          <w:szCs w:val="22"/>
          <w:lang w:val="el-GR"/>
        </w:rPr>
        <w:t>ερ</w:t>
      </w:r>
      <w:r w:rsidRPr="00DA6ECE">
        <w:rPr>
          <w:spacing w:val="-3"/>
          <w:szCs w:val="22"/>
          <w:lang w:val="el-GR"/>
        </w:rPr>
        <w:t>α</w:t>
      </w:r>
      <w:r w:rsidRPr="00DA6ECE">
        <w:rPr>
          <w:spacing w:val="-4"/>
          <w:szCs w:val="22"/>
          <w:lang w:val="el-GR"/>
        </w:rPr>
        <w:t>π</w:t>
      </w:r>
      <w:r w:rsidRPr="00DA6ECE">
        <w:rPr>
          <w:spacing w:val="-2"/>
          <w:szCs w:val="22"/>
          <w:lang w:val="el-GR"/>
        </w:rPr>
        <w:t>εί</w:t>
      </w:r>
      <w:r w:rsidRPr="00DA6ECE">
        <w:rPr>
          <w:spacing w:val="-3"/>
          <w:szCs w:val="22"/>
          <w:lang w:val="el-GR"/>
        </w:rPr>
        <w:t>α</w:t>
      </w:r>
      <w:r w:rsidRPr="00DA6ECE">
        <w:rPr>
          <w:szCs w:val="22"/>
          <w:lang w:val="el-GR"/>
        </w:rPr>
        <w:t>ς</w:t>
      </w:r>
      <w:r w:rsidRPr="00DA6ECE">
        <w:rPr>
          <w:spacing w:val="-6"/>
          <w:szCs w:val="22"/>
          <w:lang w:val="el-GR"/>
        </w:rPr>
        <w:t xml:space="preserve"> </w:t>
      </w:r>
      <w:r w:rsidRPr="00DA6ECE">
        <w:rPr>
          <w:spacing w:val="-2"/>
          <w:szCs w:val="22"/>
          <w:lang w:val="el-GR"/>
        </w:rPr>
        <w:t>γί</w:t>
      </w:r>
      <w:r w:rsidRPr="00DA6ECE">
        <w:rPr>
          <w:spacing w:val="-1"/>
          <w:szCs w:val="22"/>
          <w:lang w:val="el-GR"/>
        </w:rPr>
        <w:t>ν</w:t>
      </w:r>
      <w:r w:rsidRPr="00DA6ECE">
        <w:rPr>
          <w:spacing w:val="-2"/>
          <w:szCs w:val="22"/>
          <w:lang w:val="el-GR"/>
        </w:rPr>
        <w:t>ετ</w:t>
      </w:r>
      <w:r w:rsidRPr="00DA6ECE">
        <w:rPr>
          <w:spacing w:val="-3"/>
          <w:szCs w:val="22"/>
          <w:lang w:val="el-GR"/>
        </w:rPr>
        <w:t>α</w:t>
      </w:r>
      <w:r w:rsidRPr="00DA6ECE">
        <w:rPr>
          <w:szCs w:val="22"/>
          <w:lang w:val="el-GR"/>
        </w:rPr>
        <w:t>ι</w:t>
      </w:r>
      <w:r w:rsidRPr="00DA6ECE">
        <w:rPr>
          <w:spacing w:val="-4"/>
          <w:szCs w:val="22"/>
          <w:lang w:val="el-GR"/>
        </w:rPr>
        <w:t xml:space="preserve"> </w:t>
      </w:r>
      <w:r w:rsidRPr="00DA6ECE">
        <w:rPr>
          <w:spacing w:val="-3"/>
          <w:szCs w:val="22"/>
          <w:lang w:val="el-GR"/>
        </w:rPr>
        <w:t>μ</w:t>
      </w:r>
      <w:r w:rsidRPr="00DA6ECE">
        <w:rPr>
          <w:szCs w:val="22"/>
          <w:lang w:val="el-GR"/>
        </w:rPr>
        <w:t>ε</w:t>
      </w:r>
      <w:r w:rsidRPr="00DA6ECE">
        <w:rPr>
          <w:spacing w:val="-3"/>
          <w:szCs w:val="22"/>
          <w:lang w:val="el-GR"/>
        </w:rPr>
        <w:t xml:space="preserve"> </w:t>
      </w:r>
      <w:r w:rsidRPr="00DA6ECE">
        <w:rPr>
          <w:szCs w:val="22"/>
          <w:lang w:val="el-GR"/>
        </w:rPr>
        <w:t>4,6</w:t>
      </w:r>
      <w:r w:rsidR="009C6F91" w:rsidRPr="00DA6ECE">
        <w:rPr>
          <w:szCs w:val="22"/>
          <w:lang w:val="el-GR"/>
        </w:rPr>
        <w:t> </w:t>
      </w:r>
      <w:r w:rsidRPr="00DA6ECE">
        <w:rPr>
          <w:spacing w:val="-4"/>
          <w:szCs w:val="22"/>
          <w:lang w:val="el-GR"/>
        </w:rPr>
        <w:t>m</w:t>
      </w:r>
      <w:r w:rsidRPr="00DA6ECE">
        <w:rPr>
          <w:spacing w:val="-2"/>
          <w:szCs w:val="22"/>
          <w:lang w:val="el-GR"/>
        </w:rPr>
        <w:t>g</w:t>
      </w:r>
      <w:r w:rsidRPr="00DA6ECE">
        <w:rPr>
          <w:spacing w:val="1"/>
          <w:szCs w:val="22"/>
          <w:lang w:val="el-GR"/>
        </w:rPr>
        <w:t>/</w:t>
      </w:r>
      <w:r w:rsidRPr="00DA6ECE">
        <w:rPr>
          <w:szCs w:val="22"/>
          <w:lang w:val="el-GR"/>
        </w:rPr>
        <w:t>24</w:t>
      </w:r>
      <w:r w:rsidR="009C6F91" w:rsidRPr="00DA6ECE">
        <w:rPr>
          <w:szCs w:val="22"/>
          <w:lang w:val="el-GR"/>
        </w:rPr>
        <w:t> </w:t>
      </w:r>
      <w:r w:rsidRPr="00DA6ECE">
        <w:rPr>
          <w:szCs w:val="22"/>
          <w:lang w:val="el-GR"/>
        </w:rPr>
        <w:t>h.</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pacing w:val="-3"/>
          <w:szCs w:val="22"/>
          <w:u w:val="single" w:color="000000"/>
          <w:lang w:val="el-GR"/>
        </w:rPr>
        <w:lastRenderedPageBreak/>
        <w:t>Δ</w:t>
      </w:r>
      <w:r w:rsidRPr="00DA6ECE">
        <w:rPr>
          <w:spacing w:val="-2"/>
          <w:szCs w:val="22"/>
          <w:u w:val="single" w:color="000000"/>
          <w:lang w:val="el-GR"/>
        </w:rPr>
        <w:t>ό</w:t>
      </w:r>
      <w:r w:rsidRPr="00DA6ECE">
        <w:rPr>
          <w:spacing w:val="-1"/>
          <w:szCs w:val="22"/>
          <w:u w:val="single" w:color="000000"/>
          <w:lang w:val="el-GR"/>
        </w:rPr>
        <w:t>σ</w:t>
      </w:r>
      <w:r w:rsidRPr="00DA6ECE">
        <w:rPr>
          <w:szCs w:val="22"/>
          <w:u w:val="single" w:color="000000"/>
          <w:lang w:val="el-GR"/>
        </w:rPr>
        <w:t>η</w:t>
      </w:r>
      <w:r w:rsidRPr="00DA6ECE">
        <w:rPr>
          <w:spacing w:val="-5"/>
          <w:szCs w:val="22"/>
          <w:u w:val="single" w:color="000000"/>
          <w:lang w:val="el-GR"/>
        </w:rPr>
        <w:t xml:space="preserve"> </w:t>
      </w:r>
      <w:r w:rsidRPr="00DA6ECE">
        <w:rPr>
          <w:spacing w:val="-1"/>
          <w:szCs w:val="22"/>
          <w:u w:val="single" w:color="000000"/>
          <w:lang w:val="el-GR"/>
        </w:rPr>
        <w:t>συν</w:t>
      </w:r>
      <w:r w:rsidRPr="00DA6ECE">
        <w:rPr>
          <w:spacing w:val="-2"/>
          <w:szCs w:val="22"/>
          <w:u w:val="single" w:color="000000"/>
          <w:lang w:val="el-GR"/>
        </w:rPr>
        <w:t>τ</w:t>
      </w:r>
      <w:r w:rsidRPr="00DA6ECE">
        <w:rPr>
          <w:spacing w:val="-3"/>
          <w:szCs w:val="22"/>
          <w:u w:val="single" w:color="000000"/>
          <w:lang w:val="el-GR"/>
        </w:rPr>
        <w:t>ή</w:t>
      </w:r>
      <w:r w:rsidRPr="00DA6ECE">
        <w:rPr>
          <w:spacing w:val="-2"/>
          <w:szCs w:val="22"/>
          <w:u w:val="single" w:color="000000"/>
          <w:lang w:val="el-GR"/>
        </w:rPr>
        <w:t>ρ</w:t>
      </w:r>
      <w:r w:rsidRPr="00DA6ECE">
        <w:rPr>
          <w:spacing w:val="-3"/>
          <w:szCs w:val="22"/>
          <w:u w:val="single" w:color="000000"/>
          <w:lang w:val="el-GR"/>
        </w:rPr>
        <w:t>η</w:t>
      </w:r>
      <w:r w:rsidRPr="00DA6ECE">
        <w:rPr>
          <w:spacing w:val="-1"/>
          <w:szCs w:val="22"/>
          <w:u w:val="single" w:color="000000"/>
          <w:lang w:val="el-GR"/>
        </w:rPr>
        <w:t>σ</w:t>
      </w:r>
      <w:r w:rsidRPr="00DA6ECE">
        <w:rPr>
          <w:spacing w:val="-3"/>
          <w:szCs w:val="22"/>
          <w:u w:val="single" w:color="000000"/>
          <w:lang w:val="el-GR"/>
        </w:rPr>
        <w:t>η</w:t>
      </w:r>
      <w:r w:rsidRPr="00DA6ECE">
        <w:rPr>
          <w:szCs w:val="22"/>
          <w:u w:val="single" w:color="000000"/>
          <w:lang w:val="el-GR"/>
        </w:rPr>
        <w:t>ς</w:t>
      </w:r>
    </w:p>
    <w:p w:rsidR="00B70733" w:rsidRPr="00DA6ECE" w:rsidRDefault="00B70733" w:rsidP="009C6F91">
      <w:pPr>
        <w:pStyle w:val="Default"/>
        <w:rPr>
          <w:sz w:val="22"/>
          <w:szCs w:val="22"/>
          <w:lang w:val="el-GR"/>
        </w:rPr>
      </w:pPr>
      <w:r w:rsidRPr="00DA6ECE">
        <w:rPr>
          <w:sz w:val="22"/>
          <w:szCs w:val="22"/>
          <w:lang w:val="el-GR"/>
        </w:rPr>
        <w:t>Αν η δόση αυτή γίνει καλά ανεκτή ύστερα από τουλάχιστον τέσσερις εβδομάδες θεραπείας σύμφωνα με το θεράποντα ιατρό, η δόση των 4,6</w:t>
      </w:r>
      <w:r w:rsidR="009C6F91" w:rsidRPr="00DA6ECE">
        <w:rPr>
          <w:sz w:val="22"/>
          <w:szCs w:val="22"/>
          <w:lang w:val="el-GR"/>
        </w:rPr>
        <w:t> </w:t>
      </w:r>
      <w:r w:rsidRPr="00DA6ECE">
        <w:rPr>
          <w:sz w:val="22"/>
          <w:szCs w:val="22"/>
          <w:lang w:val="el-GR"/>
        </w:rPr>
        <w:t>mg/24</w:t>
      </w:r>
      <w:r w:rsidR="009C6F91" w:rsidRPr="00DA6ECE">
        <w:rPr>
          <w:sz w:val="22"/>
          <w:szCs w:val="22"/>
          <w:lang w:val="el-GR"/>
        </w:rPr>
        <w:t> </w:t>
      </w:r>
      <w:r w:rsidRPr="00DA6ECE">
        <w:rPr>
          <w:sz w:val="22"/>
          <w:szCs w:val="22"/>
          <w:lang w:val="el-GR"/>
        </w:rPr>
        <w:t>h πρέπει να αυξηθεί σε 9,5</w:t>
      </w:r>
      <w:r w:rsidR="009C6F91" w:rsidRPr="00DA6ECE">
        <w:rPr>
          <w:sz w:val="22"/>
          <w:szCs w:val="22"/>
          <w:lang w:val="el-GR"/>
        </w:rPr>
        <w:t> </w:t>
      </w:r>
      <w:r w:rsidRPr="00DA6ECE">
        <w:rPr>
          <w:sz w:val="22"/>
          <w:szCs w:val="22"/>
          <w:lang w:val="el-GR"/>
        </w:rPr>
        <w:t>mg/24</w:t>
      </w:r>
      <w:r w:rsidR="009C6F91" w:rsidRPr="00DA6ECE">
        <w:rPr>
          <w:sz w:val="22"/>
          <w:szCs w:val="22"/>
          <w:lang w:val="el-GR"/>
        </w:rPr>
        <w:t> </w:t>
      </w:r>
      <w:r w:rsidRPr="00DA6ECE">
        <w:rPr>
          <w:sz w:val="22"/>
          <w:szCs w:val="22"/>
          <w:lang w:val="el-GR"/>
        </w:rPr>
        <w:t xml:space="preserve">h, η οποία αποτελεί την ημερήσια συνιστώμενη </w:t>
      </w:r>
      <w:r w:rsidR="00D80795" w:rsidRPr="00DA6ECE">
        <w:rPr>
          <w:sz w:val="22"/>
          <w:szCs w:val="22"/>
          <w:lang w:val="el-GR"/>
        </w:rPr>
        <w:t xml:space="preserve">αποτελεσματική </w:t>
      </w:r>
      <w:r w:rsidRPr="00DA6ECE">
        <w:rPr>
          <w:sz w:val="22"/>
          <w:szCs w:val="22"/>
          <w:lang w:val="el-GR"/>
        </w:rPr>
        <w:t>δόση</w:t>
      </w:r>
      <w:r w:rsidR="00D80795" w:rsidRPr="00DA6ECE">
        <w:rPr>
          <w:sz w:val="22"/>
          <w:szCs w:val="22"/>
          <w:lang w:val="el-GR"/>
        </w:rPr>
        <w:t>,</w:t>
      </w:r>
      <w:r w:rsidRPr="00DA6ECE">
        <w:rPr>
          <w:sz w:val="22"/>
          <w:szCs w:val="22"/>
          <w:lang w:val="el-GR"/>
        </w:rPr>
        <w:t xml:space="preserve"> που πρέπει να συνεχισθεί για όσο διάστημα εξακολουθεί να επιδεικνύεται θεραπευτικό όφελος για τον ασθενή.</w:t>
      </w:r>
    </w:p>
    <w:p w:rsidR="00B70733" w:rsidRPr="00DA6ECE" w:rsidRDefault="00B70733" w:rsidP="009C6F91">
      <w:pPr>
        <w:pStyle w:val="Default"/>
        <w:rPr>
          <w:sz w:val="22"/>
          <w:szCs w:val="22"/>
          <w:lang w:val="el-GR"/>
        </w:rPr>
      </w:pPr>
    </w:p>
    <w:p w:rsidR="00B70733" w:rsidRPr="00DA6ECE" w:rsidRDefault="00B70733" w:rsidP="009C6F91">
      <w:pPr>
        <w:pStyle w:val="Default"/>
        <w:rPr>
          <w:sz w:val="22"/>
          <w:szCs w:val="22"/>
          <w:u w:val="single"/>
          <w:lang w:val="el-GR"/>
        </w:rPr>
      </w:pPr>
      <w:r w:rsidRPr="00DA6ECE">
        <w:rPr>
          <w:sz w:val="22"/>
          <w:szCs w:val="22"/>
          <w:u w:val="single"/>
          <w:lang w:val="el-GR"/>
        </w:rPr>
        <w:t>Κλιμάκωση της δόσης</w:t>
      </w:r>
    </w:p>
    <w:p w:rsidR="00B70733" w:rsidRPr="00DA6ECE" w:rsidRDefault="00B70733" w:rsidP="009C6F91">
      <w:pPr>
        <w:autoSpaceDE w:val="0"/>
        <w:autoSpaceDN w:val="0"/>
        <w:adjustRightInd w:val="0"/>
        <w:spacing w:line="240" w:lineRule="auto"/>
        <w:rPr>
          <w:color w:val="000000"/>
          <w:szCs w:val="22"/>
          <w:lang w:val="el-GR" w:eastAsia="de-DE"/>
        </w:rPr>
      </w:pPr>
      <w:r w:rsidRPr="00DA6ECE">
        <w:rPr>
          <w:color w:val="000000"/>
          <w:szCs w:val="22"/>
          <w:lang w:val="el-GR" w:eastAsia="de-DE"/>
        </w:rPr>
        <w:t>Το 9,5</w:t>
      </w:r>
      <w:r w:rsidR="009C6F91" w:rsidRPr="00DA6ECE">
        <w:rPr>
          <w:color w:val="000000"/>
          <w:szCs w:val="22"/>
          <w:lang w:val="el-GR" w:eastAsia="de-DE"/>
        </w:rPr>
        <w:t> </w:t>
      </w:r>
      <w:r w:rsidRPr="00DA6ECE">
        <w:rPr>
          <w:color w:val="000000"/>
          <w:szCs w:val="22"/>
          <w:lang w:val="el-GR" w:eastAsia="de-DE"/>
        </w:rPr>
        <w:t>mg/24</w:t>
      </w:r>
      <w:r w:rsidR="009C6F91" w:rsidRPr="00DA6ECE">
        <w:rPr>
          <w:color w:val="000000"/>
          <w:szCs w:val="22"/>
          <w:lang w:val="el-GR" w:eastAsia="de-DE"/>
        </w:rPr>
        <w:t> </w:t>
      </w:r>
      <w:r w:rsidRPr="00DA6ECE">
        <w:rPr>
          <w:color w:val="000000"/>
          <w:szCs w:val="22"/>
          <w:lang w:val="el-GR" w:eastAsia="de-DE"/>
        </w:rPr>
        <w:t>h αποτελεί τη συνιστώμενη ημερήσια αποτελεσματική δ</w:t>
      </w:r>
      <w:r w:rsidR="00D80795" w:rsidRPr="00DA6ECE">
        <w:rPr>
          <w:color w:val="000000"/>
          <w:szCs w:val="22"/>
          <w:lang w:val="el-GR" w:eastAsia="de-DE"/>
        </w:rPr>
        <w:t>όση</w:t>
      </w:r>
      <w:r w:rsidRPr="00DA6ECE">
        <w:rPr>
          <w:color w:val="000000"/>
          <w:szCs w:val="22"/>
          <w:lang w:val="el-GR" w:eastAsia="de-DE"/>
        </w:rPr>
        <w:t>, η οποία πρέπει να συνεχισθεί για όσο διάστημα εξακολουθεί να επιδεικνύεται θεραπευτικό όφελος για τον ασθενή. Αν η δόση αυτή γίνει καλά ανεκτή και μόνο μετά από τουλάχιστον έξι μήνες θεραπείας με 9,5</w:t>
      </w:r>
      <w:r w:rsidR="009C6F91" w:rsidRPr="00DA6ECE">
        <w:rPr>
          <w:color w:val="000000"/>
          <w:szCs w:val="22"/>
          <w:lang w:val="el-GR" w:eastAsia="de-DE"/>
        </w:rPr>
        <w:t> </w:t>
      </w:r>
      <w:r w:rsidRPr="00DA6ECE">
        <w:rPr>
          <w:color w:val="000000"/>
          <w:szCs w:val="22"/>
          <w:lang w:val="el-GR" w:eastAsia="de-DE"/>
        </w:rPr>
        <w:t>mg/24</w:t>
      </w:r>
      <w:r w:rsidR="009C6F91" w:rsidRPr="00DA6ECE">
        <w:rPr>
          <w:color w:val="000000"/>
          <w:szCs w:val="22"/>
          <w:lang w:val="el-GR" w:eastAsia="de-DE"/>
        </w:rPr>
        <w:t> </w:t>
      </w:r>
      <w:r w:rsidRPr="00DA6ECE">
        <w:rPr>
          <w:color w:val="000000"/>
          <w:szCs w:val="22"/>
          <w:lang w:val="el-GR" w:eastAsia="de-DE"/>
        </w:rPr>
        <w:t>h, ο θεράπων γιατρός θα μπορεί να εξετάσει το ενδεχόμενο αύξησης της δόσης σε 13,3</w:t>
      </w:r>
      <w:r w:rsidR="009C6F91" w:rsidRPr="00DA6ECE">
        <w:rPr>
          <w:color w:val="000000"/>
          <w:szCs w:val="22"/>
          <w:lang w:val="el-GR" w:eastAsia="de-DE"/>
        </w:rPr>
        <w:t> </w:t>
      </w:r>
      <w:r w:rsidRPr="00DA6ECE">
        <w:rPr>
          <w:color w:val="000000"/>
          <w:szCs w:val="22"/>
          <w:lang w:val="el-GR" w:eastAsia="de-DE"/>
        </w:rPr>
        <w:t>mg/24</w:t>
      </w:r>
      <w:r w:rsidR="009C6F91" w:rsidRPr="00DA6ECE">
        <w:rPr>
          <w:color w:val="000000"/>
          <w:szCs w:val="22"/>
          <w:lang w:val="el-GR" w:eastAsia="de-DE"/>
        </w:rPr>
        <w:t> </w:t>
      </w:r>
      <w:r w:rsidRPr="00DA6ECE">
        <w:rPr>
          <w:color w:val="000000"/>
          <w:szCs w:val="22"/>
          <w:lang w:val="el-GR" w:eastAsia="de-DE"/>
        </w:rPr>
        <w:t xml:space="preserve">h σε ασθενείς που παρουσίασαν μια σημαντική γνωστική (π.χ. μείωση </w:t>
      </w:r>
      <w:r w:rsidR="00550322" w:rsidRPr="00DA6ECE">
        <w:rPr>
          <w:color w:val="000000"/>
          <w:szCs w:val="22"/>
          <w:lang w:val="el-GR" w:eastAsia="de-DE"/>
        </w:rPr>
        <w:t>στη</w:t>
      </w:r>
      <w:r w:rsidRPr="00DA6ECE">
        <w:rPr>
          <w:color w:val="000000"/>
          <w:szCs w:val="22"/>
          <w:lang w:val="el-GR" w:eastAsia="de-DE"/>
        </w:rPr>
        <w:t xml:space="preserve"> MMSE) ή/και λειτουργική έκπτωση (κατά την κρίση του ιατρού) ενόσω λάμβαναν τη συνιστώμενη ημερήσια </w:t>
      </w:r>
      <w:r w:rsidR="00D80795" w:rsidRPr="00DA6ECE">
        <w:rPr>
          <w:color w:val="000000"/>
          <w:szCs w:val="22"/>
          <w:lang w:val="el-GR" w:eastAsia="de-DE"/>
        </w:rPr>
        <w:t xml:space="preserve">αποτελεσματική </w:t>
      </w:r>
      <w:r w:rsidRPr="00DA6ECE">
        <w:rPr>
          <w:color w:val="000000"/>
          <w:szCs w:val="22"/>
          <w:lang w:val="el-GR" w:eastAsia="de-DE"/>
        </w:rPr>
        <w:t>δόση των 9,5</w:t>
      </w:r>
      <w:r w:rsidR="007F0912" w:rsidRPr="00DA6ECE">
        <w:rPr>
          <w:color w:val="000000"/>
          <w:szCs w:val="22"/>
          <w:lang w:val="el-GR" w:eastAsia="de-DE"/>
        </w:rPr>
        <w:t> mg</w:t>
      </w:r>
      <w:r w:rsidRPr="00DA6ECE">
        <w:rPr>
          <w:color w:val="000000"/>
          <w:szCs w:val="22"/>
          <w:lang w:val="el-GR" w:eastAsia="de-DE"/>
        </w:rPr>
        <w:t>/24</w:t>
      </w:r>
      <w:r w:rsidR="009C6F91" w:rsidRPr="00DA6ECE">
        <w:rPr>
          <w:color w:val="000000"/>
          <w:szCs w:val="22"/>
          <w:lang w:val="el-GR" w:eastAsia="de-DE"/>
        </w:rPr>
        <w:t> </w:t>
      </w:r>
      <w:r w:rsidRPr="00DA6ECE">
        <w:rPr>
          <w:color w:val="000000"/>
          <w:szCs w:val="22"/>
          <w:lang w:val="el-GR" w:eastAsia="de-DE"/>
        </w:rPr>
        <w:t>h (βλ. παράγραφο</w:t>
      </w:r>
      <w:r w:rsidR="009C6F91" w:rsidRPr="00DA6ECE">
        <w:rPr>
          <w:color w:val="000000"/>
          <w:szCs w:val="22"/>
          <w:lang w:val="el-GR" w:eastAsia="de-DE"/>
        </w:rPr>
        <w:t> </w:t>
      </w:r>
      <w:r w:rsidRPr="00DA6ECE">
        <w:rPr>
          <w:color w:val="000000"/>
          <w:szCs w:val="22"/>
          <w:lang w:val="el-GR" w:eastAsia="de-DE"/>
        </w:rPr>
        <w:t>5.1).</w:t>
      </w:r>
    </w:p>
    <w:p w:rsidR="00B70733" w:rsidRPr="00DA6ECE" w:rsidRDefault="00B70733" w:rsidP="009C6F91">
      <w:pPr>
        <w:autoSpaceDE w:val="0"/>
        <w:autoSpaceDN w:val="0"/>
        <w:adjustRightInd w:val="0"/>
        <w:spacing w:line="240" w:lineRule="auto"/>
        <w:rPr>
          <w:color w:val="000000"/>
          <w:szCs w:val="22"/>
          <w:lang w:val="el-GR" w:eastAsia="de-DE"/>
        </w:rPr>
      </w:pPr>
    </w:p>
    <w:p w:rsidR="00B70733" w:rsidRPr="00DA6ECE" w:rsidRDefault="00B70733" w:rsidP="009C6F91">
      <w:pPr>
        <w:autoSpaceDE w:val="0"/>
        <w:autoSpaceDN w:val="0"/>
        <w:adjustRightInd w:val="0"/>
        <w:spacing w:line="240" w:lineRule="auto"/>
        <w:rPr>
          <w:color w:val="000000"/>
          <w:szCs w:val="22"/>
          <w:lang w:val="el-GR" w:eastAsia="de-DE"/>
        </w:rPr>
      </w:pPr>
      <w:r w:rsidRPr="00DA6ECE">
        <w:rPr>
          <w:color w:val="000000"/>
          <w:szCs w:val="22"/>
          <w:lang w:val="el-GR" w:eastAsia="de-DE"/>
        </w:rPr>
        <w:t xml:space="preserve">Το κλινικό όφελος της </w:t>
      </w:r>
      <w:r w:rsidR="00D80795" w:rsidRPr="00DA6ECE">
        <w:rPr>
          <w:szCs w:val="22"/>
          <w:lang w:val="el-GR"/>
        </w:rPr>
        <w:t>ριβαστιγμίνης</w:t>
      </w:r>
      <w:r w:rsidRPr="00DA6ECE">
        <w:rPr>
          <w:color w:val="000000"/>
          <w:szCs w:val="22"/>
          <w:lang w:val="el-GR" w:eastAsia="de-DE"/>
        </w:rPr>
        <w:t xml:space="preserve"> πρέπει να επαναξιολογείται σε τακτική βάση. Η διακοπή της θεραπείας θα πρέπει επίσης να </w:t>
      </w:r>
      <w:r w:rsidR="00D80795" w:rsidRPr="00DA6ECE">
        <w:rPr>
          <w:color w:val="000000"/>
          <w:szCs w:val="22"/>
          <w:lang w:val="el-GR" w:eastAsia="de-DE"/>
        </w:rPr>
        <w:t>εξετάζεται</w:t>
      </w:r>
      <w:r w:rsidRPr="00DA6ECE">
        <w:rPr>
          <w:color w:val="000000"/>
          <w:szCs w:val="22"/>
          <w:lang w:val="el-GR" w:eastAsia="de-DE"/>
        </w:rPr>
        <w:t xml:space="preserve"> εφόσον </w:t>
      </w:r>
      <w:r w:rsidR="00453070" w:rsidRPr="00DA6ECE">
        <w:rPr>
          <w:color w:val="000000"/>
          <w:szCs w:val="22"/>
          <w:lang w:val="el-GR" w:eastAsia="de-DE"/>
        </w:rPr>
        <w:t xml:space="preserve">δεν υπάρχει πλέον </w:t>
      </w:r>
      <w:r w:rsidRPr="00DA6ECE">
        <w:rPr>
          <w:color w:val="000000"/>
          <w:szCs w:val="22"/>
          <w:lang w:val="el-GR" w:eastAsia="de-DE"/>
        </w:rPr>
        <w:t>θεραπευτικ</w:t>
      </w:r>
      <w:r w:rsidR="00550322" w:rsidRPr="00DA6ECE">
        <w:rPr>
          <w:color w:val="000000"/>
          <w:szCs w:val="22"/>
          <w:lang w:val="el-GR" w:eastAsia="de-DE"/>
        </w:rPr>
        <w:t>ό</w:t>
      </w:r>
      <w:r w:rsidRPr="00DA6ECE">
        <w:rPr>
          <w:color w:val="000000"/>
          <w:szCs w:val="22"/>
          <w:lang w:val="el-GR" w:eastAsia="de-DE"/>
        </w:rPr>
        <w:t xml:space="preserve"> </w:t>
      </w:r>
      <w:r w:rsidR="00550322" w:rsidRPr="00DA6ECE">
        <w:rPr>
          <w:color w:val="000000"/>
          <w:szCs w:val="22"/>
          <w:lang w:val="el-GR" w:eastAsia="de-DE"/>
        </w:rPr>
        <w:t>αποτέλεσμα</w:t>
      </w:r>
      <w:r w:rsidRPr="00DA6ECE">
        <w:rPr>
          <w:color w:val="000000"/>
          <w:szCs w:val="22"/>
          <w:lang w:val="el-GR" w:eastAsia="de-DE"/>
        </w:rPr>
        <w:t xml:space="preserve"> στην </w:t>
      </w:r>
      <w:r w:rsidR="00550322" w:rsidRPr="00DA6ECE">
        <w:rPr>
          <w:color w:val="000000"/>
          <w:szCs w:val="22"/>
          <w:lang w:val="el-GR" w:eastAsia="de-DE"/>
        </w:rPr>
        <w:t>βέλτιστη</w:t>
      </w:r>
      <w:r w:rsidRPr="00DA6ECE">
        <w:rPr>
          <w:color w:val="000000"/>
          <w:szCs w:val="22"/>
          <w:lang w:val="el-GR" w:eastAsia="de-DE"/>
        </w:rPr>
        <w:t xml:space="preserve"> δοσολογία.</w:t>
      </w:r>
    </w:p>
    <w:p w:rsidR="00B70733" w:rsidRPr="00DA6ECE" w:rsidRDefault="00B70733" w:rsidP="009C6F91">
      <w:pPr>
        <w:autoSpaceDE w:val="0"/>
        <w:autoSpaceDN w:val="0"/>
        <w:adjustRightInd w:val="0"/>
        <w:spacing w:line="240" w:lineRule="auto"/>
        <w:rPr>
          <w:color w:val="000000"/>
          <w:szCs w:val="22"/>
          <w:lang w:val="el-GR" w:eastAsia="de-DE"/>
        </w:rPr>
      </w:pPr>
    </w:p>
    <w:p w:rsidR="00B70733" w:rsidRPr="00DA6ECE" w:rsidRDefault="00B70733" w:rsidP="009C6F91">
      <w:pPr>
        <w:autoSpaceDE w:val="0"/>
        <w:autoSpaceDN w:val="0"/>
        <w:adjustRightInd w:val="0"/>
        <w:spacing w:line="240" w:lineRule="auto"/>
        <w:rPr>
          <w:szCs w:val="22"/>
          <w:u w:val="single"/>
          <w:lang w:val="el-GR"/>
        </w:rPr>
      </w:pPr>
      <w:r w:rsidRPr="00DA6ECE">
        <w:rPr>
          <w:color w:val="000000"/>
          <w:szCs w:val="22"/>
          <w:lang w:val="el-GR" w:eastAsia="de-DE"/>
        </w:rPr>
        <w:t>Η θεραπεία θα πρέπει να διακοπεί προσωρινά εάν εμφανισθούν γαστρεντερικές ανεπιθύμητες αντιδράσεις έως ότου αυτές υποχωρήσουν. Η θεραπεία με διαδερμικό έμπλαστρο μπορεί να συνεχισθεί στην ίδια δ</w:t>
      </w:r>
      <w:r w:rsidR="00453070" w:rsidRPr="00DA6ECE">
        <w:rPr>
          <w:color w:val="000000"/>
          <w:szCs w:val="22"/>
          <w:lang w:val="el-GR" w:eastAsia="de-DE"/>
        </w:rPr>
        <w:t>όση</w:t>
      </w:r>
      <w:r w:rsidRPr="00DA6ECE">
        <w:rPr>
          <w:color w:val="000000"/>
          <w:szCs w:val="22"/>
          <w:lang w:val="el-GR" w:eastAsia="de-DE"/>
        </w:rPr>
        <w:t xml:space="preserve"> εάν η διακοπή δεν έγινε για περισσότερο από τρεις ημέρες. Διαφορετικά η θεραπεία θα πρέπει να επαναρχίσει με 4,6</w:t>
      </w:r>
      <w:r w:rsidR="009C6F91" w:rsidRPr="00DA6ECE">
        <w:rPr>
          <w:color w:val="000000"/>
          <w:szCs w:val="22"/>
          <w:lang w:val="el-GR" w:eastAsia="de-DE"/>
        </w:rPr>
        <w:t> </w:t>
      </w:r>
      <w:r w:rsidRPr="00DA6ECE">
        <w:rPr>
          <w:color w:val="000000"/>
          <w:szCs w:val="22"/>
          <w:lang w:val="el-GR" w:eastAsia="de-DE"/>
        </w:rPr>
        <w:t>mg/24</w:t>
      </w:r>
      <w:r w:rsidR="009C6F91" w:rsidRPr="00DA6ECE">
        <w:rPr>
          <w:color w:val="000000"/>
          <w:szCs w:val="22"/>
          <w:lang w:val="el-GR" w:eastAsia="de-DE"/>
        </w:rPr>
        <w:t> </w:t>
      </w:r>
      <w:r w:rsidRPr="00DA6ECE">
        <w:rPr>
          <w:color w:val="000000"/>
          <w:szCs w:val="22"/>
          <w:lang w:val="el-GR" w:eastAsia="de-DE"/>
        </w:rPr>
        <w:t>h</w:t>
      </w:r>
      <w:r w:rsidRPr="00DA6ECE">
        <w:rPr>
          <w:szCs w:val="22"/>
          <w:lang w:val="el-GR"/>
        </w:rPr>
        <w:t>.</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Αλλαγή από καψάκια ή πόσιμο διάλυμα σε διαδερμικά έμπλαστρα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Με βάση </w:t>
      </w:r>
      <w:r w:rsidR="00DA6ECE">
        <w:rPr>
          <w:szCs w:val="22"/>
          <w:lang w:val="el-GR"/>
        </w:rPr>
        <w:t xml:space="preserve">τη </w:t>
      </w:r>
      <w:r w:rsidRPr="00DA6ECE">
        <w:rPr>
          <w:szCs w:val="22"/>
          <w:lang w:val="el-GR"/>
        </w:rPr>
        <w:t xml:space="preserve">συγκρίσιμη έκθεση ανάμεσα σε από του στόματος και διαδερμική </w:t>
      </w:r>
      <w:r w:rsidR="00B2412C" w:rsidRPr="00DA6ECE">
        <w:rPr>
          <w:szCs w:val="22"/>
          <w:lang w:val="el-GR"/>
        </w:rPr>
        <w:t>ριβαστιγμίνη</w:t>
      </w:r>
      <w:r w:rsidRPr="00DA6ECE">
        <w:rPr>
          <w:szCs w:val="22"/>
          <w:lang w:val="el-GR"/>
        </w:rPr>
        <w:t xml:space="preserve"> (βλ. παράγρ</w:t>
      </w:r>
      <w:r w:rsidR="00B2412C" w:rsidRPr="00DA6ECE">
        <w:rPr>
          <w:szCs w:val="22"/>
          <w:lang w:val="el-GR"/>
        </w:rPr>
        <w:t>αφο</w:t>
      </w:r>
      <w:r w:rsidR="009C6F91" w:rsidRPr="00DA6ECE">
        <w:rPr>
          <w:szCs w:val="22"/>
          <w:lang w:val="el-GR"/>
        </w:rPr>
        <w:t> </w:t>
      </w:r>
      <w:r w:rsidRPr="00DA6ECE">
        <w:rPr>
          <w:szCs w:val="22"/>
          <w:lang w:val="el-GR"/>
        </w:rPr>
        <w:t xml:space="preserve">5.2), ασθενείς σε θεραπεία με καψάκια ή πόσιμο διάλυμα </w:t>
      </w:r>
      <w:r w:rsidR="00B2412C" w:rsidRPr="00DA6ECE">
        <w:rPr>
          <w:szCs w:val="22"/>
          <w:lang w:val="el-GR"/>
        </w:rPr>
        <w:t xml:space="preserve">ριβαστιγμίνης </w:t>
      </w:r>
      <w:r w:rsidRPr="00DA6ECE">
        <w:rPr>
          <w:szCs w:val="22"/>
          <w:lang w:val="el-GR"/>
        </w:rPr>
        <w:t xml:space="preserve">μπορούν να </w:t>
      </w:r>
      <w:r w:rsidR="00B2412C" w:rsidRPr="00DA6ECE">
        <w:rPr>
          <w:szCs w:val="22"/>
          <w:lang w:val="el-GR"/>
        </w:rPr>
        <w:t xml:space="preserve">μεταβούν </w:t>
      </w:r>
      <w:r w:rsidRPr="00DA6ECE">
        <w:rPr>
          <w:szCs w:val="22"/>
          <w:lang w:val="el-GR"/>
        </w:rPr>
        <w:t xml:space="preserve">σε </w:t>
      </w:r>
      <w:r w:rsidR="0035792E">
        <w:rPr>
          <w:szCs w:val="22"/>
          <w:lang w:val="en-US"/>
        </w:rPr>
        <w:t>Rivastigmin</w:t>
      </w:r>
      <w:r w:rsidR="0035792E" w:rsidRPr="0035792E">
        <w:rPr>
          <w:szCs w:val="22"/>
          <w:lang w:val="el-GR"/>
        </w:rPr>
        <w:t>/</w:t>
      </w:r>
      <w:r w:rsidR="0035792E">
        <w:rPr>
          <w:szCs w:val="22"/>
          <w:lang w:val="en-US"/>
        </w:rPr>
        <w:t>Zentiva</w:t>
      </w:r>
      <w:r w:rsidRPr="00DA6ECE">
        <w:rPr>
          <w:szCs w:val="22"/>
          <w:lang w:val="el-GR"/>
        </w:rPr>
        <w:t xml:space="preserve"> διαδερμικά έμπλαστρα ως ακολούθως:</w:t>
      </w:r>
    </w:p>
    <w:p w:rsidR="00B70733" w:rsidRPr="00DA6ECE" w:rsidRDefault="00B70733" w:rsidP="009C6F91">
      <w:pPr>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Ένας ασθενής ο οποίος είναι σε δοσολογία 3</w:t>
      </w:r>
      <w:r w:rsidR="007F0912" w:rsidRPr="00DA6ECE">
        <w:rPr>
          <w:szCs w:val="22"/>
          <w:lang w:val="el-GR"/>
        </w:rPr>
        <w:t> mg</w:t>
      </w:r>
      <w:r w:rsidRPr="00DA6ECE">
        <w:rPr>
          <w:szCs w:val="22"/>
          <w:lang w:val="el-GR"/>
        </w:rPr>
        <w:t xml:space="preserve">/ημέρα από του στόματος </w:t>
      </w:r>
      <w:r w:rsidR="00B2412C" w:rsidRPr="00DA6ECE">
        <w:rPr>
          <w:szCs w:val="22"/>
          <w:lang w:val="el-GR"/>
        </w:rPr>
        <w:t>ριβαστιγμίνη</w:t>
      </w:r>
      <w:r w:rsidRPr="00DA6ECE">
        <w:rPr>
          <w:szCs w:val="22"/>
          <w:lang w:val="el-GR"/>
        </w:rPr>
        <w:t xml:space="preserve"> μπορεί να </w:t>
      </w:r>
      <w:r w:rsidR="00B2412C" w:rsidRPr="00DA6ECE">
        <w:rPr>
          <w:szCs w:val="22"/>
          <w:lang w:val="el-GR"/>
        </w:rPr>
        <w:t>μεταβεί</w:t>
      </w:r>
      <w:r w:rsidRPr="00DA6ECE">
        <w:rPr>
          <w:szCs w:val="22"/>
          <w:lang w:val="el-GR"/>
        </w:rPr>
        <w:t xml:space="preserve"> σε διαδερμικά έμπλαστρα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w:t>
      </w:r>
    </w:p>
    <w:p w:rsidR="00B70733" w:rsidRPr="00DA6ECE" w:rsidRDefault="00B70733" w:rsidP="009C6F91">
      <w:pPr>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Ένας ασθενής ο οποίος είναι σε δοσολογία 6</w:t>
      </w:r>
      <w:r w:rsidR="007F0912" w:rsidRPr="00DA6ECE">
        <w:rPr>
          <w:szCs w:val="22"/>
          <w:lang w:val="el-GR"/>
        </w:rPr>
        <w:t> mg</w:t>
      </w:r>
      <w:r w:rsidRPr="00DA6ECE">
        <w:rPr>
          <w:szCs w:val="22"/>
          <w:lang w:val="el-GR"/>
        </w:rPr>
        <w:t xml:space="preserve">/ημέρα από του στόματος </w:t>
      </w:r>
      <w:r w:rsidR="00B2412C" w:rsidRPr="00DA6ECE">
        <w:rPr>
          <w:szCs w:val="22"/>
          <w:lang w:val="el-GR"/>
        </w:rPr>
        <w:t>ριβαστιγμίνη</w:t>
      </w:r>
      <w:r w:rsidRPr="00DA6ECE">
        <w:rPr>
          <w:szCs w:val="22"/>
          <w:lang w:val="el-GR"/>
        </w:rPr>
        <w:t xml:space="preserve"> μπορεί να </w:t>
      </w:r>
      <w:r w:rsidR="00B2412C" w:rsidRPr="00DA6ECE">
        <w:rPr>
          <w:szCs w:val="22"/>
          <w:lang w:val="el-GR"/>
        </w:rPr>
        <w:t>μεταβεί</w:t>
      </w:r>
      <w:r w:rsidRPr="00DA6ECE">
        <w:rPr>
          <w:szCs w:val="22"/>
          <w:lang w:val="el-GR"/>
        </w:rPr>
        <w:t xml:space="preserve"> σε διαδερμικά έμπλαστρα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w:t>
      </w:r>
    </w:p>
    <w:p w:rsidR="00B70733" w:rsidRPr="00DA6ECE" w:rsidRDefault="00B70733" w:rsidP="009C6F91">
      <w:pPr>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Ένας ασθενής ο οποίος είναι σε σταθερή και καλά ανεκτή δοσολογία 9</w:t>
      </w:r>
      <w:r w:rsidR="007F0912" w:rsidRPr="00DA6ECE">
        <w:rPr>
          <w:szCs w:val="22"/>
          <w:lang w:val="el-GR"/>
        </w:rPr>
        <w:t> mg</w:t>
      </w:r>
      <w:r w:rsidRPr="00DA6ECE">
        <w:rPr>
          <w:szCs w:val="22"/>
          <w:lang w:val="el-GR"/>
        </w:rPr>
        <w:t xml:space="preserve">/ημέρα από του στόματος </w:t>
      </w:r>
      <w:r w:rsidR="00B2412C" w:rsidRPr="00DA6ECE">
        <w:rPr>
          <w:szCs w:val="22"/>
          <w:lang w:val="el-GR"/>
        </w:rPr>
        <w:t>ριβαστιγμίνη</w:t>
      </w:r>
      <w:r w:rsidRPr="00DA6ECE">
        <w:rPr>
          <w:szCs w:val="22"/>
          <w:lang w:val="el-GR"/>
        </w:rPr>
        <w:t xml:space="preserve"> μπορεί να </w:t>
      </w:r>
      <w:r w:rsidR="00B2412C" w:rsidRPr="00DA6ECE">
        <w:rPr>
          <w:szCs w:val="22"/>
          <w:lang w:val="el-GR"/>
        </w:rPr>
        <w:t>μεταβεί</w:t>
      </w:r>
      <w:r w:rsidRPr="00DA6ECE">
        <w:rPr>
          <w:szCs w:val="22"/>
          <w:lang w:val="el-GR"/>
        </w:rPr>
        <w:t xml:space="preserve"> σε διαδερμικά έμπλαστρα 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Εάν η από του στόματος δοσολογία των 9</w:t>
      </w:r>
      <w:r w:rsidR="007F0912" w:rsidRPr="00DA6ECE">
        <w:rPr>
          <w:szCs w:val="22"/>
          <w:lang w:val="el-GR"/>
        </w:rPr>
        <w:t> mg</w:t>
      </w:r>
      <w:r w:rsidRPr="00DA6ECE">
        <w:rPr>
          <w:szCs w:val="22"/>
          <w:lang w:val="el-GR"/>
        </w:rPr>
        <w:t xml:space="preserve">/ημέρα δεν υπήρξε σταθερή και καλά ανεκτή, συνιστάται η </w:t>
      </w:r>
      <w:r w:rsidR="00B2412C" w:rsidRPr="00DA6ECE">
        <w:rPr>
          <w:szCs w:val="22"/>
          <w:lang w:val="el-GR"/>
        </w:rPr>
        <w:t>μετάβαση</w:t>
      </w:r>
      <w:r w:rsidRPr="00DA6ECE">
        <w:rPr>
          <w:szCs w:val="22"/>
          <w:lang w:val="el-GR"/>
        </w:rPr>
        <w:t xml:space="preserve"> σε διαδερμικά έμπλαστρα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w:t>
      </w:r>
    </w:p>
    <w:p w:rsidR="00B70733" w:rsidRPr="00DA6ECE" w:rsidRDefault="00B70733" w:rsidP="009C6F91">
      <w:pPr>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Ένας ασθενής ο οποίος είναι σε δοσολογία 12</w:t>
      </w:r>
      <w:r w:rsidR="007F0912" w:rsidRPr="00DA6ECE">
        <w:rPr>
          <w:szCs w:val="22"/>
          <w:lang w:val="el-GR"/>
        </w:rPr>
        <w:t> mg</w:t>
      </w:r>
      <w:r w:rsidRPr="00DA6ECE">
        <w:rPr>
          <w:szCs w:val="22"/>
          <w:lang w:val="el-GR"/>
        </w:rPr>
        <w:t xml:space="preserve">/ημέρα από του στόματος </w:t>
      </w:r>
      <w:r w:rsidR="00B2412C" w:rsidRPr="00DA6ECE">
        <w:rPr>
          <w:szCs w:val="22"/>
          <w:lang w:val="el-GR"/>
        </w:rPr>
        <w:t>ριβαστιγμίνη</w:t>
      </w:r>
      <w:r w:rsidRPr="00DA6ECE">
        <w:rPr>
          <w:szCs w:val="22"/>
          <w:lang w:val="el-GR"/>
        </w:rPr>
        <w:t xml:space="preserve"> μπορεί να </w:t>
      </w:r>
      <w:r w:rsidR="00B2412C" w:rsidRPr="00DA6ECE">
        <w:rPr>
          <w:szCs w:val="22"/>
          <w:lang w:val="el-GR"/>
        </w:rPr>
        <w:t>μεταβεί</w:t>
      </w:r>
      <w:r w:rsidRPr="00DA6ECE">
        <w:rPr>
          <w:szCs w:val="22"/>
          <w:lang w:val="el-GR"/>
        </w:rPr>
        <w:t xml:space="preserve"> σε διαδερμικά έμπλαστρα 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w:t>
      </w:r>
    </w:p>
    <w:p w:rsidR="00B70733" w:rsidRPr="00DA6ECE" w:rsidRDefault="00B70733" w:rsidP="009C6F91">
      <w:pPr>
        <w:autoSpaceDE w:val="0"/>
        <w:autoSpaceDN w:val="0"/>
        <w:adjustRightInd w:val="0"/>
        <w:spacing w:line="240" w:lineRule="auto"/>
        <w:ind w:left="284" w:hanging="284"/>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Μετά την αλλαγή σε διαδερμικά έμπλαστρα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και εφόσον αυτά είναι καλώς ανεκτά μετά από </w:t>
      </w:r>
      <w:r w:rsidR="00B2412C" w:rsidRPr="00DA6ECE">
        <w:rPr>
          <w:szCs w:val="22"/>
          <w:lang w:val="el-GR"/>
        </w:rPr>
        <w:t xml:space="preserve">ελάχιστη  διάρκεια </w:t>
      </w:r>
      <w:r w:rsidRPr="00DA6ECE">
        <w:rPr>
          <w:szCs w:val="22"/>
          <w:lang w:val="el-GR"/>
        </w:rPr>
        <w:t>θεραπεία</w:t>
      </w:r>
      <w:r w:rsidR="00B2412C" w:rsidRPr="00DA6ECE">
        <w:rPr>
          <w:szCs w:val="22"/>
          <w:lang w:val="el-GR"/>
        </w:rPr>
        <w:t>ς</w:t>
      </w:r>
      <w:r w:rsidRPr="00DA6ECE">
        <w:rPr>
          <w:szCs w:val="22"/>
          <w:lang w:val="el-GR"/>
        </w:rPr>
        <w:t xml:space="preserve"> τεσσάρων εβδομάδων, η δ</w:t>
      </w:r>
      <w:r w:rsidR="00B2412C" w:rsidRPr="00DA6ECE">
        <w:rPr>
          <w:szCs w:val="22"/>
          <w:lang w:val="el-GR"/>
        </w:rPr>
        <w:t>όση</w:t>
      </w:r>
      <w:r w:rsidRPr="00DA6ECE">
        <w:rPr>
          <w:szCs w:val="22"/>
          <w:lang w:val="el-GR"/>
        </w:rPr>
        <w:t xml:space="preserve"> των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πρέπει να αυξηθεί σε 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που είναι και η συνιστώμενη αποτελεσματική δ</w:t>
      </w:r>
      <w:r w:rsidR="00550322" w:rsidRPr="00DA6ECE">
        <w:rPr>
          <w:szCs w:val="22"/>
          <w:lang w:val="el-GR"/>
        </w:rPr>
        <w:t>όση</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Συνιστάται να τοποθετηθεί το πρώτο διαδερμικό έμπλαστρο την ημέρα μετά την τελευταία από του στόματος δόση.</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pStyle w:val="Default"/>
        <w:rPr>
          <w:sz w:val="22"/>
          <w:szCs w:val="22"/>
          <w:lang w:val="el-GR"/>
        </w:rPr>
      </w:pPr>
      <w:r w:rsidRPr="00DA6ECE">
        <w:rPr>
          <w:sz w:val="22"/>
          <w:szCs w:val="22"/>
          <w:lang w:val="el-GR"/>
        </w:rPr>
        <w:t>Ειδικοί πληθυσμοί</w:t>
      </w:r>
    </w:p>
    <w:p w:rsidR="00B70733" w:rsidRPr="00DA6ECE" w:rsidRDefault="00B70733" w:rsidP="00B2412C">
      <w:pPr>
        <w:pStyle w:val="Default"/>
        <w:tabs>
          <w:tab w:val="left" w:pos="284"/>
        </w:tabs>
        <w:ind w:left="284" w:hanging="284"/>
        <w:rPr>
          <w:sz w:val="22"/>
          <w:szCs w:val="22"/>
          <w:lang w:val="el-GR"/>
        </w:rPr>
      </w:pPr>
      <w:r w:rsidRPr="00DA6ECE">
        <w:rPr>
          <w:sz w:val="22"/>
          <w:szCs w:val="22"/>
          <w:lang w:val="el-GR"/>
        </w:rPr>
        <w:t>•</w:t>
      </w:r>
      <w:r w:rsidRPr="00DA6ECE">
        <w:rPr>
          <w:sz w:val="22"/>
          <w:szCs w:val="22"/>
          <w:lang w:val="el-GR"/>
        </w:rPr>
        <w:tab/>
        <w:t xml:space="preserve">Παιδιατρικός πληθυσμός: Δεν υπάρχει σχετική χρήση της </w:t>
      </w:r>
      <w:r w:rsidR="00B2412C" w:rsidRPr="00DA6ECE">
        <w:rPr>
          <w:sz w:val="22"/>
          <w:szCs w:val="22"/>
          <w:lang w:val="el-GR"/>
        </w:rPr>
        <w:t>ριβαστιγμίνης</w:t>
      </w:r>
      <w:r w:rsidRPr="00DA6ECE">
        <w:rPr>
          <w:sz w:val="22"/>
          <w:szCs w:val="22"/>
          <w:lang w:val="el-GR"/>
        </w:rPr>
        <w:t xml:space="preserve"> στον παιδιατρικό πληθυσμό για τη θεραπεία της νόσου Alzheimer.</w:t>
      </w:r>
    </w:p>
    <w:p w:rsidR="00B70733" w:rsidRPr="00DA6ECE" w:rsidRDefault="00B70733" w:rsidP="00B2412C">
      <w:pPr>
        <w:pStyle w:val="Default"/>
        <w:tabs>
          <w:tab w:val="left" w:pos="284"/>
        </w:tabs>
        <w:ind w:left="284" w:hanging="284"/>
        <w:rPr>
          <w:sz w:val="22"/>
          <w:szCs w:val="22"/>
          <w:lang w:val="el-GR"/>
        </w:rPr>
      </w:pPr>
      <w:r w:rsidRPr="00DA6ECE">
        <w:rPr>
          <w:sz w:val="22"/>
          <w:szCs w:val="22"/>
          <w:lang w:val="el-GR"/>
        </w:rPr>
        <w:t>•</w:t>
      </w:r>
      <w:r w:rsidRPr="00DA6ECE">
        <w:rPr>
          <w:sz w:val="22"/>
          <w:szCs w:val="22"/>
          <w:lang w:val="el-GR"/>
        </w:rPr>
        <w:tab/>
        <w:t>Ασθενείς με σωματικό βάρος κάτω των 50</w:t>
      </w:r>
      <w:r w:rsidR="007F0912" w:rsidRPr="00DA6ECE">
        <w:rPr>
          <w:sz w:val="22"/>
          <w:szCs w:val="22"/>
          <w:lang w:val="el-GR"/>
        </w:rPr>
        <w:t> kg</w:t>
      </w:r>
      <w:r w:rsidRPr="00DA6ECE">
        <w:rPr>
          <w:sz w:val="22"/>
          <w:szCs w:val="22"/>
          <w:lang w:val="el-GR"/>
        </w:rPr>
        <w:t xml:space="preserve">: Πρέπει να δίνεται ιδιαίτερη προσοχή κατά </w:t>
      </w:r>
      <w:r w:rsidR="00B2412C" w:rsidRPr="00DA6ECE">
        <w:rPr>
          <w:sz w:val="22"/>
          <w:szCs w:val="22"/>
          <w:lang w:val="el-GR"/>
        </w:rPr>
        <w:t xml:space="preserve">την τιτλοποίηση ασθενών με σωματικό βάρος κάτω των 50 kg σε δόσεις άνω </w:t>
      </w:r>
      <w:r w:rsidRPr="00DA6ECE">
        <w:rPr>
          <w:sz w:val="22"/>
          <w:szCs w:val="22"/>
          <w:lang w:val="el-GR"/>
        </w:rPr>
        <w:t xml:space="preserve"> τη</w:t>
      </w:r>
      <w:r w:rsidR="00B2412C" w:rsidRPr="00DA6ECE">
        <w:rPr>
          <w:sz w:val="22"/>
          <w:szCs w:val="22"/>
          <w:lang w:val="el-GR"/>
        </w:rPr>
        <w:t>ς</w:t>
      </w:r>
      <w:r w:rsidRPr="00DA6ECE">
        <w:rPr>
          <w:sz w:val="22"/>
          <w:szCs w:val="22"/>
          <w:lang w:val="el-GR"/>
        </w:rPr>
        <w:t xml:space="preserve"> συνιστώμενη</w:t>
      </w:r>
      <w:r w:rsidR="00B2412C" w:rsidRPr="00DA6ECE">
        <w:rPr>
          <w:sz w:val="22"/>
          <w:szCs w:val="22"/>
          <w:lang w:val="el-GR"/>
        </w:rPr>
        <w:t>ς αποτελεσματικής</w:t>
      </w:r>
      <w:r w:rsidRPr="00DA6ECE">
        <w:rPr>
          <w:sz w:val="22"/>
          <w:szCs w:val="22"/>
          <w:lang w:val="el-GR"/>
        </w:rPr>
        <w:t xml:space="preserve"> δόση</w:t>
      </w:r>
      <w:r w:rsidR="00B2412C" w:rsidRPr="00DA6ECE">
        <w:rPr>
          <w:sz w:val="22"/>
          <w:szCs w:val="22"/>
          <w:lang w:val="el-GR"/>
        </w:rPr>
        <w:t>ς</w:t>
      </w:r>
      <w:r w:rsidRPr="00DA6ECE">
        <w:rPr>
          <w:sz w:val="22"/>
          <w:szCs w:val="22"/>
          <w:lang w:val="el-GR"/>
        </w:rPr>
        <w:t xml:space="preserve"> των 9,5</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(βλ. </w:t>
      </w:r>
      <w:r w:rsidR="007F0912" w:rsidRPr="00DA6ECE">
        <w:rPr>
          <w:sz w:val="22"/>
          <w:szCs w:val="22"/>
          <w:lang w:val="el-GR"/>
        </w:rPr>
        <w:t>παράγραφο </w:t>
      </w:r>
      <w:r w:rsidRPr="00DA6ECE">
        <w:rPr>
          <w:sz w:val="22"/>
          <w:szCs w:val="22"/>
          <w:lang w:val="el-GR"/>
        </w:rPr>
        <w:t>4.4). Μπορεί να παρουσιάσουν περισσότερες ανεπιθύμητες ενέργειες και μπορεί να είναι περισσότερο πιθανή η διακοπή της θεραπείας λόγω ανεπιθύμητων ενεργειών.</w:t>
      </w:r>
    </w:p>
    <w:p w:rsidR="00B70733" w:rsidRPr="00DA6ECE" w:rsidRDefault="00B70733" w:rsidP="005962F8">
      <w:pPr>
        <w:pStyle w:val="Default"/>
        <w:tabs>
          <w:tab w:val="left" w:pos="284"/>
        </w:tabs>
        <w:ind w:left="284" w:hanging="284"/>
        <w:rPr>
          <w:sz w:val="22"/>
          <w:szCs w:val="22"/>
          <w:lang w:val="el-GR"/>
        </w:rPr>
      </w:pPr>
      <w:r w:rsidRPr="00DA6ECE">
        <w:rPr>
          <w:sz w:val="22"/>
          <w:szCs w:val="22"/>
          <w:lang w:val="el-GR"/>
        </w:rPr>
        <w:t>•</w:t>
      </w:r>
      <w:r w:rsidRPr="00DA6ECE">
        <w:rPr>
          <w:sz w:val="22"/>
          <w:szCs w:val="22"/>
          <w:lang w:val="el-GR"/>
        </w:rPr>
        <w:tab/>
        <w:t xml:space="preserve">Ηπατική </w:t>
      </w:r>
      <w:r w:rsidR="00B2412C" w:rsidRPr="00DA6ECE">
        <w:rPr>
          <w:sz w:val="22"/>
          <w:szCs w:val="22"/>
          <w:lang w:val="el-GR"/>
        </w:rPr>
        <w:t>δυλειτουργία</w:t>
      </w:r>
      <w:r w:rsidRPr="00DA6ECE">
        <w:rPr>
          <w:sz w:val="22"/>
          <w:szCs w:val="22"/>
          <w:lang w:val="el-GR"/>
        </w:rPr>
        <w:t xml:space="preserve">: Δεν απαιτείται προσαρμογή της δοσολογίας σε ασθενείς με ηπατική </w:t>
      </w:r>
      <w:r w:rsidR="005962F8" w:rsidRPr="00DA6ECE">
        <w:rPr>
          <w:sz w:val="22"/>
          <w:szCs w:val="22"/>
          <w:lang w:val="el-GR"/>
        </w:rPr>
        <w:t>δυσλειτουργία</w:t>
      </w:r>
      <w:r w:rsidRPr="00DA6ECE">
        <w:rPr>
          <w:sz w:val="22"/>
          <w:szCs w:val="22"/>
          <w:lang w:val="el-GR"/>
        </w:rPr>
        <w:t xml:space="preserve">. Ωστόσο, λόγω αυξημένης έκθεσης σε αυτό τον πληθυσμό όπως παρατηρείται με </w:t>
      </w:r>
      <w:r w:rsidRPr="00DA6ECE">
        <w:rPr>
          <w:sz w:val="22"/>
          <w:szCs w:val="22"/>
          <w:lang w:val="el-GR"/>
        </w:rPr>
        <w:lastRenderedPageBreak/>
        <w:t xml:space="preserve">τις από του στόματος μορφές, θα πρέπει να τηρούνται επακριβώς οι συστάσεις για τον προσδιορισμό της δόσης ανάλογα με την ατομική ανεκτικότητα καθώς οι ασθενείς με κλινικά σημαντική ηπατική </w:t>
      </w:r>
      <w:r w:rsidR="005962F8" w:rsidRPr="00DA6ECE">
        <w:rPr>
          <w:sz w:val="22"/>
          <w:szCs w:val="22"/>
          <w:lang w:val="el-GR"/>
        </w:rPr>
        <w:t>δυσλειτουργία</w:t>
      </w:r>
      <w:r w:rsidRPr="00DA6ECE">
        <w:rPr>
          <w:sz w:val="22"/>
          <w:szCs w:val="22"/>
          <w:lang w:val="el-GR"/>
        </w:rPr>
        <w:t xml:space="preserve"> ενδέχεται να </w:t>
      </w:r>
      <w:r w:rsidR="005962F8" w:rsidRPr="00DA6ECE">
        <w:rPr>
          <w:sz w:val="22"/>
          <w:szCs w:val="22"/>
          <w:lang w:val="el-GR"/>
        </w:rPr>
        <w:t>παρουσιάσουν</w:t>
      </w:r>
      <w:r w:rsidRPr="00DA6ECE">
        <w:rPr>
          <w:sz w:val="22"/>
          <w:szCs w:val="22"/>
          <w:lang w:val="el-GR"/>
        </w:rPr>
        <w:t xml:space="preserve"> περισσότερες ανεπιθύμητες αντιδράσεις. </w:t>
      </w:r>
      <w:r w:rsidR="005962F8" w:rsidRPr="00DA6ECE">
        <w:rPr>
          <w:sz w:val="22"/>
          <w:szCs w:val="22"/>
          <w:lang w:val="el-GR"/>
        </w:rPr>
        <w:t>Α</w:t>
      </w:r>
      <w:r w:rsidRPr="00DA6ECE">
        <w:rPr>
          <w:sz w:val="22"/>
          <w:szCs w:val="22"/>
          <w:lang w:val="el-GR"/>
        </w:rPr>
        <w:t xml:space="preserve">σθενείς με σοβαρή ηπατική </w:t>
      </w:r>
      <w:r w:rsidR="005962F8" w:rsidRPr="00DA6ECE">
        <w:rPr>
          <w:sz w:val="22"/>
          <w:szCs w:val="22"/>
          <w:lang w:val="el-GR"/>
        </w:rPr>
        <w:t>δυσλειτουργία</w:t>
      </w:r>
      <w:r w:rsidRPr="00DA6ECE">
        <w:rPr>
          <w:sz w:val="22"/>
          <w:szCs w:val="22"/>
          <w:lang w:val="el-GR"/>
        </w:rPr>
        <w:t xml:space="preserve"> δεν έχουν μελετηθεί (βλ. παραγράφους</w:t>
      </w:r>
      <w:r w:rsidR="00413EC5" w:rsidRPr="00DA6ECE">
        <w:rPr>
          <w:sz w:val="22"/>
          <w:szCs w:val="22"/>
          <w:lang w:val="el-GR"/>
        </w:rPr>
        <w:t> </w:t>
      </w:r>
      <w:r w:rsidRPr="00DA6ECE">
        <w:rPr>
          <w:sz w:val="22"/>
          <w:szCs w:val="22"/>
          <w:lang w:val="el-GR"/>
        </w:rPr>
        <w:t>4.4 και 5.2).</w:t>
      </w:r>
    </w:p>
    <w:p w:rsidR="00B70733" w:rsidRPr="00DA6ECE" w:rsidRDefault="00B70733" w:rsidP="005962F8">
      <w:pPr>
        <w:pStyle w:val="Default"/>
        <w:tabs>
          <w:tab w:val="left" w:pos="284"/>
        </w:tabs>
        <w:ind w:left="284" w:hanging="284"/>
        <w:rPr>
          <w:sz w:val="22"/>
          <w:szCs w:val="22"/>
          <w:lang w:val="el-GR"/>
        </w:rPr>
      </w:pPr>
      <w:r w:rsidRPr="00DA6ECE">
        <w:rPr>
          <w:sz w:val="22"/>
          <w:szCs w:val="22"/>
          <w:lang w:val="el-GR"/>
        </w:rPr>
        <w:t>•</w:t>
      </w:r>
      <w:r w:rsidRPr="00DA6ECE">
        <w:rPr>
          <w:sz w:val="22"/>
          <w:szCs w:val="22"/>
          <w:lang w:val="el-GR"/>
        </w:rPr>
        <w:tab/>
        <w:t xml:space="preserve">Νεφρική </w:t>
      </w:r>
      <w:r w:rsidR="005962F8" w:rsidRPr="00DA6ECE">
        <w:rPr>
          <w:sz w:val="22"/>
          <w:szCs w:val="22"/>
          <w:lang w:val="el-GR"/>
        </w:rPr>
        <w:t>δυσλειτουργία</w:t>
      </w:r>
      <w:r w:rsidRPr="00DA6ECE">
        <w:rPr>
          <w:sz w:val="22"/>
          <w:szCs w:val="22"/>
          <w:lang w:val="el-GR"/>
        </w:rPr>
        <w:t xml:space="preserve">: Δεν απαιτείται προσαρμογή της δοσολογίας σε ασθενείς με νεφρική </w:t>
      </w:r>
      <w:r w:rsidR="005962F8" w:rsidRPr="00DA6ECE">
        <w:rPr>
          <w:sz w:val="22"/>
          <w:szCs w:val="22"/>
          <w:lang w:val="el-GR"/>
        </w:rPr>
        <w:t>δυσλειτουργία</w:t>
      </w:r>
      <w:r w:rsidRPr="00DA6ECE">
        <w:rPr>
          <w:sz w:val="22"/>
          <w:szCs w:val="22"/>
          <w:lang w:val="el-GR"/>
        </w:rPr>
        <w:t xml:space="preserve">. Ωστόσο, λόγω αυξημένης έκθεσης σε αυτό τον πληθυσμό όπως παρατηρείται με τις από του στόματος μορφές, θα πρέπει να τηρούνται επακριβώς οι συστάσεις για τον προσδιορισμό της δόσης ανάλογα με την ατομική ανεκτικότητα καθώς οι ασθενείς με κλινικά σημαντική νεφρική </w:t>
      </w:r>
      <w:r w:rsidR="005962F8" w:rsidRPr="00DA6ECE">
        <w:rPr>
          <w:sz w:val="22"/>
          <w:szCs w:val="22"/>
          <w:lang w:val="el-GR"/>
        </w:rPr>
        <w:t>δυσλειτουργία</w:t>
      </w:r>
      <w:r w:rsidRPr="00DA6ECE">
        <w:rPr>
          <w:sz w:val="22"/>
          <w:szCs w:val="22"/>
          <w:lang w:val="el-GR"/>
        </w:rPr>
        <w:t xml:space="preserve"> ενδέχεται να </w:t>
      </w:r>
      <w:r w:rsidR="005962F8" w:rsidRPr="00DA6ECE">
        <w:rPr>
          <w:sz w:val="22"/>
          <w:szCs w:val="22"/>
          <w:lang w:val="el-GR"/>
        </w:rPr>
        <w:t>παρουσιάσουν</w:t>
      </w:r>
      <w:r w:rsidRPr="00DA6ECE">
        <w:rPr>
          <w:sz w:val="22"/>
          <w:szCs w:val="22"/>
          <w:lang w:val="el-GR"/>
        </w:rPr>
        <w:t xml:space="preserve"> περισσότερες ανεπιθύμητες αντιδράσεις (βλ. παραγράφους</w:t>
      </w:r>
      <w:r w:rsidR="00413EC5" w:rsidRPr="00DA6ECE">
        <w:rPr>
          <w:sz w:val="22"/>
          <w:szCs w:val="22"/>
          <w:lang w:val="el-GR"/>
        </w:rPr>
        <w:t> </w:t>
      </w:r>
      <w:r w:rsidRPr="00DA6ECE">
        <w:rPr>
          <w:sz w:val="22"/>
          <w:szCs w:val="22"/>
          <w:lang w:val="el-GR"/>
        </w:rPr>
        <w:t>4.4 και 5.2).</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Τρόπος χορήγησης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Τα διαδερμικά έμπλαστρα πρέπει να εφαρμόζονται μια φορά ημερησίως, σε καθαρό, ξηρό, χωρίς τρίχωμα, ανέπαφο, υγιές δέρμα στην άνω ή κάτω ράχη, στον άνω βραχίονα</w:t>
      </w:r>
      <w:r w:rsidR="005962F8" w:rsidRPr="00DA6ECE">
        <w:rPr>
          <w:szCs w:val="22"/>
          <w:lang w:val="el-GR"/>
        </w:rPr>
        <w:t xml:space="preserve"> </w:t>
      </w:r>
      <w:r w:rsidRPr="00DA6ECE">
        <w:rPr>
          <w:szCs w:val="22"/>
          <w:lang w:val="el-GR"/>
        </w:rPr>
        <w:t xml:space="preserve">ή θώρακα, σε μέρος </w:t>
      </w:r>
      <w:r w:rsidR="005962F8" w:rsidRPr="00DA6ECE">
        <w:rPr>
          <w:szCs w:val="22"/>
          <w:lang w:val="el-GR"/>
        </w:rPr>
        <w:t>σ</w:t>
      </w:r>
      <w:r w:rsidRPr="00DA6ECE">
        <w:rPr>
          <w:szCs w:val="22"/>
          <w:lang w:val="el-GR"/>
        </w:rPr>
        <w:t xml:space="preserve">το οποίο δεν θα υπάρξει τριβή με εφαρμοστά ενδύματα. Δε συνιστάται να τοποθετηθεί το διαδερμικό έμπλαστρο στον μηρό ή </w:t>
      </w:r>
      <w:r w:rsidR="005962F8" w:rsidRPr="00DA6ECE">
        <w:rPr>
          <w:szCs w:val="22"/>
          <w:lang w:val="el-GR"/>
        </w:rPr>
        <w:t>σ</w:t>
      </w:r>
      <w:r w:rsidRPr="00DA6ECE">
        <w:rPr>
          <w:szCs w:val="22"/>
          <w:lang w:val="el-GR"/>
        </w:rPr>
        <w:t xml:space="preserve">την κοιλιακή χώρα λόγω της μειωμένης βιοδιαθεσιμότητας της </w:t>
      </w:r>
      <w:r w:rsidR="005962F8" w:rsidRPr="00DA6ECE">
        <w:rPr>
          <w:szCs w:val="22"/>
          <w:lang w:val="el-GR"/>
        </w:rPr>
        <w:t>ριβαστιγμίνης</w:t>
      </w:r>
      <w:r w:rsidRPr="00DA6ECE">
        <w:rPr>
          <w:szCs w:val="22"/>
          <w:lang w:val="el-GR"/>
        </w:rPr>
        <w:t xml:space="preserve"> που παρατηρείται όταν το διαδερμικό έμπλαστρο τοποθετείται σε αυτές τις περιοχές του σώματος.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Το διαδερμικό έμπλαστρο δεν πρέπει να τοποθετείται σε δέρμα που είναι ερυθρό, ερεθισμένο ή πληγωμένο. Επανατοποθέτηση στην ίδια ακριβώς περιοχή του δέρματος εντός 14</w:t>
      </w:r>
      <w:r w:rsidR="00413EC5" w:rsidRPr="00DA6ECE">
        <w:rPr>
          <w:szCs w:val="22"/>
          <w:lang w:val="el-GR"/>
        </w:rPr>
        <w:t> </w:t>
      </w:r>
      <w:r w:rsidRPr="00DA6ECE">
        <w:rPr>
          <w:szCs w:val="22"/>
          <w:lang w:val="el-GR"/>
        </w:rPr>
        <w:t>ημερών πρέπει να αποφεύγεται για να μειωθεί ο πιθανός κίνδυνος ερεθισμού του δέρματος.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tabs>
          <w:tab w:val="clear" w:pos="567"/>
        </w:tabs>
        <w:autoSpaceDE w:val="0"/>
        <w:autoSpaceDN w:val="0"/>
        <w:adjustRightInd w:val="0"/>
        <w:spacing w:line="240" w:lineRule="auto"/>
        <w:rPr>
          <w:szCs w:val="22"/>
          <w:lang w:val="el-GR" w:eastAsia="de-DE"/>
        </w:rPr>
      </w:pPr>
      <w:r w:rsidRPr="00DA6ECE">
        <w:rPr>
          <w:b/>
          <w:bCs/>
          <w:szCs w:val="22"/>
          <w:lang w:val="el-GR" w:eastAsia="de-DE"/>
        </w:rPr>
        <w:t xml:space="preserve">Οι ασθενείς και οι φροντιστές πρέπει να λάβουν τις κατάλληλες </w:t>
      </w:r>
      <w:r w:rsidR="005962F8" w:rsidRPr="00DA6ECE">
        <w:rPr>
          <w:b/>
          <w:bCs/>
          <w:szCs w:val="22"/>
          <w:lang w:val="el-GR" w:eastAsia="de-DE"/>
        </w:rPr>
        <w:t xml:space="preserve">σημαντικές </w:t>
      </w:r>
      <w:r w:rsidR="00550322" w:rsidRPr="00DA6ECE">
        <w:rPr>
          <w:b/>
          <w:bCs/>
          <w:szCs w:val="22"/>
          <w:lang w:val="el-GR" w:eastAsia="de-DE"/>
        </w:rPr>
        <w:t xml:space="preserve">οδηγίες σχετικά με </w:t>
      </w:r>
      <w:r w:rsidRPr="00DA6ECE">
        <w:rPr>
          <w:b/>
          <w:bCs/>
          <w:szCs w:val="22"/>
          <w:lang w:val="el-GR" w:eastAsia="de-DE"/>
        </w:rPr>
        <w:t>την εφαρμογή:</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 xml:space="preserve">Το έμπλαστρο της προηγούμενης ημέρας πρέπει να αφαιρείται πριν την εφαρμογή ενός καινούριου καθημερινά (βλ. </w:t>
      </w:r>
      <w:r w:rsidR="007F0912" w:rsidRPr="00DA6ECE">
        <w:rPr>
          <w:szCs w:val="22"/>
          <w:lang w:val="el-GR" w:eastAsia="de-DE"/>
        </w:rPr>
        <w:t>παράγραφο </w:t>
      </w:r>
      <w:r w:rsidRPr="00DA6ECE">
        <w:rPr>
          <w:szCs w:val="22"/>
          <w:lang w:val="el-GR" w:eastAsia="de-DE"/>
        </w:rPr>
        <w:t>4.9).</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Το διαδερμικό έμπλαστρο πρέπει να αντικαθίσταται από ένα καινούργιο μετά από 24</w:t>
      </w:r>
      <w:r w:rsidR="00413EC5" w:rsidRPr="00DA6ECE">
        <w:rPr>
          <w:szCs w:val="22"/>
          <w:lang w:val="el-GR" w:eastAsia="de-DE"/>
        </w:rPr>
        <w:t> </w:t>
      </w:r>
      <w:r w:rsidRPr="00DA6ECE">
        <w:rPr>
          <w:szCs w:val="22"/>
          <w:lang w:val="el-GR" w:eastAsia="de-DE"/>
        </w:rPr>
        <w:t xml:space="preserve">ώρες. Μπορεί να χρησιμοποιείται μόνο ένα διαδερμικό έμπλαστρο κάθε φορά (βλ. </w:t>
      </w:r>
      <w:r w:rsidR="007F0912" w:rsidRPr="00DA6ECE">
        <w:rPr>
          <w:szCs w:val="22"/>
          <w:lang w:val="el-GR" w:eastAsia="de-DE"/>
        </w:rPr>
        <w:t>παράγραφο </w:t>
      </w:r>
      <w:r w:rsidRPr="00DA6ECE">
        <w:rPr>
          <w:szCs w:val="22"/>
          <w:lang w:val="el-GR" w:eastAsia="de-DE"/>
        </w:rPr>
        <w:t>4.9).</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Το έμπλαστρο πρέπει να κρατηθεί πιεσμένο σταθερά προς τα κάτω για τουλάχιστον 30</w:t>
      </w:r>
      <w:r w:rsidR="00413EC5" w:rsidRPr="00DA6ECE">
        <w:rPr>
          <w:szCs w:val="22"/>
          <w:lang w:val="el-GR" w:eastAsia="de-DE"/>
        </w:rPr>
        <w:t> </w:t>
      </w:r>
      <w:r w:rsidRPr="00DA6ECE">
        <w:rPr>
          <w:szCs w:val="22"/>
          <w:lang w:val="el-GR" w:eastAsia="de-DE"/>
        </w:rPr>
        <w:t>δευτερόλεπτα χρησιμοποιώντας την παλάμη του χεριού, μέχρι οι άκρες να προσκολλήσουν καλά.</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Εάν το έμπλαστρο αποκολληθεί, πρέπει να εφαρμοσθεί ένα καινούριο για το υπόλοιπο της ημέρας, και έπειτα να αντικατασταθεί την ίδια ώρα ως συνήθως την επόμενη ημέρα.</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Το έμπλαστρο μπορεί να χρησιμοποιηθεί σε συνθήκες καθημερινότητας, συμπεριλαμβανομένων μπάνιου και σε ζεστό καιρό.</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Το έμπλαστρο δεν πρέπει να εκτίθεται σε οποιεσδήποτε εξωτερικές πηγές θερμότητας (π.χ. υπερβολική ηλιακή ακτινοβολία, ατμόλουτρα, συσκευές τεχνητού μαυρίσματος) για μεγάλα χρονικά διαστήματα.</w:t>
      </w:r>
    </w:p>
    <w:p w:rsidR="00B70733" w:rsidRPr="00DA6ECE" w:rsidRDefault="00B70733" w:rsidP="009C6F91">
      <w:pPr>
        <w:tabs>
          <w:tab w:val="clear" w:pos="567"/>
          <w:tab w:val="left" w:pos="284"/>
        </w:tabs>
        <w:autoSpaceDE w:val="0"/>
        <w:autoSpaceDN w:val="0"/>
        <w:adjustRightInd w:val="0"/>
        <w:spacing w:line="240" w:lineRule="auto"/>
        <w:ind w:left="270" w:hanging="270"/>
        <w:rPr>
          <w:szCs w:val="22"/>
          <w:lang w:val="el-GR" w:eastAsia="de-DE"/>
        </w:rPr>
      </w:pPr>
      <w:r w:rsidRPr="00DA6ECE">
        <w:rPr>
          <w:szCs w:val="22"/>
          <w:lang w:val="el-GR"/>
        </w:rPr>
        <w:t>•</w:t>
      </w:r>
      <w:r w:rsidRPr="00DA6ECE">
        <w:rPr>
          <w:szCs w:val="22"/>
          <w:lang w:val="el-GR"/>
        </w:rPr>
        <w:tab/>
      </w:r>
      <w:r w:rsidRPr="00DA6ECE">
        <w:rPr>
          <w:szCs w:val="22"/>
          <w:lang w:val="el-GR" w:eastAsia="de-DE"/>
        </w:rPr>
        <w:t>Το διαδερμικό έμπλαστρο δεν πρέπει να τεμαχίζεται.</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tabs>
          <w:tab w:val="clear" w:pos="567"/>
        </w:tabs>
        <w:spacing w:line="240" w:lineRule="auto"/>
        <w:ind w:left="567" w:hanging="567"/>
        <w:rPr>
          <w:noProof/>
          <w:szCs w:val="22"/>
          <w:lang w:val="el-GR"/>
        </w:rPr>
      </w:pPr>
      <w:r w:rsidRPr="00DA6ECE">
        <w:rPr>
          <w:b/>
          <w:noProof/>
          <w:szCs w:val="22"/>
          <w:lang w:val="el-GR"/>
        </w:rPr>
        <w:t>4.3</w:t>
      </w:r>
      <w:r w:rsidRPr="00DA6ECE">
        <w:rPr>
          <w:b/>
          <w:noProof/>
          <w:szCs w:val="22"/>
          <w:lang w:val="el-GR"/>
        </w:rPr>
        <w:tab/>
        <w:t>Αντενδείξεις</w:t>
      </w:r>
    </w:p>
    <w:p w:rsidR="00413EC5" w:rsidRPr="00DA6ECE" w:rsidRDefault="00413EC5"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χρήση αυτού του φαρμακευτικού προϊόντος αντενδείκνυται σε ασθενείς με γνωστή υπερευαισθησία στην δραστική ουσία </w:t>
      </w:r>
      <w:r w:rsidR="005962F8" w:rsidRPr="00DA6ECE">
        <w:rPr>
          <w:szCs w:val="22"/>
          <w:lang w:val="el-GR"/>
        </w:rPr>
        <w:t>ριβαστιγμίνη</w:t>
      </w:r>
      <w:r w:rsidRPr="00DA6ECE">
        <w:rPr>
          <w:szCs w:val="22"/>
          <w:lang w:val="el-GR"/>
        </w:rPr>
        <w:t>, σε άλλα καρβαμι</w:t>
      </w:r>
      <w:r w:rsidR="00DA6ECE">
        <w:rPr>
          <w:szCs w:val="22"/>
          <w:lang w:val="el-GR"/>
        </w:rPr>
        <w:t>δι</w:t>
      </w:r>
      <w:r w:rsidRPr="00DA6ECE">
        <w:rPr>
          <w:szCs w:val="22"/>
          <w:lang w:val="el-GR"/>
        </w:rPr>
        <w:t>κά παράγωγα ή σε κάποιο από τα έκδοχα που αναφέρονται στην παράγραφο</w:t>
      </w:r>
      <w:r w:rsidR="00413EC5" w:rsidRPr="00DA6ECE">
        <w:rPr>
          <w:szCs w:val="22"/>
          <w:lang w:val="el-GR"/>
        </w:rPr>
        <w:t> </w:t>
      </w:r>
      <w:r w:rsidRPr="00DA6ECE">
        <w:rPr>
          <w:szCs w:val="22"/>
          <w:lang w:val="el-GR"/>
        </w:rPr>
        <w:t>6.1.</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Προηγούμενο ιστορικό αντιδράσεων της θέσης εφαρμογής </w:t>
      </w:r>
      <w:r w:rsidR="005962F8" w:rsidRPr="00DA6ECE">
        <w:rPr>
          <w:szCs w:val="22"/>
          <w:lang w:val="el-GR"/>
        </w:rPr>
        <w:t xml:space="preserve">ενδεικτικό </w:t>
      </w:r>
      <w:r w:rsidRPr="00DA6ECE">
        <w:rPr>
          <w:szCs w:val="22"/>
          <w:lang w:val="el-GR"/>
        </w:rPr>
        <w:t>πιθανή</w:t>
      </w:r>
      <w:r w:rsidR="00AD54AD" w:rsidRPr="00DA6ECE">
        <w:rPr>
          <w:szCs w:val="22"/>
          <w:lang w:val="el-GR"/>
        </w:rPr>
        <w:t>ς</w:t>
      </w:r>
      <w:r w:rsidRPr="00DA6ECE">
        <w:rPr>
          <w:szCs w:val="22"/>
          <w:lang w:val="el-GR"/>
        </w:rPr>
        <w:t xml:space="preserve"> αλλεργική</w:t>
      </w:r>
      <w:r w:rsidR="00AD54AD" w:rsidRPr="00DA6ECE">
        <w:rPr>
          <w:szCs w:val="22"/>
          <w:lang w:val="el-GR"/>
        </w:rPr>
        <w:t>ς</w:t>
      </w:r>
      <w:r w:rsidRPr="00DA6ECE">
        <w:rPr>
          <w:szCs w:val="22"/>
          <w:lang w:val="el-GR"/>
        </w:rPr>
        <w:t xml:space="preserve"> δερματίτιδα</w:t>
      </w:r>
      <w:r w:rsidR="00AD54AD" w:rsidRPr="00DA6ECE">
        <w:rPr>
          <w:szCs w:val="22"/>
          <w:lang w:val="el-GR"/>
        </w:rPr>
        <w:t>ς</w:t>
      </w:r>
      <w:r w:rsidRPr="00DA6ECE">
        <w:rPr>
          <w:szCs w:val="22"/>
          <w:lang w:val="el-GR"/>
        </w:rPr>
        <w:t xml:space="preserve"> από επαφή με έμπλαστρο </w:t>
      </w:r>
      <w:r w:rsidR="00AD54AD" w:rsidRPr="00DA6ECE">
        <w:rPr>
          <w:szCs w:val="22"/>
          <w:lang w:val="el-GR"/>
        </w:rPr>
        <w:t>ριβαστιγμίνης</w:t>
      </w:r>
      <w:r w:rsidRPr="00DA6ECE">
        <w:rPr>
          <w:szCs w:val="22"/>
          <w:lang w:val="el-GR"/>
        </w:rPr>
        <w:t xml:space="preserve"> (βλ. παράγραφο</w:t>
      </w:r>
      <w:r w:rsidR="00413EC5" w:rsidRPr="00DA6ECE">
        <w:rPr>
          <w:szCs w:val="22"/>
          <w:lang w:val="el-GR"/>
        </w:rPr>
        <w:t> </w:t>
      </w:r>
      <w:r w:rsidRPr="00DA6ECE">
        <w:rPr>
          <w:szCs w:val="22"/>
          <w:lang w:val="el-GR"/>
        </w:rPr>
        <w:t>4.4).</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keepNext/>
        <w:keepLines/>
        <w:tabs>
          <w:tab w:val="clear" w:pos="567"/>
        </w:tabs>
        <w:spacing w:line="240" w:lineRule="auto"/>
        <w:ind w:left="567" w:hanging="567"/>
        <w:rPr>
          <w:b/>
          <w:noProof/>
          <w:szCs w:val="22"/>
          <w:lang w:val="el-GR"/>
        </w:rPr>
      </w:pPr>
      <w:r w:rsidRPr="00DA6ECE">
        <w:rPr>
          <w:b/>
          <w:noProof/>
          <w:szCs w:val="22"/>
          <w:lang w:val="el-GR"/>
        </w:rPr>
        <w:lastRenderedPageBreak/>
        <w:t>4.4</w:t>
      </w:r>
      <w:r w:rsidRPr="00DA6ECE">
        <w:rPr>
          <w:b/>
          <w:noProof/>
          <w:szCs w:val="22"/>
          <w:lang w:val="el-GR"/>
        </w:rPr>
        <w:tab/>
        <w:t>Ειδικές προειδοποιήσεις και προφυλάξεις κατά τη χρήση</w:t>
      </w:r>
    </w:p>
    <w:p w:rsidR="00413EC5" w:rsidRPr="00DA6ECE" w:rsidRDefault="00413EC5" w:rsidP="009C6F91">
      <w:pPr>
        <w:keepNext/>
        <w:keepLines/>
        <w:autoSpaceDE w:val="0"/>
        <w:autoSpaceDN w:val="0"/>
        <w:adjustRightInd w:val="0"/>
        <w:spacing w:line="240" w:lineRule="auto"/>
        <w:rPr>
          <w:szCs w:val="22"/>
          <w:lang w:val="el-GR"/>
        </w:rPr>
      </w:pPr>
    </w:p>
    <w:p w:rsidR="00B70733" w:rsidRPr="00DA6ECE" w:rsidRDefault="00B70733" w:rsidP="009C6F91">
      <w:pPr>
        <w:keepNext/>
        <w:keepLines/>
        <w:autoSpaceDE w:val="0"/>
        <w:autoSpaceDN w:val="0"/>
        <w:adjustRightInd w:val="0"/>
        <w:spacing w:line="240" w:lineRule="auto"/>
        <w:rPr>
          <w:szCs w:val="22"/>
          <w:lang w:val="el-GR"/>
        </w:rPr>
      </w:pPr>
      <w:r w:rsidRPr="00DA6ECE">
        <w:rPr>
          <w:szCs w:val="22"/>
          <w:lang w:val="el-GR"/>
        </w:rPr>
        <w:t xml:space="preserve">Η συχνότητα </w:t>
      </w:r>
      <w:r w:rsidR="00AD54AD" w:rsidRPr="00DA6ECE">
        <w:rPr>
          <w:szCs w:val="22"/>
          <w:lang w:val="el-GR"/>
        </w:rPr>
        <w:t xml:space="preserve">εμφάνισης </w:t>
      </w:r>
      <w:r w:rsidRPr="00DA6ECE">
        <w:rPr>
          <w:szCs w:val="22"/>
          <w:lang w:val="el-GR"/>
        </w:rPr>
        <w:t xml:space="preserve">και </w:t>
      </w:r>
      <w:r w:rsidR="00AD54AD" w:rsidRPr="00DA6ECE">
        <w:rPr>
          <w:szCs w:val="22"/>
          <w:lang w:val="el-GR"/>
        </w:rPr>
        <w:t xml:space="preserve">η </w:t>
      </w:r>
      <w:r w:rsidRPr="00DA6ECE">
        <w:rPr>
          <w:szCs w:val="22"/>
          <w:lang w:val="el-GR"/>
        </w:rPr>
        <w:t xml:space="preserve">σοβαρότητα των ανεπιθύμητων αντιδράσεων αυξάνει γενικά με τις μεγαλύτερες δόσεις, </w:t>
      </w:r>
      <w:r w:rsidR="00AD54AD" w:rsidRPr="00DA6ECE">
        <w:rPr>
          <w:szCs w:val="22"/>
          <w:lang w:val="el-GR"/>
        </w:rPr>
        <w:t>ιδιαίτερα</w:t>
      </w:r>
      <w:r w:rsidRPr="00DA6ECE">
        <w:rPr>
          <w:szCs w:val="22"/>
          <w:lang w:val="el-GR"/>
        </w:rPr>
        <w:t xml:space="preserve"> σε αλλαγή δοσολογίας. Εάν η θεραπευτική αγωγή διακοπεί για περισσότερες από τρεις μέρες</w:t>
      </w:r>
      <w:r w:rsidR="00AD54AD" w:rsidRPr="00DA6ECE">
        <w:rPr>
          <w:szCs w:val="22"/>
          <w:lang w:val="el-GR"/>
        </w:rPr>
        <w:t>,</w:t>
      </w:r>
      <w:r w:rsidRPr="00DA6ECE">
        <w:rPr>
          <w:szCs w:val="22"/>
          <w:lang w:val="el-GR"/>
        </w:rPr>
        <w:t xml:space="preserve"> η επανέναρξη θα πρέπει να γίνεται με 4,6</w:t>
      </w:r>
      <w:r w:rsidR="00413EC5" w:rsidRPr="00DA6ECE">
        <w:rPr>
          <w:szCs w:val="22"/>
          <w:lang w:val="el-GR"/>
        </w:rPr>
        <w:t> </w:t>
      </w:r>
      <w:r w:rsidRPr="00DA6ECE">
        <w:rPr>
          <w:szCs w:val="22"/>
          <w:lang w:val="el-GR"/>
        </w:rPr>
        <w:t>mg/24</w:t>
      </w:r>
      <w:r w:rsidR="00413EC5" w:rsidRPr="00DA6ECE">
        <w:rPr>
          <w:szCs w:val="22"/>
          <w:lang w:val="el-GR"/>
        </w:rPr>
        <w:t> </w:t>
      </w:r>
      <w:r w:rsidRPr="00DA6ECE">
        <w:rPr>
          <w:szCs w:val="22"/>
          <w:lang w:val="el-GR"/>
        </w:rPr>
        <w:t>h.</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pStyle w:val="Default"/>
        <w:rPr>
          <w:sz w:val="22"/>
          <w:szCs w:val="22"/>
          <w:u w:val="single"/>
          <w:lang w:val="el-GR"/>
        </w:rPr>
      </w:pPr>
      <w:r w:rsidRPr="00DA6ECE">
        <w:rPr>
          <w:sz w:val="22"/>
          <w:szCs w:val="22"/>
          <w:u w:val="single"/>
          <w:lang w:val="el-GR"/>
        </w:rPr>
        <w:t>Λανθασμένη χρήση του φαρμακευτικού προϊόντος και λάθη στην δοσολογία τα οποία οδηγούν σε υπερδοσολογία</w:t>
      </w:r>
    </w:p>
    <w:p w:rsidR="00B70733" w:rsidRPr="00DA6ECE" w:rsidRDefault="00B70733" w:rsidP="009C6F91">
      <w:pPr>
        <w:pStyle w:val="Default"/>
        <w:rPr>
          <w:sz w:val="22"/>
          <w:szCs w:val="22"/>
          <w:lang w:val="el-GR"/>
        </w:rPr>
      </w:pPr>
      <w:r w:rsidRPr="00DA6ECE">
        <w:rPr>
          <w:sz w:val="22"/>
          <w:szCs w:val="22"/>
          <w:lang w:val="el-GR"/>
        </w:rPr>
        <w:t xml:space="preserve">Λανθασμένη χρήση του </w:t>
      </w:r>
      <w:r w:rsidR="00AD54AD" w:rsidRPr="00DA6ECE">
        <w:rPr>
          <w:sz w:val="22"/>
          <w:szCs w:val="22"/>
          <w:lang w:val="el-GR"/>
        </w:rPr>
        <w:t xml:space="preserve">φαρμακευτικού </w:t>
      </w:r>
      <w:r w:rsidRPr="00DA6ECE">
        <w:rPr>
          <w:sz w:val="22"/>
          <w:szCs w:val="22"/>
          <w:lang w:val="el-GR"/>
        </w:rPr>
        <w:t xml:space="preserve">προϊόντος και λάθη στην δοσολογία του  διαδερμικού εμπλάστρου </w:t>
      </w:r>
      <w:r w:rsidR="00AD54AD" w:rsidRPr="00DA6ECE">
        <w:rPr>
          <w:sz w:val="22"/>
          <w:szCs w:val="22"/>
          <w:lang w:val="el-GR"/>
        </w:rPr>
        <w:t xml:space="preserve">ριβαστιγμίνης </w:t>
      </w:r>
      <w:r w:rsidRPr="00DA6ECE">
        <w:rPr>
          <w:sz w:val="22"/>
          <w:szCs w:val="22"/>
          <w:lang w:val="el-GR"/>
        </w:rPr>
        <w:t xml:space="preserve">είχαν </w:t>
      </w:r>
      <w:r w:rsidR="00AD54AD" w:rsidRPr="00DA6ECE">
        <w:rPr>
          <w:sz w:val="22"/>
          <w:szCs w:val="22"/>
          <w:lang w:val="el-GR"/>
        </w:rPr>
        <w:t>ως</w:t>
      </w:r>
      <w:r w:rsidRPr="00DA6ECE">
        <w:rPr>
          <w:sz w:val="22"/>
          <w:szCs w:val="22"/>
          <w:lang w:val="el-GR"/>
        </w:rPr>
        <w:t xml:space="preserve"> αποτέλεσμα σοβαρές ανεπιθύμητες ενέργειες. Σε κάποιες περιπτώσεις χρειάστηκε η παραμονή στο νοσοκομείο, και σπάνια οδήγησαν στον θάνατο (βλ. παράγραφο</w:t>
      </w:r>
      <w:r w:rsidR="00413EC5" w:rsidRPr="00DA6ECE">
        <w:rPr>
          <w:sz w:val="22"/>
          <w:szCs w:val="22"/>
          <w:lang w:val="el-GR"/>
        </w:rPr>
        <w:t> </w:t>
      </w:r>
      <w:r w:rsidRPr="00DA6ECE">
        <w:rPr>
          <w:sz w:val="22"/>
          <w:szCs w:val="22"/>
          <w:lang w:val="el-GR"/>
        </w:rPr>
        <w:t xml:space="preserve">4.9). Οι περισσότερες περιπτώσεις λανθασμένης χρήσης του φαρμακευτικού προϊόντος και λαθών στην δοσολογία αφορούσαν περιστατικά όπου δεν είχε αφαιρεθεί το </w:t>
      </w:r>
      <w:r w:rsidR="00AD54AD" w:rsidRPr="00DA6ECE">
        <w:rPr>
          <w:sz w:val="22"/>
          <w:szCs w:val="22"/>
          <w:lang w:val="el-GR"/>
        </w:rPr>
        <w:t xml:space="preserve">παλαιό </w:t>
      </w:r>
      <w:r w:rsidRPr="00DA6ECE">
        <w:rPr>
          <w:sz w:val="22"/>
          <w:szCs w:val="22"/>
          <w:lang w:val="el-GR"/>
        </w:rPr>
        <w:t xml:space="preserve">έμπλαστρο για να εφαρμοσθεί ένα καινούριο και </w:t>
      </w:r>
      <w:r w:rsidR="00AD54AD" w:rsidRPr="00DA6ECE">
        <w:rPr>
          <w:sz w:val="22"/>
          <w:szCs w:val="22"/>
          <w:lang w:val="el-GR"/>
        </w:rPr>
        <w:t>χρήση</w:t>
      </w:r>
      <w:r w:rsidRPr="00DA6ECE">
        <w:rPr>
          <w:sz w:val="22"/>
          <w:szCs w:val="22"/>
          <w:lang w:val="el-GR"/>
        </w:rPr>
        <w:t xml:space="preserve"> πολλαπλ</w:t>
      </w:r>
      <w:r w:rsidR="00AD54AD" w:rsidRPr="00DA6ECE">
        <w:rPr>
          <w:sz w:val="22"/>
          <w:szCs w:val="22"/>
          <w:lang w:val="el-GR"/>
        </w:rPr>
        <w:t>ών</w:t>
      </w:r>
      <w:r w:rsidRPr="00DA6ECE">
        <w:rPr>
          <w:sz w:val="22"/>
          <w:szCs w:val="22"/>
          <w:lang w:val="el-GR"/>
        </w:rPr>
        <w:t xml:space="preserve"> </w:t>
      </w:r>
      <w:r w:rsidR="00AD54AD" w:rsidRPr="00DA6ECE">
        <w:rPr>
          <w:sz w:val="22"/>
          <w:szCs w:val="22"/>
          <w:lang w:val="el-GR"/>
        </w:rPr>
        <w:t>εμπλάστρων</w:t>
      </w:r>
      <w:r w:rsidRPr="00DA6ECE">
        <w:rPr>
          <w:sz w:val="22"/>
          <w:szCs w:val="22"/>
          <w:lang w:val="el-GR"/>
        </w:rPr>
        <w:t xml:space="preserve"> ταυτόχρονα. </w:t>
      </w:r>
      <w:r w:rsidR="00AD54AD" w:rsidRPr="00DA6ECE">
        <w:rPr>
          <w:sz w:val="22"/>
          <w:szCs w:val="22"/>
          <w:lang w:val="el-GR"/>
        </w:rPr>
        <w:t xml:space="preserve">Στους </w:t>
      </w:r>
      <w:r w:rsidRPr="00DA6ECE">
        <w:rPr>
          <w:sz w:val="22"/>
          <w:szCs w:val="22"/>
          <w:lang w:val="el-GR"/>
        </w:rPr>
        <w:t xml:space="preserve">ασθενείς και </w:t>
      </w:r>
      <w:r w:rsidR="00AD54AD" w:rsidRPr="00DA6ECE">
        <w:rPr>
          <w:sz w:val="22"/>
          <w:szCs w:val="22"/>
          <w:lang w:val="el-GR"/>
        </w:rPr>
        <w:t>τους</w:t>
      </w:r>
      <w:r w:rsidRPr="00DA6ECE">
        <w:rPr>
          <w:sz w:val="22"/>
          <w:szCs w:val="22"/>
          <w:lang w:val="el-GR"/>
        </w:rPr>
        <w:t xml:space="preserve"> φροντιστές</w:t>
      </w:r>
      <w:r w:rsidR="00AD54AD" w:rsidRPr="00DA6ECE">
        <w:rPr>
          <w:sz w:val="22"/>
          <w:szCs w:val="22"/>
          <w:lang w:val="el-GR"/>
        </w:rPr>
        <w:t xml:space="preserve"> τους</w:t>
      </w:r>
      <w:r w:rsidRPr="00DA6ECE">
        <w:rPr>
          <w:sz w:val="22"/>
          <w:szCs w:val="22"/>
          <w:lang w:val="el-GR"/>
        </w:rPr>
        <w:t xml:space="preserve"> πρέπει να </w:t>
      </w:r>
      <w:r w:rsidR="00AD54AD" w:rsidRPr="00DA6ECE">
        <w:rPr>
          <w:sz w:val="22"/>
          <w:szCs w:val="22"/>
          <w:lang w:val="el-GR"/>
        </w:rPr>
        <w:t xml:space="preserve">δίνονται οι </w:t>
      </w:r>
      <w:r w:rsidRPr="00DA6ECE">
        <w:rPr>
          <w:sz w:val="22"/>
          <w:szCs w:val="22"/>
          <w:lang w:val="el-GR"/>
        </w:rPr>
        <w:t xml:space="preserve">σημαντικές </w:t>
      </w:r>
      <w:r w:rsidR="00AD54AD" w:rsidRPr="00DA6ECE">
        <w:rPr>
          <w:sz w:val="22"/>
          <w:szCs w:val="22"/>
          <w:lang w:val="el-GR"/>
        </w:rPr>
        <w:t xml:space="preserve">οδηγίες </w:t>
      </w:r>
      <w:r w:rsidR="00550322" w:rsidRPr="00DA6ECE">
        <w:rPr>
          <w:sz w:val="22"/>
          <w:szCs w:val="22"/>
          <w:lang w:val="el-GR"/>
        </w:rPr>
        <w:t xml:space="preserve">για τη </w:t>
      </w:r>
      <w:r w:rsidR="00AD54AD" w:rsidRPr="00DA6ECE">
        <w:rPr>
          <w:sz w:val="22"/>
          <w:szCs w:val="22"/>
          <w:lang w:val="el-GR"/>
        </w:rPr>
        <w:t xml:space="preserve">χορήγηση </w:t>
      </w:r>
      <w:r w:rsidRPr="00DA6ECE">
        <w:rPr>
          <w:sz w:val="22"/>
          <w:szCs w:val="22"/>
          <w:lang w:val="el-GR"/>
        </w:rPr>
        <w:t>του διαδερμικού εμπλάστρου</w:t>
      </w:r>
      <w:r w:rsidR="00550322" w:rsidRPr="00DA6ECE">
        <w:rPr>
          <w:sz w:val="22"/>
          <w:szCs w:val="22"/>
          <w:lang w:val="el-GR"/>
        </w:rPr>
        <w:t xml:space="preserve"> ριβαστιγμίνης</w:t>
      </w:r>
      <w:r w:rsidRPr="00DA6ECE">
        <w:rPr>
          <w:sz w:val="22"/>
          <w:szCs w:val="22"/>
          <w:lang w:val="el-GR"/>
        </w:rPr>
        <w:t xml:space="preserve"> (βλ. παράγραφο</w:t>
      </w:r>
      <w:r w:rsidR="00413EC5" w:rsidRPr="00DA6ECE">
        <w:rPr>
          <w:sz w:val="22"/>
          <w:szCs w:val="22"/>
          <w:lang w:val="el-GR"/>
        </w:rPr>
        <w:t> </w:t>
      </w:r>
      <w:r w:rsidRPr="00DA6ECE">
        <w:rPr>
          <w:sz w:val="22"/>
          <w:szCs w:val="22"/>
          <w:lang w:val="el-GR"/>
        </w:rPr>
        <w:t>4.2).</w:t>
      </w:r>
    </w:p>
    <w:p w:rsidR="00B70733" w:rsidRPr="00DA6ECE" w:rsidRDefault="00B70733" w:rsidP="009C6F91">
      <w:pPr>
        <w:pStyle w:val="Default"/>
        <w:rPr>
          <w:sz w:val="22"/>
          <w:szCs w:val="22"/>
          <w:lang w:val="el-GR"/>
        </w:rPr>
      </w:pPr>
    </w:p>
    <w:p w:rsidR="00B70733" w:rsidRPr="00DA6ECE" w:rsidRDefault="00B70733" w:rsidP="009C6F91">
      <w:pPr>
        <w:pStyle w:val="Default"/>
        <w:rPr>
          <w:sz w:val="22"/>
          <w:szCs w:val="22"/>
          <w:lang w:val="el-GR"/>
        </w:rPr>
      </w:pPr>
      <w:r w:rsidRPr="00DA6ECE">
        <w:rPr>
          <w:sz w:val="22"/>
          <w:szCs w:val="22"/>
          <w:u w:val="single"/>
          <w:lang w:val="el-GR"/>
        </w:rPr>
        <w:t>Γαστρεντερικές διαταραχές</w:t>
      </w:r>
    </w:p>
    <w:p w:rsidR="00B70733" w:rsidRPr="00DA6ECE" w:rsidRDefault="00B70733" w:rsidP="009C6F91">
      <w:pPr>
        <w:pStyle w:val="Default"/>
        <w:rPr>
          <w:sz w:val="22"/>
          <w:szCs w:val="22"/>
          <w:lang w:val="el-GR"/>
        </w:rPr>
      </w:pPr>
      <w:r w:rsidRPr="00DA6ECE">
        <w:rPr>
          <w:sz w:val="22"/>
          <w:szCs w:val="22"/>
          <w:lang w:val="el-GR"/>
        </w:rPr>
        <w:t>Γαστρεντερικές διαταραχές όπως ναυτία, έμετος και διάρροια είναι δοσ</w:t>
      </w:r>
      <w:r w:rsidR="00DA6ECE">
        <w:rPr>
          <w:sz w:val="22"/>
          <w:szCs w:val="22"/>
          <w:lang w:val="el-GR"/>
        </w:rPr>
        <w:t>ο</w:t>
      </w:r>
      <w:r w:rsidRPr="00DA6ECE">
        <w:rPr>
          <w:sz w:val="22"/>
          <w:szCs w:val="22"/>
          <w:lang w:val="el-GR"/>
        </w:rPr>
        <w:t xml:space="preserve">εξαρτώμενες, και μπορεί να εμφανισθούν κατά την έναρξη της θεραπείας ή/και κατά την αύξηση της δόσης (βλ. </w:t>
      </w:r>
      <w:r w:rsidR="007F0912" w:rsidRPr="00DA6ECE">
        <w:rPr>
          <w:sz w:val="22"/>
          <w:szCs w:val="22"/>
          <w:lang w:val="el-GR"/>
        </w:rPr>
        <w:t>παράγραφο </w:t>
      </w:r>
      <w:r w:rsidRPr="00DA6ECE">
        <w:rPr>
          <w:sz w:val="22"/>
          <w:szCs w:val="22"/>
          <w:lang w:val="el-GR"/>
        </w:rPr>
        <w:t>4.8). Αυτές οι ανεπιθύμητες αντιδράσεις εμφανίζονται πιο συχνά σε γυναίκες. Οι ασθενείς που εμφανίζουν σημεία ή συμπτώματα αφυδάτωσης από παρατεταμένο έμετο ή διάρροια μπορούν να αντιμετωπίζονται με ενδοφλέβια χορήγηση υγρών και μείωση της δόσης ή διακοπή της χορήγησης εάν διαγνωστεί και αντιμετωπιστεί έγκαιρα. Η αφυδάτωση μπορεί να συσχετιστεί με σοβαρές συνέπειες.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pStyle w:val="Default"/>
        <w:rPr>
          <w:sz w:val="22"/>
          <w:szCs w:val="22"/>
          <w:u w:val="single"/>
          <w:lang w:val="el-GR"/>
        </w:rPr>
      </w:pPr>
      <w:r w:rsidRPr="00DA6ECE">
        <w:rPr>
          <w:sz w:val="22"/>
          <w:szCs w:val="22"/>
          <w:u w:val="single"/>
          <w:lang w:val="el-GR"/>
        </w:rPr>
        <w:t>Απώλεια βάρους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Ασθενείς με τη νόσο Alzheimer μπορεί να χάσουν βάρος ενώ λαμβάνουν αναστολείς χολινεστεράσης, συμπεριλαμβανομένης της </w:t>
      </w:r>
      <w:r w:rsidR="00AD54AD" w:rsidRPr="00DA6ECE">
        <w:rPr>
          <w:szCs w:val="22"/>
          <w:lang w:val="el-GR"/>
        </w:rPr>
        <w:t>ριβαστιγμίνης</w:t>
      </w:r>
      <w:r w:rsidRPr="00DA6ECE">
        <w:rPr>
          <w:szCs w:val="22"/>
          <w:lang w:val="el-GR"/>
        </w:rPr>
        <w:t>. Το βάρος του ασθεν</w:t>
      </w:r>
      <w:r w:rsidR="00AD54AD" w:rsidRPr="00DA6ECE">
        <w:rPr>
          <w:szCs w:val="22"/>
          <w:lang w:val="el-GR"/>
        </w:rPr>
        <w:t>ή</w:t>
      </w:r>
      <w:r w:rsidRPr="00DA6ECE">
        <w:rPr>
          <w:szCs w:val="22"/>
          <w:lang w:val="el-GR"/>
        </w:rPr>
        <w:t xml:space="preserve"> πρέπει να </w:t>
      </w:r>
      <w:r w:rsidR="00AD54AD" w:rsidRPr="00DA6ECE">
        <w:rPr>
          <w:szCs w:val="22"/>
          <w:lang w:val="el-GR"/>
        </w:rPr>
        <w:t>παρακολουθείται</w:t>
      </w:r>
      <w:r w:rsidRPr="00DA6ECE">
        <w:rPr>
          <w:szCs w:val="22"/>
          <w:lang w:val="el-GR"/>
        </w:rPr>
        <w:t xml:space="preserve"> κατά τη διάρκεια της θεραπείας με διαδερμικά έμπλαστρα </w:t>
      </w:r>
      <w:r w:rsidR="00AD54AD" w:rsidRPr="00DA6ECE">
        <w:rPr>
          <w:szCs w:val="22"/>
          <w:lang w:val="el-GR"/>
        </w:rPr>
        <w:t>ριβαστιγμίνης</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Άλλες ανεπιθύμητες ενέργειες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Απαιτείται προσοχή όταν τα διαδερμικά έμπλαστρα </w:t>
      </w:r>
      <w:r w:rsidR="0035792E">
        <w:rPr>
          <w:szCs w:val="22"/>
          <w:lang w:val="en-US"/>
        </w:rPr>
        <w:t>Rivastigmin</w:t>
      </w:r>
      <w:r w:rsidR="0035792E" w:rsidRPr="0035792E">
        <w:rPr>
          <w:szCs w:val="22"/>
          <w:lang w:val="el-GR"/>
        </w:rPr>
        <w:t>/</w:t>
      </w:r>
      <w:r w:rsidR="0035792E">
        <w:rPr>
          <w:szCs w:val="22"/>
          <w:lang w:val="en-US"/>
        </w:rPr>
        <w:t>Zentiva</w:t>
      </w:r>
      <w:r w:rsidRPr="00DA6ECE">
        <w:rPr>
          <w:szCs w:val="22"/>
          <w:lang w:val="el-GR"/>
        </w:rPr>
        <w:t xml:space="preserve"> συνταγογραφούνται:</w:t>
      </w:r>
    </w:p>
    <w:p w:rsidR="00B70733" w:rsidRPr="00DA6ECE" w:rsidRDefault="00B70733" w:rsidP="009C6F91">
      <w:pPr>
        <w:tabs>
          <w:tab w:val="left" w:pos="284"/>
        </w:tabs>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σε ασθενείς με σύνδρομο νοσούντος φλεβόκομβου ή διαταραχές της καρδιακής αγωγιμότητας</w:t>
      </w:r>
    </w:p>
    <w:p w:rsidR="00B70733" w:rsidRPr="00DA6ECE" w:rsidRDefault="00AD54AD" w:rsidP="009C6F91">
      <w:pPr>
        <w:tabs>
          <w:tab w:val="left" w:pos="284"/>
        </w:tabs>
        <w:autoSpaceDE w:val="0"/>
        <w:autoSpaceDN w:val="0"/>
        <w:adjustRightInd w:val="0"/>
        <w:spacing w:line="240" w:lineRule="auto"/>
        <w:ind w:left="284" w:hanging="284"/>
        <w:rPr>
          <w:szCs w:val="22"/>
          <w:lang w:val="el-GR"/>
        </w:rPr>
      </w:pPr>
      <w:r w:rsidRPr="00A72702">
        <w:rPr>
          <w:szCs w:val="22"/>
          <w:lang w:val="el-GR"/>
        </w:rPr>
        <w:tab/>
      </w:r>
      <w:r w:rsidR="00B70733" w:rsidRPr="00DA6ECE">
        <w:rPr>
          <w:szCs w:val="22"/>
          <w:lang w:val="el-GR"/>
        </w:rPr>
        <w:t xml:space="preserve">(φλεβοκομβοκολπικός αποκλεισμός, κολποκοιλιακός αποκλεισμός) (βλ. </w:t>
      </w:r>
      <w:r w:rsidR="007F0912" w:rsidRPr="00DA6ECE">
        <w:rPr>
          <w:szCs w:val="22"/>
          <w:lang w:val="el-GR"/>
        </w:rPr>
        <w:t>παράγραφο </w:t>
      </w:r>
      <w:r w:rsidR="00B70733" w:rsidRPr="00DA6ECE">
        <w:rPr>
          <w:szCs w:val="22"/>
          <w:lang w:val="el-GR"/>
        </w:rPr>
        <w:t>4.8),</w:t>
      </w:r>
    </w:p>
    <w:p w:rsidR="00B70733" w:rsidRPr="00DA6ECE" w:rsidRDefault="00B70733" w:rsidP="009C6F91">
      <w:pPr>
        <w:tabs>
          <w:tab w:val="left" w:pos="284"/>
        </w:tabs>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 xml:space="preserve">σε ασθενείς με ενεργά γαστρικά έλκη ή έλκη του δωδεκαδάκτυλου ή ασθενείς που εμφανίζουν προδιάθεση σε τέτοια νοσήματα γιατί η </w:t>
      </w:r>
      <w:r w:rsidR="00AD54AD" w:rsidRPr="00DA6ECE">
        <w:rPr>
          <w:szCs w:val="22"/>
          <w:lang w:val="el-GR"/>
        </w:rPr>
        <w:t>ριβαστιγμίνη</w:t>
      </w:r>
      <w:r w:rsidRPr="00DA6ECE">
        <w:rPr>
          <w:szCs w:val="22"/>
          <w:lang w:val="el-GR"/>
        </w:rPr>
        <w:t xml:space="preserve"> ενδέχεται να προκαλέσει αυξημένες εκκρίσεις γαστρικού οξέος (βλ. </w:t>
      </w:r>
      <w:r w:rsidR="007F0912" w:rsidRPr="00DA6ECE">
        <w:rPr>
          <w:szCs w:val="22"/>
          <w:lang w:val="el-GR"/>
        </w:rPr>
        <w:t>παράγραφο </w:t>
      </w:r>
      <w:r w:rsidRPr="00DA6ECE">
        <w:rPr>
          <w:szCs w:val="22"/>
          <w:lang w:val="el-GR"/>
        </w:rPr>
        <w:t>4.8),</w:t>
      </w:r>
    </w:p>
    <w:p w:rsidR="00B70733" w:rsidRPr="00DA6ECE" w:rsidRDefault="00B70733" w:rsidP="009C6F91">
      <w:pPr>
        <w:tabs>
          <w:tab w:val="left" w:pos="284"/>
        </w:tabs>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σε ασθενείς με προδιάθεση απόφραξης των ουροφόρων οδών και επιληπτικών κρίσεων, γιατί οι χολινομιμητικές ενώσεις ενδέχεται να επαγάγουν ή να επιδεινώνουν αυτά τα νοσήματα,</w:t>
      </w:r>
    </w:p>
    <w:p w:rsidR="00B70733" w:rsidRPr="00DA6ECE" w:rsidRDefault="00B70733" w:rsidP="009C6F91">
      <w:pPr>
        <w:tabs>
          <w:tab w:val="left" w:pos="284"/>
        </w:tabs>
        <w:autoSpaceDE w:val="0"/>
        <w:autoSpaceDN w:val="0"/>
        <w:adjustRightInd w:val="0"/>
        <w:spacing w:line="240" w:lineRule="auto"/>
        <w:ind w:left="284" w:hanging="284"/>
        <w:rPr>
          <w:szCs w:val="22"/>
          <w:lang w:val="el-GR"/>
        </w:rPr>
      </w:pPr>
      <w:r w:rsidRPr="00DA6ECE">
        <w:rPr>
          <w:szCs w:val="22"/>
          <w:lang w:val="el-GR"/>
        </w:rPr>
        <w:t xml:space="preserve">• </w:t>
      </w:r>
      <w:r w:rsidRPr="00DA6ECE">
        <w:rPr>
          <w:szCs w:val="22"/>
          <w:lang w:val="el-GR"/>
        </w:rPr>
        <w:tab/>
        <w:t>σε ασθενείς με ιστορικό άσθματος ή αποφρακτικής πνευμονικής νόσου.</w:t>
      </w:r>
    </w:p>
    <w:p w:rsidR="00B70733" w:rsidRPr="00DA6ECE" w:rsidRDefault="00B70733" w:rsidP="009C6F91">
      <w:pPr>
        <w:autoSpaceDE w:val="0"/>
        <w:autoSpaceDN w:val="0"/>
        <w:adjustRightInd w:val="0"/>
        <w:spacing w:line="240" w:lineRule="auto"/>
        <w:rPr>
          <w:szCs w:val="22"/>
          <w:lang w:val="el-GR"/>
        </w:rPr>
      </w:pPr>
    </w:p>
    <w:p w:rsidR="00B70733" w:rsidRPr="00DA6ECE" w:rsidRDefault="00DA6ECE" w:rsidP="009C6F91">
      <w:pPr>
        <w:pStyle w:val="Default"/>
        <w:rPr>
          <w:sz w:val="22"/>
          <w:szCs w:val="22"/>
          <w:u w:val="single"/>
          <w:lang w:val="el-GR"/>
        </w:rPr>
      </w:pPr>
      <w:r>
        <w:rPr>
          <w:sz w:val="22"/>
          <w:szCs w:val="22"/>
          <w:u w:val="single"/>
          <w:lang w:val="el-GR"/>
        </w:rPr>
        <w:t>Δερματικές α</w:t>
      </w:r>
      <w:r w:rsidR="00B70733" w:rsidRPr="00DA6ECE">
        <w:rPr>
          <w:sz w:val="22"/>
          <w:szCs w:val="22"/>
          <w:u w:val="single"/>
          <w:lang w:val="el-GR"/>
        </w:rPr>
        <w:t>ντιδράσεις στη θέση εφαρμογής</w:t>
      </w:r>
    </w:p>
    <w:p w:rsidR="00B70733" w:rsidRPr="00DA6ECE" w:rsidRDefault="00DA6ECE" w:rsidP="009C6F91">
      <w:pPr>
        <w:pStyle w:val="Default"/>
        <w:rPr>
          <w:sz w:val="22"/>
          <w:szCs w:val="22"/>
          <w:lang w:val="el-GR"/>
        </w:rPr>
      </w:pPr>
      <w:r>
        <w:rPr>
          <w:sz w:val="22"/>
          <w:szCs w:val="22"/>
          <w:lang w:val="el-GR"/>
        </w:rPr>
        <w:t>Δερματικές α</w:t>
      </w:r>
      <w:r w:rsidR="00B70733" w:rsidRPr="00DA6ECE">
        <w:rPr>
          <w:sz w:val="22"/>
          <w:szCs w:val="22"/>
          <w:lang w:val="el-GR"/>
        </w:rPr>
        <w:t xml:space="preserve">ντιδράσεις στη θέση εφαρμογής μπορεί να εμφανιστούν με έμπλαστρα </w:t>
      </w:r>
      <w:r w:rsidR="00C070EA" w:rsidRPr="00DA6ECE">
        <w:rPr>
          <w:sz w:val="22"/>
          <w:szCs w:val="22"/>
          <w:lang w:val="el-GR"/>
        </w:rPr>
        <w:t>ριβαστιγμίνης</w:t>
      </w:r>
      <w:r w:rsidR="00B70733" w:rsidRPr="00DA6ECE">
        <w:rPr>
          <w:sz w:val="22"/>
          <w:szCs w:val="22"/>
          <w:lang w:val="el-GR"/>
        </w:rPr>
        <w:t xml:space="preserve"> και είναι συνήθως ήπιας έως μέτριας έντασης. Θα πρέπει να δίνονται οι κατάλληλες οδηγίες στους ασθενείς και τους φροντιστές.</w:t>
      </w:r>
    </w:p>
    <w:p w:rsidR="00B70733" w:rsidRPr="00DA6ECE" w:rsidRDefault="00B70733" w:rsidP="009C6F91">
      <w:pPr>
        <w:pStyle w:val="Default"/>
        <w:rPr>
          <w:sz w:val="22"/>
          <w:szCs w:val="22"/>
          <w:lang w:val="el-GR"/>
        </w:rPr>
      </w:pPr>
    </w:p>
    <w:p w:rsidR="00B70733" w:rsidRPr="00DA6ECE" w:rsidRDefault="00B70733" w:rsidP="009C6F91">
      <w:pPr>
        <w:pStyle w:val="Default"/>
        <w:rPr>
          <w:sz w:val="22"/>
          <w:szCs w:val="22"/>
          <w:lang w:val="el-GR"/>
        </w:rPr>
      </w:pPr>
      <w:r w:rsidRPr="00DA6ECE">
        <w:rPr>
          <w:sz w:val="22"/>
          <w:szCs w:val="22"/>
          <w:lang w:val="el-GR"/>
        </w:rPr>
        <w:t xml:space="preserve">Αυτές οι αντιδράσεις δεν αποτελούν από μόνες τους ένδειξη ευαισθητοποίησης. </w:t>
      </w:r>
      <w:r w:rsidR="00C070EA" w:rsidRPr="00DA6ECE">
        <w:rPr>
          <w:sz w:val="22"/>
          <w:szCs w:val="22"/>
          <w:lang w:val="el-GR"/>
        </w:rPr>
        <w:t>Ωστόσο</w:t>
      </w:r>
      <w:r w:rsidRPr="00DA6ECE">
        <w:rPr>
          <w:sz w:val="22"/>
          <w:szCs w:val="22"/>
          <w:lang w:val="el-GR"/>
        </w:rPr>
        <w:t xml:space="preserve">, η χρήση εμπλάστρου </w:t>
      </w:r>
      <w:r w:rsidR="00C070EA" w:rsidRPr="00DA6ECE">
        <w:rPr>
          <w:sz w:val="22"/>
          <w:szCs w:val="22"/>
          <w:lang w:val="el-GR"/>
        </w:rPr>
        <w:t>ριβαστιγμίνης</w:t>
      </w:r>
      <w:r w:rsidRPr="00DA6ECE">
        <w:rPr>
          <w:sz w:val="22"/>
          <w:szCs w:val="22"/>
          <w:lang w:val="el-GR"/>
        </w:rPr>
        <w:t xml:space="preserve"> μπορεί να οδηγήσει σε αλλεργική δερματίτιδα από επαφή.</w:t>
      </w:r>
    </w:p>
    <w:p w:rsidR="00B70733" w:rsidRPr="00DA6ECE" w:rsidRDefault="00B70733" w:rsidP="009C6F91">
      <w:pPr>
        <w:pStyle w:val="Default"/>
        <w:rPr>
          <w:sz w:val="22"/>
          <w:szCs w:val="22"/>
          <w:lang w:val="el-GR"/>
        </w:rPr>
      </w:pPr>
    </w:p>
    <w:p w:rsidR="00B70733" w:rsidRPr="00DA6ECE" w:rsidRDefault="00B70733" w:rsidP="009C6F91">
      <w:pPr>
        <w:pStyle w:val="Default"/>
        <w:rPr>
          <w:sz w:val="22"/>
          <w:szCs w:val="22"/>
          <w:lang w:val="el-GR"/>
        </w:rPr>
      </w:pPr>
      <w:r w:rsidRPr="00DA6ECE">
        <w:rPr>
          <w:sz w:val="22"/>
          <w:szCs w:val="22"/>
          <w:lang w:val="el-GR"/>
        </w:rPr>
        <w:t>Σε περίπτωση που οι αντιδράσεις της θέσης εφαρμογής εξαπλώνονται πέρα από το μέγεθος του εμπλάστρου, σε περίπτωση σημείων πιο έντονης τοπικής αντίδρασης (π.χ. αυξανόμενο ερύθημα, οίδημα, βλατίδες, φυσαλλίδες) και σε περίπτωση που τα συμπτώματα δε βελτιώνονται σημαντικά εντός 48 ωρών μετά την αφαίρεση του εμπλάστρου, θα πρέπει να θεωρηθεί πιθανή η αλλεργική δερματίτιδα από επαφή. Σε αυτές τις περιπτώσεις</w:t>
      </w:r>
      <w:r w:rsidR="00C070EA" w:rsidRPr="00DA6ECE">
        <w:rPr>
          <w:sz w:val="22"/>
          <w:szCs w:val="22"/>
          <w:lang w:val="el-GR"/>
        </w:rPr>
        <w:t>,</w:t>
      </w:r>
      <w:r w:rsidRPr="00DA6ECE">
        <w:rPr>
          <w:sz w:val="22"/>
          <w:szCs w:val="22"/>
          <w:lang w:val="el-GR"/>
        </w:rPr>
        <w:t xml:space="preserve"> η θεραπεία θα πρέπει να διακοπεί (βλ. παράγραφο</w:t>
      </w:r>
      <w:r w:rsidR="00413EC5" w:rsidRPr="00DA6ECE">
        <w:rPr>
          <w:sz w:val="22"/>
          <w:szCs w:val="22"/>
          <w:lang w:val="el-GR"/>
        </w:rPr>
        <w:t xml:space="preserve"> </w:t>
      </w:r>
      <w:r w:rsidRPr="00DA6ECE">
        <w:rPr>
          <w:sz w:val="22"/>
          <w:szCs w:val="22"/>
          <w:lang w:val="el-GR"/>
        </w:rPr>
        <w:t>4.3).</w:t>
      </w:r>
    </w:p>
    <w:p w:rsidR="00B70733" w:rsidRPr="00DA6ECE" w:rsidRDefault="00B70733" w:rsidP="009C6F91">
      <w:pPr>
        <w:pStyle w:val="Default"/>
        <w:rPr>
          <w:sz w:val="22"/>
          <w:szCs w:val="22"/>
          <w:lang w:val="el-GR"/>
        </w:rPr>
      </w:pPr>
    </w:p>
    <w:p w:rsidR="00B70733" w:rsidRPr="00DA6ECE" w:rsidRDefault="00C070EA" w:rsidP="009C6F91">
      <w:pPr>
        <w:pStyle w:val="Default"/>
        <w:rPr>
          <w:sz w:val="22"/>
          <w:szCs w:val="22"/>
          <w:lang w:val="el-GR"/>
        </w:rPr>
      </w:pPr>
      <w:r w:rsidRPr="00DA6ECE">
        <w:rPr>
          <w:sz w:val="22"/>
          <w:szCs w:val="22"/>
          <w:lang w:val="el-GR"/>
        </w:rPr>
        <w:t>Οι α</w:t>
      </w:r>
      <w:r w:rsidR="00B70733" w:rsidRPr="00DA6ECE">
        <w:rPr>
          <w:sz w:val="22"/>
          <w:szCs w:val="22"/>
          <w:lang w:val="el-GR"/>
        </w:rPr>
        <w:t xml:space="preserve">σθενείς οι οποίοι παρουσιάζουν αντιδράσεις της θέσης εφαρμογής που υποδηλώνουν αλλεργική δερματίτιδα από επαφή με έμπλαστρο </w:t>
      </w:r>
      <w:r w:rsidRPr="00DA6ECE">
        <w:rPr>
          <w:sz w:val="22"/>
          <w:szCs w:val="22"/>
          <w:lang w:val="el-GR"/>
        </w:rPr>
        <w:t xml:space="preserve">ριβαστιγμίνης </w:t>
      </w:r>
      <w:r w:rsidR="00B70733" w:rsidRPr="00DA6ECE">
        <w:rPr>
          <w:sz w:val="22"/>
          <w:szCs w:val="22"/>
          <w:lang w:val="el-GR"/>
        </w:rPr>
        <w:t>και οι οποίοι εξακολουθούν να χρειάζονται θεραπεία με</w:t>
      </w:r>
      <w:r w:rsidRPr="00DA6ECE">
        <w:rPr>
          <w:sz w:val="22"/>
          <w:szCs w:val="22"/>
          <w:lang w:val="el-GR"/>
        </w:rPr>
        <w:t xml:space="preserve"> ριβαστιγμίνη</w:t>
      </w:r>
      <w:r w:rsidR="00B70733" w:rsidRPr="00DA6ECE">
        <w:rPr>
          <w:sz w:val="22"/>
          <w:szCs w:val="22"/>
          <w:lang w:val="el-GR"/>
        </w:rPr>
        <w:t xml:space="preserve"> θα πρέπει να μεταβούν σε από του στόματος θεραπεία με </w:t>
      </w:r>
      <w:r w:rsidRPr="00DA6ECE">
        <w:rPr>
          <w:sz w:val="22"/>
          <w:szCs w:val="22"/>
          <w:lang w:val="el-GR"/>
        </w:rPr>
        <w:t>ριβαστιγμίνη</w:t>
      </w:r>
      <w:r w:rsidR="00B70733" w:rsidRPr="00DA6ECE">
        <w:rPr>
          <w:sz w:val="22"/>
          <w:szCs w:val="22"/>
          <w:lang w:val="el-GR"/>
        </w:rPr>
        <w:t xml:space="preserve"> μόνο μετά από μια αρνητική δοκιμασία αλλεργίας και κάτω από στενή ιατρική παρακολούθηση. Είναι πιθανόν μερικοί ασθενείς ευαισθητοποιημένοι στη </w:t>
      </w:r>
      <w:r w:rsidRPr="00DA6ECE">
        <w:rPr>
          <w:sz w:val="22"/>
          <w:szCs w:val="22"/>
          <w:lang w:val="el-GR"/>
        </w:rPr>
        <w:t>ριβαστιγμίνη</w:t>
      </w:r>
      <w:r w:rsidR="00B70733" w:rsidRPr="00DA6ECE">
        <w:rPr>
          <w:sz w:val="22"/>
          <w:szCs w:val="22"/>
          <w:lang w:val="el-GR"/>
        </w:rPr>
        <w:t xml:space="preserve"> μετά από έκθεση σε έμπλαστρο </w:t>
      </w:r>
      <w:r w:rsidRPr="00DA6ECE">
        <w:rPr>
          <w:sz w:val="22"/>
          <w:szCs w:val="22"/>
          <w:lang w:val="el-GR"/>
        </w:rPr>
        <w:t>ριβαστιγμίνης</w:t>
      </w:r>
      <w:r w:rsidR="00B70733" w:rsidRPr="00DA6ECE">
        <w:rPr>
          <w:sz w:val="22"/>
          <w:szCs w:val="22"/>
          <w:lang w:val="el-GR"/>
        </w:rPr>
        <w:t xml:space="preserve"> να μη μπορούν να λάβουν </w:t>
      </w:r>
      <w:r w:rsidRPr="00DA6ECE">
        <w:rPr>
          <w:sz w:val="22"/>
          <w:szCs w:val="22"/>
          <w:lang w:val="el-GR"/>
        </w:rPr>
        <w:t>ριβαστιγμίνη</w:t>
      </w:r>
      <w:r w:rsidR="00B70733" w:rsidRPr="00DA6ECE">
        <w:rPr>
          <w:sz w:val="22"/>
          <w:szCs w:val="22"/>
          <w:lang w:val="el-GR"/>
        </w:rPr>
        <w:t xml:space="preserve"> σε οποιαδήποτε μορφή.</w:t>
      </w:r>
    </w:p>
    <w:p w:rsidR="00B70733" w:rsidRPr="00DA6ECE" w:rsidRDefault="00B70733" w:rsidP="009C6F91">
      <w:pPr>
        <w:pStyle w:val="Default"/>
        <w:rPr>
          <w:sz w:val="22"/>
          <w:szCs w:val="22"/>
          <w:lang w:val="el-GR"/>
        </w:rPr>
      </w:pPr>
    </w:p>
    <w:p w:rsidR="00B70733" w:rsidRPr="00DA6ECE" w:rsidRDefault="00B70733" w:rsidP="009C6F91">
      <w:pPr>
        <w:pStyle w:val="Default"/>
        <w:rPr>
          <w:sz w:val="22"/>
          <w:szCs w:val="22"/>
          <w:lang w:val="el-GR"/>
        </w:rPr>
      </w:pPr>
      <w:r w:rsidRPr="00DA6ECE">
        <w:rPr>
          <w:sz w:val="22"/>
          <w:szCs w:val="22"/>
          <w:lang w:val="el-GR"/>
        </w:rPr>
        <w:t xml:space="preserve">Έχουν </w:t>
      </w:r>
      <w:r w:rsidR="00C070EA" w:rsidRPr="00DA6ECE">
        <w:rPr>
          <w:sz w:val="22"/>
          <w:szCs w:val="22"/>
          <w:lang w:val="el-GR"/>
        </w:rPr>
        <w:t>υπάρξει</w:t>
      </w:r>
      <w:r w:rsidRPr="00DA6ECE">
        <w:rPr>
          <w:sz w:val="22"/>
          <w:szCs w:val="22"/>
          <w:lang w:val="el-GR"/>
        </w:rPr>
        <w:t xml:space="preserve"> σπάνιες αναφορές μετά την κυκλοφορία </w:t>
      </w:r>
      <w:r w:rsidR="00C070EA" w:rsidRPr="00DA6ECE">
        <w:rPr>
          <w:sz w:val="22"/>
          <w:szCs w:val="22"/>
          <w:lang w:val="el-GR"/>
        </w:rPr>
        <w:t xml:space="preserve">του προϊόντος στην αγορά </w:t>
      </w:r>
      <w:r w:rsidRPr="00DA6ECE">
        <w:rPr>
          <w:sz w:val="22"/>
          <w:szCs w:val="22"/>
          <w:lang w:val="el-GR"/>
        </w:rPr>
        <w:t xml:space="preserve">για ασθενείς οι οποίοι αντιμετώπισαν γενικευμένες δερματικές αντιδράσεις υπερευαισθησίας κατά τη χορήγηση </w:t>
      </w:r>
      <w:r w:rsidR="00C070EA" w:rsidRPr="00DA6ECE">
        <w:rPr>
          <w:sz w:val="22"/>
          <w:szCs w:val="22"/>
          <w:lang w:val="el-GR"/>
        </w:rPr>
        <w:t>ριβαστιγμίνης</w:t>
      </w:r>
      <w:r w:rsidRPr="00DA6ECE">
        <w:rPr>
          <w:sz w:val="22"/>
          <w:szCs w:val="22"/>
          <w:lang w:val="el-GR"/>
        </w:rPr>
        <w:t xml:space="preserve">, ανεξαρτήτως της οδού χορήγησης (από του στόματος, διαδερμικά). Σε αυτές τις περιπτώσεις, η θεραπεία θα πρέπει να διακοπεί (βλ. </w:t>
      </w:r>
      <w:r w:rsidR="007F0912" w:rsidRPr="00DA6ECE">
        <w:rPr>
          <w:sz w:val="22"/>
          <w:szCs w:val="22"/>
          <w:lang w:val="el-GR"/>
        </w:rPr>
        <w:t>παράγραφο </w:t>
      </w:r>
      <w:r w:rsidRPr="00DA6ECE">
        <w:rPr>
          <w:sz w:val="22"/>
          <w:szCs w:val="22"/>
          <w:lang w:val="el-GR"/>
        </w:rPr>
        <w:t>4.3).</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Άλλες προειδοποιήσεις και προφυλάξεις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w:t>
      </w:r>
      <w:r w:rsidR="00C070EA" w:rsidRPr="00DA6ECE">
        <w:rPr>
          <w:szCs w:val="22"/>
          <w:lang w:val="el-GR"/>
        </w:rPr>
        <w:t>ριβαστιγμίνη</w:t>
      </w:r>
      <w:r w:rsidRPr="00DA6ECE">
        <w:rPr>
          <w:szCs w:val="22"/>
          <w:lang w:val="el-GR"/>
        </w:rPr>
        <w:t xml:space="preserve"> μπορεί να επιδεινώσει ή να προκαλέσει εξωπυραμιδικά συμπτώματα.</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Πρέπει να αποφεύγεται η επαφή με τα μάτια μετά τον χειρισμό διαδερμικών</w:t>
      </w:r>
      <w:r w:rsidR="00FA3EE1" w:rsidRPr="00FA3EE1">
        <w:rPr>
          <w:szCs w:val="22"/>
          <w:lang w:val="el-GR"/>
        </w:rPr>
        <w:t xml:space="preserve"> </w:t>
      </w:r>
      <w:r w:rsidRPr="00DA6ECE">
        <w:rPr>
          <w:szCs w:val="22"/>
          <w:lang w:val="el-GR"/>
        </w:rPr>
        <w:t>εμπλάστρων</w:t>
      </w:r>
      <w:r w:rsidR="0035792E">
        <w:rPr>
          <w:szCs w:val="22"/>
          <w:lang w:val="en-US"/>
        </w:rPr>
        <w:t>Rivastigmin</w:t>
      </w:r>
      <w:r w:rsidR="0035792E" w:rsidRPr="0035792E">
        <w:rPr>
          <w:szCs w:val="22"/>
          <w:lang w:val="el-GR"/>
        </w:rPr>
        <w:t>/</w:t>
      </w:r>
      <w:r w:rsidR="0035792E">
        <w:rPr>
          <w:szCs w:val="22"/>
          <w:lang w:val="en-US"/>
        </w:rPr>
        <w:t>Zentiva</w:t>
      </w:r>
      <w:r w:rsidRPr="00DA6ECE">
        <w:rPr>
          <w:szCs w:val="22"/>
          <w:lang w:val="el-GR"/>
        </w:rPr>
        <w:t xml:space="preserve"> (βλ. </w:t>
      </w:r>
      <w:r w:rsidR="007F0912" w:rsidRPr="00DA6ECE">
        <w:rPr>
          <w:szCs w:val="22"/>
          <w:lang w:val="el-GR"/>
        </w:rPr>
        <w:t>παράγραφο </w:t>
      </w:r>
      <w:r w:rsidRPr="00DA6ECE">
        <w:rPr>
          <w:szCs w:val="22"/>
          <w:lang w:val="el-GR"/>
        </w:rPr>
        <w:t>5.3). Μετά την αφαίρεση του εμπλάστρου</w:t>
      </w:r>
      <w:r w:rsidR="00C070EA" w:rsidRPr="00DA6ECE">
        <w:rPr>
          <w:szCs w:val="22"/>
          <w:lang w:val="el-GR"/>
        </w:rPr>
        <w:t xml:space="preserve"> τα χέρια</w:t>
      </w:r>
      <w:r w:rsidRPr="00DA6ECE">
        <w:rPr>
          <w:szCs w:val="22"/>
          <w:lang w:val="el-GR"/>
        </w:rPr>
        <w:t xml:space="preserve"> πρέπει να πλένονται με σαπούνι και νερό. Σε περίπτωση επαφής με τα μάτια ή εάν τα μάτια γίνουν κόκκινα μετά τον χειρισμό του εμπλάστρου, ξεπλύνετε αμέσως με μπόλικο νερό και ζητήστε ιατρική συμβουλή εάν τα συμπτώματα δεν υποχωρήσουν.</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Ειδικοί πληθυσμοί</w:t>
      </w:r>
    </w:p>
    <w:p w:rsidR="00B70733" w:rsidRPr="00DA6ECE" w:rsidRDefault="00B70733" w:rsidP="009C6F91">
      <w:pPr>
        <w:pStyle w:val="Default"/>
        <w:tabs>
          <w:tab w:val="left" w:pos="284"/>
        </w:tabs>
        <w:ind w:left="284" w:hanging="284"/>
        <w:rPr>
          <w:sz w:val="22"/>
          <w:szCs w:val="22"/>
          <w:lang w:val="el-GR"/>
        </w:rPr>
      </w:pPr>
      <w:r w:rsidRPr="00DA6ECE">
        <w:rPr>
          <w:sz w:val="22"/>
          <w:szCs w:val="22"/>
          <w:lang w:val="el-GR"/>
        </w:rPr>
        <w:t xml:space="preserve">• </w:t>
      </w:r>
      <w:r w:rsidRPr="00DA6ECE">
        <w:rPr>
          <w:sz w:val="22"/>
          <w:szCs w:val="22"/>
          <w:lang w:val="el-GR"/>
        </w:rPr>
        <w:tab/>
        <w:t>Ασθενείς με σωματικό βάρος κάτω των 50</w:t>
      </w:r>
      <w:r w:rsidR="007F0912" w:rsidRPr="00DA6ECE">
        <w:rPr>
          <w:sz w:val="22"/>
          <w:szCs w:val="22"/>
          <w:lang w:val="el-GR"/>
        </w:rPr>
        <w:t> kg</w:t>
      </w:r>
      <w:r w:rsidRPr="00DA6ECE">
        <w:rPr>
          <w:sz w:val="22"/>
          <w:szCs w:val="22"/>
          <w:lang w:val="el-GR"/>
        </w:rPr>
        <w:t xml:space="preserve"> ενδέχεται να παρουσιάσουν περισσότερες ανεπιθύμητες αντιδράσεις και έχουν περισσότερες πιθανότητες διακοπής της θεραπείας λόγω ανεπιθύμητων αντιδράσεων (βλ. </w:t>
      </w:r>
      <w:r w:rsidR="007F0912" w:rsidRPr="00DA6ECE">
        <w:rPr>
          <w:sz w:val="22"/>
          <w:szCs w:val="22"/>
          <w:lang w:val="el-GR"/>
        </w:rPr>
        <w:t>παράγραφο </w:t>
      </w:r>
      <w:r w:rsidRPr="00DA6ECE">
        <w:rPr>
          <w:sz w:val="22"/>
          <w:szCs w:val="22"/>
          <w:lang w:val="el-GR"/>
        </w:rPr>
        <w:t xml:space="preserve">4.2). Στους ασθενείς αυτούς πρέπει να γίνεται προσεκτική τιτλοποίηση και </w:t>
      </w:r>
      <w:r w:rsidR="00C070EA" w:rsidRPr="00DA6ECE">
        <w:rPr>
          <w:sz w:val="22"/>
          <w:szCs w:val="22"/>
          <w:lang w:val="el-GR"/>
        </w:rPr>
        <w:t>παρακολούθηση</w:t>
      </w:r>
      <w:r w:rsidRPr="00DA6ECE">
        <w:rPr>
          <w:sz w:val="22"/>
          <w:szCs w:val="22"/>
          <w:lang w:val="el-GR"/>
        </w:rPr>
        <w:t xml:space="preserve"> για ανεπιθύμητες ενέργειες (π.χ. </w:t>
      </w:r>
      <w:r w:rsidR="00550322" w:rsidRPr="00DA6ECE">
        <w:rPr>
          <w:sz w:val="22"/>
          <w:szCs w:val="22"/>
          <w:lang w:val="el-GR"/>
        </w:rPr>
        <w:t>υπερβολική</w:t>
      </w:r>
      <w:r w:rsidRPr="00DA6ECE">
        <w:rPr>
          <w:sz w:val="22"/>
          <w:szCs w:val="22"/>
          <w:lang w:val="el-GR"/>
        </w:rPr>
        <w:t xml:space="preserve"> ναυτία </w:t>
      </w:r>
      <w:r w:rsidR="00C070EA" w:rsidRPr="00DA6ECE">
        <w:rPr>
          <w:sz w:val="22"/>
          <w:szCs w:val="22"/>
          <w:lang w:val="el-GR"/>
        </w:rPr>
        <w:t>ή</w:t>
      </w:r>
      <w:r w:rsidRPr="00DA6ECE">
        <w:rPr>
          <w:sz w:val="22"/>
          <w:szCs w:val="22"/>
          <w:lang w:val="el-GR"/>
        </w:rPr>
        <w:t xml:space="preserve"> έμετος) και να </w:t>
      </w:r>
      <w:r w:rsidR="00C070EA" w:rsidRPr="00DA6ECE">
        <w:rPr>
          <w:sz w:val="22"/>
          <w:szCs w:val="22"/>
          <w:lang w:val="el-GR"/>
        </w:rPr>
        <w:t>εξετάζεται</w:t>
      </w:r>
      <w:r w:rsidRPr="00DA6ECE">
        <w:rPr>
          <w:sz w:val="22"/>
          <w:szCs w:val="22"/>
          <w:lang w:val="el-GR"/>
        </w:rPr>
        <w:t xml:space="preserve"> η πιθανότητα μείωσης της δόσης συντήρησης σε διαδερμικό έμπλαστρο 4,6</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εάν εμφανιστούν τέτοιες ανεπιθύμητες ενέργειες.</w:t>
      </w:r>
    </w:p>
    <w:p w:rsidR="00B70733" w:rsidRPr="00DA6ECE" w:rsidRDefault="00B70733" w:rsidP="009C6F91">
      <w:pPr>
        <w:pStyle w:val="Default"/>
        <w:tabs>
          <w:tab w:val="left" w:pos="284"/>
        </w:tabs>
        <w:ind w:left="284" w:hanging="284"/>
        <w:rPr>
          <w:sz w:val="22"/>
          <w:szCs w:val="22"/>
          <w:lang w:val="el-GR"/>
        </w:rPr>
      </w:pPr>
      <w:r w:rsidRPr="00DA6ECE">
        <w:rPr>
          <w:sz w:val="22"/>
          <w:szCs w:val="22"/>
          <w:lang w:val="el-GR"/>
        </w:rPr>
        <w:t xml:space="preserve">• </w:t>
      </w:r>
      <w:r w:rsidRPr="00DA6ECE">
        <w:rPr>
          <w:sz w:val="22"/>
          <w:szCs w:val="22"/>
          <w:lang w:val="el-GR"/>
        </w:rPr>
        <w:tab/>
        <w:t xml:space="preserve">Ηπατική </w:t>
      </w:r>
      <w:r w:rsidR="00C070EA" w:rsidRPr="00DA6ECE">
        <w:rPr>
          <w:sz w:val="22"/>
          <w:szCs w:val="22"/>
          <w:lang w:val="el-GR"/>
        </w:rPr>
        <w:t>δυσλειτουργία</w:t>
      </w:r>
      <w:r w:rsidRPr="00DA6ECE">
        <w:rPr>
          <w:sz w:val="22"/>
          <w:szCs w:val="22"/>
          <w:lang w:val="el-GR"/>
        </w:rPr>
        <w:t xml:space="preserve">: Ασθενείς με κλινικά σημαντική ηπατική </w:t>
      </w:r>
      <w:r w:rsidR="00C070EA" w:rsidRPr="00DA6ECE">
        <w:rPr>
          <w:sz w:val="22"/>
          <w:szCs w:val="22"/>
          <w:lang w:val="el-GR"/>
        </w:rPr>
        <w:t>δυσλειτουργία</w:t>
      </w:r>
      <w:r w:rsidRPr="00DA6ECE">
        <w:rPr>
          <w:sz w:val="22"/>
          <w:szCs w:val="22"/>
          <w:lang w:val="el-GR"/>
        </w:rPr>
        <w:t xml:space="preserve"> ενδέχεται να αντιμετωπίσουν περισσότερες ανεπιθύμητες αντιδράσεις (βλ. </w:t>
      </w:r>
      <w:r w:rsidR="007F0912" w:rsidRPr="00DA6ECE">
        <w:rPr>
          <w:sz w:val="22"/>
          <w:szCs w:val="22"/>
          <w:lang w:val="el-GR"/>
        </w:rPr>
        <w:t>παραγράφους </w:t>
      </w:r>
      <w:r w:rsidRPr="00DA6ECE">
        <w:rPr>
          <w:sz w:val="22"/>
          <w:szCs w:val="22"/>
          <w:lang w:val="el-GR"/>
        </w:rPr>
        <w:t xml:space="preserve">4.2 και 5.2). </w:t>
      </w:r>
      <w:r w:rsidR="00C070EA" w:rsidRPr="00DA6ECE">
        <w:rPr>
          <w:sz w:val="22"/>
          <w:szCs w:val="22"/>
          <w:lang w:val="el-GR"/>
        </w:rPr>
        <w:t xml:space="preserve">Εξετάστε </w:t>
      </w:r>
      <w:r w:rsidRPr="00DA6ECE">
        <w:rPr>
          <w:sz w:val="22"/>
          <w:szCs w:val="22"/>
          <w:lang w:val="el-GR"/>
        </w:rPr>
        <w:t xml:space="preserve"> την πιθανότητα χρήσης του διαδερμικού εμπλάστρου 4,6</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τόσο </w:t>
      </w:r>
      <w:r w:rsidR="00C070EA" w:rsidRPr="00DA6ECE">
        <w:rPr>
          <w:sz w:val="22"/>
          <w:szCs w:val="22"/>
          <w:lang w:val="el-GR"/>
        </w:rPr>
        <w:t>ως</w:t>
      </w:r>
      <w:r w:rsidRPr="00DA6ECE">
        <w:rPr>
          <w:sz w:val="22"/>
          <w:szCs w:val="22"/>
          <w:lang w:val="el-GR"/>
        </w:rPr>
        <w:t xml:space="preserve"> δοσολογία έναρξης όσο και </w:t>
      </w:r>
      <w:r w:rsidR="00C070EA" w:rsidRPr="00DA6ECE">
        <w:rPr>
          <w:sz w:val="22"/>
          <w:szCs w:val="22"/>
          <w:lang w:val="el-GR"/>
        </w:rPr>
        <w:t>ως</w:t>
      </w:r>
      <w:r w:rsidRPr="00DA6ECE">
        <w:rPr>
          <w:sz w:val="22"/>
          <w:szCs w:val="22"/>
          <w:lang w:val="el-GR"/>
        </w:rPr>
        <w:t xml:space="preserve"> </w:t>
      </w:r>
      <w:r w:rsidRPr="00DA6ECE">
        <w:rPr>
          <w:b/>
          <w:bCs/>
          <w:sz w:val="22"/>
          <w:szCs w:val="22"/>
          <w:lang w:val="el-GR"/>
        </w:rPr>
        <w:t>μέγιστη</w:t>
      </w:r>
      <w:r w:rsidRPr="00DA6ECE">
        <w:rPr>
          <w:sz w:val="22"/>
          <w:szCs w:val="22"/>
          <w:lang w:val="el-GR"/>
        </w:rPr>
        <w:t xml:space="preserve"> δοσολογία στους ασθενείς αυτούς.</w:t>
      </w:r>
    </w:p>
    <w:p w:rsidR="00B70733" w:rsidRPr="00DA6ECE" w:rsidRDefault="00B70733" w:rsidP="009C6F91">
      <w:pPr>
        <w:pStyle w:val="Default"/>
        <w:tabs>
          <w:tab w:val="left" w:pos="284"/>
        </w:tabs>
        <w:ind w:left="284" w:hanging="284"/>
        <w:rPr>
          <w:sz w:val="22"/>
          <w:szCs w:val="22"/>
          <w:lang w:val="el-GR"/>
        </w:rPr>
      </w:pPr>
      <w:r w:rsidRPr="00DA6ECE">
        <w:rPr>
          <w:sz w:val="22"/>
          <w:szCs w:val="22"/>
          <w:lang w:val="el-GR"/>
        </w:rPr>
        <w:t xml:space="preserve">• </w:t>
      </w:r>
      <w:r w:rsidRPr="00DA6ECE">
        <w:rPr>
          <w:sz w:val="22"/>
          <w:szCs w:val="22"/>
          <w:lang w:val="el-GR"/>
        </w:rPr>
        <w:tab/>
        <w:t xml:space="preserve">Νεφρική </w:t>
      </w:r>
      <w:r w:rsidR="00C070EA" w:rsidRPr="00DA6ECE">
        <w:rPr>
          <w:sz w:val="22"/>
          <w:szCs w:val="22"/>
          <w:lang w:val="el-GR"/>
        </w:rPr>
        <w:t>δυσλειτουργία</w:t>
      </w:r>
      <w:r w:rsidRPr="00DA6ECE">
        <w:rPr>
          <w:sz w:val="22"/>
          <w:szCs w:val="22"/>
          <w:lang w:val="el-GR"/>
        </w:rPr>
        <w:t xml:space="preserve">: Ασθενείς με κλινικά σημαντική νεφρική </w:t>
      </w:r>
      <w:r w:rsidR="00C070EA" w:rsidRPr="00DA6ECE">
        <w:rPr>
          <w:sz w:val="22"/>
          <w:szCs w:val="22"/>
          <w:lang w:val="el-GR"/>
        </w:rPr>
        <w:t>δυσλειτουργία</w:t>
      </w:r>
      <w:r w:rsidRPr="00DA6ECE">
        <w:rPr>
          <w:sz w:val="22"/>
          <w:szCs w:val="22"/>
          <w:lang w:val="el-GR"/>
        </w:rPr>
        <w:t xml:space="preserve"> ενδέχεται να αντιμετωπίσουν περισσότερες ανεπιθύμητες αντιδράσεις (βλ. </w:t>
      </w:r>
      <w:r w:rsidR="007F0912" w:rsidRPr="00DA6ECE">
        <w:rPr>
          <w:sz w:val="22"/>
          <w:szCs w:val="22"/>
          <w:lang w:val="el-GR"/>
        </w:rPr>
        <w:t>παραγράφους </w:t>
      </w:r>
      <w:r w:rsidRPr="00DA6ECE">
        <w:rPr>
          <w:sz w:val="22"/>
          <w:szCs w:val="22"/>
          <w:lang w:val="el-GR"/>
        </w:rPr>
        <w:t xml:space="preserve">4.2 και 5.2). </w:t>
      </w:r>
      <w:r w:rsidR="00C070EA" w:rsidRPr="00DA6ECE">
        <w:rPr>
          <w:sz w:val="22"/>
          <w:szCs w:val="22"/>
          <w:lang w:val="el-GR"/>
        </w:rPr>
        <w:t xml:space="preserve">Εξετάστε </w:t>
      </w:r>
      <w:r w:rsidRPr="00DA6ECE">
        <w:rPr>
          <w:sz w:val="22"/>
          <w:szCs w:val="22"/>
          <w:lang w:val="el-GR"/>
        </w:rPr>
        <w:t>την πιθανότητα χρήσης του διαδερμικού εμπλάστρου 4,6</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τόσο </w:t>
      </w:r>
      <w:r w:rsidR="00C070EA" w:rsidRPr="00DA6ECE">
        <w:rPr>
          <w:sz w:val="22"/>
          <w:szCs w:val="22"/>
          <w:lang w:val="el-GR"/>
        </w:rPr>
        <w:t>ως</w:t>
      </w:r>
      <w:r w:rsidRPr="00DA6ECE">
        <w:rPr>
          <w:sz w:val="22"/>
          <w:szCs w:val="22"/>
          <w:lang w:val="el-GR"/>
        </w:rPr>
        <w:t xml:space="preserve"> δοσολογία έναρξης όσο και </w:t>
      </w:r>
      <w:r w:rsidR="00C070EA" w:rsidRPr="00DA6ECE">
        <w:rPr>
          <w:sz w:val="22"/>
          <w:szCs w:val="22"/>
          <w:lang w:val="el-GR"/>
        </w:rPr>
        <w:t>ως</w:t>
      </w:r>
      <w:r w:rsidRPr="00DA6ECE">
        <w:rPr>
          <w:sz w:val="22"/>
          <w:szCs w:val="22"/>
          <w:lang w:val="el-GR"/>
        </w:rPr>
        <w:t xml:space="preserve"> </w:t>
      </w:r>
      <w:r w:rsidRPr="00DA6ECE">
        <w:rPr>
          <w:b/>
          <w:bCs/>
          <w:sz w:val="22"/>
          <w:szCs w:val="22"/>
          <w:lang w:val="el-GR"/>
        </w:rPr>
        <w:t>μέγιστη</w:t>
      </w:r>
      <w:r w:rsidRPr="00DA6ECE">
        <w:rPr>
          <w:sz w:val="22"/>
          <w:szCs w:val="22"/>
          <w:lang w:val="el-GR"/>
        </w:rPr>
        <w:t xml:space="preserve"> δοσολογία στους ασθενείς αυτούς.</w:t>
      </w:r>
    </w:p>
    <w:p w:rsidR="00B70733" w:rsidRPr="00DA6ECE" w:rsidRDefault="00B70733" w:rsidP="009C6F91">
      <w:pPr>
        <w:spacing w:line="240" w:lineRule="auto"/>
        <w:outlineLvl w:val="0"/>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4.5</w:t>
      </w:r>
      <w:r w:rsidRPr="00DA6ECE">
        <w:rPr>
          <w:b/>
          <w:noProof/>
          <w:szCs w:val="22"/>
          <w:lang w:val="el-GR"/>
        </w:rPr>
        <w:tab/>
        <w:t>Αλληλεπιδράσεις με άλλα φαρμακευτικά προϊόντα και άλλες μορφές αλληλεπίδρασης</w:t>
      </w:r>
    </w:p>
    <w:p w:rsidR="00413EC5" w:rsidRPr="00DA6ECE" w:rsidRDefault="00413EC5"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Δεν έχουν πραγματοποιηθεί </w:t>
      </w:r>
      <w:r w:rsidR="00550322" w:rsidRPr="00DA6ECE">
        <w:rPr>
          <w:szCs w:val="22"/>
          <w:lang w:val="el-GR"/>
        </w:rPr>
        <w:t>ειδικές</w:t>
      </w:r>
      <w:r w:rsidRPr="00DA6ECE">
        <w:rPr>
          <w:szCs w:val="22"/>
          <w:lang w:val="el-GR"/>
        </w:rPr>
        <w:t xml:space="preserve"> μελέτες αλληλεπ</w:t>
      </w:r>
      <w:r w:rsidR="00156BA1" w:rsidRPr="00DA6ECE">
        <w:rPr>
          <w:szCs w:val="22"/>
          <w:lang w:val="el-GR"/>
        </w:rPr>
        <w:t>ίδρασης</w:t>
      </w:r>
      <w:r w:rsidRPr="00DA6ECE">
        <w:rPr>
          <w:szCs w:val="22"/>
          <w:lang w:val="el-GR"/>
        </w:rPr>
        <w:t xml:space="preserve"> με τα διαδερμικά έμπλαστρα </w:t>
      </w:r>
      <w:r w:rsidR="00156BA1" w:rsidRPr="00DA6ECE">
        <w:rPr>
          <w:szCs w:val="22"/>
          <w:lang w:val="el-GR"/>
        </w:rPr>
        <w:t>ριβαστιγμίνης</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Ως αναστολέας </w:t>
      </w:r>
      <w:r w:rsidR="00156BA1" w:rsidRPr="00DA6ECE">
        <w:rPr>
          <w:szCs w:val="22"/>
          <w:lang w:val="el-GR"/>
        </w:rPr>
        <w:t xml:space="preserve">της </w:t>
      </w:r>
      <w:r w:rsidRPr="00DA6ECE">
        <w:rPr>
          <w:szCs w:val="22"/>
          <w:lang w:val="el-GR"/>
        </w:rPr>
        <w:t xml:space="preserve">χολινεστεράσης, η </w:t>
      </w:r>
      <w:r w:rsidR="00156BA1" w:rsidRPr="00DA6ECE">
        <w:rPr>
          <w:szCs w:val="22"/>
          <w:lang w:val="el-GR"/>
        </w:rPr>
        <w:t>ριβαστιγμίνη</w:t>
      </w:r>
      <w:r w:rsidRPr="00DA6ECE">
        <w:rPr>
          <w:szCs w:val="22"/>
          <w:lang w:val="el-GR"/>
        </w:rPr>
        <w:t xml:space="preserve"> ενδέχεται να ενισχύσει</w:t>
      </w:r>
      <w:r w:rsidR="00DA6ECE">
        <w:rPr>
          <w:szCs w:val="22"/>
          <w:lang w:val="el-GR"/>
        </w:rPr>
        <w:t xml:space="preserve"> υπερβολικά </w:t>
      </w:r>
      <w:r w:rsidRPr="00DA6ECE">
        <w:rPr>
          <w:szCs w:val="22"/>
          <w:lang w:val="el-GR"/>
        </w:rPr>
        <w:t>τη δράση των μυοχαλαρωτικών τύπου σουκινυλοχολίνης κατά τη διάρκεια της αναισθησίας. Συνιστάται προσοχή στην επιλογή των αναισθητικών παραγόντων. Πιθανή προσαρμογή της δοσολογίας ή προσωρινή διακοπή της θεραπείας μπορεί να εξετασθούν εάν χρειάζεται.</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Εξ αιτίας των φαρμακοδυναμικών της ενεργειών, η </w:t>
      </w:r>
      <w:r w:rsidR="00156BA1" w:rsidRPr="00DA6ECE">
        <w:rPr>
          <w:szCs w:val="22"/>
          <w:lang w:val="el-GR"/>
        </w:rPr>
        <w:t>ριβαστιγμίνη</w:t>
      </w:r>
      <w:r w:rsidRPr="00DA6ECE">
        <w:rPr>
          <w:szCs w:val="22"/>
          <w:lang w:val="el-GR"/>
        </w:rPr>
        <w:t xml:space="preserve"> δεν πρέπει να συγχορηγείται με άλλ</w:t>
      </w:r>
      <w:r w:rsidR="00156BA1" w:rsidRPr="00DA6ECE">
        <w:rPr>
          <w:szCs w:val="22"/>
          <w:lang w:val="el-GR"/>
        </w:rPr>
        <w:t>ες</w:t>
      </w:r>
      <w:r w:rsidRPr="00DA6ECE">
        <w:rPr>
          <w:szCs w:val="22"/>
          <w:lang w:val="el-GR"/>
        </w:rPr>
        <w:t xml:space="preserve"> χολινομιμητικές ουσίες και επίσης ενδέχεται να επηρεάσει τη δράση των αντιχολινεργικών φαρμακευτικών προϊόντων.</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Δεν έχουν παρατηρηθεί φαρμακοκινητικές αλληλεπιδράσεις μεταξύ της από του στόματος </w:t>
      </w:r>
      <w:r w:rsidR="00156BA1" w:rsidRPr="00DA6ECE">
        <w:rPr>
          <w:szCs w:val="22"/>
          <w:lang w:val="el-GR"/>
        </w:rPr>
        <w:t>ριβαστιγμίνης</w:t>
      </w:r>
      <w:r w:rsidRPr="00DA6ECE">
        <w:rPr>
          <w:szCs w:val="22"/>
          <w:lang w:val="el-GR"/>
        </w:rPr>
        <w:t xml:space="preserve"> και διγοξίνης, βαρφαρίνης, διαζεπάμης ή φλουοξετίνης σε μελέτες </w:t>
      </w:r>
      <w:r w:rsidR="00156BA1" w:rsidRPr="00DA6ECE">
        <w:rPr>
          <w:szCs w:val="22"/>
          <w:lang w:val="el-GR"/>
        </w:rPr>
        <w:t>σε</w:t>
      </w:r>
      <w:r w:rsidRPr="00DA6ECE">
        <w:rPr>
          <w:szCs w:val="22"/>
          <w:lang w:val="el-GR"/>
        </w:rPr>
        <w:t xml:space="preserve"> υγιείς εθελοντές. Η αύξηση του χρόνου προθρομβίνης που προκαλείται από τη βαρφαρίνη δεν επηρεάζεται από την </w:t>
      </w:r>
      <w:r w:rsidRPr="00DA6ECE">
        <w:rPr>
          <w:szCs w:val="22"/>
          <w:lang w:val="el-GR"/>
        </w:rPr>
        <w:lastRenderedPageBreak/>
        <w:t xml:space="preserve">από του στόματος χορήγηση </w:t>
      </w:r>
      <w:r w:rsidR="00156BA1" w:rsidRPr="00DA6ECE">
        <w:rPr>
          <w:szCs w:val="22"/>
          <w:lang w:val="el-GR"/>
        </w:rPr>
        <w:t>ριβαστιγμίνης</w:t>
      </w:r>
      <w:r w:rsidRPr="00DA6ECE">
        <w:rPr>
          <w:szCs w:val="22"/>
          <w:lang w:val="el-GR"/>
        </w:rPr>
        <w:t xml:space="preserve">. Δεν έχουν παρατηρηθεί </w:t>
      </w:r>
      <w:r w:rsidR="00156BA1" w:rsidRPr="00DA6ECE">
        <w:rPr>
          <w:szCs w:val="22"/>
          <w:lang w:val="el-GR"/>
        </w:rPr>
        <w:t>ανεπιθύμητες</w:t>
      </w:r>
      <w:r w:rsidRPr="00DA6ECE">
        <w:rPr>
          <w:szCs w:val="22"/>
          <w:lang w:val="el-GR"/>
        </w:rPr>
        <w:t xml:space="preserve"> επιδράσεις στη καρδιακή αγωγιμότητα ύστερα από τη συγχορήγηση διγοξίνης και από του στόματος </w:t>
      </w:r>
      <w:r w:rsidR="00156BA1" w:rsidRPr="00DA6ECE">
        <w:rPr>
          <w:szCs w:val="22"/>
          <w:lang w:val="el-GR"/>
        </w:rPr>
        <w:t>ριβαστιγμίνης</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Ταυτόχρονη χορήγηση </w:t>
      </w:r>
      <w:r w:rsidR="00156BA1" w:rsidRPr="00DA6ECE">
        <w:rPr>
          <w:szCs w:val="22"/>
          <w:lang w:val="el-GR"/>
        </w:rPr>
        <w:t>ριβαστιγμίνη</w:t>
      </w:r>
      <w:r w:rsidR="00550322" w:rsidRPr="00DA6ECE">
        <w:rPr>
          <w:szCs w:val="22"/>
          <w:lang w:val="el-GR"/>
        </w:rPr>
        <w:t>ς</w:t>
      </w:r>
      <w:r w:rsidRPr="00DA6ECE">
        <w:rPr>
          <w:szCs w:val="22"/>
          <w:lang w:val="el-GR"/>
        </w:rPr>
        <w:t xml:space="preserve"> με κοινώς συνταγογραφούμενα φαρμακευτικά προϊόντα, όπως αντιόξινα, αντιεμετικά, αντιδιαβητικά, κεντρικ</w:t>
      </w:r>
      <w:r w:rsidR="00550322" w:rsidRPr="00DA6ECE">
        <w:rPr>
          <w:szCs w:val="22"/>
          <w:lang w:val="el-GR"/>
        </w:rPr>
        <w:t>ώς</w:t>
      </w:r>
      <w:r w:rsidRPr="00DA6ECE">
        <w:rPr>
          <w:szCs w:val="22"/>
          <w:lang w:val="el-GR"/>
        </w:rPr>
        <w:t xml:space="preserve"> δρώντα αντιυπερτασικά, βήτα-αναστολείς, αναστολείς των διαύλων ασβεστίου, ινότροπους παράγοντες, φάρμακα για τη στηθάγχη, μη-στεροειδ</w:t>
      </w:r>
      <w:r w:rsidR="00156BA1" w:rsidRPr="00DA6ECE">
        <w:rPr>
          <w:szCs w:val="22"/>
          <w:lang w:val="el-GR"/>
        </w:rPr>
        <w:t>είς</w:t>
      </w:r>
      <w:r w:rsidRPr="00DA6ECE">
        <w:rPr>
          <w:szCs w:val="22"/>
          <w:lang w:val="el-GR"/>
        </w:rPr>
        <w:t xml:space="preserve"> αντιφλεγμονώδ</w:t>
      </w:r>
      <w:r w:rsidR="00156BA1" w:rsidRPr="00DA6ECE">
        <w:rPr>
          <w:szCs w:val="22"/>
          <w:lang w:val="el-GR"/>
        </w:rPr>
        <w:t>εις παράγοντες</w:t>
      </w:r>
      <w:r w:rsidRPr="00DA6ECE">
        <w:rPr>
          <w:szCs w:val="22"/>
          <w:lang w:val="el-GR"/>
        </w:rPr>
        <w:t>, οιστρογόνα, αναλγητικά, βενζοδιαζεπίνες και αντιϊσταμ</w:t>
      </w:r>
      <w:r w:rsidR="00156BA1" w:rsidRPr="00DA6ECE">
        <w:rPr>
          <w:szCs w:val="22"/>
          <w:lang w:val="el-GR"/>
        </w:rPr>
        <w:t>ινικά</w:t>
      </w:r>
      <w:r w:rsidRPr="00DA6ECE">
        <w:rPr>
          <w:szCs w:val="22"/>
          <w:lang w:val="el-GR"/>
        </w:rPr>
        <w:t xml:space="preserve">, δε συσχετίστηκαν με αλλαγή στην κινητική της </w:t>
      </w:r>
      <w:r w:rsidR="00156BA1" w:rsidRPr="00DA6ECE">
        <w:rPr>
          <w:szCs w:val="22"/>
          <w:lang w:val="el-GR"/>
        </w:rPr>
        <w:t>ριβαστιγμίνης</w:t>
      </w:r>
      <w:r w:rsidRPr="00DA6ECE">
        <w:rPr>
          <w:szCs w:val="22"/>
          <w:lang w:val="el-GR"/>
        </w:rPr>
        <w:t xml:space="preserve"> ή με αυξημένο κίνδυνο για κλινικά σημαντικά </w:t>
      </w:r>
      <w:r w:rsidR="00156BA1" w:rsidRPr="00DA6ECE">
        <w:rPr>
          <w:szCs w:val="22"/>
          <w:lang w:val="el-GR"/>
        </w:rPr>
        <w:t>ανεπιθύμητα</w:t>
      </w:r>
      <w:r w:rsidRPr="00DA6ECE">
        <w:rPr>
          <w:szCs w:val="22"/>
          <w:lang w:val="el-GR"/>
        </w:rPr>
        <w:t xml:space="preserve"> αποτελέσματα.</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Σύμφωνα με τον μεταβολισμό της, εμφανίζεται απίθανο το ενδεχόμενο μεταβολικών αλληλεπιδράσεων με άλλα φαρμακευτικά προϊόντα, αν και η </w:t>
      </w:r>
      <w:r w:rsidR="00156BA1" w:rsidRPr="00DA6ECE">
        <w:rPr>
          <w:szCs w:val="22"/>
          <w:lang w:val="el-GR"/>
        </w:rPr>
        <w:t>ριβαστιγμίνη</w:t>
      </w:r>
      <w:r w:rsidRPr="00DA6ECE">
        <w:rPr>
          <w:szCs w:val="22"/>
          <w:lang w:val="el-GR"/>
        </w:rPr>
        <w:t xml:space="preserve"> μπορεί να αναστέλλει τον μεταβολισμό άλλων φαρμάκων, ο οποίος λαμβάνει χώρα με τη μεσολάβηση της βουτυρυλοχολινεστεράσης.</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4.6</w:t>
      </w:r>
      <w:r w:rsidRPr="00DA6ECE">
        <w:rPr>
          <w:b/>
          <w:noProof/>
          <w:szCs w:val="22"/>
          <w:lang w:val="el-GR"/>
        </w:rPr>
        <w:tab/>
      </w:r>
      <w:r w:rsidRPr="00DA6ECE">
        <w:rPr>
          <w:b/>
          <w:bCs/>
          <w:szCs w:val="22"/>
          <w:lang w:val="el-GR"/>
        </w:rPr>
        <w:t>Γονιμότητα, κύηση και γαλουχία</w:t>
      </w:r>
    </w:p>
    <w:p w:rsidR="00413EC5" w:rsidRPr="00DA6ECE" w:rsidRDefault="00413EC5"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Εγκυμοσύνη</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 διατίθενται κλινικά δεδομένα σχετικά με έκθεση κατά την εγκυμοσύνη στην </w:t>
      </w:r>
      <w:r w:rsidR="009B35D2" w:rsidRPr="00DA6ECE">
        <w:rPr>
          <w:szCs w:val="22"/>
          <w:lang w:val="el-GR"/>
        </w:rPr>
        <w:t>ριβαστιγμίνη</w:t>
      </w:r>
      <w:r w:rsidRPr="00DA6ECE">
        <w:rPr>
          <w:szCs w:val="22"/>
          <w:lang w:val="el-GR"/>
        </w:rPr>
        <w:t xml:space="preserve">. Σε μελέτες περιγεννητικής / μεταγεννητικής ανάπτυξης που έγιναν σε </w:t>
      </w:r>
      <w:r w:rsidR="00DA6ECE">
        <w:rPr>
          <w:szCs w:val="22"/>
          <w:lang w:val="el-GR"/>
        </w:rPr>
        <w:t>αρουραίους</w:t>
      </w:r>
      <w:r w:rsidRPr="00DA6ECE">
        <w:rPr>
          <w:szCs w:val="22"/>
          <w:lang w:val="el-GR"/>
        </w:rPr>
        <w:t xml:space="preserve">, παρατηρήθηκε αυξημένη διάρκεια κυοφορίας. Η </w:t>
      </w:r>
      <w:r w:rsidR="009B35D2" w:rsidRPr="00DA6ECE">
        <w:rPr>
          <w:szCs w:val="22"/>
          <w:lang w:val="el-GR"/>
        </w:rPr>
        <w:t>ριβαστιγμίνη</w:t>
      </w:r>
      <w:r w:rsidRPr="00DA6ECE">
        <w:rPr>
          <w:szCs w:val="22"/>
          <w:lang w:val="el-GR"/>
        </w:rPr>
        <w:t xml:space="preserve"> δεν πρέπει να χρησιμοποιείται κατά τη διάρκεια της εγκυμοσύνης εκτός εάν είναι σαφώς απαραίτητο.</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Θηλασμός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Στα ζώα</w:t>
      </w:r>
      <w:r w:rsidR="00DA6ECE">
        <w:rPr>
          <w:szCs w:val="22"/>
          <w:lang w:val="el-GR"/>
        </w:rPr>
        <w:t>,</w:t>
      </w:r>
      <w:r w:rsidRPr="00DA6ECE">
        <w:rPr>
          <w:szCs w:val="22"/>
          <w:lang w:val="el-GR"/>
        </w:rPr>
        <w:t xml:space="preserve"> η </w:t>
      </w:r>
      <w:r w:rsidR="009B35D2" w:rsidRPr="00DA6ECE">
        <w:rPr>
          <w:szCs w:val="22"/>
          <w:lang w:val="el-GR"/>
        </w:rPr>
        <w:t>ριβαστιγμίνη</w:t>
      </w:r>
      <w:r w:rsidRPr="00DA6ECE">
        <w:rPr>
          <w:szCs w:val="22"/>
          <w:lang w:val="el-GR"/>
        </w:rPr>
        <w:t xml:space="preserve"> απεκκρίνεται στο γάλα. Δεν είναι γνωστό κατά πόσο η </w:t>
      </w:r>
      <w:r w:rsidR="009B35D2" w:rsidRPr="00DA6ECE">
        <w:rPr>
          <w:szCs w:val="22"/>
          <w:lang w:val="el-GR"/>
        </w:rPr>
        <w:t>ριβαστιγμίνη</w:t>
      </w:r>
      <w:r w:rsidRPr="00DA6ECE">
        <w:rPr>
          <w:szCs w:val="22"/>
          <w:lang w:val="el-GR"/>
        </w:rPr>
        <w:t xml:space="preserve"> απεκκρίνεται στο ανθρώπινο γάλα. Γι αυτό τον λόγο, οι γυναίκες που λαμβάνουν </w:t>
      </w:r>
      <w:r w:rsidR="009B35D2" w:rsidRPr="00DA6ECE">
        <w:rPr>
          <w:szCs w:val="22"/>
          <w:lang w:val="el-GR"/>
        </w:rPr>
        <w:t>ριβαστιγμίνη</w:t>
      </w:r>
      <w:r w:rsidRPr="00DA6ECE">
        <w:rPr>
          <w:szCs w:val="22"/>
          <w:lang w:val="el-GR"/>
        </w:rPr>
        <w:t xml:space="preserve"> δε θα πρέπει να θηλάζουν.</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u w:val="single"/>
          <w:lang w:val="el-GR"/>
        </w:rPr>
      </w:pPr>
      <w:r w:rsidRPr="00DA6ECE">
        <w:rPr>
          <w:noProof/>
          <w:szCs w:val="22"/>
          <w:u w:val="single"/>
          <w:lang w:val="el-GR"/>
        </w:rPr>
        <w:t>Γονιμότητα</w:t>
      </w:r>
    </w:p>
    <w:p w:rsidR="00B70733" w:rsidRPr="00DA6ECE" w:rsidRDefault="00B70733" w:rsidP="009C6F91">
      <w:pPr>
        <w:tabs>
          <w:tab w:val="clear" w:pos="567"/>
        </w:tabs>
        <w:spacing w:line="240" w:lineRule="auto"/>
        <w:rPr>
          <w:szCs w:val="22"/>
          <w:lang w:val="el-GR"/>
        </w:rPr>
      </w:pPr>
      <w:r w:rsidRPr="00DA6ECE">
        <w:rPr>
          <w:szCs w:val="22"/>
          <w:lang w:val="el-GR"/>
        </w:rPr>
        <w:t xml:space="preserve">Σε </w:t>
      </w:r>
      <w:r w:rsidR="00DA6ECE">
        <w:rPr>
          <w:szCs w:val="22"/>
          <w:lang w:val="el-GR"/>
        </w:rPr>
        <w:t>αρουραίους</w:t>
      </w:r>
      <w:r w:rsidRPr="00DA6ECE">
        <w:rPr>
          <w:szCs w:val="22"/>
          <w:lang w:val="el-GR"/>
        </w:rPr>
        <w:t xml:space="preserve"> και κο</w:t>
      </w:r>
      <w:r w:rsidR="00DA6ECE">
        <w:rPr>
          <w:szCs w:val="22"/>
          <w:lang w:val="el-GR"/>
        </w:rPr>
        <w:t>υνέλια</w:t>
      </w:r>
      <w:r w:rsidRPr="00DA6ECE">
        <w:rPr>
          <w:szCs w:val="22"/>
          <w:lang w:val="el-GR"/>
        </w:rPr>
        <w:t xml:space="preserve"> δεν παρατηρήθηκαν επιδράσεις στη γονιμότητα ή την ανάπτυξη των εμβρύων, παρά μόνον σε δόσεις σχετιζόμενες με μητρική τοξικότητα.</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4.7</w:t>
      </w:r>
      <w:r w:rsidRPr="00DA6ECE">
        <w:rPr>
          <w:b/>
          <w:noProof/>
          <w:szCs w:val="22"/>
          <w:lang w:val="el-GR"/>
        </w:rPr>
        <w:tab/>
        <w:t>Επιδράσεις στην ικανότητα οδήγησης και χειρισμού μηχανών</w:t>
      </w:r>
    </w:p>
    <w:p w:rsidR="00413EC5" w:rsidRPr="00DA6ECE" w:rsidRDefault="00413EC5"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νόσος Alzheimer μπορεί να προκαλέσει σταδιακή άμβλυνση της ικανότητας για οδήγηση ή να </w:t>
      </w:r>
      <w:r w:rsidR="009B35D2" w:rsidRPr="00DA6ECE">
        <w:rPr>
          <w:szCs w:val="22"/>
          <w:lang w:val="el-GR"/>
        </w:rPr>
        <w:t>επηρεάσει δυσμενώς</w:t>
      </w:r>
      <w:r w:rsidRPr="00DA6ECE">
        <w:rPr>
          <w:szCs w:val="22"/>
          <w:lang w:val="el-GR"/>
        </w:rPr>
        <w:t xml:space="preserve"> την ικανότητα χειρισμού μηχανών. Επιπλέον, η </w:t>
      </w:r>
      <w:r w:rsidR="009B35D2" w:rsidRPr="00DA6ECE">
        <w:rPr>
          <w:szCs w:val="22"/>
          <w:lang w:val="el-GR"/>
        </w:rPr>
        <w:t>ριβαστιγμίνη</w:t>
      </w:r>
      <w:r w:rsidRPr="00DA6ECE">
        <w:rPr>
          <w:szCs w:val="22"/>
          <w:lang w:val="el-GR"/>
        </w:rPr>
        <w:t xml:space="preserve"> μπορεί να προκαλέσει συγκοπή </w:t>
      </w:r>
      <w:r w:rsidR="009B35D2" w:rsidRPr="00DA6ECE">
        <w:rPr>
          <w:szCs w:val="22"/>
          <w:lang w:val="el-GR"/>
        </w:rPr>
        <w:t>ή</w:t>
      </w:r>
      <w:r w:rsidRPr="00DA6ECE">
        <w:rPr>
          <w:szCs w:val="22"/>
          <w:lang w:val="el-GR"/>
        </w:rPr>
        <w:t xml:space="preserve"> παραλήρημα. Συνεπώς, η </w:t>
      </w:r>
      <w:r w:rsidR="009B35D2" w:rsidRPr="00DA6ECE">
        <w:rPr>
          <w:szCs w:val="22"/>
          <w:lang w:val="el-GR"/>
        </w:rPr>
        <w:t>ριβαστιγμίνη</w:t>
      </w:r>
      <w:r w:rsidRPr="00DA6ECE">
        <w:rPr>
          <w:szCs w:val="22"/>
          <w:lang w:val="el-GR"/>
        </w:rPr>
        <w:t xml:space="preserve"> έχει μικρή ή μέτρια επίδραση στην ικανότητα οδήγησης και χειρισμού μηχανών. Για το λόγο αυτό, θα πρέπει να γίνεται συχνή αξιολόγηση της ικανότητας για οδήγηση και χειρισμό πολύπλοκων μηχανών </w:t>
      </w:r>
      <w:r w:rsidR="009B35D2" w:rsidRPr="00DA6ECE">
        <w:rPr>
          <w:szCs w:val="22"/>
          <w:lang w:val="el-GR"/>
        </w:rPr>
        <w:t xml:space="preserve">των </w:t>
      </w:r>
      <w:r w:rsidRPr="00DA6ECE">
        <w:rPr>
          <w:szCs w:val="22"/>
          <w:lang w:val="el-GR"/>
        </w:rPr>
        <w:t xml:space="preserve">ασθενών με άνοια που λαμβάνουν θεραπεία με </w:t>
      </w:r>
      <w:r w:rsidR="009B35D2" w:rsidRPr="00DA6ECE">
        <w:rPr>
          <w:szCs w:val="22"/>
          <w:lang w:val="el-GR"/>
        </w:rPr>
        <w:t>ριβαστιγμίνη</w:t>
      </w:r>
      <w:r w:rsidRPr="00DA6ECE">
        <w:rPr>
          <w:szCs w:val="22"/>
          <w:lang w:val="el-GR"/>
        </w:rPr>
        <w:t xml:space="preserve"> από τον θεράποντα ιατρό.</w:t>
      </w:r>
    </w:p>
    <w:p w:rsidR="00B70733" w:rsidRPr="00DA6ECE" w:rsidRDefault="00B70733" w:rsidP="009C6F91">
      <w:pPr>
        <w:tabs>
          <w:tab w:val="clear" w:pos="567"/>
        </w:tabs>
        <w:spacing w:line="240" w:lineRule="auto"/>
        <w:rPr>
          <w:noProof/>
          <w:szCs w:val="22"/>
          <w:lang w:val="el-GR"/>
        </w:rPr>
      </w:pPr>
    </w:p>
    <w:p w:rsidR="00B70733" w:rsidRPr="00DA6ECE" w:rsidRDefault="00413EC5" w:rsidP="00413EC5">
      <w:pPr>
        <w:tabs>
          <w:tab w:val="clear" w:pos="567"/>
        </w:tabs>
        <w:spacing w:line="240" w:lineRule="auto"/>
        <w:outlineLvl w:val="0"/>
        <w:rPr>
          <w:b/>
          <w:noProof/>
          <w:szCs w:val="22"/>
          <w:lang w:val="el-GR"/>
        </w:rPr>
      </w:pPr>
      <w:r w:rsidRPr="00DA6ECE">
        <w:rPr>
          <w:b/>
          <w:noProof/>
          <w:szCs w:val="22"/>
          <w:lang w:val="el-GR"/>
        </w:rPr>
        <w:t>4.8</w:t>
      </w:r>
      <w:r w:rsidRPr="00DA6ECE">
        <w:rPr>
          <w:b/>
          <w:noProof/>
          <w:szCs w:val="22"/>
          <w:lang w:val="el-GR"/>
        </w:rPr>
        <w:tab/>
      </w:r>
      <w:r w:rsidR="00B70733" w:rsidRPr="00DA6ECE">
        <w:rPr>
          <w:b/>
          <w:noProof/>
          <w:szCs w:val="22"/>
          <w:lang w:val="el-GR"/>
        </w:rPr>
        <w:t>Ανεπιθύμητες ενέργειες</w:t>
      </w:r>
    </w:p>
    <w:p w:rsidR="00413EC5" w:rsidRPr="00DA6ECE" w:rsidRDefault="00413EC5" w:rsidP="009C6F91">
      <w:pPr>
        <w:pStyle w:val="Default"/>
        <w:rPr>
          <w:sz w:val="22"/>
          <w:szCs w:val="22"/>
          <w:u w:val="single"/>
          <w:lang w:val="el-GR"/>
        </w:rPr>
      </w:pPr>
    </w:p>
    <w:p w:rsidR="00B70733" w:rsidRPr="00DA6ECE" w:rsidRDefault="00B70733" w:rsidP="009C6F91">
      <w:pPr>
        <w:pStyle w:val="Default"/>
        <w:rPr>
          <w:sz w:val="22"/>
          <w:szCs w:val="22"/>
          <w:u w:val="single"/>
          <w:lang w:val="el-GR"/>
        </w:rPr>
      </w:pPr>
      <w:r w:rsidRPr="00DA6ECE">
        <w:rPr>
          <w:sz w:val="22"/>
          <w:szCs w:val="22"/>
          <w:u w:val="single"/>
          <w:lang w:val="el-GR"/>
        </w:rPr>
        <w:t>Περίληψη του προφίλ ασφάλειας</w:t>
      </w:r>
    </w:p>
    <w:p w:rsidR="00B70733" w:rsidRPr="00DA6ECE" w:rsidRDefault="00DA6ECE" w:rsidP="009C6F91">
      <w:pPr>
        <w:autoSpaceDE w:val="0"/>
        <w:autoSpaceDN w:val="0"/>
        <w:adjustRightInd w:val="0"/>
        <w:spacing w:line="240" w:lineRule="auto"/>
        <w:rPr>
          <w:szCs w:val="22"/>
          <w:lang w:val="el-GR"/>
        </w:rPr>
      </w:pPr>
      <w:r>
        <w:rPr>
          <w:szCs w:val="22"/>
          <w:lang w:val="el-GR"/>
        </w:rPr>
        <w:t>Δερματικές α</w:t>
      </w:r>
      <w:r w:rsidR="00B70733" w:rsidRPr="00DA6ECE">
        <w:rPr>
          <w:szCs w:val="22"/>
          <w:lang w:val="el-GR"/>
        </w:rPr>
        <w:t>ντιδράσεις της θέσης εφαρμογής (συνήθως ήπιο έως μέτριο ερύθημα της θέσης εφαρμογής), είναι οι συχνότερες ανεπιθύμητες ενέργειες που παρατηρούνται με τη χρήση του διαδερμικού εμπλάστρου</w:t>
      </w:r>
      <w:r w:rsidR="009B35D2" w:rsidRPr="00DA6ECE">
        <w:rPr>
          <w:szCs w:val="22"/>
          <w:lang w:val="el-GR"/>
        </w:rPr>
        <w:t xml:space="preserve"> ριβαστιγμίνης</w:t>
      </w:r>
      <w:r w:rsidR="00B70733" w:rsidRPr="00DA6ECE">
        <w:rPr>
          <w:szCs w:val="22"/>
          <w:lang w:val="el-GR"/>
        </w:rPr>
        <w:t xml:space="preserve">. Οι </w:t>
      </w:r>
      <w:r w:rsidR="009B35D2" w:rsidRPr="00DA6ECE">
        <w:rPr>
          <w:szCs w:val="22"/>
          <w:lang w:val="el-GR"/>
        </w:rPr>
        <w:t>επόμενες</w:t>
      </w:r>
      <w:r w:rsidR="00B70733" w:rsidRPr="00DA6ECE">
        <w:rPr>
          <w:szCs w:val="22"/>
          <w:lang w:val="el-GR"/>
        </w:rPr>
        <w:t xml:space="preserve"> συχνότερες ανεπιθύμητες ενέργειες είναι γαστρεντερικής φύσ</w:t>
      </w:r>
      <w:r w:rsidR="009B35D2" w:rsidRPr="00DA6ECE">
        <w:rPr>
          <w:szCs w:val="22"/>
          <w:lang w:val="el-GR"/>
        </w:rPr>
        <w:t>ης</w:t>
      </w:r>
      <w:r w:rsidR="00B70733" w:rsidRPr="00DA6ECE">
        <w:rPr>
          <w:szCs w:val="22"/>
          <w:lang w:val="el-GR"/>
        </w:rPr>
        <w:t xml:space="preserve"> περιλαμβανομένων ναυτίας και έμετου.</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Οι ανεπιθύμητες ενέργειες στον Πίνακα</w:t>
      </w:r>
      <w:r w:rsidR="007F0912" w:rsidRPr="00DA6ECE">
        <w:rPr>
          <w:szCs w:val="22"/>
          <w:lang w:val="el-GR"/>
        </w:rPr>
        <w:t> </w:t>
      </w:r>
      <w:r w:rsidRPr="00DA6ECE">
        <w:rPr>
          <w:szCs w:val="22"/>
          <w:lang w:val="el-GR"/>
        </w:rPr>
        <w:t>1 παρατίθενται σύμφωνα με το σύστημα οργάνων και την κατηγορία συχνότητας στο MedDRA. Οι κατηγορίες συχνότητας καθορίζονται χρησιμοποιώντας την ακόλουθη σύμβαση: Πολύ συχνές (≥1/10), συχνές (≥1/100 έως &lt;1/10), όχι συχνές (≥1/1.000 έως &lt;1/100), σπάνιες (≥1/10.000 έως &lt;1/1.000), πολύ σπάνιες (&lt;1/10.000), μη γνωστές (δεν μπορούν να εκτιμηθούν με βάση τα διαθέσιμα δεδομένα</w:t>
      </w:r>
      <w:r w:rsidR="009B35D2" w:rsidRPr="00DA6ECE">
        <w:rPr>
          <w:szCs w:val="22"/>
          <w:lang w:val="el-GR"/>
        </w:rPr>
        <w:t>)</w:t>
      </w:r>
      <w:r w:rsidRPr="00DA6ECE">
        <w:rPr>
          <w:szCs w:val="22"/>
          <w:lang w:val="el-GR"/>
        </w:rPr>
        <w:t>.</w:t>
      </w:r>
    </w:p>
    <w:p w:rsidR="00B70733" w:rsidRDefault="00B70733" w:rsidP="009C6F91">
      <w:pPr>
        <w:autoSpaceDE w:val="0"/>
        <w:autoSpaceDN w:val="0"/>
        <w:adjustRightInd w:val="0"/>
        <w:spacing w:line="240" w:lineRule="auto"/>
        <w:rPr>
          <w:szCs w:val="22"/>
          <w:lang w:val="el-GR"/>
        </w:rPr>
      </w:pPr>
    </w:p>
    <w:p w:rsidR="0003568D" w:rsidRPr="00DA6ECE" w:rsidRDefault="0003568D" w:rsidP="009C6F91">
      <w:pPr>
        <w:autoSpaceDE w:val="0"/>
        <w:autoSpaceDN w:val="0"/>
        <w:adjustRightInd w:val="0"/>
        <w:spacing w:line="240" w:lineRule="auto"/>
        <w:rPr>
          <w:szCs w:val="22"/>
          <w:lang w:val="el-GR"/>
        </w:rPr>
      </w:pPr>
    </w:p>
    <w:p w:rsidR="00B70733" w:rsidRPr="00DA6ECE" w:rsidRDefault="009B35D2" w:rsidP="009C6F91">
      <w:pPr>
        <w:autoSpaceDE w:val="0"/>
        <w:autoSpaceDN w:val="0"/>
        <w:adjustRightInd w:val="0"/>
        <w:spacing w:line="240" w:lineRule="auto"/>
        <w:rPr>
          <w:szCs w:val="22"/>
          <w:u w:val="single"/>
          <w:lang w:val="el-GR"/>
        </w:rPr>
      </w:pPr>
      <w:r w:rsidRPr="00DA6ECE">
        <w:rPr>
          <w:szCs w:val="22"/>
          <w:u w:val="single"/>
          <w:lang w:val="el-GR"/>
        </w:rPr>
        <w:lastRenderedPageBreak/>
        <w:t>Συνοπτικός π</w:t>
      </w:r>
      <w:r w:rsidR="00DA6ECE">
        <w:rPr>
          <w:szCs w:val="22"/>
          <w:u w:val="single"/>
          <w:lang w:val="el-GR"/>
        </w:rPr>
        <w:t>ί</w:t>
      </w:r>
      <w:r w:rsidRPr="00DA6ECE">
        <w:rPr>
          <w:szCs w:val="22"/>
          <w:u w:val="single"/>
          <w:lang w:val="el-GR"/>
        </w:rPr>
        <w:t xml:space="preserve">νακας </w:t>
      </w:r>
      <w:r w:rsidR="00B70733" w:rsidRPr="00DA6ECE">
        <w:rPr>
          <w:szCs w:val="22"/>
          <w:u w:val="single"/>
          <w:lang w:val="el-GR"/>
        </w:rPr>
        <w:t>ανεπιθύμητων ενεργειών</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Ο Πίνακας</w:t>
      </w:r>
      <w:r w:rsidR="00413EC5" w:rsidRPr="00DA6ECE">
        <w:rPr>
          <w:szCs w:val="22"/>
          <w:lang w:val="el-GR"/>
        </w:rPr>
        <w:t> </w:t>
      </w:r>
      <w:r w:rsidRPr="00DA6ECE">
        <w:rPr>
          <w:szCs w:val="22"/>
          <w:lang w:val="el-GR"/>
        </w:rPr>
        <w:t xml:space="preserve">1 </w:t>
      </w:r>
      <w:r w:rsidR="009B35D2" w:rsidRPr="00DA6ECE">
        <w:rPr>
          <w:szCs w:val="22"/>
          <w:lang w:val="el-GR"/>
        </w:rPr>
        <w:t>παραθέτει</w:t>
      </w:r>
      <w:r w:rsidRPr="00DA6ECE">
        <w:rPr>
          <w:szCs w:val="22"/>
          <w:lang w:val="el-GR"/>
        </w:rPr>
        <w:t xml:space="preserve"> τις ανεπιθύμητες αντιδράσεις σε 854</w:t>
      </w:r>
      <w:r w:rsidR="00413EC5" w:rsidRPr="00DA6ECE">
        <w:rPr>
          <w:szCs w:val="22"/>
          <w:lang w:val="el-GR"/>
        </w:rPr>
        <w:t> </w:t>
      </w:r>
      <w:r w:rsidRPr="00DA6ECE">
        <w:rPr>
          <w:szCs w:val="22"/>
          <w:lang w:val="el-GR"/>
        </w:rPr>
        <w:t xml:space="preserve">ασθενείς με άνοια Alzheimer οι οποίοι </w:t>
      </w:r>
      <w:r w:rsidR="009B35D2" w:rsidRPr="00DA6ECE">
        <w:rPr>
          <w:szCs w:val="22"/>
          <w:lang w:val="el-GR"/>
        </w:rPr>
        <w:t>έλαβαν</w:t>
      </w:r>
      <w:r w:rsidRPr="00DA6ECE">
        <w:rPr>
          <w:szCs w:val="22"/>
          <w:lang w:val="el-GR"/>
        </w:rPr>
        <w:t xml:space="preserve"> θεραπεία σε τυχαιοποιημένες, διπλά-τυφλές, ελεγχόμενες με εικονικό φάρμακο και δραστικ</w:t>
      </w:r>
      <w:r w:rsidR="009B35D2" w:rsidRPr="00DA6ECE">
        <w:rPr>
          <w:szCs w:val="22"/>
          <w:lang w:val="el-GR"/>
        </w:rPr>
        <w:t>ή ουσία</w:t>
      </w:r>
      <w:r w:rsidRPr="00DA6ECE">
        <w:rPr>
          <w:szCs w:val="22"/>
          <w:lang w:val="el-GR"/>
        </w:rPr>
        <w:t xml:space="preserve"> κλινικές μελέτες με  διαδερμικά έμπλαστρα </w:t>
      </w:r>
      <w:r w:rsidR="009B35D2" w:rsidRPr="00DA6ECE">
        <w:rPr>
          <w:szCs w:val="22"/>
          <w:lang w:val="el-GR"/>
        </w:rPr>
        <w:t xml:space="preserve">ριβαστιγμίνης </w:t>
      </w:r>
      <w:r w:rsidRPr="00DA6ECE">
        <w:rPr>
          <w:szCs w:val="22"/>
          <w:lang w:val="el-GR"/>
        </w:rPr>
        <w:t xml:space="preserve">για </w:t>
      </w:r>
      <w:r w:rsidR="009B35D2" w:rsidRPr="00DA6ECE">
        <w:rPr>
          <w:szCs w:val="22"/>
          <w:lang w:val="el-GR"/>
        </w:rPr>
        <w:t xml:space="preserve">χρονική </w:t>
      </w:r>
      <w:r w:rsidRPr="00DA6ECE">
        <w:rPr>
          <w:szCs w:val="22"/>
          <w:lang w:val="el-GR"/>
        </w:rPr>
        <w:t>διάρκεια 24</w:t>
      </w:r>
      <w:r w:rsidR="00413EC5" w:rsidRPr="00DA6ECE">
        <w:rPr>
          <w:szCs w:val="22"/>
          <w:lang w:val="el-GR"/>
        </w:rPr>
        <w:noBreakHyphen/>
      </w:r>
      <w:r w:rsidRPr="00DA6ECE">
        <w:rPr>
          <w:szCs w:val="22"/>
          <w:lang w:val="el-GR"/>
        </w:rPr>
        <w:t>48</w:t>
      </w:r>
      <w:r w:rsidR="00413EC5" w:rsidRPr="00DA6ECE">
        <w:rPr>
          <w:szCs w:val="22"/>
          <w:lang w:val="el-GR"/>
        </w:rPr>
        <w:t> </w:t>
      </w:r>
      <w:r w:rsidRPr="00DA6ECE">
        <w:rPr>
          <w:szCs w:val="22"/>
          <w:lang w:val="el-GR"/>
        </w:rPr>
        <w:t>εβδομάδων και από μετεγκριτικά δεδομένα.</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b/>
          <w:bCs/>
          <w:szCs w:val="22"/>
          <w:lang w:val="el-GR"/>
        </w:rPr>
      </w:pPr>
      <w:r w:rsidRPr="00DA6ECE">
        <w:rPr>
          <w:b/>
          <w:bCs/>
          <w:szCs w:val="22"/>
          <w:lang w:val="el-GR"/>
        </w:rPr>
        <w:t>Πίνακας</w:t>
      </w:r>
      <w:r w:rsidR="00413EC5" w:rsidRPr="00DA6ECE">
        <w:rPr>
          <w:b/>
          <w:bCs/>
          <w:szCs w:val="22"/>
          <w:lang w:val="el-GR"/>
        </w:rPr>
        <w:t> </w:t>
      </w:r>
      <w:r w:rsidRPr="00DA6ECE">
        <w:rPr>
          <w:b/>
          <w:bCs/>
          <w:szCs w:val="22"/>
          <w:lang w:val="el-GR"/>
        </w:rPr>
        <w:t>1</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rPr>
          <w:b/>
          <w:bCs/>
          <w:szCs w:val="22"/>
          <w:lang w:val="el-GR"/>
        </w:rPr>
      </w:pP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b/>
          <w:bCs/>
          <w:szCs w:val="22"/>
          <w:lang w:val="el-GR"/>
        </w:rPr>
      </w:pPr>
      <w:r w:rsidRPr="00DA6ECE">
        <w:rPr>
          <w:b/>
          <w:bCs/>
          <w:szCs w:val="22"/>
          <w:lang w:val="el-GR"/>
        </w:rPr>
        <w:t>Λοιμώξεις και παρασιτώσεις</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Συχνές</w:t>
      </w:r>
      <w:r w:rsidRPr="00DA6ECE">
        <w:rPr>
          <w:szCs w:val="22"/>
          <w:lang w:val="el-GR"/>
        </w:rPr>
        <w:tab/>
        <w:t>Ουρολοίμωξη</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b/>
          <w:bCs/>
          <w:szCs w:val="22"/>
          <w:lang w:val="el-GR"/>
        </w:rPr>
      </w:pPr>
      <w:r w:rsidRPr="00DA6ECE">
        <w:rPr>
          <w:b/>
          <w:bCs/>
          <w:szCs w:val="22"/>
          <w:lang w:val="el-GR"/>
        </w:rPr>
        <w:t>Διαταραχές του μεταβολισμού και της θρέψης</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Συχνές</w:t>
      </w:r>
      <w:r w:rsidRPr="00DA6ECE">
        <w:rPr>
          <w:szCs w:val="22"/>
          <w:lang w:val="el-GR"/>
        </w:rPr>
        <w:tab/>
        <w:t>Ανορεξία, μειωμένη όρεξη</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Όχι συχνές</w:t>
      </w:r>
      <w:r w:rsidRPr="00DA6ECE">
        <w:rPr>
          <w:szCs w:val="22"/>
          <w:lang w:val="el-GR"/>
        </w:rPr>
        <w:tab/>
        <w:t>Αφυδάτωση</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b/>
          <w:bCs/>
          <w:szCs w:val="22"/>
          <w:lang w:val="el-GR"/>
        </w:rPr>
      </w:pPr>
      <w:r w:rsidRPr="00DA6ECE">
        <w:rPr>
          <w:b/>
          <w:bCs/>
          <w:szCs w:val="22"/>
          <w:lang w:val="el-GR"/>
        </w:rPr>
        <w:t>Ψυχιατρικές διαταραχές</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Συχνές</w:t>
      </w:r>
      <w:r w:rsidRPr="00DA6ECE">
        <w:rPr>
          <w:szCs w:val="22"/>
          <w:lang w:val="el-GR"/>
        </w:rPr>
        <w:tab/>
        <w:t>Άγχος, κατάθλιψη, παραλήρημα, διέγερση</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Όχι συχνές</w:t>
      </w:r>
      <w:r w:rsidRPr="00DA6ECE">
        <w:rPr>
          <w:szCs w:val="22"/>
          <w:lang w:val="el-GR"/>
        </w:rPr>
        <w:tab/>
        <w:t>Επιθετικότητα</w:t>
      </w:r>
    </w:p>
    <w:p w:rsidR="00B70733" w:rsidRPr="00DA6ECE" w:rsidRDefault="00B70733" w:rsidP="009C6F91">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t>Μη γνωστές</w:t>
      </w:r>
      <w:r w:rsidRPr="00DA6ECE">
        <w:rPr>
          <w:szCs w:val="22"/>
          <w:lang w:val="el-GR"/>
        </w:rPr>
        <w:tab/>
        <w:t>Ψευδαίσθηση, ανησυχία</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Διαταραχές του νευρικού συστήματος</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Συχνές</w:t>
      </w:r>
      <w:r w:rsidR="00B70733" w:rsidRPr="00DA6ECE">
        <w:rPr>
          <w:szCs w:val="22"/>
          <w:lang w:val="el-GR"/>
        </w:rPr>
        <w:tab/>
        <w:t>Κεφαλαλγία, συγκοπή, ζάλη</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Όχι συχνές</w:t>
      </w:r>
      <w:r w:rsidR="00B70733" w:rsidRPr="00DA6ECE">
        <w:rPr>
          <w:szCs w:val="22"/>
          <w:lang w:val="el-GR"/>
        </w:rPr>
        <w:tab/>
        <w:t>Ψυχοκινητική υπερδραστηριότητα</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Πολύ σπάνιες</w:t>
      </w:r>
      <w:r w:rsidR="00B70733" w:rsidRPr="00DA6ECE">
        <w:rPr>
          <w:szCs w:val="22"/>
          <w:lang w:val="el-GR"/>
        </w:rPr>
        <w:tab/>
        <w:t>Εξωπυραμιδικά συμπτώματα</w:t>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Επιδείνωση της νόσου Parkinson, κρίση</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Καρδιακές διαταραχές</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Όχι συχνές</w:t>
      </w:r>
      <w:r w:rsidR="00B70733" w:rsidRPr="00DA6ECE">
        <w:rPr>
          <w:szCs w:val="22"/>
          <w:lang w:val="el-GR"/>
        </w:rPr>
        <w:tab/>
        <w:t>Βραδυκαρδία</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Κολποκοιλιακός αποκλεισμός, κολπική μαρμαρυγή, ταχυκαρδία, σύνδρομο νοσούντος φλεβοκόμβου</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Αγγειακές διαταραχές</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Υπέρταση</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Διαταραχές του γαστρεντερικού</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Συχνές</w:t>
      </w:r>
      <w:r w:rsidR="00B70733" w:rsidRPr="00DA6ECE">
        <w:rPr>
          <w:szCs w:val="22"/>
          <w:lang w:val="el-GR"/>
        </w:rPr>
        <w:tab/>
        <w:t>Ναυτία, έμετος, διάρροια, δυσπεψία, κοιλιακό άλγος</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Όχι συχνές</w:t>
      </w:r>
      <w:r w:rsidR="00B70733" w:rsidRPr="00DA6ECE">
        <w:rPr>
          <w:szCs w:val="22"/>
          <w:lang w:val="el-GR"/>
        </w:rPr>
        <w:tab/>
        <w:t>Γαστρικό έλκος</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Παγκρεατίτιδα</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Διαταραχές του ήπατος και των χοληφόρων</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Ηπατίτιδα, αυξημένες τιμές στις ηπατικές δοκιμασίες</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Διαταραχές του δέρματος και του υποδόριου ιστού</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Συχνές</w:t>
      </w:r>
      <w:r w:rsidR="00B70733" w:rsidRPr="00DA6ECE">
        <w:rPr>
          <w:szCs w:val="22"/>
          <w:lang w:val="el-GR"/>
        </w:rPr>
        <w:tab/>
        <w:t>Εξάνθημα</w:t>
      </w:r>
      <w:r w:rsidR="00B70733"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Μη γνωστές</w:t>
      </w:r>
      <w:r w:rsidR="00B70733" w:rsidRPr="00DA6ECE">
        <w:rPr>
          <w:szCs w:val="22"/>
          <w:lang w:val="el-GR"/>
        </w:rPr>
        <w:tab/>
        <w:t>Κνησμός, εξάνθημα, ερύθημα, κνίδωση, κυστίδια, αλλεργική δερματίτιδα, γενικευμένες δερματικές αντιδράσεις υπερευαισθησίας</w:t>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Διαταραχές των νεφρών και των ουροφόρων οδών</w:t>
      </w:r>
      <w:r w:rsidRPr="00DA6ECE">
        <w:rPr>
          <w:szCs w:val="22"/>
          <w:lang w:val="el-GR"/>
        </w:rPr>
        <w:tab/>
      </w:r>
    </w:p>
    <w:p w:rsidR="00783B55"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Συχνές</w:t>
      </w:r>
      <w:r w:rsidR="00B70733" w:rsidRPr="00DA6ECE">
        <w:rPr>
          <w:szCs w:val="22"/>
          <w:lang w:val="el-GR"/>
        </w:rPr>
        <w:tab/>
        <w:t>Ακράτεια ούρων</w:t>
      </w:r>
      <w:r w:rsidRPr="00DA6ECE">
        <w:rPr>
          <w:szCs w:val="22"/>
          <w:lang w:val="el-GR"/>
        </w:rPr>
        <w:tab/>
      </w:r>
    </w:p>
    <w:p w:rsidR="00783B55" w:rsidRPr="00DA6ECE" w:rsidRDefault="00B70733"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b/>
          <w:bCs/>
          <w:szCs w:val="22"/>
          <w:lang w:val="el-GR"/>
        </w:rPr>
        <w:t>Γενικές διαταραχές και καταστάσεις της οδού χορήγησης</w:t>
      </w:r>
      <w:r w:rsidRPr="00DA6ECE">
        <w:rPr>
          <w:szCs w:val="22"/>
          <w:lang w:val="el-GR"/>
        </w:rPr>
        <w:tab/>
      </w:r>
    </w:p>
    <w:p w:rsidR="00B70733" w:rsidRPr="00DA6ECE" w:rsidRDefault="00783B55" w:rsidP="009B35D2">
      <w:pPr>
        <w:pBdr>
          <w:top w:val="single" w:sz="4" w:space="1" w:color="auto"/>
          <w:left w:val="single" w:sz="4" w:space="0" w:color="auto"/>
          <w:bottom w:val="single" w:sz="4" w:space="1" w:color="auto"/>
          <w:right w:val="single" w:sz="4" w:space="1" w:color="auto"/>
        </w:pBdr>
        <w:autoSpaceDE w:val="0"/>
        <w:autoSpaceDN w:val="0"/>
        <w:adjustRightInd w:val="0"/>
        <w:spacing w:line="240" w:lineRule="auto"/>
        <w:ind w:left="2265" w:hanging="2265"/>
        <w:rPr>
          <w:szCs w:val="22"/>
          <w:lang w:val="el-GR"/>
        </w:rPr>
      </w:pPr>
      <w:r w:rsidRPr="00DA6ECE">
        <w:rPr>
          <w:szCs w:val="22"/>
          <w:lang w:val="el-GR"/>
        </w:rPr>
        <w:tab/>
      </w:r>
      <w:r w:rsidR="00B70733" w:rsidRPr="00DA6ECE">
        <w:rPr>
          <w:szCs w:val="22"/>
          <w:lang w:val="el-GR"/>
        </w:rPr>
        <w:t>Συχνές</w:t>
      </w:r>
      <w:r w:rsidR="00B70733" w:rsidRPr="00DA6ECE">
        <w:rPr>
          <w:szCs w:val="22"/>
          <w:lang w:val="el-GR"/>
        </w:rPr>
        <w:tab/>
        <w:t>Αντιδράσεις της θέσης εφαρμογής (π.χ. ερύθημα της θέσης εφαρμογής, κνησμός της θέσης εφαρμογής, οίδημα της θέσης εφαρμογής, δερματίτιδα της θέσης εφαρμογής, ερεθισμός της θέσης εφαρμογής), καταστάσεις εξασθένισης (π.χ. κόπωση, εξασθένιση), πυρεξία, σωματικό βάρος μειωμένο</w:t>
      </w:r>
      <w:r w:rsidR="00B70733" w:rsidRPr="00DA6ECE">
        <w:rPr>
          <w:szCs w:val="22"/>
          <w:lang w:val="el-GR"/>
        </w:rPr>
        <w:tab/>
        <w:t>Σπάνιες</w:t>
      </w:r>
      <w:r w:rsidR="00B70733" w:rsidRPr="00DA6ECE">
        <w:rPr>
          <w:szCs w:val="22"/>
          <w:lang w:val="el-GR"/>
        </w:rPr>
        <w:tab/>
        <w:t>Πτώση</w:t>
      </w:r>
    </w:p>
    <w:p w:rsidR="00B70733" w:rsidRPr="00DA6ECE" w:rsidRDefault="00B70733" w:rsidP="009C6F91">
      <w:pPr>
        <w:autoSpaceDE w:val="0"/>
        <w:autoSpaceDN w:val="0"/>
        <w:adjustRightInd w:val="0"/>
        <w:spacing w:line="240" w:lineRule="auto"/>
        <w:rPr>
          <w:szCs w:val="22"/>
          <w:lang w:val="el-GR" w:eastAsia="de-CH"/>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Περιγραφή επιλεγμένων ανεπιθύμητων ενεργειών</w:t>
      </w:r>
    </w:p>
    <w:p w:rsidR="00B70733" w:rsidRPr="00DA6ECE" w:rsidRDefault="00B70733" w:rsidP="009C6F91">
      <w:pPr>
        <w:autoSpaceDE w:val="0"/>
        <w:autoSpaceDN w:val="0"/>
        <w:adjustRightInd w:val="0"/>
        <w:spacing w:line="240" w:lineRule="auto"/>
        <w:rPr>
          <w:szCs w:val="22"/>
          <w:lang w:val="el-GR" w:eastAsia="de-CH"/>
        </w:rPr>
      </w:pPr>
      <w:r w:rsidRPr="00DA6ECE">
        <w:rPr>
          <w:szCs w:val="22"/>
          <w:lang w:val="el-GR" w:eastAsia="de-CH"/>
        </w:rPr>
        <w:t>Κατά τη χορήγηση μεγαλύτερων δόσεων από 13,3</w:t>
      </w:r>
      <w:r w:rsidR="007F0912" w:rsidRPr="00DA6ECE">
        <w:rPr>
          <w:szCs w:val="22"/>
          <w:lang w:val="el-GR" w:eastAsia="de-CH"/>
        </w:rPr>
        <w:t> mg</w:t>
      </w:r>
      <w:r w:rsidRPr="00DA6ECE">
        <w:rPr>
          <w:szCs w:val="22"/>
          <w:lang w:val="el-GR" w:eastAsia="de-CH"/>
        </w:rPr>
        <w:t>/</w:t>
      </w:r>
      <w:r w:rsidR="007F0912" w:rsidRPr="00DA6ECE">
        <w:rPr>
          <w:szCs w:val="22"/>
          <w:lang w:val="el-GR" w:eastAsia="de-CH"/>
        </w:rPr>
        <w:t>24 h</w:t>
      </w:r>
      <w:r w:rsidRPr="00DA6ECE">
        <w:rPr>
          <w:szCs w:val="22"/>
          <w:lang w:val="el-GR" w:eastAsia="de-CH"/>
        </w:rPr>
        <w:t xml:space="preserve"> στην πιο πάνω </w:t>
      </w:r>
      <w:r w:rsidR="005C723D" w:rsidRPr="00DA6ECE">
        <w:rPr>
          <w:szCs w:val="22"/>
          <w:lang w:val="el-GR" w:eastAsia="de-CH"/>
        </w:rPr>
        <w:t xml:space="preserve">αναφερόμενη </w:t>
      </w:r>
      <w:r w:rsidRPr="00DA6ECE">
        <w:rPr>
          <w:szCs w:val="22"/>
          <w:lang w:val="el-GR" w:eastAsia="de-CH"/>
        </w:rPr>
        <w:t>ελεγχόμενη με εικονικό φάρμακο μελέτη, η εμφάνιση αϋπνίας και καρδιακής ανεπάρκειας ήταν συχνότερη παρά</w:t>
      </w:r>
    </w:p>
    <w:p w:rsidR="00B70733" w:rsidRPr="00DA6ECE" w:rsidRDefault="00B70733" w:rsidP="009C6F91">
      <w:pPr>
        <w:autoSpaceDE w:val="0"/>
        <w:autoSpaceDN w:val="0"/>
        <w:adjustRightInd w:val="0"/>
        <w:spacing w:line="240" w:lineRule="auto"/>
        <w:rPr>
          <w:szCs w:val="22"/>
          <w:lang w:val="el-GR" w:eastAsia="de-CH"/>
        </w:rPr>
      </w:pPr>
      <w:r w:rsidRPr="00DA6ECE">
        <w:rPr>
          <w:szCs w:val="22"/>
          <w:lang w:val="el-GR" w:eastAsia="de-CH"/>
        </w:rPr>
        <w:t>με 13,3</w:t>
      </w:r>
      <w:r w:rsidR="007F0912" w:rsidRPr="00DA6ECE">
        <w:rPr>
          <w:szCs w:val="22"/>
          <w:lang w:val="el-GR" w:eastAsia="de-CH"/>
        </w:rPr>
        <w:t> mg</w:t>
      </w:r>
      <w:r w:rsidRPr="00DA6ECE">
        <w:rPr>
          <w:szCs w:val="22"/>
          <w:lang w:val="el-GR" w:eastAsia="de-CH"/>
        </w:rPr>
        <w:t>/</w:t>
      </w:r>
      <w:r w:rsidR="007F0912" w:rsidRPr="00DA6ECE">
        <w:rPr>
          <w:szCs w:val="22"/>
          <w:lang w:val="el-GR" w:eastAsia="de-CH"/>
        </w:rPr>
        <w:t>24 h</w:t>
      </w:r>
      <w:r w:rsidRPr="00DA6ECE">
        <w:rPr>
          <w:szCs w:val="22"/>
          <w:lang w:val="el-GR" w:eastAsia="de-CH"/>
        </w:rPr>
        <w:t xml:space="preserve"> ή εικονικό φάρμακο, υποδεικνύοντας συσχετισμό της δόσης με το αποτέλεσμα. </w:t>
      </w:r>
      <w:r w:rsidR="005C723D" w:rsidRPr="00DA6ECE">
        <w:rPr>
          <w:szCs w:val="22"/>
          <w:lang w:val="el-GR" w:eastAsia="de-CH"/>
        </w:rPr>
        <w:t>Εντούτοις</w:t>
      </w:r>
      <w:r w:rsidRPr="00DA6ECE">
        <w:rPr>
          <w:szCs w:val="22"/>
          <w:lang w:val="el-GR" w:eastAsia="de-CH"/>
        </w:rPr>
        <w:t xml:space="preserve">, αυτά τα περιστατικά δεν εμφανίσθηκαν σε ψηλότερη συχνότητα με  διαδερμικά έμπλαστρα </w:t>
      </w:r>
      <w:r w:rsidR="005C723D" w:rsidRPr="00DA6ECE">
        <w:rPr>
          <w:szCs w:val="22"/>
          <w:lang w:val="el-GR"/>
        </w:rPr>
        <w:t xml:space="preserve">ριβαστιγμίνης </w:t>
      </w:r>
      <w:r w:rsidRPr="00DA6ECE">
        <w:rPr>
          <w:szCs w:val="22"/>
          <w:lang w:val="el-GR" w:eastAsia="de-CH"/>
        </w:rPr>
        <w:t>13,3</w:t>
      </w:r>
      <w:r w:rsidR="007F0912" w:rsidRPr="00DA6ECE">
        <w:rPr>
          <w:szCs w:val="22"/>
          <w:lang w:val="el-GR" w:eastAsia="de-CH"/>
        </w:rPr>
        <w:t> mg</w:t>
      </w:r>
      <w:r w:rsidRPr="00DA6ECE">
        <w:rPr>
          <w:szCs w:val="22"/>
          <w:lang w:val="el-GR" w:eastAsia="de-CH"/>
        </w:rPr>
        <w:t>/</w:t>
      </w:r>
      <w:r w:rsidR="007F0912" w:rsidRPr="00DA6ECE">
        <w:rPr>
          <w:szCs w:val="22"/>
          <w:lang w:val="el-GR" w:eastAsia="de-CH"/>
        </w:rPr>
        <w:t>24 h</w:t>
      </w:r>
      <w:r w:rsidRPr="00DA6ECE">
        <w:rPr>
          <w:szCs w:val="22"/>
          <w:lang w:val="el-GR" w:eastAsia="de-CH"/>
        </w:rPr>
        <w:t xml:space="preserve"> σε σχέση με το εικονικό φάρμακο.</w:t>
      </w:r>
    </w:p>
    <w:p w:rsidR="00B70733" w:rsidRPr="00DA6ECE" w:rsidRDefault="00B70733" w:rsidP="009C6F91">
      <w:pPr>
        <w:autoSpaceDE w:val="0"/>
        <w:autoSpaceDN w:val="0"/>
        <w:adjustRightInd w:val="0"/>
        <w:spacing w:line="240" w:lineRule="auto"/>
        <w:rPr>
          <w:szCs w:val="22"/>
          <w:lang w:val="el-GR" w:eastAsia="de-CH"/>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eastAsia="de-CH"/>
        </w:rPr>
        <w:lastRenderedPageBreak/>
        <w:t>Οι ακόλουθες ανεπιθύμητες αντιδράσεις έχουν παρατηρηθεί μόνο με  καψάκια</w:t>
      </w:r>
      <w:r w:rsidR="005C723D" w:rsidRPr="00DA6ECE">
        <w:rPr>
          <w:szCs w:val="22"/>
          <w:lang w:val="el-GR"/>
        </w:rPr>
        <w:t xml:space="preserve"> </w:t>
      </w:r>
      <w:r w:rsidRPr="00DA6ECE">
        <w:rPr>
          <w:szCs w:val="22"/>
          <w:lang w:val="el-GR" w:eastAsia="de-CH"/>
        </w:rPr>
        <w:t>και πόσιμο διάλυμα</w:t>
      </w:r>
      <w:r w:rsidR="00DA6ECE" w:rsidRPr="00DA6ECE">
        <w:rPr>
          <w:szCs w:val="22"/>
          <w:lang w:val="el-GR" w:eastAsia="de-CH"/>
        </w:rPr>
        <w:t xml:space="preserve"> </w:t>
      </w:r>
      <w:r w:rsidR="00DA6ECE" w:rsidRPr="00DA6ECE">
        <w:rPr>
          <w:szCs w:val="22"/>
          <w:lang w:val="el-GR"/>
        </w:rPr>
        <w:t>ριβαστιγμίνης</w:t>
      </w:r>
      <w:r w:rsidRPr="00DA6ECE">
        <w:rPr>
          <w:szCs w:val="22"/>
          <w:lang w:val="el-GR" w:eastAsia="de-CH"/>
        </w:rPr>
        <w:t xml:space="preserve"> και όχι σε κλινικές μελέτες με διαδερμικά έμπλαστρα</w:t>
      </w:r>
      <w:r w:rsidR="005C723D" w:rsidRPr="00DA6ECE">
        <w:rPr>
          <w:szCs w:val="22"/>
          <w:lang w:val="el-GR" w:eastAsia="de-CH"/>
        </w:rPr>
        <w:t xml:space="preserve"> </w:t>
      </w:r>
      <w:r w:rsidR="005C723D" w:rsidRPr="00DA6ECE">
        <w:rPr>
          <w:szCs w:val="22"/>
          <w:lang w:val="el-GR"/>
        </w:rPr>
        <w:t>ριβαστιγμίνης</w:t>
      </w:r>
      <w:r w:rsidRPr="00DA6ECE">
        <w:rPr>
          <w:szCs w:val="22"/>
          <w:lang w:val="el-GR" w:eastAsia="de-CH"/>
        </w:rPr>
        <w:t xml:space="preserve">: υπνηλία, αίσθημα κακουχίας, τρόμος, σύγχυση, εφίδρωση αυξημένη (συχνές)· δωδεκαδακτυλικά έλκη, στηθάγχη (σπάνιες)· αιμορραγία του γαστρεντερικού σωλήνα (πολύ σπάνιες)· και κάποια περιστατικά </w:t>
      </w:r>
      <w:r w:rsidR="005C723D" w:rsidRPr="00DA6ECE">
        <w:rPr>
          <w:szCs w:val="22"/>
          <w:lang w:val="el-GR" w:eastAsia="de-CH"/>
        </w:rPr>
        <w:t>έντονου</w:t>
      </w:r>
      <w:r w:rsidRPr="00DA6ECE">
        <w:rPr>
          <w:szCs w:val="22"/>
          <w:lang w:val="el-GR" w:eastAsia="de-CH"/>
        </w:rPr>
        <w:t xml:space="preserve"> έμετου είχαν συσχετισθεί με ρήξη του οισοφάγου (μη γνωστές).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b/>
          <w:i/>
          <w:szCs w:val="22"/>
          <w:lang w:val="el-GR"/>
        </w:rPr>
      </w:pPr>
      <w:r w:rsidRPr="00DA6ECE">
        <w:rPr>
          <w:b/>
          <w:i/>
          <w:szCs w:val="22"/>
          <w:lang w:val="el-GR"/>
        </w:rPr>
        <w:t>Ερεθισμός δέρματος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Σε μια 24 εβδομάδων διπλή-τυφλή, ελεγχόμενη με εικονικό φάρμακο κλινική </w:t>
      </w:r>
      <w:r w:rsidR="005C723D" w:rsidRPr="00DA6ECE">
        <w:rPr>
          <w:szCs w:val="22"/>
          <w:lang w:val="el-GR"/>
        </w:rPr>
        <w:t>δοκιμή</w:t>
      </w:r>
      <w:r w:rsidRPr="00DA6ECE">
        <w:rPr>
          <w:szCs w:val="22"/>
          <w:lang w:val="el-GR"/>
        </w:rPr>
        <w:t xml:space="preserve">, οι δερματικές αντιδράσεις μετρούνταν σε κάθε επίσκεψη χρησιμοποιώντας μια κλίμακα αξιολόγησης δερματικών ερεθισμών η οποία αξιολογούσε τον βαθμό ερυθήματος, οιδήματος, απολέπισης, σχισμών, κνησμού και πόνου/κεντρίσματος/καύσου στην περιοχή εφαρμογής. Το σύμπτωμα το οποίο παρατηρήθηκε πιο συχνά ήταν το ερύθημα το οποίο στην μεγαλύτερη πλειοψηφία των ασθενών εξαφανιζόταν εντός 24 ωρών. Στη 24 εβδομάδων διπλή-τυφλή μελέτη, τα συμπτώματα που παρατηρήθηκαν πιο συχνά (κλίμακα αξιολόγησης δερματικών ερεθισμών) με διαδερμικά έμπλαστρα </w:t>
      </w:r>
      <w:r w:rsidR="005C723D" w:rsidRPr="00DA6ECE">
        <w:rPr>
          <w:szCs w:val="22"/>
          <w:lang w:val="el-GR"/>
        </w:rPr>
        <w:t xml:space="preserve">ριβαστιγμίνης </w:t>
      </w:r>
      <w:r w:rsidRPr="00DA6ECE">
        <w:rPr>
          <w:szCs w:val="22"/>
          <w:lang w:val="el-GR"/>
        </w:rPr>
        <w:t>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ήταν πολύ ελαφρύ (21,8%), ήπιο (12,5%) ή μέτριο (6,5%) ερύθημα, ή πολύ ελαφρύς (11,9%), ήπιος (7,3%) ή μέτριος (5,0%) κνησμός. Τα σοβαρά συμπτώματα τα οποία παρατηρήθηκαν</w:t>
      </w:r>
      <w:r w:rsidR="005C723D" w:rsidRPr="00DA6ECE">
        <w:rPr>
          <w:szCs w:val="22"/>
          <w:lang w:val="el-GR"/>
        </w:rPr>
        <w:t xml:space="preserve"> πιο συχνά</w:t>
      </w:r>
      <w:r w:rsidRPr="00DA6ECE">
        <w:rPr>
          <w:szCs w:val="22"/>
          <w:lang w:val="el-GR"/>
        </w:rPr>
        <w:t xml:space="preserve"> με διαδερμικά έμπλαστρα </w:t>
      </w:r>
      <w:r w:rsidR="005C723D" w:rsidRPr="00DA6ECE">
        <w:rPr>
          <w:szCs w:val="22"/>
          <w:lang w:val="el-GR"/>
        </w:rPr>
        <w:t xml:space="preserve">ριβαστιγμίνης </w:t>
      </w:r>
      <w:r w:rsidRPr="00DA6ECE">
        <w:rPr>
          <w:szCs w:val="22"/>
          <w:lang w:val="el-GR"/>
        </w:rPr>
        <w:t>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ήταν κνησμός (1,7%) και ερύθημα (1,1%). Οι περισσότερες δερματικές αντιδράσεις ήταν περιορισμένες στην περιοχή εφαρμογής και οδήγησαν σε </w:t>
      </w:r>
      <w:r w:rsidR="00DA6ECE">
        <w:rPr>
          <w:szCs w:val="22"/>
          <w:lang w:val="el-GR"/>
        </w:rPr>
        <w:t xml:space="preserve">διακοπή </w:t>
      </w:r>
      <w:r w:rsidRPr="00DA6ECE">
        <w:rPr>
          <w:szCs w:val="22"/>
          <w:lang w:val="el-GR"/>
        </w:rPr>
        <w:t xml:space="preserve">σε μόνο 2,4% των ασθενών της ομάδας </w:t>
      </w:r>
      <w:r w:rsidR="00550322" w:rsidRPr="00DA6ECE">
        <w:rPr>
          <w:szCs w:val="22"/>
          <w:lang w:val="el-GR"/>
        </w:rPr>
        <w:t>σ</w:t>
      </w:r>
      <w:r w:rsidRPr="00DA6ECE">
        <w:rPr>
          <w:szCs w:val="22"/>
          <w:lang w:val="el-GR"/>
        </w:rPr>
        <w:t xml:space="preserve">ε θεραπεία με διαδερμικά έμπλαστρα </w:t>
      </w:r>
      <w:r w:rsidR="005C723D" w:rsidRPr="00DA6ECE">
        <w:rPr>
          <w:szCs w:val="22"/>
          <w:lang w:val="el-GR"/>
        </w:rPr>
        <w:t xml:space="preserve">ριβαστιγμίνης </w:t>
      </w:r>
      <w:r w:rsidRPr="00DA6ECE">
        <w:rPr>
          <w:szCs w:val="22"/>
          <w:lang w:val="el-GR"/>
        </w:rPr>
        <w:t>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w:t>
      </w:r>
    </w:p>
    <w:p w:rsidR="00B70733" w:rsidRPr="00DA6ECE" w:rsidRDefault="00B70733" w:rsidP="009C6F91">
      <w:pPr>
        <w:autoSpaceDE w:val="0"/>
        <w:autoSpaceDN w:val="0"/>
        <w:adjustRightInd w:val="0"/>
        <w:spacing w:line="240" w:lineRule="auto"/>
        <w:rPr>
          <w:b/>
          <w:bCs/>
          <w:szCs w:val="22"/>
          <w:lang w:val="el-GR"/>
        </w:rPr>
      </w:pPr>
    </w:p>
    <w:p w:rsidR="00B70733" w:rsidRPr="00DA6ECE" w:rsidRDefault="00B70733" w:rsidP="009C6F91">
      <w:pPr>
        <w:autoSpaceDE w:val="0"/>
        <w:autoSpaceDN w:val="0"/>
        <w:adjustRightInd w:val="0"/>
        <w:spacing w:line="240" w:lineRule="auto"/>
        <w:rPr>
          <w:color w:val="000000"/>
          <w:szCs w:val="22"/>
          <w:lang w:val="el-GR" w:eastAsia="de-DE"/>
        </w:rPr>
      </w:pPr>
      <w:r w:rsidRPr="00DA6ECE">
        <w:rPr>
          <w:color w:val="000000"/>
          <w:szCs w:val="22"/>
          <w:lang w:val="el-GR" w:eastAsia="de-DE"/>
        </w:rPr>
        <w:t xml:space="preserve">Σε μια 48 εβδομάδων ελεγχόμενη με δραστικό φάρμακο κλινική </w:t>
      </w:r>
      <w:r w:rsidR="005C723D" w:rsidRPr="00DA6ECE">
        <w:rPr>
          <w:color w:val="000000"/>
          <w:szCs w:val="22"/>
          <w:lang w:val="el-GR" w:eastAsia="de-DE"/>
        </w:rPr>
        <w:t>δοκιμή</w:t>
      </w:r>
      <w:r w:rsidRPr="00DA6ECE">
        <w:rPr>
          <w:color w:val="000000"/>
          <w:szCs w:val="22"/>
          <w:lang w:val="el-GR" w:eastAsia="de-DE"/>
        </w:rPr>
        <w:t xml:space="preserve">, τα περιστατικά ερεθισμού του δέρματος </w:t>
      </w:r>
      <w:r w:rsidR="005C723D" w:rsidRPr="00DA6ECE">
        <w:rPr>
          <w:color w:val="000000"/>
          <w:szCs w:val="22"/>
          <w:lang w:val="el-GR" w:eastAsia="de-DE"/>
        </w:rPr>
        <w:t>καταχωρήθηκαν</w:t>
      </w:r>
      <w:r w:rsidRPr="00DA6ECE">
        <w:rPr>
          <w:color w:val="000000"/>
          <w:szCs w:val="22"/>
          <w:lang w:val="el-GR" w:eastAsia="de-DE"/>
        </w:rPr>
        <w:t xml:space="preserve"> ως αναφορές ανεπιθύμητων ενεργειών </w:t>
      </w:r>
      <w:r w:rsidR="00550322" w:rsidRPr="00DA6ECE">
        <w:rPr>
          <w:color w:val="000000"/>
          <w:szCs w:val="22"/>
          <w:lang w:val="el-GR" w:eastAsia="de-DE"/>
        </w:rPr>
        <w:t xml:space="preserve">που έγιναν </w:t>
      </w:r>
      <w:r w:rsidRPr="00DA6ECE">
        <w:rPr>
          <w:color w:val="000000"/>
          <w:szCs w:val="22"/>
          <w:lang w:val="el-GR" w:eastAsia="de-DE"/>
        </w:rPr>
        <w:t xml:space="preserve">από τους ασθενείς ή τα άτομα που τους φροντίζουν. Τα πιο συχνά αναφερόμενα περιστατικά ερεθισμού του δέρματος κατά τις πρώτες 24 εβδομάδες της διπλής-τυφλής περιόδου με διαδερμικά έμπλαστρα </w:t>
      </w:r>
      <w:r w:rsidR="00946CFC" w:rsidRPr="00DA6ECE">
        <w:rPr>
          <w:szCs w:val="22"/>
          <w:lang w:val="el-GR"/>
        </w:rPr>
        <w:t>ριβαστιγμίνη</w:t>
      </w:r>
      <w:r w:rsidR="00550322" w:rsidRPr="00DA6ECE">
        <w:rPr>
          <w:szCs w:val="22"/>
          <w:lang w:val="el-GR"/>
        </w:rPr>
        <w:t>ς</w:t>
      </w:r>
      <w:r w:rsidR="00946CFC" w:rsidRPr="00DA6ECE">
        <w:rPr>
          <w:szCs w:val="22"/>
          <w:lang w:val="el-GR"/>
        </w:rPr>
        <w:t xml:space="preserve"> </w:t>
      </w:r>
      <w:r w:rsidRPr="00DA6ECE">
        <w:rPr>
          <w:color w:val="000000"/>
          <w:szCs w:val="22"/>
          <w:lang w:val="el-GR" w:eastAsia="de-DE"/>
        </w:rPr>
        <w:t>13,3</w:t>
      </w:r>
      <w:r w:rsidR="007F0912" w:rsidRPr="00DA6ECE">
        <w:rPr>
          <w:color w:val="000000"/>
          <w:szCs w:val="22"/>
          <w:lang w:val="el-GR" w:eastAsia="de-DE"/>
        </w:rPr>
        <w:t> mg</w:t>
      </w:r>
      <w:r w:rsidRPr="00DA6ECE">
        <w:rPr>
          <w:color w:val="000000"/>
          <w:szCs w:val="22"/>
          <w:lang w:val="el-GR" w:eastAsia="de-DE"/>
        </w:rPr>
        <w:t>/</w:t>
      </w:r>
      <w:r w:rsidR="007F0912" w:rsidRPr="00DA6ECE">
        <w:rPr>
          <w:color w:val="000000"/>
          <w:szCs w:val="22"/>
          <w:lang w:val="el-GR" w:eastAsia="de-DE"/>
        </w:rPr>
        <w:t>24 h</w:t>
      </w:r>
      <w:r w:rsidRPr="00DA6ECE">
        <w:rPr>
          <w:color w:val="000000"/>
          <w:szCs w:val="22"/>
          <w:lang w:val="el-GR" w:eastAsia="de-DE"/>
        </w:rPr>
        <w:t xml:space="preserve"> και διαδερμικά έμπλαστρα </w:t>
      </w:r>
      <w:r w:rsidR="00946CFC" w:rsidRPr="00DA6ECE">
        <w:rPr>
          <w:szCs w:val="22"/>
          <w:lang w:val="el-GR"/>
        </w:rPr>
        <w:t>ριβαστιγμίνη</w:t>
      </w:r>
      <w:r w:rsidR="00550322" w:rsidRPr="00DA6ECE">
        <w:rPr>
          <w:szCs w:val="22"/>
          <w:lang w:val="el-GR"/>
        </w:rPr>
        <w:t>ς</w:t>
      </w:r>
      <w:r w:rsidR="00946CFC" w:rsidRPr="00DA6ECE">
        <w:rPr>
          <w:szCs w:val="22"/>
          <w:lang w:val="el-GR"/>
        </w:rPr>
        <w:t xml:space="preserve"> </w:t>
      </w:r>
      <w:r w:rsidRPr="00DA6ECE">
        <w:rPr>
          <w:color w:val="000000"/>
          <w:szCs w:val="22"/>
          <w:lang w:val="el-GR" w:eastAsia="de-DE"/>
        </w:rPr>
        <w:t>9,5</w:t>
      </w:r>
      <w:r w:rsidR="007F0912" w:rsidRPr="00DA6ECE">
        <w:rPr>
          <w:color w:val="000000"/>
          <w:szCs w:val="22"/>
          <w:lang w:val="el-GR" w:eastAsia="de-DE"/>
        </w:rPr>
        <w:t> mg</w:t>
      </w:r>
      <w:r w:rsidRPr="00DA6ECE">
        <w:rPr>
          <w:color w:val="000000"/>
          <w:szCs w:val="22"/>
          <w:lang w:val="el-GR" w:eastAsia="de-DE"/>
        </w:rPr>
        <w:t>/</w:t>
      </w:r>
      <w:r w:rsidR="007F0912" w:rsidRPr="00DA6ECE">
        <w:rPr>
          <w:color w:val="000000"/>
          <w:szCs w:val="22"/>
          <w:lang w:val="el-GR" w:eastAsia="de-DE"/>
        </w:rPr>
        <w:t>24 h</w:t>
      </w:r>
      <w:r w:rsidRPr="00DA6ECE">
        <w:rPr>
          <w:color w:val="000000"/>
          <w:szCs w:val="22"/>
          <w:lang w:val="el-GR" w:eastAsia="de-DE"/>
        </w:rPr>
        <w:t xml:space="preserve">, ήταν αντίστοιχα ερύθημα στην περιοχή εφαρμογής (5,7% έναντι 4,6%) και κνησμός στην περιοχή εφαρμογής (3,6% έναντι 2,8%). Τα ποσοστά μειώθηκαν και στις </w:t>
      </w:r>
      <w:r w:rsidR="00DA6ECE">
        <w:rPr>
          <w:color w:val="000000"/>
          <w:szCs w:val="22"/>
          <w:lang w:val="el-GR" w:eastAsia="de-DE"/>
        </w:rPr>
        <w:t xml:space="preserve">δύο </w:t>
      </w:r>
      <w:r w:rsidRPr="00DA6ECE">
        <w:rPr>
          <w:color w:val="000000"/>
          <w:szCs w:val="22"/>
          <w:lang w:val="el-GR" w:eastAsia="de-DE"/>
        </w:rPr>
        <w:t xml:space="preserve">ομάδες θεραπείας των διαδερμικών εμπλάστρων </w:t>
      </w:r>
      <w:r w:rsidR="00946CFC" w:rsidRPr="00DA6ECE">
        <w:rPr>
          <w:szCs w:val="22"/>
          <w:lang w:val="el-GR"/>
        </w:rPr>
        <w:t xml:space="preserve">ριβαστιγμίνης </w:t>
      </w:r>
      <w:r w:rsidRPr="00DA6ECE">
        <w:rPr>
          <w:color w:val="000000"/>
          <w:szCs w:val="22"/>
          <w:lang w:val="el-GR" w:eastAsia="de-DE"/>
        </w:rPr>
        <w:t>13,3</w:t>
      </w:r>
      <w:r w:rsidR="007F0912" w:rsidRPr="00DA6ECE">
        <w:rPr>
          <w:color w:val="000000"/>
          <w:szCs w:val="22"/>
          <w:lang w:val="el-GR" w:eastAsia="de-DE"/>
        </w:rPr>
        <w:t> mg</w:t>
      </w:r>
      <w:r w:rsidRPr="00DA6ECE">
        <w:rPr>
          <w:color w:val="000000"/>
          <w:szCs w:val="22"/>
          <w:lang w:val="el-GR" w:eastAsia="de-DE"/>
        </w:rPr>
        <w:t>/</w:t>
      </w:r>
      <w:r w:rsidR="007F0912" w:rsidRPr="00DA6ECE">
        <w:rPr>
          <w:color w:val="000000"/>
          <w:szCs w:val="22"/>
          <w:lang w:val="el-GR" w:eastAsia="de-DE"/>
        </w:rPr>
        <w:t>24 h</w:t>
      </w:r>
      <w:r w:rsidRPr="00DA6ECE">
        <w:rPr>
          <w:color w:val="000000"/>
          <w:szCs w:val="22"/>
          <w:lang w:val="el-GR" w:eastAsia="de-DE"/>
        </w:rPr>
        <w:t xml:space="preserve"> και των διαδερμικών εμπλάστρων </w:t>
      </w:r>
      <w:r w:rsidR="00946CFC" w:rsidRPr="00DA6ECE">
        <w:rPr>
          <w:szCs w:val="22"/>
          <w:lang w:val="el-GR"/>
        </w:rPr>
        <w:t xml:space="preserve">ριβαστιγμίνης </w:t>
      </w:r>
      <w:r w:rsidRPr="00DA6ECE">
        <w:rPr>
          <w:color w:val="000000"/>
          <w:szCs w:val="22"/>
          <w:lang w:val="el-GR" w:eastAsia="de-DE"/>
        </w:rPr>
        <w:t>9,5</w:t>
      </w:r>
      <w:r w:rsidR="007F0912" w:rsidRPr="00DA6ECE">
        <w:rPr>
          <w:color w:val="000000"/>
          <w:szCs w:val="22"/>
          <w:lang w:val="el-GR" w:eastAsia="de-DE"/>
        </w:rPr>
        <w:t> mg</w:t>
      </w:r>
      <w:r w:rsidRPr="00DA6ECE">
        <w:rPr>
          <w:color w:val="000000"/>
          <w:szCs w:val="22"/>
          <w:lang w:val="el-GR" w:eastAsia="de-DE"/>
        </w:rPr>
        <w:t>/</w:t>
      </w:r>
      <w:r w:rsidR="007F0912" w:rsidRPr="00DA6ECE">
        <w:rPr>
          <w:color w:val="000000"/>
          <w:szCs w:val="22"/>
          <w:lang w:val="el-GR" w:eastAsia="de-DE"/>
        </w:rPr>
        <w:t>24 h</w:t>
      </w:r>
      <w:r w:rsidRPr="00DA6ECE">
        <w:rPr>
          <w:color w:val="000000"/>
          <w:szCs w:val="22"/>
          <w:lang w:val="el-GR" w:eastAsia="de-DE"/>
        </w:rPr>
        <w:t xml:space="preserve"> με την πάροδο του χρόνου (&gt;24 εβδομάδες): ερύθημα στην περιοχή εφαρμογής (0,8% έναντι 1,6%) και κνησμός στην περιοχή εφαρμογής (0,4% έναντι 1,2%) αντίστοιχα. Ο κνησμός στην περιοχή εφαρμογής οδήγησε σε διακοπή της θεραπείας σε 1,1% των ασθενών από κάθε ομάδα θεραπείας κατά </w:t>
      </w:r>
      <w:r w:rsidR="00946CFC" w:rsidRPr="00DA6ECE">
        <w:rPr>
          <w:color w:val="000000"/>
          <w:szCs w:val="22"/>
          <w:lang w:val="el-GR" w:eastAsia="de-DE"/>
        </w:rPr>
        <w:t>τη διάρκεια των</w:t>
      </w:r>
      <w:r w:rsidRPr="00DA6ECE">
        <w:rPr>
          <w:color w:val="000000"/>
          <w:szCs w:val="22"/>
          <w:lang w:val="el-GR" w:eastAsia="de-DE"/>
        </w:rPr>
        <w:t xml:space="preserve"> 48 εβδομάδ</w:t>
      </w:r>
      <w:r w:rsidR="00946CFC" w:rsidRPr="00DA6ECE">
        <w:rPr>
          <w:color w:val="000000"/>
          <w:szCs w:val="22"/>
          <w:lang w:val="el-GR" w:eastAsia="de-DE"/>
        </w:rPr>
        <w:t>ων</w:t>
      </w:r>
      <w:r w:rsidRPr="00DA6ECE">
        <w:rPr>
          <w:color w:val="000000"/>
          <w:szCs w:val="22"/>
          <w:lang w:val="el-GR" w:eastAsia="de-DE"/>
        </w:rPr>
        <w:t xml:space="preserve"> συνολικ</w:t>
      </w:r>
      <w:r w:rsidR="00946CFC" w:rsidRPr="00DA6ECE">
        <w:rPr>
          <w:color w:val="000000"/>
          <w:szCs w:val="22"/>
          <w:lang w:val="el-GR" w:eastAsia="de-DE"/>
        </w:rPr>
        <w:t>ά της</w:t>
      </w:r>
      <w:r w:rsidRPr="00DA6ECE">
        <w:rPr>
          <w:color w:val="000000"/>
          <w:szCs w:val="22"/>
          <w:lang w:val="el-GR" w:eastAsia="de-DE"/>
        </w:rPr>
        <w:t xml:space="preserve"> διπλά-τυφλής φάσης</w:t>
      </w:r>
      <w:r w:rsidR="00550322" w:rsidRPr="00DA6ECE">
        <w:rPr>
          <w:color w:val="000000"/>
          <w:szCs w:val="22"/>
          <w:lang w:val="el-GR" w:eastAsia="de-DE"/>
        </w:rPr>
        <w:t xml:space="preserve"> της</w:t>
      </w:r>
      <w:r w:rsidRPr="00DA6ECE">
        <w:rPr>
          <w:color w:val="000000"/>
          <w:szCs w:val="22"/>
          <w:lang w:val="el-GR" w:eastAsia="de-DE"/>
        </w:rPr>
        <w:t xml:space="preserve"> θεραπείας. Οι αντιδράσεις στην περιοχή εφαρμογής ήταν κυρίως ήπιες έως μέτριες σε βαρύτητα και βαθμολογήθηκαν ως σοβαρ</w:t>
      </w:r>
      <w:r w:rsidR="00946CFC" w:rsidRPr="00DA6ECE">
        <w:rPr>
          <w:color w:val="000000"/>
          <w:szCs w:val="22"/>
          <w:lang w:val="el-GR" w:eastAsia="de-DE"/>
        </w:rPr>
        <w:t>ές</w:t>
      </w:r>
      <w:r w:rsidRPr="00DA6ECE">
        <w:rPr>
          <w:color w:val="000000"/>
          <w:szCs w:val="22"/>
          <w:lang w:val="el-GR" w:eastAsia="de-DE"/>
        </w:rPr>
        <w:t xml:space="preserve"> σε λιγότερο από 2% των ασθενών.</w:t>
      </w:r>
    </w:p>
    <w:p w:rsidR="00B70733" w:rsidRPr="00DA6ECE" w:rsidRDefault="00B70733" w:rsidP="009C6F91">
      <w:pPr>
        <w:autoSpaceDE w:val="0"/>
        <w:autoSpaceDN w:val="0"/>
        <w:adjustRightInd w:val="0"/>
        <w:spacing w:line="240" w:lineRule="auto"/>
        <w:rPr>
          <w:szCs w:val="22"/>
          <w:lang w:val="el-GR"/>
        </w:rPr>
      </w:pPr>
      <w:r w:rsidRPr="00DA6ECE">
        <w:rPr>
          <w:color w:val="000000"/>
          <w:szCs w:val="22"/>
          <w:lang w:val="el-GR" w:eastAsia="de-DE"/>
        </w:rPr>
        <w:t xml:space="preserve">Μια άμεση σύγκριση του </w:t>
      </w:r>
      <w:r w:rsidR="00946CFC" w:rsidRPr="00DA6ECE">
        <w:rPr>
          <w:color w:val="000000"/>
          <w:szCs w:val="22"/>
          <w:lang w:val="el-GR" w:eastAsia="de-DE"/>
        </w:rPr>
        <w:t>ποσοστού</w:t>
      </w:r>
      <w:r w:rsidRPr="00DA6ECE">
        <w:rPr>
          <w:color w:val="000000"/>
          <w:szCs w:val="22"/>
          <w:lang w:val="el-GR" w:eastAsia="de-DE"/>
        </w:rPr>
        <w:t xml:space="preserve"> των περιστατικών ερεθισμού του δέρματος που αναφέρθηκαν σε κάθε μια από αυτές τις μελέτες δεν μπορεί να πραγματοποιηθεί λόγω της διαφοράς στις μεθόδους συλλογής των δεδομένων που χρησιμοποιήθηκαν.</w:t>
      </w:r>
    </w:p>
    <w:p w:rsidR="00B70733" w:rsidRPr="00DA6ECE" w:rsidRDefault="00B70733" w:rsidP="009C6F91">
      <w:pPr>
        <w:autoSpaceDE w:val="0"/>
        <w:autoSpaceDN w:val="0"/>
        <w:adjustRightInd w:val="0"/>
        <w:spacing w:line="240" w:lineRule="auto"/>
        <w:rPr>
          <w:b/>
          <w:bCs/>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4.9</w:t>
      </w:r>
      <w:r w:rsidRPr="00DA6ECE">
        <w:rPr>
          <w:b/>
          <w:noProof/>
          <w:szCs w:val="22"/>
          <w:lang w:val="el-GR"/>
        </w:rPr>
        <w:tab/>
        <w:t>Υπερδοσολογία</w:t>
      </w:r>
    </w:p>
    <w:p w:rsidR="00413EC5" w:rsidRPr="00DA6ECE" w:rsidRDefault="00413EC5"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Συμπτώματα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Τα περισσότερα περιστατικά </w:t>
      </w:r>
      <w:r w:rsidR="00946CFC" w:rsidRPr="00DA6ECE">
        <w:rPr>
          <w:szCs w:val="22"/>
          <w:lang w:val="el-GR"/>
        </w:rPr>
        <w:t>ακούσιας</w:t>
      </w:r>
      <w:r w:rsidRPr="00DA6ECE">
        <w:rPr>
          <w:szCs w:val="22"/>
          <w:lang w:val="el-GR"/>
        </w:rPr>
        <w:t xml:space="preserve"> υπέρβασης της δοσολογίας με από του στόματος </w:t>
      </w:r>
      <w:r w:rsidR="00946CFC" w:rsidRPr="00DA6ECE">
        <w:rPr>
          <w:szCs w:val="22"/>
          <w:lang w:val="el-GR"/>
        </w:rPr>
        <w:t>ριβαστιγμίνη</w:t>
      </w:r>
      <w:r w:rsidRPr="00DA6ECE">
        <w:rPr>
          <w:szCs w:val="22"/>
          <w:lang w:val="el-GR"/>
        </w:rPr>
        <w:t xml:space="preserve"> δεν </w:t>
      </w:r>
      <w:r w:rsidR="00946CFC" w:rsidRPr="00DA6ECE">
        <w:rPr>
          <w:szCs w:val="22"/>
          <w:lang w:val="el-GR"/>
        </w:rPr>
        <w:t>έχουν συσχετισθεί</w:t>
      </w:r>
      <w:r w:rsidRPr="00DA6ECE">
        <w:rPr>
          <w:szCs w:val="22"/>
          <w:lang w:val="el-GR"/>
        </w:rPr>
        <w:t xml:space="preserve"> με κλινικά σημεία ή συμπτώματα</w:t>
      </w:r>
      <w:r w:rsidR="00946CFC" w:rsidRPr="00DA6ECE">
        <w:rPr>
          <w:szCs w:val="22"/>
          <w:lang w:val="el-GR"/>
        </w:rPr>
        <w:t xml:space="preserve"> και</w:t>
      </w:r>
      <w:r w:rsidRPr="00DA6ECE">
        <w:rPr>
          <w:szCs w:val="22"/>
          <w:lang w:val="el-GR"/>
        </w:rPr>
        <w:t xml:space="preserve"> σχεδόν όλοι οι εμπλεκόμενοι ασθενείς συνέχισαν τη θεραπεία με </w:t>
      </w:r>
      <w:r w:rsidR="00946CFC" w:rsidRPr="00DA6ECE">
        <w:rPr>
          <w:szCs w:val="22"/>
          <w:lang w:val="el-GR"/>
        </w:rPr>
        <w:t>ριβαστιγμίνη</w:t>
      </w:r>
      <w:r w:rsidRPr="00DA6ECE">
        <w:rPr>
          <w:szCs w:val="22"/>
          <w:lang w:val="el-GR"/>
        </w:rPr>
        <w:t xml:space="preserve">. Όπου σημειώθηκαν συμπτώματα, αυτά </w:t>
      </w:r>
      <w:r w:rsidR="00946CFC" w:rsidRPr="00DA6ECE">
        <w:rPr>
          <w:szCs w:val="22"/>
          <w:lang w:val="el-GR"/>
        </w:rPr>
        <w:t xml:space="preserve">περιελάμβαναν </w:t>
      </w:r>
      <w:r w:rsidRPr="00DA6ECE">
        <w:rPr>
          <w:szCs w:val="22"/>
          <w:lang w:val="el-GR"/>
        </w:rPr>
        <w:t>ναυτία, έμετο και διάρροια, υπέρταση ή παραισθήσεις. Λόγω του γνωστού πνευμονογαστρικού νευρικού αποτελέσματος των αναστολέων της χολινεστεράσης στον καρδιακό παλμό, μπορεί να εμφανισθεί βραδυκαρδία και/ή συγκοπτική κρίση. Σε μία περίπτωση σημειώθηκε κατάποση 46</w:t>
      </w:r>
      <w:r w:rsidR="007F0912" w:rsidRPr="00DA6ECE">
        <w:rPr>
          <w:szCs w:val="22"/>
          <w:lang w:val="el-GR"/>
        </w:rPr>
        <w:t> mg</w:t>
      </w:r>
      <w:r w:rsidRPr="00DA6ECE">
        <w:rPr>
          <w:szCs w:val="22"/>
          <w:lang w:val="el-GR"/>
        </w:rPr>
        <w:t xml:space="preserve"> από του στόματος </w:t>
      </w:r>
      <w:r w:rsidR="00946CFC" w:rsidRPr="00DA6ECE">
        <w:rPr>
          <w:szCs w:val="22"/>
          <w:lang w:val="el-GR"/>
        </w:rPr>
        <w:t>ριβαστιγμίνης</w:t>
      </w:r>
      <w:r w:rsidRPr="00DA6ECE">
        <w:rPr>
          <w:szCs w:val="22"/>
          <w:lang w:val="el-GR"/>
        </w:rPr>
        <w:t xml:space="preserve">. Ύστερα από συντηρητική αντιμετώπιση ο ασθενής ανένηψε πλήρως εντός 24 ωρών. Στην μετεγκριτική εμπειρία έχει αναφερθεί υπερδοσολογία με  διαδερμικά έμπλαστρα </w:t>
      </w:r>
      <w:r w:rsidR="00946CFC" w:rsidRPr="00DA6ECE">
        <w:rPr>
          <w:szCs w:val="22"/>
          <w:lang w:val="el-GR"/>
        </w:rPr>
        <w:t>ριβαστιγμίνης ως</w:t>
      </w:r>
      <w:r w:rsidRPr="00DA6ECE">
        <w:rPr>
          <w:szCs w:val="22"/>
          <w:lang w:val="el-GR"/>
        </w:rPr>
        <w:t xml:space="preserve"> συνέπεια λανθασμένης χρήσης/ λανθασμένης δοσολογίας (εφαρμογή πολλαπλών διαδερμικών εμπλάστρων ταυτόχρονα). Τα </w:t>
      </w:r>
      <w:r w:rsidR="00946CFC" w:rsidRPr="00DA6ECE">
        <w:rPr>
          <w:szCs w:val="22"/>
          <w:lang w:val="el-GR"/>
        </w:rPr>
        <w:t>συνηθισμένα</w:t>
      </w:r>
      <w:r w:rsidRPr="00DA6ECE">
        <w:rPr>
          <w:szCs w:val="22"/>
          <w:lang w:val="el-GR"/>
        </w:rPr>
        <w:t xml:space="preserve"> συμπτώματα που αναφέρθηκαν σε αυτές τις περιπτώσεις είναι παρόμοια με αυτά που εμφανίζονται σε περιπτώσεις υπερδοσολογίας </w:t>
      </w:r>
      <w:r w:rsidR="00946CFC" w:rsidRPr="00DA6ECE">
        <w:rPr>
          <w:szCs w:val="22"/>
          <w:lang w:val="el-GR"/>
        </w:rPr>
        <w:t xml:space="preserve">που σχετίζονται </w:t>
      </w:r>
      <w:r w:rsidRPr="00DA6ECE">
        <w:rPr>
          <w:szCs w:val="22"/>
          <w:lang w:val="el-GR"/>
        </w:rPr>
        <w:t xml:space="preserve">με από του στόματος μορφές </w:t>
      </w:r>
      <w:r w:rsidR="00946CFC" w:rsidRPr="00DA6ECE">
        <w:rPr>
          <w:szCs w:val="22"/>
          <w:lang w:val="el-GR"/>
        </w:rPr>
        <w:t>ριβαστιγμίνης</w:t>
      </w:r>
      <w:r w:rsidRPr="00DA6ECE">
        <w:rPr>
          <w:szCs w:val="22"/>
          <w:lang w:val="el-GR"/>
        </w:rPr>
        <w:t>.</w:t>
      </w:r>
    </w:p>
    <w:p w:rsidR="00B70733" w:rsidRDefault="00B70733" w:rsidP="009C6F91">
      <w:pPr>
        <w:autoSpaceDE w:val="0"/>
        <w:autoSpaceDN w:val="0"/>
        <w:adjustRightInd w:val="0"/>
        <w:spacing w:line="240" w:lineRule="auto"/>
        <w:rPr>
          <w:szCs w:val="22"/>
          <w:lang w:val="el-GR"/>
        </w:rPr>
      </w:pPr>
    </w:p>
    <w:p w:rsidR="0003568D" w:rsidRPr="00DA6ECE" w:rsidRDefault="0003568D"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lastRenderedPageBreak/>
        <w:t>Θεραπεία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Δεδομένου ότι ο χρόνος ημισείας ζωής της </w:t>
      </w:r>
      <w:r w:rsidR="008E62AC" w:rsidRPr="00DA6ECE">
        <w:rPr>
          <w:szCs w:val="22"/>
          <w:lang w:val="el-GR"/>
        </w:rPr>
        <w:t>ριβαστιγμίνης</w:t>
      </w:r>
      <w:r w:rsidRPr="00DA6ECE">
        <w:rPr>
          <w:szCs w:val="22"/>
          <w:lang w:val="el-GR"/>
        </w:rPr>
        <w:t xml:space="preserve"> στο πλάσμα είναι περίπου 3,4 ώρες και η διάρκεια αναστολής της ακετυλοχολινεστεράσης είναι περίπου 9 ώρες, σε περιπτώσεις ασυμπτωματικής υπερδοσολογίας συνιστάται να αφαιρεθούν αμέσως όλα τα διαδερμικά έμπλαστρα </w:t>
      </w:r>
      <w:r w:rsidR="0035792E">
        <w:rPr>
          <w:szCs w:val="22"/>
          <w:lang w:val="en-US"/>
        </w:rPr>
        <w:t>Rivastigmin</w:t>
      </w:r>
      <w:r w:rsidR="0035792E" w:rsidRPr="0035792E">
        <w:rPr>
          <w:szCs w:val="22"/>
          <w:lang w:val="el-GR"/>
        </w:rPr>
        <w:t>/</w:t>
      </w:r>
      <w:r w:rsidR="0035792E">
        <w:rPr>
          <w:szCs w:val="22"/>
          <w:lang w:val="en-US"/>
        </w:rPr>
        <w:t>Zentiva</w:t>
      </w:r>
      <w:r w:rsidRPr="00DA6ECE">
        <w:rPr>
          <w:szCs w:val="22"/>
          <w:lang w:val="el-GR"/>
        </w:rPr>
        <w:t xml:space="preserve"> και να μη τοποθετηθεί άλλο διαδερμικό έμπλαστρο για τις επόμενες 24 ώρες. Σε υπερδοσολογία που συνοδεύεται από </w:t>
      </w:r>
      <w:r w:rsidR="008E62AC" w:rsidRPr="00DA6ECE">
        <w:rPr>
          <w:szCs w:val="22"/>
          <w:lang w:val="el-GR"/>
        </w:rPr>
        <w:t>έντονη</w:t>
      </w:r>
      <w:r w:rsidRPr="00DA6ECE">
        <w:rPr>
          <w:szCs w:val="22"/>
          <w:lang w:val="el-GR"/>
        </w:rPr>
        <w:t xml:space="preserve"> ναυτία και έμετο, θα πρέπει να εξετάζεται το ενδεχόμενο χορήγησης αντιεμετικών. Συμπτωματική θεραπεία για άλλες ανεπιθύμητες αντιδράσεις θα πρέπει να χορηγείται όπως απαιτείται.</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Σε υπέρμετρη υπερδοσολογία μπορεί να χορηγηθεί ατροπίνη. Συνιστάται αρχική δόση 0,03</w:t>
      </w:r>
      <w:r w:rsidR="007F0912" w:rsidRPr="00DA6ECE">
        <w:rPr>
          <w:szCs w:val="22"/>
          <w:lang w:val="el-GR"/>
        </w:rPr>
        <w:t> mg</w:t>
      </w:r>
      <w:r w:rsidRPr="00DA6ECE">
        <w:rPr>
          <w:szCs w:val="22"/>
          <w:lang w:val="el-GR"/>
        </w:rPr>
        <w:t>/kg θειικής ατροπίνης ενδοφλ</w:t>
      </w:r>
      <w:r w:rsidR="008E62AC" w:rsidRPr="00DA6ECE">
        <w:rPr>
          <w:szCs w:val="22"/>
          <w:lang w:val="el-GR"/>
        </w:rPr>
        <w:t>εβίως</w:t>
      </w:r>
      <w:r w:rsidRPr="00DA6ECE">
        <w:rPr>
          <w:szCs w:val="22"/>
          <w:lang w:val="el-GR"/>
        </w:rPr>
        <w:t>, ακολουθούμενη από επόμενες δόσεις με βάση την κλινική ανταπόκριση. Η χρήση σκοπολαμίνης ως αντιδότου δε συνιστάται.</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b/>
          <w:noProof/>
          <w:szCs w:val="22"/>
          <w:lang w:val="el-GR"/>
        </w:rPr>
      </w:pPr>
      <w:r w:rsidRPr="00DA6ECE">
        <w:rPr>
          <w:b/>
          <w:noProof/>
          <w:szCs w:val="22"/>
          <w:lang w:val="el-GR"/>
        </w:rPr>
        <w:t>5.</w:t>
      </w:r>
      <w:r w:rsidRPr="00DA6ECE">
        <w:rPr>
          <w:b/>
          <w:noProof/>
          <w:szCs w:val="22"/>
          <w:lang w:val="el-GR"/>
        </w:rPr>
        <w:tab/>
        <w:t>ΦΑΡΜΑΚΟΛΟΓΙΚΕΣ ΙΔΙΟΤΗΤΕΣ</w:t>
      </w:r>
    </w:p>
    <w:p w:rsidR="00413EC5" w:rsidRPr="00DA6ECE" w:rsidRDefault="00413EC5" w:rsidP="009C6F91">
      <w:pPr>
        <w:tabs>
          <w:tab w:val="clear" w:pos="567"/>
        </w:tabs>
        <w:spacing w:line="240" w:lineRule="auto"/>
        <w:ind w:left="567" w:hanging="567"/>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5.1</w:t>
      </w:r>
      <w:r w:rsidRPr="00DA6ECE">
        <w:rPr>
          <w:b/>
          <w:noProof/>
          <w:szCs w:val="22"/>
          <w:lang w:val="el-GR"/>
        </w:rPr>
        <w:tab/>
        <w:t>Φαρμακοδυναμικές ιδιότητες</w:t>
      </w:r>
    </w:p>
    <w:p w:rsidR="00413EC5" w:rsidRPr="00DA6ECE" w:rsidRDefault="00413EC5"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Φαρμακοθεραπευτική κατηγορία: ψυχοαναληπτικά, φάρμακα κατά της άνοιας, αναστολέας χολινεστεράσης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Kωδικός ATC: Ν06DΑ03</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w:t>
      </w:r>
      <w:r w:rsidR="008E62AC" w:rsidRPr="00DA6ECE">
        <w:rPr>
          <w:szCs w:val="22"/>
          <w:lang w:val="el-GR"/>
        </w:rPr>
        <w:t>ριβαστιγμίνη</w:t>
      </w:r>
      <w:r w:rsidRPr="00DA6ECE">
        <w:rPr>
          <w:szCs w:val="22"/>
          <w:lang w:val="el-GR"/>
        </w:rPr>
        <w:t xml:space="preserve"> είναι ένας αναστολέας της ακετυλο- και βουτυρυλ</w:t>
      </w:r>
      <w:r w:rsidR="00DA6ECE">
        <w:rPr>
          <w:szCs w:val="22"/>
          <w:lang w:val="el-GR"/>
        </w:rPr>
        <w:t>ο</w:t>
      </w:r>
      <w:r w:rsidRPr="00DA6ECE">
        <w:rPr>
          <w:szCs w:val="22"/>
          <w:lang w:val="el-GR"/>
        </w:rPr>
        <w:t>χολινεστεράσης καρβαμι</w:t>
      </w:r>
      <w:r w:rsidR="00DA6ECE">
        <w:rPr>
          <w:szCs w:val="22"/>
          <w:lang w:val="el-GR"/>
        </w:rPr>
        <w:t>δι</w:t>
      </w:r>
      <w:r w:rsidRPr="00DA6ECE">
        <w:rPr>
          <w:szCs w:val="22"/>
          <w:lang w:val="el-GR"/>
        </w:rPr>
        <w:t xml:space="preserve">κού τύπου, που πιστεύεται ότι διευκολύνει τη χολινεργική νευροδιαβίβαση επιβραδύνοντας την αποικοδόμηση της ακετυλοχολίνης που απελευθερώνεται από όσους χολινεργικούς νευρώνες διατηρούν τη λειτουργικότητά τους. Έτσι, η </w:t>
      </w:r>
      <w:r w:rsidR="008E62AC" w:rsidRPr="00DA6ECE">
        <w:rPr>
          <w:szCs w:val="22"/>
          <w:lang w:val="el-GR"/>
        </w:rPr>
        <w:t>ριβαστιγμίνη</w:t>
      </w:r>
      <w:r w:rsidRPr="00DA6ECE">
        <w:rPr>
          <w:szCs w:val="22"/>
          <w:lang w:val="el-GR"/>
        </w:rPr>
        <w:t xml:space="preserve"> ενδέχεται να έχει βελτιωτική δράση σε γνωσιακά ελλείμματα χολινεργικής μεσολάβησης στην άνοια </w:t>
      </w:r>
      <w:r w:rsidR="008E62AC" w:rsidRPr="00DA6ECE">
        <w:rPr>
          <w:szCs w:val="22"/>
          <w:lang w:val="el-GR"/>
        </w:rPr>
        <w:t xml:space="preserve">που </w:t>
      </w:r>
      <w:r w:rsidRPr="00DA6ECE">
        <w:rPr>
          <w:szCs w:val="22"/>
          <w:lang w:val="el-GR"/>
        </w:rPr>
        <w:t>σχετ</w:t>
      </w:r>
      <w:r w:rsidR="008E62AC" w:rsidRPr="00DA6ECE">
        <w:rPr>
          <w:szCs w:val="22"/>
          <w:lang w:val="el-GR"/>
        </w:rPr>
        <w:t>ίζεται</w:t>
      </w:r>
      <w:r w:rsidRPr="00DA6ECE">
        <w:rPr>
          <w:szCs w:val="22"/>
          <w:lang w:val="el-GR"/>
        </w:rPr>
        <w:t xml:space="preserve"> με τη νόσο Alzheimer.</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w:t>
      </w:r>
      <w:r w:rsidR="008E62AC" w:rsidRPr="00DA6ECE">
        <w:rPr>
          <w:szCs w:val="22"/>
          <w:lang w:val="el-GR"/>
        </w:rPr>
        <w:t>ριβαστιγμίνη</w:t>
      </w:r>
      <w:r w:rsidRPr="00DA6ECE">
        <w:rPr>
          <w:szCs w:val="22"/>
          <w:lang w:val="el-GR"/>
        </w:rPr>
        <w:t xml:space="preserve"> αλληλεπιδρά με τα ένζυμα-στόχους της σχηματίζοντας σύμπλοκο ομοιοπολικού δεσμού, με αποτέλεσμα την προσωρινή αδρανοποίηση των ενζύμων. Σε νεαρούς υγιείς ανθρώπους, μία από του στόματος δόση 3</w:t>
      </w:r>
      <w:r w:rsidR="007F0912" w:rsidRPr="00DA6ECE">
        <w:rPr>
          <w:szCs w:val="22"/>
          <w:lang w:val="el-GR"/>
        </w:rPr>
        <w:t> mg</w:t>
      </w:r>
      <w:r w:rsidRPr="00DA6ECE">
        <w:rPr>
          <w:szCs w:val="22"/>
          <w:lang w:val="el-GR"/>
        </w:rPr>
        <w:t xml:space="preserve"> μειώνει τη δράση της ακετυλοχολινεστεράσης (AChE) στο εγκεφαλονωτιαίο υγρό κατά περίπου 40% εντός τ</w:t>
      </w:r>
      <w:r w:rsidR="00550322" w:rsidRPr="00DA6ECE">
        <w:rPr>
          <w:szCs w:val="22"/>
          <w:lang w:val="el-GR"/>
        </w:rPr>
        <w:t>ης</w:t>
      </w:r>
      <w:r w:rsidRPr="00DA6ECE">
        <w:rPr>
          <w:szCs w:val="22"/>
          <w:lang w:val="el-GR"/>
        </w:rPr>
        <w:t xml:space="preserve"> πρώτ</w:t>
      </w:r>
      <w:r w:rsidR="00550322" w:rsidRPr="00DA6ECE">
        <w:rPr>
          <w:szCs w:val="22"/>
          <w:lang w:val="el-GR"/>
        </w:rPr>
        <w:t>ης</w:t>
      </w:r>
      <w:r w:rsidRPr="00DA6ECE">
        <w:rPr>
          <w:szCs w:val="22"/>
          <w:lang w:val="el-GR"/>
        </w:rPr>
        <w:t xml:space="preserve"> 1,5</w:t>
      </w:r>
      <w:r w:rsidR="007F0912" w:rsidRPr="00DA6ECE">
        <w:rPr>
          <w:szCs w:val="22"/>
          <w:lang w:val="el-GR"/>
        </w:rPr>
        <w:t> </w:t>
      </w:r>
      <w:r w:rsidR="00550322" w:rsidRPr="00DA6ECE">
        <w:rPr>
          <w:szCs w:val="22"/>
          <w:lang w:val="el-GR"/>
        </w:rPr>
        <w:t>ώρας</w:t>
      </w:r>
      <w:r w:rsidRPr="00DA6ECE">
        <w:rPr>
          <w:szCs w:val="22"/>
          <w:lang w:val="el-GR"/>
        </w:rPr>
        <w:t xml:space="preserve"> μετά τη χορήγηση. Η δραστικότητα του ενζύμου επανέρχεται στα αρχικά της επίπεδα περίπου 9 ώρες μετά την επίτευξη του μέγιστου ανασταλτικού αποτελέσματος. Σε ασθενείς με </w:t>
      </w:r>
      <w:r w:rsidR="008E62AC" w:rsidRPr="00DA6ECE">
        <w:rPr>
          <w:szCs w:val="22"/>
          <w:lang w:val="el-GR"/>
        </w:rPr>
        <w:t>ν</w:t>
      </w:r>
      <w:r w:rsidRPr="00DA6ECE">
        <w:rPr>
          <w:szCs w:val="22"/>
          <w:lang w:val="el-GR"/>
        </w:rPr>
        <w:t>όσο Alzheimer, η αναστολή της AChE στο εγκεφαλονωτιαίο υγρό από την από του στόματος</w:t>
      </w:r>
      <w:r w:rsidR="00550322" w:rsidRPr="00DA6ECE">
        <w:rPr>
          <w:szCs w:val="22"/>
          <w:lang w:val="el-GR"/>
        </w:rPr>
        <w:t xml:space="preserve"> χ</w:t>
      </w:r>
      <w:r w:rsidR="00131226" w:rsidRPr="00DA6ECE">
        <w:rPr>
          <w:szCs w:val="22"/>
          <w:lang w:val="el-GR"/>
        </w:rPr>
        <w:t>ο</w:t>
      </w:r>
      <w:r w:rsidR="00550322" w:rsidRPr="00DA6ECE">
        <w:rPr>
          <w:szCs w:val="22"/>
          <w:lang w:val="el-GR"/>
        </w:rPr>
        <w:t xml:space="preserve">ρηγούμενη </w:t>
      </w:r>
      <w:r w:rsidRPr="00DA6ECE">
        <w:rPr>
          <w:szCs w:val="22"/>
          <w:lang w:val="el-GR"/>
        </w:rPr>
        <w:t xml:space="preserve"> </w:t>
      </w:r>
      <w:r w:rsidR="008E62AC" w:rsidRPr="00DA6ECE">
        <w:rPr>
          <w:szCs w:val="22"/>
          <w:lang w:val="el-GR"/>
        </w:rPr>
        <w:t>ριβαστιγμίνη</w:t>
      </w:r>
      <w:r w:rsidRPr="00DA6ECE">
        <w:rPr>
          <w:szCs w:val="22"/>
          <w:lang w:val="el-GR"/>
        </w:rPr>
        <w:t xml:space="preserve"> ήταν δοσοεξαρτώμενη έως τα 6</w:t>
      </w:r>
      <w:r w:rsidR="007F0912" w:rsidRPr="00DA6ECE">
        <w:rPr>
          <w:szCs w:val="22"/>
          <w:lang w:val="el-GR"/>
        </w:rPr>
        <w:t> mg</w:t>
      </w:r>
      <w:r w:rsidRPr="00DA6ECE">
        <w:rPr>
          <w:szCs w:val="22"/>
          <w:lang w:val="el-GR"/>
        </w:rPr>
        <w:t xml:space="preserve"> χορηγούμεν</w:t>
      </w:r>
      <w:r w:rsidR="008E62AC" w:rsidRPr="00DA6ECE">
        <w:rPr>
          <w:szCs w:val="22"/>
          <w:lang w:val="el-GR"/>
        </w:rPr>
        <w:t>α</w:t>
      </w:r>
      <w:r w:rsidRPr="00DA6ECE">
        <w:rPr>
          <w:szCs w:val="22"/>
          <w:lang w:val="el-GR"/>
        </w:rPr>
        <w:t xml:space="preserve"> δύο φορές ημερησίως, που είναι και η μέγιστη δόση που έχει δοκιμασθεί. Η αναστολή της δράσης της βουτυρυλ</w:t>
      </w:r>
      <w:r w:rsidR="00DA6ECE">
        <w:rPr>
          <w:szCs w:val="22"/>
          <w:lang w:val="el-GR"/>
        </w:rPr>
        <w:t>ο</w:t>
      </w:r>
      <w:r w:rsidRPr="00DA6ECE">
        <w:rPr>
          <w:szCs w:val="22"/>
          <w:lang w:val="el-GR"/>
        </w:rPr>
        <w:t>χολινεστεράσης στο εγκεφαλονωτιαίο υγρό 14</w:t>
      </w:r>
      <w:r w:rsidR="007F0912" w:rsidRPr="00DA6ECE">
        <w:rPr>
          <w:szCs w:val="22"/>
          <w:lang w:val="el-GR"/>
        </w:rPr>
        <w:t> </w:t>
      </w:r>
      <w:r w:rsidRPr="00DA6ECE">
        <w:rPr>
          <w:szCs w:val="22"/>
          <w:lang w:val="el-GR"/>
        </w:rPr>
        <w:t xml:space="preserve">ασθενών με </w:t>
      </w:r>
      <w:r w:rsidR="008E62AC" w:rsidRPr="00DA6ECE">
        <w:rPr>
          <w:szCs w:val="22"/>
          <w:lang w:val="el-GR"/>
        </w:rPr>
        <w:t>ν</w:t>
      </w:r>
      <w:r w:rsidRPr="00DA6ECE">
        <w:rPr>
          <w:szCs w:val="22"/>
          <w:lang w:val="el-GR"/>
        </w:rPr>
        <w:t xml:space="preserve">όσο Alzheimer </w:t>
      </w:r>
      <w:r w:rsidR="008E62AC" w:rsidRPr="00DA6ECE">
        <w:rPr>
          <w:szCs w:val="22"/>
          <w:lang w:val="el-GR"/>
        </w:rPr>
        <w:t>σ</w:t>
      </w:r>
      <w:r w:rsidRPr="00DA6ECE">
        <w:rPr>
          <w:szCs w:val="22"/>
          <w:lang w:val="el-GR"/>
        </w:rPr>
        <w:t xml:space="preserve">ε αγωγή με από του στόματος </w:t>
      </w:r>
      <w:r w:rsidR="008E62AC" w:rsidRPr="00DA6ECE">
        <w:rPr>
          <w:szCs w:val="22"/>
          <w:lang w:val="el-GR"/>
        </w:rPr>
        <w:t>ριβαστιγμίνη</w:t>
      </w:r>
      <w:r w:rsidRPr="00DA6ECE">
        <w:rPr>
          <w:szCs w:val="22"/>
          <w:lang w:val="el-GR"/>
        </w:rPr>
        <w:t xml:space="preserve"> ήταν </w:t>
      </w:r>
      <w:r w:rsidR="008E62AC" w:rsidRPr="00DA6ECE">
        <w:rPr>
          <w:szCs w:val="22"/>
          <w:lang w:val="el-GR"/>
        </w:rPr>
        <w:t>παρ</w:t>
      </w:r>
      <w:r w:rsidRPr="00DA6ECE">
        <w:rPr>
          <w:szCs w:val="22"/>
          <w:lang w:val="el-GR"/>
        </w:rPr>
        <w:t>όμοια με την αναστολή της δράσης της AChE.</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b/>
          <w:szCs w:val="22"/>
          <w:lang w:val="el-GR"/>
        </w:rPr>
      </w:pPr>
      <w:r w:rsidRPr="00DA6ECE">
        <w:rPr>
          <w:b/>
          <w:szCs w:val="22"/>
          <w:lang w:val="el-GR"/>
        </w:rPr>
        <w:t>Κλινικές μελέτες στην άνοια Alzheimer</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αποτελεσματικότητα των διαδερμικών εμπλάστρων </w:t>
      </w:r>
      <w:r w:rsidR="008E62AC" w:rsidRPr="00DA6ECE">
        <w:rPr>
          <w:szCs w:val="22"/>
          <w:lang w:val="el-GR"/>
        </w:rPr>
        <w:t>ριβαστιγμίνης</w:t>
      </w:r>
      <w:r w:rsidRPr="00DA6ECE">
        <w:rPr>
          <w:szCs w:val="22"/>
          <w:lang w:val="el-GR"/>
        </w:rPr>
        <w:t xml:space="preserve"> σε ασθενείς με άνοια Alzheimer έχει καταδειχθεί σε μια 24</w:t>
      </w:r>
      <w:r w:rsidR="00413EC5" w:rsidRPr="00DA6ECE">
        <w:rPr>
          <w:szCs w:val="22"/>
          <w:lang w:val="el-GR"/>
        </w:rPr>
        <w:t> </w:t>
      </w:r>
      <w:r w:rsidRPr="00DA6ECE">
        <w:rPr>
          <w:szCs w:val="22"/>
          <w:lang w:val="el-GR"/>
        </w:rPr>
        <w:t xml:space="preserve">εβδομάδων διπλή-τυφλή ελεγχόμενη με εικονικό φάρμακο </w:t>
      </w:r>
      <w:r w:rsidR="008E62AC" w:rsidRPr="00DA6ECE">
        <w:rPr>
          <w:szCs w:val="22"/>
          <w:lang w:val="el-GR"/>
        </w:rPr>
        <w:t xml:space="preserve">κύρια </w:t>
      </w:r>
      <w:r w:rsidRPr="00DA6ECE">
        <w:rPr>
          <w:szCs w:val="22"/>
          <w:lang w:val="el-GR"/>
        </w:rPr>
        <w:t xml:space="preserve">μελέτη </w:t>
      </w:r>
      <w:r w:rsidR="008E62AC" w:rsidRPr="00DA6ECE">
        <w:rPr>
          <w:szCs w:val="22"/>
          <w:lang w:val="el-GR"/>
        </w:rPr>
        <w:t xml:space="preserve">και στη </w:t>
      </w:r>
      <w:r w:rsidRPr="00DA6ECE">
        <w:rPr>
          <w:szCs w:val="22"/>
          <w:lang w:val="el-GR"/>
        </w:rPr>
        <w:t xml:space="preserve">ανοικτής </w:t>
      </w:r>
      <w:r w:rsidR="003E5EDB" w:rsidRPr="00DA6ECE">
        <w:rPr>
          <w:szCs w:val="22"/>
          <w:lang w:val="el-GR"/>
        </w:rPr>
        <w:t xml:space="preserve">επισήμανσης </w:t>
      </w:r>
      <w:r w:rsidRPr="00DA6ECE">
        <w:rPr>
          <w:szCs w:val="22"/>
          <w:lang w:val="el-GR"/>
        </w:rPr>
        <w:t>φάση επέκτασ</w:t>
      </w:r>
      <w:r w:rsidR="003E5EDB" w:rsidRPr="00DA6ECE">
        <w:rPr>
          <w:szCs w:val="22"/>
          <w:lang w:val="el-GR"/>
        </w:rPr>
        <w:t>ής</w:t>
      </w:r>
      <w:r w:rsidRPr="00DA6ECE">
        <w:rPr>
          <w:szCs w:val="22"/>
          <w:lang w:val="el-GR"/>
        </w:rPr>
        <w:t xml:space="preserve"> </w:t>
      </w:r>
      <w:r w:rsidR="008E62AC" w:rsidRPr="00DA6ECE">
        <w:rPr>
          <w:szCs w:val="22"/>
          <w:lang w:val="el-GR"/>
        </w:rPr>
        <w:t xml:space="preserve">της </w:t>
      </w:r>
      <w:r w:rsidRPr="00DA6ECE">
        <w:rPr>
          <w:szCs w:val="22"/>
          <w:lang w:val="el-GR"/>
        </w:rPr>
        <w:t>και σε μια 48</w:t>
      </w:r>
      <w:r w:rsidR="00413EC5" w:rsidRPr="00DA6ECE">
        <w:rPr>
          <w:szCs w:val="22"/>
          <w:lang w:val="el-GR"/>
        </w:rPr>
        <w:t> </w:t>
      </w:r>
      <w:r w:rsidRPr="00DA6ECE">
        <w:rPr>
          <w:szCs w:val="22"/>
          <w:lang w:val="el-GR"/>
        </w:rPr>
        <w:t>εβδομάδων διπλή-τυφλή συγκριτική μελέτη.</w:t>
      </w:r>
    </w:p>
    <w:p w:rsidR="003E5EDB" w:rsidRPr="00DA6ECE" w:rsidRDefault="003E5EDB" w:rsidP="009C6F91">
      <w:pPr>
        <w:pStyle w:val="Default"/>
        <w:rPr>
          <w:i/>
          <w:iCs/>
          <w:sz w:val="22"/>
          <w:szCs w:val="22"/>
          <w:lang w:val="el-GR"/>
        </w:rPr>
      </w:pPr>
    </w:p>
    <w:p w:rsidR="00B70733" w:rsidRPr="00DA6ECE" w:rsidRDefault="00B70733" w:rsidP="009C6F91">
      <w:pPr>
        <w:pStyle w:val="Default"/>
        <w:rPr>
          <w:sz w:val="22"/>
          <w:szCs w:val="22"/>
          <w:lang w:val="el-GR"/>
        </w:rPr>
      </w:pPr>
      <w:r w:rsidRPr="00DA6ECE">
        <w:rPr>
          <w:i/>
          <w:iCs/>
          <w:sz w:val="22"/>
          <w:szCs w:val="22"/>
          <w:lang w:val="el-GR"/>
        </w:rPr>
        <w:t>24</w:t>
      </w:r>
      <w:r w:rsidR="00413EC5" w:rsidRPr="00DA6ECE">
        <w:rPr>
          <w:i/>
          <w:iCs/>
          <w:sz w:val="22"/>
          <w:szCs w:val="22"/>
          <w:lang w:val="el-GR"/>
        </w:rPr>
        <w:t> </w:t>
      </w:r>
      <w:r w:rsidRPr="00DA6ECE">
        <w:rPr>
          <w:i/>
          <w:iCs/>
          <w:sz w:val="22"/>
          <w:szCs w:val="22"/>
          <w:lang w:val="el-GR"/>
        </w:rPr>
        <w:t>εβδομάδων ελεγχόμενη με εικονικό φάρμακο μελέτη</w:t>
      </w:r>
    </w:p>
    <w:p w:rsidR="003B7A37" w:rsidRPr="00DA6ECE" w:rsidRDefault="00B70733" w:rsidP="003B7A37">
      <w:pPr>
        <w:autoSpaceDE w:val="0"/>
        <w:autoSpaceDN w:val="0"/>
        <w:adjustRightInd w:val="0"/>
        <w:spacing w:line="240" w:lineRule="auto"/>
        <w:rPr>
          <w:b/>
          <w:bCs/>
          <w:w w:val="105"/>
          <w:szCs w:val="22"/>
          <w:lang w:val="el-GR"/>
        </w:rPr>
      </w:pPr>
      <w:r w:rsidRPr="00DA6ECE">
        <w:rPr>
          <w:spacing w:val="-1"/>
          <w:szCs w:val="22"/>
          <w:lang w:val="el-GR"/>
        </w:rPr>
        <w:t>Ο</w:t>
      </w:r>
      <w:r w:rsidRPr="00DA6ECE">
        <w:rPr>
          <w:szCs w:val="22"/>
          <w:lang w:val="el-GR"/>
        </w:rPr>
        <w:t>ι α</w:t>
      </w:r>
      <w:r w:rsidRPr="00DA6ECE">
        <w:rPr>
          <w:spacing w:val="1"/>
          <w:szCs w:val="22"/>
          <w:lang w:val="el-GR"/>
        </w:rPr>
        <w:t>σ</w:t>
      </w:r>
      <w:r w:rsidRPr="00DA6ECE">
        <w:rPr>
          <w:szCs w:val="22"/>
          <w:lang w:val="el-GR"/>
        </w:rPr>
        <w:t>θε</w:t>
      </w:r>
      <w:r w:rsidRPr="00DA6ECE">
        <w:rPr>
          <w:spacing w:val="1"/>
          <w:szCs w:val="22"/>
          <w:lang w:val="el-GR"/>
        </w:rPr>
        <w:t>νε</w:t>
      </w:r>
      <w:r w:rsidRPr="00DA6ECE">
        <w:rPr>
          <w:szCs w:val="22"/>
          <w:lang w:val="el-GR"/>
        </w:rPr>
        <w:t xml:space="preserve">ίς </w:t>
      </w:r>
      <w:r w:rsidRPr="00DA6ECE">
        <w:rPr>
          <w:spacing w:val="-2"/>
          <w:szCs w:val="22"/>
          <w:lang w:val="el-GR"/>
        </w:rPr>
        <w:t>π</w:t>
      </w:r>
      <w:r w:rsidRPr="00DA6ECE">
        <w:rPr>
          <w:szCs w:val="22"/>
          <w:lang w:val="el-GR"/>
        </w:rPr>
        <w:t>ου</w:t>
      </w:r>
      <w:r w:rsidRPr="00DA6ECE">
        <w:rPr>
          <w:spacing w:val="1"/>
          <w:szCs w:val="22"/>
          <w:lang w:val="el-GR"/>
        </w:rPr>
        <w:t xml:space="preserve"> έλ</w:t>
      </w:r>
      <w:r w:rsidRPr="00DA6ECE">
        <w:rPr>
          <w:szCs w:val="22"/>
          <w:lang w:val="el-GR"/>
        </w:rPr>
        <w:t>αβαν μέρος</w:t>
      </w:r>
      <w:r w:rsidRPr="00DA6ECE">
        <w:rPr>
          <w:spacing w:val="-1"/>
          <w:szCs w:val="22"/>
          <w:lang w:val="el-GR"/>
        </w:rPr>
        <w:t xml:space="preserve"> </w:t>
      </w:r>
      <w:r w:rsidRPr="00DA6ECE">
        <w:rPr>
          <w:spacing w:val="1"/>
          <w:szCs w:val="22"/>
          <w:lang w:val="el-GR"/>
        </w:rPr>
        <w:t>σ</w:t>
      </w:r>
      <w:r w:rsidRPr="00DA6ECE">
        <w:rPr>
          <w:szCs w:val="22"/>
          <w:lang w:val="el-GR"/>
        </w:rPr>
        <w:t>την</w:t>
      </w:r>
      <w:r w:rsidRPr="00DA6ECE">
        <w:rPr>
          <w:spacing w:val="4"/>
          <w:szCs w:val="22"/>
          <w:lang w:val="el-GR"/>
        </w:rPr>
        <w:t xml:space="preserve"> </w:t>
      </w:r>
      <w:r w:rsidRPr="00DA6ECE">
        <w:rPr>
          <w:spacing w:val="1"/>
          <w:szCs w:val="22"/>
          <w:lang w:val="el-GR"/>
        </w:rPr>
        <w:t>ελεγ</w:t>
      </w:r>
      <w:r w:rsidRPr="00DA6ECE">
        <w:rPr>
          <w:szCs w:val="22"/>
          <w:lang w:val="el-GR"/>
        </w:rPr>
        <w:t>χόμε</w:t>
      </w:r>
      <w:r w:rsidRPr="00DA6ECE">
        <w:rPr>
          <w:spacing w:val="1"/>
          <w:szCs w:val="22"/>
          <w:lang w:val="el-GR"/>
        </w:rPr>
        <w:t>ν</w:t>
      </w:r>
      <w:r w:rsidRPr="00DA6ECE">
        <w:rPr>
          <w:szCs w:val="22"/>
          <w:lang w:val="el-GR"/>
        </w:rPr>
        <w:t xml:space="preserve">η </w:t>
      </w:r>
      <w:r w:rsidRPr="00DA6ECE">
        <w:rPr>
          <w:spacing w:val="-1"/>
          <w:szCs w:val="22"/>
          <w:lang w:val="el-GR"/>
        </w:rPr>
        <w:t>μ</w:t>
      </w:r>
      <w:r w:rsidRPr="00DA6ECE">
        <w:rPr>
          <w:szCs w:val="22"/>
          <w:lang w:val="el-GR"/>
        </w:rPr>
        <w:t>ε</w:t>
      </w:r>
      <w:r w:rsidRPr="00DA6ECE">
        <w:rPr>
          <w:spacing w:val="1"/>
          <w:szCs w:val="22"/>
          <w:lang w:val="el-GR"/>
        </w:rPr>
        <w:t xml:space="preserve"> ε</w:t>
      </w:r>
      <w:r w:rsidRPr="00DA6ECE">
        <w:rPr>
          <w:szCs w:val="22"/>
          <w:lang w:val="el-GR"/>
        </w:rPr>
        <w:t>ικονικό φ</w:t>
      </w:r>
      <w:r w:rsidRPr="00DA6ECE">
        <w:rPr>
          <w:spacing w:val="-1"/>
          <w:szCs w:val="22"/>
          <w:lang w:val="el-GR"/>
        </w:rPr>
        <w:t>ά</w:t>
      </w:r>
      <w:r w:rsidRPr="00DA6ECE">
        <w:rPr>
          <w:szCs w:val="22"/>
          <w:lang w:val="el-GR"/>
        </w:rPr>
        <w:t>ρμ</w:t>
      </w:r>
      <w:r w:rsidRPr="00DA6ECE">
        <w:rPr>
          <w:spacing w:val="-1"/>
          <w:szCs w:val="22"/>
          <w:lang w:val="el-GR"/>
        </w:rPr>
        <w:t>ακ</w:t>
      </w:r>
      <w:r w:rsidRPr="00DA6ECE">
        <w:rPr>
          <w:szCs w:val="22"/>
          <w:lang w:val="el-GR"/>
        </w:rPr>
        <w:t>ο</w:t>
      </w:r>
      <w:r w:rsidRPr="00DA6ECE">
        <w:rPr>
          <w:spacing w:val="2"/>
          <w:szCs w:val="22"/>
          <w:lang w:val="el-GR"/>
        </w:rPr>
        <w:t xml:space="preserve"> </w:t>
      </w:r>
      <w:r w:rsidRPr="00DA6ECE">
        <w:rPr>
          <w:spacing w:val="-1"/>
          <w:szCs w:val="22"/>
          <w:lang w:val="el-GR"/>
        </w:rPr>
        <w:t>μ</w:t>
      </w:r>
      <w:r w:rsidRPr="00DA6ECE">
        <w:rPr>
          <w:spacing w:val="1"/>
          <w:szCs w:val="22"/>
          <w:lang w:val="el-GR"/>
        </w:rPr>
        <w:t>ελέ</w:t>
      </w:r>
      <w:r w:rsidRPr="00DA6ECE">
        <w:rPr>
          <w:szCs w:val="22"/>
          <w:lang w:val="el-GR"/>
        </w:rPr>
        <w:t>τη ε</w:t>
      </w:r>
      <w:r w:rsidRPr="00DA6ECE">
        <w:rPr>
          <w:spacing w:val="1"/>
          <w:szCs w:val="22"/>
          <w:lang w:val="el-GR"/>
        </w:rPr>
        <w:t>ί</w:t>
      </w:r>
      <w:r w:rsidRPr="00DA6ECE">
        <w:rPr>
          <w:szCs w:val="22"/>
          <w:lang w:val="el-GR"/>
        </w:rPr>
        <w:t>χαν</w:t>
      </w:r>
      <w:r w:rsidRPr="00DA6ECE">
        <w:rPr>
          <w:spacing w:val="2"/>
          <w:szCs w:val="22"/>
          <w:lang w:val="el-GR"/>
        </w:rPr>
        <w:t xml:space="preserve"> </w:t>
      </w:r>
      <w:r w:rsidRPr="00DA6ECE">
        <w:rPr>
          <w:szCs w:val="22"/>
          <w:lang w:val="el-GR"/>
        </w:rPr>
        <w:t>βαθ</w:t>
      </w:r>
      <w:r w:rsidRPr="00DA6ECE">
        <w:rPr>
          <w:spacing w:val="-1"/>
          <w:szCs w:val="22"/>
          <w:lang w:val="el-GR"/>
        </w:rPr>
        <w:t>μ</w:t>
      </w:r>
      <w:r w:rsidRPr="00DA6ECE">
        <w:rPr>
          <w:szCs w:val="22"/>
          <w:lang w:val="el-GR"/>
        </w:rPr>
        <w:t>ο</w:t>
      </w:r>
      <w:r w:rsidRPr="00DA6ECE">
        <w:rPr>
          <w:spacing w:val="1"/>
          <w:szCs w:val="22"/>
          <w:lang w:val="el-GR"/>
        </w:rPr>
        <w:t>λ</w:t>
      </w:r>
      <w:r w:rsidRPr="00DA6ECE">
        <w:rPr>
          <w:szCs w:val="22"/>
          <w:lang w:val="el-GR"/>
        </w:rPr>
        <w:t>ο</w:t>
      </w:r>
      <w:r w:rsidRPr="00DA6ECE">
        <w:rPr>
          <w:spacing w:val="1"/>
          <w:szCs w:val="22"/>
          <w:lang w:val="el-GR"/>
        </w:rPr>
        <w:t>γ</w:t>
      </w:r>
      <w:r w:rsidRPr="00DA6ECE">
        <w:rPr>
          <w:szCs w:val="22"/>
          <w:lang w:val="el-GR"/>
        </w:rPr>
        <w:t>ία M</w:t>
      </w:r>
      <w:r w:rsidRPr="00DA6ECE">
        <w:rPr>
          <w:spacing w:val="1"/>
          <w:szCs w:val="22"/>
          <w:lang w:val="el-GR"/>
        </w:rPr>
        <w:t>M</w:t>
      </w:r>
      <w:r w:rsidRPr="00DA6ECE">
        <w:rPr>
          <w:szCs w:val="22"/>
          <w:lang w:val="el-GR"/>
        </w:rPr>
        <w:t>SE</w:t>
      </w:r>
      <w:r w:rsidRPr="00DA6ECE">
        <w:rPr>
          <w:spacing w:val="-1"/>
          <w:szCs w:val="22"/>
          <w:lang w:val="el-GR"/>
        </w:rPr>
        <w:t xml:space="preserve"> </w:t>
      </w:r>
      <w:r w:rsidRPr="00DA6ECE">
        <w:rPr>
          <w:spacing w:val="1"/>
          <w:szCs w:val="22"/>
          <w:lang w:val="el-GR"/>
        </w:rPr>
        <w:t>(</w:t>
      </w:r>
      <w:r w:rsidRPr="00DA6ECE">
        <w:rPr>
          <w:szCs w:val="22"/>
          <w:lang w:val="el-GR"/>
        </w:rPr>
        <w:t>Εξέτα</w:t>
      </w:r>
      <w:r w:rsidRPr="00DA6ECE">
        <w:rPr>
          <w:spacing w:val="1"/>
          <w:szCs w:val="22"/>
          <w:lang w:val="el-GR"/>
        </w:rPr>
        <w:t>σ</w:t>
      </w:r>
      <w:r w:rsidRPr="00DA6ECE">
        <w:rPr>
          <w:szCs w:val="22"/>
          <w:lang w:val="el-GR"/>
        </w:rPr>
        <w:t xml:space="preserve">η </w:t>
      </w:r>
      <w:r w:rsidRPr="00DA6ECE">
        <w:rPr>
          <w:spacing w:val="-1"/>
          <w:szCs w:val="22"/>
          <w:lang w:val="el-GR"/>
        </w:rPr>
        <w:t>Ε</w:t>
      </w:r>
      <w:r w:rsidRPr="00DA6ECE">
        <w:rPr>
          <w:spacing w:val="1"/>
          <w:szCs w:val="22"/>
          <w:lang w:val="el-GR"/>
        </w:rPr>
        <w:t>λ</w:t>
      </w:r>
      <w:r w:rsidRPr="00DA6ECE">
        <w:rPr>
          <w:szCs w:val="22"/>
          <w:lang w:val="el-GR"/>
        </w:rPr>
        <w:t>άχι</w:t>
      </w:r>
      <w:r w:rsidRPr="00DA6ECE">
        <w:rPr>
          <w:spacing w:val="1"/>
          <w:szCs w:val="22"/>
          <w:lang w:val="el-GR"/>
        </w:rPr>
        <w:t>σ</w:t>
      </w:r>
      <w:r w:rsidRPr="00DA6ECE">
        <w:rPr>
          <w:szCs w:val="22"/>
          <w:lang w:val="el-GR"/>
        </w:rPr>
        <w:t>της</w:t>
      </w:r>
      <w:r w:rsidRPr="00DA6ECE">
        <w:rPr>
          <w:spacing w:val="-4"/>
          <w:szCs w:val="22"/>
          <w:lang w:val="el-GR"/>
        </w:rPr>
        <w:t>-</w:t>
      </w:r>
      <w:r w:rsidRPr="00DA6ECE">
        <w:rPr>
          <w:spacing w:val="-1"/>
          <w:szCs w:val="22"/>
          <w:lang w:val="el-GR"/>
        </w:rPr>
        <w:t>Ν</w:t>
      </w:r>
      <w:r w:rsidRPr="00DA6ECE">
        <w:rPr>
          <w:szCs w:val="22"/>
          <w:lang w:val="el-GR"/>
        </w:rPr>
        <w:t>οητικ</w:t>
      </w:r>
      <w:r w:rsidRPr="00DA6ECE">
        <w:rPr>
          <w:spacing w:val="-1"/>
          <w:szCs w:val="22"/>
          <w:lang w:val="el-GR"/>
        </w:rPr>
        <w:t>ή</w:t>
      </w:r>
      <w:r w:rsidRPr="00DA6ECE">
        <w:rPr>
          <w:szCs w:val="22"/>
          <w:lang w:val="el-GR"/>
        </w:rPr>
        <w:t>ς</w:t>
      </w:r>
      <w:r w:rsidRPr="00DA6ECE">
        <w:rPr>
          <w:spacing w:val="-1"/>
          <w:szCs w:val="22"/>
          <w:lang w:val="el-GR"/>
        </w:rPr>
        <w:t xml:space="preserve"> </w:t>
      </w:r>
      <w:r w:rsidRPr="00DA6ECE">
        <w:rPr>
          <w:spacing w:val="1"/>
          <w:szCs w:val="22"/>
          <w:lang w:val="el-GR"/>
        </w:rPr>
        <w:t>Κ</w:t>
      </w:r>
      <w:r w:rsidRPr="00DA6ECE">
        <w:rPr>
          <w:szCs w:val="22"/>
          <w:lang w:val="el-GR"/>
        </w:rPr>
        <w:t>ατ</w:t>
      </w:r>
      <w:r w:rsidRPr="00DA6ECE">
        <w:rPr>
          <w:spacing w:val="-1"/>
          <w:szCs w:val="22"/>
          <w:lang w:val="el-GR"/>
        </w:rPr>
        <w:t>ά</w:t>
      </w:r>
      <w:r w:rsidRPr="00DA6ECE">
        <w:rPr>
          <w:spacing w:val="1"/>
          <w:szCs w:val="22"/>
          <w:lang w:val="el-GR"/>
        </w:rPr>
        <w:t>σ</w:t>
      </w:r>
      <w:r w:rsidRPr="00DA6ECE">
        <w:rPr>
          <w:szCs w:val="22"/>
          <w:lang w:val="el-GR"/>
        </w:rPr>
        <w:t>ταση</w:t>
      </w:r>
      <w:r w:rsidRPr="00DA6ECE">
        <w:rPr>
          <w:spacing w:val="-1"/>
          <w:szCs w:val="22"/>
          <w:lang w:val="el-GR"/>
        </w:rPr>
        <w:t>ς</w:t>
      </w:r>
      <w:r w:rsidRPr="00DA6ECE">
        <w:rPr>
          <w:szCs w:val="22"/>
          <w:lang w:val="el-GR"/>
        </w:rPr>
        <w:t>)</w:t>
      </w:r>
      <w:r w:rsidRPr="00DA6ECE">
        <w:rPr>
          <w:spacing w:val="1"/>
          <w:szCs w:val="22"/>
          <w:lang w:val="el-GR"/>
        </w:rPr>
        <w:t xml:space="preserve"> </w:t>
      </w:r>
      <w:r w:rsidRPr="00DA6ECE">
        <w:rPr>
          <w:szCs w:val="22"/>
          <w:lang w:val="el-GR"/>
        </w:rPr>
        <w:t>1</w:t>
      </w:r>
      <w:r w:rsidRPr="00DA6ECE">
        <w:rPr>
          <w:spacing w:val="1"/>
          <w:szCs w:val="22"/>
          <w:lang w:val="el-GR"/>
        </w:rPr>
        <w:t>0</w:t>
      </w:r>
      <w:r w:rsidR="00413EC5" w:rsidRPr="00DA6ECE">
        <w:rPr>
          <w:spacing w:val="-4"/>
          <w:szCs w:val="22"/>
          <w:lang w:val="el-GR"/>
        </w:rPr>
        <w:noBreakHyphen/>
      </w:r>
      <w:r w:rsidRPr="00DA6ECE">
        <w:rPr>
          <w:szCs w:val="22"/>
          <w:lang w:val="el-GR"/>
        </w:rPr>
        <w:t>20. Η</w:t>
      </w:r>
      <w:r w:rsidRPr="00DA6ECE">
        <w:rPr>
          <w:spacing w:val="-1"/>
          <w:szCs w:val="22"/>
          <w:lang w:val="el-GR"/>
        </w:rPr>
        <w:t xml:space="preserve"> </w:t>
      </w:r>
      <w:r w:rsidRPr="00DA6ECE">
        <w:rPr>
          <w:szCs w:val="22"/>
          <w:lang w:val="el-GR"/>
        </w:rPr>
        <w:t>α</w:t>
      </w:r>
      <w:r w:rsidRPr="00DA6ECE">
        <w:rPr>
          <w:spacing w:val="-2"/>
          <w:szCs w:val="22"/>
          <w:lang w:val="el-GR"/>
        </w:rPr>
        <w:t>π</w:t>
      </w:r>
      <w:r w:rsidRPr="00DA6ECE">
        <w:rPr>
          <w:szCs w:val="22"/>
          <w:lang w:val="el-GR"/>
        </w:rPr>
        <w:t>οτ</w:t>
      </w:r>
      <w:r w:rsidRPr="00DA6ECE">
        <w:rPr>
          <w:spacing w:val="1"/>
          <w:szCs w:val="22"/>
          <w:lang w:val="el-GR"/>
        </w:rPr>
        <w:t>ελεσ</w:t>
      </w:r>
      <w:r w:rsidRPr="00DA6ECE">
        <w:rPr>
          <w:spacing w:val="-1"/>
          <w:szCs w:val="22"/>
          <w:lang w:val="el-GR"/>
        </w:rPr>
        <w:t>μ</w:t>
      </w:r>
      <w:r w:rsidRPr="00DA6ECE">
        <w:rPr>
          <w:szCs w:val="22"/>
          <w:lang w:val="el-GR"/>
        </w:rPr>
        <w:t>ατι</w:t>
      </w:r>
      <w:r w:rsidRPr="00DA6ECE">
        <w:rPr>
          <w:spacing w:val="-1"/>
          <w:szCs w:val="22"/>
          <w:lang w:val="el-GR"/>
        </w:rPr>
        <w:t>κ</w:t>
      </w:r>
      <w:r w:rsidRPr="00DA6ECE">
        <w:rPr>
          <w:szCs w:val="22"/>
          <w:lang w:val="el-GR"/>
        </w:rPr>
        <w:t>ότητα κ</w:t>
      </w:r>
      <w:r w:rsidRPr="00DA6ECE">
        <w:rPr>
          <w:spacing w:val="-1"/>
          <w:szCs w:val="22"/>
          <w:lang w:val="el-GR"/>
        </w:rPr>
        <w:t>α</w:t>
      </w:r>
      <w:r w:rsidRPr="00DA6ECE">
        <w:rPr>
          <w:szCs w:val="22"/>
          <w:lang w:val="el-GR"/>
        </w:rPr>
        <w:t>τα</w:t>
      </w:r>
      <w:r w:rsidRPr="00DA6ECE">
        <w:rPr>
          <w:spacing w:val="-1"/>
          <w:szCs w:val="22"/>
          <w:lang w:val="el-GR"/>
        </w:rPr>
        <w:t>δ</w:t>
      </w:r>
      <w:r w:rsidRPr="00DA6ECE">
        <w:rPr>
          <w:spacing w:val="1"/>
          <w:szCs w:val="22"/>
          <w:lang w:val="el-GR"/>
        </w:rPr>
        <w:t>ε</w:t>
      </w:r>
      <w:r w:rsidR="008E62AC" w:rsidRPr="00DA6ECE">
        <w:rPr>
          <w:spacing w:val="1"/>
          <w:szCs w:val="22"/>
          <w:lang w:val="el-GR"/>
        </w:rPr>
        <w:t>ίχθηκε</w:t>
      </w:r>
      <w:r w:rsidRPr="00DA6ECE">
        <w:rPr>
          <w:szCs w:val="22"/>
          <w:lang w:val="el-GR"/>
        </w:rPr>
        <w:t xml:space="preserve"> </w:t>
      </w:r>
      <w:r w:rsidRPr="00DA6ECE">
        <w:rPr>
          <w:spacing w:val="-1"/>
          <w:szCs w:val="22"/>
          <w:lang w:val="el-GR"/>
        </w:rPr>
        <w:t>μ</w:t>
      </w:r>
      <w:r w:rsidRPr="00DA6ECE">
        <w:rPr>
          <w:szCs w:val="22"/>
          <w:lang w:val="el-GR"/>
        </w:rPr>
        <w:t>ε</w:t>
      </w:r>
      <w:r w:rsidRPr="00DA6ECE">
        <w:rPr>
          <w:spacing w:val="1"/>
          <w:szCs w:val="22"/>
          <w:lang w:val="el-GR"/>
        </w:rPr>
        <w:t xml:space="preserve"> </w:t>
      </w:r>
      <w:r w:rsidRPr="00DA6ECE">
        <w:rPr>
          <w:szCs w:val="22"/>
          <w:lang w:val="el-GR"/>
        </w:rPr>
        <w:t>τη</w:t>
      </w:r>
      <w:r w:rsidRPr="00DA6ECE">
        <w:rPr>
          <w:spacing w:val="1"/>
          <w:szCs w:val="22"/>
          <w:lang w:val="el-GR"/>
        </w:rPr>
        <w:t xml:space="preserve"> </w:t>
      </w:r>
      <w:r w:rsidRPr="00DA6ECE">
        <w:rPr>
          <w:szCs w:val="22"/>
          <w:lang w:val="el-GR"/>
        </w:rPr>
        <w:t>χρή</w:t>
      </w:r>
      <w:r w:rsidRPr="00DA6ECE">
        <w:rPr>
          <w:spacing w:val="1"/>
          <w:szCs w:val="22"/>
          <w:lang w:val="el-GR"/>
        </w:rPr>
        <w:t>σ</w:t>
      </w:r>
      <w:r w:rsidRPr="00DA6ECE">
        <w:rPr>
          <w:szCs w:val="22"/>
          <w:lang w:val="el-GR"/>
        </w:rPr>
        <w:t>η αν</w:t>
      </w:r>
      <w:r w:rsidRPr="00DA6ECE">
        <w:rPr>
          <w:spacing w:val="1"/>
          <w:szCs w:val="22"/>
          <w:lang w:val="el-GR"/>
        </w:rPr>
        <w:t>ε</w:t>
      </w:r>
      <w:r w:rsidRPr="00DA6ECE">
        <w:rPr>
          <w:szCs w:val="22"/>
          <w:lang w:val="el-GR"/>
        </w:rPr>
        <w:t>ξάρτητω</w:t>
      </w:r>
      <w:r w:rsidRPr="00DA6ECE">
        <w:rPr>
          <w:spacing w:val="1"/>
          <w:szCs w:val="22"/>
          <w:lang w:val="el-GR"/>
        </w:rPr>
        <w:t>ν</w:t>
      </w:r>
      <w:r w:rsidRPr="00DA6ECE">
        <w:rPr>
          <w:szCs w:val="22"/>
          <w:lang w:val="el-GR"/>
        </w:rPr>
        <w:t xml:space="preserve">, </w:t>
      </w:r>
      <w:r w:rsidRPr="00DA6ECE">
        <w:rPr>
          <w:spacing w:val="1"/>
          <w:szCs w:val="22"/>
          <w:lang w:val="el-GR"/>
        </w:rPr>
        <w:t>γ</w:t>
      </w:r>
      <w:r w:rsidRPr="00DA6ECE">
        <w:rPr>
          <w:szCs w:val="22"/>
          <w:lang w:val="el-GR"/>
        </w:rPr>
        <w:t xml:space="preserve">ια </w:t>
      </w:r>
      <w:r w:rsidRPr="00DA6ECE">
        <w:rPr>
          <w:spacing w:val="1"/>
          <w:szCs w:val="22"/>
          <w:lang w:val="el-GR"/>
        </w:rPr>
        <w:t>συγ</w:t>
      </w:r>
      <w:r w:rsidRPr="00DA6ECE">
        <w:rPr>
          <w:spacing w:val="-1"/>
          <w:szCs w:val="22"/>
          <w:lang w:val="el-GR"/>
        </w:rPr>
        <w:t>κ</w:t>
      </w:r>
      <w:r w:rsidRPr="00DA6ECE">
        <w:rPr>
          <w:spacing w:val="1"/>
          <w:szCs w:val="22"/>
          <w:lang w:val="el-GR"/>
        </w:rPr>
        <w:t>ε</w:t>
      </w:r>
      <w:r w:rsidRPr="00DA6ECE">
        <w:rPr>
          <w:spacing w:val="-1"/>
          <w:szCs w:val="22"/>
          <w:lang w:val="el-GR"/>
        </w:rPr>
        <w:t>κ</w:t>
      </w:r>
      <w:r w:rsidRPr="00DA6ECE">
        <w:rPr>
          <w:szCs w:val="22"/>
          <w:lang w:val="el-GR"/>
        </w:rPr>
        <w:t>ρ</w:t>
      </w:r>
      <w:r w:rsidRPr="00DA6ECE">
        <w:rPr>
          <w:spacing w:val="1"/>
          <w:szCs w:val="22"/>
          <w:lang w:val="el-GR"/>
        </w:rPr>
        <w:t>ι</w:t>
      </w:r>
      <w:r w:rsidRPr="00DA6ECE">
        <w:rPr>
          <w:spacing w:val="-1"/>
          <w:szCs w:val="22"/>
          <w:lang w:val="el-GR"/>
        </w:rPr>
        <w:t>μ</w:t>
      </w:r>
      <w:r w:rsidRPr="00DA6ECE">
        <w:rPr>
          <w:spacing w:val="1"/>
          <w:szCs w:val="22"/>
          <w:lang w:val="el-GR"/>
        </w:rPr>
        <w:t>έν</w:t>
      </w:r>
      <w:r w:rsidRPr="00DA6ECE">
        <w:rPr>
          <w:szCs w:val="22"/>
          <w:lang w:val="el-GR"/>
        </w:rPr>
        <w:t>ο</w:t>
      </w:r>
      <w:r w:rsidRPr="00DA6ECE">
        <w:rPr>
          <w:spacing w:val="1"/>
          <w:szCs w:val="22"/>
          <w:lang w:val="el-GR"/>
        </w:rPr>
        <w:t>υ</w:t>
      </w:r>
      <w:r w:rsidRPr="00DA6ECE">
        <w:rPr>
          <w:szCs w:val="22"/>
          <w:lang w:val="el-GR"/>
        </w:rPr>
        <w:t>ς</w:t>
      </w:r>
      <w:r w:rsidRPr="00DA6ECE">
        <w:rPr>
          <w:spacing w:val="-1"/>
          <w:szCs w:val="22"/>
          <w:lang w:val="el-GR"/>
        </w:rPr>
        <w:t xml:space="preserve"> </w:t>
      </w:r>
      <w:r w:rsidRPr="00DA6ECE">
        <w:rPr>
          <w:szCs w:val="22"/>
          <w:lang w:val="el-GR"/>
        </w:rPr>
        <w:t>το</w:t>
      </w:r>
      <w:r w:rsidRPr="00DA6ECE">
        <w:rPr>
          <w:spacing w:val="-1"/>
          <w:szCs w:val="22"/>
          <w:lang w:val="el-GR"/>
        </w:rPr>
        <w:t>μ</w:t>
      </w:r>
      <w:r w:rsidRPr="00DA6ECE">
        <w:rPr>
          <w:spacing w:val="1"/>
          <w:szCs w:val="22"/>
          <w:lang w:val="el-GR"/>
        </w:rPr>
        <w:t>ε</w:t>
      </w:r>
      <w:r w:rsidRPr="00DA6ECE">
        <w:rPr>
          <w:szCs w:val="22"/>
          <w:lang w:val="el-GR"/>
        </w:rPr>
        <w:t>ίς ερ</w:t>
      </w:r>
      <w:r w:rsidRPr="00DA6ECE">
        <w:rPr>
          <w:spacing w:val="1"/>
          <w:szCs w:val="22"/>
          <w:lang w:val="el-GR"/>
        </w:rPr>
        <w:t>γ</w:t>
      </w:r>
      <w:r w:rsidRPr="00DA6ECE">
        <w:rPr>
          <w:szCs w:val="22"/>
          <w:lang w:val="el-GR"/>
        </w:rPr>
        <w:t>αλ</w:t>
      </w:r>
      <w:r w:rsidRPr="00DA6ECE">
        <w:rPr>
          <w:spacing w:val="1"/>
          <w:szCs w:val="22"/>
          <w:lang w:val="el-GR"/>
        </w:rPr>
        <w:t>ε</w:t>
      </w:r>
      <w:r w:rsidRPr="00DA6ECE">
        <w:rPr>
          <w:szCs w:val="22"/>
          <w:lang w:val="el-GR"/>
        </w:rPr>
        <w:t>ί</w:t>
      </w:r>
      <w:r w:rsidRPr="00DA6ECE">
        <w:rPr>
          <w:spacing w:val="2"/>
          <w:szCs w:val="22"/>
          <w:lang w:val="el-GR"/>
        </w:rPr>
        <w:t>ω</w:t>
      </w:r>
      <w:r w:rsidRPr="00DA6ECE">
        <w:rPr>
          <w:szCs w:val="22"/>
          <w:lang w:val="el-GR"/>
        </w:rPr>
        <w:t>ν</w:t>
      </w:r>
      <w:r w:rsidRPr="00DA6ECE">
        <w:rPr>
          <w:spacing w:val="1"/>
          <w:szCs w:val="22"/>
          <w:lang w:val="el-GR"/>
        </w:rPr>
        <w:t xml:space="preserve"> </w:t>
      </w:r>
      <w:r w:rsidRPr="00DA6ECE">
        <w:rPr>
          <w:szCs w:val="22"/>
          <w:lang w:val="el-GR"/>
        </w:rPr>
        <w:t>αξιο</w:t>
      </w:r>
      <w:r w:rsidRPr="00DA6ECE">
        <w:rPr>
          <w:spacing w:val="1"/>
          <w:szCs w:val="22"/>
          <w:lang w:val="el-GR"/>
        </w:rPr>
        <w:t>λ</w:t>
      </w:r>
      <w:r w:rsidRPr="00DA6ECE">
        <w:rPr>
          <w:szCs w:val="22"/>
          <w:lang w:val="el-GR"/>
        </w:rPr>
        <w:t>ό</w:t>
      </w:r>
      <w:r w:rsidRPr="00DA6ECE">
        <w:rPr>
          <w:spacing w:val="1"/>
          <w:szCs w:val="22"/>
          <w:lang w:val="el-GR"/>
        </w:rPr>
        <w:t>γ</w:t>
      </w:r>
      <w:r w:rsidRPr="00DA6ECE">
        <w:rPr>
          <w:szCs w:val="22"/>
          <w:lang w:val="el-GR"/>
        </w:rPr>
        <w:t>ησης</w:t>
      </w:r>
      <w:r w:rsidRPr="00DA6ECE">
        <w:rPr>
          <w:spacing w:val="-1"/>
          <w:szCs w:val="22"/>
          <w:lang w:val="el-GR"/>
        </w:rPr>
        <w:t xml:space="preserve"> π</w:t>
      </w:r>
      <w:r w:rsidRPr="00DA6ECE">
        <w:rPr>
          <w:szCs w:val="22"/>
          <w:lang w:val="el-GR"/>
        </w:rPr>
        <w:t xml:space="preserve">ου </w:t>
      </w:r>
      <w:r w:rsidR="008E62AC" w:rsidRPr="00DA6ECE">
        <w:rPr>
          <w:szCs w:val="22"/>
          <w:lang w:val="el-GR"/>
        </w:rPr>
        <w:t>χρησιμοποιήθηκαν</w:t>
      </w:r>
      <w:r w:rsidRPr="00DA6ECE">
        <w:rPr>
          <w:szCs w:val="22"/>
          <w:lang w:val="el-GR"/>
        </w:rPr>
        <w:t xml:space="preserve"> </w:t>
      </w:r>
      <w:r w:rsidRPr="00DA6ECE">
        <w:rPr>
          <w:spacing w:val="1"/>
          <w:szCs w:val="22"/>
          <w:lang w:val="el-GR"/>
        </w:rPr>
        <w:t>σ</w:t>
      </w:r>
      <w:r w:rsidRPr="00DA6ECE">
        <w:rPr>
          <w:szCs w:val="22"/>
          <w:lang w:val="el-GR"/>
        </w:rPr>
        <w:t>ε</w:t>
      </w:r>
      <w:r w:rsidRPr="00DA6ECE">
        <w:rPr>
          <w:spacing w:val="1"/>
          <w:szCs w:val="22"/>
          <w:lang w:val="el-GR"/>
        </w:rPr>
        <w:t xml:space="preserve"> </w:t>
      </w:r>
      <w:r w:rsidRPr="00DA6ECE">
        <w:rPr>
          <w:spacing w:val="-1"/>
          <w:szCs w:val="22"/>
          <w:lang w:val="el-GR"/>
        </w:rPr>
        <w:t>π</w:t>
      </w:r>
      <w:r w:rsidRPr="00DA6ECE">
        <w:rPr>
          <w:spacing w:val="1"/>
          <w:szCs w:val="22"/>
          <w:lang w:val="el-GR"/>
        </w:rPr>
        <w:t>ε</w:t>
      </w:r>
      <w:r w:rsidRPr="00DA6ECE">
        <w:rPr>
          <w:szCs w:val="22"/>
          <w:lang w:val="el-GR"/>
        </w:rPr>
        <w:t>ρ</w:t>
      </w:r>
      <w:r w:rsidRPr="00DA6ECE">
        <w:rPr>
          <w:spacing w:val="1"/>
          <w:szCs w:val="22"/>
          <w:lang w:val="el-GR"/>
        </w:rPr>
        <w:t>ι</w:t>
      </w:r>
      <w:r w:rsidRPr="00DA6ECE">
        <w:rPr>
          <w:szCs w:val="22"/>
          <w:lang w:val="el-GR"/>
        </w:rPr>
        <w:t>ο</w:t>
      </w:r>
      <w:r w:rsidRPr="00DA6ECE">
        <w:rPr>
          <w:spacing w:val="-1"/>
          <w:szCs w:val="22"/>
          <w:lang w:val="el-GR"/>
        </w:rPr>
        <w:t>δ</w:t>
      </w:r>
      <w:r w:rsidRPr="00DA6ECE">
        <w:rPr>
          <w:szCs w:val="22"/>
          <w:lang w:val="el-GR"/>
        </w:rPr>
        <w:t>ικά</w:t>
      </w:r>
      <w:r w:rsidRPr="00DA6ECE">
        <w:rPr>
          <w:spacing w:val="-1"/>
          <w:szCs w:val="22"/>
          <w:lang w:val="el-GR"/>
        </w:rPr>
        <w:t xml:space="preserve"> δ</w:t>
      </w:r>
      <w:r w:rsidRPr="00DA6ECE">
        <w:rPr>
          <w:szCs w:val="22"/>
          <w:lang w:val="el-GR"/>
        </w:rPr>
        <w:t>ια</w:t>
      </w:r>
      <w:r w:rsidRPr="00DA6ECE">
        <w:rPr>
          <w:spacing w:val="1"/>
          <w:szCs w:val="22"/>
          <w:lang w:val="el-GR"/>
        </w:rPr>
        <w:t>σ</w:t>
      </w:r>
      <w:r w:rsidRPr="00DA6ECE">
        <w:rPr>
          <w:szCs w:val="22"/>
          <w:lang w:val="el-GR"/>
        </w:rPr>
        <w:t>τή</w:t>
      </w:r>
      <w:r w:rsidRPr="00DA6ECE">
        <w:rPr>
          <w:spacing w:val="-1"/>
          <w:szCs w:val="22"/>
          <w:lang w:val="el-GR"/>
        </w:rPr>
        <w:t>μ</w:t>
      </w:r>
      <w:r w:rsidRPr="00DA6ECE">
        <w:rPr>
          <w:szCs w:val="22"/>
          <w:lang w:val="el-GR"/>
        </w:rPr>
        <w:t>ατα</w:t>
      </w:r>
      <w:r w:rsidRPr="00DA6ECE">
        <w:rPr>
          <w:spacing w:val="-1"/>
          <w:szCs w:val="22"/>
          <w:lang w:val="el-GR"/>
        </w:rPr>
        <w:t xml:space="preserve"> </w:t>
      </w:r>
      <w:r w:rsidRPr="00DA6ECE">
        <w:rPr>
          <w:spacing w:val="1"/>
          <w:szCs w:val="22"/>
          <w:lang w:val="el-GR"/>
        </w:rPr>
        <w:t>σ</w:t>
      </w:r>
      <w:r w:rsidRPr="00DA6ECE">
        <w:rPr>
          <w:szCs w:val="22"/>
          <w:lang w:val="el-GR"/>
        </w:rPr>
        <w:t xml:space="preserve">τη </w:t>
      </w:r>
      <w:r w:rsidRPr="00DA6ECE">
        <w:rPr>
          <w:spacing w:val="-1"/>
          <w:szCs w:val="22"/>
          <w:lang w:val="el-GR"/>
        </w:rPr>
        <w:t>δ</w:t>
      </w:r>
      <w:r w:rsidRPr="00DA6ECE">
        <w:rPr>
          <w:szCs w:val="22"/>
          <w:lang w:val="el-GR"/>
        </w:rPr>
        <w:t>ιάρκε</w:t>
      </w:r>
      <w:r w:rsidRPr="00DA6ECE">
        <w:rPr>
          <w:spacing w:val="1"/>
          <w:szCs w:val="22"/>
          <w:lang w:val="el-GR"/>
        </w:rPr>
        <w:t>ι</w:t>
      </w:r>
      <w:r w:rsidRPr="00DA6ECE">
        <w:rPr>
          <w:szCs w:val="22"/>
          <w:lang w:val="el-GR"/>
        </w:rPr>
        <w:t>α των</w:t>
      </w:r>
      <w:r w:rsidRPr="00DA6ECE">
        <w:rPr>
          <w:spacing w:val="2"/>
          <w:szCs w:val="22"/>
          <w:lang w:val="el-GR"/>
        </w:rPr>
        <w:t xml:space="preserve"> </w:t>
      </w:r>
      <w:r w:rsidRPr="00DA6ECE">
        <w:rPr>
          <w:szCs w:val="22"/>
          <w:lang w:val="el-GR"/>
        </w:rPr>
        <w:t>24</w:t>
      </w:r>
      <w:r w:rsidRPr="00DA6ECE">
        <w:rPr>
          <w:spacing w:val="3"/>
          <w:szCs w:val="22"/>
          <w:lang w:val="el-GR"/>
        </w:rPr>
        <w:t xml:space="preserve"> </w:t>
      </w:r>
      <w:r w:rsidRPr="00DA6ECE">
        <w:rPr>
          <w:spacing w:val="1"/>
          <w:szCs w:val="22"/>
          <w:lang w:val="el-GR"/>
        </w:rPr>
        <w:t>ε</w:t>
      </w:r>
      <w:r w:rsidRPr="00DA6ECE">
        <w:rPr>
          <w:szCs w:val="22"/>
          <w:lang w:val="el-GR"/>
        </w:rPr>
        <w:t>βδομ</w:t>
      </w:r>
      <w:r w:rsidRPr="00DA6ECE">
        <w:rPr>
          <w:spacing w:val="-1"/>
          <w:szCs w:val="22"/>
          <w:lang w:val="el-GR"/>
        </w:rPr>
        <w:t>άδ</w:t>
      </w:r>
      <w:r w:rsidRPr="00DA6ECE">
        <w:rPr>
          <w:spacing w:val="1"/>
          <w:szCs w:val="22"/>
          <w:lang w:val="el-GR"/>
        </w:rPr>
        <w:t>ω</w:t>
      </w:r>
      <w:r w:rsidRPr="00DA6ECE">
        <w:rPr>
          <w:szCs w:val="22"/>
          <w:lang w:val="el-GR"/>
        </w:rPr>
        <w:t>ν</w:t>
      </w:r>
      <w:r w:rsidRPr="00DA6ECE">
        <w:rPr>
          <w:spacing w:val="1"/>
          <w:szCs w:val="22"/>
          <w:lang w:val="el-GR"/>
        </w:rPr>
        <w:t xml:space="preserve"> </w:t>
      </w:r>
      <w:r w:rsidRPr="00DA6ECE">
        <w:rPr>
          <w:szCs w:val="22"/>
          <w:lang w:val="el-GR"/>
        </w:rPr>
        <w:t>θερα</w:t>
      </w:r>
      <w:r w:rsidRPr="00DA6ECE">
        <w:rPr>
          <w:spacing w:val="-1"/>
          <w:szCs w:val="22"/>
          <w:lang w:val="el-GR"/>
        </w:rPr>
        <w:t>π</w:t>
      </w:r>
      <w:r w:rsidRPr="00DA6ECE">
        <w:rPr>
          <w:spacing w:val="1"/>
          <w:szCs w:val="22"/>
          <w:lang w:val="el-GR"/>
        </w:rPr>
        <w:t>ε</w:t>
      </w:r>
      <w:r w:rsidRPr="00DA6ECE">
        <w:rPr>
          <w:szCs w:val="22"/>
          <w:lang w:val="el-GR"/>
        </w:rPr>
        <w:t>ία</w:t>
      </w:r>
      <w:r w:rsidRPr="00DA6ECE">
        <w:rPr>
          <w:spacing w:val="-1"/>
          <w:szCs w:val="22"/>
          <w:lang w:val="el-GR"/>
        </w:rPr>
        <w:t>ς</w:t>
      </w:r>
      <w:r w:rsidRPr="00DA6ECE">
        <w:rPr>
          <w:szCs w:val="22"/>
          <w:lang w:val="el-GR"/>
        </w:rPr>
        <w:t>.</w:t>
      </w:r>
      <w:r w:rsidRPr="00DA6ECE">
        <w:rPr>
          <w:spacing w:val="2"/>
          <w:szCs w:val="22"/>
          <w:lang w:val="el-GR"/>
        </w:rPr>
        <w:t xml:space="preserve"> </w:t>
      </w:r>
      <w:r w:rsidRPr="00DA6ECE">
        <w:rPr>
          <w:spacing w:val="1"/>
          <w:szCs w:val="22"/>
          <w:lang w:val="el-GR"/>
        </w:rPr>
        <w:t>Σ</w:t>
      </w:r>
      <w:r w:rsidRPr="00DA6ECE">
        <w:rPr>
          <w:szCs w:val="22"/>
          <w:lang w:val="el-GR"/>
        </w:rPr>
        <w:t xml:space="preserve">τα </w:t>
      </w:r>
      <w:r w:rsidRPr="00DA6ECE">
        <w:rPr>
          <w:spacing w:val="1"/>
          <w:szCs w:val="22"/>
          <w:lang w:val="el-GR"/>
        </w:rPr>
        <w:t>ε</w:t>
      </w:r>
      <w:r w:rsidRPr="00DA6ECE">
        <w:rPr>
          <w:szCs w:val="22"/>
          <w:lang w:val="el-GR"/>
        </w:rPr>
        <w:t>ρ</w:t>
      </w:r>
      <w:r w:rsidRPr="00DA6ECE">
        <w:rPr>
          <w:spacing w:val="1"/>
          <w:szCs w:val="22"/>
          <w:lang w:val="el-GR"/>
        </w:rPr>
        <w:t>γ</w:t>
      </w:r>
      <w:r w:rsidRPr="00DA6ECE">
        <w:rPr>
          <w:szCs w:val="22"/>
          <w:lang w:val="el-GR"/>
        </w:rPr>
        <w:t>αλ</w:t>
      </w:r>
      <w:r w:rsidRPr="00DA6ECE">
        <w:rPr>
          <w:spacing w:val="1"/>
          <w:szCs w:val="22"/>
          <w:lang w:val="el-GR"/>
        </w:rPr>
        <w:t>ε</w:t>
      </w:r>
      <w:r w:rsidRPr="00DA6ECE">
        <w:rPr>
          <w:szCs w:val="22"/>
          <w:lang w:val="el-GR"/>
        </w:rPr>
        <w:t>ία αυτά σ</w:t>
      </w:r>
      <w:r w:rsidRPr="00DA6ECE">
        <w:rPr>
          <w:spacing w:val="1"/>
          <w:szCs w:val="22"/>
          <w:lang w:val="el-GR"/>
        </w:rPr>
        <w:t>υ</w:t>
      </w:r>
      <w:r w:rsidRPr="00DA6ECE">
        <w:rPr>
          <w:spacing w:val="-1"/>
          <w:szCs w:val="22"/>
          <w:lang w:val="el-GR"/>
        </w:rPr>
        <w:t>μπ</w:t>
      </w:r>
      <w:r w:rsidRPr="00DA6ECE">
        <w:rPr>
          <w:spacing w:val="1"/>
          <w:szCs w:val="22"/>
          <w:lang w:val="el-GR"/>
        </w:rPr>
        <w:t>ε</w:t>
      </w:r>
      <w:r w:rsidRPr="00DA6ECE">
        <w:rPr>
          <w:szCs w:val="22"/>
          <w:lang w:val="el-GR"/>
        </w:rPr>
        <w:t>ρ</w:t>
      </w:r>
      <w:r w:rsidRPr="00DA6ECE">
        <w:rPr>
          <w:spacing w:val="1"/>
          <w:szCs w:val="22"/>
          <w:lang w:val="el-GR"/>
        </w:rPr>
        <w:t>ιλ</w:t>
      </w:r>
      <w:r w:rsidRPr="00DA6ECE">
        <w:rPr>
          <w:szCs w:val="22"/>
          <w:lang w:val="el-GR"/>
        </w:rPr>
        <w:t>α</w:t>
      </w:r>
      <w:r w:rsidRPr="00DA6ECE">
        <w:rPr>
          <w:spacing w:val="-1"/>
          <w:szCs w:val="22"/>
          <w:lang w:val="el-GR"/>
        </w:rPr>
        <w:t>μ</w:t>
      </w:r>
      <w:r w:rsidRPr="00DA6ECE">
        <w:rPr>
          <w:szCs w:val="22"/>
          <w:lang w:val="el-GR"/>
        </w:rPr>
        <w:t>βά</w:t>
      </w:r>
      <w:r w:rsidRPr="00DA6ECE">
        <w:rPr>
          <w:spacing w:val="1"/>
          <w:szCs w:val="22"/>
          <w:lang w:val="el-GR"/>
        </w:rPr>
        <w:t>ν</w:t>
      </w:r>
      <w:r w:rsidRPr="00DA6ECE">
        <w:rPr>
          <w:szCs w:val="22"/>
          <w:lang w:val="el-GR"/>
        </w:rPr>
        <w:t>ο</w:t>
      </w:r>
      <w:r w:rsidRPr="00DA6ECE">
        <w:rPr>
          <w:spacing w:val="1"/>
          <w:szCs w:val="22"/>
          <w:lang w:val="el-GR"/>
        </w:rPr>
        <w:t>ν</w:t>
      </w:r>
      <w:r w:rsidRPr="00DA6ECE">
        <w:rPr>
          <w:szCs w:val="22"/>
          <w:lang w:val="el-GR"/>
        </w:rPr>
        <w:t>τα</w:t>
      </w:r>
      <w:r w:rsidRPr="00DA6ECE">
        <w:rPr>
          <w:spacing w:val="3"/>
          <w:szCs w:val="22"/>
          <w:lang w:val="el-GR"/>
        </w:rPr>
        <w:t>ι</w:t>
      </w:r>
      <w:r w:rsidRPr="00DA6ECE">
        <w:rPr>
          <w:spacing w:val="-1"/>
          <w:szCs w:val="22"/>
          <w:lang w:val="el-GR"/>
        </w:rPr>
        <w:t xml:space="preserve"> </w:t>
      </w:r>
      <w:r w:rsidRPr="00DA6ECE">
        <w:rPr>
          <w:szCs w:val="22"/>
          <w:lang w:val="el-GR"/>
        </w:rPr>
        <w:t xml:space="preserve">η </w:t>
      </w:r>
      <w:r w:rsidRPr="00DA6ECE">
        <w:rPr>
          <w:spacing w:val="-1"/>
          <w:szCs w:val="22"/>
          <w:lang w:val="el-GR"/>
        </w:rPr>
        <w:t>ADA</w:t>
      </w:r>
      <w:r w:rsidRPr="00DA6ECE">
        <w:rPr>
          <w:szCs w:val="22"/>
          <w:lang w:val="el-GR"/>
        </w:rPr>
        <w:t>S</w:t>
      </w:r>
      <w:r w:rsidRPr="00DA6ECE">
        <w:rPr>
          <w:spacing w:val="-4"/>
          <w:szCs w:val="22"/>
          <w:lang w:val="el-GR"/>
        </w:rPr>
        <w:t>-</w:t>
      </w:r>
      <w:r w:rsidRPr="00DA6ECE">
        <w:rPr>
          <w:spacing w:val="-1"/>
          <w:szCs w:val="22"/>
          <w:lang w:val="el-GR"/>
        </w:rPr>
        <w:t>C</w:t>
      </w:r>
      <w:r w:rsidRPr="00DA6ECE">
        <w:rPr>
          <w:szCs w:val="22"/>
          <w:lang w:val="el-GR"/>
        </w:rPr>
        <w:t>og</w:t>
      </w:r>
      <w:r w:rsidRPr="00DA6ECE">
        <w:rPr>
          <w:spacing w:val="-2"/>
          <w:szCs w:val="22"/>
          <w:lang w:val="el-GR"/>
        </w:rPr>
        <w:t xml:space="preserve"> </w:t>
      </w:r>
      <w:r w:rsidR="008E62AC" w:rsidRPr="00DA6ECE">
        <w:rPr>
          <w:spacing w:val="-2"/>
          <w:szCs w:val="22"/>
          <w:lang w:val="el-GR"/>
        </w:rPr>
        <w:t>(</w:t>
      </w:r>
      <w:r w:rsidRPr="00DA6ECE">
        <w:rPr>
          <w:spacing w:val="-1"/>
          <w:szCs w:val="22"/>
          <w:lang w:val="el-GR"/>
        </w:rPr>
        <w:t>A</w:t>
      </w:r>
      <w:r w:rsidRPr="00DA6ECE">
        <w:rPr>
          <w:spacing w:val="1"/>
          <w:szCs w:val="22"/>
          <w:lang w:val="el-GR"/>
        </w:rPr>
        <w:t>l</w:t>
      </w:r>
      <w:r w:rsidRPr="00DA6ECE">
        <w:rPr>
          <w:spacing w:val="-2"/>
          <w:szCs w:val="22"/>
          <w:lang w:val="el-GR"/>
        </w:rPr>
        <w:t>z</w:t>
      </w:r>
      <w:r w:rsidRPr="00DA6ECE">
        <w:rPr>
          <w:szCs w:val="22"/>
          <w:lang w:val="el-GR"/>
        </w:rPr>
        <w:t>he</w:t>
      </w:r>
      <w:r w:rsidRPr="00DA6ECE">
        <w:rPr>
          <w:spacing w:val="1"/>
          <w:szCs w:val="22"/>
          <w:lang w:val="el-GR"/>
        </w:rPr>
        <w:t>i</w:t>
      </w:r>
      <w:r w:rsidRPr="00DA6ECE">
        <w:rPr>
          <w:spacing w:val="-4"/>
          <w:szCs w:val="22"/>
          <w:lang w:val="el-GR"/>
        </w:rPr>
        <w:t>m</w:t>
      </w:r>
      <w:r w:rsidRPr="00DA6ECE">
        <w:rPr>
          <w:szCs w:val="22"/>
          <w:lang w:val="el-GR"/>
        </w:rPr>
        <w:t>e</w:t>
      </w:r>
      <w:r w:rsidRPr="00DA6ECE">
        <w:rPr>
          <w:spacing w:val="2"/>
          <w:szCs w:val="22"/>
          <w:lang w:val="el-GR"/>
        </w:rPr>
        <w:t>r</w:t>
      </w:r>
      <w:r w:rsidRPr="00DA6ECE">
        <w:rPr>
          <w:spacing w:val="1"/>
          <w:szCs w:val="22"/>
          <w:lang w:val="el-GR"/>
        </w:rPr>
        <w:t>’</w:t>
      </w:r>
      <w:r w:rsidRPr="00DA6ECE">
        <w:rPr>
          <w:szCs w:val="22"/>
          <w:lang w:val="el-GR"/>
        </w:rPr>
        <w:t>s</w:t>
      </w:r>
      <w:r w:rsidRPr="00DA6ECE">
        <w:rPr>
          <w:spacing w:val="1"/>
          <w:szCs w:val="22"/>
          <w:lang w:val="el-GR"/>
        </w:rPr>
        <w:t xml:space="preserve"> </w:t>
      </w:r>
      <w:r w:rsidRPr="00DA6ECE">
        <w:rPr>
          <w:spacing w:val="-1"/>
          <w:szCs w:val="22"/>
          <w:lang w:val="el-GR"/>
        </w:rPr>
        <w:t>D</w:t>
      </w:r>
      <w:r w:rsidRPr="00DA6ECE">
        <w:rPr>
          <w:spacing w:val="1"/>
          <w:szCs w:val="22"/>
          <w:lang w:val="el-GR"/>
        </w:rPr>
        <w:t>i</w:t>
      </w:r>
      <w:r w:rsidRPr="00DA6ECE">
        <w:rPr>
          <w:szCs w:val="22"/>
          <w:lang w:val="el-GR"/>
        </w:rPr>
        <w:t>s</w:t>
      </w:r>
      <w:r w:rsidRPr="00DA6ECE">
        <w:rPr>
          <w:spacing w:val="1"/>
          <w:szCs w:val="22"/>
          <w:lang w:val="el-GR"/>
        </w:rPr>
        <w:t>e</w:t>
      </w:r>
      <w:r w:rsidRPr="00DA6ECE">
        <w:rPr>
          <w:szCs w:val="22"/>
          <w:lang w:val="el-GR"/>
        </w:rPr>
        <w:t>a</w:t>
      </w:r>
      <w:r w:rsidRPr="00DA6ECE">
        <w:rPr>
          <w:spacing w:val="1"/>
          <w:szCs w:val="22"/>
          <w:lang w:val="el-GR"/>
        </w:rPr>
        <w:t>s</w:t>
      </w:r>
      <w:r w:rsidRPr="00DA6ECE">
        <w:rPr>
          <w:szCs w:val="22"/>
          <w:lang w:val="el-GR"/>
        </w:rPr>
        <w:t>e</w:t>
      </w:r>
      <w:r w:rsidRPr="00DA6ECE">
        <w:rPr>
          <w:spacing w:val="2"/>
          <w:szCs w:val="22"/>
          <w:lang w:val="el-GR"/>
        </w:rPr>
        <w:t xml:space="preserve"> </w:t>
      </w:r>
      <w:r w:rsidRPr="00DA6ECE">
        <w:rPr>
          <w:spacing w:val="-1"/>
          <w:szCs w:val="22"/>
          <w:lang w:val="el-GR"/>
        </w:rPr>
        <w:t>A</w:t>
      </w:r>
      <w:r w:rsidRPr="00DA6ECE">
        <w:rPr>
          <w:szCs w:val="22"/>
          <w:lang w:val="el-GR"/>
        </w:rPr>
        <w:t>s</w:t>
      </w:r>
      <w:r w:rsidRPr="00DA6ECE">
        <w:rPr>
          <w:spacing w:val="1"/>
          <w:szCs w:val="22"/>
          <w:lang w:val="el-GR"/>
        </w:rPr>
        <w:t>s</w:t>
      </w:r>
      <w:r w:rsidRPr="00DA6ECE">
        <w:rPr>
          <w:szCs w:val="22"/>
          <w:lang w:val="el-GR"/>
        </w:rPr>
        <w:t>e</w:t>
      </w:r>
      <w:r w:rsidRPr="00DA6ECE">
        <w:rPr>
          <w:spacing w:val="1"/>
          <w:szCs w:val="22"/>
          <w:lang w:val="el-GR"/>
        </w:rPr>
        <w:t>s</w:t>
      </w:r>
      <w:r w:rsidRPr="00DA6ECE">
        <w:rPr>
          <w:szCs w:val="22"/>
          <w:lang w:val="el-GR"/>
        </w:rPr>
        <w:t>s</w:t>
      </w:r>
      <w:r w:rsidRPr="00DA6ECE">
        <w:rPr>
          <w:spacing w:val="-3"/>
          <w:szCs w:val="22"/>
          <w:lang w:val="el-GR"/>
        </w:rPr>
        <w:t>m</w:t>
      </w:r>
      <w:r w:rsidRPr="00DA6ECE">
        <w:rPr>
          <w:szCs w:val="22"/>
          <w:lang w:val="el-GR"/>
        </w:rPr>
        <w:t>ent</w:t>
      </w:r>
      <w:r w:rsidRPr="00DA6ECE">
        <w:rPr>
          <w:spacing w:val="2"/>
          <w:szCs w:val="22"/>
          <w:lang w:val="el-GR"/>
        </w:rPr>
        <w:t xml:space="preserve"> </w:t>
      </w:r>
      <w:r w:rsidRPr="00DA6ECE">
        <w:rPr>
          <w:szCs w:val="22"/>
          <w:lang w:val="el-GR"/>
        </w:rPr>
        <w:t>Sca</w:t>
      </w:r>
      <w:r w:rsidRPr="00DA6ECE">
        <w:rPr>
          <w:spacing w:val="1"/>
          <w:szCs w:val="22"/>
          <w:lang w:val="el-GR"/>
        </w:rPr>
        <w:t>l</w:t>
      </w:r>
      <w:r w:rsidRPr="00DA6ECE">
        <w:rPr>
          <w:szCs w:val="22"/>
          <w:lang w:val="el-GR"/>
        </w:rPr>
        <w:t>e</w:t>
      </w:r>
      <w:r w:rsidRPr="00DA6ECE">
        <w:rPr>
          <w:spacing w:val="1"/>
          <w:szCs w:val="22"/>
          <w:lang w:val="el-GR"/>
        </w:rPr>
        <w:t xml:space="preserve"> </w:t>
      </w:r>
      <w:r w:rsidRPr="00DA6ECE">
        <w:rPr>
          <w:szCs w:val="22"/>
          <w:lang w:val="el-GR"/>
        </w:rPr>
        <w:t xml:space="preserve">– </w:t>
      </w:r>
      <w:r w:rsidRPr="00DA6ECE">
        <w:rPr>
          <w:spacing w:val="-1"/>
          <w:szCs w:val="22"/>
          <w:lang w:val="el-GR"/>
        </w:rPr>
        <w:t>C</w:t>
      </w:r>
      <w:r w:rsidRPr="00DA6ECE">
        <w:rPr>
          <w:szCs w:val="22"/>
          <w:lang w:val="el-GR"/>
        </w:rPr>
        <w:t>o</w:t>
      </w:r>
      <w:r w:rsidRPr="00DA6ECE">
        <w:rPr>
          <w:spacing w:val="-2"/>
          <w:szCs w:val="22"/>
          <w:lang w:val="el-GR"/>
        </w:rPr>
        <w:t>g</w:t>
      </w:r>
      <w:r w:rsidRPr="00DA6ECE">
        <w:rPr>
          <w:szCs w:val="22"/>
          <w:lang w:val="el-GR"/>
        </w:rPr>
        <w:t>n</w:t>
      </w:r>
      <w:r w:rsidRPr="00DA6ECE">
        <w:rPr>
          <w:spacing w:val="1"/>
          <w:szCs w:val="22"/>
          <w:lang w:val="el-GR"/>
        </w:rPr>
        <w:t>iti</w:t>
      </w:r>
      <w:r w:rsidRPr="00DA6ECE">
        <w:rPr>
          <w:spacing w:val="-2"/>
          <w:szCs w:val="22"/>
          <w:lang w:val="el-GR"/>
        </w:rPr>
        <w:t>v</w:t>
      </w:r>
      <w:r w:rsidRPr="00DA6ECE">
        <w:rPr>
          <w:szCs w:val="22"/>
          <w:lang w:val="el-GR"/>
        </w:rPr>
        <w:t>e</w:t>
      </w:r>
      <w:r w:rsidRPr="00DA6ECE">
        <w:rPr>
          <w:spacing w:val="1"/>
          <w:szCs w:val="22"/>
          <w:lang w:val="el-GR"/>
        </w:rPr>
        <w:t xml:space="preserve"> </w:t>
      </w:r>
      <w:r w:rsidRPr="00DA6ECE">
        <w:rPr>
          <w:szCs w:val="22"/>
          <w:lang w:val="el-GR"/>
        </w:rPr>
        <w:t>sub</w:t>
      </w:r>
      <w:r w:rsidRPr="00DA6ECE">
        <w:rPr>
          <w:spacing w:val="1"/>
          <w:szCs w:val="22"/>
          <w:lang w:val="el-GR"/>
        </w:rPr>
        <w:t>s</w:t>
      </w:r>
      <w:r w:rsidRPr="00DA6ECE">
        <w:rPr>
          <w:szCs w:val="22"/>
          <w:lang w:val="el-GR"/>
        </w:rPr>
        <w:t>c</w:t>
      </w:r>
      <w:r w:rsidRPr="00DA6ECE">
        <w:rPr>
          <w:spacing w:val="1"/>
          <w:szCs w:val="22"/>
          <w:lang w:val="el-GR"/>
        </w:rPr>
        <w:t>ale</w:t>
      </w:r>
      <w:r w:rsidRPr="00DA6ECE">
        <w:rPr>
          <w:szCs w:val="22"/>
          <w:lang w:val="el-GR"/>
        </w:rPr>
        <w:t xml:space="preserve">, </w:t>
      </w:r>
      <w:r w:rsidRPr="00DA6ECE">
        <w:rPr>
          <w:spacing w:val="-1"/>
          <w:szCs w:val="22"/>
          <w:lang w:val="el-GR"/>
        </w:rPr>
        <w:t>μ</w:t>
      </w:r>
      <w:r w:rsidRPr="00DA6ECE">
        <w:rPr>
          <w:szCs w:val="22"/>
          <w:lang w:val="el-GR"/>
        </w:rPr>
        <w:t xml:space="preserve">ια </w:t>
      </w:r>
      <w:r w:rsidRPr="00DA6ECE">
        <w:rPr>
          <w:spacing w:val="-1"/>
          <w:szCs w:val="22"/>
          <w:lang w:val="el-GR"/>
        </w:rPr>
        <w:t>δ</w:t>
      </w:r>
      <w:r w:rsidRPr="00DA6ECE">
        <w:rPr>
          <w:szCs w:val="22"/>
          <w:lang w:val="el-GR"/>
        </w:rPr>
        <w:t>ο</w:t>
      </w:r>
      <w:r w:rsidRPr="00DA6ECE">
        <w:rPr>
          <w:spacing w:val="-1"/>
          <w:szCs w:val="22"/>
          <w:lang w:val="el-GR"/>
        </w:rPr>
        <w:t>κ</w:t>
      </w:r>
      <w:r w:rsidRPr="00DA6ECE">
        <w:rPr>
          <w:szCs w:val="22"/>
          <w:lang w:val="el-GR"/>
        </w:rPr>
        <w:t>ιμασ</w:t>
      </w:r>
      <w:r w:rsidRPr="00DA6ECE">
        <w:rPr>
          <w:spacing w:val="1"/>
          <w:szCs w:val="22"/>
          <w:lang w:val="el-GR"/>
        </w:rPr>
        <w:t>ί</w:t>
      </w:r>
      <w:r w:rsidRPr="00DA6ECE">
        <w:rPr>
          <w:szCs w:val="22"/>
          <w:lang w:val="el-GR"/>
        </w:rPr>
        <w:t xml:space="preserve">α </w:t>
      </w:r>
      <w:r w:rsidR="003B7A37" w:rsidRPr="00DA6ECE">
        <w:rPr>
          <w:szCs w:val="22"/>
          <w:lang w:val="el-GR"/>
        </w:rPr>
        <w:t xml:space="preserve">μέτρησης της γνωστικής λειτουργίας βάσει </w:t>
      </w:r>
      <w:r w:rsidRPr="00DA6ECE">
        <w:rPr>
          <w:szCs w:val="22"/>
          <w:lang w:val="el-GR"/>
        </w:rPr>
        <w:t>τη</w:t>
      </w:r>
      <w:r w:rsidR="003B7A37" w:rsidRPr="00DA6ECE">
        <w:rPr>
          <w:szCs w:val="22"/>
          <w:lang w:val="el-GR"/>
        </w:rPr>
        <w:t>ς</w:t>
      </w:r>
      <w:r w:rsidRPr="00DA6ECE">
        <w:rPr>
          <w:szCs w:val="22"/>
          <w:lang w:val="el-GR"/>
        </w:rPr>
        <w:t xml:space="preserve"> α</w:t>
      </w:r>
      <w:r w:rsidRPr="00DA6ECE">
        <w:rPr>
          <w:spacing w:val="-1"/>
          <w:szCs w:val="22"/>
          <w:lang w:val="el-GR"/>
        </w:rPr>
        <w:t>π</w:t>
      </w:r>
      <w:r w:rsidRPr="00DA6ECE">
        <w:rPr>
          <w:szCs w:val="22"/>
          <w:lang w:val="el-GR"/>
        </w:rPr>
        <w:t>ό</w:t>
      </w:r>
      <w:r w:rsidRPr="00DA6ECE">
        <w:rPr>
          <w:spacing w:val="-1"/>
          <w:szCs w:val="22"/>
          <w:lang w:val="el-GR"/>
        </w:rPr>
        <w:t>δ</w:t>
      </w:r>
      <w:r w:rsidRPr="00DA6ECE">
        <w:rPr>
          <w:szCs w:val="22"/>
          <w:lang w:val="el-GR"/>
        </w:rPr>
        <w:t>ο</w:t>
      </w:r>
      <w:r w:rsidRPr="00DA6ECE">
        <w:rPr>
          <w:spacing w:val="1"/>
          <w:szCs w:val="22"/>
          <w:lang w:val="el-GR"/>
        </w:rPr>
        <w:t>σ</w:t>
      </w:r>
      <w:r w:rsidRPr="00DA6ECE">
        <w:rPr>
          <w:szCs w:val="22"/>
          <w:lang w:val="el-GR"/>
        </w:rPr>
        <w:t>η</w:t>
      </w:r>
      <w:r w:rsidR="003B7A37" w:rsidRPr="00DA6ECE">
        <w:rPr>
          <w:szCs w:val="22"/>
          <w:lang w:val="el-GR"/>
        </w:rPr>
        <w:t xml:space="preserve">ς) και </w:t>
      </w:r>
      <w:r w:rsidRPr="00DA6ECE">
        <w:rPr>
          <w:szCs w:val="22"/>
          <w:lang w:val="el-GR"/>
        </w:rPr>
        <w:t xml:space="preserve"> η </w:t>
      </w:r>
      <w:r w:rsidRPr="00DA6ECE">
        <w:rPr>
          <w:spacing w:val="-1"/>
          <w:szCs w:val="22"/>
          <w:lang w:val="el-GR"/>
        </w:rPr>
        <w:t>ADC</w:t>
      </w:r>
      <w:r w:rsidRPr="00DA6ECE">
        <w:rPr>
          <w:szCs w:val="22"/>
          <w:lang w:val="el-GR"/>
        </w:rPr>
        <w:t>S</w:t>
      </w:r>
      <w:r w:rsidRPr="00DA6ECE">
        <w:rPr>
          <w:spacing w:val="-4"/>
          <w:szCs w:val="22"/>
          <w:lang w:val="el-GR"/>
        </w:rPr>
        <w:t>-</w:t>
      </w:r>
      <w:r w:rsidRPr="00DA6ECE">
        <w:rPr>
          <w:spacing w:val="-1"/>
          <w:szCs w:val="22"/>
          <w:lang w:val="el-GR"/>
        </w:rPr>
        <w:t>CG</w:t>
      </w:r>
      <w:r w:rsidRPr="00DA6ECE">
        <w:rPr>
          <w:spacing w:val="-4"/>
          <w:szCs w:val="22"/>
          <w:lang w:val="el-GR"/>
        </w:rPr>
        <w:t>I</w:t>
      </w:r>
      <w:r w:rsidRPr="00DA6ECE">
        <w:rPr>
          <w:szCs w:val="22"/>
          <w:lang w:val="el-GR"/>
        </w:rPr>
        <w:t xml:space="preserve">C </w:t>
      </w:r>
      <w:r w:rsidR="003B7A37" w:rsidRPr="00DA6ECE">
        <w:rPr>
          <w:szCs w:val="22"/>
          <w:lang w:val="el-GR"/>
        </w:rPr>
        <w:t>(</w:t>
      </w:r>
      <w:r w:rsidRPr="00DA6ECE">
        <w:rPr>
          <w:spacing w:val="-1"/>
          <w:szCs w:val="22"/>
          <w:lang w:val="el-GR"/>
        </w:rPr>
        <w:t>A</w:t>
      </w:r>
      <w:r w:rsidRPr="00DA6ECE">
        <w:rPr>
          <w:spacing w:val="1"/>
          <w:szCs w:val="22"/>
          <w:lang w:val="el-GR"/>
        </w:rPr>
        <w:t>l</w:t>
      </w:r>
      <w:r w:rsidRPr="00DA6ECE">
        <w:rPr>
          <w:spacing w:val="-2"/>
          <w:szCs w:val="22"/>
          <w:lang w:val="el-GR"/>
        </w:rPr>
        <w:t>z</w:t>
      </w:r>
      <w:r w:rsidRPr="00DA6ECE">
        <w:rPr>
          <w:szCs w:val="22"/>
          <w:lang w:val="el-GR"/>
        </w:rPr>
        <w:t>he</w:t>
      </w:r>
      <w:r w:rsidRPr="00DA6ECE">
        <w:rPr>
          <w:spacing w:val="1"/>
          <w:szCs w:val="22"/>
          <w:lang w:val="el-GR"/>
        </w:rPr>
        <w:t>i</w:t>
      </w:r>
      <w:r w:rsidRPr="00DA6ECE">
        <w:rPr>
          <w:spacing w:val="-4"/>
          <w:szCs w:val="22"/>
          <w:lang w:val="el-GR"/>
        </w:rPr>
        <w:t>m</w:t>
      </w:r>
      <w:r w:rsidRPr="00DA6ECE">
        <w:rPr>
          <w:szCs w:val="22"/>
          <w:lang w:val="el-GR"/>
        </w:rPr>
        <w:t>e</w:t>
      </w:r>
      <w:r w:rsidRPr="00DA6ECE">
        <w:rPr>
          <w:spacing w:val="2"/>
          <w:szCs w:val="22"/>
          <w:lang w:val="el-GR"/>
        </w:rPr>
        <w:t>r</w:t>
      </w:r>
      <w:r w:rsidRPr="00DA6ECE">
        <w:rPr>
          <w:spacing w:val="1"/>
          <w:szCs w:val="22"/>
          <w:lang w:val="el-GR"/>
        </w:rPr>
        <w:t>’</w:t>
      </w:r>
      <w:r w:rsidRPr="00DA6ECE">
        <w:rPr>
          <w:szCs w:val="22"/>
          <w:lang w:val="el-GR"/>
        </w:rPr>
        <w:t>s</w:t>
      </w:r>
      <w:r w:rsidRPr="00DA6ECE">
        <w:rPr>
          <w:spacing w:val="1"/>
          <w:szCs w:val="22"/>
          <w:lang w:val="el-GR"/>
        </w:rPr>
        <w:t xml:space="preserve"> </w:t>
      </w:r>
      <w:r w:rsidRPr="00DA6ECE">
        <w:rPr>
          <w:spacing w:val="-1"/>
          <w:szCs w:val="22"/>
          <w:lang w:val="el-GR"/>
        </w:rPr>
        <w:t>D</w:t>
      </w:r>
      <w:r w:rsidRPr="00DA6ECE">
        <w:rPr>
          <w:spacing w:val="1"/>
          <w:szCs w:val="22"/>
          <w:lang w:val="el-GR"/>
        </w:rPr>
        <w:t>i</w:t>
      </w:r>
      <w:r w:rsidRPr="00DA6ECE">
        <w:rPr>
          <w:szCs w:val="22"/>
          <w:lang w:val="el-GR"/>
        </w:rPr>
        <w:t>s</w:t>
      </w:r>
      <w:r w:rsidRPr="00DA6ECE">
        <w:rPr>
          <w:spacing w:val="1"/>
          <w:szCs w:val="22"/>
          <w:lang w:val="el-GR"/>
        </w:rPr>
        <w:t>e</w:t>
      </w:r>
      <w:r w:rsidRPr="00DA6ECE">
        <w:rPr>
          <w:szCs w:val="22"/>
          <w:lang w:val="el-GR"/>
        </w:rPr>
        <w:t>a</w:t>
      </w:r>
      <w:r w:rsidRPr="00DA6ECE">
        <w:rPr>
          <w:spacing w:val="1"/>
          <w:szCs w:val="22"/>
          <w:lang w:val="el-GR"/>
        </w:rPr>
        <w:t>s</w:t>
      </w:r>
      <w:r w:rsidRPr="00DA6ECE">
        <w:rPr>
          <w:szCs w:val="22"/>
          <w:lang w:val="el-GR"/>
        </w:rPr>
        <w:t>e</w:t>
      </w:r>
      <w:r w:rsidRPr="00DA6ECE">
        <w:rPr>
          <w:spacing w:val="2"/>
          <w:szCs w:val="22"/>
          <w:lang w:val="el-GR"/>
        </w:rPr>
        <w:t xml:space="preserve"> </w:t>
      </w:r>
      <w:r w:rsidRPr="00DA6ECE">
        <w:rPr>
          <w:spacing w:val="-1"/>
          <w:szCs w:val="22"/>
          <w:lang w:val="el-GR"/>
        </w:rPr>
        <w:t>C</w:t>
      </w:r>
      <w:r w:rsidRPr="00DA6ECE">
        <w:rPr>
          <w:szCs w:val="22"/>
          <w:lang w:val="el-GR"/>
        </w:rPr>
        <w:t>oope</w:t>
      </w:r>
      <w:r w:rsidRPr="00DA6ECE">
        <w:rPr>
          <w:spacing w:val="1"/>
          <w:szCs w:val="22"/>
          <w:lang w:val="el-GR"/>
        </w:rPr>
        <w:t>r</w:t>
      </w:r>
      <w:r w:rsidRPr="00DA6ECE">
        <w:rPr>
          <w:szCs w:val="22"/>
          <w:lang w:val="el-GR"/>
        </w:rPr>
        <w:t>a</w:t>
      </w:r>
      <w:r w:rsidRPr="00DA6ECE">
        <w:rPr>
          <w:spacing w:val="1"/>
          <w:szCs w:val="22"/>
          <w:lang w:val="el-GR"/>
        </w:rPr>
        <w:t>ti</w:t>
      </w:r>
      <w:r w:rsidRPr="00DA6ECE">
        <w:rPr>
          <w:spacing w:val="-2"/>
          <w:szCs w:val="22"/>
          <w:lang w:val="el-GR"/>
        </w:rPr>
        <w:t>v</w:t>
      </w:r>
      <w:r w:rsidRPr="00DA6ECE">
        <w:rPr>
          <w:szCs w:val="22"/>
          <w:lang w:val="el-GR"/>
        </w:rPr>
        <w:t>e</w:t>
      </w:r>
      <w:r w:rsidRPr="00DA6ECE">
        <w:rPr>
          <w:spacing w:val="1"/>
          <w:szCs w:val="22"/>
          <w:lang w:val="el-GR"/>
        </w:rPr>
        <w:t xml:space="preserve"> </w:t>
      </w:r>
      <w:r w:rsidRPr="00DA6ECE">
        <w:rPr>
          <w:szCs w:val="22"/>
          <w:lang w:val="el-GR"/>
        </w:rPr>
        <w:t>Study</w:t>
      </w:r>
      <w:r w:rsidRPr="00DA6ECE">
        <w:rPr>
          <w:spacing w:val="-2"/>
          <w:szCs w:val="22"/>
          <w:lang w:val="el-GR"/>
        </w:rPr>
        <w:t xml:space="preserve"> </w:t>
      </w:r>
      <w:r w:rsidRPr="00DA6ECE">
        <w:rPr>
          <w:szCs w:val="22"/>
          <w:lang w:val="el-GR"/>
        </w:rPr>
        <w:t>–</w:t>
      </w:r>
      <w:r w:rsidRPr="00DA6ECE">
        <w:rPr>
          <w:spacing w:val="1"/>
          <w:szCs w:val="22"/>
          <w:lang w:val="el-GR"/>
        </w:rPr>
        <w:t xml:space="preserve"> </w:t>
      </w:r>
      <w:r w:rsidRPr="00DA6ECE">
        <w:rPr>
          <w:spacing w:val="-1"/>
          <w:szCs w:val="22"/>
          <w:lang w:val="el-GR"/>
        </w:rPr>
        <w:t>C</w:t>
      </w:r>
      <w:r w:rsidRPr="00DA6ECE">
        <w:rPr>
          <w:spacing w:val="1"/>
          <w:szCs w:val="22"/>
          <w:lang w:val="el-GR"/>
        </w:rPr>
        <w:t>li</w:t>
      </w:r>
      <w:r w:rsidRPr="00DA6ECE">
        <w:rPr>
          <w:szCs w:val="22"/>
          <w:lang w:val="el-GR"/>
        </w:rPr>
        <w:t>n</w:t>
      </w:r>
      <w:r w:rsidRPr="00DA6ECE">
        <w:rPr>
          <w:spacing w:val="1"/>
          <w:szCs w:val="22"/>
          <w:lang w:val="el-GR"/>
        </w:rPr>
        <w:t>i</w:t>
      </w:r>
      <w:r w:rsidRPr="00DA6ECE">
        <w:rPr>
          <w:szCs w:val="22"/>
          <w:lang w:val="el-GR"/>
        </w:rPr>
        <w:t>c</w:t>
      </w:r>
      <w:r w:rsidRPr="00DA6ECE">
        <w:rPr>
          <w:spacing w:val="1"/>
          <w:szCs w:val="22"/>
          <w:lang w:val="el-GR"/>
        </w:rPr>
        <w:t>i</w:t>
      </w:r>
      <w:r w:rsidRPr="00DA6ECE">
        <w:rPr>
          <w:szCs w:val="22"/>
          <w:lang w:val="el-GR"/>
        </w:rPr>
        <w:t>a</w:t>
      </w:r>
      <w:r w:rsidRPr="00DA6ECE">
        <w:rPr>
          <w:spacing w:val="1"/>
          <w:szCs w:val="22"/>
          <w:lang w:val="el-GR"/>
        </w:rPr>
        <w:t>n’</w:t>
      </w:r>
      <w:r w:rsidRPr="00DA6ECE">
        <w:rPr>
          <w:szCs w:val="22"/>
          <w:lang w:val="el-GR"/>
        </w:rPr>
        <w:t>s</w:t>
      </w:r>
      <w:r w:rsidRPr="00DA6ECE">
        <w:rPr>
          <w:spacing w:val="1"/>
          <w:szCs w:val="22"/>
          <w:lang w:val="el-GR"/>
        </w:rPr>
        <w:t xml:space="preserve"> </w:t>
      </w:r>
      <w:r w:rsidRPr="00DA6ECE">
        <w:rPr>
          <w:spacing w:val="-1"/>
          <w:szCs w:val="22"/>
          <w:lang w:val="el-GR"/>
        </w:rPr>
        <w:t>G</w:t>
      </w:r>
      <w:r w:rsidRPr="00DA6ECE">
        <w:rPr>
          <w:spacing w:val="1"/>
          <w:szCs w:val="22"/>
          <w:lang w:val="el-GR"/>
        </w:rPr>
        <w:t>l</w:t>
      </w:r>
      <w:r w:rsidRPr="00DA6ECE">
        <w:rPr>
          <w:szCs w:val="22"/>
          <w:lang w:val="el-GR"/>
        </w:rPr>
        <w:t xml:space="preserve">obal </w:t>
      </w:r>
      <w:r w:rsidRPr="00DA6ECE">
        <w:rPr>
          <w:spacing w:val="-4"/>
          <w:szCs w:val="22"/>
          <w:lang w:val="el-GR"/>
        </w:rPr>
        <w:t>Im</w:t>
      </w:r>
      <w:r w:rsidRPr="00DA6ECE">
        <w:rPr>
          <w:szCs w:val="22"/>
          <w:lang w:val="el-GR"/>
        </w:rPr>
        <w:t>p</w:t>
      </w:r>
      <w:r w:rsidRPr="00DA6ECE">
        <w:rPr>
          <w:spacing w:val="1"/>
          <w:szCs w:val="22"/>
          <w:lang w:val="el-GR"/>
        </w:rPr>
        <w:t>r</w:t>
      </w:r>
      <w:r w:rsidRPr="00DA6ECE">
        <w:rPr>
          <w:szCs w:val="22"/>
          <w:lang w:val="el-GR"/>
        </w:rPr>
        <w:t>e</w:t>
      </w:r>
      <w:r w:rsidRPr="00DA6ECE">
        <w:rPr>
          <w:spacing w:val="1"/>
          <w:szCs w:val="22"/>
          <w:lang w:val="el-GR"/>
        </w:rPr>
        <w:t>s</w:t>
      </w:r>
      <w:r w:rsidRPr="00DA6ECE">
        <w:rPr>
          <w:szCs w:val="22"/>
          <w:lang w:val="el-GR"/>
        </w:rPr>
        <w:t>s</w:t>
      </w:r>
      <w:r w:rsidRPr="00DA6ECE">
        <w:rPr>
          <w:spacing w:val="1"/>
          <w:szCs w:val="22"/>
          <w:lang w:val="el-GR"/>
        </w:rPr>
        <w:t>i</w:t>
      </w:r>
      <w:r w:rsidRPr="00DA6ECE">
        <w:rPr>
          <w:szCs w:val="22"/>
          <w:lang w:val="el-GR"/>
        </w:rPr>
        <w:t>on</w:t>
      </w:r>
      <w:r w:rsidRPr="00DA6ECE">
        <w:rPr>
          <w:spacing w:val="1"/>
          <w:szCs w:val="22"/>
          <w:lang w:val="el-GR"/>
        </w:rPr>
        <w:t xml:space="preserve"> </w:t>
      </w:r>
      <w:r w:rsidRPr="00DA6ECE">
        <w:rPr>
          <w:szCs w:val="22"/>
          <w:lang w:val="el-GR"/>
        </w:rPr>
        <w:t>of</w:t>
      </w:r>
      <w:r w:rsidRPr="00DA6ECE">
        <w:rPr>
          <w:spacing w:val="1"/>
          <w:szCs w:val="22"/>
          <w:lang w:val="el-GR"/>
        </w:rPr>
        <w:t xml:space="preserve"> </w:t>
      </w:r>
      <w:r w:rsidRPr="00DA6ECE">
        <w:rPr>
          <w:spacing w:val="-1"/>
          <w:szCs w:val="22"/>
          <w:lang w:val="el-GR"/>
        </w:rPr>
        <w:t>C</w:t>
      </w:r>
      <w:r w:rsidRPr="00DA6ECE">
        <w:rPr>
          <w:szCs w:val="22"/>
          <w:lang w:val="el-GR"/>
        </w:rPr>
        <w:t>han</w:t>
      </w:r>
      <w:r w:rsidRPr="00DA6ECE">
        <w:rPr>
          <w:spacing w:val="-2"/>
          <w:szCs w:val="22"/>
          <w:lang w:val="el-GR"/>
        </w:rPr>
        <w:t>g</w:t>
      </w:r>
      <w:r w:rsidRPr="00DA6ECE">
        <w:rPr>
          <w:szCs w:val="22"/>
          <w:lang w:val="el-GR"/>
        </w:rPr>
        <w:t>e,</w:t>
      </w:r>
      <w:r w:rsidRPr="00DA6ECE">
        <w:rPr>
          <w:spacing w:val="1"/>
          <w:szCs w:val="22"/>
          <w:lang w:val="el-GR"/>
        </w:rPr>
        <w:t xml:space="preserve"> </w:t>
      </w:r>
      <w:r w:rsidRPr="00DA6ECE">
        <w:rPr>
          <w:spacing w:val="-1"/>
          <w:szCs w:val="22"/>
          <w:lang w:val="el-GR"/>
        </w:rPr>
        <w:t>μ</w:t>
      </w:r>
      <w:r w:rsidRPr="00DA6ECE">
        <w:rPr>
          <w:szCs w:val="22"/>
          <w:lang w:val="el-GR"/>
        </w:rPr>
        <w:t xml:space="preserve">ια </w:t>
      </w:r>
      <w:r w:rsidRPr="00DA6ECE">
        <w:rPr>
          <w:spacing w:val="-1"/>
          <w:szCs w:val="22"/>
          <w:lang w:val="el-GR"/>
        </w:rPr>
        <w:t>π</w:t>
      </w:r>
      <w:r w:rsidRPr="00DA6ECE">
        <w:rPr>
          <w:spacing w:val="1"/>
          <w:szCs w:val="22"/>
          <w:lang w:val="el-GR"/>
        </w:rPr>
        <w:t>λ</w:t>
      </w:r>
      <w:r w:rsidRPr="00DA6ECE">
        <w:rPr>
          <w:szCs w:val="22"/>
          <w:lang w:val="el-GR"/>
        </w:rPr>
        <w:t>ήρης</w:t>
      </w:r>
      <w:r w:rsidRPr="00DA6ECE">
        <w:rPr>
          <w:spacing w:val="-1"/>
          <w:szCs w:val="22"/>
          <w:lang w:val="el-GR"/>
        </w:rPr>
        <w:t xml:space="preserve"> </w:t>
      </w:r>
      <w:r w:rsidR="003B7A37" w:rsidRPr="00DA6ECE">
        <w:rPr>
          <w:spacing w:val="-1"/>
          <w:szCs w:val="22"/>
          <w:lang w:val="el-GR"/>
        </w:rPr>
        <w:t>συν</w:t>
      </w:r>
      <w:r w:rsidRPr="00DA6ECE">
        <w:rPr>
          <w:szCs w:val="22"/>
          <w:lang w:val="el-GR"/>
        </w:rPr>
        <w:t>ο</w:t>
      </w:r>
      <w:r w:rsidRPr="00DA6ECE">
        <w:rPr>
          <w:spacing w:val="1"/>
          <w:szCs w:val="22"/>
          <w:lang w:val="el-GR"/>
        </w:rPr>
        <w:t>λ</w:t>
      </w:r>
      <w:r w:rsidRPr="00DA6ECE">
        <w:rPr>
          <w:szCs w:val="22"/>
          <w:lang w:val="el-GR"/>
        </w:rPr>
        <w:t xml:space="preserve">ική </w:t>
      </w:r>
      <w:r w:rsidRPr="00DA6ECE">
        <w:rPr>
          <w:spacing w:val="-1"/>
          <w:szCs w:val="22"/>
          <w:lang w:val="el-GR"/>
        </w:rPr>
        <w:t>α</w:t>
      </w:r>
      <w:r w:rsidRPr="00DA6ECE">
        <w:rPr>
          <w:szCs w:val="22"/>
          <w:lang w:val="el-GR"/>
        </w:rPr>
        <w:t>ξιο</w:t>
      </w:r>
      <w:r w:rsidRPr="00DA6ECE">
        <w:rPr>
          <w:spacing w:val="1"/>
          <w:szCs w:val="22"/>
          <w:lang w:val="el-GR"/>
        </w:rPr>
        <w:t>λ</w:t>
      </w:r>
      <w:r w:rsidRPr="00DA6ECE">
        <w:rPr>
          <w:szCs w:val="22"/>
          <w:lang w:val="el-GR"/>
        </w:rPr>
        <w:t>ό</w:t>
      </w:r>
      <w:r w:rsidRPr="00DA6ECE">
        <w:rPr>
          <w:spacing w:val="1"/>
          <w:szCs w:val="22"/>
          <w:lang w:val="el-GR"/>
        </w:rPr>
        <w:t>γ</w:t>
      </w:r>
      <w:r w:rsidRPr="00DA6ECE">
        <w:rPr>
          <w:szCs w:val="22"/>
          <w:lang w:val="el-GR"/>
        </w:rPr>
        <w:t>ηση του</w:t>
      </w:r>
      <w:r w:rsidRPr="00DA6ECE">
        <w:rPr>
          <w:spacing w:val="1"/>
          <w:szCs w:val="22"/>
          <w:lang w:val="el-GR"/>
        </w:rPr>
        <w:t xml:space="preserve"> </w:t>
      </w:r>
      <w:r w:rsidRPr="00DA6ECE">
        <w:rPr>
          <w:szCs w:val="22"/>
          <w:lang w:val="el-GR"/>
        </w:rPr>
        <w:t>ασθ</w:t>
      </w:r>
      <w:r w:rsidRPr="00DA6ECE">
        <w:rPr>
          <w:spacing w:val="1"/>
          <w:szCs w:val="22"/>
          <w:lang w:val="el-GR"/>
        </w:rPr>
        <w:t>εν</w:t>
      </w:r>
      <w:r w:rsidR="003B7A37" w:rsidRPr="00DA6ECE">
        <w:rPr>
          <w:spacing w:val="1"/>
          <w:szCs w:val="22"/>
          <w:lang w:val="el-GR"/>
        </w:rPr>
        <w:t>ή</w:t>
      </w:r>
      <w:r w:rsidRPr="00DA6ECE">
        <w:rPr>
          <w:spacing w:val="-1"/>
          <w:szCs w:val="22"/>
          <w:lang w:val="el-GR"/>
        </w:rPr>
        <w:t xml:space="preserve"> </w:t>
      </w:r>
      <w:r w:rsidRPr="00DA6ECE">
        <w:rPr>
          <w:szCs w:val="22"/>
          <w:lang w:val="el-GR"/>
        </w:rPr>
        <w:t>α</w:t>
      </w:r>
      <w:r w:rsidRPr="00DA6ECE">
        <w:rPr>
          <w:spacing w:val="-2"/>
          <w:szCs w:val="22"/>
          <w:lang w:val="el-GR"/>
        </w:rPr>
        <w:t>π</w:t>
      </w:r>
      <w:r w:rsidRPr="00DA6ECE">
        <w:rPr>
          <w:szCs w:val="22"/>
          <w:lang w:val="el-GR"/>
        </w:rPr>
        <w:t>ό τον</w:t>
      </w:r>
      <w:r w:rsidRPr="00DA6ECE">
        <w:rPr>
          <w:spacing w:val="1"/>
          <w:szCs w:val="22"/>
          <w:lang w:val="el-GR"/>
        </w:rPr>
        <w:t xml:space="preserve"> </w:t>
      </w:r>
      <w:r w:rsidRPr="00DA6ECE">
        <w:rPr>
          <w:szCs w:val="22"/>
          <w:lang w:val="el-GR"/>
        </w:rPr>
        <w:t>ιατρό, ό</w:t>
      </w:r>
      <w:r w:rsidRPr="00DA6ECE">
        <w:rPr>
          <w:spacing w:val="-1"/>
          <w:szCs w:val="22"/>
          <w:lang w:val="el-GR"/>
        </w:rPr>
        <w:t>π</w:t>
      </w:r>
      <w:r w:rsidRPr="00DA6ECE">
        <w:rPr>
          <w:szCs w:val="22"/>
          <w:lang w:val="el-GR"/>
        </w:rPr>
        <w:t>ου</w:t>
      </w:r>
      <w:r w:rsidRPr="00DA6ECE">
        <w:rPr>
          <w:spacing w:val="1"/>
          <w:szCs w:val="22"/>
          <w:lang w:val="el-GR"/>
        </w:rPr>
        <w:t xml:space="preserve"> λ</w:t>
      </w:r>
      <w:r w:rsidRPr="00DA6ECE">
        <w:rPr>
          <w:szCs w:val="22"/>
          <w:lang w:val="el-GR"/>
        </w:rPr>
        <w:t>α</w:t>
      </w:r>
      <w:r w:rsidRPr="00DA6ECE">
        <w:rPr>
          <w:spacing w:val="-1"/>
          <w:szCs w:val="22"/>
          <w:lang w:val="el-GR"/>
        </w:rPr>
        <w:t>μ</w:t>
      </w:r>
      <w:r w:rsidRPr="00DA6ECE">
        <w:rPr>
          <w:szCs w:val="22"/>
          <w:lang w:val="el-GR"/>
        </w:rPr>
        <w:t>βά</w:t>
      </w:r>
      <w:r w:rsidRPr="00DA6ECE">
        <w:rPr>
          <w:spacing w:val="1"/>
          <w:szCs w:val="22"/>
          <w:lang w:val="el-GR"/>
        </w:rPr>
        <w:t>ν</w:t>
      </w:r>
      <w:r w:rsidRPr="00DA6ECE">
        <w:rPr>
          <w:szCs w:val="22"/>
          <w:lang w:val="el-GR"/>
        </w:rPr>
        <w:t>ο</w:t>
      </w:r>
      <w:r w:rsidRPr="00DA6ECE">
        <w:rPr>
          <w:spacing w:val="1"/>
          <w:szCs w:val="22"/>
          <w:lang w:val="el-GR"/>
        </w:rPr>
        <w:t>ν</w:t>
      </w:r>
      <w:r w:rsidRPr="00DA6ECE">
        <w:rPr>
          <w:szCs w:val="22"/>
          <w:lang w:val="el-GR"/>
        </w:rPr>
        <w:t xml:space="preserve">ται </w:t>
      </w:r>
      <w:r w:rsidRPr="00DA6ECE">
        <w:rPr>
          <w:spacing w:val="1"/>
          <w:szCs w:val="22"/>
          <w:lang w:val="el-GR"/>
        </w:rPr>
        <w:t>υ</w:t>
      </w:r>
      <w:r w:rsidRPr="00DA6ECE">
        <w:rPr>
          <w:spacing w:val="-1"/>
          <w:szCs w:val="22"/>
          <w:lang w:val="el-GR"/>
        </w:rPr>
        <w:t>π</w:t>
      </w:r>
      <w:r w:rsidRPr="00DA6ECE">
        <w:rPr>
          <w:szCs w:val="22"/>
          <w:lang w:val="el-GR"/>
        </w:rPr>
        <w:t>ό</w:t>
      </w:r>
      <w:r w:rsidRPr="00DA6ECE">
        <w:rPr>
          <w:spacing w:val="1"/>
          <w:szCs w:val="22"/>
          <w:lang w:val="el-GR"/>
        </w:rPr>
        <w:t>ψ</w:t>
      </w:r>
      <w:r w:rsidR="003B7A37" w:rsidRPr="00DA6ECE">
        <w:rPr>
          <w:spacing w:val="1"/>
          <w:szCs w:val="22"/>
          <w:lang w:val="el-GR"/>
        </w:rPr>
        <w:t>η</w:t>
      </w:r>
      <w:r w:rsidRPr="00DA6ECE">
        <w:rPr>
          <w:spacing w:val="2"/>
          <w:szCs w:val="22"/>
          <w:lang w:val="el-GR"/>
        </w:rPr>
        <w:t xml:space="preserve"> </w:t>
      </w:r>
      <w:r w:rsidRPr="00DA6ECE">
        <w:rPr>
          <w:spacing w:val="1"/>
          <w:szCs w:val="22"/>
          <w:lang w:val="el-GR"/>
        </w:rPr>
        <w:t>σ</w:t>
      </w:r>
      <w:r w:rsidRPr="00DA6ECE">
        <w:rPr>
          <w:szCs w:val="22"/>
          <w:lang w:val="el-GR"/>
        </w:rPr>
        <w:t>τοι</w:t>
      </w:r>
      <w:r w:rsidRPr="00DA6ECE">
        <w:rPr>
          <w:spacing w:val="1"/>
          <w:szCs w:val="22"/>
          <w:lang w:val="el-GR"/>
        </w:rPr>
        <w:t>χε</w:t>
      </w:r>
      <w:r w:rsidRPr="00DA6ECE">
        <w:rPr>
          <w:szCs w:val="22"/>
          <w:lang w:val="el-GR"/>
        </w:rPr>
        <w:t xml:space="preserve">ία </w:t>
      </w:r>
      <w:r w:rsidRPr="00DA6ECE">
        <w:rPr>
          <w:spacing w:val="-1"/>
          <w:szCs w:val="22"/>
          <w:lang w:val="el-GR"/>
        </w:rPr>
        <w:t>π</w:t>
      </w:r>
      <w:r w:rsidRPr="00DA6ECE">
        <w:rPr>
          <w:szCs w:val="22"/>
          <w:lang w:val="el-GR"/>
        </w:rPr>
        <w:t>ου</w:t>
      </w:r>
      <w:r w:rsidRPr="00DA6ECE">
        <w:rPr>
          <w:spacing w:val="1"/>
          <w:szCs w:val="22"/>
          <w:lang w:val="el-GR"/>
        </w:rPr>
        <w:t xml:space="preserve"> </w:t>
      </w:r>
      <w:r w:rsidRPr="00DA6ECE">
        <w:rPr>
          <w:spacing w:val="-1"/>
          <w:szCs w:val="22"/>
          <w:lang w:val="el-GR"/>
        </w:rPr>
        <w:t>δ</w:t>
      </w:r>
      <w:r w:rsidRPr="00DA6ECE">
        <w:rPr>
          <w:szCs w:val="22"/>
          <w:lang w:val="el-GR"/>
        </w:rPr>
        <w:t>ί</w:t>
      </w:r>
      <w:r w:rsidRPr="00DA6ECE">
        <w:rPr>
          <w:spacing w:val="1"/>
          <w:szCs w:val="22"/>
          <w:lang w:val="el-GR"/>
        </w:rPr>
        <w:t>ν</w:t>
      </w:r>
      <w:r w:rsidRPr="00DA6ECE">
        <w:rPr>
          <w:szCs w:val="22"/>
          <w:lang w:val="el-GR"/>
        </w:rPr>
        <w:t>ο</w:t>
      </w:r>
      <w:r w:rsidRPr="00DA6ECE">
        <w:rPr>
          <w:spacing w:val="1"/>
          <w:szCs w:val="22"/>
          <w:lang w:val="el-GR"/>
        </w:rPr>
        <w:t>ν</w:t>
      </w:r>
      <w:r w:rsidRPr="00DA6ECE">
        <w:rPr>
          <w:szCs w:val="22"/>
          <w:lang w:val="el-GR"/>
        </w:rPr>
        <w:t>ται α</w:t>
      </w:r>
      <w:r w:rsidRPr="00DA6ECE">
        <w:rPr>
          <w:spacing w:val="-2"/>
          <w:szCs w:val="22"/>
          <w:lang w:val="el-GR"/>
        </w:rPr>
        <w:t>π</w:t>
      </w:r>
      <w:r w:rsidRPr="00DA6ECE">
        <w:rPr>
          <w:szCs w:val="22"/>
          <w:lang w:val="el-GR"/>
        </w:rPr>
        <w:t>ό το άτο</w:t>
      </w:r>
      <w:r w:rsidRPr="00DA6ECE">
        <w:rPr>
          <w:spacing w:val="-1"/>
          <w:szCs w:val="22"/>
          <w:lang w:val="el-GR"/>
        </w:rPr>
        <w:t>μ</w:t>
      </w:r>
      <w:r w:rsidRPr="00DA6ECE">
        <w:rPr>
          <w:szCs w:val="22"/>
          <w:lang w:val="el-GR"/>
        </w:rPr>
        <w:t xml:space="preserve">ο </w:t>
      </w:r>
      <w:r w:rsidRPr="00DA6ECE">
        <w:rPr>
          <w:spacing w:val="-1"/>
          <w:szCs w:val="22"/>
          <w:lang w:val="el-GR"/>
        </w:rPr>
        <w:t>π</w:t>
      </w:r>
      <w:r w:rsidRPr="00DA6ECE">
        <w:rPr>
          <w:szCs w:val="22"/>
          <w:lang w:val="el-GR"/>
        </w:rPr>
        <w:t>ου</w:t>
      </w:r>
      <w:r w:rsidRPr="00DA6ECE">
        <w:rPr>
          <w:spacing w:val="1"/>
          <w:szCs w:val="22"/>
          <w:lang w:val="el-GR"/>
        </w:rPr>
        <w:t xml:space="preserve"> </w:t>
      </w:r>
      <w:r w:rsidRPr="00DA6ECE">
        <w:rPr>
          <w:szCs w:val="22"/>
          <w:lang w:val="el-GR"/>
        </w:rPr>
        <w:t>φρο</w:t>
      </w:r>
      <w:r w:rsidRPr="00DA6ECE">
        <w:rPr>
          <w:spacing w:val="1"/>
          <w:szCs w:val="22"/>
          <w:lang w:val="el-GR"/>
        </w:rPr>
        <w:t>ν</w:t>
      </w:r>
      <w:r w:rsidRPr="00DA6ECE">
        <w:rPr>
          <w:szCs w:val="22"/>
          <w:lang w:val="el-GR"/>
        </w:rPr>
        <w:t>τίζ</w:t>
      </w:r>
      <w:r w:rsidRPr="00DA6ECE">
        <w:rPr>
          <w:spacing w:val="1"/>
          <w:szCs w:val="22"/>
          <w:lang w:val="el-GR"/>
        </w:rPr>
        <w:t>ε</w:t>
      </w:r>
      <w:r w:rsidRPr="00DA6ECE">
        <w:rPr>
          <w:szCs w:val="22"/>
          <w:lang w:val="el-GR"/>
        </w:rPr>
        <w:t>ι τον</w:t>
      </w:r>
      <w:r w:rsidRPr="00DA6ECE">
        <w:rPr>
          <w:spacing w:val="2"/>
          <w:szCs w:val="22"/>
          <w:lang w:val="el-GR"/>
        </w:rPr>
        <w:t xml:space="preserve"> </w:t>
      </w:r>
      <w:r w:rsidRPr="00DA6ECE">
        <w:rPr>
          <w:szCs w:val="22"/>
          <w:lang w:val="el-GR"/>
        </w:rPr>
        <w:t>ασθ</w:t>
      </w:r>
      <w:r w:rsidRPr="00DA6ECE">
        <w:rPr>
          <w:spacing w:val="1"/>
          <w:szCs w:val="22"/>
          <w:lang w:val="el-GR"/>
        </w:rPr>
        <w:t>εν</w:t>
      </w:r>
      <w:r w:rsidRPr="00DA6ECE">
        <w:rPr>
          <w:spacing w:val="4"/>
          <w:szCs w:val="22"/>
          <w:lang w:val="el-GR"/>
        </w:rPr>
        <w:t>ή</w:t>
      </w:r>
      <w:r w:rsidR="003B7A37" w:rsidRPr="00DA6ECE">
        <w:rPr>
          <w:spacing w:val="4"/>
          <w:szCs w:val="22"/>
          <w:lang w:val="el-GR"/>
        </w:rPr>
        <w:t xml:space="preserve">) </w:t>
      </w:r>
      <w:r w:rsidRPr="00DA6ECE">
        <w:rPr>
          <w:spacing w:val="-1"/>
          <w:szCs w:val="22"/>
          <w:lang w:val="el-GR"/>
        </w:rPr>
        <w:t>κ</w:t>
      </w:r>
      <w:r w:rsidRPr="00DA6ECE">
        <w:rPr>
          <w:szCs w:val="22"/>
          <w:lang w:val="el-GR"/>
        </w:rPr>
        <w:t>αι η</w:t>
      </w:r>
      <w:r w:rsidRPr="00DA6ECE">
        <w:rPr>
          <w:spacing w:val="1"/>
          <w:szCs w:val="22"/>
          <w:lang w:val="el-GR"/>
        </w:rPr>
        <w:t xml:space="preserve"> </w:t>
      </w:r>
      <w:r w:rsidRPr="00DA6ECE">
        <w:rPr>
          <w:spacing w:val="-1"/>
          <w:szCs w:val="22"/>
          <w:lang w:val="el-GR"/>
        </w:rPr>
        <w:t>A</w:t>
      </w:r>
      <w:r w:rsidR="003B7A37" w:rsidRPr="00DA6ECE">
        <w:rPr>
          <w:spacing w:val="-1"/>
          <w:szCs w:val="22"/>
          <w:lang w:val="en-US"/>
        </w:rPr>
        <w:t>D</w:t>
      </w:r>
      <w:r w:rsidRPr="00DA6ECE">
        <w:rPr>
          <w:spacing w:val="-1"/>
          <w:szCs w:val="22"/>
          <w:lang w:val="el-GR"/>
        </w:rPr>
        <w:t>C</w:t>
      </w:r>
      <w:r w:rsidRPr="00DA6ECE">
        <w:rPr>
          <w:szCs w:val="22"/>
          <w:lang w:val="el-GR"/>
        </w:rPr>
        <w:t>S</w:t>
      </w:r>
      <w:r w:rsidRPr="00DA6ECE">
        <w:rPr>
          <w:spacing w:val="-4"/>
          <w:szCs w:val="22"/>
          <w:lang w:val="el-GR"/>
        </w:rPr>
        <w:t>-</w:t>
      </w:r>
      <w:r w:rsidRPr="00DA6ECE">
        <w:rPr>
          <w:spacing w:val="-1"/>
          <w:szCs w:val="22"/>
          <w:lang w:val="el-GR"/>
        </w:rPr>
        <w:t xml:space="preserve">ADL </w:t>
      </w:r>
      <w:r w:rsidR="003B7A37" w:rsidRPr="00DA6ECE">
        <w:rPr>
          <w:spacing w:val="-1"/>
          <w:szCs w:val="22"/>
          <w:lang w:val="el-GR"/>
        </w:rPr>
        <w:t>(</w:t>
      </w:r>
      <w:r w:rsidRPr="00DA6ECE">
        <w:rPr>
          <w:spacing w:val="-1"/>
          <w:szCs w:val="22"/>
          <w:lang w:val="el-GR"/>
        </w:rPr>
        <w:t>A</w:t>
      </w:r>
      <w:r w:rsidRPr="00DA6ECE">
        <w:rPr>
          <w:spacing w:val="1"/>
          <w:szCs w:val="22"/>
          <w:lang w:val="el-GR"/>
        </w:rPr>
        <w:t>l</w:t>
      </w:r>
      <w:r w:rsidRPr="00DA6ECE">
        <w:rPr>
          <w:spacing w:val="-2"/>
          <w:szCs w:val="22"/>
          <w:lang w:val="el-GR"/>
        </w:rPr>
        <w:t>z</w:t>
      </w:r>
      <w:r w:rsidRPr="00DA6ECE">
        <w:rPr>
          <w:szCs w:val="22"/>
          <w:lang w:val="el-GR"/>
        </w:rPr>
        <w:t>he</w:t>
      </w:r>
      <w:r w:rsidRPr="00DA6ECE">
        <w:rPr>
          <w:spacing w:val="1"/>
          <w:szCs w:val="22"/>
          <w:lang w:val="el-GR"/>
        </w:rPr>
        <w:t>i</w:t>
      </w:r>
      <w:r w:rsidRPr="00DA6ECE">
        <w:rPr>
          <w:spacing w:val="-4"/>
          <w:szCs w:val="22"/>
          <w:lang w:val="el-GR"/>
        </w:rPr>
        <w:t>m</w:t>
      </w:r>
      <w:r w:rsidRPr="00DA6ECE">
        <w:rPr>
          <w:szCs w:val="22"/>
          <w:lang w:val="el-GR"/>
        </w:rPr>
        <w:t>e</w:t>
      </w:r>
      <w:r w:rsidRPr="00DA6ECE">
        <w:rPr>
          <w:spacing w:val="2"/>
          <w:szCs w:val="22"/>
          <w:lang w:val="el-GR"/>
        </w:rPr>
        <w:t>r</w:t>
      </w:r>
      <w:r w:rsidRPr="00DA6ECE">
        <w:rPr>
          <w:spacing w:val="1"/>
          <w:szCs w:val="22"/>
          <w:lang w:val="el-GR"/>
        </w:rPr>
        <w:t>’</w:t>
      </w:r>
      <w:r w:rsidRPr="00DA6ECE">
        <w:rPr>
          <w:szCs w:val="22"/>
          <w:lang w:val="el-GR"/>
        </w:rPr>
        <w:t>s</w:t>
      </w:r>
      <w:r w:rsidRPr="00DA6ECE">
        <w:rPr>
          <w:spacing w:val="1"/>
          <w:szCs w:val="22"/>
          <w:lang w:val="el-GR"/>
        </w:rPr>
        <w:t xml:space="preserve"> </w:t>
      </w:r>
      <w:r w:rsidRPr="00DA6ECE">
        <w:rPr>
          <w:spacing w:val="-1"/>
          <w:szCs w:val="22"/>
          <w:lang w:val="el-GR"/>
        </w:rPr>
        <w:t>D</w:t>
      </w:r>
      <w:r w:rsidRPr="00DA6ECE">
        <w:rPr>
          <w:spacing w:val="1"/>
          <w:szCs w:val="22"/>
          <w:lang w:val="el-GR"/>
        </w:rPr>
        <w:t>i</w:t>
      </w:r>
      <w:r w:rsidRPr="00DA6ECE">
        <w:rPr>
          <w:szCs w:val="22"/>
          <w:lang w:val="el-GR"/>
        </w:rPr>
        <w:t>s</w:t>
      </w:r>
      <w:r w:rsidRPr="00DA6ECE">
        <w:rPr>
          <w:spacing w:val="1"/>
          <w:szCs w:val="22"/>
          <w:lang w:val="el-GR"/>
        </w:rPr>
        <w:t>e</w:t>
      </w:r>
      <w:r w:rsidRPr="00DA6ECE">
        <w:rPr>
          <w:szCs w:val="22"/>
          <w:lang w:val="el-GR"/>
        </w:rPr>
        <w:t>a</w:t>
      </w:r>
      <w:r w:rsidRPr="00DA6ECE">
        <w:rPr>
          <w:spacing w:val="1"/>
          <w:szCs w:val="22"/>
          <w:lang w:val="el-GR"/>
        </w:rPr>
        <w:t>s</w:t>
      </w:r>
      <w:r w:rsidRPr="00DA6ECE">
        <w:rPr>
          <w:szCs w:val="22"/>
          <w:lang w:val="el-GR"/>
        </w:rPr>
        <w:t>e</w:t>
      </w:r>
      <w:r w:rsidRPr="00DA6ECE">
        <w:rPr>
          <w:spacing w:val="2"/>
          <w:szCs w:val="22"/>
          <w:lang w:val="el-GR"/>
        </w:rPr>
        <w:t xml:space="preserve"> </w:t>
      </w:r>
      <w:r w:rsidRPr="00DA6ECE">
        <w:rPr>
          <w:spacing w:val="-1"/>
          <w:szCs w:val="22"/>
          <w:lang w:val="el-GR"/>
        </w:rPr>
        <w:t>C</w:t>
      </w:r>
      <w:r w:rsidRPr="00DA6ECE">
        <w:rPr>
          <w:szCs w:val="22"/>
          <w:lang w:val="el-GR"/>
        </w:rPr>
        <w:t>oope</w:t>
      </w:r>
      <w:r w:rsidRPr="00DA6ECE">
        <w:rPr>
          <w:spacing w:val="1"/>
          <w:szCs w:val="22"/>
          <w:lang w:val="el-GR"/>
        </w:rPr>
        <w:t>r</w:t>
      </w:r>
      <w:r w:rsidRPr="00DA6ECE">
        <w:rPr>
          <w:szCs w:val="22"/>
          <w:lang w:val="el-GR"/>
        </w:rPr>
        <w:t>a</w:t>
      </w:r>
      <w:r w:rsidRPr="00DA6ECE">
        <w:rPr>
          <w:spacing w:val="1"/>
          <w:szCs w:val="22"/>
          <w:lang w:val="el-GR"/>
        </w:rPr>
        <w:t>ti</w:t>
      </w:r>
      <w:r w:rsidRPr="00DA6ECE">
        <w:rPr>
          <w:spacing w:val="-2"/>
          <w:szCs w:val="22"/>
          <w:lang w:val="el-GR"/>
        </w:rPr>
        <w:t>v</w:t>
      </w:r>
      <w:r w:rsidRPr="00DA6ECE">
        <w:rPr>
          <w:szCs w:val="22"/>
          <w:lang w:val="el-GR"/>
        </w:rPr>
        <w:t>e</w:t>
      </w:r>
      <w:r w:rsidRPr="00DA6ECE">
        <w:rPr>
          <w:spacing w:val="1"/>
          <w:szCs w:val="22"/>
          <w:lang w:val="el-GR"/>
        </w:rPr>
        <w:t xml:space="preserve"> </w:t>
      </w:r>
      <w:r w:rsidRPr="00DA6ECE">
        <w:rPr>
          <w:szCs w:val="22"/>
          <w:lang w:val="el-GR"/>
        </w:rPr>
        <w:t>Study</w:t>
      </w:r>
      <w:r w:rsidRPr="00DA6ECE">
        <w:rPr>
          <w:spacing w:val="-2"/>
          <w:szCs w:val="22"/>
          <w:lang w:val="el-GR"/>
        </w:rPr>
        <w:t xml:space="preserve"> </w:t>
      </w:r>
      <w:r w:rsidRPr="00DA6ECE">
        <w:rPr>
          <w:szCs w:val="22"/>
          <w:lang w:val="el-GR"/>
        </w:rPr>
        <w:t xml:space="preserve">– </w:t>
      </w:r>
      <w:r w:rsidRPr="00DA6ECE">
        <w:rPr>
          <w:spacing w:val="-1"/>
          <w:szCs w:val="22"/>
          <w:lang w:val="el-GR"/>
        </w:rPr>
        <w:lastRenderedPageBreak/>
        <w:t>A</w:t>
      </w:r>
      <w:r w:rsidRPr="00DA6ECE">
        <w:rPr>
          <w:szCs w:val="22"/>
          <w:lang w:val="el-GR"/>
        </w:rPr>
        <w:t>c</w:t>
      </w:r>
      <w:r w:rsidRPr="00DA6ECE">
        <w:rPr>
          <w:spacing w:val="1"/>
          <w:szCs w:val="22"/>
          <w:lang w:val="el-GR"/>
        </w:rPr>
        <w:t>ti</w:t>
      </w:r>
      <w:r w:rsidRPr="00DA6ECE">
        <w:rPr>
          <w:spacing w:val="-2"/>
          <w:szCs w:val="22"/>
          <w:lang w:val="el-GR"/>
        </w:rPr>
        <w:t>v</w:t>
      </w:r>
      <w:r w:rsidRPr="00DA6ECE">
        <w:rPr>
          <w:spacing w:val="1"/>
          <w:szCs w:val="22"/>
          <w:lang w:val="el-GR"/>
        </w:rPr>
        <w:t>iti</w:t>
      </w:r>
      <w:r w:rsidRPr="00DA6ECE">
        <w:rPr>
          <w:szCs w:val="22"/>
          <w:lang w:val="el-GR"/>
        </w:rPr>
        <w:t>es</w:t>
      </w:r>
      <w:r w:rsidRPr="00DA6ECE">
        <w:rPr>
          <w:spacing w:val="2"/>
          <w:szCs w:val="22"/>
          <w:lang w:val="el-GR"/>
        </w:rPr>
        <w:t xml:space="preserve"> </w:t>
      </w:r>
      <w:r w:rsidRPr="00DA6ECE">
        <w:rPr>
          <w:szCs w:val="22"/>
          <w:lang w:val="el-GR"/>
        </w:rPr>
        <w:t>of</w:t>
      </w:r>
      <w:r w:rsidRPr="00DA6ECE">
        <w:rPr>
          <w:spacing w:val="1"/>
          <w:szCs w:val="22"/>
          <w:lang w:val="el-GR"/>
        </w:rPr>
        <w:t xml:space="preserve"> </w:t>
      </w:r>
      <w:r w:rsidRPr="00DA6ECE">
        <w:rPr>
          <w:spacing w:val="-1"/>
          <w:szCs w:val="22"/>
          <w:lang w:val="el-GR"/>
        </w:rPr>
        <w:t>D</w:t>
      </w:r>
      <w:r w:rsidRPr="00DA6ECE">
        <w:rPr>
          <w:szCs w:val="22"/>
          <w:lang w:val="el-GR"/>
        </w:rPr>
        <w:t>a</w:t>
      </w:r>
      <w:r w:rsidRPr="00DA6ECE">
        <w:rPr>
          <w:spacing w:val="1"/>
          <w:szCs w:val="22"/>
          <w:lang w:val="el-GR"/>
        </w:rPr>
        <w:t>il</w:t>
      </w:r>
      <w:r w:rsidRPr="00DA6ECE">
        <w:rPr>
          <w:szCs w:val="22"/>
          <w:lang w:val="el-GR"/>
        </w:rPr>
        <w:t>y</w:t>
      </w:r>
      <w:r w:rsidRPr="00DA6ECE">
        <w:rPr>
          <w:spacing w:val="-2"/>
          <w:szCs w:val="22"/>
          <w:lang w:val="el-GR"/>
        </w:rPr>
        <w:t xml:space="preserve"> </w:t>
      </w:r>
      <w:r w:rsidRPr="00DA6ECE">
        <w:rPr>
          <w:szCs w:val="22"/>
          <w:lang w:val="el-GR"/>
        </w:rPr>
        <w:t>Li</w:t>
      </w:r>
      <w:r w:rsidRPr="00DA6ECE">
        <w:rPr>
          <w:spacing w:val="-2"/>
          <w:szCs w:val="22"/>
          <w:lang w:val="el-GR"/>
        </w:rPr>
        <w:t>v</w:t>
      </w:r>
      <w:r w:rsidRPr="00DA6ECE">
        <w:rPr>
          <w:spacing w:val="1"/>
          <w:szCs w:val="22"/>
          <w:lang w:val="el-GR"/>
        </w:rPr>
        <w:t>i</w:t>
      </w:r>
      <w:r w:rsidRPr="00DA6ECE">
        <w:rPr>
          <w:szCs w:val="22"/>
          <w:lang w:val="el-GR"/>
        </w:rPr>
        <w:t>n</w:t>
      </w:r>
      <w:r w:rsidRPr="00DA6ECE">
        <w:rPr>
          <w:spacing w:val="-2"/>
          <w:szCs w:val="22"/>
          <w:lang w:val="el-GR"/>
        </w:rPr>
        <w:t>g</w:t>
      </w:r>
      <w:r w:rsidRPr="00DA6ECE">
        <w:rPr>
          <w:szCs w:val="22"/>
          <w:lang w:val="el-GR"/>
        </w:rPr>
        <w:t xml:space="preserve">, </w:t>
      </w:r>
      <w:r w:rsidRPr="00DA6ECE">
        <w:rPr>
          <w:spacing w:val="-1"/>
          <w:szCs w:val="22"/>
          <w:lang w:val="el-GR"/>
        </w:rPr>
        <w:t>μ</w:t>
      </w:r>
      <w:r w:rsidRPr="00DA6ECE">
        <w:rPr>
          <w:szCs w:val="22"/>
          <w:lang w:val="el-GR"/>
        </w:rPr>
        <w:t>ια αξιο</w:t>
      </w:r>
      <w:r w:rsidRPr="00DA6ECE">
        <w:rPr>
          <w:spacing w:val="1"/>
          <w:szCs w:val="22"/>
          <w:lang w:val="el-GR"/>
        </w:rPr>
        <w:t>λ</w:t>
      </w:r>
      <w:r w:rsidRPr="00DA6ECE">
        <w:rPr>
          <w:szCs w:val="22"/>
          <w:lang w:val="el-GR"/>
        </w:rPr>
        <w:t>ό</w:t>
      </w:r>
      <w:r w:rsidRPr="00DA6ECE">
        <w:rPr>
          <w:spacing w:val="1"/>
          <w:szCs w:val="22"/>
          <w:lang w:val="el-GR"/>
        </w:rPr>
        <w:t>γ</w:t>
      </w:r>
      <w:r w:rsidRPr="00DA6ECE">
        <w:rPr>
          <w:szCs w:val="22"/>
          <w:lang w:val="el-GR"/>
        </w:rPr>
        <w:t xml:space="preserve">ηση </w:t>
      </w:r>
      <w:r w:rsidRPr="00DA6ECE">
        <w:rPr>
          <w:spacing w:val="-1"/>
          <w:szCs w:val="22"/>
          <w:lang w:val="el-GR"/>
        </w:rPr>
        <w:t>απ</w:t>
      </w:r>
      <w:r w:rsidRPr="00DA6ECE">
        <w:rPr>
          <w:szCs w:val="22"/>
          <w:lang w:val="el-GR"/>
        </w:rPr>
        <w:t>ό το άτο</w:t>
      </w:r>
      <w:r w:rsidRPr="00DA6ECE">
        <w:rPr>
          <w:spacing w:val="-1"/>
          <w:szCs w:val="22"/>
          <w:lang w:val="el-GR"/>
        </w:rPr>
        <w:t>μ</w:t>
      </w:r>
      <w:r w:rsidRPr="00DA6ECE">
        <w:rPr>
          <w:szCs w:val="22"/>
          <w:lang w:val="el-GR"/>
        </w:rPr>
        <w:t xml:space="preserve">ο </w:t>
      </w:r>
      <w:r w:rsidRPr="00DA6ECE">
        <w:rPr>
          <w:spacing w:val="-1"/>
          <w:szCs w:val="22"/>
          <w:lang w:val="el-GR"/>
        </w:rPr>
        <w:t>π</w:t>
      </w:r>
      <w:r w:rsidRPr="00DA6ECE">
        <w:rPr>
          <w:szCs w:val="22"/>
          <w:lang w:val="el-GR"/>
        </w:rPr>
        <w:t>ου</w:t>
      </w:r>
      <w:r w:rsidRPr="00DA6ECE">
        <w:rPr>
          <w:spacing w:val="1"/>
          <w:szCs w:val="22"/>
          <w:lang w:val="el-GR"/>
        </w:rPr>
        <w:t xml:space="preserve"> </w:t>
      </w:r>
      <w:r w:rsidRPr="00DA6ECE">
        <w:rPr>
          <w:szCs w:val="22"/>
          <w:lang w:val="el-GR"/>
        </w:rPr>
        <w:t>φρο</w:t>
      </w:r>
      <w:r w:rsidRPr="00DA6ECE">
        <w:rPr>
          <w:spacing w:val="1"/>
          <w:szCs w:val="22"/>
          <w:lang w:val="el-GR"/>
        </w:rPr>
        <w:t>ν</w:t>
      </w:r>
      <w:r w:rsidRPr="00DA6ECE">
        <w:rPr>
          <w:szCs w:val="22"/>
          <w:lang w:val="el-GR"/>
        </w:rPr>
        <w:t>τίζ</w:t>
      </w:r>
      <w:r w:rsidRPr="00DA6ECE">
        <w:rPr>
          <w:spacing w:val="1"/>
          <w:szCs w:val="22"/>
          <w:lang w:val="el-GR"/>
        </w:rPr>
        <w:t>ε</w:t>
      </w:r>
      <w:r w:rsidRPr="00DA6ECE">
        <w:rPr>
          <w:szCs w:val="22"/>
          <w:lang w:val="el-GR"/>
        </w:rPr>
        <w:t>ι τον</w:t>
      </w:r>
      <w:r w:rsidRPr="00DA6ECE">
        <w:rPr>
          <w:spacing w:val="2"/>
          <w:szCs w:val="22"/>
          <w:lang w:val="el-GR"/>
        </w:rPr>
        <w:t xml:space="preserve"> </w:t>
      </w:r>
      <w:r w:rsidRPr="00DA6ECE">
        <w:rPr>
          <w:szCs w:val="22"/>
          <w:lang w:val="el-GR"/>
        </w:rPr>
        <w:t>ασθ</w:t>
      </w:r>
      <w:r w:rsidRPr="00DA6ECE">
        <w:rPr>
          <w:spacing w:val="1"/>
          <w:szCs w:val="22"/>
          <w:lang w:val="el-GR"/>
        </w:rPr>
        <w:t>εν</w:t>
      </w:r>
      <w:r w:rsidRPr="00DA6ECE">
        <w:rPr>
          <w:szCs w:val="22"/>
          <w:lang w:val="el-GR"/>
        </w:rPr>
        <w:t>ή τ</w:t>
      </w:r>
      <w:r w:rsidRPr="00DA6ECE">
        <w:rPr>
          <w:spacing w:val="1"/>
          <w:szCs w:val="22"/>
          <w:lang w:val="el-GR"/>
        </w:rPr>
        <w:t>ω</w:t>
      </w:r>
      <w:r w:rsidRPr="00DA6ECE">
        <w:rPr>
          <w:szCs w:val="22"/>
          <w:lang w:val="el-GR"/>
        </w:rPr>
        <w:t>ν</w:t>
      </w:r>
      <w:r w:rsidRPr="00DA6ECE">
        <w:rPr>
          <w:spacing w:val="1"/>
          <w:szCs w:val="22"/>
          <w:lang w:val="el-GR"/>
        </w:rPr>
        <w:t xml:space="preserve"> </w:t>
      </w:r>
      <w:r w:rsidRPr="00DA6ECE">
        <w:rPr>
          <w:spacing w:val="-1"/>
          <w:szCs w:val="22"/>
          <w:lang w:val="el-GR"/>
        </w:rPr>
        <w:t>δ</w:t>
      </w:r>
      <w:r w:rsidRPr="00DA6ECE">
        <w:rPr>
          <w:szCs w:val="22"/>
          <w:lang w:val="el-GR"/>
        </w:rPr>
        <w:t>ραστηριοτήτ</w:t>
      </w:r>
      <w:r w:rsidRPr="00DA6ECE">
        <w:rPr>
          <w:spacing w:val="1"/>
          <w:szCs w:val="22"/>
          <w:lang w:val="el-GR"/>
        </w:rPr>
        <w:t>ω</w:t>
      </w:r>
      <w:r w:rsidRPr="00DA6ECE">
        <w:rPr>
          <w:szCs w:val="22"/>
          <w:lang w:val="el-GR"/>
        </w:rPr>
        <w:t>ν</w:t>
      </w:r>
      <w:r w:rsidRPr="00DA6ECE">
        <w:rPr>
          <w:spacing w:val="1"/>
          <w:szCs w:val="22"/>
          <w:lang w:val="el-GR"/>
        </w:rPr>
        <w:t xml:space="preserve"> </w:t>
      </w:r>
      <w:r w:rsidRPr="00DA6ECE">
        <w:rPr>
          <w:szCs w:val="22"/>
          <w:lang w:val="el-GR"/>
        </w:rPr>
        <w:t>της</w:t>
      </w:r>
      <w:r w:rsidRPr="00DA6ECE">
        <w:rPr>
          <w:spacing w:val="-1"/>
          <w:szCs w:val="22"/>
          <w:lang w:val="el-GR"/>
        </w:rPr>
        <w:t xml:space="preserve"> κ</w:t>
      </w:r>
      <w:r w:rsidRPr="00DA6ECE">
        <w:rPr>
          <w:szCs w:val="22"/>
          <w:lang w:val="el-GR"/>
        </w:rPr>
        <w:t>α</w:t>
      </w:r>
      <w:r w:rsidRPr="00DA6ECE">
        <w:rPr>
          <w:spacing w:val="-1"/>
          <w:szCs w:val="22"/>
          <w:lang w:val="el-GR"/>
        </w:rPr>
        <w:t>θ</w:t>
      </w:r>
      <w:r w:rsidRPr="00DA6ECE">
        <w:rPr>
          <w:szCs w:val="22"/>
          <w:lang w:val="el-GR"/>
        </w:rPr>
        <w:t>η</w:t>
      </w:r>
      <w:r w:rsidRPr="00DA6ECE">
        <w:rPr>
          <w:spacing w:val="-1"/>
          <w:szCs w:val="22"/>
          <w:lang w:val="el-GR"/>
        </w:rPr>
        <w:t>μ</w:t>
      </w:r>
      <w:r w:rsidRPr="00DA6ECE">
        <w:rPr>
          <w:spacing w:val="1"/>
          <w:szCs w:val="22"/>
          <w:lang w:val="el-GR"/>
        </w:rPr>
        <w:t>ε</w:t>
      </w:r>
      <w:r w:rsidRPr="00DA6ECE">
        <w:rPr>
          <w:szCs w:val="22"/>
          <w:lang w:val="el-GR"/>
        </w:rPr>
        <w:t>ρ</w:t>
      </w:r>
      <w:r w:rsidRPr="00DA6ECE">
        <w:rPr>
          <w:spacing w:val="1"/>
          <w:szCs w:val="22"/>
          <w:lang w:val="el-GR"/>
        </w:rPr>
        <w:t>ιν</w:t>
      </w:r>
      <w:r w:rsidRPr="00DA6ECE">
        <w:rPr>
          <w:szCs w:val="22"/>
          <w:lang w:val="el-GR"/>
        </w:rPr>
        <w:t>ής</w:t>
      </w:r>
      <w:r w:rsidRPr="00DA6ECE">
        <w:rPr>
          <w:spacing w:val="-1"/>
          <w:szCs w:val="22"/>
          <w:lang w:val="el-GR"/>
        </w:rPr>
        <w:t xml:space="preserve"> </w:t>
      </w:r>
      <w:r w:rsidRPr="00DA6ECE">
        <w:rPr>
          <w:szCs w:val="22"/>
          <w:lang w:val="el-GR"/>
        </w:rPr>
        <w:t>ζ</w:t>
      </w:r>
      <w:r w:rsidRPr="00DA6ECE">
        <w:rPr>
          <w:spacing w:val="1"/>
          <w:szCs w:val="22"/>
          <w:lang w:val="el-GR"/>
        </w:rPr>
        <w:t>ω</w:t>
      </w:r>
      <w:r w:rsidRPr="00DA6ECE">
        <w:rPr>
          <w:szCs w:val="22"/>
          <w:lang w:val="el-GR"/>
        </w:rPr>
        <w:t>ής</w:t>
      </w:r>
      <w:r w:rsidRPr="00DA6ECE">
        <w:rPr>
          <w:spacing w:val="-1"/>
          <w:szCs w:val="22"/>
          <w:lang w:val="el-GR"/>
        </w:rPr>
        <w:t xml:space="preserve"> </w:t>
      </w:r>
      <w:r w:rsidRPr="00DA6ECE">
        <w:rPr>
          <w:spacing w:val="1"/>
          <w:szCs w:val="22"/>
          <w:lang w:val="el-GR"/>
        </w:rPr>
        <w:t>σ</w:t>
      </w:r>
      <w:r w:rsidRPr="00DA6ECE">
        <w:rPr>
          <w:szCs w:val="22"/>
          <w:lang w:val="el-GR"/>
        </w:rPr>
        <w:t>τις ο</w:t>
      </w:r>
      <w:r w:rsidRPr="00DA6ECE">
        <w:rPr>
          <w:spacing w:val="-2"/>
          <w:szCs w:val="22"/>
          <w:lang w:val="el-GR"/>
        </w:rPr>
        <w:t>π</w:t>
      </w:r>
      <w:r w:rsidRPr="00DA6ECE">
        <w:rPr>
          <w:szCs w:val="22"/>
          <w:lang w:val="el-GR"/>
        </w:rPr>
        <w:t>οί</w:t>
      </w:r>
      <w:r w:rsidRPr="00DA6ECE">
        <w:rPr>
          <w:spacing w:val="1"/>
          <w:szCs w:val="22"/>
          <w:lang w:val="el-GR"/>
        </w:rPr>
        <w:t>ε</w:t>
      </w:r>
      <w:r w:rsidRPr="00DA6ECE">
        <w:rPr>
          <w:szCs w:val="22"/>
          <w:lang w:val="el-GR"/>
        </w:rPr>
        <w:t xml:space="preserve">ς </w:t>
      </w:r>
      <w:r w:rsidRPr="00DA6ECE">
        <w:rPr>
          <w:spacing w:val="1"/>
          <w:szCs w:val="22"/>
          <w:lang w:val="el-GR"/>
        </w:rPr>
        <w:t>συ</w:t>
      </w:r>
      <w:r w:rsidRPr="00DA6ECE">
        <w:rPr>
          <w:spacing w:val="-1"/>
          <w:szCs w:val="22"/>
          <w:lang w:val="el-GR"/>
        </w:rPr>
        <w:t>μπ</w:t>
      </w:r>
      <w:r w:rsidRPr="00DA6ECE">
        <w:rPr>
          <w:spacing w:val="1"/>
          <w:szCs w:val="22"/>
          <w:lang w:val="el-GR"/>
        </w:rPr>
        <w:t>ε</w:t>
      </w:r>
      <w:r w:rsidRPr="00DA6ECE">
        <w:rPr>
          <w:szCs w:val="22"/>
          <w:lang w:val="el-GR"/>
        </w:rPr>
        <w:t>ρ</w:t>
      </w:r>
      <w:r w:rsidRPr="00DA6ECE">
        <w:rPr>
          <w:spacing w:val="1"/>
          <w:szCs w:val="22"/>
          <w:lang w:val="el-GR"/>
        </w:rPr>
        <w:t>ιλ</w:t>
      </w:r>
      <w:r w:rsidRPr="00DA6ECE">
        <w:rPr>
          <w:szCs w:val="22"/>
          <w:lang w:val="el-GR"/>
        </w:rPr>
        <w:t>α</w:t>
      </w:r>
      <w:r w:rsidRPr="00DA6ECE">
        <w:rPr>
          <w:spacing w:val="-1"/>
          <w:szCs w:val="22"/>
          <w:lang w:val="el-GR"/>
        </w:rPr>
        <w:t>μ</w:t>
      </w:r>
      <w:r w:rsidRPr="00DA6ECE">
        <w:rPr>
          <w:szCs w:val="22"/>
          <w:lang w:val="el-GR"/>
        </w:rPr>
        <w:t>βά</w:t>
      </w:r>
      <w:r w:rsidRPr="00DA6ECE">
        <w:rPr>
          <w:spacing w:val="1"/>
          <w:szCs w:val="22"/>
          <w:lang w:val="el-GR"/>
        </w:rPr>
        <w:t>ν</w:t>
      </w:r>
      <w:r w:rsidRPr="00DA6ECE">
        <w:rPr>
          <w:szCs w:val="22"/>
          <w:lang w:val="el-GR"/>
        </w:rPr>
        <w:t>ο</w:t>
      </w:r>
      <w:r w:rsidRPr="00DA6ECE">
        <w:rPr>
          <w:spacing w:val="1"/>
          <w:szCs w:val="22"/>
          <w:lang w:val="el-GR"/>
        </w:rPr>
        <w:t>ν</w:t>
      </w:r>
      <w:r w:rsidRPr="00DA6ECE">
        <w:rPr>
          <w:szCs w:val="22"/>
          <w:lang w:val="el-GR"/>
        </w:rPr>
        <w:t xml:space="preserve">ται η </w:t>
      </w:r>
      <w:r w:rsidRPr="00DA6ECE">
        <w:rPr>
          <w:spacing w:val="-1"/>
          <w:szCs w:val="22"/>
          <w:lang w:val="el-GR"/>
        </w:rPr>
        <w:t>π</w:t>
      </w:r>
      <w:r w:rsidRPr="00DA6ECE">
        <w:rPr>
          <w:szCs w:val="22"/>
          <w:lang w:val="el-GR"/>
        </w:rPr>
        <w:t>ρο</w:t>
      </w:r>
      <w:r w:rsidRPr="00DA6ECE">
        <w:rPr>
          <w:spacing w:val="1"/>
          <w:szCs w:val="22"/>
          <w:lang w:val="el-GR"/>
        </w:rPr>
        <w:t>σω</w:t>
      </w:r>
      <w:r w:rsidRPr="00DA6ECE">
        <w:rPr>
          <w:spacing w:val="-1"/>
          <w:szCs w:val="22"/>
          <w:lang w:val="el-GR"/>
        </w:rPr>
        <w:t>π</w:t>
      </w:r>
      <w:r w:rsidRPr="00DA6ECE">
        <w:rPr>
          <w:szCs w:val="22"/>
          <w:lang w:val="el-GR"/>
        </w:rPr>
        <w:t>ική υ</w:t>
      </w:r>
      <w:r w:rsidRPr="00DA6ECE">
        <w:rPr>
          <w:spacing w:val="1"/>
          <w:szCs w:val="22"/>
          <w:lang w:val="el-GR"/>
        </w:rPr>
        <w:t>γ</w:t>
      </w:r>
      <w:r w:rsidRPr="00DA6ECE">
        <w:rPr>
          <w:szCs w:val="22"/>
          <w:lang w:val="el-GR"/>
        </w:rPr>
        <w:t>ι</w:t>
      </w:r>
      <w:r w:rsidRPr="00DA6ECE">
        <w:rPr>
          <w:spacing w:val="1"/>
          <w:szCs w:val="22"/>
          <w:lang w:val="el-GR"/>
        </w:rPr>
        <w:t>ε</w:t>
      </w:r>
      <w:r w:rsidRPr="00DA6ECE">
        <w:rPr>
          <w:szCs w:val="22"/>
          <w:lang w:val="el-GR"/>
        </w:rPr>
        <w:t>ι</w:t>
      </w:r>
      <w:r w:rsidRPr="00DA6ECE">
        <w:rPr>
          <w:spacing w:val="1"/>
          <w:szCs w:val="22"/>
          <w:lang w:val="el-GR"/>
        </w:rPr>
        <w:t>ν</w:t>
      </w:r>
      <w:r w:rsidRPr="00DA6ECE">
        <w:rPr>
          <w:szCs w:val="22"/>
          <w:lang w:val="el-GR"/>
        </w:rPr>
        <w:t>ή, η λή</w:t>
      </w:r>
      <w:r w:rsidRPr="00DA6ECE">
        <w:rPr>
          <w:spacing w:val="1"/>
          <w:szCs w:val="22"/>
          <w:lang w:val="el-GR"/>
        </w:rPr>
        <w:t>ψ</w:t>
      </w:r>
      <w:r w:rsidRPr="00DA6ECE">
        <w:rPr>
          <w:szCs w:val="22"/>
          <w:lang w:val="el-GR"/>
        </w:rPr>
        <w:t>η τροφή</w:t>
      </w:r>
      <w:r w:rsidRPr="00DA6ECE">
        <w:rPr>
          <w:spacing w:val="-2"/>
          <w:szCs w:val="22"/>
          <w:lang w:val="el-GR"/>
        </w:rPr>
        <w:t>ς</w:t>
      </w:r>
      <w:r w:rsidRPr="00DA6ECE">
        <w:rPr>
          <w:szCs w:val="22"/>
          <w:lang w:val="el-GR"/>
        </w:rPr>
        <w:t xml:space="preserve">, το </w:t>
      </w:r>
      <w:r w:rsidRPr="00DA6ECE">
        <w:rPr>
          <w:spacing w:val="1"/>
          <w:szCs w:val="22"/>
          <w:lang w:val="el-GR"/>
        </w:rPr>
        <w:t>ν</w:t>
      </w:r>
      <w:r w:rsidRPr="00DA6ECE">
        <w:rPr>
          <w:szCs w:val="22"/>
          <w:lang w:val="el-GR"/>
        </w:rPr>
        <w:t>τ</w:t>
      </w:r>
      <w:r w:rsidRPr="00DA6ECE">
        <w:rPr>
          <w:spacing w:val="1"/>
          <w:szCs w:val="22"/>
          <w:lang w:val="el-GR"/>
        </w:rPr>
        <w:t>ύσ</w:t>
      </w:r>
      <w:r w:rsidRPr="00DA6ECE">
        <w:rPr>
          <w:szCs w:val="22"/>
          <w:lang w:val="el-GR"/>
        </w:rPr>
        <w:t>ιμο, οι δου</w:t>
      </w:r>
      <w:r w:rsidRPr="00DA6ECE">
        <w:rPr>
          <w:spacing w:val="1"/>
          <w:szCs w:val="22"/>
          <w:lang w:val="el-GR"/>
        </w:rPr>
        <w:t>λε</w:t>
      </w:r>
      <w:r w:rsidRPr="00DA6ECE">
        <w:rPr>
          <w:szCs w:val="22"/>
          <w:lang w:val="el-GR"/>
        </w:rPr>
        <w:t>ι</w:t>
      </w:r>
      <w:r w:rsidRPr="00DA6ECE">
        <w:rPr>
          <w:spacing w:val="1"/>
          <w:szCs w:val="22"/>
          <w:lang w:val="el-GR"/>
        </w:rPr>
        <w:t>έ</w:t>
      </w:r>
      <w:r w:rsidRPr="00DA6ECE">
        <w:rPr>
          <w:szCs w:val="22"/>
          <w:lang w:val="el-GR"/>
        </w:rPr>
        <w:t>ς</w:t>
      </w:r>
      <w:r w:rsidRPr="00DA6ECE">
        <w:rPr>
          <w:spacing w:val="-1"/>
          <w:szCs w:val="22"/>
          <w:lang w:val="el-GR"/>
        </w:rPr>
        <w:t xml:space="preserve"> </w:t>
      </w:r>
      <w:r w:rsidRPr="00DA6ECE">
        <w:rPr>
          <w:szCs w:val="22"/>
          <w:lang w:val="el-GR"/>
        </w:rPr>
        <w:t>του</w:t>
      </w:r>
      <w:r w:rsidRPr="00DA6ECE">
        <w:rPr>
          <w:spacing w:val="1"/>
          <w:szCs w:val="22"/>
          <w:lang w:val="el-GR"/>
        </w:rPr>
        <w:t xml:space="preserve"> ν</w:t>
      </w:r>
      <w:r w:rsidRPr="00DA6ECE">
        <w:rPr>
          <w:szCs w:val="22"/>
          <w:lang w:val="el-GR"/>
        </w:rPr>
        <w:t>οικο</w:t>
      </w:r>
      <w:r w:rsidRPr="00DA6ECE">
        <w:rPr>
          <w:spacing w:val="-1"/>
          <w:szCs w:val="22"/>
          <w:lang w:val="el-GR"/>
        </w:rPr>
        <w:t>κ</w:t>
      </w:r>
      <w:r w:rsidRPr="00DA6ECE">
        <w:rPr>
          <w:spacing w:val="1"/>
          <w:szCs w:val="22"/>
          <w:lang w:val="el-GR"/>
        </w:rPr>
        <w:t>υ</w:t>
      </w:r>
      <w:r w:rsidRPr="00DA6ECE">
        <w:rPr>
          <w:szCs w:val="22"/>
          <w:lang w:val="el-GR"/>
        </w:rPr>
        <w:t>ρ</w:t>
      </w:r>
      <w:r w:rsidRPr="00DA6ECE">
        <w:rPr>
          <w:spacing w:val="1"/>
          <w:szCs w:val="22"/>
          <w:lang w:val="el-GR"/>
        </w:rPr>
        <w:t>ι</w:t>
      </w:r>
      <w:r w:rsidRPr="00DA6ECE">
        <w:rPr>
          <w:szCs w:val="22"/>
          <w:lang w:val="el-GR"/>
        </w:rPr>
        <w:t>ού ό</w:t>
      </w:r>
      <w:r w:rsidRPr="00DA6ECE">
        <w:rPr>
          <w:spacing w:val="-1"/>
          <w:szCs w:val="22"/>
          <w:lang w:val="el-GR"/>
        </w:rPr>
        <w:t>π</w:t>
      </w:r>
      <w:r w:rsidRPr="00DA6ECE">
        <w:rPr>
          <w:spacing w:val="1"/>
          <w:szCs w:val="22"/>
          <w:lang w:val="el-GR"/>
        </w:rPr>
        <w:t>ω</w:t>
      </w:r>
      <w:r w:rsidRPr="00DA6ECE">
        <w:rPr>
          <w:szCs w:val="22"/>
          <w:lang w:val="el-GR"/>
        </w:rPr>
        <w:t>ς</w:t>
      </w:r>
      <w:r w:rsidRPr="00DA6ECE">
        <w:rPr>
          <w:spacing w:val="-1"/>
          <w:szCs w:val="22"/>
          <w:lang w:val="el-GR"/>
        </w:rPr>
        <w:t xml:space="preserve"> </w:t>
      </w:r>
      <w:r w:rsidRPr="00DA6ECE">
        <w:rPr>
          <w:szCs w:val="22"/>
          <w:lang w:val="el-GR"/>
        </w:rPr>
        <w:t>τα ψ</w:t>
      </w:r>
      <w:r w:rsidRPr="00DA6ECE">
        <w:rPr>
          <w:spacing w:val="1"/>
          <w:szCs w:val="22"/>
          <w:lang w:val="el-GR"/>
        </w:rPr>
        <w:t>ών</w:t>
      </w:r>
      <w:r w:rsidRPr="00DA6ECE">
        <w:rPr>
          <w:szCs w:val="22"/>
          <w:lang w:val="el-GR"/>
        </w:rPr>
        <w:t xml:space="preserve">ια, η </w:t>
      </w:r>
      <w:r w:rsidRPr="00DA6ECE">
        <w:rPr>
          <w:spacing w:val="-1"/>
          <w:szCs w:val="22"/>
          <w:lang w:val="el-GR"/>
        </w:rPr>
        <w:t>δ</w:t>
      </w:r>
      <w:r w:rsidRPr="00DA6ECE">
        <w:rPr>
          <w:szCs w:val="22"/>
          <w:lang w:val="el-GR"/>
        </w:rPr>
        <w:t>ιατήρη</w:t>
      </w:r>
      <w:r w:rsidRPr="00DA6ECE">
        <w:rPr>
          <w:spacing w:val="1"/>
          <w:szCs w:val="22"/>
          <w:lang w:val="el-GR"/>
        </w:rPr>
        <w:t>σ</w:t>
      </w:r>
      <w:r w:rsidRPr="00DA6ECE">
        <w:rPr>
          <w:szCs w:val="22"/>
          <w:lang w:val="el-GR"/>
        </w:rPr>
        <w:t>η της</w:t>
      </w:r>
      <w:r w:rsidRPr="00DA6ECE">
        <w:rPr>
          <w:spacing w:val="-1"/>
          <w:szCs w:val="22"/>
          <w:lang w:val="el-GR"/>
        </w:rPr>
        <w:t xml:space="preserve"> </w:t>
      </w:r>
      <w:r w:rsidRPr="00DA6ECE">
        <w:rPr>
          <w:szCs w:val="22"/>
          <w:lang w:val="el-GR"/>
        </w:rPr>
        <w:t>ικ</w:t>
      </w:r>
      <w:r w:rsidRPr="00DA6ECE">
        <w:rPr>
          <w:spacing w:val="-1"/>
          <w:szCs w:val="22"/>
          <w:lang w:val="el-GR"/>
        </w:rPr>
        <w:t>α</w:t>
      </w:r>
      <w:r w:rsidRPr="00DA6ECE">
        <w:rPr>
          <w:spacing w:val="1"/>
          <w:szCs w:val="22"/>
          <w:lang w:val="el-GR"/>
        </w:rPr>
        <w:t>ν</w:t>
      </w:r>
      <w:r w:rsidRPr="00DA6ECE">
        <w:rPr>
          <w:szCs w:val="22"/>
          <w:lang w:val="el-GR"/>
        </w:rPr>
        <w:t>ότητ</w:t>
      </w:r>
      <w:r w:rsidRPr="00DA6ECE">
        <w:rPr>
          <w:spacing w:val="-1"/>
          <w:szCs w:val="22"/>
          <w:lang w:val="el-GR"/>
        </w:rPr>
        <w:t>α</w:t>
      </w:r>
      <w:r w:rsidRPr="00DA6ECE">
        <w:rPr>
          <w:szCs w:val="22"/>
          <w:lang w:val="el-GR"/>
        </w:rPr>
        <w:t>ς</w:t>
      </w:r>
      <w:r w:rsidRPr="00DA6ECE">
        <w:rPr>
          <w:spacing w:val="-1"/>
          <w:szCs w:val="22"/>
          <w:lang w:val="el-GR"/>
        </w:rPr>
        <w:t xml:space="preserve"> π</w:t>
      </w:r>
      <w:r w:rsidRPr="00DA6ECE">
        <w:rPr>
          <w:szCs w:val="22"/>
          <w:lang w:val="el-GR"/>
        </w:rPr>
        <w:t>ρο</w:t>
      </w:r>
      <w:r w:rsidRPr="00DA6ECE">
        <w:rPr>
          <w:spacing w:val="1"/>
          <w:szCs w:val="22"/>
          <w:lang w:val="el-GR"/>
        </w:rPr>
        <w:t>σ</w:t>
      </w:r>
      <w:r w:rsidRPr="00DA6ECE">
        <w:rPr>
          <w:szCs w:val="22"/>
          <w:lang w:val="el-GR"/>
        </w:rPr>
        <w:t>ανατο</w:t>
      </w:r>
      <w:r w:rsidRPr="00DA6ECE">
        <w:rPr>
          <w:spacing w:val="1"/>
          <w:szCs w:val="22"/>
          <w:lang w:val="el-GR"/>
        </w:rPr>
        <w:t>λ</w:t>
      </w:r>
      <w:r w:rsidRPr="00DA6ECE">
        <w:rPr>
          <w:szCs w:val="22"/>
          <w:lang w:val="el-GR"/>
        </w:rPr>
        <w:t>ι</w:t>
      </w:r>
      <w:r w:rsidRPr="00DA6ECE">
        <w:rPr>
          <w:spacing w:val="1"/>
          <w:szCs w:val="22"/>
          <w:lang w:val="el-GR"/>
        </w:rPr>
        <w:t>σ</w:t>
      </w:r>
      <w:r w:rsidRPr="00DA6ECE">
        <w:rPr>
          <w:spacing w:val="-1"/>
          <w:szCs w:val="22"/>
          <w:lang w:val="el-GR"/>
        </w:rPr>
        <w:t>μ</w:t>
      </w:r>
      <w:r w:rsidRPr="00DA6ECE">
        <w:rPr>
          <w:spacing w:val="3"/>
          <w:szCs w:val="22"/>
          <w:lang w:val="el-GR"/>
        </w:rPr>
        <w:t>ο</w:t>
      </w:r>
      <w:r w:rsidRPr="00DA6ECE">
        <w:rPr>
          <w:szCs w:val="22"/>
          <w:lang w:val="el-GR"/>
        </w:rPr>
        <w:t>ύ</w:t>
      </w:r>
      <w:r w:rsidRPr="00DA6ECE">
        <w:rPr>
          <w:spacing w:val="1"/>
          <w:szCs w:val="22"/>
          <w:lang w:val="el-GR"/>
        </w:rPr>
        <w:t xml:space="preserve"> σ</w:t>
      </w:r>
      <w:r w:rsidRPr="00DA6ECE">
        <w:rPr>
          <w:szCs w:val="22"/>
          <w:lang w:val="el-GR"/>
        </w:rPr>
        <w:t xml:space="preserve">το </w:t>
      </w:r>
      <w:r w:rsidRPr="00DA6ECE">
        <w:rPr>
          <w:spacing w:val="-1"/>
          <w:szCs w:val="22"/>
          <w:lang w:val="el-GR"/>
        </w:rPr>
        <w:t>π</w:t>
      </w:r>
      <w:r w:rsidRPr="00DA6ECE">
        <w:rPr>
          <w:spacing w:val="1"/>
          <w:szCs w:val="22"/>
          <w:lang w:val="el-GR"/>
        </w:rPr>
        <w:t>ε</w:t>
      </w:r>
      <w:r w:rsidRPr="00DA6ECE">
        <w:rPr>
          <w:szCs w:val="22"/>
          <w:lang w:val="el-GR"/>
        </w:rPr>
        <w:t>ρ</w:t>
      </w:r>
      <w:r w:rsidRPr="00DA6ECE">
        <w:rPr>
          <w:spacing w:val="1"/>
          <w:szCs w:val="22"/>
          <w:lang w:val="el-GR"/>
        </w:rPr>
        <w:t>ι</w:t>
      </w:r>
      <w:r w:rsidRPr="00DA6ECE">
        <w:rPr>
          <w:szCs w:val="22"/>
          <w:lang w:val="el-GR"/>
        </w:rPr>
        <w:t>βά</w:t>
      </w:r>
      <w:r w:rsidRPr="00DA6ECE">
        <w:rPr>
          <w:spacing w:val="1"/>
          <w:szCs w:val="22"/>
          <w:lang w:val="el-GR"/>
        </w:rPr>
        <w:t>λλ</w:t>
      </w:r>
      <w:r w:rsidRPr="00DA6ECE">
        <w:rPr>
          <w:szCs w:val="22"/>
          <w:lang w:val="el-GR"/>
        </w:rPr>
        <w:t>ο</w:t>
      </w:r>
      <w:r w:rsidRPr="00DA6ECE">
        <w:rPr>
          <w:spacing w:val="1"/>
          <w:szCs w:val="22"/>
          <w:lang w:val="el-GR"/>
        </w:rPr>
        <w:t>ν</w:t>
      </w:r>
      <w:r w:rsidRPr="00DA6ECE">
        <w:rPr>
          <w:szCs w:val="22"/>
          <w:lang w:val="el-GR"/>
        </w:rPr>
        <w:t xml:space="preserve">, </w:t>
      </w:r>
      <w:r w:rsidRPr="00DA6ECE">
        <w:rPr>
          <w:spacing w:val="-1"/>
          <w:szCs w:val="22"/>
          <w:lang w:val="el-GR"/>
        </w:rPr>
        <w:t>κ</w:t>
      </w:r>
      <w:r w:rsidRPr="00DA6ECE">
        <w:rPr>
          <w:szCs w:val="22"/>
          <w:lang w:val="el-GR"/>
        </w:rPr>
        <w:t>α</w:t>
      </w:r>
      <w:r w:rsidRPr="00DA6ECE">
        <w:rPr>
          <w:spacing w:val="-1"/>
          <w:szCs w:val="22"/>
          <w:lang w:val="el-GR"/>
        </w:rPr>
        <w:t>θ</w:t>
      </w:r>
      <w:r w:rsidRPr="00DA6ECE">
        <w:rPr>
          <w:spacing w:val="1"/>
          <w:szCs w:val="22"/>
          <w:lang w:val="el-GR"/>
        </w:rPr>
        <w:t>ώ</w:t>
      </w:r>
      <w:r w:rsidRPr="00DA6ECE">
        <w:rPr>
          <w:szCs w:val="22"/>
          <w:lang w:val="el-GR"/>
        </w:rPr>
        <w:t>ς</w:t>
      </w:r>
      <w:r w:rsidRPr="00DA6ECE">
        <w:rPr>
          <w:spacing w:val="-1"/>
          <w:szCs w:val="22"/>
          <w:lang w:val="el-GR"/>
        </w:rPr>
        <w:t xml:space="preserve"> κ</w:t>
      </w:r>
      <w:r w:rsidRPr="00DA6ECE">
        <w:rPr>
          <w:szCs w:val="22"/>
          <w:lang w:val="el-GR"/>
        </w:rPr>
        <w:t xml:space="preserve">αι η </w:t>
      </w:r>
      <w:r w:rsidRPr="00DA6ECE">
        <w:rPr>
          <w:spacing w:val="1"/>
          <w:szCs w:val="22"/>
          <w:lang w:val="el-GR"/>
        </w:rPr>
        <w:t>συ</w:t>
      </w:r>
      <w:r w:rsidRPr="00DA6ECE">
        <w:rPr>
          <w:spacing w:val="-1"/>
          <w:szCs w:val="22"/>
          <w:lang w:val="el-GR"/>
        </w:rPr>
        <w:t>μμ</w:t>
      </w:r>
      <w:r w:rsidRPr="00DA6ECE">
        <w:rPr>
          <w:spacing w:val="1"/>
          <w:szCs w:val="22"/>
          <w:lang w:val="el-GR"/>
        </w:rPr>
        <w:t>ε</w:t>
      </w:r>
      <w:r w:rsidRPr="00DA6ECE">
        <w:rPr>
          <w:szCs w:val="22"/>
          <w:lang w:val="el-GR"/>
        </w:rPr>
        <w:t xml:space="preserve">τοχή </w:t>
      </w:r>
      <w:r w:rsidRPr="00DA6ECE">
        <w:rPr>
          <w:spacing w:val="1"/>
          <w:szCs w:val="22"/>
          <w:lang w:val="el-GR"/>
        </w:rPr>
        <w:t>σ</w:t>
      </w:r>
      <w:r w:rsidRPr="00DA6ECE">
        <w:rPr>
          <w:szCs w:val="22"/>
          <w:lang w:val="el-GR"/>
        </w:rPr>
        <w:t>ε</w:t>
      </w:r>
      <w:r w:rsidRPr="00DA6ECE">
        <w:rPr>
          <w:spacing w:val="1"/>
          <w:szCs w:val="22"/>
          <w:lang w:val="el-GR"/>
        </w:rPr>
        <w:t xml:space="preserve"> </w:t>
      </w:r>
      <w:r w:rsidRPr="00DA6ECE">
        <w:rPr>
          <w:spacing w:val="-1"/>
          <w:szCs w:val="22"/>
          <w:lang w:val="el-GR"/>
        </w:rPr>
        <w:t>δ</w:t>
      </w:r>
      <w:r w:rsidRPr="00DA6ECE">
        <w:rPr>
          <w:szCs w:val="22"/>
          <w:lang w:val="el-GR"/>
        </w:rPr>
        <w:t>ραστηριότητ</w:t>
      </w:r>
      <w:r w:rsidRPr="00DA6ECE">
        <w:rPr>
          <w:spacing w:val="1"/>
          <w:szCs w:val="22"/>
          <w:lang w:val="el-GR"/>
        </w:rPr>
        <w:t>ε</w:t>
      </w:r>
      <w:r w:rsidRPr="00DA6ECE">
        <w:rPr>
          <w:szCs w:val="22"/>
          <w:lang w:val="el-GR"/>
        </w:rPr>
        <w:t>ς</w:t>
      </w:r>
      <w:r w:rsidRPr="00DA6ECE">
        <w:rPr>
          <w:spacing w:val="-1"/>
          <w:szCs w:val="22"/>
          <w:lang w:val="el-GR"/>
        </w:rPr>
        <w:t xml:space="preserve"> π</w:t>
      </w:r>
      <w:r w:rsidRPr="00DA6ECE">
        <w:rPr>
          <w:szCs w:val="22"/>
          <w:lang w:val="el-GR"/>
        </w:rPr>
        <w:t>ου</w:t>
      </w:r>
      <w:r w:rsidRPr="00DA6ECE">
        <w:rPr>
          <w:spacing w:val="1"/>
          <w:szCs w:val="22"/>
          <w:lang w:val="el-GR"/>
        </w:rPr>
        <w:t xml:space="preserve"> σ</w:t>
      </w:r>
      <w:r w:rsidRPr="00DA6ECE">
        <w:rPr>
          <w:szCs w:val="22"/>
          <w:lang w:val="el-GR"/>
        </w:rPr>
        <w:t>χ</w:t>
      </w:r>
      <w:r w:rsidRPr="00DA6ECE">
        <w:rPr>
          <w:spacing w:val="1"/>
          <w:szCs w:val="22"/>
          <w:lang w:val="el-GR"/>
        </w:rPr>
        <w:t>ε</w:t>
      </w:r>
      <w:r w:rsidRPr="00DA6ECE">
        <w:rPr>
          <w:szCs w:val="22"/>
          <w:lang w:val="el-GR"/>
        </w:rPr>
        <w:t>τίζο</w:t>
      </w:r>
      <w:r w:rsidRPr="00DA6ECE">
        <w:rPr>
          <w:spacing w:val="1"/>
          <w:szCs w:val="22"/>
          <w:lang w:val="el-GR"/>
        </w:rPr>
        <w:t>ν</w:t>
      </w:r>
      <w:r w:rsidRPr="00DA6ECE">
        <w:rPr>
          <w:szCs w:val="22"/>
          <w:lang w:val="el-GR"/>
        </w:rPr>
        <w:t>ται με την</w:t>
      </w:r>
      <w:r w:rsidRPr="00DA6ECE">
        <w:rPr>
          <w:spacing w:val="1"/>
          <w:szCs w:val="22"/>
          <w:lang w:val="el-GR"/>
        </w:rPr>
        <w:t xml:space="preserve"> </w:t>
      </w:r>
      <w:r w:rsidRPr="00DA6ECE">
        <w:rPr>
          <w:szCs w:val="22"/>
          <w:lang w:val="el-GR"/>
        </w:rPr>
        <w:t>ικ</w:t>
      </w:r>
      <w:r w:rsidRPr="00DA6ECE">
        <w:rPr>
          <w:spacing w:val="-1"/>
          <w:szCs w:val="22"/>
          <w:lang w:val="el-GR"/>
        </w:rPr>
        <w:t>α</w:t>
      </w:r>
      <w:r w:rsidRPr="00DA6ECE">
        <w:rPr>
          <w:spacing w:val="1"/>
          <w:szCs w:val="22"/>
          <w:lang w:val="el-GR"/>
        </w:rPr>
        <w:t>ν</w:t>
      </w:r>
      <w:r w:rsidRPr="00DA6ECE">
        <w:rPr>
          <w:szCs w:val="22"/>
          <w:lang w:val="el-GR"/>
        </w:rPr>
        <w:t>ότητα χ</w:t>
      </w:r>
      <w:r w:rsidRPr="00DA6ECE">
        <w:rPr>
          <w:spacing w:val="1"/>
          <w:szCs w:val="22"/>
          <w:lang w:val="el-GR"/>
        </w:rPr>
        <w:t>ε</w:t>
      </w:r>
      <w:r w:rsidRPr="00DA6ECE">
        <w:rPr>
          <w:szCs w:val="22"/>
          <w:lang w:val="el-GR"/>
        </w:rPr>
        <w:t>ι</w:t>
      </w:r>
      <w:r w:rsidRPr="00DA6ECE">
        <w:rPr>
          <w:spacing w:val="1"/>
          <w:szCs w:val="22"/>
          <w:lang w:val="el-GR"/>
        </w:rPr>
        <w:t>ρ</w:t>
      </w:r>
      <w:r w:rsidRPr="00DA6ECE">
        <w:rPr>
          <w:szCs w:val="22"/>
          <w:lang w:val="el-GR"/>
        </w:rPr>
        <w:t>ι</w:t>
      </w:r>
      <w:r w:rsidRPr="00DA6ECE">
        <w:rPr>
          <w:spacing w:val="1"/>
          <w:szCs w:val="22"/>
          <w:lang w:val="el-GR"/>
        </w:rPr>
        <w:t>σ</w:t>
      </w:r>
      <w:r w:rsidRPr="00DA6ECE">
        <w:rPr>
          <w:spacing w:val="-1"/>
          <w:szCs w:val="22"/>
          <w:lang w:val="el-GR"/>
        </w:rPr>
        <w:t>μ</w:t>
      </w:r>
      <w:r w:rsidRPr="00DA6ECE">
        <w:rPr>
          <w:szCs w:val="22"/>
          <w:lang w:val="el-GR"/>
        </w:rPr>
        <w:t>ού</w:t>
      </w:r>
      <w:r w:rsidRPr="00DA6ECE">
        <w:rPr>
          <w:spacing w:val="1"/>
          <w:szCs w:val="22"/>
          <w:lang w:val="el-GR"/>
        </w:rPr>
        <w:t xml:space="preserve"> </w:t>
      </w:r>
      <w:r w:rsidRPr="00DA6ECE">
        <w:rPr>
          <w:szCs w:val="22"/>
          <w:lang w:val="el-GR"/>
        </w:rPr>
        <w:t>χρημ</w:t>
      </w:r>
      <w:r w:rsidRPr="00DA6ECE">
        <w:rPr>
          <w:spacing w:val="-1"/>
          <w:szCs w:val="22"/>
          <w:lang w:val="el-GR"/>
        </w:rPr>
        <w:t>ά</w:t>
      </w:r>
      <w:r w:rsidRPr="00DA6ECE">
        <w:rPr>
          <w:szCs w:val="22"/>
          <w:lang w:val="el-GR"/>
        </w:rPr>
        <w:t>τ</w:t>
      </w:r>
      <w:r w:rsidRPr="00DA6ECE">
        <w:rPr>
          <w:spacing w:val="1"/>
          <w:szCs w:val="22"/>
          <w:lang w:val="el-GR"/>
        </w:rPr>
        <w:t>ω</w:t>
      </w:r>
      <w:r w:rsidRPr="00DA6ECE">
        <w:rPr>
          <w:szCs w:val="22"/>
          <w:lang w:val="el-GR"/>
        </w:rPr>
        <w:t>ν</w:t>
      </w:r>
      <w:r w:rsidR="003B7A37" w:rsidRPr="00DA6ECE">
        <w:rPr>
          <w:szCs w:val="22"/>
          <w:lang w:val="el-GR"/>
        </w:rPr>
        <w:t>)</w:t>
      </w:r>
      <w:r w:rsidRPr="00DA6ECE">
        <w:rPr>
          <w:szCs w:val="22"/>
          <w:lang w:val="el-GR"/>
        </w:rPr>
        <w:t xml:space="preserve">. </w:t>
      </w:r>
      <w:r w:rsidRPr="00DA6ECE">
        <w:rPr>
          <w:spacing w:val="2"/>
          <w:szCs w:val="22"/>
          <w:lang w:val="el-GR"/>
        </w:rPr>
        <w:t>Τ</w:t>
      </w:r>
      <w:r w:rsidRPr="00DA6ECE">
        <w:rPr>
          <w:szCs w:val="22"/>
          <w:lang w:val="el-GR"/>
        </w:rPr>
        <w:t>α α</w:t>
      </w:r>
      <w:r w:rsidRPr="00DA6ECE">
        <w:rPr>
          <w:spacing w:val="-2"/>
          <w:szCs w:val="22"/>
          <w:lang w:val="el-GR"/>
        </w:rPr>
        <w:t>π</w:t>
      </w:r>
      <w:r w:rsidRPr="00DA6ECE">
        <w:rPr>
          <w:szCs w:val="22"/>
          <w:lang w:val="el-GR"/>
        </w:rPr>
        <w:t>οτ</w:t>
      </w:r>
      <w:r w:rsidRPr="00DA6ECE">
        <w:rPr>
          <w:spacing w:val="1"/>
          <w:szCs w:val="22"/>
          <w:lang w:val="el-GR"/>
        </w:rPr>
        <w:t>ελέσ</w:t>
      </w:r>
      <w:r w:rsidRPr="00DA6ECE">
        <w:rPr>
          <w:spacing w:val="-1"/>
          <w:szCs w:val="22"/>
          <w:lang w:val="el-GR"/>
        </w:rPr>
        <w:t>μ</w:t>
      </w:r>
      <w:r w:rsidRPr="00DA6ECE">
        <w:rPr>
          <w:szCs w:val="22"/>
          <w:lang w:val="el-GR"/>
        </w:rPr>
        <w:t>ατα</w:t>
      </w:r>
      <w:r w:rsidRPr="00DA6ECE">
        <w:rPr>
          <w:spacing w:val="-1"/>
          <w:szCs w:val="22"/>
          <w:lang w:val="el-GR"/>
        </w:rPr>
        <w:t xml:space="preserve"> </w:t>
      </w:r>
      <w:r w:rsidRPr="00DA6ECE">
        <w:rPr>
          <w:szCs w:val="22"/>
          <w:lang w:val="el-GR"/>
        </w:rPr>
        <w:t>τ</w:t>
      </w:r>
      <w:r w:rsidRPr="00DA6ECE">
        <w:rPr>
          <w:spacing w:val="1"/>
          <w:szCs w:val="22"/>
          <w:lang w:val="el-GR"/>
        </w:rPr>
        <w:t>ω</w:t>
      </w:r>
      <w:r w:rsidRPr="00DA6ECE">
        <w:rPr>
          <w:szCs w:val="22"/>
          <w:lang w:val="el-GR"/>
        </w:rPr>
        <w:t>ν</w:t>
      </w:r>
      <w:r w:rsidRPr="00DA6ECE">
        <w:rPr>
          <w:spacing w:val="1"/>
          <w:szCs w:val="22"/>
          <w:lang w:val="el-GR"/>
        </w:rPr>
        <w:t xml:space="preserve"> </w:t>
      </w:r>
      <w:r w:rsidRPr="00DA6ECE">
        <w:rPr>
          <w:szCs w:val="22"/>
          <w:lang w:val="el-GR"/>
        </w:rPr>
        <w:t>τρ</w:t>
      </w:r>
      <w:r w:rsidRPr="00DA6ECE">
        <w:rPr>
          <w:spacing w:val="1"/>
          <w:szCs w:val="22"/>
          <w:lang w:val="el-GR"/>
        </w:rPr>
        <w:t>ιώ</w:t>
      </w:r>
      <w:r w:rsidRPr="00DA6ECE">
        <w:rPr>
          <w:szCs w:val="22"/>
          <w:lang w:val="el-GR"/>
        </w:rPr>
        <w:t>ν</w:t>
      </w:r>
      <w:r w:rsidRPr="00DA6ECE">
        <w:rPr>
          <w:spacing w:val="1"/>
          <w:szCs w:val="22"/>
          <w:lang w:val="el-GR"/>
        </w:rPr>
        <w:t xml:space="preserve"> </w:t>
      </w:r>
      <w:r w:rsidRPr="00DA6ECE">
        <w:rPr>
          <w:szCs w:val="22"/>
          <w:lang w:val="el-GR"/>
        </w:rPr>
        <w:t>αυτ</w:t>
      </w:r>
      <w:r w:rsidRPr="00DA6ECE">
        <w:rPr>
          <w:spacing w:val="2"/>
          <w:szCs w:val="22"/>
          <w:lang w:val="el-GR"/>
        </w:rPr>
        <w:t>ώ</w:t>
      </w:r>
      <w:r w:rsidRPr="00DA6ECE">
        <w:rPr>
          <w:szCs w:val="22"/>
          <w:lang w:val="el-GR"/>
        </w:rPr>
        <w:t>ν</w:t>
      </w:r>
      <w:r w:rsidRPr="00DA6ECE">
        <w:rPr>
          <w:spacing w:val="1"/>
          <w:szCs w:val="22"/>
          <w:lang w:val="el-GR"/>
        </w:rPr>
        <w:t xml:space="preserve"> ε</w:t>
      </w:r>
      <w:r w:rsidRPr="00DA6ECE">
        <w:rPr>
          <w:szCs w:val="22"/>
          <w:lang w:val="el-GR"/>
        </w:rPr>
        <w:t>ρ</w:t>
      </w:r>
      <w:r w:rsidRPr="00DA6ECE">
        <w:rPr>
          <w:spacing w:val="1"/>
          <w:szCs w:val="22"/>
          <w:lang w:val="el-GR"/>
        </w:rPr>
        <w:t>γ</w:t>
      </w:r>
      <w:r w:rsidRPr="00DA6ECE">
        <w:rPr>
          <w:szCs w:val="22"/>
          <w:lang w:val="el-GR"/>
        </w:rPr>
        <w:t>αλ</w:t>
      </w:r>
      <w:r w:rsidRPr="00DA6ECE">
        <w:rPr>
          <w:spacing w:val="1"/>
          <w:szCs w:val="22"/>
          <w:lang w:val="el-GR"/>
        </w:rPr>
        <w:t>ε</w:t>
      </w:r>
      <w:r w:rsidRPr="00DA6ECE">
        <w:rPr>
          <w:szCs w:val="22"/>
          <w:lang w:val="el-GR"/>
        </w:rPr>
        <w:t>ί</w:t>
      </w:r>
      <w:r w:rsidRPr="00DA6ECE">
        <w:rPr>
          <w:spacing w:val="2"/>
          <w:szCs w:val="22"/>
          <w:lang w:val="el-GR"/>
        </w:rPr>
        <w:t>ω</w:t>
      </w:r>
      <w:r w:rsidRPr="00DA6ECE">
        <w:rPr>
          <w:szCs w:val="22"/>
          <w:lang w:val="el-GR"/>
        </w:rPr>
        <w:t>ν</w:t>
      </w:r>
      <w:r w:rsidRPr="00DA6ECE">
        <w:rPr>
          <w:spacing w:val="1"/>
          <w:szCs w:val="22"/>
          <w:lang w:val="el-GR"/>
        </w:rPr>
        <w:t xml:space="preserve"> </w:t>
      </w:r>
      <w:r w:rsidR="003B7A37" w:rsidRPr="00DA6ECE">
        <w:rPr>
          <w:spacing w:val="1"/>
          <w:szCs w:val="22"/>
          <w:lang w:val="el-GR"/>
        </w:rPr>
        <w:t xml:space="preserve">αξιολόγησης </w:t>
      </w:r>
      <w:r w:rsidRPr="00DA6ECE">
        <w:rPr>
          <w:spacing w:val="-1"/>
          <w:szCs w:val="22"/>
          <w:lang w:val="el-GR"/>
        </w:rPr>
        <w:t>κ</w:t>
      </w:r>
      <w:r w:rsidRPr="00DA6ECE">
        <w:rPr>
          <w:szCs w:val="22"/>
          <w:lang w:val="el-GR"/>
        </w:rPr>
        <w:t>ατά</w:t>
      </w:r>
      <w:r w:rsidRPr="00DA6ECE">
        <w:rPr>
          <w:spacing w:val="-1"/>
          <w:szCs w:val="22"/>
          <w:lang w:val="el-GR"/>
        </w:rPr>
        <w:t xml:space="preserve"> </w:t>
      </w:r>
      <w:r w:rsidRPr="00DA6ECE">
        <w:rPr>
          <w:szCs w:val="22"/>
          <w:lang w:val="el-GR"/>
        </w:rPr>
        <w:t>τις 24</w:t>
      </w:r>
      <w:r w:rsidR="00413EC5" w:rsidRPr="00DA6ECE">
        <w:rPr>
          <w:spacing w:val="4"/>
          <w:szCs w:val="22"/>
          <w:lang w:val="el-GR"/>
        </w:rPr>
        <w:t> </w:t>
      </w:r>
      <w:r w:rsidRPr="00DA6ECE">
        <w:rPr>
          <w:spacing w:val="1"/>
          <w:szCs w:val="22"/>
          <w:lang w:val="el-GR"/>
        </w:rPr>
        <w:t>ε</w:t>
      </w:r>
      <w:r w:rsidRPr="00DA6ECE">
        <w:rPr>
          <w:szCs w:val="22"/>
          <w:lang w:val="el-GR"/>
        </w:rPr>
        <w:t>βδο</w:t>
      </w:r>
      <w:r w:rsidRPr="00DA6ECE">
        <w:rPr>
          <w:spacing w:val="-1"/>
          <w:szCs w:val="22"/>
          <w:lang w:val="el-GR"/>
        </w:rPr>
        <w:t>μ</w:t>
      </w:r>
      <w:r w:rsidRPr="00DA6ECE">
        <w:rPr>
          <w:szCs w:val="22"/>
          <w:lang w:val="el-GR"/>
        </w:rPr>
        <w:t>ά</w:t>
      </w:r>
      <w:r w:rsidRPr="00DA6ECE">
        <w:rPr>
          <w:spacing w:val="-1"/>
          <w:szCs w:val="22"/>
          <w:lang w:val="el-GR"/>
        </w:rPr>
        <w:t>δ</w:t>
      </w:r>
      <w:r w:rsidRPr="00DA6ECE">
        <w:rPr>
          <w:spacing w:val="1"/>
          <w:szCs w:val="22"/>
          <w:lang w:val="el-GR"/>
        </w:rPr>
        <w:t>ε</w:t>
      </w:r>
      <w:r w:rsidRPr="00DA6ECE">
        <w:rPr>
          <w:spacing w:val="-1"/>
          <w:szCs w:val="22"/>
          <w:lang w:val="el-GR"/>
        </w:rPr>
        <w:t>ς</w:t>
      </w:r>
      <w:r w:rsidRPr="00DA6ECE">
        <w:rPr>
          <w:szCs w:val="22"/>
          <w:lang w:val="el-GR"/>
        </w:rPr>
        <w:t xml:space="preserve"> </w:t>
      </w:r>
      <w:r w:rsidRPr="00DA6ECE">
        <w:rPr>
          <w:spacing w:val="1"/>
          <w:szCs w:val="22"/>
          <w:lang w:val="el-GR"/>
        </w:rPr>
        <w:t>συν</w:t>
      </w:r>
      <w:r w:rsidRPr="00DA6ECE">
        <w:rPr>
          <w:szCs w:val="22"/>
          <w:lang w:val="el-GR"/>
        </w:rPr>
        <w:t>ο</w:t>
      </w:r>
      <w:r w:rsidRPr="00DA6ECE">
        <w:rPr>
          <w:spacing w:val="1"/>
          <w:szCs w:val="22"/>
          <w:lang w:val="el-GR"/>
        </w:rPr>
        <w:t>ψ</w:t>
      </w:r>
      <w:r w:rsidRPr="00DA6ECE">
        <w:rPr>
          <w:szCs w:val="22"/>
          <w:lang w:val="el-GR"/>
        </w:rPr>
        <w:t>ίζο</w:t>
      </w:r>
      <w:r w:rsidRPr="00DA6ECE">
        <w:rPr>
          <w:spacing w:val="1"/>
          <w:szCs w:val="22"/>
          <w:lang w:val="el-GR"/>
        </w:rPr>
        <w:t>ν</w:t>
      </w:r>
      <w:r w:rsidRPr="00DA6ECE">
        <w:rPr>
          <w:szCs w:val="22"/>
          <w:lang w:val="el-GR"/>
        </w:rPr>
        <w:t xml:space="preserve">ται </w:t>
      </w:r>
      <w:r w:rsidRPr="00DA6ECE">
        <w:rPr>
          <w:spacing w:val="1"/>
          <w:szCs w:val="22"/>
          <w:lang w:val="el-GR"/>
        </w:rPr>
        <w:t>σ</w:t>
      </w:r>
      <w:r w:rsidRPr="00DA6ECE">
        <w:rPr>
          <w:szCs w:val="22"/>
          <w:lang w:val="el-GR"/>
        </w:rPr>
        <w:t xml:space="preserve">τον </w:t>
      </w:r>
      <w:r w:rsidRPr="00DA6ECE">
        <w:rPr>
          <w:spacing w:val="-1"/>
          <w:szCs w:val="22"/>
          <w:lang w:val="el-GR"/>
        </w:rPr>
        <w:t>Π</w:t>
      </w:r>
      <w:r w:rsidRPr="00DA6ECE">
        <w:rPr>
          <w:szCs w:val="22"/>
          <w:lang w:val="el-GR"/>
        </w:rPr>
        <w:t>ί</w:t>
      </w:r>
      <w:r w:rsidRPr="00DA6ECE">
        <w:rPr>
          <w:spacing w:val="1"/>
          <w:szCs w:val="22"/>
          <w:lang w:val="el-GR"/>
        </w:rPr>
        <w:t>ν</w:t>
      </w:r>
      <w:r w:rsidRPr="00DA6ECE">
        <w:rPr>
          <w:szCs w:val="22"/>
          <w:lang w:val="el-GR"/>
        </w:rPr>
        <w:t>α</w:t>
      </w:r>
      <w:r w:rsidRPr="00DA6ECE">
        <w:rPr>
          <w:spacing w:val="-1"/>
          <w:szCs w:val="22"/>
          <w:lang w:val="el-GR"/>
        </w:rPr>
        <w:t>κ</w:t>
      </w:r>
      <w:r w:rsidRPr="00DA6ECE">
        <w:rPr>
          <w:szCs w:val="22"/>
          <w:lang w:val="el-GR"/>
        </w:rPr>
        <w:t>α</w:t>
      </w:r>
      <w:r w:rsidR="00413EC5" w:rsidRPr="00DA6ECE">
        <w:rPr>
          <w:szCs w:val="22"/>
          <w:lang w:val="el-GR"/>
        </w:rPr>
        <w:t> </w:t>
      </w:r>
      <w:r w:rsidRPr="00DA6ECE">
        <w:rPr>
          <w:szCs w:val="22"/>
          <w:lang w:val="el-GR"/>
        </w:rPr>
        <w:t>2.</w:t>
      </w:r>
    </w:p>
    <w:p w:rsidR="003E5EDB" w:rsidRPr="00DA6ECE" w:rsidRDefault="003E5EDB" w:rsidP="003B7A37">
      <w:pPr>
        <w:autoSpaceDE w:val="0"/>
        <w:autoSpaceDN w:val="0"/>
        <w:adjustRightInd w:val="0"/>
        <w:spacing w:line="240" w:lineRule="auto"/>
        <w:rPr>
          <w:b/>
          <w:bCs/>
          <w:w w:val="105"/>
          <w:szCs w:val="22"/>
          <w:lang w:val="el-GR"/>
        </w:rPr>
      </w:pPr>
    </w:p>
    <w:p w:rsidR="00B70733" w:rsidRPr="00DA6ECE" w:rsidRDefault="00B70733" w:rsidP="003B7A37">
      <w:pPr>
        <w:autoSpaceDE w:val="0"/>
        <w:autoSpaceDN w:val="0"/>
        <w:adjustRightInd w:val="0"/>
        <w:spacing w:line="240" w:lineRule="auto"/>
        <w:rPr>
          <w:b/>
          <w:bCs/>
          <w:w w:val="105"/>
          <w:szCs w:val="22"/>
          <w:lang w:val="el-GR"/>
        </w:rPr>
      </w:pPr>
      <w:r w:rsidRPr="00DA6ECE">
        <w:rPr>
          <w:b/>
          <w:bCs/>
          <w:w w:val="105"/>
          <w:szCs w:val="22"/>
          <w:lang w:val="el-GR"/>
        </w:rPr>
        <w:t>Πίνακας</w:t>
      </w:r>
      <w:r w:rsidR="007F0912" w:rsidRPr="00DA6ECE">
        <w:rPr>
          <w:b/>
          <w:bCs/>
          <w:w w:val="105"/>
          <w:szCs w:val="22"/>
          <w:lang w:val="el-GR"/>
        </w:rPr>
        <w:t> </w:t>
      </w:r>
      <w:r w:rsidRPr="00DA6ECE">
        <w:rPr>
          <w:b/>
          <w:bCs/>
          <w:w w:val="105"/>
          <w:szCs w:val="22"/>
          <w:lang w:val="el-GR"/>
        </w:rPr>
        <w:t>2</w:t>
      </w:r>
    </w:p>
    <w:p w:rsidR="003B7A37" w:rsidRPr="00DA6ECE" w:rsidRDefault="003B7A37" w:rsidP="003B7A37">
      <w:pPr>
        <w:autoSpaceDE w:val="0"/>
        <w:autoSpaceDN w:val="0"/>
        <w:adjustRightInd w:val="0"/>
        <w:spacing w:line="240" w:lineRule="auto"/>
        <w:rPr>
          <w:b/>
          <w:bCs/>
          <w:w w:val="105"/>
          <w:szCs w:val="22"/>
          <w:lang w:val="el-GR"/>
        </w:rPr>
      </w:pPr>
    </w:p>
    <w:tbl>
      <w:tblPr>
        <w:tblW w:w="0" w:type="auto"/>
        <w:tblInd w:w="5" w:type="dxa"/>
        <w:tblCellMar>
          <w:left w:w="0" w:type="dxa"/>
          <w:right w:w="0" w:type="dxa"/>
        </w:tblCellMar>
        <w:tblLook w:val="0000"/>
      </w:tblPr>
      <w:tblGrid>
        <w:gridCol w:w="2785"/>
        <w:gridCol w:w="2335"/>
        <w:gridCol w:w="2335"/>
        <w:gridCol w:w="1621"/>
      </w:tblGrid>
      <w:tr w:rsidR="003B7A37" w:rsidRPr="00DA6ECE" w:rsidTr="00B73563">
        <w:tblPrEx>
          <w:tblCellMar>
            <w:top w:w="0" w:type="dxa"/>
            <w:left w:w="0" w:type="dxa"/>
            <w:bottom w:w="0" w:type="dxa"/>
            <w:right w:w="0" w:type="dxa"/>
          </w:tblCellMar>
        </w:tblPrEx>
        <w:trPr>
          <w:trHeight w:hRule="exact" w:val="1081"/>
        </w:trPr>
        <w:tc>
          <w:tcPr>
            <w:tcW w:w="0" w:type="auto"/>
            <w:tcBorders>
              <w:top w:val="single" w:sz="4" w:space="0" w:color="auto"/>
              <w:left w:val="single" w:sz="4" w:space="0" w:color="auto"/>
              <w:bottom w:val="single" w:sz="4" w:space="0" w:color="auto"/>
              <w:right w:val="single" w:sz="4" w:space="0" w:color="auto"/>
            </w:tcBorders>
            <w:vAlign w:val="bottom"/>
          </w:tcPr>
          <w:p w:rsidR="003B7A37" w:rsidRPr="00DA6ECE" w:rsidRDefault="003B7A37" w:rsidP="00B73563">
            <w:pPr>
              <w:keepNext/>
              <w:keepLines/>
              <w:spacing w:line="240" w:lineRule="auto"/>
              <w:ind w:left="110"/>
              <w:rPr>
                <w:b/>
                <w:bCs/>
                <w:spacing w:val="-4"/>
                <w:w w:val="105"/>
                <w:szCs w:val="22"/>
                <w:lang w:val="el-GR"/>
              </w:rPr>
            </w:pPr>
            <w:r w:rsidRPr="00DA6ECE">
              <w:rPr>
                <w:b/>
                <w:bCs/>
                <w:spacing w:val="-4"/>
                <w:w w:val="105"/>
                <w:szCs w:val="22"/>
                <w:lang w:val="el-GR"/>
              </w:rPr>
              <w:t>Πληθυσμός ITT-LOCF</w:t>
            </w:r>
          </w:p>
        </w:tc>
        <w:tc>
          <w:tcPr>
            <w:tcW w:w="2335" w:type="dxa"/>
            <w:tcBorders>
              <w:top w:val="single" w:sz="4" w:space="0" w:color="auto"/>
              <w:left w:val="single" w:sz="4" w:space="0" w:color="auto"/>
              <w:bottom w:val="single" w:sz="4" w:space="0" w:color="auto"/>
              <w:right w:val="single" w:sz="4" w:space="0" w:color="auto"/>
            </w:tcBorders>
          </w:tcPr>
          <w:p w:rsidR="003B7A37" w:rsidRPr="00DA6ECE" w:rsidRDefault="003B7A37" w:rsidP="00B73563">
            <w:pPr>
              <w:keepNext/>
              <w:keepLines/>
              <w:spacing w:line="240" w:lineRule="auto"/>
              <w:jc w:val="center"/>
              <w:rPr>
                <w:b/>
                <w:bCs/>
                <w:w w:val="105"/>
                <w:szCs w:val="22"/>
                <w:lang w:val="el-GR"/>
              </w:rPr>
            </w:pPr>
            <w:r w:rsidRPr="00DA6ECE">
              <w:rPr>
                <w:b/>
                <w:bCs/>
                <w:szCs w:val="22"/>
                <w:lang w:val="el-GR"/>
              </w:rPr>
              <w:t>Δ</w:t>
            </w:r>
            <w:r w:rsidRPr="00DA6ECE">
              <w:rPr>
                <w:b/>
                <w:bCs/>
                <w:spacing w:val="2"/>
                <w:szCs w:val="22"/>
                <w:lang w:val="el-GR"/>
              </w:rPr>
              <w:t>ι</w:t>
            </w:r>
            <w:r w:rsidRPr="00DA6ECE">
              <w:rPr>
                <w:b/>
                <w:bCs/>
                <w:spacing w:val="-1"/>
                <w:szCs w:val="22"/>
                <w:lang w:val="el-GR"/>
              </w:rPr>
              <w:t>α</w:t>
            </w:r>
            <w:r w:rsidRPr="00DA6ECE">
              <w:rPr>
                <w:b/>
                <w:bCs/>
                <w:szCs w:val="22"/>
                <w:lang w:val="el-GR"/>
              </w:rPr>
              <w:t>δερ</w:t>
            </w:r>
            <w:r w:rsidRPr="00DA6ECE">
              <w:rPr>
                <w:b/>
                <w:bCs/>
                <w:spacing w:val="-1"/>
                <w:szCs w:val="22"/>
                <w:lang w:val="el-GR"/>
              </w:rPr>
              <w:t>μ</w:t>
            </w:r>
            <w:r w:rsidRPr="00DA6ECE">
              <w:rPr>
                <w:b/>
                <w:bCs/>
                <w:spacing w:val="1"/>
                <w:szCs w:val="22"/>
                <w:lang w:val="el-GR"/>
              </w:rPr>
              <w:t>ι</w:t>
            </w:r>
            <w:r w:rsidRPr="00DA6ECE">
              <w:rPr>
                <w:b/>
                <w:bCs/>
                <w:szCs w:val="22"/>
                <w:lang w:val="el-GR"/>
              </w:rPr>
              <w:t xml:space="preserve">κά </w:t>
            </w:r>
            <w:r w:rsidRPr="00DA6ECE">
              <w:rPr>
                <w:b/>
                <w:bCs/>
                <w:spacing w:val="-1"/>
                <w:szCs w:val="22"/>
                <w:lang w:val="el-GR"/>
              </w:rPr>
              <w:t>έ</w:t>
            </w:r>
            <w:r w:rsidRPr="00DA6ECE">
              <w:rPr>
                <w:b/>
                <w:bCs/>
                <w:szCs w:val="22"/>
                <w:lang w:val="el-GR"/>
              </w:rPr>
              <w:t>μ</w:t>
            </w:r>
            <w:r w:rsidRPr="00DA6ECE">
              <w:rPr>
                <w:b/>
                <w:bCs/>
                <w:spacing w:val="-1"/>
                <w:szCs w:val="22"/>
                <w:lang w:val="el-GR"/>
              </w:rPr>
              <w:t>π</w:t>
            </w:r>
            <w:r w:rsidRPr="00DA6ECE">
              <w:rPr>
                <w:b/>
                <w:bCs/>
                <w:szCs w:val="22"/>
                <w:lang w:val="el-GR"/>
              </w:rPr>
              <w:t>λ</w:t>
            </w:r>
            <w:r w:rsidRPr="00DA6ECE">
              <w:rPr>
                <w:b/>
                <w:bCs/>
                <w:spacing w:val="-1"/>
                <w:szCs w:val="22"/>
                <w:lang w:val="el-GR"/>
              </w:rPr>
              <w:t>α</w:t>
            </w:r>
            <w:r w:rsidRPr="00DA6ECE">
              <w:rPr>
                <w:b/>
                <w:bCs/>
                <w:szCs w:val="22"/>
                <w:lang w:val="el-GR"/>
              </w:rPr>
              <w:t>σ</w:t>
            </w:r>
            <w:r w:rsidRPr="00DA6ECE">
              <w:rPr>
                <w:b/>
                <w:bCs/>
                <w:spacing w:val="-1"/>
                <w:szCs w:val="22"/>
                <w:lang w:val="el-GR"/>
              </w:rPr>
              <w:t xml:space="preserve">τρα </w:t>
            </w:r>
            <w:r w:rsidRPr="00DA6ECE">
              <w:rPr>
                <w:b/>
                <w:szCs w:val="22"/>
                <w:lang w:val="el-GR"/>
              </w:rPr>
              <w:t>ριβαστιγμίνης</w:t>
            </w:r>
            <w:r w:rsidRPr="00DA6ECE">
              <w:rPr>
                <w:b/>
                <w:bCs/>
                <w:spacing w:val="-4"/>
                <w:w w:val="105"/>
                <w:szCs w:val="22"/>
                <w:lang w:val="el-GR"/>
              </w:rPr>
              <w:br/>
            </w:r>
            <w:r w:rsidRPr="00DA6ECE">
              <w:rPr>
                <w:b/>
                <w:bCs/>
                <w:w w:val="105"/>
                <w:szCs w:val="22"/>
                <w:lang w:val="el-GR"/>
              </w:rPr>
              <w:t>9,5 mg/24 h</w:t>
            </w:r>
            <w:r w:rsidRPr="00DA6ECE">
              <w:rPr>
                <w:b/>
                <w:bCs/>
                <w:w w:val="105"/>
                <w:szCs w:val="22"/>
                <w:lang w:val="el-GR"/>
              </w:rPr>
              <w:br/>
              <w:t>N = 251</w:t>
            </w:r>
          </w:p>
        </w:tc>
        <w:tc>
          <w:tcPr>
            <w:tcW w:w="2335" w:type="dxa"/>
            <w:tcBorders>
              <w:top w:val="single" w:sz="4" w:space="0" w:color="auto"/>
              <w:left w:val="single" w:sz="4" w:space="0" w:color="auto"/>
              <w:bottom w:val="single" w:sz="4" w:space="0" w:color="auto"/>
              <w:right w:val="single" w:sz="4" w:space="0" w:color="auto"/>
            </w:tcBorders>
          </w:tcPr>
          <w:p w:rsidR="003B7A37" w:rsidRPr="00DA6ECE" w:rsidRDefault="003B7A37" w:rsidP="003E5EDB">
            <w:pPr>
              <w:keepNext/>
              <w:keepLines/>
              <w:spacing w:line="240" w:lineRule="auto"/>
              <w:ind w:left="288" w:right="216" w:firstLine="72"/>
              <w:jc w:val="center"/>
              <w:rPr>
                <w:b/>
                <w:bCs/>
                <w:w w:val="105"/>
                <w:szCs w:val="22"/>
                <w:lang w:val="el-GR"/>
              </w:rPr>
            </w:pPr>
            <w:r w:rsidRPr="00DA6ECE">
              <w:rPr>
                <w:b/>
                <w:bCs/>
                <w:w w:val="105"/>
                <w:szCs w:val="22"/>
                <w:lang w:val="el-GR"/>
              </w:rPr>
              <w:t xml:space="preserve">Καψάκια </w:t>
            </w:r>
            <w:r w:rsidRPr="00DA6ECE">
              <w:rPr>
                <w:b/>
                <w:szCs w:val="22"/>
                <w:lang w:val="el-GR"/>
              </w:rPr>
              <w:t>ριβαστιγμίνης</w:t>
            </w:r>
            <w:r w:rsidRPr="00DA6ECE">
              <w:rPr>
                <w:b/>
                <w:bCs/>
                <w:w w:val="105"/>
                <w:szCs w:val="22"/>
                <w:lang w:val="el-GR"/>
              </w:rPr>
              <w:br/>
              <w:t>12 mg/ημέρα</w:t>
            </w:r>
            <w:r w:rsidRPr="00DA6ECE">
              <w:rPr>
                <w:b/>
                <w:bCs/>
                <w:w w:val="105"/>
                <w:szCs w:val="22"/>
                <w:lang w:val="el-GR"/>
              </w:rPr>
              <w:br/>
              <w:t>N = 256</w:t>
            </w:r>
          </w:p>
        </w:tc>
        <w:tc>
          <w:tcPr>
            <w:tcW w:w="0" w:type="auto"/>
            <w:tcBorders>
              <w:top w:val="single" w:sz="4" w:space="0" w:color="auto"/>
              <w:left w:val="single" w:sz="4" w:space="0" w:color="auto"/>
              <w:bottom w:val="single" w:sz="4" w:space="0" w:color="auto"/>
              <w:right w:val="single" w:sz="4" w:space="0" w:color="auto"/>
            </w:tcBorders>
          </w:tcPr>
          <w:p w:rsidR="003B7A37" w:rsidRPr="00DA6ECE" w:rsidRDefault="003B7A37" w:rsidP="00B73563">
            <w:pPr>
              <w:keepNext/>
              <w:keepLines/>
              <w:spacing w:line="240" w:lineRule="auto"/>
              <w:jc w:val="center"/>
              <w:rPr>
                <w:b/>
                <w:bCs/>
                <w:w w:val="105"/>
                <w:szCs w:val="22"/>
                <w:lang w:val="el-GR"/>
              </w:rPr>
            </w:pPr>
            <w:r w:rsidRPr="00DA6ECE">
              <w:rPr>
                <w:b/>
                <w:bCs/>
                <w:w w:val="105"/>
                <w:szCs w:val="22"/>
                <w:lang w:val="el-GR"/>
              </w:rPr>
              <w:t>Εικονικό φάρμακο</w:t>
            </w:r>
          </w:p>
          <w:p w:rsidR="003B7A37" w:rsidRPr="00DA6ECE" w:rsidRDefault="003B7A37" w:rsidP="00B73563">
            <w:pPr>
              <w:keepNext/>
              <w:keepLines/>
              <w:spacing w:line="240" w:lineRule="auto"/>
              <w:jc w:val="center"/>
              <w:rPr>
                <w:b/>
                <w:bCs/>
                <w:w w:val="105"/>
                <w:szCs w:val="22"/>
                <w:lang w:val="el-GR"/>
              </w:rPr>
            </w:pPr>
            <w:r w:rsidRPr="00DA6ECE">
              <w:rPr>
                <w:b/>
                <w:w w:val="105"/>
                <w:szCs w:val="22"/>
                <w:lang w:val="el-GR"/>
              </w:rPr>
              <w:t>N = 282</w:t>
            </w:r>
          </w:p>
        </w:tc>
      </w:tr>
      <w:tr w:rsidR="003B7A37" w:rsidRPr="00DA6ECE" w:rsidTr="00B73563">
        <w:tblPrEx>
          <w:tblCellMar>
            <w:top w:w="0" w:type="dxa"/>
            <w:left w:w="0" w:type="dxa"/>
            <w:bottom w:w="0" w:type="dxa"/>
            <w:right w:w="0" w:type="dxa"/>
          </w:tblCellMar>
        </w:tblPrEx>
        <w:trPr>
          <w:trHeight w:val="341"/>
        </w:trPr>
        <w:tc>
          <w:tcPr>
            <w:tcW w:w="0" w:type="auto"/>
            <w:tcBorders>
              <w:top w:val="single" w:sz="4" w:space="0" w:color="auto"/>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b/>
                <w:bCs/>
                <w:w w:val="105"/>
                <w:szCs w:val="22"/>
                <w:lang w:val="el-GR"/>
              </w:rPr>
            </w:pPr>
            <w:r w:rsidRPr="00DA6ECE">
              <w:rPr>
                <w:b/>
                <w:bCs/>
                <w:w w:val="105"/>
                <w:szCs w:val="22"/>
                <w:lang w:val="el-GR"/>
              </w:rPr>
              <w:t>ADAS-Cog</w:t>
            </w: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0" w:type="auto"/>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r>
      <w:tr w:rsidR="003B7A37" w:rsidRPr="00DA6ECE" w:rsidTr="00B73563">
        <w:tblPrEx>
          <w:tblCellMar>
            <w:top w:w="0" w:type="dxa"/>
            <w:left w:w="0" w:type="dxa"/>
            <w:bottom w:w="0" w:type="dxa"/>
            <w:right w:w="0" w:type="dxa"/>
          </w:tblCellMar>
        </w:tblPrEx>
        <w:trPr>
          <w:trHeight w:val="351"/>
        </w:trPr>
        <w:tc>
          <w:tcPr>
            <w:tcW w:w="0" w:type="auto"/>
            <w:tcBorders>
              <w:top w:val="nil"/>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(n=248)</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(n=253)</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(n=281)</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w w:val="105"/>
                <w:szCs w:val="22"/>
                <w:lang w:val="el-GR"/>
              </w:rPr>
            </w:pPr>
            <w:r w:rsidRPr="00DA6ECE">
              <w:rPr>
                <w:w w:val="105"/>
                <w:szCs w:val="22"/>
                <w:lang w:val="el-GR"/>
              </w:rPr>
              <w:t>Μέση τιμή αναφοράς</w:t>
            </w:r>
            <w:r w:rsidRPr="00DA6ECE">
              <w:rPr>
                <w:szCs w:val="22"/>
                <w:lang w:val="el-GR"/>
              </w:rPr>
              <w:t xml:space="preserve"> ±</w:t>
            </w:r>
            <w:r w:rsidRPr="00DA6ECE">
              <w:rPr>
                <w:w w:val="105"/>
                <w:szCs w:val="22"/>
                <w:lang w:val="el-GR"/>
              </w:rPr>
              <w:t xml:space="preserve"> SD</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4"/>
                <w:w w:val="105"/>
                <w:szCs w:val="22"/>
                <w:lang w:val="el-GR"/>
              </w:rPr>
            </w:pPr>
            <w:r w:rsidRPr="00DA6ECE">
              <w:rPr>
                <w:spacing w:val="4"/>
                <w:w w:val="105"/>
                <w:szCs w:val="22"/>
                <w:lang w:val="el-GR"/>
              </w:rPr>
              <w:t xml:space="preserve">27,0 </w:t>
            </w:r>
            <w:r w:rsidRPr="00DA6ECE">
              <w:rPr>
                <w:spacing w:val="4"/>
                <w:szCs w:val="22"/>
                <w:lang w:val="el-GR"/>
              </w:rPr>
              <w:sym w:font="Symbol" w:char="F0B1"/>
            </w:r>
            <w:r w:rsidRPr="00DA6ECE">
              <w:rPr>
                <w:spacing w:val="4"/>
                <w:szCs w:val="22"/>
                <w:lang w:val="el-GR"/>
              </w:rPr>
              <w:t xml:space="preserve"> </w:t>
            </w:r>
            <w:r w:rsidRPr="00DA6ECE">
              <w:rPr>
                <w:spacing w:val="4"/>
                <w:w w:val="105"/>
                <w:szCs w:val="22"/>
                <w:lang w:val="el-GR"/>
              </w:rPr>
              <w:t>10,3</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27,9 </w:t>
            </w:r>
            <w:r w:rsidRPr="00DA6ECE">
              <w:rPr>
                <w:spacing w:val="4"/>
                <w:szCs w:val="22"/>
                <w:lang w:val="el-GR"/>
              </w:rPr>
              <w:sym w:font="Symbol" w:char="F0B1"/>
            </w:r>
            <w:r w:rsidRPr="00DA6ECE">
              <w:rPr>
                <w:spacing w:val="6"/>
                <w:w w:val="105"/>
                <w:szCs w:val="22"/>
                <w:lang w:val="el-GR"/>
              </w:rPr>
              <w:t xml:space="preserve"> 9,4</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28,6 </w:t>
            </w:r>
            <w:r w:rsidRPr="00DA6ECE">
              <w:rPr>
                <w:spacing w:val="4"/>
                <w:szCs w:val="22"/>
                <w:lang w:val="el-GR"/>
              </w:rPr>
              <w:sym w:font="Symbol" w:char="F0B1"/>
            </w:r>
            <w:r w:rsidRPr="00DA6ECE">
              <w:rPr>
                <w:spacing w:val="6"/>
                <w:w w:val="105"/>
                <w:szCs w:val="22"/>
                <w:lang w:val="el-GR"/>
              </w:rPr>
              <w:t xml:space="preserve"> 9,9</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w w:val="105"/>
                <w:szCs w:val="22"/>
                <w:lang w:val="el-GR"/>
              </w:rPr>
            </w:pPr>
            <w:r w:rsidRPr="00DA6ECE">
              <w:rPr>
                <w:w w:val="105"/>
                <w:szCs w:val="22"/>
                <w:lang w:val="el-GR"/>
              </w:rPr>
              <w:t>Μέση αλλαγή στις</w:t>
            </w:r>
            <w:r w:rsidRPr="00DA6ECE">
              <w:rPr>
                <w:w w:val="105"/>
                <w:szCs w:val="22"/>
                <w:lang w:val="el-GR"/>
              </w:rPr>
              <w:br/>
              <w:t>24 εβδομάδες</w:t>
            </w:r>
            <w:r w:rsidRPr="00DA6ECE">
              <w:rPr>
                <w:szCs w:val="22"/>
                <w:lang w:val="el-GR"/>
              </w:rPr>
              <w:t xml:space="preserve"> ±</w:t>
            </w:r>
            <w:r w:rsidRPr="00DA6ECE">
              <w:rPr>
                <w:w w:val="105"/>
                <w:szCs w:val="22"/>
                <w:lang w:val="el-GR"/>
              </w:rPr>
              <w:t xml:space="preserve"> SD</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-0,6 </w:t>
            </w:r>
            <w:r w:rsidRPr="00DA6ECE">
              <w:rPr>
                <w:spacing w:val="4"/>
                <w:szCs w:val="22"/>
                <w:lang w:val="el-GR"/>
              </w:rPr>
              <w:sym w:font="Symbol" w:char="F0B1"/>
            </w:r>
            <w:r w:rsidRPr="00DA6ECE">
              <w:rPr>
                <w:spacing w:val="4"/>
                <w:szCs w:val="22"/>
                <w:lang w:val="el-GR"/>
              </w:rPr>
              <w:t xml:space="preserve"> </w:t>
            </w:r>
            <w:r w:rsidRPr="00DA6ECE">
              <w:rPr>
                <w:spacing w:val="6"/>
                <w:w w:val="105"/>
                <w:szCs w:val="22"/>
                <w:lang w:val="el-GR"/>
              </w:rPr>
              <w:t>6,4</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-0,6 </w:t>
            </w:r>
            <w:r w:rsidRPr="00DA6ECE">
              <w:rPr>
                <w:spacing w:val="4"/>
                <w:szCs w:val="22"/>
                <w:lang w:val="el-GR"/>
              </w:rPr>
              <w:sym w:font="Symbol" w:char="F0B1"/>
            </w:r>
            <w:r w:rsidRPr="00DA6ECE">
              <w:rPr>
                <w:spacing w:val="6"/>
                <w:w w:val="105"/>
                <w:szCs w:val="22"/>
                <w:lang w:val="el-GR"/>
              </w:rPr>
              <w:t xml:space="preserve"> 6,2</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 xml:space="preserve">1,0 </w:t>
            </w:r>
            <w:r w:rsidRPr="00DA6ECE">
              <w:rPr>
                <w:spacing w:val="4"/>
                <w:szCs w:val="22"/>
                <w:lang w:val="el-GR"/>
              </w:rPr>
              <w:sym w:font="Symbol" w:char="F0B1"/>
            </w:r>
            <w:r w:rsidRPr="00DA6ECE">
              <w:rPr>
                <w:w w:val="105"/>
                <w:szCs w:val="22"/>
                <w:lang w:val="el-GR"/>
              </w:rPr>
              <w:t xml:space="preserve"> 6,8</w:t>
            </w:r>
          </w:p>
        </w:tc>
      </w:tr>
      <w:tr w:rsidR="003B7A37" w:rsidRPr="00DA6ECE" w:rsidTr="00B73563">
        <w:tblPrEx>
          <w:tblCellMar>
            <w:top w:w="0" w:type="dxa"/>
            <w:left w:w="0" w:type="dxa"/>
            <w:bottom w:w="0" w:type="dxa"/>
            <w:right w:w="0" w:type="dxa"/>
          </w:tblCellMar>
        </w:tblPrEx>
        <w:trPr>
          <w:trHeight w:val="81"/>
        </w:trPr>
        <w:tc>
          <w:tcPr>
            <w:tcW w:w="0" w:type="auto"/>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ind w:left="110"/>
              <w:rPr>
                <w:spacing w:val="-4"/>
                <w:w w:val="105"/>
                <w:szCs w:val="22"/>
                <w:lang w:val="el-GR"/>
              </w:rPr>
            </w:pPr>
            <w:r w:rsidRPr="00DA6ECE">
              <w:rPr>
                <w:spacing w:val="-4"/>
                <w:w w:val="105"/>
                <w:szCs w:val="22"/>
                <w:lang w:val="el-GR"/>
              </w:rPr>
              <w:t>p-value έναντι εικονικού φαρμάκου</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0,005*</w:t>
            </w:r>
            <w:r w:rsidRPr="00DA6ECE">
              <w:rPr>
                <w:szCs w:val="22"/>
                <w:vertAlign w:val="superscript"/>
                <w:lang w:val="el-GR"/>
              </w:rPr>
              <w:t>1</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0,003*</w:t>
            </w:r>
            <w:r w:rsidRPr="00DA6ECE">
              <w:rPr>
                <w:szCs w:val="22"/>
                <w:vertAlign w:val="superscript"/>
                <w:lang w:val="el-GR"/>
              </w:rPr>
              <w:t>1</w:t>
            </w:r>
          </w:p>
        </w:tc>
        <w:tc>
          <w:tcPr>
            <w:tcW w:w="0" w:type="auto"/>
            <w:tcBorders>
              <w:top w:val="nil"/>
              <w:left w:val="single" w:sz="4" w:space="0" w:color="auto"/>
              <w:bottom w:val="single" w:sz="4" w:space="0" w:color="auto"/>
              <w:right w:val="single" w:sz="4" w:space="0" w:color="auto"/>
            </w:tcBorders>
          </w:tcPr>
          <w:p w:rsidR="003B7A37" w:rsidRPr="00DA6ECE" w:rsidRDefault="003B7A37" w:rsidP="00B73563">
            <w:pPr>
              <w:keepNext/>
              <w:keepLines/>
              <w:spacing w:line="240" w:lineRule="auto"/>
              <w:rPr>
                <w:szCs w:val="22"/>
                <w:lang w:val="el-GR"/>
              </w:rPr>
            </w:pPr>
          </w:p>
        </w:tc>
      </w:tr>
      <w:tr w:rsidR="003B7A37" w:rsidRPr="00DA6ECE" w:rsidTr="00B73563">
        <w:tblPrEx>
          <w:tblCellMar>
            <w:top w:w="0" w:type="dxa"/>
            <w:left w:w="0" w:type="dxa"/>
            <w:bottom w:w="0" w:type="dxa"/>
            <w:right w:w="0" w:type="dxa"/>
          </w:tblCellMar>
        </w:tblPrEx>
        <w:trPr>
          <w:trHeight w:val="359"/>
        </w:trPr>
        <w:tc>
          <w:tcPr>
            <w:tcW w:w="0" w:type="auto"/>
            <w:tcBorders>
              <w:top w:val="single" w:sz="4" w:space="0" w:color="auto"/>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b/>
                <w:bCs/>
                <w:w w:val="105"/>
                <w:szCs w:val="22"/>
                <w:lang w:val="el-GR"/>
              </w:rPr>
            </w:pPr>
            <w:r w:rsidRPr="00DA6ECE">
              <w:rPr>
                <w:b/>
                <w:bCs/>
                <w:w w:val="105"/>
                <w:szCs w:val="22"/>
                <w:lang w:val="el-GR"/>
              </w:rPr>
              <w:t>ADCS-CGIC</w:t>
            </w: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0" w:type="auto"/>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r>
      <w:tr w:rsidR="003B7A37" w:rsidRPr="00DA6ECE" w:rsidTr="00B73563">
        <w:tblPrEx>
          <w:tblCellMar>
            <w:top w:w="0" w:type="dxa"/>
            <w:left w:w="0" w:type="dxa"/>
            <w:bottom w:w="0" w:type="dxa"/>
            <w:right w:w="0" w:type="dxa"/>
          </w:tblCellMar>
        </w:tblPrEx>
        <w:trPr>
          <w:trHeight w:val="360"/>
        </w:trPr>
        <w:tc>
          <w:tcPr>
            <w:tcW w:w="0" w:type="auto"/>
            <w:tcBorders>
              <w:top w:val="nil"/>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(n=248)</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numPr>
                <w:ilvl w:val="0"/>
                <w:numId w:val="47"/>
              </w:numPr>
              <w:tabs>
                <w:tab w:val="clear" w:pos="567"/>
              </w:tabs>
              <w:kinsoku w:val="0"/>
              <w:spacing w:line="240" w:lineRule="auto"/>
              <w:jc w:val="center"/>
              <w:rPr>
                <w:w w:val="105"/>
                <w:szCs w:val="22"/>
                <w:lang w:val="el-GR"/>
              </w:rPr>
            </w:pP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(n=278)</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spacing w:val="2"/>
                <w:w w:val="105"/>
                <w:szCs w:val="22"/>
                <w:lang w:val="el-GR"/>
              </w:rPr>
            </w:pPr>
            <w:r w:rsidRPr="00DA6ECE">
              <w:rPr>
                <w:spacing w:val="2"/>
                <w:w w:val="105"/>
                <w:szCs w:val="22"/>
                <w:lang w:val="el-GR"/>
              </w:rPr>
              <w:t>Μέση τιμή αναφοράς</w:t>
            </w:r>
            <w:r w:rsidRPr="00DA6ECE">
              <w:rPr>
                <w:spacing w:val="2"/>
                <w:szCs w:val="22"/>
                <w:lang w:val="el-GR"/>
              </w:rPr>
              <w:t xml:space="preserve"> ±</w:t>
            </w:r>
            <w:r w:rsidRPr="00DA6ECE">
              <w:rPr>
                <w:spacing w:val="2"/>
                <w:w w:val="105"/>
                <w:szCs w:val="22"/>
                <w:lang w:val="el-GR"/>
              </w:rPr>
              <w:t xml:space="preserve"> SD</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3,9 </w:t>
            </w:r>
            <w:r w:rsidRPr="00DA6ECE">
              <w:rPr>
                <w:spacing w:val="4"/>
                <w:szCs w:val="22"/>
                <w:lang w:val="el-GR"/>
              </w:rPr>
              <w:sym w:font="Symbol" w:char="F0B1"/>
            </w:r>
            <w:r w:rsidRPr="00DA6ECE">
              <w:rPr>
                <w:spacing w:val="6"/>
                <w:w w:val="105"/>
                <w:szCs w:val="22"/>
                <w:lang w:val="el-GR"/>
              </w:rPr>
              <w:t xml:space="preserve"> 1,20</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 xml:space="preserve">3,9 </w:t>
            </w:r>
            <w:r w:rsidRPr="00DA6ECE">
              <w:rPr>
                <w:spacing w:val="4"/>
                <w:szCs w:val="22"/>
                <w:lang w:val="el-GR"/>
              </w:rPr>
              <w:sym w:font="Symbol" w:char="F0B1"/>
            </w:r>
            <w:r w:rsidRPr="00DA6ECE">
              <w:rPr>
                <w:w w:val="105"/>
                <w:szCs w:val="22"/>
                <w:lang w:val="el-GR"/>
              </w:rPr>
              <w:t xml:space="preserve"> 1,25</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4,2 </w:t>
            </w:r>
            <w:r w:rsidRPr="00DA6ECE">
              <w:rPr>
                <w:spacing w:val="4"/>
                <w:szCs w:val="22"/>
                <w:lang w:val="el-GR"/>
              </w:rPr>
              <w:sym w:font="Symbol" w:char="F0B1"/>
            </w:r>
            <w:r w:rsidRPr="00DA6ECE">
              <w:rPr>
                <w:spacing w:val="6"/>
                <w:w w:val="105"/>
                <w:szCs w:val="22"/>
                <w:lang w:val="el-GR"/>
              </w:rPr>
              <w:t xml:space="preserve"> 1,26</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ind w:left="110"/>
              <w:rPr>
                <w:spacing w:val="-4"/>
                <w:w w:val="105"/>
                <w:szCs w:val="22"/>
                <w:lang w:val="el-GR"/>
              </w:rPr>
            </w:pPr>
            <w:r w:rsidRPr="00DA6ECE">
              <w:rPr>
                <w:spacing w:val="-4"/>
                <w:w w:val="105"/>
                <w:szCs w:val="22"/>
                <w:lang w:val="el-GR"/>
              </w:rPr>
              <w:t>p-value έναντι εικονικού φαρμάκου</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0,010*</w:t>
            </w:r>
            <w:r w:rsidRPr="00DA6ECE">
              <w:rPr>
                <w:szCs w:val="22"/>
                <w:vertAlign w:val="superscript"/>
                <w:lang w:val="el-GR"/>
              </w:rPr>
              <w:t>2</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0,009*</w:t>
            </w:r>
            <w:r w:rsidRPr="00DA6ECE">
              <w:rPr>
                <w:szCs w:val="22"/>
                <w:vertAlign w:val="superscript"/>
                <w:lang w:val="el-GR"/>
              </w:rPr>
              <w:t>2</w:t>
            </w:r>
          </w:p>
        </w:tc>
        <w:tc>
          <w:tcPr>
            <w:tcW w:w="0" w:type="auto"/>
            <w:tcBorders>
              <w:top w:val="nil"/>
              <w:left w:val="single" w:sz="4" w:space="0" w:color="auto"/>
              <w:bottom w:val="single" w:sz="4" w:space="0" w:color="auto"/>
              <w:right w:val="single" w:sz="4" w:space="0" w:color="auto"/>
            </w:tcBorders>
          </w:tcPr>
          <w:p w:rsidR="003B7A37" w:rsidRPr="00DA6ECE" w:rsidRDefault="003B7A37" w:rsidP="00B73563">
            <w:pPr>
              <w:keepNext/>
              <w:keepLines/>
              <w:spacing w:line="240" w:lineRule="auto"/>
              <w:rPr>
                <w:szCs w:val="22"/>
                <w:lang w:val="el-GR"/>
              </w:rPr>
            </w:pPr>
          </w:p>
        </w:tc>
      </w:tr>
      <w:tr w:rsidR="003B7A37" w:rsidRPr="00DA6ECE" w:rsidTr="00B73563">
        <w:tblPrEx>
          <w:tblCellMar>
            <w:top w:w="0" w:type="dxa"/>
            <w:left w:w="0" w:type="dxa"/>
            <w:bottom w:w="0" w:type="dxa"/>
            <w:right w:w="0" w:type="dxa"/>
          </w:tblCellMar>
        </w:tblPrEx>
        <w:trPr>
          <w:trHeight w:val="314"/>
        </w:trPr>
        <w:tc>
          <w:tcPr>
            <w:tcW w:w="0" w:type="auto"/>
            <w:tcBorders>
              <w:top w:val="single" w:sz="4" w:space="0" w:color="auto"/>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b/>
                <w:bCs/>
                <w:w w:val="105"/>
                <w:szCs w:val="22"/>
                <w:lang w:val="el-GR"/>
              </w:rPr>
            </w:pPr>
            <w:r w:rsidRPr="00DA6ECE">
              <w:rPr>
                <w:b/>
                <w:bCs/>
                <w:w w:val="105"/>
                <w:szCs w:val="22"/>
                <w:lang w:val="el-GR"/>
              </w:rPr>
              <w:t>ADCS-ADL</w:t>
            </w: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0" w:type="auto"/>
            <w:tcBorders>
              <w:top w:val="single" w:sz="4" w:space="0" w:color="auto"/>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r>
      <w:tr w:rsidR="003B7A37" w:rsidRPr="00DA6ECE" w:rsidTr="00B73563">
        <w:tblPrEx>
          <w:tblCellMar>
            <w:top w:w="0" w:type="dxa"/>
            <w:left w:w="0" w:type="dxa"/>
            <w:bottom w:w="0" w:type="dxa"/>
            <w:right w:w="0" w:type="dxa"/>
          </w:tblCellMar>
        </w:tblPrEx>
        <w:trPr>
          <w:trHeight w:val="315"/>
        </w:trPr>
        <w:tc>
          <w:tcPr>
            <w:tcW w:w="0" w:type="auto"/>
            <w:tcBorders>
              <w:top w:val="nil"/>
              <w:left w:val="single" w:sz="4" w:space="0" w:color="auto"/>
              <w:bottom w:val="nil"/>
              <w:right w:val="single" w:sz="4" w:space="0" w:color="auto"/>
            </w:tcBorders>
          </w:tcPr>
          <w:p w:rsidR="003B7A37" w:rsidRPr="00DA6ECE" w:rsidRDefault="003B7A37" w:rsidP="00B73563">
            <w:pPr>
              <w:keepNext/>
              <w:keepLines/>
              <w:spacing w:line="240" w:lineRule="auto"/>
              <w:rPr>
                <w:szCs w:val="22"/>
                <w:lang w:val="el-GR"/>
              </w:rPr>
            </w:pP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(n=247)</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numPr>
                <w:ilvl w:val="0"/>
                <w:numId w:val="47"/>
              </w:numPr>
              <w:tabs>
                <w:tab w:val="clear" w:pos="567"/>
              </w:tabs>
              <w:kinsoku w:val="0"/>
              <w:spacing w:line="240" w:lineRule="auto"/>
              <w:jc w:val="center"/>
              <w:rPr>
                <w:w w:val="105"/>
                <w:szCs w:val="22"/>
                <w:lang w:val="el-GR"/>
              </w:rPr>
            </w:pP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(n=281)</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w w:val="105"/>
                <w:szCs w:val="22"/>
                <w:lang w:val="el-GR"/>
              </w:rPr>
            </w:pPr>
            <w:r w:rsidRPr="00DA6ECE">
              <w:rPr>
                <w:w w:val="105"/>
                <w:szCs w:val="22"/>
                <w:lang w:val="el-GR"/>
              </w:rPr>
              <w:t>Μέση τιμή αναφοράς</w:t>
            </w:r>
            <w:r w:rsidRPr="00DA6ECE">
              <w:rPr>
                <w:szCs w:val="22"/>
                <w:lang w:val="el-GR"/>
              </w:rPr>
              <w:t xml:space="preserve"> ±</w:t>
            </w:r>
            <w:r w:rsidRPr="00DA6ECE">
              <w:rPr>
                <w:w w:val="105"/>
                <w:szCs w:val="22"/>
                <w:lang w:val="el-GR"/>
              </w:rPr>
              <w:t xml:space="preserve"> SD</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 xml:space="preserve">50,1 </w:t>
            </w:r>
            <w:r w:rsidRPr="00DA6ECE">
              <w:rPr>
                <w:spacing w:val="4"/>
                <w:szCs w:val="22"/>
                <w:lang w:val="el-GR"/>
              </w:rPr>
              <w:sym w:font="Symbol" w:char="F0B1"/>
            </w:r>
            <w:r w:rsidRPr="00DA6ECE">
              <w:rPr>
                <w:w w:val="105"/>
                <w:szCs w:val="22"/>
                <w:lang w:val="el-GR"/>
              </w:rPr>
              <w:t xml:space="preserve"> 16,3</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49,3 </w:t>
            </w:r>
            <w:r w:rsidRPr="00DA6ECE">
              <w:rPr>
                <w:spacing w:val="4"/>
                <w:szCs w:val="22"/>
                <w:lang w:val="el-GR"/>
              </w:rPr>
              <w:sym w:font="Symbol" w:char="F0B1"/>
            </w:r>
            <w:r w:rsidRPr="00DA6ECE">
              <w:rPr>
                <w:spacing w:val="6"/>
                <w:w w:val="105"/>
                <w:szCs w:val="22"/>
                <w:lang w:val="el-GR"/>
              </w:rPr>
              <w:t xml:space="preserve"> 15,8</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49,2 </w:t>
            </w:r>
            <w:r w:rsidRPr="00DA6ECE">
              <w:rPr>
                <w:spacing w:val="4"/>
                <w:szCs w:val="22"/>
                <w:lang w:val="el-GR"/>
              </w:rPr>
              <w:sym w:font="Symbol" w:char="F0B1"/>
            </w:r>
            <w:r w:rsidRPr="00DA6ECE">
              <w:rPr>
                <w:spacing w:val="6"/>
                <w:w w:val="105"/>
                <w:szCs w:val="22"/>
                <w:lang w:val="el-GR"/>
              </w:rPr>
              <w:t xml:space="preserve"> 16,0</w:t>
            </w:r>
          </w:p>
        </w:tc>
      </w:tr>
      <w:tr w:rsidR="003B7A37" w:rsidRPr="00DA6ECE" w:rsidTr="00B73563">
        <w:tblPrEx>
          <w:tblCellMar>
            <w:top w:w="0" w:type="dxa"/>
            <w:left w:w="0" w:type="dxa"/>
            <w:bottom w:w="0" w:type="dxa"/>
            <w:right w:w="0" w:type="dxa"/>
          </w:tblCellMar>
        </w:tblPrEx>
        <w:trPr>
          <w:trHeight w:val="454"/>
        </w:trPr>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ind w:left="110"/>
              <w:rPr>
                <w:w w:val="105"/>
                <w:szCs w:val="22"/>
                <w:lang w:val="el-GR"/>
              </w:rPr>
            </w:pPr>
            <w:r w:rsidRPr="00DA6ECE">
              <w:rPr>
                <w:w w:val="105"/>
                <w:szCs w:val="22"/>
                <w:lang w:val="el-GR"/>
              </w:rPr>
              <w:t>Μέση αλλαγή στις</w:t>
            </w:r>
            <w:r w:rsidRPr="00DA6ECE">
              <w:rPr>
                <w:w w:val="105"/>
                <w:szCs w:val="22"/>
                <w:lang w:val="el-GR"/>
              </w:rPr>
              <w:br/>
              <w:t>24 εβδομάδες</w:t>
            </w:r>
            <w:r w:rsidRPr="00DA6ECE">
              <w:rPr>
                <w:szCs w:val="22"/>
                <w:lang w:val="el-GR"/>
              </w:rPr>
              <w:t xml:space="preserve"> ±</w:t>
            </w:r>
            <w:r w:rsidRPr="00DA6ECE">
              <w:rPr>
                <w:w w:val="105"/>
                <w:szCs w:val="22"/>
                <w:lang w:val="el-GR"/>
              </w:rPr>
              <w:t xml:space="preserve"> SD</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 xml:space="preserve">-0,1 </w:t>
            </w:r>
            <w:r w:rsidRPr="00DA6ECE">
              <w:rPr>
                <w:spacing w:val="4"/>
                <w:szCs w:val="22"/>
                <w:lang w:val="el-GR"/>
              </w:rPr>
              <w:sym w:font="Symbol" w:char="F0B1"/>
            </w:r>
            <w:r w:rsidRPr="00DA6ECE">
              <w:rPr>
                <w:w w:val="105"/>
                <w:szCs w:val="22"/>
                <w:lang w:val="el-GR"/>
              </w:rPr>
              <w:t xml:space="preserve"> 9,1</w:t>
            </w:r>
          </w:p>
        </w:tc>
        <w:tc>
          <w:tcPr>
            <w:tcW w:w="2335" w:type="dxa"/>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-0,5 </w:t>
            </w:r>
            <w:r w:rsidRPr="00DA6ECE">
              <w:rPr>
                <w:spacing w:val="4"/>
                <w:szCs w:val="22"/>
                <w:lang w:val="el-GR"/>
              </w:rPr>
              <w:sym w:font="Symbol" w:char="F0B1"/>
            </w:r>
            <w:r w:rsidRPr="00DA6ECE">
              <w:rPr>
                <w:spacing w:val="6"/>
                <w:w w:val="105"/>
                <w:szCs w:val="22"/>
                <w:lang w:val="el-GR"/>
              </w:rPr>
              <w:t xml:space="preserve"> 9,5</w:t>
            </w:r>
          </w:p>
        </w:tc>
        <w:tc>
          <w:tcPr>
            <w:tcW w:w="0" w:type="auto"/>
            <w:tcBorders>
              <w:top w:val="nil"/>
              <w:left w:val="single" w:sz="4" w:space="0" w:color="auto"/>
              <w:bottom w:val="nil"/>
              <w:right w:val="single" w:sz="4" w:space="0" w:color="auto"/>
            </w:tcBorders>
            <w:vAlign w:val="center"/>
          </w:tcPr>
          <w:p w:rsidR="003B7A37" w:rsidRPr="00DA6ECE" w:rsidRDefault="003B7A37" w:rsidP="00B73563">
            <w:pPr>
              <w:keepNext/>
              <w:keepLines/>
              <w:spacing w:line="240" w:lineRule="auto"/>
              <w:jc w:val="center"/>
              <w:rPr>
                <w:spacing w:val="6"/>
                <w:w w:val="105"/>
                <w:szCs w:val="22"/>
                <w:lang w:val="el-GR"/>
              </w:rPr>
            </w:pPr>
            <w:r w:rsidRPr="00DA6ECE">
              <w:rPr>
                <w:spacing w:val="6"/>
                <w:w w:val="105"/>
                <w:szCs w:val="22"/>
                <w:lang w:val="el-GR"/>
              </w:rPr>
              <w:t xml:space="preserve">-2,3 </w:t>
            </w:r>
            <w:r w:rsidRPr="00DA6ECE">
              <w:rPr>
                <w:spacing w:val="4"/>
                <w:szCs w:val="22"/>
                <w:lang w:val="el-GR"/>
              </w:rPr>
              <w:sym w:font="Symbol" w:char="F0B1"/>
            </w:r>
            <w:r w:rsidRPr="00DA6ECE">
              <w:rPr>
                <w:spacing w:val="6"/>
                <w:w w:val="105"/>
                <w:szCs w:val="22"/>
                <w:lang w:val="el-GR"/>
              </w:rPr>
              <w:t xml:space="preserve"> 9,4</w:t>
            </w:r>
          </w:p>
        </w:tc>
      </w:tr>
      <w:tr w:rsidR="003B7A37" w:rsidRPr="00DA6ECE" w:rsidTr="00B73563">
        <w:tblPrEx>
          <w:tblCellMar>
            <w:top w:w="0" w:type="dxa"/>
            <w:left w:w="0" w:type="dxa"/>
            <w:bottom w:w="0" w:type="dxa"/>
            <w:right w:w="0" w:type="dxa"/>
          </w:tblCellMar>
        </w:tblPrEx>
        <w:trPr>
          <w:trHeight w:val="66"/>
        </w:trPr>
        <w:tc>
          <w:tcPr>
            <w:tcW w:w="0" w:type="auto"/>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ind w:left="110"/>
              <w:rPr>
                <w:spacing w:val="-4"/>
                <w:w w:val="105"/>
                <w:szCs w:val="22"/>
                <w:lang w:val="el-GR"/>
              </w:rPr>
            </w:pPr>
            <w:r w:rsidRPr="00DA6ECE">
              <w:rPr>
                <w:spacing w:val="-4"/>
                <w:w w:val="105"/>
                <w:szCs w:val="22"/>
                <w:lang w:val="el-GR"/>
              </w:rPr>
              <w:t>p-value έναντι εικονικού φαρμάκου</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0,013*</w:t>
            </w:r>
            <w:r w:rsidRPr="00DA6ECE">
              <w:rPr>
                <w:szCs w:val="22"/>
                <w:vertAlign w:val="superscript"/>
                <w:lang w:val="el-GR"/>
              </w:rPr>
              <w:t>1</w:t>
            </w:r>
          </w:p>
        </w:tc>
        <w:tc>
          <w:tcPr>
            <w:tcW w:w="2335" w:type="dxa"/>
            <w:tcBorders>
              <w:top w:val="nil"/>
              <w:left w:val="single" w:sz="4" w:space="0" w:color="auto"/>
              <w:bottom w:val="single" w:sz="4" w:space="0" w:color="auto"/>
              <w:right w:val="single" w:sz="4" w:space="0" w:color="auto"/>
            </w:tcBorders>
            <w:vAlign w:val="center"/>
          </w:tcPr>
          <w:p w:rsidR="003B7A37" w:rsidRPr="00DA6ECE" w:rsidRDefault="003B7A37" w:rsidP="00B73563">
            <w:pPr>
              <w:keepNext/>
              <w:keepLines/>
              <w:spacing w:line="240" w:lineRule="auto"/>
              <w:jc w:val="center"/>
              <w:rPr>
                <w:w w:val="105"/>
                <w:szCs w:val="22"/>
                <w:lang w:val="el-GR"/>
              </w:rPr>
            </w:pPr>
            <w:r w:rsidRPr="00DA6ECE">
              <w:rPr>
                <w:w w:val="105"/>
                <w:szCs w:val="22"/>
                <w:lang w:val="el-GR"/>
              </w:rPr>
              <w:t>0,039*</w:t>
            </w:r>
            <w:r w:rsidRPr="00DA6ECE">
              <w:rPr>
                <w:szCs w:val="22"/>
                <w:vertAlign w:val="superscript"/>
                <w:lang w:val="el-GR"/>
              </w:rPr>
              <w:t>1</w:t>
            </w:r>
          </w:p>
        </w:tc>
        <w:tc>
          <w:tcPr>
            <w:tcW w:w="0" w:type="auto"/>
            <w:tcBorders>
              <w:top w:val="nil"/>
              <w:left w:val="single" w:sz="4" w:space="0" w:color="auto"/>
              <w:bottom w:val="single" w:sz="4" w:space="0" w:color="auto"/>
              <w:right w:val="single" w:sz="4" w:space="0" w:color="auto"/>
            </w:tcBorders>
          </w:tcPr>
          <w:p w:rsidR="003B7A37" w:rsidRPr="00DA6ECE" w:rsidRDefault="003B7A37" w:rsidP="00B73563">
            <w:pPr>
              <w:keepNext/>
              <w:keepLines/>
              <w:spacing w:line="240" w:lineRule="auto"/>
              <w:rPr>
                <w:szCs w:val="22"/>
                <w:lang w:val="el-GR"/>
              </w:rPr>
            </w:pPr>
          </w:p>
        </w:tc>
      </w:tr>
    </w:tbl>
    <w:p w:rsidR="00B70733" w:rsidRPr="00DA6ECE" w:rsidRDefault="00B70733" w:rsidP="009C6F91">
      <w:pPr>
        <w:keepNext/>
        <w:keepLines/>
        <w:spacing w:line="240" w:lineRule="auto"/>
        <w:ind w:left="216"/>
        <w:rPr>
          <w:spacing w:val="-4"/>
          <w:w w:val="105"/>
          <w:szCs w:val="22"/>
          <w:lang w:val="el-GR"/>
        </w:rPr>
      </w:pPr>
      <w:r w:rsidRPr="00DA6ECE">
        <w:rPr>
          <w:spacing w:val="-4"/>
          <w:w w:val="105"/>
          <w:szCs w:val="22"/>
          <w:lang w:val="el-GR"/>
        </w:rPr>
        <w:t>* p≤0,05 έναντι εικονικού φαρμάκου</w:t>
      </w:r>
    </w:p>
    <w:p w:rsidR="00B70733" w:rsidRPr="00DA6ECE" w:rsidRDefault="00B70733" w:rsidP="009C6F91">
      <w:pPr>
        <w:keepNext/>
        <w:keepLines/>
        <w:spacing w:line="240" w:lineRule="auto"/>
        <w:ind w:left="215"/>
        <w:rPr>
          <w:spacing w:val="-4"/>
          <w:w w:val="105"/>
          <w:szCs w:val="22"/>
          <w:lang w:val="el-GR"/>
        </w:rPr>
      </w:pPr>
      <w:r w:rsidRPr="00DA6ECE">
        <w:rPr>
          <w:spacing w:val="-4"/>
          <w:w w:val="105"/>
          <w:szCs w:val="22"/>
          <w:lang w:val="el-GR"/>
        </w:rPr>
        <w:t>ITT: Intent-To-Treat: Πρόθεση για Θεραπεία· LOCF: Last Observation Carried Forward: Τελευταία παρατήρηση που προωθήθηκε</w:t>
      </w:r>
    </w:p>
    <w:p w:rsidR="00B70733" w:rsidRPr="00DA6ECE" w:rsidRDefault="00B70733" w:rsidP="009C6F91">
      <w:pPr>
        <w:keepNext/>
        <w:keepLines/>
        <w:spacing w:line="240" w:lineRule="auto"/>
        <w:ind w:left="215" w:right="864"/>
        <w:jc w:val="both"/>
        <w:rPr>
          <w:spacing w:val="-6"/>
          <w:w w:val="105"/>
          <w:szCs w:val="22"/>
          <w:lang w:val="el-GR"/>
        </w:rPr>
      </w:pPr>
      <w:r w:rsidRPr="00DA6ECE">
        <w:rPr>
          <w:spacing w:val="-8"/>
          <w:szCs w:val="22"/>
          <w:vertAlign w:val="superscript"/>
          <w:lang w:val="el-GR"/>
        </w:rPr>
        <w:t>1</w:t>
      </w:r>
      <w:r w:rsidRPr="00DA6ECE">
        <w:rPr>
          <w:spacing w:val="-8"/>
          <w:w w:val="105"/>
          <w:szCs w:val="22"/>
          <w:lang w:val="el-GR"/>
        </w:rPr>
        <w:t xml:space="preserve"> </w:t>
      </w:r>
      <w:r w:rsidR="003B7A37" w:rsidRPr="00DA6ECE">
        <w:rPr>
          <w:spacing w:val="-8"/>
          <w:w w:val="105"/>
          <w:szCs w:val="22"/>
          <w:lang w:val="el-GR"/>
        </w:rPr>
        <w:t xml:space="preserve">Βάσει </w:t>
      </w:r>
      <w:r w:rsidRPr="00DA6ECE">
        <w:rPr>
          <w:spacing w:val="-8"/>
          <w:w w:val="105"/>
          <w:szCs w:val="22"/>
          <w:lang w:val="el-GR"/>
        </w:rPr>
        <w:t>ΑΝCOVA</w:t>
      </w:r>
      <w:r w:rsidR="00760286" w:rsidRPr="00DA6ECE">
        <w:rPr>
          <w:spacing w:val="-8"/>
          <w:w w:val="105"/>
          <w:szCs w:val="22"/>
          <w:lang w:val="el-GR"/>
        </w:rPr>
        <w:t xml:space="preserve"> (Ανάλυση Συνδ</w:t>
      </w:r>
      <w:r w:rsidR="00634378" w:rsidRPr="00DA6ECE">
        <w:rPr>
          <w:spacing w:val="-8"/>
          <w:w w:val="105"/>
          <w:szCs w:val="22"/>
          <w:lang w:val="el-GR"/>
        </w:rPr>
        <w:t>ι</w:t>
      </w:r>
      <w:r w:rsidR="00760286" w:rsidRPr="00DA6ECE">
        <w:rPr>
          <w:spacing w:val="-8"/>
          <w:w w:val="105"/>
          <w:szCs w:val="22"/>
          <w:lang w:val="el-GR"/>
        </w:rPr>
        <w:t>ακύμανσης)</w:t>
      </w:r>
      <w:r w:rsidRPr="00DA6ECE">
        <w:rPr>
          <w:spacing w:val="-8"/>
          <w:w w:val="105"/>
          <w:szCs w:val="22"/>
          <w:lang w:val="el-GR"/>
        </w:rPr>
        <w:t xml:space="preserve"> με τη θεραπεία και τη χώρα ως παράγοντες και την τιμή αναφοράς ως συμμεταβλητότητα. Αρνητικές αλλαγές ADAS-Cog υποδεικνύουν βελτίωση. Θετικές αλλαγές ADCS-ADL υποδεικνύουν βελτίωση.</w:t>
      </w:r>
    </w:p>
    <w:p w:rsidR="00B70733" w:rsidRPr="00DA6ECE" w:rsidRDefault="00B70733" w:rsidP="009C6F91">
      <w:pPr>
        <w:keepNext/>
        <w:keepLines/>
        <w:spacing w:line="240" w:lineRule="auto"/>
        <w:ind w:left="215" w:right="864"/>
        <w:rPr>
          <w:spacing w:val="-6"/>
          <w:w w:val="105"/>
          <w:szCs w:val="22"/>
          <w:lang w:val="el-GR"/>
        </w:rPr>
      </w:pPr>
      <w:r w:rsidRPr="00DA6ECE">
        <w:rPr>
          <w:spacing w:val="-9"/>
          <w:szCs w:val="22"/>
          <w:vertAlign w:val="superscript"/>
          <w:lang w:val="el-GR"/>
        </w:rPr>
        <w:t>2</w:t>
      </w:r>
      <w:r w:rsidRPr="00DA6ECE">
        <w:rPr>
          <w:spacing w:val="-9"/>
          <w:w w:val="105"/>
          <w:szCs w:val="22"/>
          <w:lang w:val="el-GR"/>
        </w:rPr>
        <w:t xml:space="preserve"> Με βάση την δοκιμασία CMH (δοκιμασία van Elteren) αποκλεισμός χώρας. Τιμές ADCS-CGIC &lt;4 υποδεικνύουν βελτίωση.</w:t>
      </w:r>
    </w:p>
    <w:p w:rsidR="00B70733" w:rsidRPr="00DA6ECE" w:rsidRDefault="00B70733" w:rsidP="009C6F91">
      <w:pPr>
        <w:spacing w:line="240" w:lineRule="auto"/>
        <w:ind w:left="215" w:right="864"/>
        <w:rPr>
          <w:spacing w:val="-6"/>
          <w:w w:val="105"/>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Τα αποτελέσματα </w:t>
      </w:r>
      <w:r w:rsidR="00760286" w:rsidRPr="00DA6ECE">
        <w:rPr>
          <w:szCs w:val="22"/>
          <w:lang w:val="el-GR"/>
        </w:rPr>
        <w:t xml:space="preserve">των ασθενών με κλινικά σημαντική </w:t>
      </w:r>
      <w:r w:rsidRPr="00DA6ECE">
        <w:rPr>
          <w:szCs w:val="22"/>
          <w:lang w:val="el-GR"/>
        </w:rPr>
        <w:t>ανταπόκριση σε αυτή την ελεγχόμενη με εικονικό φάρμακο μελέτη 24</w:t>
      </w:r>
      <w:r w:rsidR="00413EC5" w:rsidRPr="00DA6ECE">
        <w:rPr>
          <w:szCs w:val="22"/>
          <w:lang w:val="el-GR"/>
        </w:rPr>
        <w:t> </w:t>
      </w:r>
      <w:r w:rsidRPr="00DA6ECE">
        <w:rPr>
          <w:szCs w:val="22"/>
          <w:lang w:val="el-GR"/>
        </w:rPr>
        <w:t>εβδομάδων παρουσιάζονται στον Πίνακα</w:t>
      </w:r>
      <w:r w:rsidR="00413EC5" w:rsidRPr="00DA6ECE">
        <w:rPr>
          <w:szCs w:val="22"/>
          <w:lang w:val="el-GR"/>
        </w:rPr>
        <w:t> </w:t>
      </w:r>
      <w:r w:rsidR="00760286" w:rsidRPr="00DA6ECE">
        <w:rPr>
          <w:szCs w:val="22"/>
          <w:lang w:val="el-GR"/>
        </w:rPr>
        <w:t>3</w:t>
      </w:r>
      <w:r w:rsidRPr="00DA6ECE">
        <w:rPr>
          <w:szCs w:val="22"/>
          <w:lang w:val="el-GR"/>
        </w:rPr>
        <w:t xml:space="preserve">. Κλινικά σημαντική βελτίωση ορίστηκε </w:t>
      </w:r>
      <w:r w:rsidR="00760286" w:rsidRPr="00DA6ECE">
        <w:rPr>
          <w:szCs w:val="22"/>
          <w:lang w:val="el-GR"/>
        </w:rPr>
        <w:t>εκ των προτέρων</w:t>
      </w:r>
      <w:r w:rsidRPr="00DA6ECE">
        <w:rPr>
          <w:szCs w:val="22"/>
          <w:lang w:val="el-GR"/>
        </w:rPr>
        <w:t xml:space="preserve"> ως η βελτίωση σε τουλάχιστον </w:t>
      </w:r>
      <w:r w:rsidR="00760286" w:rsidRPr="00DA6ECE">
        <w:rPr>
          <w:szCs w:val="22"/>
          <w:lang w:val="el-GR"/>
        </w:rPr>
        <w:t>4</w:t>
      </w:r>
      <w:r w:rsidR="00413EC5" w:rsidRPr="00DA6ECE">
        <w:rPr>
          <w:szCs w:val="22"/>
          <w:lang w:val="el-GR"/>
        </w:rPr>
        <w:t> </w:t>
      </w:r>
      <w:r w:rsidRPr="00DA6ECE">
        <w:rPr>
          <w:szCs w:val="22"/>
          <w:lang w:val="el-GR"/>
        </w:rPr>
        <w:t>σημεία στην ADAS-Cog, μη επιδείνωση στην ADCS-CGIC και μη επιδείνωση στην ADCS-ADL.</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keepNext/>
        <w:keepLines/>
        <w:spacing w:line="240" w:lineRule="auto"/>
        <w:rPr>
          <w:b/>
          <w:bCs/>
          <w:w w:val="105"/>
          <w:szCs w:val="22"/>
          <w:lang w:val="el-GR"/>
        </w:rPr>
      </w:pPr>
      <w:r w:rsidRPr="00DA6ECE">
        <w:rPr>
          <w:b/>
          <w:bCs/>
          <w:w w:val="105"/>
          <w:szCs w:val="22"/>
          <w:lang w:val="el-GR"/>
        </w:rPr>
        <w:lastRenderedPageBreak/>
        <w:t>Πίνακας</w:t>
      </w:r>
      <w:r w:rsidR="00413EC5" w:rsidRPr="00DA6ECE">
        <w:rPr>
          <w:b/>
          <w:bCs/>
          <w:w w:val="105"/>
          <w:szCs w:val="22"/>
          <w:lang w:val="el-GR"/>
        </w:rPr>
        <w:t> </w:t>
      </w:r>
      <w:r w:rsidRPr="00DA6ECE">
        <w:rPr>
          <w:b/>
          <w:bCs/>
          <w:w w:val="105"/>
          <w:szCs w:val="22"/>
          <w:lang w:val="el-GR"/>
        </w:rPr>
        <w:t>3</w:t>
      </w:r>
    </w:p>
    <w:tbl>
      <w:tblPr>
        <w:tblW w:w="0" w:type="auto"/>
        <w:tblInd w:w="5" w:type="dxa"/>
        <w:tblLayout w:type="fixed"/>
        <w:tblCellMar>
          <w:left w:w="0" w:type="dxa"/>
          <w:right w:w="0" w:type="dxa"/>
        </w:tblCellMar>
        <w:tblLook w:val="0000"/>
      </w:tblPr>
      <w:tblGrid>
        <w:gridCol w:w="3060"/>
        <w:gridCol w:w="2074"/>
        <w:gridCol w:w="2066"/>
        <w:gridCol w:w="1620"/>
      </w:tblGrid>
      <w:tr w:rsidR="00B70733" w:rsidRPr="00DA6ECE">
        <w:tblPrEx>
          <w:tblCellMar>
            <w:top w:w="0" w:type="dxa"/>
            <w:left w:w="0" w:type="dxa"/>
            <w:bottom w:w="0" w:type="dxa"/>
            <w:right w:w="0" w:type="dxa"/>
          </w:tblCellMar>
        </w:tblPrEx>
        <w:trPr>
          <w:trHeight w:hRule="exact" w:val="494"/>
        </w:trPr>
        <w:tc>
          <w:tcPr>
            <w:tcW w:w="3060"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rPr>
                <w:szCs w:val="22"/>
                <w:lang w:val="el-GR"/>
              </w:rPr>
            </w:pPr>
          </w:p>
        </w:tc>
        <w:tc>
          <w:tcPr>
            <w:tcW w:w="5760" w:type="dxa"/>
            <w:gridSpan w:val="3"/>
            <w:tcBorders>
              <w:top w:val="single" w:sz="4" w:space="0" w:color="auto"/>
              <w:left w:val="single" w:sz="4" w:space="0" w:color="auto"/>
              <w:bottom w:val="single" w:sz="4" w:space="0" w:color="auto"/>
              <w:right w:val="single" w:sz="4" w:space="0" w:color="auto"/>
            </w:tcBorders>
            <w:vAlign w:val="center"/>
          </w:tcPr>
          <w:p w:rsidR="00B70733" w:rsidRPr="00DA6ECE" w:rsidRDefault="00B70733" w:rsidP="009C6F91">
            <w:pPr>
              <w:keepNext/>
              <w:keepLines/>
              <w:spacing w:line="240" w:lineRule="auto"/>
              <w:jc w:val="center"/>
              <w:rPr>
                <w:b/>
                <w:bCs/>
                <w:spacing w:val="-3"/>
                <w:w w:val="105"/>
                <w:szCs w:val="22"/>
                <w:lang w:val="el-GR"/>
              </w:rPr>
            </w:pPr>
            <w:r w:rsidRPr="00DA6ECE">
              <w:rPr>
                <w:b/>
                <w:bCs/>
                <w:spacing w:val="-3"/>
                <w:w w:val="105"/>
                <w:szCs w:val="22"/>
                <w:lang w:val="el-GR"/>
              </w:rPr>
              <w:t>Ασθενείς με κλινικά σημαντική ανταπόκριση (%)</w:t>
            </w:r>
          </w:p>
        </w:tc>
      </w:tr>
      <w:tr w:rsidR="00B70733" w:rsidRPr="00DA6ECE" w:rsidTr="00DA6ECE">
        <w:tblPrEx>
          <w:tblCellMar>
            <w:top w:w="0" w:type="dxa"/>
            <w:left w:w="0" w:type="dxa"/>
            <w:bottom w:w="0" w:type="dxa"/>
            <w:right w:w="0" w:type="dxa"/>
          </w:tblCellMar>
        </w:tblPrEx>
        <w:trPr>
          <w:trHeight w:hRule="exact" w:val="1381"/>
        </w:trPr>
        <w:tc>
          <w:tcPr>
            <w:tcW w:w="3060" w:type="dxa"/>
            <w:tcBorders>
              <w:top w:val="single" w:sz="4" w:space="0" w:color="auto"/>
              <w:left w:val="single" w:sz="4" w:space="0" w:color="auto"/>
              <w:bottom w:val="single" w:sz="4" w:space="0" w:color="auto"/>
              <w:right w:val="single" w:sz="4" w:space="0" w:color="auto"/>
            </w:tcBorders>
            <w:vAlign w:val="bottom"/>
          </w:tcPr>
          <w:p w:rsidR="00B70733" w:rsidRPr="00DA6ECE" w:rsidRDefault="00B70733" w:rsidP="009C6F91">
            <w:pPr>
              <w:keepNext/>
              <w:keepLines/>
              <w:spacing w:line="240" w:lineRule="auto"/>
              <w:ind w:left="115"/>
              <w:rPr>
                <w:b/>
                <w:bCs/>
                <w:spacing w:val="-4"/>
                <w:w w:val="105"/>
                <w:szCs w:val="22"/>
                <w:lang w:val="el-GR"/>
              </w:rPr>
            </w:pPr>
            <w:r w:rsidRPr="00DA6ECE">
              <w:rPr>
                <w:b/>
                <w:spacing w:val="-4"/>
                <w:w w:val="105"/>
                <w:szCs w:val="22"/>
                <w:lang w:val="el-GR"/>
              </w:rPr>
              <w:t>Πληθυσμός ITT-LOCF</w:t>
            </w:r>
          </w:p>
        </w:tc>
        <w:tc>
          <w:tcPr>
            <w:tcW w:w="2074" w:type="dxa"/>
            <w:tcBorders>
              <w:top w:val="single" w:sz="4" w:space="0" w:color="auto"/>
              <w:left w:val="single" w:sz="4" w:space="0" w:color="auto"/>
              <w:bottom w:val="single" w:sz="4" w:space="0" w:color="auto"/>
              <w:right w:val="single" w:sz="4" w:space="0" w:color="auto"/>
            </w:tcBorders>
          </w:tcPr>
          <w:p w:rsidR="00760286" w:rsidRPr="00DA6ECE" w:rsidRDefault="00760286" w:rsidP="009C6F91">
            <w:pPr>
              <w:keepNext/>
              <w:keepLines/>
              <w:spacing w:line="240" w:lineRule="auto"/>
              <w:jc w:val="center"/>
              <w:rPr>
                <w:b/>
                <w:bCs/>
                <w:w w:val="105"/>
                <w:szCs w:val="22"/>
                <w:lang w:val="el-GR"/>
              </w:rPr>
            </w:pPr>
            <w:r w:rsidRPr="00DA6ECE">
              <w:rPr>
                <w:b/>
                <w:bCs/>
                <w:w w:val="105"/>
                <w:szCs w:val="22"/>
                <w:lang w:val="el-GR"/>
              </w:rPr>
              <w:t xml:space="preserve">Διαδερμικά </w:t>
            </w:r>
            <w:r w:rsidR="00B70733" w:rsidRPr="00DA6ECE">
              <w:rPr>
                <w:b/>
                <w:bCs/>
                <w:w w:val="105"/>
                <w:szCs w:val="22"/>
                <w:lang w:val="el-GR"/>
              </w:rPr>
              <w:t>έμπλαστρα</w:t>
            </w:r>
          </w:p>
          <w:p w:rsidR="00B70733" w:rsidRPr="00DA6ECE" w:rsidRDefault="00760286" w:rsidP="009C6F91">
            <w:pPr>
              <w:keepNext/>
              <w:keepLines/>
              <w:spacing w:line="240" w:lineRule="auto"/>
              <w:jc w:val="center"/>
              <w:rPr>
                <w:b/>
                <w:bCs/>
                <w:w w:val="105"/>
                <w:szCs w:val="22"/>
                <w:lang w:val="el-GR"/>
              </w:rPr>
            </w:pPr>
            <w:r w:rsidRPr="00DA6ECE">
              <w:rPr>
                <w:b/>
                <w:szCs w:val="22"/>
                <w:lang w:val="el-GR"/>
              </w:rPr>
              <w:t>ριβαστιγμίνης</w:t>
            </w:r>
            <w:r w:rsidR="00B70733" w:rsidRPr="00DA6ECE">
              <w:rPr>
                <w:b/>
                <w:bCs/>
                <w:w w:val="105"/>
                <w:szCs w:val="22"/>
                <w:lang w:val="el-GR"/>
              </w:rPr>
              <w:br/>
              <w:t>9,5</w:t>
            </w:r>
            <w:r w:rsidR="00413EC5" w:rsidRPr="00DA6ECE">
              <w:rPr>
                <w:b/>
                <w:bCs/>
                <w:w w:val="105"/>
                <w:szCs w:val="22"/>
                <w:lang w:val="el-GR"/>
              </w:rPr>
              <w:t> </w:t>
            </w:r>
            <w:r w:rsidR="00B70733" w:rsidRPr="00DA6ECE">
              <w:rPr>
                <w:b/>
                <w:bCs/>
                <w:w w:val="105"/>
                <w:szCs w:val="22"/>
                <w:lang w:val="el-GR"/>
              </w:rPr>
              <w:t>mg/24</w:t>
            </w:r>
            <w:r w:rsidR="00413EC5" w:rsidRPr="00DA6ECE">
              <w:rPr>
                <w:b/>
                <w:bCs/>
                <w:w w:val="105"/>
                <w:szCs w:val="22"/>
                <w:lang w:val="el-GR"/>
              </w:rPr>
              <w:t> </w:t>
            </w:r>
            <w:r w:rsidR="00B70733" w:rsidRPr="00DA6ECE">
              <w:rPr>
                <w:b/>
                <w:bCs/>
                <w:w w:val="105"/>
                <w:szCs w:val="22"/>
                <w:lang w:val="el-GR"/>
              </w:rPr>
              <w:t>h</w:t>
            </w:r>
          </w:p>
          <w:p w:rsidR="00B70733" w:rsidRPr="00DA6ECE" w:rsidRDefault="00B70733" w:rsidP="009C6F91">
            <w:pPr>
              <w:keepNext/>
              <w:keepLines/>
              <w:spacing w:line="240" w:lineRule="auto"/>
              <w:jc w:val="center"/>
              <w:rPr>
                <w:b/>
                <w:bCs/>
                <w:w w:val="105"/>
                <w:szCs w:val="22"/>
                <w:lang w:val="el-GR"/>
              </w:rPr>
            </w:pPr>
            <w:r w:rsidRPr="00DA6ECE">
              <w:rPr>
                <w:b/>
                <w:bCs/>
                <w:w w:val="105"/>
                <w:szCs w:val="22"/>
                <w:lang w:val="el-GR"/>
              </w:rPr>
              <w:t>N = 251</w:t>
            </w:r>
          </w:p>
        </w:tc>
        <w:tc>
          <w:tcPr>
            <w:tcW w:w="2066" w:type="dxa"/>
            <w:tcBorders>
              <w:top w:val="single" w:sz="4" w:space="0" w:color="auto"/>
              <w:left w:val="single" w:sz="4" w:space="0" w:color="auto"/>
              <w:bottom w:val="single" w:sz="4" w:space="0" w:color="auto"/>
              <w:right w:val="single" w:sz="4" w:space="0" w:color="auto"/>
            </w:tcBorders>
          </w:tcPr>
          <w:p w:rsidR="00760286" w:rsidRPr="00DA6ECE" w:rsidRDefault="00760286" w:rsidP="009C6F91">
            <w:pPr>
              <w:keepNext/>
              <w:keepLines/>
              <w:spacing w:line="240" w:lineRule="auto"/>
              <w:jc w:val="center"/>
              <w:rPr>
                <w:b/>
                <w:bCs/>
                <w:w w:val="105"/>
                <w:szCs w:val="22"/>
                <w:lang w:val="el-GR"/>
              </w:rPr>
            </w:pPr>
            <w:r w:rsidRPr="00DA6ECE">
              <w:rPr>
                <w:b/>
                <w:bCs/>
                <w:w w:val="105"/>
                <w:szCs w:val="22"/>
                <w:lang w:val="el-GR"/>
              </w:rPr>
              <w:t>Καψάκια</w:t>
            </w:r>
          </w:p>
          <w:p w:rsidR="00B70733" w:rsidRPr="00DA6ECE" w:rsidRDefault="00760286" w:rsidP="009C6F91">
            <w:pPr>
              <w:keepNext/>
              <w:keepLines/>
              <w:spacing w:line="240" w:lineRule="auto"/>
              <w:jc w:val="center"/>
              <w:rPr>
                <w:b/>
                <w:bCs/>
                <w:w w:val="105"/>
                <w:szCs w:val="22"/>
                <w:lang w:val="el-GR"/>
              </w:rPr>
            </w:pPr>
            <w:r w:rsidRPr="00DA6ECE">
              <w:rPr>
                <w:b/>
                <w:szCs w:val="22"/>
                <w:lang w:val="el-GR"/>
              </w:rPr>
              <w:t>ριβαστιγμίνης</w:t>
            </w:r>
            <w:r w:rsidR="00B70733" w:rsidRPr="00DA6ECE">
              <w:rPr>
                <w:b/>
                <w:bCs/>
                <w:w w:val="105"/>
                <w:szCs w:val="22"/>
                <w:lang w:val="el-GR"/>
              </w:rPr>
              <w:br/>
              <w:t>12</w:t>
            </w:r>
            <w:r w:rsidR="007F0912" w:rsidRPr="00DA6ECE">
              <w:rPr>
                <w:b/>
                <w:bCs/>
                <w:w w:val="105"/>
                <w:szCs w:val="22"/>
                <w:lang w:val="el-GR"/>
              </w:rPr>
              <w:t> mg</w:t>
            </w:r>
            <w:r w:rsidR="00B70733" w:rsidRPr="00DA6ECE">
              <w:rPr>
                <w:b/>
                <w:bCs/>
                <w:w w:val="105"/>
                <w:szCs w:val="22"/>
                <w:lang w:val="el-GR"/>
              </w:rPr>
              <w:t>/ημέρα</w:t>
            </w:r>
          </w:p>
          <w:p w:rsidR="00B70733" w:rsidRPr="00DA6ECE" w:rsidRDefault="00B70733" w:rsidP="009C6F91">
            <w:pPr>
              <w:keepNext/>
              <w:keepLines/>
              <w:spacing w:line="240" w:lineRule="auto"/>
              <w:jc w:val="center"/>
              <w:rPr>
                <w:b/>
                <w:bCs/>
                <w:w w:val="105"/>
                <w:szCs w:val="22"/>
                <w:lang w:val="el-GR"/>
              </w:rPr>
            </w:pPr>
            <w:r w:rsidRPr="00DA6ECE">
              <w:rPr>
                <w:b/>
                <w:bCs/>
                <w:w w:val="105"/>
                <w:szCs w:val="22"/>
                <w:lang w:val="el-GR"/>
              </w:rPr>
              <w:t>N = 256</w:t>
            </w:r>
          </w:p>
        </w:tc>
        <w:tc>
          <w:tcPr>
            <w:tcW w:w="1620"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jc w:val="center"/>
              <w:rPr>
                <w:b/>
                <w:bCs/>
                <w:w w:val="105"/>
                <w:szCs w:val="22"/>
                <w:lang w:val="el-GR"/>
              </w:rPr>
            </w:pPr>
            <w:r w:rsidRPr="00DA6ECE">
              <w:rPr>
                <w:b/>
                <w:bCs/>
                <w:w w:val="105"/>
                <w:szCs w:val="22"/>
                <w:lang w:val="el-GR"/>
              </w:rPr>
              <w:t>Εικονικό φάρμακο</w:t>
            </w:r>
          </w:p>
          <w:p w:rsidR="00B70733" w:rsidRPr="00DA6ECE" w:rsidRDefault="00B70733" w:rsidP="009C6F91">
            <w:pPr>
              <w:keepNext/>
              <w:keepLines/>
              <w:spacing w:line="240" w:lineRule="auto"/>
              <w:jc w:val="center"/>
              <w:rPr>
                <w:b/>
                <w:bCs/>
                <w:w w:val="105"/>
                <w:szCs w:val="22"/>
                <w:lang w:val="el-GR"/>
              </w:rPr>
            </w:pPr>
            <w:r w:rsidRPr="00DA6ECE">
              <w:rPr>
                <w:b/>
                <w:w w:val="105"/>
                <w:szCs w:val="22"/>
                <w:lang w:val="el-GR"/>
              </w:rPr>
              <w:t>N = 282</w:t>
            </w:r>
          </w:p>
        </w:tc>
      </w:tr>
      <w:tr w:rsidR="00B70733" w:rsidRPr="00DA6ECE">
        <w:tblPrEx>
          <w:tblCellMar>
            <w:top w:w="0" w:type="dxa"/>
            <w:left w:w="0" w:type="dxa"/>
            <w:bottom w:w="0" w:type="dxa"/>
            <w:right w:w="0" w:type="dxa"/>
          </w:tblCellMar>
        </w:tblPrEx>
        <w:trPr>
          <w:trHeight w:hRule="exact" w:val="1891"/>
        </w:trPr>
        <w:tc>
          <w:tcPr>
            <w:tcW w:w="3060"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ind w:left="115"/>
              <w:rPr>
                <w:b/>
                <w:bCs/>
                <w:w w:val="105"/>
                <w:szCs w:val="22"/>
                <w:lang w:val="el-GR"/>
              </w:rPr>
            </w:pPr>
            <w:r w:rsidRPr="00DA6ECE">
              <w:rPr>
                <w:b/>
                <w:bCs/>
                <w:spacing w:val="-4"/>
                <w:w w:val="105"/>
                <w:szCs w:val="22"/>
                <w:lang w:val="el-GR"/>
              </w:rPr>
              <w:t>Βελτίωση σε τουλάχιστον 4 σημεία στη ADAS-Cog χωρίς επιδείνωση στ</w:t>
            </w:r>
            <w:r w:rsidR="00760286" w:rsidRPr="00DA6ECE">
              <w:rPr>
                <w:b/>
                <w:bCs/>
                <w:spacing w:val="-4"/>
                <w:w w:val="105"/>
                <w:szCs w:val="22"/>
                <w:lang w:val="el-GR"/>
              </w:rPr>
              <w:t>ις</w:t>
            </w:r>
            <w:r w:rsidRPr="00DA6ECE">
              <w:rPr>
                <w:b/>
                <w:bCs/>
                <w:spacing w:val="-4"/>
                <w:w w:val="105"/>
                <w:szCs w:val="22"/>
                <w:lang w:val="el-GR"/>
              </w:rPr>
              <w:t xml:space="preserve"> ADCS-CGIC και ADCS-ADL</w:t>
            </w:r>
          </w:p>
          <w:p w:rsidR="00B70733" w:rsidRPr="00DA6ECE" w:rsidRDefault="00B70733" w:rsidP="009C6F91">
            <w:pPr>
              <w:keepNext/>
              <w:keepLines/>
              <w:spacing w:line="240" w:lineRule="auto"/>
              <w:rPr>
                <w:b/>
                <w:bCs/>
                <w:w w:val="105"/>
                <w:szCs w:val="22"/>
                <w:lang w:val="el-GR"/>
              </w:rPr>
            </w:pPr>
          </w:p>
          <w:p w:rsidR="00B70733" w:rsidRPr="00DA6ECE" w:rsidRDefault="00B70733" w:rsidP="009C6F91">
            <w:pPr>
              <w:keepNext/>
              <w:keepLines/>
              <w:spacing w:line="240" w:lineRule="auto"/>
              <w:ind w:left="113"/>
              <w:rPr>
                <w:b/>
                <w:bCs/>
                <w:spacing w:val="-4"/>
                <w:w w:val="105"/>
                <w:szCs w:val="22"/>
                <w:lang w:val="el-GR"/>
              </w:rPr>
            </w:pPr>
            <w:r w:rsidRPr="00DA6ECE">
              <w:rPr>
                <w:spacing w:val="-4"/>
                <w:w w:val="105"/>
                <w:szCs w:val="22"/>
                <w:lang w:val="el-GR"/>
              </w:rPr>
              <w:t>p-value έναντι εικονικού φαρμάκου</w:t>
            </w:r>
          </w:p>
        </w:tc>
        <w:tc>
          <w:tcPr>
            <w:tcW w:w="2074"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jc w:val="center"/>
              <w:rPr>
                <w:w w:val="105"/>
                <w:szCs w:val="22"/>
                <w:lang w:val="el-GR"/>
              </w:rPr>
            </w:pPr>
            <w:r w:rsidRPr="00DA6ECE">
              <w:rPr>
                <w:w w:val="105"/>
                <w:szCs w:val="22"/>
                <w:lang w:val="el-GR"/>
              </w:rPr>
              <w:t>17,4</w:t>
            </w: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r w:rsidRPr="00DA6ECE">
              <w:rPr>
                <w:w w:val="105"/>
                <w:szCs w:val="22"/>
                <w:lang w:val="el-GR"/>
              </w:rPr>
              <w:t>0,037*</w:t>
            </w:r>
          </w:p>
        </w:tc>
        <w:tc>
          <w:tcPr>
            <w:tcW w:w="2066"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jc w:val="center"/>
              <w:rPr>
                <w:w w:val="105"/>
                <w:szCs w:val="22"/>
                <w:lang w:val="el-GR"/>
              </w:rPr>
            </w:pPr>
            <w:r w:rsidRPr="00DA6ECE">
              <w:rPr>
                <w:w w:val="105"/>
                <w:szCs w:val="22"/>
                <w:lang w:val="el-GR"/>
              </w:rPr>
              <w:t>19,0</w:t>
            </w: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p>
          <w:p w:rsidR="00B70733" w:rsidRPr="00DA6ECE" w:rsidRDefault="00B70733" w:rsidP="009C6F91">
            <w:pPr>
              <w:keepNext/>
              <w:keepLines/>
              <w:spacing w:line="240" w:lineRule="auto"/>
              <w:jc w:val="center"/>
              <w:rPr>
                <w:w w:val="105"/>
                <w:szCs w:val="22"/>
                <w:lang w:val="el-GR"/>
              </w:rPr>
            </w:pPr>
            <w:r w:rsidRPr="00DA6ECE">
              <w:rPr>
                <w:w w:val="105"/>
                <w:szCs w:val="22"/>
                <w:lang w:val="el-GR"/>
              </w:rPr>
              <w:t>0,004*</w:t>
            </w:r>
          </w:p>
        </w:tc>
        <w:tc>
          <w:tcPr>
            <w:tcW w:w="1620" w:type="dxa"/>
            <w:tcBorders>
              <w:top w:val="single" w:sz="4" w:space="0" w:color="auto"/>
              <w:left w:val="single" w:sz="4" w:space="0" w:color="auto"/>
              <w:bottom w:val="single" w:sz="4" w:space="0" w:color="auto"/>
              <w:right w:val="single" w:sz="4" w:space="0" w:color="auto"/>
            </w:tcBorders>
          </w:tcPr>
          <w:p w:rsidR="00B70733" w:rsidRPr="00DA6ECE" w:rsidRDefault="00B70733" w:rsidP="009C6F91">
            <w:pPr>
              <w:keepNext/>
              <w:keepLines/>
              <w:spacing w:line="240" w:lineRule="auto"/>
              <w:jc w:val="center"/>
              <w:rPr>
                <w:w w:val="105"/>
                <w:szCs w:val="22"/>
                <w:lang w:val="el-GR"/>
              </w:rPr>
            </w:pPr>
            <w:r w:rsidRPr="00DA6ECE">
              <w:rPr>
                <w:w w:val="105"/>
                <w:szCs w:val="22"/>
                <w:lang w:val="el-GR"/>
              </w:rPr>
              <w:t>10,5</w:t>
            </w:r>
          </w:p>
        </w:tc>
      </w:tr>
    </w:tbl>
    <w:p w:rsidR="00B70733" w:rsidRPr="00DA6ECE" w:rsidRDefault="00B70733" w:rsidP="009C6F91">
      <w:pPr>
        <w:spacing w:line="240" w:lineRule="auto"/>
        <w:ind w:left="216"/>
        <w:rPr>
          <w:spacing w:val="-4"/>
          <w:w w:val="105"/>
          <w:szCs w:val="22"/>
          <w:lang w:val="el-GR"/>
        </w:rPr>
      </w:pPr>
      <w:r w:rsidRPr="00DA6ECE">
        <w:rPr>
          <w:spacing w:val="-4"/>
          <w:w w:val="105"/>
          <w:szCs w:val="22"/>
          <w:lang w:val="el-GR"/>
        </w:rPr>
        <w:t>* p≤0,05 έναντι εικονικού φαρμάκου</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Όπως υποστηρίζεται από το </w:t>
      </w:r>
      <w:r w:rsidR="00760286" w:rsidRPr="00DA6ECE">
        <w:rPr>
          <w:szCs w:val="22"/>
          <w:lang w:val="el-GR"/>
        </w:rPr>
        <w:t xml:space="preserve">διαμερισματικό </w:t>
      </w:r>
      <w:r w:rsidRPr="00DA6ECE">
        <w:rPr>
          <w:szCs w:val="22"/>
          <w:lang w:val="el-GR"/>
        </w:rPr>
        <w:t xml:space="preserve">μοντέλο </w:t>
      </w:r>
      <w:r w:rsidR="003E5EDB" w:rsidRPr="00DA6ECE">
        <w:rPr>
          <w:szCs w:val="22"/>
          <w:lang w:val="el-GR"/>
        </w:rPr>
        <w:t xml:space="preserve">τα </w:t>
      </w:r>
      <w:r w:rsidRPr="00DA6ECE">
        <w:rPr>
          <w:szCs w:val="22"/>
          <w:lang w:val="el-GR"/>
        </w:rPr>
        <w:t>διαδερμικά έμπλαστρα 9,5</w:t>
      </w:r>
      <w:r w:rsidR="00413EC5" w:rsidRPr="00DA6ECE">
        <w:rPr>
          <w:szCs w:val="22"/>
          <w:lang w:val="el-GR"/>
        </w:rPr>
        <w:t> </w:t>
      </w:r>
      <w:r w:rsidRPr="00DA6ECE">
        <w:rPr>
          <w:szCs w:val="22"/>
          <w:lang w:val="el-GR"/>
        </w:rPr>
        <w:t>mg/24</w:t>
      </w:r>
      <w:r w:rsidR="00413EC5" w:rsidRPr="00DA6ECE">
        <w:rPr>
          <w:szCs w:val="22"/>
          <w:lang w:val="el-GR"/>
        </w:rPr>
        <w:t> </w:t>
      </w:r>
      <w:r w:rsidRPr="00DA6ECE">
        <w:rPr>
          <w:szCs w:val="22"/>
          <w:lang w:val="el-GR"/>
        </w:rPr>
        <w:t xml:space="preserve">h κατέδειξαν έκθεση </w:t>
      </w:r>
      <w:r w:rsidR="003E5EDB" w:rsidRPr="00DA6ECE">
        <w:rPr>
          <w:szCs w:val="22"/>
          <w:lang w:val="el-GR"/>
        </w:rPr>
        <w:t>παρόμοια</w:t>
      </w:r>
      <w:r w:rsidRPr="00DA6ECE">
        <w:rPr>
          <w:szCs w:val="22"/>
          <w:lang w:val="el-GR"/>
        </w:rPr>
        <w:t xml:space="preserve"> με αυτή η οποία παρέχεται από μια από του στόματος χορήγηση 12</w:t>
      </w:r>
      <w:r w:rsidR="00413EC5" w:rsidRPr="00DA6ECE">
        <w:rPr>
          <w:szCs w:val="22"/>
          <w:lang w:val="el-GR"/>
        </w:rPr>
        <w:t> </w:t>
      </w:r>
      <w:r w:rsidRPr="00DA6ECE">
        <w:rPr>
          <w:szCs w:val="22"/>
          <w:lang w:val="el-GR"/>
        </w:rPr>
        <w:t>mg/ημέρα.</w:t>
      </w:r>
    </w:p>
    <w:p w:rsidR="00B70733" w:rsidRPr="00DA6ECE" w:rsidRDefault="00B70733" w:rsidP="009C6F91">
      <w:pPr>
        <w:autoSpaceDE w:val="0"/>
        <w:autoSpaceDN w:val="0"/>
        <w:adjustRightInd w:val="0"/>
        <w:spacing w:line="240" w:lineRule="auto"/>
        <w:rPr>
          <w:szCs w:val="22"/>
          <w:lang w:val="el-GR"/>
        </w:rPr>
      </w:pPr>
    </w:p>
    <w:p w:rsidR="00B70733" w:rsidRPr="00DA6ECE" w:rsidRDefault="00760286" w:rsidP="009C6F91">
      <w:pPr>
        <w:pStyle w:val="Default"/>
        <w:rPr>
          <w:sz w:val="22"/>
          <w:szCs w:val="22"/>
          <w:lang w:val="el-GR"/>
        </w:rPr>
      </w:pPr>
      <w:r w:rsidRPr="00DA6ECE">
        <w:rPr>
          <w:i/>
          <w:iCs/>
          <w:sz w:val="22"/>
          <w:szCs w:val="22"/>
          <w:lang w:val="el-GR"/>
        </w:rPr>
        <w:t>Ε</w:t>
      </w:r>
      <w:r w:rsidR="00B70733" w:rsidRPr="00DA6ECE">
        <w:rPr>
          <w:i/>
          <w:iCs/>
          <w:sz w:val="22"/>
          <w:szCs w:val="22"/>
          <w:lang w:val="el-GR"/>
        </w:rPr>
        <w:t>λεγχόμενη</w:t>
      </w:r>
      <w:r w:rsidRPr="00DA6ECE">
        <w:rPr>
          <w:i/>
          <w:iCs/>
          <w:sz w:val="22"/>
          <w:szCs w:val="22"/>
          <w:lang w:val="el-GR"/>
        </w:rPr>
        <w:t xml:space="preserve"> με </w:t>
      </w:r>
      <w:r w:rsidR="00634378" w:rsidRPr="00DA6ECE">
        <w:rPr>
          <w:i/>
          <w:iCs/>
          <w:sz w:val="22"/>
          <w:szCs w:val="22"/>
          <w:lang w:val="el-GR"/>
        </w:rPr>
        <w:t>δραστικό</w:t>
      </w:r>
      <w:r w:rsidRPr="00DA6ECE">
        <w:rPr>
          <w:i/>
          <w:iCs/>
          <w:sz w:val="22"/>
          <w:szCs w:val="22"/>
          <w:lang w:val="el-GR"/>
        </w:rPr>
        <w:t xml:space="preserve"> </w:t>
      </w:r>
      <w:r w:rsidR="00E151E3" w:rsidRPr="00DA6ECE">
        <w:rPr>
          <w:i/>
          <w:iCs/>
          <w:sz w:val="22"/>
          <w:szCs w:val="22"/>
          <w:lang w:val="el-GR"/>
        </w:rPr>
        <w:t xml:space="preserve">συγκριτικό φάρμακο </w:t>
      </w:r>
      <w:r w:rsidR="00B70733" w:rsidRPr="00DA6ECE">
        <w:rPr>
          <w:i/>
          <w:iCs/>
          <w:sz w:val="22"/>
          <w:szCs w:val="22"/>
          <w:lang w:val="el-GR"/>
        </w:rPr>
        <w:t>μελέτη</w:t>
      </w:r>
      <w:r w:rsidR="00E151E3" w:rsidRPr="00DA6ECE">
        <w:rPr>
          <w:i/>
          <w:iCs/>
          <w:sz w:val="22"/>
          <w:szCs w:val="22"/>
          <w:lang w:val="el-GR"/>
        </w:rPr>
        <w:t xml:space="preserve"> 48 εβδομάδων</w:t>
      </w:r>
    </w:p>
    <w:p w:rsidR="00B70733" w:rsidRPr="00DA6ECE" w:rsidRDefault="00B70733" w:rsidP="009C6F91">
      <w:pPr>
        <w:pStyle w:val="Default"/>
        <w:rPr>
          <w:sz w:val="22"/>
          <w:szCs w:val="22"/>
          <w:lang w:val="el-GR"/>
        </w:rPr>
      </w:pPr>
      <w:r w:rsidRPr="00DA6ECE">
        <w:rPr>
          <w:sz w:val="22"/>
          <w:szCs w:val="22"/>
          <w:lang w:val="el-GR"/>
        </w:rPr>
        <w:t xml:space="preserve">Οι ασθενείς που έλαβαν μέρος στη ελεγχόμενη </w:t>
      </w:r>
      <w:r w:rsidR="00E151E3" w:rsidRPr="00DA6ECE">
        <w:rPr>
          <w:sz w:val="22"/>
          <w:szCs w:val="22"/>
          <w:lang w:val="el-GR"/>
        </w:rPr>
        <w:t xml:space="preserve">με </w:t>
      </w:r>
      <w:r w:rsidR="00634378" w:rsidRPr="00DA6ECE">
        <w:rPr>
          <w:sz w:val="22"/>
          <w:szCs w:val="22"/>
          <w:lang w:val="el-GR"/>
        </w:rPr>
        <w:t>δραστικό</w:t>
      </w:r>
      <w:r w:rsidR="00E151E3" w:rsidRPr="00DA6ECE">
        <w:rPr>
          <w:sz w:val="22"/>
          <w:szCs w:val="22"/>
          <w:lang w:val="el-GR"/>
        </w:rPr>
        <w:t xml:space="preserve"> συγκριτικό φάρμακο </w:t>
      </w:r>
      <w:r w:rsidRPr="00DA6ECE">
        <w:rPr>
          <w:sz w:val="22"/>
          <w:szCs w:val="22"/>
          <w:lang w:val="el-GR"/>
        </w:rPr>
        <w:t>μελέτη είχαν μια αρχική βαθμολογία MMSE (Εξέταση Ελάχιστης-Νοητικής Κατάστασης) 10-24. Η μελέτη σχεδιάστηκε για να συγκρίνει την αποτελεσματικότητα των διαδερμικών εμπλάστρων 13,3</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σε σχέση με τα διαδερμικά έμπλαστρα 9,5</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κατά τη διάρκεια μιας 48 εβδομάδων διπλής-τυφλής θεραπευτικής φάσης σε ασθενείς με νόσο Alzheimer που παρουσίασαν λειτουργική και γνωστική έκπτωση μετά από μια αρχική ανοικτή</w:t>
      </w:r>
      <w:r w:rsidR="00634378" w:rsidRPr="00DA6ECE">
        <w:rPr>
          <w:sz w:val="22"/>
          <w:szCs w:val="22"/>
          <w:lang w:val="el-GR"/>
        </w:rPr>
        <w:t xml:space="preserve">ς </w:t>
      </w:r>
      <w:r w:rsidRPr="00DA6ECE">
        <w:rPr>
          <w:sz w:val="22"/>
          <w:szCs w:val="22"/>
          <w:lang w:val="el-GR"/>
        </w:rPr>
        <w:t xml:space="preserve"> </w:t>
      </w:r>
      <w:r w:rsidR="00275A80" w:rsidRPr="00DA6ECE">
        <w:rPr>
          <w:sz w:val="22"/>
          <w:szCs w:val="22"/>
          <w:lang w:val="el-GR"/>
        </w:rPr>
        <w:t xml:space="preserve">επισήμανσης </w:t>
      </w:r>
      <w:r w:rsidRPr="00DA6ECE">
        <w:rPr>
          <w:sz w:val="22"/>
          <w:szCs w:val="22"/>
          <w:lang w:val="el-GR"/>
        </w:rPr>
        <w:t>θεραπευτική φάση 24</w:t>
      </w:r>
      <w:r w:rsidR="00413EC5" w:rsidRPr="00DA6ECE">
        <w:rPr>
          <w:sz w:val="22"/>
          <w:szCs w:val="22"/>
          <w:lang w:val="el-GR"/>
        </w:rPr>
        <w:noBreakHyphen/>
      </w:r>
      <w:r w:rsidRPr="00DA6ECE">
        <w:rPr>
          <w:sz w:val="22"/>
          <w:szCs w:val="22"/>
          <w:lang w:val="el-GR"/>
        </w:rPr>
        <w:t>48 εβδομάδων ενόσω λάμβαναν δόση συντήρησης με διαδερμικό έμπλαστρο 9,5</w:t>
      </w:r>
      <w:r w:rsidR="007F0912" w:rsidRPr="00DA6ECE">
        <w:rPr>
          <w:sz w:val="22"/>
          <w:szCs w:val="22"/>
          <w:lang w:val="el-GR"/>
        </w:rPr>
        <w:t> mg</w:t>
      </w:r>
      <w:r w:rsidRPr="00DA6ECE">
        <w:rPr>
          <w:sz w:val="22"/>
          <w:szCs w:val="22"/>
          <w:lang w:val="el-GR"/>
        </w:rPr>
        <w:t>/</w:t>
      </w:r>
      <w:r w:rsidR="007F0912" w:rsidRPr="00DA6ECE">
        <w:rPr>
          <w:sz w:val="22"/>
          <w:szCs w:val="22"/>
          <w:lang w:val="el-GR"/>
        </w:rPr>
        <w:t>24 h</w:t>
      </w:r>
      <w:r w:rsidRPr="00DA6ECE">
        <w:rPr>
          <w:sz w:val="22"/>
          <w:szCs w:val="22"/>
          <w:lang w:val="el-GR"/>
        </w:rPr>
        <w:t xml:space="preserve">. Η λειτουργική έκπτωση εκτιμήθηκε από τον ερευνητή και η γνωστική έκπτωση καθορίστηκε ως μια μείωση της βαθμολογίας MMSE κατά &gt;2 βαθμούς από την προηγούμενη επίσκεψη ή &gt;3 βαθμούς από την </w:t>
      </w:r>
      <w:r w:rsidR="00275A80" w:rsidRPr="00DA6ECE">
        <w:rPr>
          <w:sz w:val="22"/>
          <w:szCs w:val="22"/>
          <w:lang w:val="el-GR"/>
        </w:rPr>
        <w:t>έναρξη της θεραπείας</w:t>
      </w:r>
      <w:r w:rsidRPr="00DA6ECE">
        <w:rPr>
          <w:sz w:val="22"/>
          <w:szCs w:val="22"/>
          <w:lang w:val="el-GR"/>
        </w:rPr>
        <w:t xml:space="preserve">. Η αποτελεσματικότητα έχει καταδειχθεί με τη χρήση των ADAS-Cog </w:t>
      </w:r>
      <w:r w:rsidR="00275A80" w:rsidRPr="00DA6ECE">
        <w:rPr>
          <w:sz w:val="22"/>
          <w:szCs w:val="22"/>
          <w:lang w:val="el-GR"/>
        </w:rPr>
        <w:t>(</w:t>
      </w:r>
      <w:r w:rsidRPr="00DA6ECE">
        <w:rPr>
          <w:sz w:val="22"/>
          <w:szCs w:val="22"/>
          <w:lang w:val="el-GR"/>
        </w:rPr>
        <w:t xml:space="preserve">Alzheimer’s Disease Assessment Scale – Cognitive subscale, μια δοκιμασία </w:t>
      </w:r>
      <w:r w:rsidR="00275A80" w:rsidRPr="00DA6ECE">
        <w:rPr>
          <w:sz w:val="22"/>
          <w:szCs w:val="22"/>
          <w:lang w:val="el-GR"/>
        </w:rPr>
        <w:t>μέτρησης της γνωστικής λειτουργίας  βάσει</w:t>
      </w:r>
      <w:r w:rsidRPr="00DA6ECE">
        <w:rPr>
          <w:sz w:val="22"/>
          <w:szCs w:val="22"/>
          <w:lang w:val="el-GR"/>
        </w:rPr>
        <w:t xml:space="preserve"> τη</w:t>
      </w:r>
      <w:r w:rsidR="00275A80" w:rsidRPr="00DA6ECE">
        <w:rPr>
          <w:sz w:val="22"/>
          <w:szCs w:val="22"/>
          <w:lang w:val="el-GR"/>
        </w:rPr>
        <w:t>ς</w:t>
      </w:r>
      <w:r w:rsidRPr="00DA6ECE">
        <w:rPr>
          <w:sz w:val="22"/>
          <w:szCs w:val="22"/>
          <w:lang w:val="el-GR"/>
        </w:rPr>
        <w:t xml:space="preserve"> απόδοση</w:t>
      </w:r>
      <w:r w:rsidR="00275A80" w:rsidRPr="00DA6ECE">
        <w:rPr>
          <w:sz w:val="22"/>
          <w:szCs w:val="22"/>
          <w:lang w:val="el-GR"/>
        </w:rPr>
        <w:t>ς)</w:t>
      </w:r>
      <w:r w:rsidRPr="00DA6ECE">
        <w:rPr>
          <w:sz w:val="22"/>
          <w:szCs w:val="22"/>
          <w:lang w:val="el-GR"/>
        </w:rPr>
        <w:t xml:space="preserve">, και ADCS-IADL </w:t>
      </w:r>
      <w:r w:rsidR="00275A80" w:rsidRPr="00DA6ECE">
        <w:rPr>
          <w:sz w:val="22"/>
          <w:szCs w:val="22"/>
          <w:lang w:val="el-GR"/>
        </w:rPr>
        <w:t>(</w:t>
      </w:r>
      <w:r w:rsidRPr="00DA6ECE">
        <w:rPr>
          <w:sz w:val="22"/>
          <w:szCs w:val="22"/>
          <w:lang w:val="el-GR"/>
        </w:rPr>
        <w:t xml:space="preserve">Alzheimer’s Disease Cooperative Study – Instrumental Activities of Daily Living) που αξιολογεί καθοριστικής σημασίας δραστηριότητες οι οποίες συμπεριλαμβάνουν τη διαχείριση χρημάτων, προετοιμασία γεύματος, ψώνια, διατήρηση της ικανότητας προσανατολισμού στο περιβάλλον, ικανότητα </w:t>
      </w:r>
      <w:r w:rsidR="00275A80" w:rsidRPr="00DA6ECE">
        <w:rPr>
          <w:sz w:val="22"/>
          <w:szCs w:val="22"/>
          <w:lang w:val="el-GR"/>
        </w:rPr>
        <w:t>παραμονής</w:t>
      </w:r>
      <w:r w:rsidRPr="00DA6ECE">
        <w:rPr>
          <w:sz w:val="22"/>
          <w:szCs w:val="22"/>
          <w:lang w:val="el-GR"/>
        </w:rPr>
        <w:t xml:space="preserve"> χωρίς επίβλεψη. Τα αποτελέσματα των δύο αυτών εργαλείων αξιολόγησης κατά τις 48 εβδομάδες, συνοψίζονται στον Πίνακα 4.</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spacing w:line="240" w:lineRule="auto"/>
        <w:rPr>
          <w:b/>
          <w:szCs w:val="22"/>
          <w:lang w:val="el-GR"/>
        </w:rPr>
      </w:pPr>
      <w:r w:rsidRPr="00DA6ECE">
        <w:rPr>
          <w:b/>
          <w:szCs w:val="22"/>
          <w:lang w:val="el-GR"/>
        </w:rPr>
        <w:t>Πίνακας</w:t>
      </w:r>
      <w:r w:rsidR="00413EC5" w:rsidRPr="00DA6ECE">
        <w:rPr>
          <w:b/>
          <w:szCs w:val="22"/>
          <w:lang w:val="el-GR"/>
        </w:rPr>
        <w:t> </w:t>
      </w:r>
      <w:r w:rsidRPr="00DA6ECE">
        <w:rPr>
          <w:b/>
          <w:szCs w:val="22"/>
          <w:lang w:val="el-GR"/>
        </w:rPr>
        <w:t>4</w:t>
      </w:r>
    </w:p>
    <w:tbl>
      <w:tblPr>
        <w:tblW w:w="9557" w:type="dxa"/>
        <w:tblLook w:val="01E0"/>
      </w:tblPr>
      <w:tblGrid>
        <w:gridCol w:w="2918"/>
        <w:gridCol w:w="1427"/>
        <w:gridCol w:w="1717"/>
        <w:gridCol w:w="1867"/>
        <w:gridCol w:w="1628"/>
      </w:tblGrid>
      <w:tr w:rsidR="00B70733" w:rsidRPr="00DA6ECE" w:rsidTr="00275A80">
        <w:tc>
          <w:tcPr>
            <w:tcW w:w="2918"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Πληθυσμός/Επίσκεψη</w:t>
            </w:r>
          </w:p>
        </w:tc>
        <w:tc>
          <w:tcPr>
            <w:tcW w:w="1427" w:type="dxa"/>
            <w:tcBorders>
              <w:top w:val="single" w:sz="4" w:space="0" w:color="auto"/>
              <w:bottom w:val="single" w:sz="4" w:space="0" w:color="auto"/>
            </w:tcBorders>
          </w:tcPr>
          <w:p w:rsidR="00275A80" w:rsidRPr="00DA6ECE" w:rsidRDefault="00275A80" w:rsidP="00275A80">
            <w:pPr>
              <w:tabs>
                <w:tab w:val="clear" w:pos="567"/>
              </w:tabs>
              <w:spacing w:line="240" w:lineRule="auto"/>
              <w:rPr>
                <w:sz w:val="20"/>
                <w:lang w:val="el-GR"/>
              </w:rPr>
            </w:pPr>
            <w:r w:rsidRPr="00DA6ECE">
              <w:rPr>
                <w:sz w:val="20"/>
                <w:lang w:val="el-GR"/>
              </w:rPr>
              <w:t>Έ</w:t>
            </w:r>
            <w:r w:rsidR="00B70733" w:rsidRPr="00DA6ECE">
              <w:rPr>
                <w:sz w:val="20"/>
                <w:lang w:val="el-GR"/>
              </w:rPr>
              <w:t xml:space="preserve">μπλαστρο </w:t>
            </w:r>
          </w:p>
          <w:p w:rsidR="00B70733" w:rsidRPr="00DA6ECE" w:rsidRDefault="00275A80" w:rsidP="00275A80">
            <w:pPr>
              <w:tabs>
                <w:tab w:val="clear" w:pos="567"/>
              </w:tabs>
              <w:spacing w:line="240" w:lineRule="auto"/>
              <w:rPr>
                <w:sz w:val="20"/>
                <w:vertAlign w:val="superscript"/>
                <w:lang w:val="el-GR"/>
              </w:rPr>
            </w:pPr>
            <w:r w:rsidRPr="00DA6ECE">
              <w:rPr>
                <w:sz w:val="21"/>
                <w:szCs w:val="21"/>
                <w:lang w:val="el-GR"/>
              </w:rPr>
              <w:t>ριβαστιγμίνης</w:t>
            </w:r>
            <w:r w:rsidRPr="00DA6ECE">
              <w:rPr>
                <w:sz w:val="20"/>
                <w:lang w:val="el-GR"/>
              </w:rPr>
              <w:t xml:space="preserve"> </w:t>
            </w:r>
            <w:r w:rsidR="00B70733" w:rsidRPr="00DA6ECE">
              <w:rPr>
                <w:sz w:val="20"/>
                <w:lang w:val="el-GR"/>
              </w:rPr>
              <w:t>15</w:t>
            </w:r>
            <w:r w:rsidR="00413EC5" w:rsidRPr="00DA6ECE">
              <w:rPr>
                <w:sz w:val="20"/>
                <w:lang w:val="el-GR"/>
              </w:rPr>
              <w:t> </w:t>
            </w:r>
            <w:r w:rsidR="00B70733" w:rsidRPr="00DA6ECE">
              <w:rPr>
                <w:sz w:val="20"/>
                <w:lang w:val="el-GR"/>
              </w:rPr>
              <w:t>m</w:t>
            </w:r>
            <w:r w:rsidR="00B70733" w:rsidRPr="00DA6ECE">
              <w:rPr>
                <w:sz w:val="20"/>
                <w:vertAlign w:val="superscript"/>
                <w:lang w:val="el-GR"/>
              </w:rPr>
              <w:t>2</w:t>
            </w:r>
          </w:p>
          <w:p w:rsidR="00B70733" w:rsidRPr="00DA6ECE" w:rsidRDefault="00B70733" w:rsidP="00275A80">
            <w:pPr>
              <w:tabs>
                <w:tab w:val="clear" w:pos="567"/>
              </w:tabs>
              <w:spacing w:line="240" w:lineRule="auto"/>
              <w:rPr>
                <w:sz w:val="20"/>
                <w:lang w:val="el-GR"/>
              </w:rPr>
            </w:pPr>
            <w:r w:rsidRPr="00DA6ECE">
              <w:rPr>
                <w:sz w:val="20"/>
                <w:lang w:val="el-GR"/>
              </w:rPr>
              <w:t>N = 265</w:t>
            </w:r>
          </w:p>
        </w:tc>
        <w:tc>
          <w:tcPr>
            <w:tcW w:w="1717" w:type="dxa"/>
            <w:tcBorders>
              <w:top w:val="single" w:sz="4" w:space="0" w:color="auto"/>
              <w:bottom w:val="single" w:sz="4" w:space="0" w:color="auto"/>
            </w:tcBorders>
          </w:tcPr>
          <w:p w:rsidR="00275A80" w:rsidRPr="00DA6ECE" w:rsidRDefault="00275A80" w:rsidP="00275A80">
            <w:pPr>
              <w:spacing w:line="240" w:lineRule="auto"/>
              <w:ind w:left="169"/>
              <w:rPr>
                <w:sz w:val="20"/>
                <w:lang w:val="el-GR"/>
              </w:rPr>
            </w:pPr>
            <w:r w:rsidRPr="00DA6ECE">
              <w:rPr>
                <w:sz w:val="20"/>
                <w:lang w:val="el-GR"/>
              </w:rPr>
              <w:t>Έ</w:t>
            </w:r>
            <w:r w:rsidR="00B70733" w:rsidRPr="00DA6ECE">
              <w:rPr>
                <w:sz w:val="20"/>
                <w:lang w:val="el-GR"/>
              </w:rPr>
              <w:t xml:space="preserve">μπλαστρο </w:t>
            </w:r>
          </w:p>
          <w:p w:rsidR="00B70733" w:rsidRPr="00DA6ECE" w:rsidRDefault="00275A80" w:rsidP="00275A80">
            <w:pPr>
              <w:spacing w:line="240" w:lineRule="auto"/>
              <w:ind w:left="169"/>
              <w:rPr>
                <w:sz w:val="20"/>
                <w:vertAlign w:val="superscript"/>
                <w:lang w:val="el-GR"/>
              </w:rPr>
            </w:pPr>
            <w:r w:rsidRPr="00DA6ECE">
              <w:rPr>
                <w:szCs w:val="22"/>
                <w:lang w:val="el-GR"/>
              </w:rPr>
              <w:t>ριβαστιγμίνης</w:t>
            </w:r>
            <w:r w:rsidRPr="00DA6ECE">
              <w:rPr>
                <w:sz w:val="20"/>
                <w:lang w:val="el-GR"/>
              </w:rPr>
              <w:t xml:space="preserve"> </w:t>
            </w:r>
            <w:r w:rsidR="00B70733" w:rsidRPr="00DA6ECE">
              <w:rPr>
                <w:sz w:val="20"/>
                <w:lang w:val="el-GR"/>
              </w:rPr>
              <w:t>10</w:t>
            </w:r>
            <w:r w:rsidR="00413EC5" w:rsidRPr="00DA6ECE">
              <w:rPr>
                <w:sz w:val="20"/>
                <w:lang w:val="el-GR"/>
              </w:rPr>
              <w:t> </w:t>
            </w:r>
            <w:r w:rsidR="00B70733" w:rsidRPr="00DA6ECE">
              <w:rPr>
                <w:sz w:val="20"/>
                <w:lang w:val="el-GR"/>
              </w:rPr>
              <w:t>cm</w:t>
            </w:r>
            <w:r w:rsidR="00B70733" w:rsidRPr="00DA6ECE">
              <w:rPr>
                <w:sz w:val="20"/>
                <w:vertAlign w:val="superscript"/>
                <w:lang w:val="el-GR"/>
              </w:rPr>
              <w:t>2</w:t>
            </w:r>
          </w:p>
          <w:p w:rsidR="00B70733" w:rsidRPr="00DA6ECE" w:rsidRDefault="00B70733" w:rsidP="00275A80">
            <w:pPr>
              <w:spacing w:line="240" w:lineRule="auto"/>
              <w:ind w:left="169"/>
              <w:rPr>
                <w:sz w:val="20"/>
                <w:lang w:val="el-GR"/>
              </w:rPr>
            </w:pPr>
            <w:r w:rsidRPr="00DA6ECE">
              <w:rPr>
                <w:sz w:val="20"/>
                <w:lang w:val="el-GR"/>
              </w:rPr>
              <w:t>N = 271</w:t>
            </w:r>
          </w:p>
        </w:tc>
        <w:tc>
          <w:tcPr>
            <w:tcW w:w="1867" w:type="dxa"/>
            <w:tcBorders>
              <w:top w:val="single" w:sz="4" w:space="0" w:color="auto"/>
              <w:bottom w:val="single" w:sz="4" w:space="0" w:color="auto"/>
            </w:tcBorders>
          </w:tcPr>
          <w:p w:rsidR="00275A80" w:rsidRPr="00DA6ECE" w:rsidRDefault="00275A80" w:rsidP="009C6F91">
            <w:pPr>
              <w:spacing w:line="240" w:lineRule="auto"/>
              <w:rPr>
                <w:sz w:val="20"/>
                <w:lang w:val="el-GR"/>
              </w:rPr>
            </w:pPr>
            <w:r w:rsidRPr="00DA6ECE">
              <w:rPr>
                <w:sz w:val="20"/>
                <w:lang w:val="el-GR"/>
              </w:rPr>
              <w:t>Έ</w:t>
            </w:r>
            <w:r w:rsidR="00B70733" w:rsidRPr="00DA6ECE">
              <w:rPr>
                <w:sz w:val="20"/>
                <w:lang w:val="el-GR"/>
              </w:rPr>
              <w:t>μπλαστρο</w:t>
            </w:r>
          </w:p>
          <w:p w:rsidR="00B70733" w:rsidRPr="00DA6ECE" w:rsidRDefault="00275A80" w:rsidP="009C6F91">
            <w:pPr>
              <w:spacing w:line="240" w:lineRule="auto"/>
              <w:rPr>
                <w:sz w:val="20"/>
                <w:vertAlign w:val="superscript"/>
                <w:lang w:val="el-GR"/>
              </w:rPr>
            </w:pPr>
            <w:r w:rsidRPr="00DA6ECE">
              <w:rPr>
                <w:szCs w:val="22"/>
                <w:lang w:val="el-GR"/>
              </w:rPr>
              <w:t>ριβαστιγμίνης</w:t>
            </w:r>
            <w:r w:rsidR="00B70733" w:rsidRPr="00DA6ECE">
              <w:rPr>
                <w:sz w:val="20"/>
                <w:lang w:val="el-GR"/>
              </w:rPr>
              <w:t xml:space="preserve"> 15</w:t>
            </w:r>
            <w:r w:rsidR="00413EC5" w:rsidRPr="00DA6ECE">
              <w:rPr>
                <w:sz w:val="20"/>
                <w:lang w:val="el-GR"/>
              </w:rPr>
              <w:t> </w:t>
            </w:r>
            <w:r w:rsidR="00B70733" w:rsidRPr="00DA6ECE">
              <w:rPr>
                <w:sz w:val="20"/>
                <w:lang w:val="el-GR"/>
              </w:rPr>
              <w:t>cm</w:t>
            </w:r>
            <w:r w:rsidR="00B70733" w:rsidRPr="00DA6ECE">
              <w:rPr>
                <w:sz w:val="20"/>
                <w:vertAlign w:val="superscript"/>
                <w:lang w:val="el-GR"/>
              </w:rPr>
              <w:t>2</w:t>
            </w:r>
          </w:p>
          <w:p w:rsidR="00B70733" w:rsidRPr="00DA6ECE" w:rsidRDefault="00B70733" w:rsidP="009C6F91">
            <w:pPr>
              <w:spacing w:line="240" w:lineRule="auto"/>
              <w:rPr>
                <w:sz w:val="20"/>
                <w:lang w:val="el-GR"/>
              </w:rPr>
            </w:pPr>
          </w:p>
        </w:tc>
        <w:tc>
          <w:tcPr>
            <w:tcW w:w="1628" w:type="dxa"/>
            <w:tcBorders>
              <w:top w:val="single" w:sz="4" w:space="0" w:color="auto"/>
              <w:bottom w:val="single" w:sz="4" w:space="0" w:color="auto"/>
            </w:tcBorders>
          </w:tcPr>
          <w:p w:rsidR="00275A80" w:rsidRPr="00DA6ECE" w:rsidRDefault="00275A80" w:rsidP="00275A80">
            <w:pPr>
              <w:spacing w:line="240" w:lineRule="auto"/>
              <w:rPr>
                <w:sz w:val="20"/>
                <w:lang w:val="el-GR"/>
              </w:rPr>
            </w:pPr>
            <w:r w:rsidRPr="00DA6ECE">
              <w:rPr>
                <w:sz w:val="20"/>
                <w:lang w:val="el-GR"/>
              </w:rPr>
              <w:t>Έ</w:t>
            </w:r>
            <w:r w:rsidR="00B70733" w:rsidRPr="00DA6ECE">
              <w:rPr>
                <w:sz w:val="20"/>
                <w:lang w:val="el-GR"/>
              </w:rPr>
              <w:t>μπλαστρο</w:t>
            </w:r>
          </w:p>
          <w:p w:rsidR="00B70733" w:rsidRPr="00DA6ECE" w:rsidRDefault="00275A80" w:rsidP="00275A80">
            <w:pPr>
              <w:spacing w:line="240" w:lineRule="auto"/>
              <w:rPr>
                <w:sz w:val="20"/>
                <w:vertAlign w:val="superscript"/>
                <w:lang w:val="el-GR"/>
              </w:rPr>
            </w:pPr>
            <w:r w:rsidRPr="00DA6ECE">
              <w:rPr>
                <w:szCs w:val="22"/>
                <w:lang w:val="el-GR"/>
              </w:rPr>
              <w:t>ριβαστιγμίνης</w:t>
            </w:r>
            <w:r w:rsidR="00B70733" w:rsidRPr="00DA6ECE">
              <w:rPr>
                <w:sz w:val="20"/>
                <w:lang w:val="el-GR"/>
              </w:rPr>
              <w:t xml:space="preserve"> 10</w:t>
            </w:r>
            <w:r w:rsidR="00413EC5" w:rsidRPr="00DA6ECE">
              <w:rPr>
                <w:sz w:val="20"/>
                <w:lang w:val="el-GR"/>
              </w:rPr>
              <w:t> </w:t>
            </w:r>
            <w:r w:rsidR="00B70733" w:rsidRPr="00DA6ECE">
              <w:rPr>
                <w:sz w:val="20"/>
                <w:lang w:val="el-GR"/>
              </w:rPr>
              <w:t>cm</w:t>
            </w:r>
            <w:r w:rsidR="00B70733" w:rsidRPr="00DA6ECE">
              <w:rPr>
                <w:sz w:val="20"/>
                <w:vertAlign w:val="superscript"/>
                <w:lang w:val="el-GR"/>
              </w:rPr>
              <w:t>2</w:t>
            </w:r>
          </w:p>
        </w:tc>
      </w:tr>
    </w:tbl>
    <w:p w:rsidR="00B70733" w:rsidRPr="00DA6ECE" w:rsidRDefault="00B70733" w:rsidP="009C6F91">
      <w:pPr>
        <w:spacing w:line="240" w:lineRule="auto"/>
        <w:rPr>
          <w:b/>
          <w:sz w:val="20"/>
          <w:lang w:val="el-GR"/>
        </w:rPr>
      </w:pPr>
    </w:p>
    <w:tbl>
      <w:tblPr>
        <w:tblW w:w="9286" w:type="dxa"/>
        <w:tblBorders>
          <w:bottom w:val="single" w:sz="4" w:space="0" w:color="auto"/>
        </w:tblBorders>
        <w:tblLayout w:type="fixed"/>
        <w:tblLook w:val="01E0"/>
      </w:tblPr>
      <w:tblGrid>
        <w:gridCol w:w="767"/>
        <w:gridCol w:w="767"/>
        <w:gridCol w:w="1693"/>
        <w:gridCol w:w="567"/>
        <w:gridCol w:w="840"/>
        <w:gridCol w:w="720"/>
        <w:gridCol w:w="900"/>
        <w:gridCol w:w="900"/>
        <w:gridCol w:w="1080"/>
        <w:gridCol w:w="1052"/>
      </w:tblGrid>
      <w:tr w:rsidR="00B70733" w:rsidRPr="00DA6ECE" w:rsidTr="00275A80">
        <w:tc>
          <w:tcPr>
            <w:tcW w:w="767" w:type="dxa"/>
          </w:tcPr>
          <w:p w:rsidR="00B70733" w:rsidRPr="00DA6ECE" w:rsidRDefault="00B70733" w:rsidP="009C6F91">
            <w:pPr>
              <w:spacing w:line="240" w:lineRule="auto"/>
              <w:rPr>
                <w:sz w:val="20"/>
                <w:lang w:val="el-GR"/>
              </w:rPr>
            </w:pPr>
          </w:p>
        </w:tc>
        <w:tc>
          <w:tcPr>
            <w:tcW w:w="767" w:type="dxa"/>
          </w:tcPr>
          <w:p w:rsidR="00B70733" w:rsidRPr="00DA6ECE" w:rsidRDefault="00B70733" w:rsidP="009C6F91">
            <w:pPr>
              <w:spacing w:line="240" w:lineRule="auto"/>
              <w:rPr>
                <w:sz w:val="20"/>
                <w:lang w:val="el-GR"/>
              </w:rPr>
            </w:pPr>
          </w:p>
        </w:tc>
        <w:tc>
          <w:tcPr>
            <w:tcW w:w="1693" w:type="dxa"/>
          </w:tcPr>
          <w:p w:rsidR="00B70733" w:rsidRPr="00DA6ECE" w:rsidRDefault="00B70733" w:rsidP="009C6F91">
            <w:pPr>
              <w:spacing w:line="240" w:lineRule="auto"/>
              <w:rPr>
                <w:sz w:val="20"/>
                <w:lang w:val="el-GR"/>
              </w:rPr>
            </w:pPr>
          </w:p>
        </w:tc>
        <w:tc>
          <w:tcPr>
            <w:tcW w:w="567" w:type="dxa"/>
          </w:tcPr>
          <w:p w:rsidR="00B70733" w:rsidRPr="00DA6ECE" w:rsidRDefault="00B70733" w:rsidP="00275A80">
            <w:pPr>
              <w:spacing w:line="240" w:lineRule="auto"/>
              <w:rPr>
                <w:sz w:val="20"/>
                <w:lang w:val="el-GR"/>
              </w:rPr>
            </w:pPr>
            <w:r w:rsidRPr="00DA6ECE">
              <w:rPr>
                <w:sz w:val="20"/>
                <w:lang w:val="el-GR"/>
              </w:rPr>
              <w:t>n</w:t>
            </w:r>
          </w:p>
        </w:tc>
        <w:tc>
          <w:tcPr>
            <w:tcW w:w="840" w:type="dxa"/>
          </w:tcPr>
          <w:p w:rsidR="00B70733" w:rsidRPr="00DA6ECE" w:rsidRDefault="00B70733" w:rsidP="00275A80">
            <w:pPr>
              <w:spacing w:line="240" w:lineRule="auto"/>
              <w:rPr>
                <w:sz w:val="20"/>
                <w:lang w:val="el-GR"/>
              </w:rPr>
            </w:pPr>
            <w:r w:rsidRPr="00DA6ECE">
              <w:rPr>
                <w:sz w:val="20"/>
                <w:lang w:val="el-GR"/>
              </w:rPr>
              <w:t>Μέση τιμή</w:t>
            </w:r>
          </w:p>
        </w:tc>
        <w:tc>
          <w:tcPr>
            <w:tcW w:w="720" w:type="dxa"/>
          </w:tcPr>
          <w:p w:rsidR="00B70733" w:rsidRPr="00DA6ECE" w:rsidRDefault="00275A80" w:rsidP="00275A80">
            <w:pPr>
              <w:spacing w:line="240" w:lineRule="auto"/>
              <w:ind w:left="-98"/>
              <w:rPr>
                <w:sz w:val="20"/>
                <w:lang w:val="el-GR"/>
              </w:rPr>
            </w:pPr>
            <w:r w:rsidRPr="00DA6ECE">
              <w:rPr>
                <w:sz w:val="20"/>
                <w:lang w:val="el-GR"/>
              </w:rPr>
              <w:t xml:space="preserve">  </w:t>
            </w:r>
            <w:r w:rsidR="00B70733" w:rsidRPr="00DA6ECE">
              <w:rPr>
                <w:sz w:val="20"/>
                <w:lang w:val="el-GR"/>
              </w:rPr>
              <w:t>n</w:t>
            </w:r>
          </w:p>
        </w:tc>
        <w:tc>
          <w:tcPr>
            <w:tcW w:w="900" w:type="dxa"/>
          </w:tcPr>
          <w:p w:rsidR="00B70733" w:rsidRPr="00DA6ECE" w:rsidRDefault="00B70733" w:rsidP="009C6F91">
            <w:pPr>
              <w:spacing w:line="240" w:lineRule="auto"/>
              <w:rPr>
                <w:sz w:val="20"/>
                <w:lang w:val="el-GR"/>
              </w:rPr>
            </w:pPr>
            <w:r w:rsidRPr="00DA6ECE">
              <w:rPr>
                <w:sz w:val="20"/>
                <w:lang w:val="el-GR"/>
              </w:rPr>
              <w:t>Μέση τιμή</w:t>
            </w:r>
          </w:p>
        </w:tc>
        <w:tc>
          <w:tcPr>
            <w:tcW w:w="900" w:type="dxa"/>
          </w:tcPr>
          <w:p w:rsidR="00B70733" w:rsidRPr="00DA6ECE" w:rsidRDefault="00B70733" w:rsidP="009C6F91">
            <w:pPr>
              <w:spacing w:line="240" w:lineRule="auto"/>
              <w:rPr>
                <w:sz w:val="20"/>
                <w:lang w:val="el-GR"/>
              </w:rPr>
            </w:pPr>
            <w:r w:rsidRPr="00DA6ECE">
              <w:rPr>
                <w:sz w:val="20"/>
                <w:lang w:val="el-GR"/>
              </w:rPr>
              <w:t>DLSM</w:t>
            </w:r>
          </w:p>
        </w:tc>
        <w:tc>
          <w:tcPr>
            <w:tcW w:w="1080" w:type="dxa"/>
          </w:tcPr>
          <w:p w:rsidR="00B70733" w:rsidRPr="00DA6ECE" w:rsidRDefault="00B70733" w:rsidP="009C6F91">
            <w:pPr>
              <w:spacing w:line="240" w:lineRule="auto"/>
              <w:rPr>
                <w:sz w:val="20"/>
                <w:lang w:val="el-GR"/>
              </w:rPr>
            </w:pPr>
            <w:r w:rsidRPr="00DA6ECE">
              <w:rPr>
                <w:sz w:val="20"/>
                <w:lang w:val="el-GR"/>
              </w:rPr>
              <w:t>95% Cl</w:t>
            </w:r>
          </w:p>
        </w:tc>
        <w:tc>
          <w:tcPr>
            <w:tcW w:w="1052" w:type="dxa"/>
          </w:tcPr>
          <w:p w:rsidR="00B70733" w:rsidRPr="00DA6ECE" w:rsidRDefault="00B70733" w:rsidP="009C6F91">
            <w:pPr>
              <w:spacing w:line="240" w:lineRule="auto"/>
              <w:rPr>
                <w:sz w:val="20"/>
                <w:lang w:val="el-GR"/>
              </w:rPr>
            </w:pPr>
            <w:r w:rsidRPr="00DA6ECE">
              <w:rPr>
                <w:sz w:val="20"/>
                <w:lang w:val="el-GR"/>
              </w:rPr>
              <w:t>p-value</w:t>
            </w:r>
          </w:p>
        </w:tc>
      </w:tr>
    </w:tbl>
    <w:p w:rsidR="00B70733" w:rsidRPr="00DA6ECE" w:rsidRDefault="00B70733" w:rsidP="009C6F91">
      <w:pPr>
        <w:spacing w:line="240" w:lineRule="auto"/>
        <w:rPr>
          <w:sz w:val="20"/>
          <w:lang w:val="el-GR"/>
        </w:rPr>
      </w:pPr>
      <w:r w:rsidRPr="00DA6ECE">
        <w:rPr>
          <w:sz w:val="20"/>
          <w:lang w:val="el-GR"/>
        </w:rPr>
        <w:t>ADAS-Cog</w:t>
      </w:r>
    </w:p>
    <w:tbl>
      <w:tblPr>
        <w:tblW w:w="9288" w:type="dxa"/>
        <w:tblLayout w:type="fixed"/>
        <w:tblLook w:val="01E0"/>
      </w:tblPr>
      <w:tblGrid>
        <w:gridCol w:w="828"/>
        <w:gridCol w:w="1260"/>
        <w:gridCol w:w="1080"/>
        <w:gridCol w:w="720"/>
        <w:gridCol w:w="720"/>
        <w:gridCol w:w="720"/>
        <w:gridCol w:w="900"/>
        <w:gridCol w:w="900"/>
        <w:gridCol w:w="1080"/>
        <w:gridCol w:w="1080"/>
      </w:tblGrid>
      <w:tr w:rsidR="00B70733" w:rsidRPr="00DA6ECE">
        <w:tc>
          <w:tcPr>
            <w:tcW w:w="828"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LOCF</w:t>
            </w:r>
          </w:p>
        </w:tc>
        <w:tc>
          <w:tcPr>
            <w:tcW w:w="1260"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Αρχική</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264</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34,4</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268</w:t>
            </w:r>
          </w:p>
        </w:tc>
        <w:tc>
          <w:tcPr>
            <w:tcW w:w="90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34,9</w:t>
            </w:r>
          </w:p>
        </w:tc>
        <w:tc>
          <w:tcPr>
            <w:tcW w:w="900"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p>
        </w:tc>
      </w:tr>
      <w:tr w:rsidR="00B70733" w:rsidRPr="00DA6ECE">
        <w:tc>
          <w:tcPr>
            <w:tcW w:w="828" w:type="dxa"/>
          </w:tcPr>
          <w:p w:rsidR="00B70733" w:rsidRPr="00DA6ECE" w:rsidRDefault="00B70733" w:rsidP="009C6F91">
            <w:pPr>
              <w:spacing w:line="240" w:lineRule="auto"/>
              <w:rPr>
                <w:sz w:val="20"/>
                <w:lang w:val="el-GR"/>
              </w:rPr>
            </w:pPr>
          </w:p>
        </w:tc>
        <w:tc>
          <w:tcPr>
            <w:tcW w:w="1260" w:type="dxa"/>
          </w:tcPr>
          <w:p w:rsidR="00B70733" w:rsidRPr="00DA6ECE" w:rsidRDefault="00B70733" w:rsidP="009C6F91">
            <w:pPr>
              <w:spacing w:line="240" w:lineRule="auto"/>
              <w:rPr>
                <w:sz w:val="20"/>
                <w:lang w:val="el-GR"/>
              </w:rPr>
            </w:pPr>
            <w:r w:rsidRPr="00DA6ECE">
              <w:rPr>
                <w:sz w:val="20"/>
                <w:lang w:val="el-GR"/>
              </w:rPr>
              <w:t>ΔΤ-εβδομάδα 48</w:t>
            </w:r>
          </w:p>
        </w:tc>
        <w:tc>
          <w:tcPr>
            <w:tcW w:w="1080" w:type="dxa"/>
          </w:tcPr>
          <w:p w:rsidR="00B70733" w:rsidRPr="00DA6ECE" w:rsidRDefault="00B70733" w:rsidP="009C6F91">
            <w:pPr>
              <w:spacing w:line="240" w:lineRule="auto"/>
              <w:rPr>
                <w:sz w:val="20"/>
                <w:lang w:val="el-GR"/>
              </w:rPr>
            </w:pPr>
            <w:r w:rsidRPr="00DA6ECE">
              <w:rPr>
                <w:sz w:val="20"/>
                <w:lang w:val="el-GR"/>
              </w:rPr>
              <w:t>Τιμή</w:t>
            </w:r>
          </w:p>
        </w:tc>
        <w:tc>
          <w:tcPr>
            <w:tcW w:w="720" w:type="dxa"/>
          </w:tcPr>
          <w:p w:rsidR="00B70733" w:rsidRPr="00DA6ECE" w:rsidRDefault="00B70733" w:rsidP="009C6F91">
            <w:pPr>
              <w:spacing w:line="240" w:lineRule="auto"/>
              <w:rPr>
                <w:sz w:val="20"/>
                <w:lang w:val="el-GR"/>
              </w:rPr>
            </w:pPr>
            <w:r w:rsidRPr="00DA6ECE">
              <w:rPr>
                <w:sz w:val="20"/>
                <w:lang w:val="el-GR"/>
              </w:rPr>
              <w:t>264</w:t>
            </w:r>
          </w:p>
        </w:tc>
        <w:tc>
          <w:tcPr>
            <w:tcW w:w="720" w:type="dxa"/>
          </w:tcPr>
          <w:p w:rsidR="00B70733" w:rsidRPr="00DA6ECE" w:rsidRDefault="00B70733" w:rsidP="009C6F91">
            <w:pPr>
              <w:spacing w:line="240" w:lineRule="auto"/>
              <w:rPr>
                <w:sz w:val="20"/>
                <w:lang w:val="el-GR"/>
              </w:rPr>
            </w:pPr>
            <w:r w:rsidRPr="00DA6ECE">
              <w:rPr>
                <w:sz w:val="20"/>
                <w:lang w:val="el-GR"/>
              </w:rPr>
              <w:t>38,5</w:t>
            </w:r>
          </w:p>
        </w:tc>
        <w:tc>
          <w:tcPr>
            <w:tcW w:w="720" w:type="dxa"/>
          </w:tcPr>
          <w:p w:rsidR="00B70733" w:rsidRPr="00DA6ECE" w:rsidRDefault="00B70733" w:rsidP="009C6F91">
            <w:pPr>
              <w:spacing w:line="240" w:lineRule="auto"/>
              <w:rPr>
                <w:sz w:val="20"/>
                <w:lang w:val="el-GR"/>
              </w:rPr>
            </w:pPr>
            <w:r w:rsidRPr="00DA6ECE">
              <w:rPr>
                <w:sz w:val="20"/>
                <w:lang w:val="el-GR"/>
              </w:rPr>
              <w:t>268</w:t>
            </w:r>
          </w:p>
        </w:tc>
        <w:tc>
          <w:tcPr>
            <w:tcW w:w="900" w:type="dxa"/>
          </w:tcPr>
          <w:p w:rsidR="00B70733" w:rsidRPr="00DA6ECE" w:rsidRDefault="00B70733" w:rsidP="009C6F91">
            <w:pPr>
              <w:spacing w:line="240" w:lineRule="auto"/>
              <w:rPr>
                <w:sz w:val="20"/>
                <w:lang w:val="el-GR"/>
              </w:rPr>
            </w:pPr>
            <w:r w:rsidRPr="00DA6ECE">
              <w:rPr>
                <w:sz w:val="20"/>
                <w:lang w:val="el-GR"/>
              </w:rPr>
              <w:t>39,7</w:t>
            </w:r>
          </w:p>
        </w:tc>
        <w:tc>
          <w:tcPr>
            <w:tcW w:w="900" w:type="dxa"/>
          </w:tcPr>
          <w:p w:rsidR="00B70733" w:rsidRPr="00DA6ECE" w:rsidRDefault="00B70733" w:rsidP="009C6F91">
            <w:pPr>
              <w:spacing w:line="240" w:lineRule="auto"/>
              <w:rPr>
                <w:sz w:val="20"/>
                <w:lang w:val="el-GR"/>
              </w:rPr>
            </w:pPr>
          </w:p>
        </w:tc>
        <w:tc>
          <w:tcPr>
            <w:tcW w:w="1080" w:type="dxa"/>
          </w:tcPr>
          <w:p w:rsidR="00B70733" w:rsidRPr="00DA6ECE" w:rsidRDefault="00B70733" w:rsidP="009C6F91">
            <w:pPr>
              <w:spacing w:line="240" w:lineRule="auto"/>
              <w:rPr>
                <w:sz w:val="20"/>
                <w:lang w:val="el-GR"/>
              </w:rPr>
            </w:pPr>
          </w:p>
        </w:tc>
        <w:tc>
          <w:tcPr>
            <w:tcW w:w="1080" w:type="dxa"/>
          </w:tcPr>
          <w:p w:rsidR="00B70733" w:rsidRPr="00DA6ECE" w:rsidRDefault="00B70733" w:rsidP="009C6F91">
            <w:pPr>
              <w:spacing w:line="240" w:lineRule="auto"/>
              <w:rPr>
                <w:sz w:val="20"/>
                <w:lang w:val="el-GR"/>
              </w:rPr>
            </w:pPr>
          </w:p>
        </w:tc>
      </w:tr>
      <w:tr w:rsidR="00B70733" w:rsidRPr="00DA6ECE">
        <w:tc>
          <w:tcPr>
            <w:tcW w:w="828" w:type="dxa"/>
            <w:tcBorders>
              <w:bottom w:val="single" w:sz="4" w:space="0" w:color="auto"/>
            </w:tcBorders>
          </w:tcPr>
          <w:p w:rsidR="00B70733" w:rsidRPr="00DA6ECE" w:rsidRDefault="00B70733" w:rsidP="009C6F91">
            <w:pPr>
              <w:spacing w:line="240" w:lineRule="auto"/>
              <w:rPr>
                <w:sz w:val="20"/>
                <w:lang w:val="el-GR"/>
              </w:rPr>
            </w:pPr>
          </w:p>
        </w:tc>
        <w:tc>
          <w:tcPr>
            <w:tcW w:w="1260" w:type="dxa"/>
            <w:tcBorders>
              <w:bottom w:val="single" w:sz="4" w:space="0" w:color="auto"/>
            </w:tcBorders>
          </w:tcPr>
          <w:p w:rsidR="00B70733" w:rsidRPr="00DA6ECE" w:rsidRDefault="00B70733" w:rsidP="009C6F91">
            <w:pPr>
              <w:spacing w:line="240" w:lineRule="auto"/>
              <w:rPr>
                <w:sz w:val="20"/>
                <w:lang w:val="el-GR"/>
              </w:rPr>
            </w:pPr>
          </w:p>
        </w:tc>
        <w:tc>
          <w:tcPr>
            <w:tcW w:w="108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Αλλαγή</w:t>
            </w:r>
          </w:p>
        </w:tc>
        <w:tc>
          <w:tcPr>
            <w:tcW w:w="72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264</w:t>
            </w:r>
          </w:p>
        </w:tc>
        <w:tc>
          <w:tcPr>
            <w:tcW w:w="72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 xml:space="preserve">4,1    </w:t>
            </w:r>
          </w:p>
        </w:tc>
        <w:tc>
          <w:tcPr>
            <w:tcW w:w="72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268</w:t>
            </w:r>
          </w:p>
        </w:tc>
        <w:tc>
          <w:tcPr>
            <w:tcW w:w="90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4,9</w:t>
            </w:r>
          </w:p>
        </w:tc>
        <w:tc>
          <w:tcPr>
            <w:tcW w:w="90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-0,8</w:t>
            </w:r>
          </w:p>
        </w:tc>
        <w:tc>
          <w:tcPr>
            <w:tcW w:w="108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(-2,1, 0,5)</w:t>
            </w:r>
          </w:p>
        </w:tc>
        <w:tc>
          <w:tcPr>
            <w:tcW w:w="1080" w:type="dxa"/>
            <w:tcBorders>
              <w:bottom w:val="single" w:sz="4" w:space="0" w:color="auto"/>
            </w:tcBorders>
          </w:tcPr>
          <w:p w:rsidR="00B70733" w:rsidRPr="00DA6ECE" w:rsidRDefault="00B70733" w:rsidP="009C6F91">
            <w:pPr>
              <w:spacing w:line="240" w:lineRule="auto"/>
              <w:rPr>
                <w:sz w:val="20"/>
                <w:lang w:val="el-GR"/>
              </w:rPr>
            </w:pPr>
            <w:r w:rsidRPr="00DA6ECE">
              <w:rPr>
                <w:sz w:val="20"/>
                <w:lang w:val="el-GR"/>
              </w:rPr>
              <w:t>0,227</w:t>
            </w:r>
          </w:p>
        </w:tc>
      </w:tr>
    </w:tbl>
    <w:p w:rsidR="00B70733" w:rsidRPr="00DA6ECE" w:rsidRDefault="00B70733" w:rsidP="009C6F91">
      <w:pPr>
        <w:spacing w:line="240" w:lineRule="auto"/>
        <w:rPr>
          <w:sz w:val="20"/>
          <w:lang w:val="el-GR"/>
        </w:rPr>
      </w:pPr>
      <w:r w:rsidRPr="00DA6ECE">
        <w:rPr>
          <w:sz w:val="20"/>
          <w:lang w:val="el-GR"/>
        </w:rPr>
        <w:t>ADCS-IADL</w:t>
      </w:r>
    </w:p>
    <w:tbl>
      <w:tblPr>
        <w:tblW w:w="9288" w:type="dxa"/>
        <w:tblLayout w:type="fixed"/>
        <w:tblLook w:val="01E0"/>
      </w:tblPr>
      <w:tblGrid>
        <w:gridCol w:w="767"/>
        <w:gridCol w:w="1321"/>
        <w:gridCol w:w="1080"/>
        <w:gridCol w:w="720"/>
        <w:gridCol w:w="720"/>
        <w:gridCol w:w="720"/>
        <w:gridCol w:w="900"/>
        <w:gridCol w:w="900"/>
        <w:gridCol w:w="1080"/>
        <w:gridCol w:w="1080"/>
      </w:tblGrid>
      <w:tr w:rsidR="00B70733" w:rsidRPr="00DA6ECE">
        <w:tc>
          <w:tcPr>
            <w:tcW w:w="767"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LOCF</w:t>
            </w:r>
          </w:p>
        </w:tc>
        <w:tc>
          <w:tcPr>
            <w:tcW w:w="1321"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Αρχική</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265</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27,5</w:t>
            </w:r>
          </w:p>
        </w:tc>
        <w:tc>
          <w:tcPr>
            <w:tcW w:w="72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271</w:t>
            </w:r>
          </w:p>
        </w:tc>
        <w:tc>
          <w:tcPr>
            <w:tcW w:w="900" w:type="dxa"/>
            <w:tcBorders>
              <w:top w:val="single" w:sz="4" w:space="0" w:color="auto"/>
            </w:tcBorders>
          </w:tcPr>
          <w:p w:rsidR="00B70733" w:rsidRPr="00DA6ECE" w:rsidRDefault="00B70733" w:rsidP="009C6F91">
            <w:pPr>
              <w:spacing w:line="240" w:lineRule="auto"/>
              <w:rPr>
                <w:sz w:val="20"/>
                <w:lang w:val="el-GR"/>
              </w:rPr>
            </w:pPr>
            <w:r w:rsidRPr="00DA6ECE">
              <w:rPr>
                <w:sz w:val="20"/>
                <w:lang w:val="el-GR"/>
              </w:rPr>
              <w:t>25,8</w:t>
            </w:r>
          </w:p>
        </w:tc>
        <w:tc>
          <w:tcPr>
            <w:tcW w:w="900"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p>
        </w:tc>
        <w:tc>
          <w:tcPr>
            <w:tcW w:w="1080" w:type="dxa"/>
            <w:tcBorders>
              <w:top w:val="single" w:sz="4" w:space="0" w:color="auto"/>
            </w:tcBorders>
          </w:tcPr>
          <w:p w:rsidR="00B70733" w:rsidRPr="00DA6ECE" w:rsidRDefault="00B70733" w:rsidP="009C6F91">
            <w:pPr>
              <w:spacing w:line="240" w:lineRule="auto"/>
              <w:rPr>
                <w:sz w:val="20"/>
                <w:lang w:val="el-GR"/>
              </w:rPr>
            </w:pPr>
          </w:p>
        </w:tc>
      </w:tr>
      <w:tr w:rsidR="00B70733" w:rsidRPr="00DA6ECE">
        <w:tc>
          <w:tcPr>
            <w:tcW w:w="767" w:type="dxa"/>
          </w:tcPr>
          <w:p w:rsidR="00B70733" w:rsidRPr="00DA6ECE" w:rsidRDefault="00B70733" w:rsidP="009C6F91">
            <w:pPr>
              <w:spacing w:line="240" w:lineRule="auto"/>
              <w:rPr>
                <w:sz w:val="20"/>
                <w:lang w:val="el-GR"/>
              </w:rPr>
            </w:pPr>
          </w:p>
        </w:tc>
        <w:tc>
          <w:tcPr>
            <w:tcW w:w="1321" w:type="dxa"/>
          </w:tcPr>
          <w:p w:rsidR="00B70733" w:rsidRPr="00DA6ECE" w:rsidRDefault="00B70733" w:rsidP="009C6F91">
            <w:pPr>
              <w:spacing w:line="240" w:lineRule="auto"/>
              <w:rPr>
                <w:sz w:val="20"/>
                <w:lang w:val="el-GR"/>
              </w:rPr>
            </w:pPr>
            <w:r w:rsidRPr="00DA6ECE">
              <w:rPr>
                <w:sz w:val="20"/>
                <w:lang w:val="el-GR"/>
              </w:rPr>
              <w:t>Εβδομάδα 48</w:t>
            </w:r>
          </w:p>
        </w:tc>
        <w:tc>
          <w:tcPr>
            <w:tcW w:w="1080" w:type="dxa"/>
          </w:tcPr>
          <w:p w:rsidR="00B70733" w:rsidRPr="00DA6ECE" w:rsidRDefault="00B70733" w:rsidP="009C6F91">
            <w:pPr>
              <w:spacing w:line="240" w:lineRule="auto"/>
              <w:rPr>
                <w:sz w:val="20"/>
                <w:lang w:val="el-GR"/>
              </w:rPr>
            </w:pPr>
            <w:r w:rsidRPr="00DA6ECE">
              <w:rPr>
                <w:sz w:val="20"/>
                <w:lang w:val="el-GR"/>
              </w:rPr>
              <w:t>Τιμή</w:t>
            </w:r>
          </w:p>
        </w:tc>
        <w:tc>
          <w:tcPr>
            <w:tcW w:w="720" w:type="dxa"/>
          </w:tcPr>
          <w:p w:rsidR="00B70733" w:rsidRPr="00DA6ECE" w:rsidRDefault="00B70733" w:rsidP="009C6F91">
            <w:pPr>
              <w:spacing w:line="240" w:lineRule="auto"/>
              <w:rPr>
                <w:sz w:val="20"/>
                <w:lang w:val="el-GR"/>
              </w:rPr>
            </w:pPr>
            <w:r w:rsidRPr="00DA6ECE">
              <w:rPr>
                <w:sz w:val="20"/>
                <w:lang w:val="el-GR"/>
              </w:rPr>
              <w:t>265</w:t>
            </w:r>
          </w:p>
        </w:tc>
        <w:tc>
          <w:tcPr>
            <w:tcW w:w="720" w:type="dxa"/>
          </w:tcPr>
          <w:p w:rsidR="00B70733" w:rsidRPr="00DA6ECE" w:rsidRDefault="00B70733" w:rsidP="009C6F91">
            <w:pPr>
              <w:spacing w:line="240" w:lineRule="auto"/>
              <w:rPr>
                <w:sz w:val="20"/>
                <w:lang w:val="el-GR"/>
              </w:rPr>
            </w:pPr>
            <w:r w:rsidRPr="00DA6ECE">
              <w:rPr>
                <w:sz w:val="20"/>
                <w:lang w:val="el-GR"/>
              </w:rPr>
              <w:t>23,1</w:t>
            </w:r>
          </w:p>
        </w:tc>
        <w:tc>
          <w:tcPr>
            <w:tcW w:w="720" w:type="dxa"/>
          </w:tcPr>
          <w:p w:rsidR="00B70733" w:rsidRPr="00DA6ECE" w:rsidRDefault="00B70733" w:rsidP="009C6F91">
            <w:pPr>
              <w:spacing w:line="240" w:lineRule="auto"/>
              <w:rPr>
                <w:sz w:val="20"/>
                <w:lang w:val="el-GR"/>
              </w:rPr>
            </w:pPr>
            <w:r w:rsidRPr="00DA6ECE">
              <w:rPr>
                <w:sz w:val="20"/>
                <w:lang w:val="el-GR"/>
              </w:rPr>
              <w:t>271</w:t>
            </w:r>
          </w:p>
        </w:tc>
        <w:tc>
          <w:tcPr>
            <w:tcW w:w="900" w:type="dxa"/>
          </w:tcPr>
          <w:p w:rsidR="00B70733" w:rsidRPr="00DA6ECE" w:rsidRDefault="00B70733" w:rsidP="009C6F91">
            <w:pPr>
              <w:spacing w:line="240" w:lineRule="auto"/>
              <w:rPr>
                <w:sz w:val="20"/>
                <w:lang w:val="el-GR"/>
              </w:rPr>
            </w:pPr>
            <w:r w:rsidRPr="00DA6ECE">
              <w:rPr>
                <w:sz w:val="20"/>
                <w:lang w:val="el-GR"/>
              </w:rPr>
              <w:t>19,6</w:t>
            </w:r>
          </w:p>
        </w:tc>
        <w:tc>
          <w:tcPr>
            <w:tcW w:w="900" w:type="dxa"/>
          </w:tcPr>
          <w:p w:rsidR="00B70733" w:rsidRPr="00DA6ECE" w:rsidRDefault="00B70733" w:rsidP="009C6F91">
            <w:pPr>
              <w:spacing w:line="240" w:lineRule="auto"/>
              <w:rPr>
                <w:sz w:val="20"/>
                <w:lang w:val="el-GR"/>
              </w:rPr>
            </w:pPr>
          </w:p>
        </w:tc>
        <w:tc>
          <w:tcPr>
            <w:tcW w:w="1080" w:type="dxa"/>
          </w:tcPr>
          <w:p w:rsidR="00B70733" w:rsidRPr="00DA6ECE" w:rsidRDefault="00B70733" w:rsidP="009C6F91">
            <w:pPr>
              <w:spacing w:line="240" w:lineRule="auto"/>
              <w:rPr>
                <w:sz w:val="20"/>
                <w:lang w:val="el-GR"/>
              </w:rPr>
            </w:pPr>
          </w:p>
        </w:tc>
        <w:tc>
          <w:tcPr>
            <w:tcW w:w="1080" w:type="dxa"/>
          </w:tcPr>
          <w:p w:rsidR="00B70733" w:rsidRPr="00DA6ECE" w:rsidRDefault="00B70733" w:rsidP="009C6F91">
            <w:pPr>
              <w:spacing w:line="240" w:lineRule="auto"/>
              <w:rPr>
                <w:sz w:val="20"/>
                <w:lang w:val="el-GR"/>
              </w:rPr>
            </w:pPr>
          </w:p>
        </w:tc>
      </w:tr>
      <w:tr w:rsidR="00B70733" w:rsidRPr="00DA6ECE">
        <w:tc>
          <w:tcPr>
            <w:tcW w:w="767" w:type="dxa"/>
            <w:tcBorders>
              <w:bottom w:val="single" w:sz="2" w:space="0" w:color="auto"/>
            </w:tcBorders>
          </w:tcPr>
          <w:p w:rsidR="00B70733" w:rsidRPr="00DA6ECE" w:rsidRDefault="00B70733" w:rsidP="009C6F91">
            <w:pPr>
              <w:spacing w:line="240" w:lineRule="auto"/>
              <w:rPr>
                <w:sz w:val="20"/>
                <w:lang w:val="el-GR"/>
              </w:rPr>
            </w:pPr>
          </w:p>
        </w:tc>
        <w:tc>
          <w:tcPr>
            <w:tcW w:w="1321" w:type="dxa"/>
            <w:tcBorders>
              <w:bottom w:val="single" w:sz="2" w:space="0" w:color="auto"/>
            </w:tcBorders>
          </w:tcPr>
          <w:p w:rsidR="00B70733" w:rsidRPr="00DA6ECE" w:rsidRDefault="00B70733" w:rsidP="009C6F91">
            <w:pPr>
              <w:spacing w:line="240" w:lineRule="auto"/>
              <w:rPr>
                <w:sz w:val="20"/>
                <w:lang w:val="el-GR"/>
              </w:rPr>
            </w:pPr>
          </w:p>
        </w:tc>
        <w:tc>
          <w:tcPr>
            <w:tcW w:w="108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Αλλαγή</w:t>
            </w:r>
          </w:p>
        </w:tc>
        <w:tc>
          <w:tcPr>
            <w:tcW w:w="72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265</w:t>
            </w:r>
          </w:p>
        </w:tc>
        <w:tc>
          <w:tcPr>
            <w:tcW w:w="72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-4,4</w:t>
            </w:r>
          </w:p>
        </w:tc>
        <w:tc>
          <w:tcPr>
            <w:tcW w:w="72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271</w:t>
            </w:r>
          </w:p>
        </w:tc>
        <w:tc>
          <w:tcPr>
            <w:tcW w:w="90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-6,2</w:t>
            </w:r>
          </w:p>
        </w:tc>
        <w:tc>
          <w:tcPr>
            <w:tcW w:w="90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2,2</w:t>
            </w:r>
          </w:p>
        </w:tc>
        <w:tc>
          <w:tcPr>
            <w:tcW w:w="108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(0,8, 3,6)</w:t>
            </w:r>
          </w:p>
        </w:tc>
        <w:tc>
          <w:tcPr>
            <w:tcW w:w="1080" w:type="dxa"/>
            <w:tcBorders>
              <w:bottom w:val="single" w:sz="2" w:space="0" w:color="auto"/>
            </w:tcBorders>
          </w:tcPr>
          <w:p w:rsidR="00B70733" w:rsidRPr="00DA6ECE" w:rsidRDefault="00B70733" w:rsidP="009C6F91">
            <w:pPr>
              <w:spacing w:line="240" w:lineRule="auto"/>
              <w:rPr>
                <w:sz w:val="20"/>
                <w:lang w:val="el-GR"/>
              </w:rPr>
            </w:pPr>
            <w:r w:rsidRPr="00DA6ECE">
              <w:rPr>
                <w:sz w:val="20"/>
                <w:lang w:val="el-GR"/>
              </w:rPr>
              <w:t>0,002*</w:t>
            </w:r>
          </w:p>
        </w:tc>
      </w:tr>
    </w:tbl>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CI – διάστημα εμπιστοσύνης.</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DLSM – διαφορά στη μέση τιμή ελαχίστων τετραγώνων.</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LOCF – Τελευταία παρατήρηση που προωθήθηκε</w:t>
      </w:r>
      <w:r w:rsidR="000F03D6" w:rsidRPr="00DA6ECE">
        <w:rPr>
          <w:color w:val="000000"/>
          <w:sz w:val="20"/>
          <w:lang w:val="el-GR" w:eastAsia="de-DE"/>
        </w:rPr>
        <w:t>.</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 xml:space="preserve">ADAS-cog τιμές: Μια αρνητική διαφορά στην DLSM υποδεικνύει μεγαλύτερη βελτίωση </w:t>
      </w:r>
      <w:r w:rsidR="003E5EDB" w:rsidRPr="00DA6ECE">
        <w:rPr>
          <w:color w:val="000000"/>
          <w:sz w:val="20"/>
          <w:lang w:val="el-GR" w:eastAsia="de-DE"/>
        </w:rPr>
        <w:t>με</w:t>
      </w:r>
      <w:r w:rsidR="000F03D6" w:rsidRPr="00DA6ECE">
        <w:rPr>
          <w:color w:val="000000"/>
          <w:sz w:val="20"/>
          <w:lang w:val="el-GR" w:eastAsia="de-DE"/>
        </w:rPr>
        <w:t xml:space="preserve"> </w:t>
      </w:r>
      <w:r w:rsidR="000F03D6" w:rsidRPr="00DA6ECE">
        <w:rPr>
          <w:sz w:val="20"/>
          <w:lang w:val="el-GR"/>
        </w:rPr>
        <w:t>ριβαστιγμίνη</w:t>
      </w:r>
      <w:r w:rsidRPr="00DA6ECE">
        <w:rPr>
          <w:color w:val="000000"/>
          <w:sz w:val="20"/>
          <w:lang w:val="el-GR" w:eastAsia="de-DE"/>
        </w:rPr>
        <w:t xml:space="preserve"> 15</w:t>
      </w:r>
      <w:r w:rsidR="00413EC5" w:rsidRPr="00DA6ECE">
        <w:rPr>
          <w:color w:val="000000"/>
          <w:sz w:val="20"/>
          <w:lang w:val="el-GR" w:eastAsia="de-DE"/>
        </w:rPr>
        <w:t> </w:t>
      </w:r>
      <w:r w:rsidRPr="00DA6ECE">
        <w:rPr>
          <w:color w:val="000000"/>
          <w:sz w:val="20"/>
          <w:lang w:val="el-GR" w:eastAsia="de-DE"/>
        </w:rPr>
        <w:t>cm</w:t>
      </w:r>
      <w:r w:rsidRPr="00DA6ECE">
        <w:rPr>
          <w:sz w:val="20"/>
          <w:vertAlign w:val="superscript"/>
          <w:lang w:val="el-GR"/>
        </w:rPr>
        <w:t>2</w:t>
      </w:r>
      <w:r w:rsidRPr="00DA6ECE">
        <w:rPr>
          <w:color w:val="000000"/>
          <w:sz w:val="20"/>
          <w:lang w:val="el-GR" w:eastAsia="de-DE"/>
        </w:rPr>
        <w:t xml:space="preserve"> σε σύγκριση με </w:t>
      </w:r>
      <w:r w:rsidR="003E5EDB" w:rsidRPr="00DA6ECE">
        <w:rPr>
          <w:sz w:val="20"/>
          <w:lang w:val="el-GR"/>
        </w:rPr>
        <w:t>ριβαστιγμίνη</w:t>
      </w:r>
      <w:r w:rsidRPr="00DA6ECE">
        <w:rPr>
          <w:color w:val="000000"/>
          <w:sz w:val="20"/>
          <w:lang w:val="el-GR" w:eastAsia="de-DE"/>
        </w:rPr>
        <w:t xml:space="preserve"> 10</w:t>
      </w:r>
      <w:r w:rsidR="00413EC5" w:rsidRPr="00DA6ECE">
        <w:rPr>
          <w:color w:val="000000"/>
          <w:sz w:val="20"/>
          <w:lang w:val="el-GR" w:eastAsia="de-DE"/>
        </w:rPr>
        <w:t> </w:t>
      </w:r>
      <w:r w:rsidRPr="00DA6ECE">
        <w:rPr>
          <w:color w:val="000000"/>
          <w:sz w:val="20"/>
          <w:lang w:val="el-GR" w:eastAsia="de-DE"/>
        </w:rPr>
        <w:t>cm</w:t>
      </w:r>
      <w:r w:rsidRPr="00DA6ECE">
        <w:rPr>
          <w:sz w:val="20"/>
          <w:vertAlign w:val="superscript"/>
          <w:lang w:val="el-GR"/>
        </w:rPr>
        <w:t>2</w:t>
      </w:r>
      <w:r w:rsidRPr="00DA6ECE">
        <w:rPr>
          <w:color w:val="000000"/>
          <w:sz w:val="20"/>
          <w:lang w:val="el-GR" w:eastAsia="de-DE"/>
        </w:rPr>
        <w:t>.</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 xml:space="preserve">ADCS-IADL τιμές: Μια θετική διαφορά στην DLSM υποδεικνύει μεγαλύτερη βελτίωση </w:t>
      </w:r>
      <w:r w:rsidR="003E5EDB" w:rsidRPr="00DA6ECE">
        <w:rPr>
          <w:color w:val="000000"/>
          <w:sz w:val="20"/>
          <w:lang w:val="el-GR" w:eastAsia="de-DE"/>
        </w:rPr>
        <w:t xml:space="preserve">με </w:t>
      </w:r>
      <w:r w:rsidR="003E5EDB" w:rsidRPr="00DA6ECE">
        <w:rPr>
          <w:sz w:val="20"/>
          <w:lang w:val="el-GR"/>
        </w:rPr>
        <w:t>ριβαστιγμίνη</w:t>
      </w:r>
      <w:r w:rsidRPr="00DA6ECE">
        <w:rPr>
          <w:color w:val="000000"/>
          <w:sz w:val="20"/>
          <w:lang w:val="el-GR" w:eastAsia="de-DE"/>
        </w:rPr>
        <w:t xml:space="preserve"> 15</w:t>
      </w:r>
      <w:r w:rsidR="00413EC5" w:rsidRPr="00DA6ECE">
        <w:rPr>
          <w:color w:val="000000"/>
          <w:sz w:val="20"/>
          <w:lang w:val="el-GR" w:eastAsia="de-DE"/>
        </w:rPr>
        <w:t> </w:t>
      </w:r>
      <w:r w:rsidRPr="00DA6ECE">
        <w:rPr>
          <w:color w:val="000000"/>
          <w:sz w:val="20"/>
          <w:lang w:val="el-GR" w:eastAsia="de-DE"/>
        </w:rPr>
        <w:t>cm</w:t>
      </w:r>
      <w:r w:rsidRPr="00DA6ECE">
        <w:rPr>
          <w:sz w:val="20"/>
          <w:vertAlign w:val="superscript"/>
          <w:lang w:val="el-GR"/>
        </w:rPr>
        <w:t>2</w:t>
      </w:r>
      <w:r w:rsidRPr="00DA6ECE">
        <w:rPr>
          <w:color w:val="000000"/>
          <w:sz w:val="20"/>
          <w:lang w:val="el-GR" w:eastAsia="de-DE"/>
        </w:rPr>
        <w:t xml:space="preserve"> σε σύγκριση με </w:t>
      </w:r>
      <w:r w:rsidR="003E5EDB" w:rsidRPr="00DA6ECE">
        <w:rPr>
          <w:sz w:val="20"/>
          <w:lang w:val="el-GR"/>
        </w:rPr>
        <w:t>ριβαστιγμίνη</w:t>
      </w:r>
      <w:r w:rsidRPr="00DA6ECE">
        <w:rPr>
          <w:color w:val="000000"/>
          <w:sz w:val="20"/>
          <w:lang w:val="el-GR" w:eastAsia="de-DE"/>
        </w:rPr>
        <w:t xml:space="preserve"> 10</w:t>
      </w:r>
      <w:r w:rsidR="00413EC5" w:rsidRPr="00DA6ECE">
        <w:rPr>
          <w:color w:val="000000"/>
          <w:sz w:val="20"/>
          <w:lang w:val="el-GR" w:eastAsia="de-DE"/>
        </w:rPr>
        <w:t> </w:t>
      </w:r>
      <w:r w:rsidRPr="00DA6ECE">
        <w:rPr>
          <w:color w:val="000000"/>
          <w:sz w:val="20"/>
          <w:lang w:val="el-GR" w:eastAsia="de-DE"/>
        </w:rPr>
        <w:t>cm</w:t>
      </w:r>
      <w:r w:rsidRPr="00DA6ECE">
        <w:rPr>
          <w:sz w:val="20"/>
          <w:vertAlign w:val="superscript"/>
          <w:lang w:val="el-GR"/>
        </w:rPr>
        <w:t>2</w:t>
      </w:r>
      <w:r w:rsidRPr="00DA6ECE">
        <w:rPr>
          <w:color w:val="000000"/>
          <w:sz w:val="20"/>
          <w:lang w:val="el-GR" w:eastAsia="de-DE"/>
        </w:rPr>
        <w:t>.</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Ν είναι ο αριθμός των ασθενών με μια αρχική αξιολόγηση (τελευταία αξιολόγηση κατά την αρχική ανοικτή φάση) και με τουλάχιστον 1 αξιολόγηση μετά την αρχική (για το LOCF).</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Τα DLSM, 95% CI και p-value βασίζονται σε ένα μοντέλο ANCOVA (</w:t>
      </w:r>
      <w:r w:rsidR="00275A80" w:rsidRPr="00DA6ECE">
        <w:rPr>
          <w:color w:val="000000"/>
          <w:sz w:val="20"/>
          <w:lang w:val="el-GR" w:eastAsia="de-DE"/>
        </w:rPr>
        <w:t>ανάλυση συνδιακύμανσης</w:t>
      </w:r>
      <w:r w:rsidRPr="00DA6ECE">
        <w:rPr>
          <w:color w:val="000000"/>
          <w:sz w:val="20"/>
          <w:lang w:val="el-GR" w:eastAsia="de-DE"/>
        </w:rPr>
        <w:t>)</w:t>
      </w:r>
      <w:r w:rsidR="00275A80" w:rsidRPr="00DA6ECE">
        <w:rPr>
          <w:color w:val="000000"/>
          <w:sz w:val="20"/>
          <w:lang w:val="el-GR" w:eastAsia="de-DE"/>
        </w:rPr>
        <w:t xml:space="preserve"> </w:t>
      </w:r>
      <w:r w:rsidRPr="00DA6ECE">
        <w:rPr>
          <w:color w:val="000000"/>
          <w:sz w:val="20"/>
          <w:lang w:val="el-GR" w:eastAsia="de-DE"/>
        </w:rPr>
        <w:t xml:space="preserve">προσαρμοσμένο </w:t>
      </w:r>
      <w:r w:rsidR="003E5EDB" w:rsidRPr="00DA6ECE">
        <w:rPr>
          <w:color w:val="000000"/>
          <w:sz w:val="20"/>
          <w:lang w:val="el-GR" w:eastAsia="de-DE"/>
        </w:rPr>
        <w:t xml:space="preserve">ως προς </w:t>
      </w:r>
      <w:r w:rsidRPr="00DA6ECE">
        <w:rPr>
          <w:color w:val="000000"/>
          <w:sz w:val="20"/>
          <w:lang w:val="el-GR" w:eastAsia="de-DE"/>
        </w:rPr>
        <w:t>τη χώρα και την αρχική βαθμολογία ADAS-cog.</w:t>
      </w:r>
    </w:p>
    <w:p w:rsidR="00B70733" w:rsidRPr="00DA6ECE" w:rsidRDefault="00B70733" w:rsidP="009C6F91">
      <w:pPr>
        <w:pBdr>
          <w:bottom w:val="single" w:sz="2" w:space="1" w:color="auto"/>
        </w:pBdr>
        <w:spacing w:line="240" w:lineRule="auto"/>
        <w:rPr>
          <w:color w:val="000000"/>
          <w:sz w:val="20"/>
          <w:lang w:val="el-GR" w:eastAsia="de-DE"/>
        </w:rPr>
      </w:pPr>
      <w:r w:rsidRPr="00DA6ECE">
        <w:rPr>
          <w:color w:val="000000"/>
          <w:sz w:val="20"/>
          <w:lang w:val="el-GR" w:eastAsia="de-DE"/>
        </w:rPr>
        <w:t>* p&lt;0,05</w:t>
      </w:r>
    </w:p>
    <w:p w:rsidR="00B70733" w:rsidRPr="00DA6ECE" w:rsidRDefault="00B70733" w:rsidP="009C6F91">
      <w:pPr>
        <w:pBdr>
          <w:bottom w:val="single" w:sz="2" w:space="1" w:color="auto"/>
        </w:pBdr>
        <w:spacing w:line="240" w:lineRule="auto"/>
        <w:rPr>
          <w:b/>
          <w:sz w:val="20"/>
          <w:lang w:val="el-GR"/>
        </w:rPr>
      </w:pPr>
      <w:r w:rsidRPr="00DA6ECE">
        <w:rPr>
          <w:color w:val="000000"/>
          <w:sz w:val="20"/>
          <w:lang w:val="el-GR" w:eastAsia="de-DE"/>
        </w:rPr>
        <w:t>Πηγή: Μελέτη D2340-Πίνακας 11-6 και Πίνακας 11-7</w:t>
      </w:r>
    </w:p>
    <w:p w:rsidR="00B70733" w:rsidRPr="00DA6ECE" w:rsidRDefault="00B70733" w:rsidP="009C6F91">
      <w:pPr>
        <w:numPr>
          <w:ilvl w:val="12"/>
          <w:numId w:val="0"/>
        </w:numPr>
        <w:spacing w:line="240" w:lineRule="auto"/>
        <w:ind w:right="-2"/>
        <w:rPr>
          <w:iCs/>
          <w:noProof/>
          <w:szCs w:val="22"/>
          <w:lang w:val="el-GR"/>
        </w:rPr>
      </w:pPr>
    </w:p>
    <w:p w:rsidR="00B70733" w:rsidRPr="00DA6ECE" w:rsidRDefault="00B70733" w:rsidP="009C6F91">
      <w:pPr>
        <w:numPr>
          <w:ilvl w:val="12"/>
          <w:numId w:val="0"/>
        </w:numPr>
        <w:spacing w:line="240" w:lineRule="auto"/>
        <w:ind w:right="-2"/>
        <w:rPr>
          <w:szCs w:val="22"/>
          <w:lang w:val="el-GR"/>
        </w:rPr>
      </w:pPr>
      <w:r w:rsidRPr="00DA6ECE">
        <w:rPr>
          <w:szCs w:val="22"/>
          <w:lang w:val="el-GR"/>
        </w:rPr>
        <w:t xml:space="preserve">Ο Ευρωπαϊκός Οργανισμός Φαρμάκων έχει δώσει απαλλαγή από την υποχρέωση υποβολής των αποτελεσμάτων των μελετών με </w:t>
      </w:r>
      <w:r w:rsidR="000F03D6" w:rsidRPr="00DA6ECE">
        <w:rPr>
          <w:szCs w:val="22"/>
          <w:lang w:val="el-GR"/>
        </w:rPr>
        <w:t>ριβαστιγμίνη</w:t>
      </w:r>
      <w:r w:rsidRPr="00DA6ECE">
        <w:rPr>
          <w:szCs w:val="22"/>
          <w:lang w:val="el-GR"/>
        </w:rPr>
        <w:t xml:space="preserve"> σε όλες τις υποκατηγορίες του παιδιατρικού πληθυσμού στην θεραπεία της άνοιας Alzheimer (βλ. παράγραφο</w:t>
      </w:r>
      <w:r w:rsidR="007F0912" w:rsidRPr="00DA6ECE">
        <w:rPr>
          <w:szCs w:val="22"/>
          <w:lang w:val="el-GR"/>
        </w:rPr>
        <w:t> </w:t>
      </w:r>
      <w:r w:rsidRPr="00DA6ECE">
        <w:rPr>
          <w:szCs w:val="22"/>
          <w:lang w:val="el-GR"/>
        </w:rPr>
        <w:t>4.2 για πληροφορίες σχετικά με την παιδιατρική χρήση).</w:t>
      </w:r>
    </w:p>
    <w:p w:rsidR="00B70733" w:rsidRPr="00DA6ECE" w:rsidRDefault="00B70733" w:rsidP="009C6F91">
      <w:pPr>
        <w:numPr>
          <w:ilvl w:val="12"/>
          <w:numId w:val="0"/>
        </w:numPr>
        <w:spacing w:line="240" w:lineRule="auto"/>
        <w:ind w:right="-2"/>
        <w:rPr>
          <w:iCs/>
          <w:noProof/>
          <w:szCs w:val="22"/>
          <w:lang w:val="el-GR"/>
        </w:rPr>
      </w:pPr>
    </w:p>
    <w:p w:rsidR="00B70733" w:rsidRPr="00DA6ECE" w:rsidRDefault="00B70733" w:rsidP="009C6F91">
      <w:pPr>
        <w:tabs>
          <w:tab w:val="clear" w:pos="567"/>
        </w:tabs>
        <w:spacing w:line="240" w:lineRule="auto"/>
        <w:ind w:left="567" w:hanging="567"/>
        <w:outlineLvl w:val="0"/>
        <w:rPr>
          <w:b/>
          <w:noProof/>
          <w:szCs w:val="22"/>
          <w:lang w:val="el-GR"/>
        </w:rPr>
      </w:pPr>
      <w:r w:rsidRPr="00DA6ECE">
        <w:rPr>
          <w:b/>
          <w:noProof/>
          <w:szCs w:val="22"/>
          <w:lang w:val="el-GR"/>
        </w:rPr>
        <w:t>5.2</w:t>
      </w:r>
      <w:r w:rsidRPr="00DA6ECE">
        <w:rPr>
          <w:b/>
          <w:noProof/>
          <w:szCs w:val="22"/>
          <w:lang w:val="el-GR"/>
        </w:rPr>
        <w:tab/>
        <w:t>Φαρμακοκινητικές ιδιότητες</w:t>
      </w:r>
    </w:p>
    <w:p w:rsidR="007F0912" w:rsidRPr="00DA6ECE" w:rsidRDefault="007F0912"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Απορρόφηση</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απορρόφηση της </w:t>
      </w:r>
      <w:r w:rsidR="009478B5" w:rsidRPr="00DA6ECE">
        <w:rPr>
          <w:szCs w:val="22"/>
          <w:lang w:val="el-GR"/>
        </w:rPr>
        <w:t>ριβαστιγμίνης</w:t>
      </w:r>
      <w:r w:rsidRPr="00DA6ECE">
        <w:rPr>
          <w:szCs w:val="22"/>
          <w:lang w:val="el-GR"/>
        </w:rPr>
        <w:t xml:space="preserve"> από τα διαδερμικά έμπλαστρα </w:t>
      </w:r>
      <w:r w:rsidR="009478B5" w:rsidRPr="00DA6ECE">
        <w:rPr>
          <w:szCs w:val="22"/>
          <w:lang w:val="el-GR"/>
        </w:rPr>
        <w:t xml:space="preserve">ριβαστιγμίνης </w:t>
      </w:r>
      <w:r w:rsidRPr="00DA6ECE">
        <w:rPr>
          <w:szCs w:val="22"/>
          <w:lang w:val="el-GR"/>
        </w:rPr>
        <w:t xml:space="preserve">είναι αργή. Μετά την πρώτη δόση, </w:t>
      </w:r>
      <w:r w:rsidR="009478B5" w:rsidRPr="00DA6ECE">
        <w:rPr>
          <w:szCs w:val="22"/>
          <w:lang w:val="el-GR"/>
        </w:rPr>
        <w:t>ανι</w:t>
      </w:r>
      <w:r w:rsidR="00DA6ECE">
        <w:rPr>
          <w:szCs w:val="22"/>
          <w:lang w:val="el-GR"/>
        </w:rPr>
        <w:t>χν</w:t>
      </w:r>
      <w:r w:rsidR="009478B5" w:rsidRPr="00DA6ECE">
        <w:rPr>
          <w:szCs w:val="22"/>
          <w:lang w:val="el-GR"/>
        </w:rPr>
        <w:t xml:space="preserve">εύσιμες </w:t>
      </w:r>
      <w:r w:rsidRPr="00DA6ECE">
        <w:rPr>
          <w:szCs w:val="22"/>
          <w:lang w:val="el-GR"/>
        </w:rPr>
        <w:t>συγκ</w:t>
      </w:r>
      <w:r w:rsidR="009478B5" w:rsidRPr="00DA6ECE">
        <w:rPr>
          <w:szCs w:val="22"/>
          <w:lang w:val="el-GR"/>
        </w:rPr>
        <w:t xml:space="preserve">εντρώσεις </w:t>
      </w:r>
      <w:r w:rsidRPr="00DA6ECE">
        <w:rPr>
          <w:szCs w:val="22"/>
          <w:lang w:val="el-GR"/>
        </w:rPr>
        <w:t xml:space="preserve">στο πλάσμα </w:t>
      </w:r>
      <w:r w:rsidR="009478B5" w:rsidRPr="00DA6ECE">
        <w:rPr>
          <w:szCs w:val="22"/>
          <w:lang w:val="el-GR"/>
        </w:rPr>
        <w:t xml:space="preserve">παρατηρούνται </w:t>
      </w:r>
      <w:r w:rsidRPr="00DA6ECE">
        <w:rPr>
          <w:szCs w:val="22"/>
          <w:lang w:val="el-GR"/>
        </w:rPr>
        <w:t xml:space="preserve">μετά </w:t>
      </w:r>
      <w:r w:rsidR="009478B5" w:rsidRPr="00DA6ECE">
        <w:rPr>
          <w:szCs w:val="22"/>
          <w:lang w:val="el-GR"/>
        </w:rPr>
        <w:t xml:space="preserve">από μια χρονική υστέρηση </w:t>
      </w:r>
      <w:r w:rsidRPr="00DA6ECE">
        <w:rPr>
          <w:szCs w:val="22"/>
          <w:lang w:val="el-GR"/>
        </w:rPr>
        <w:t>0,5-1 ώρα</w:t>
      </w:r>
      <w:r w:rsidR="009478B5" w:rsidRPr="00DA6ECE">
        <w:rPr>
          <w:szCs w:val="22"/>
          <w:lang w:val="el-GR"/>
        </w:rPr>
        <w:t>ς</w:t>
      </w:r>
      <w:r w:rsidRPr="00DA6ECE">
        <w:rPr>
          <w:szCs w:val="22"/>
          <w:lang w:val="el-GR"/>
        </w:rPr>
        <w:t>. Η C</w:t>
      </w:r>
      <w:r w:rsidRPr="00DA6ECE">
        <w:rPr>
          <w:szCs w:val="22"/>
          <w:vertAlign w:val="subscript"/>
          <w:lang w:val="el-GR"/>
        </w:rPr>
        <w:t>max</w:t>
      </w:r>
      <w:r w:rsidRPr="00DA6ECE">
        <w:rPr>
          <w:szCs w:val="22"/>
          <w:lang w:val="el-GR"/>
        </w:rPr>
        <w:t xml:space="preserve"> επιτυγχάνεται μετά από 10</w:t>
      </w:r>
      <w:r w:rsidR="007F0912" w:rsidRPr="00DA6ECE">
        <w:rPr>
          <w:szCs w:val="22"/>
          <w:lang w:val="el-GR"/>
        </w:rPr>
        <w:noBreakHyphen/>
      </w:r>
      <w:r w:rsidRPr="00DA6ECE">
        <w:rPr>
          <w:szCs w:val="22"/>
          <w:lang w:val="el-GR"/>
        </w:rPr>
        <w:t>16</w:t>
      </w:r>
      <w:r w:rsidR="007F0912" w:rsidRPr="00DA6ECE">
        <w:rPr>
          <w:szCs w:val="22"/>
          <w:lang w:val="el-GR"/>
        </w:rPr>
        <w:t> </w:t>
      </w:r>
      <w:r w:rsidRPr="00DA6ECE">
        <w:rPr>
          <w:szCs w:val="22"/>
          <w:lang w:val="el-GR"/>
        </w:rPr>
        <w:t xml:space="preserve">ώρες. Μετά την μέγιστη συγκέντρωση, οι συγκεντρώσεις στο πλάσμα παρουσιάζουν αργή μείωση για το υπόλοιπο των 24 ωρών μετά την εφαρμογή. Με πολλαπλές </w:t>
      </w:r>
      <w:r w:rsidR="009478B5" w:rsidRPr="00DA6ECE">
        <w:rPr>
          <w:szCs w:val="22"/>
          <w:lang w:val="el-GR"/>
        </w:rPr>
        <w:t xml:space="preserve">χορηγήσεις </w:t>
      </w:r>
      <w:r w:rsidRPr="00DA6ECE">
        <w:rPr>
          <w:szCs w:val="22"/>
          <w:lang w:val="el-GR"/>
        </w:rPr>
        <w:t>δόσ</w:t>
      </w:r>
      <w:r w:rsidR="009478B5" w:rsidRPr="00DA6ECE">
        <w:rPr>
          <w:szCs w:val="22"/>
          <w:lang w:val="el-GR"/>
        </w:rPr>
        <w:t>εων</w:t>
      </w:r>
      <w:r w:rsidRPr="00DA6ECE">
        <w:rPr>
          <w:szCs w:val="22"/>
          <w:lang w:val="el-GR"/>
        </w:rPr>
        <w:t xml:space="preserve"> (όπως στην σταθερ</w:t>
      </w:r>
      <w:r w:rsidR="009478B5" w:rsidRPr="00DA6ECE">
        <w:rPr>
          <w:szCs w:val="22"/>
          <w:lang w:val="el-GR"/>
        </w:rPr>
        <w:t>οποιημένη κατάσταση</w:t>
      </w:r>
      <w:r w:rsidRPr="00DA6ECE">
        <w:rPr>
          <w:szCs w:val="22"/>
          <w:lang w:val="el-GR"/>
        </w:rPr>
        <w:t xml:space="preserve">), </w:t>
      </w:r>
      <w:r w:rsidR="009478B5" w:rsidRPr="00DA6ECE">
        <w:rPr>
          <w:szCs w:val="22"/>
          <w:lang w:val="el-GR"/>
        </w:rPr>
        <w:t>αφού</w:t>
      </w:r>
      <w:r w:rsidRPr="00DA6ECE">
        <w:rPr>
          <w:szCs w:val="22"/>
          <w:lang w:val="el-GR"/>
        </w:rPr>
        <w:t xml:space="preserve"> το προηγούμενο διαδερμικό έμπλαστρο αντικατασταθεί με ένα καινούριο, οι συγκεντρώσεις στο πλάσμα αρχικά μειώνονται για περίπου 40 λεπτά κατά μέσο όρο, μέχρι</w:t>
      </w:r>
      <w:r w:rsidR="009478B5" w:rsidRPr="00DA6ECE">
        <w:rPr>
          <w:szCs w:val="22"/>
          <w:lang w:val="el-GR"/>
        </w:rPr>
        <w:t>ς ότου</w:t>
      </w:r>
      <w:r w:rsidRPr="00DA6ECE">
        <w:rPr>
          <w:szCs w:val="22"/>
          <w:lang w:val="el-GR"/>
        </w:rPr>
        <w:t xml:space="preserve"> η απορρόφηση από το καινούριο διαδερμικό έμπλαστρο γίνει πιο γρήγορη από την απέκκριση, και τα επίπεδα πλάσματος αρχίζουν να ανεβαίνουν ξανά, για να φτάσουν μια νέα μέγιστη συγκέντρωση σ</w:t>
      </w:r>
      <w:r w:rsidR="009478B5" w:rsidRPr="00DA6ECE">
        <w:rPr>
          <w:szCs w:val="22"/>
          <w:lang w:val="el-GR"/>
        </w:rPr>
        <w:t>ε</w:t>
      </w:r>
      <w:r w:rsidRPr="00DA6ECE">
        <w:rPr>
          <w:szCs w:val="22"/>
          <w:lang w:val="el-GR"/>
        </w:rPr>
        <w:t xml:space="preserve"> περίπου 8 ώρες. Στην σταθερ</w:t>
      </w:r>
      <w:r w:rsidR="009478B5" w:rsidRPr="00DA6ECE">
        <w:rPr>
          <w:szCs w:val="22"/>
          <w:lang w:val="el-GR"/>
        </w:rPr>
        <w:t>οποιημένη κατάσταση</w:t>
      </w:r>
      <w:r w:rsidRPr="00DA6ECE">
        <w:rPr>
          <w:szCs w:val="22"/>
          <w:lang w:val="el-GR"/>
        </w:rPr>
        <w:t xml:space="preserve">, τα </w:t>
      </w:r>
      <w:r w:rsidR="009478B5" w:rsidRPr="00DA6ECE">
        <w:rPr>
          <w:szCs w:val="22"/>
          <w:lang w:val="el-GR"/>
        </w:rPr>
        <w:t xml:space="preserve">χαμηλότερα </w:t>
      </w:r>
      <w:r w:rsidRPr="00DA6ECE">
        <w:rPr>
          <w:szCs w:val="22"/>
          <w:lang w:val="el-GR"/>
        </w:rPr>
        <w:t xml:space="preserve">επίπεδα είναι περίπου στο 50% των μέγιστων επιπέδων, σε αντίθεση με την από του στόματος χορήγηση, όπου οι συγκεντρώσεις πέφτουν σχεδόν στο μηδέν μεταξύ των δόσεων. Αν και λιγότερο </w:t>
      </w:r>
      <w:r w:rsidR="009478B5" w:rsidRPr="00DA6ECE">
        <w:rPr>
          <w:szCs w:val="22"/>
          <w:lang w:val="el-GR"/>
        </w:rPr>
        <w:t>σαφώς</w:t>
      </w:r>
      <w:r w:rsidR="00DA6ECE">
        <w:rPr>
          <w:szCs w:val="22"/>
          <w:lang w:val="el-GR"/>
        </w:rPr>
        <w:t xml:space="preserve"> </w:t>
      </w:r>
      <w:r w:rsidR="009478B5" w:rsidRPr="00DA6ECE">
        <w:rPr>
          <w:szCs w:val="22"/>
          <w:lang w:val="el-GR"/>
        </w:rPr>
        <w:t>από ότι</w:t>
      </w:r>
      <w:r w:rsidRPr="00DA6ECE">
        <w:rPr>
          <w:szCs w:val="22"/>
          <w:lang w:val="el-GR"/>
        </w:rPr>
        <w:t xml:space="preserve"> </w:t>
      </w:r>
      <w:r w:rsidR="003E5EDB" w:rsidRPr="00DA6ECE">
        <w:rPr>
          <w:szCs w:val="22"/>
          <w:lang w:val="el-GR"/>
        </w:rPr>
        <w:t xml:space="preserve">με </w:t>
      </w:r>
      <w:r w:rsidRPr="00DA6ECE">
        <w:rPr>
          <w:szCs w:val="22"/>
          <w:lang w:val="el-GR"/>
        </w:rPr>
        <w:t xml:space="preserve">τις από του στόματος μορφές, η έκθεση στην </w:t>
      </w:r>
      <w:r w:rsidR="009478B5" w:rsidRPr="00DA6ECE">
        <w:rPr>
          <w:szCs w:val="22"/>
          <w:lang w:val="el-GR"/>
        </w:rPr>
        <w:t>ριβαστιγμίνη</w:t>
      </w:r>
      <w:r w:rsidRPr="00DA6ECE">
        <w:rPr>
          <w:szCs w:val="22"/>
          <w:lang w:val="el-GR"/>
        </w:rPr>
        <w:t xml:space="preserve"> (C</w:t>
      </w:r>
      <w:r w:rsidRPr="00DA6ECE">
        <w:rPr>
          <w:szCs w:val="22"/>
          <w:vertAlign w:val="subscript"/>
          <w:lang w:val="el-GR"/>
        </w:rPr>
        <w:t>max</w:t>
      </w:r>
      <w:r w:rsidRPr="00DA6ECE">
        <w:rPr>
          <w:szCs w:val="22"/>
          <w:lang w:val="el-GR"/>
        </w:rPr>
        <w:t xml:space="preserve"> και AUC) αυξανόταν υπέρ-αναλογικά </w:t>
      </w:r>
      <w:r w:rsidR="009478B5" w:rsidRPr="00DA6ECE">
        <w:rPr>
          <w:szCs w:val="22"/>
          <w:lang w:val="el-GR"/>
        </w:rPr>
        <w:t>με έναν</w:t>
      </w:r>
      <w:r w:rsidRPr="00DA6ECE">
        <w:rPr>
          <w:szCs w:val="22"/>
          <w:lang w:val="el-GR"/>
        </w:rPr>
        <w:t xml:space="preserve"> παράγοντα 2,6 στην μετάβαση από 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σε 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και 13,3</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αντίστοιχα. Ο δείκτης διακύμανσης (FI), </w:t>
      </w:r>
      <w:r w:rsidR="009478B5" w:rsidRPr="00DA6ECE">
        <w:rPr>
          <w:szCs w:val="22"/>
          <w:lang w:val="el-GR"/>
        </w:rPr>
        <w:t xml:space="preserve">ένα μέτρο </w:t>
      </w:r>
      <w:r w:rsidRPr="00DA6ECE">
        <w:rPr>
          <w:szCs w:val="22"/>
          <w:lang w:val="el-GR"/>
        </w:rPr>
        <w:t xml:space="preserve">της σχετικής διαφοράς μεταξύ των </w:t>
      </w:r>
      <w:r w:rsidR="009478B5" w:rsidRPr="00DA6ECE">
        <w:rPr>
          <w:szCs w:val="22"/>
          <w:lang w:val="el-GR"/>
        </w:rPr>
        <w:t xml:space="preserve">μέγιστων και ελάχιστων </w:t>
      </w:r>
      <w:r w:rsidRPr="00DA6ECE">
        <w:rPr>
          <w:szCs w:val="22"/>
          <w:lang w:val="el-GR"/>
        </w:rPr>
        <w:t>συγκεντρώσεων</w:t>
      </w:r>
      <w:r w:rsidR="009478B5" w:rsidRPr="00DA6ECE">
        <w:rPr>
          <w:szCs w:val="22"/>
          <w:lang w:val="el-GR"/>
        </w:rPr>
        <w:t xml:space="preserve"> </w:t>
      </w:r>
      <w:r w:rsidRPr="00DA6ECE">
        <w:rPr>
          <w:szCs w:val="22"/>
          <w:lang w:val="el-GR"/>
        </w:rPr>
        <w:t>((C</w:t>
      </w:r>
      <w:r w:rsidRPr="00DA6ECE">
        <w:rPr>
          <w:szCs w:val="22"/>
          <w:vertAlign w:val="subscript"/>
          <w:lang w:val="el-GR"/>
        </w:rPr>
        <w:t>max</w:t>
      </w:r>
      <w:r w:rsidRPr="00DA6ECE">
        <w:rPr>
          <w:szCs w:val="22"/>
          <w:lang w:val="el-GR"/>
        </w:rPr>
        <w:t>-C</w:t>
      </w:r>
      <w:r w:rsidRPr="00DA6ECE">
        <w:rPr>
          <w:szCs w:val="22"/>
          <w:vertAlign w:val="subscript"/>
          <w:lang w:val="el-GR"/>
        </w:rPr>
        <w:t>min</w:t>
      </w:r>
      <w:r w:rsidRPr="00DA6ECE">
        <w:rPr>
          <w:szCs w:val="22"/>
          <w:lang w:val="el-GR"/>
        </w:rPr>
        <w:t>)/C</w:t>
      </w:r>
      <w:r w:rsidRPr="00DA6ECE">
        <w:rPr>
          <w:szCs w:val="22"/>
          <w:vertAlign w:val="subscript"/>
          <w:lang w:val="el-GR"/>
        </w:rPr>
        <w:t>avg</w:t>
      </w:r>
      <w:r w:rsidRPr="00DA6ECE">
        <w:rPr>
          <w:szCs w:val="22"/>
          <w:lang w:val="el-GR"/>
        </w:rPr>
        <w:t xml:space="preserve">), ήταν 0,58 για τα διαδερμικά έμπλαστρα </w:t>
      </w:r>
      <w:r w:rsidR="009478B5" w:rsidRPr="00DA6ECE">
        <w:rPr>
          <w:szCs w:val="22"/>
          <w:lang w:val="el-GR"/>
        </w:rPr>
        <w:t xml:space="preserve">ριβαστιγμίνης </w:t>
      </w:r>
      <w:r w:rsidRPr="00DA6ECE">
        <w:rPr>
          <w:szCs w:val="22"/>
          <w:lang w:val="el-GR"/>
        </w:rPr>
        <w:t>4,6</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0,77 για τα διαδερμικά έμπλαστρα </w:t>
      </w:r>
      <w:r w:rsidR="009478B5" w:rsidRPr="00DA6ECE">
        <w:rPr>
          <w:szCs w:val="22"/>
          <w:lang w:val="el-GR"/>
        </w:rPr>
        <w:t xml:space="preserve">ριβαστιγμίνης </w:t>
      </w:r>
      <w:r w:rsidRPr="00DA6ECE">
        <w:rPr>
          <w:szCs w:val="22"/>
          <w:lang w:val="el-GR"/>
        </w:rPr>
        <w:t>9,5</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και 0,72 για τα  διαδερμικά έμπλαστρα </w:t>
      </w:r>
      <w:r w:rsidR="009478B5" w:rsidRPr="00DA6ECE">
        <w:rPr>
          <w:szCs w:val="22"/>
          <w:lang w:val="el-GR"/>
        </w:rPr>
        <w:t xml:space="preserve">ριβαστιγμίνης </w:t>
      </w:r>
      <w:r w:rsidRPr="00DA6ECE">
        <w:rPr>
          <w:szCs w:val="22"/>
          <w:lang w:val="el-GR"/>
        </w:rPr>
        <w:t>13,3</w:t>
      </w:r>
      <w:r w:rsidR="007F0912" w:rsidRPr="00DA6ECE">
        <w:rPr>
          <w:szCs w:val="22"/>
          <w:lang w:val="el-GR"/>
        </w:rPr>
        <w:t> mg</w:t>
      </w:r>
      <w:r w:rsidRPr="00DA6ECE">
        <w:rPr>
          <w:szCs w:val="22"/>
          <w:lang w:val="el-GR"/>
        </w:rPr>
        <w:t>/</w:t>
      </w:r>
      <w:r w:rsidR="007F0912" w:rsidRPr="00DA6ECE">
        <w:rPr>
          <w:szCs w:val="22"/>
          <w:lang w:val="el-GR"/>
        </w:rPr>
        <w:t>24 h</w:t>
      </w:r>
      <w:r w:rsidRPr="00DA6ECE">
        <w:rPr>
          <w:szCs w:val="22"/>
          <w:lang w:val="el-GR"/>
        </w:rPr>
        <w:t xml:space="preserve">, δείχνοντας έτσι μια πολύ μικρότερη διακύμανση μεταξύ των ελάχιστων και μέγιστων συγκεντρώσεων </w:t>
      </w:r>
      <w:r w:rsidR="009478B5" w:rsidRPr="00DA6ECE">
        <w:rPr>
          <w:szCs w:val="22"/>
          <w:lang w:val="el-GR"/>
        </w:rPr>
        <w:t xml:space="preserve">από ότι στις </w:t>
      </w:r>
      <w:r w:rsidRPr="00DA6ECE">
        <w:rPr>
          <w:szCs w:val="22"/>
          <w:lang w:val="el-GR"/>
        </w:rPr>
        <w:t>από του στόματος μορφές (FI = 3,96 (6</w:t>
      </w:r>
      <w:r w:rsidR="007F0912" w:rsidRPr="00DA6ECE">
        <w:rPr>
          <w:szCs w:val="22"/>
          <w:lang w:val="el-GR"/>
        </w:rPr>
        <w:t> mg</w:t>
      </w:r>
      <w:r w:rsidRPr="00DA6ECE">
        <w:rPr>
          <w:szCs w:val="22"/>
          <w:lang w:val="el-GR"/>
        </w:rPr>
        <w:t>/ημέρα) και 4,15 (12</w:t>
      </w:r>
      <w:r w:rsidR="007F0912" w:rsidRPr="00DA6ECE">
        <w:rPr>
          <w:szCs w:val="22"/>
          <w:lang w:val="el-GR"/>
        </w:rPr>
        <w:t> mg</w:t>
      </w:r>
      <w:r w:rsidRPr="00DA6ECE">
        <w:rPr>
          <w:szCs w:val="22"/>
          <w:lang w:val="el-GR"/>
        </w:rPr>
        <w:t>/ημέρα)</w:t>
      </w:r>
      <w:r w:rsidR="009478B5" w:rsidRPr="00DA6ECE">
        <w:rPr>
          <w:szCs w:val="22"/>
          <w:lang w:val="el-GR"/>
        </w:rPr>
        <w:t>)</w:t>
      </w:r>
      <w:r w:rsidR="00285F4D" w:rsidRPr="00DA6ECE">
        <w:rPr>
          <w:szCs w:val="22"/>
          <w:lang w:val="el-GR"/>
        </w:rPr>
        <w:t xml:space="preserve"> </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Η δ</w:t>
      </w:r>
      <w:r w:rsidR="009478B5" w:rsidRPr="00DA6ECE">
        <w:rPr>
          <w:szCs w:val="22"/>
          <w:lang w:val="el-GR"/>
        </w:rPr>
        <w:t>όση ριβαστιγμίνης</w:t>
      </w:r>
      <w:r w:rsidRPr="00DA6ECE">
        <w:rPr>
          <w:szCs w:val="22"/>
          <w:lang w:val="el-GR"/>
        </w:rPr>
        <w:t xml:space="preserve"> που απελευθερώνεται από το διαδερμικό έμπλαστρο κατά την διάρκεια 24 ωρών (mg/</w:t>
      </w:r>
      <w:r w:rsidR="007F0912" w:rsidRPr="00DA6ECE">
        <w:rPr>
          <w:szCs w:val="22"/>
          <w:lang w:val="el-GR"/>
        </w:rPr>
        <w:t>24 h</w:t>
      </w:r>
      <w:r w:rsidRPr="00DA6ECE">
        <w:rPr>
          <w:szCs w:val="22"/>
          <w:lang w:val="el-GR"/>
        </w:rPr>
        <w:t xml:space="preserve">) δεν μπορεί να εξισωθεί άμεσα με την ποσότητα (mg) της </w:t>
      </w:r>
      <w:r w:rsidR="009478B5" w:rsidRPr="00DA6ECE">
        <w:rPr>
          <w:szCs w:val="22"/>
          <w:lang w:val="el-GR"/>
        </w:rPr>
        <w:t>ριβαστιγμίνης</w:t>
      </w:r>
      <w:r w:rsidRPr="00DA6ECE">
        <w:rPr>
          <w:szCs w:val="22"/>
          <w:lang w:val="el-GR"/>
        </w:rPr>
        <w:t xml:space="preserve"> που περιέχεται σε </w:t>
      </w:r>
      <w:r w:rsidR="009478B5" w:rsidRPr="00DA6ECE">
        <w:rPr>
          <w:szCs w:val="22"/>
          <w:lang w:val="el-GR"/>
        </w:rPr>
        <w:t>ένα καψάκιο</w:t>
      </w:r>
      <w:r w:rsidRPr="00DA6ECE">
        <w:rPr>
          <w:szCs w:val="22"/>
          <w:lang w:val="el-GR"/>
        </w:rPr>
        <w:t xml:space="preserve"> </w:t>
      </w:r>
      <w:r w:rsidR="009478B5" w:rsidRPr="00DA6ECE">
        <w:rPr>
          <w:szCs w:val="22"/>
          <w:lang w:val="el-GR"/>
        </w:rPr>
        <w:t>αναφορικά</w:t>
      </w:r>
      <w:r w:rsidRPr="00DA6ECE">
        <w:rPr>
          <w:szCs w:val="22"/>
          <w:lang w:val="el-GR"/>
        </w:rPr>
        <w:t xml:space="preserve"> με τη συγκέντρωση στο πλάσμα </w:t>
      </w:r>
      <w:r w:rsidR="009478B5" w:rsidRPr="00DA6ECE">
        <w:rPr>
          <w:szCs w:val="22"/>
          <w:lang w:val="el-GR"/>
        </w:rPr>
        <w:t>η</w:t>
      </w:r>
      <w:r w:rsidRPr="00DA6ECE">
        <w:rPr>
          <w:szCs w:val="22"/>
          <w:lang w:val="el-GR"/>
        </w:rPr>
        <w:t xml:space="preserve"> οποία παράγεται κατά την διάρκεια των 24 ωρών.</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μεταβλητότητα των φαρμακοκινητικών παραμέτρων της </w:t>
      </w:r>
      <w:r w:rsidR="00A7443C" w:rsidRPr="00DA6ECE">
        <w:rPr>
          <w:szCs w:val="22"/>
          <w:lang w:val="el-GR"/>
        </w:rPr>
        <w:t>ριβαστιγμίνης</w:t>
      </w:r>
      <w:r w:rsidRPr="00DA6ECE">
        <w:rPr>
          <w:szCs w:val="22"/>
          <w:lang w:val="el-GR"/>
        </w:rPr>
        <w:t xml:space="preserve"> στον ίδιο το άτομο μετά από εφάπαξ δόση (ομαλοποιημέν</w:t>
      </w:r>
      <w:r w:rsidR="00A7443C" w:rsidRPr="00DA6ECE">
        <w:rPr>
          <w:szCs w:val="22"/>
          <w:lang w:val="el-GR"/>
        </w:rPr>
        <w:t>ες</w:t>
      </w:r>
      <w:r w:rsidRPr="00DA6ECE">
        <w:rPr>
          <w:szCs w:val="22"/>
          <w:lang w:val="el-GR"/>
        </w:rPr>
        <w:t xml:space="preserve"> ως προς δόση/ kg βάρους σώματος) ήταν 43% (C</w:t>
      </w:r>
      <w:r w:rsidRPr="00DA6ECE">
        <w:rPr>
          <w:szCs w:val="22"/>
          <w:vertAlign w:val="subscript"/>
          <w:lang w:val="el-GR"/>
        </w:rPr>
        <w:t>max</w:t>
      </w:r>
      <w:r w:rsidRPr="00DA6ECE">
        <w:rPr>
          <w:szCs w:val="22"/>
          <w:lang w:val="el-GR"/>
        </w:rPr>
        <w:t>) και 49% (AUC</w:t>
      </w:r>
      <w:r w:rsidRPr="00DA6ECE">
        <w:rPr>
          <w:szCs w:val="22"/>
          <w:vertAlign w:val="subscript"/>
          <w:lang w:val="el-GR"/>
        </w:rPr>
        <w:t>0-24h</w:t>
      </w:r>
      <w:r w:rsidRPr="00DA6ECE">
        <w:rPr>
          <w:szCs w:val="22"/>
          <w:lang w:val="el-GR"/>
        </w:rPr>
        <w:t xml:space="preserve">) μετά την διαδερμική χορήγηση έναντι 74% και 103%, αντίστοιχα, μετά τη </w:t>
      </w:r>
      <w:r w:rsidR="009478B5" w:rsidRPr="00DA6ECE">
        <w:rPr>
          <w:szCs w:val="22"/>
          <w:lang w:val="el-GR"/>
        </w:rPr>
        <w:t xml:space="preserve">χορήγηση της </w:t>
      </w:r>
      <w:r w:rsidRPr="00DA6ECE">
        <w:rPr>
          <w:szCs w:val="22"/>
          <w:lang w:val="el-GR"/>
        </w:rPr>
        <w:t>από του στόματος μορφή</w:t>
      </w:r>
      <w:r w:rsidR="009478B5" w:rsidRPr="00DA6ECE">
        <w:rPr>
          <w:szCs w:val="22"/>
          <w:lang w:val="el-GR"/>
        </w:rPr>
        <w:t>ς</w:t>
      </w:r>
      <w:r w:rsidRPr="00DA6ECE">
        <w:rPr>
          <w:szCs w:val="22"/>
          <w:lang w:val="el-GR"/>
        </w:rPr>
        <w:t xml:space="preserve">. Η μεταβλητότητα στον ίδιο ασθενή </w:t>
      </w:r>
      <w:r w:rsidR="009478B5" w:rsidRPr="00DA6ECE">
        <w:rPr>
          <w:szCs w:val="22"/>
          <w:lang w:val="el-GR"/>
        </w:rPr>
        <w:t xml:space="preserve">σε μια μελέτη σταθεροποιημένης κατάστασης </w:t>
      </w:r>
      <w:r w:rsidRPr="00DA6ECE">
        <w:rPr>
          <w:szCs w:val="22"/>
          <w:lang w:val="el-GR"/>
        </w:rPr>
        <w:t xml:space="preserve">στην άνοια Alzheimer υπήρξε </w:t>
      </w:r>
      <w:r w:rsidR="009478B5" w:rsidRPr="00DA6ECE">
        <w:rPr>
          <w:szCs w:val="22"/>
          <w:lang w:val="el-GR"/>
        </w:rPr>
        <w:t>έως</w:t>
      </w:r>
      <w:r w:rsidRPr="00DA6ECE">
        <w:rPr>
          <w:szCs w:val="22"/>
          <w:lang w:val="el-GR"/>
        </w:rPr>
        <w:t xml:space="preserve"> 45% (C</w:t>
      </w:r>
      <w:r w:rsidRPr="00DA6ECE">
        <w:rPr>
          <w:szCs w:val="22"/>
          <w:vertAlign w:val="subscript"/>
          <w:lang w:val="el-GR"/>
        </w:rPr>
        <w:t>max</w:t>
      </w:r>
      <w:r w:rsidRPr="00DA6ECE">
        <w:rPr>
          <w:szCs w:val="22"/>
          <w:lang w:val="el-GR"/>
        </w:rPr>
        <w:t>) και 43% (AUC</w:t>
      </w:r>
      <w:r w:rsidRPr="00DA6ECE">
        <w:rPr>
          <w:szCs w:val="22"/>
          <w:vertAlign w:val="subscript"/>
          <w:lang w:val="el-GR"/>
        </w:rPr>
        <w:t>0-24h</w:t>
      </w:r>
      <w:r w:rsidRPr="00DA6ECE">
        <w:rPr>
          <w:szCs w:val="22"/>
          <w:lang w:val="el-GR"/>
        </w:rPr>
        <w:t>) μετά τη χρήση διαδερμικού εμπλάστρου, και 71% και 73%, αντίστοιχα, μετά τη χορήγηση της από του στόματος μορφής.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lastRenderedPageBreak/>
        <w:t>Στους ασθενείς με άνοια Alzheimer παρατηρήθηκε σχέση μεταξύ της έκθεσης στο δραστικό συστατικό σ</w:t>
      </w:r>
      <w:r w:rsidR="00A7443C" w:rsidRPr="00DA6ECE">
        <w:rPr>
          <w:szCs w:val="22"/>
          <w:lang w:val="el-GR"/>
        </w:rPr>
        <w:t>ε σταθεροποιημένη κατάσταση</w:t>
      </w:r>
      <w:r w:rsidRPr="00DA6ECE">
        <w:rPr>
          <w:szCs w:val="22"/>
          <w:lang w:val="el-GR"/>
        </w:rPr>
        <w:t xml:space="preserve"> (</w:t>
      </w:r>
      <w:r w:rsidR="00A7443C" w:rsidRPr="00DA6ECE">
        <w:rPr>
          <w:szCs w:val="22"/>
          <w:lang w:val="el-GR"/>
        </w:rPr>
        <w:t>ριβαστιγμίνη</w:t>
      </w:r>
      <w:r w:rsidRPr="00DA6ECE">
        <w:rPr>
          <w:szCs w:val="22"/>
          <w:lang w:val="el-GR"/>
        </w:rPr>
        <w:t xml:space="preserve"> και μεταβολίτης NAP226-90) και </w:t>
      </w:r>
      <w:r w:rsidR="00A7443C" w:rsidRPr="00DA6ECE">
        <w:rPr>
          <w:szCs w:val="22"/>
          <w:lang w:val="el-GR"/>
        </w:rPr>
        <w:t xml:space="preserve">του </w:t>
      </w:r>
      <w:r w:rsidRPr="00DA6ECE">
        <w:rPr>
          <w:szCs w:val="22"/>
          <w:lang w:val="el-GR"/>
        </w:rPr>
        <w:t xml:space="preserve">βάρους σώματος. Συγκριτικά με ένα ασθενή με </w:t>
      </w:r>
      <w:r w:rsidR="00A7443C" w:rsidRPr="00DA6ECE">
        <w:rPr>
          <w:szCs w:val="22"/>
          <w:lang w:val="el-GR"/>
        </w:rPr>
        <w:t xml:space="preserve">σωματικό </w:t>
      </w:r>
      <w:r w:rsidRPr="00DA6ECE">
        <w:rPr>
          <w:szCs w:val="22"/>
          <w:lang w:val="el-GR"/>
        </w:rPr>
        <w:t>βάρος 65</w:t>
      </w:r>
      <w:r w:rsidR="007F0912" w:rsidRPr="00DA6ECE">
        <w:rPr>
          <w:szCs w:val="22"/>
          <w:lang w:val="el-GR"/>
        </w:rPr>
        <w:t> kg</w:t>
      </w:r>
      <w:r w:rsidRPr="00DA6ECE">
        <w:rPr>
          <w:szCs w:val="22"/>
          <w:lang w:val="el-GR"/>
        </w:rPr>
        <w:t xml:space="preserve">, οι συγκεντρώσεις της </w:t>
      </w:r>
      <w:r w:rsidR="00A7443C" w:rsidRPr="00DA6ECE">
        <w:rPr>
          <w:szCs w:val="22"/>
          <w:lang w:val="el-GR"/>
        </w:rPr>
        <w:t xml:space="preserve">ριβαστιγμίνης </w:t>
      </w:r>
      <w:r w:rsidRPr="00DA6ECE">
        <w:rPr>
          <w:szCs w:val="22"/>
          <w:lang w:val="el-GR"/>
        </w:rPr>
        <w:t>σ</w:t>
      </w:r>
      <w:r w:rsidR="00A7443C" w:rsidRPr="00DA6ECE">
        <w:rPr>
          <w:szCs w:val="22"/>
          <w:lang w:val="el-GR"/>
        </w:rPr>
        <w:t>ε σταθεροποιημένη κατάσταση</w:t>
      </w:r>
      <w:r w:rsidRPr="00DA6ECE">
        <w:rPr>
          <w:szCs w:val="22"/>
          <w:lang w:val="el-GR"/>
        </w:rPr>
        <w:t xml:space="preserve"> </w:t>
      </w:r>
      <w:r w:rsidR="00A7443C" w:rsidRPr="00DA6ECE">
        <w:rPr>
          <w:szCs w:val="22"/>
          <w:lang w:val="el-GR"/>
        </w:rPr>
        <w:t xml:space="preserve">θα είναι </w:t>
      </w:r>
      <w:r w:rsidRPr="00DA6ECE">
        <w:rPr>
          <w:szCs w:val="22"/>
          <w:lang w:val="el-GR"/>
        </w:rPr>
        <w:t>περίπου διπλ</w:t>
      </w:r>
      <w:r w:rsidR="00A7443C" w:rsidRPr="00DA6ECE">
        <w:rPr>
          <w:szCs w:val="22"/>
          <w:lang w:val="el-GR"/>
        </w:rPr>
        <w:t>άσιες</w:t>
      </w:r>
      <w:r w:rsidRPr="00DA6ECE">
        <w:rPr>
          <w:szCs w:val="22"/>
          <w:lang w:val="el-GR"/>
        </w:rPr>
        <w:t xml:space="preserve"> </w:t>
      </w:r>
      <w:r w:rsidR="00A7443C" w:rsidRPr="00DA6ECE">
        <w:rPr>
          <w:szCs w:val="22"/>
          <w:lang w:val="el-GR"/>
        </w:rPr>
        <w:t>σε</w:t>
      </w:r>
      <w:r w:rsidRPr="00DA6ECE">
        <w:rPr>
          <w:szCs w:val="22"/>
          <w:lang w:val="el-GR"/>
        </w:rPr>
        <w:t xml:space="preserve"> έναν ασθενή με βάρος σώματος 35</w:t>
      </w:r>
      <w:r w:rsidR="007F0912" w:rsidRPr="00DA6ECE">
        <w:rPr>
          <w:szCs w:val="22"/>
          <w:lang w:val="el-GR"/>
        </w:rPr>
        <w:t> kg</w:t>
      </w:r>
      <w:r w:rsidRPr="00DA6ECE">
        <w:rPr>
          <w:szCs w:val="22"/>
          <w:lang w:val="el-GR"/>
        </w:rPr>
        <w:t xml:space="preserve">, ενώ για ένα ασθενή με </w:t>
      </w:r>
      <w:r w:rsidR="00A7443C" w:rsidRPr="00DA6ECE">
        <w:rPr>
          <w:szCs w:val="22"/>
          <w:lang w:val="el-GR"/>
        </w:rPr>
        <w:t xml:space="preserve">σωματικό </w:t>
      </w:r>
      <w:r w:rsidRPr="00DA6ECE">
        <w:rPr>
          <w:szCs w:val="22"/>
          <w:lang w:val="el-GR"/>
        </w:rPr>
        <w:t>βάρος 100</w:t>
      </w:r>
      <w:r w:rsidR="007F0912" w:rsidRPr="00DA6ECE">
        <w:rPr>
          <w:szCs w:val="22"/>
          <w:lang w:val="el-GR"/>
        </w:rPr>
        <w:t> kg</w:t>
      </w:r>
      <w:r w:rsidRPr="00DA6ECE">
        <w:rPr>
          <w:szCs w:val="22"/>
          <w:lang w:val="el-GR"/>
        </w:rPr>
        <w:t xml:space="preserve"> οι συγκεντρώσεις θα </w:t>
      </w:r>
      <w:r w:rsidR="00A7443C" w:rsidRPr="00DA6ECE">
        <w:rPr>
          <w:szCs w:val="22"/>
          <w:lang w:val="el-GR"/>
        </w:rPr>
        <w:t>είναι</w:t>
      </w:r>
      <w:r w:rsidRPr="00DA6ECE">
        <w:rPr>
          <w:szCs w:val="22"/>
          <w:lang w:val="el-GR"/>
        </w:rPr>
        <w:t xml:space="preserve"> περίπου μισ</w:t>
      </w:r>
      <w:r w:rsidR="00A7443C" w:rsidRPr="00DA6ECE">
        <w:rPr>
          <w:szCs w:val="22"/>
          <w:lang w:val="el-GR"/>
        </w:rPr>
        <w:t>ές</w:t>
      </w:r>
      <w:r w:rsidRPr="00DA6ECE">
        <w:rPr>
          <w:szCs w:val="22"/>
          <w:lang w:val="el-GR"/>
        </w:rPr>
        <w:t xml:space="preserve">. </w:t>
      </w:r>
      <w:r w:rsidR="00A7443C" w:rsidRPr="00DA6ECE">
        <w:rPr>
          <w:szCs w:val="22"/>
          <w:lang w:val="el-GR"/>
        </w:rPr>
        <w:t>Η επίδραση</w:t>
      </w:r>
      <w:r w:rsidRPr="00DA6ECE">
        <w:rPr>
          <w:szCs w:val="22"/>
          <w:lang w:val="el-GR"/>
        </w:rPr>
        <w:t xml:space="preserve"> του </w:t>
      </w:r>
      <w:r w:rsidR="00A7443C" w:rsidRPr="00DA6ECE">
        <w:rPr>
          <w:szCs w:val="22"/>
          <w:lang w:val="el-GR"/>
        </w:rPr>
        <w:t xml:space="preserve">σωματικού </w:t>
      </w:r>
      <w:r w:rsidRPr="00DA6ECE">
        <w:rPr>
          <w:szCs w:val="22"/>
          <w:lang w:val="el-GR"/>
        </w:rPr>
        <w:t xml:space="preserve">βάρους στην έκθεση στο δραστικό συστατικό υποδηλώνει ότι χρειάζεται ιδιαίτερη προσοχή σε ασθενείς με πολύ χαμηλό βάρος σώματος κατά τη διαδικασία της αύξησης της δοσολογίας (βλ. </w:t>
      </w:r>
      <w:r w:rsidR="007F0912" w:rsidRPr="00DA6ECE">
        <w:rPr>
          <w:szCs w:val="22"/>
          <w:lang w:val="el-GR"/>
        </w:rPr>
        <w:t>παράγραφο </w:t>
      </w:r>
      <w:r w:rsidRPr="00DA6ECE">
        <w:rPr>
          <w:szCs w:val="22"/>
          <w:lang w:val="el-GR"/>
        </w:rPr>
        <w:t>4.4).</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Η έκθεση (AUC</w:t>
      </w:r>
      <w:r w:rsidRPr="00DA6ECE">
        <w:rPr>
          <w:szCs w:val="22"/>
          <w:vertAlign w:val="subscript"/>
          <w:lang w:val="el-GR"/>
        </w:rPr>
        <w:t>∞</w:t>
      </w:r>
      <w:r w:rsidRPr="00DA6ECE">
        <w:rPr>
          <w:szCs w:val="22"/>
          <w:lang w:val="el-GR"/>
        </w:rPr>
        <w:t xml:space="preserve">) στην </w:t>
      </w:r>
      <w:r w:rsidR="00A7443C" w:rsidRPr="00DA6ECE">
        <w:rPr>
          <w:szCs w:val="22"/>
          <w:lang w:val="el-GR"/>
        </w:rPr>
        <w:t>ριβαστιγμίνη</w:t>
      </w:r>
      <w:r w:rsidRPr="00DA6ECE">
        <w:rPr>
          <w:szCs w:val="22"/>
          <w:lang w:val="el-GR"/>
        </w:rPr>
        <w:t xml:space="preserve"> (και τον μεταβολίτη NAP266-90) ήταν </w:t>
      </w:r>
      <w:r w:rsidR="00A7443C" w:rsidRPr="00DA6ECE">
        <w:rPr>
          <w:szCs w:val="22"/>
          <w:lang w:val="el-GR"/>
        </w:rPr>
        <w:t xml:space="preserve">η πιο </w:t>
      </w:r>
      <w:r w:rsidRPr="00DA6ECE">
        <w:rPr>
          <w:szCs w:val="22"/>
          <w:lang w:val="el-GR"/>
        </w:rPr>
        <w:t>υψηλ</w:t>
      </w:r>
      <w:r w:rsidR="00A7443C" w:rsidRPr="00DA6ECE">
        <w:rPr>
          <w:szCs w:val="22"/>
          <w:lang w:val="el-GR"/>
        </w:rPr>
        <w:t>ή</w:t>
      </w:r>
      <w:r w:rsidRPr="00DA6ECE">
        <w:rPr>
          <w:szCs w:val="22"/>
          <w:lang w:val="el-GR"/>
        </w:rPr>
        <w:t xml:space="preserve"> όταν το διαδερμικό έμπλαστρο ετοποθετείτο στην άνω ράχη, θώρακα ή άνω βραχίονα και περίπου κατά 20-30% χαμηλότερη όταν ετοποθετείτο στην κοιλία ή τον μηρό.</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Δεν υπήρξε σχετική συσσώρευση της</w:t>
      </w:r>
      <w:r w:rsidR="00A7443C" w:rsidRPr="00DA6ECE">
        <w:rPr>
          <w:szCs w:val="22"/>
          <w:lang w:val="el-GR"/>
        </w:rPr>
        <w:t xml:space="preserve"> ριβαστιγμίνης</w:t>
      </w:r>
      <w:r w:rsidRPr="00DA6ECE">
        <w:rPr>
          <w:szCs w:val="22"/>
          <w:lang w:val="el-GR"/>
        </w:rPr>
        <w:t xml:space="preserve"> ή του μεταβολίτη NAP226-90 στο πλάσμα στους ασθενείς με νόσο Alzheimer, πέραν </w:t>
      </w:r>
      <w:r w:rsidR="00A7443C" w:rsidRPr="00DA6ECE">
        <w:rPr>
          <w:szCs w:val="22"/>
          <w:lang w:val="el-GR"/>
        </w:rPr>
        <w:t xml:space="preserve">του ότι </w:t>
      </w:r>
      <w:r w:rsidRPr="00DA6ECE">
        <w:rPr>
          <w:szCs w:val="22"/>
          <w:lang w:val="el-GR"/>
        </w:rPr>
        <w:t xml:space="preserve">τα επίπεδα πλάσματος ήταν </w:t>
      </w:r>
      <w:r w:rsidR="00A7443C" w:rsidRPr="00DA6ECE">
        <w:rPr>
          <w:szCs w:val="22"/>
          <w:lang w:val="el-GR"/>
        </w:rPr>
        <w:t>υ</w:t>
      </w:r>
      <w:r w:rsidRPr="00DA6ECE">
        <w:rPr>
          <w:szCs w:val="22"/>
          <w:lang w:val="el-GR"/>
        </w:rPr>
        <w:t>ψηλότερα την δεύτερη μέρα της θεραπείας με διαδερμικό έμπλαστρο σε σχέση με την πρώτη.</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Κατανομή</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δέσμευση της </w:t>
      </w:r>
      <w:r w:rsidR="00A7443C" w:rsidRPr="00DA6ECE">
        <w:rPr>
          <w:szCs w:val="22"/>
          <w:lang w:val="el-GR"/>
        </w:rPr>
        <w:t>ριβαστιγμίνης με τις</w:t>
      </w:r>
      <w:r w:rsidRPr="00DA6ECE">
        <w:rPr>
          <w:szCs w:val="22"/>
          <w:lang w:val="el-GR"/>
        </w:rPr>
        <w:t xml:space="preserve"> πρωτεΐνες πλάσματος είναι χαμηλή (περίπου 40%). Διαπερνά εύκολα τον αιματεγκεφαλικό φραγμό και έχει φαινομενικό όγκο κατανομής </w:t>
      </w:r>
      <w:r w:rsidR="00A7443C" w:rsidRPr="00DA6ECE">
        <w:rPr>
          <w:szCs w:val="22"/>
          <w:lang w:val="el-GR"/>
        </w:rPr>
        <w:t xml:space="preserve">εντός του εύρους των </w:t>
      </w:r>
      <w:r w:rsidRPr="00DA6ECE">
        <w:rPr>
          <w:szCs w:val="22"/>
          <w:lang w:val="el-GR"/>
        </w:rPr>
        <w:t>1,8</w:t>
      </w:r>
      <w:r w:rsidR="00A7443C" w:rsidRPr="00DA6ECE">
        <w:rPr>
          <w:szCs w:val="22"/>
          <w:lang w:val="el-GR"/>
        </w:rPr>
        <w:t>-</w:t>
      </w:r>
      <w:r w:rsidRPr="00DA6ECE">
        <w:rPr>
          <w:szCs w:val="22"/>
          <w:lang w:val="el-GR"/>
        </w:rPr>
        <w:t>2,7 l/kg.</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Βιομετασχηματισμός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w:t>
      </w:r>
      <w:r w:rsidR="004438AE" w:rsidRPr="00DA6ECE">
        <w:rPr>
          <w:szCs w:val="22"/>
          <w:lang w:val="el-GR"/>
        </w:rPr>
        <w:t>ριβαστιγμίνη</w:t>
      </w:r>
      <w:r w:rsidRPr="00DA6ECE">
        <w:rPr>
          <w:szCs w:val="22"/>
          <w:lang w:val="el-GR"/>
        </w:rPr>
        <w:t xml:space="preserve"> μεταβολίζεται ταχέως και εκτενώς με </w:t>
      </w:r>
      <w:r w:rsidR="003E5EDB" w:rsidRPr="00DA6ECE">
        <w:rPr>
          <w:szCs w:val="22"/>
          <w:lang w:val="el-GR"/>
        </w:rPr>
        <w:t>φαινομενικό</w:t>
      </w:r>
      <w:r w:rsidRPr="00DA6ECE">
        <w:rPr>
          <w:szCs w:val="22"/>
          <w:lang w:val="el-GR"/>
        </w:rPr>
        <w:t xml:space="preserve"> χρόνο ημισείας ζωής </w:t>
      </w:r>
      <w:r w:rsidR="004438AE" w:rsidRPr="00DA6ECE">
        <w:rPr>
          <w:szCs w:val="22"/>
          <w:lang w:val="el-GR"/>
        </w:rPr>
        <w:t xml:space="preserve">της απομάκρυνσης </w:t>
      </w:r>
      <w:r w:rsidRPr="00DA6ECE">
        <w:rPr>
          <w:szCs w:val="22"/>
          <w:lang w:val="el-GR"/>
        </w:rPr>
        <w:t xml:space="preserve">στο πλάσμα περίπου 3,4 ώρες μετά την αφαίρεση του διαδερμικού εμπλάστρου. Η απέκκριση περιοριζόταν από τον βαθμό απορρόφησης (κινητική flip-flop), το οποίο δικαιολογεί το μεγαλύτερο t½ μετά το διαδερμικό έμπλαστρο (3,4 ώρες) έναντι των από του στόματος ή ενδοφλεβίων χορηγήσεων (1,4 έως 1,7 ώρες). Ο μεταβολισμός γίνεται κυρίως μέσω υδρόλυσης με μεσολάβηση χολινεστεράσης, προς το μεταβολίτη NAP226-90. </w:t>
      </w:r>
      <w:r w:rsidRPr="00DA6ECE">
        <w:rPr>
          <w:i/>
          <w:iCs/>
          <w:szCs w:val="22"/>
          <w:lang w:val="el-GR"/>
        </w:rPr>
        <w:t>In vitro</w:t>
      </w:r>
      <w:r w:rsidRPr="00DA6ECE">
        <w:rPr>
          <w:szCs w:val="22"/>
          <w:lang w:val="el-GR"/>
        </w:rPr>
        <w:t xml:space="preserve">, ο μεταβολίτης </w:t>
      </w:r>
      <w:r w:rsidR="004438AE" w:rsidRPr="00DA6ECE">
        <w:rPr>
          <w:szCs w:val="22"/>
          <w:lang w:val="el-GR"/>
        </w:rPr>
        <w:t xml:space="preserve">επιδεικνύει ελάχιστη αναστολή της </w:t>
      </w:r>
      <w:r w:rsidRPr="00DA6ECE">
        <w:rPr>
          <w:szCs w:val="22"/>
          <w:lang w:val="el-GR"/>
        </w:rPr>
        <w:t>ακετυλοχολινεστεράση</w:t>
      </w:r>
      <w:r w:rsidR="004438AE" w:rsidRPr="00DA6ECE">
        <w:rPr>
          <w:szCs w:val="22"/>
          <w:lang w:val="el-GR"/>
        </w:rPr>
        <w:t>ς</w:t>
      </w:r>
      <w:r w:rsidRPr="00DA6ECE">
        <w:rPr>
          <w:szCs w:val="22"/>
          <w:lang w:val="el-GR"/>
        </w:rPr>
        <w:t xml:space="preserve"> (&lt;10%). Σύμφωνα με ενδείξεις από μελέτες</w:t>
      </w:r>
      <w:r w:rsidR="004438AE" w:rsidRPr="00DA6ECE">
        <w:rPr>
          <w:szCs w:val="22"/>
          <w:lang w:val="el-GR"/>
        </w:rPr>
        <w:t xml:space="preserve"> </w:t>
      </w:r>
      <w:r w:rsidR="004438AE" w:rsidRPr="00DA6ECE">
        <w:rPr>
          <w:i/>
          <w:szCs w:val="22"/>
          <w:lang w:val="en-US"/>
        </w:rPr>
        <w:t>in</w:t>
      </w:r>
      <w:r w:rsidR="004438AE" w:rsidRPr="00DA6ECE">
        <w:rPr>
          <w:i/>
          <w:szCs w:val="22"/>
          <w:lang w:val="el-GR"/>
        </w:rPr>
        <w:t xml:space="preserve"> </w:t>
      </w:r>
      <w:r w:rsidR="004438AE" w:rsidRPr="00DA6ECE">
        <w:rPr>
          <w:i/>
          <w:szCs w:val="22"/>
          <w:lang w:val="en-US"/>
        </w:rPr>
        <w:t>vitro</w:t>
      </w:r>
      <w:r w:rsidR="004438AE" w:rsidRPr="00DA6ECE">
        <w:rPr>
          <w:i/>
          <w:szCs w:val="22"/>
          <w:lang w:val="el-GR"/>
        </w:rPr>
        <w:t xml:space="preserve"> </w:t>
      </w:r>
      <w:r w:rsidR="004438AE" w:rsidRPr="00DA6ECE">
        <w:rPr>
          <w:szCs w:val="22"/>
          <w:lang w:val="el-GR"/>
        </w:rPr>
        <w:t>και</w:t>
      </w:r>
      <w:r w:rsidRPr="00DA6ECE">
        <w:rPr>
          <w:szCs w:val="22"/>
          <w:lang w:val="el-GR"/>
        </w:rPr>
        <w:t xml:space="preserve"> σε </w:t>
      </w:r>
      <w:r w:rsidR="004438AE" w:rsidRPr="00DA6ECE">
        <w:rPr>
          <w:szCs w:val="22"/>
          <w:lang w:val="el-GR"/>
        </w:rPr>
        <w:t>ζώα</w:t>
      </w:r>
      <w:r w:rsidRPr="00DA6ECE">
        <w:rPr>
          <w:szCs w:val="22"/>
          <w:lang w:val="el-GR"/>
        </w:rPr>
        <w:t xml:space="preserve">, τα </w:t>
      </w:r>
      <w:r w:rsidR="004438AE" w:rsidRPr="00DA6ECE">
        <w:rPr>
          <w:szCs w:val="22"/>
          <w:lang w:val="el-GR"/>
        </w:rPr>
        <w:t>κύρια</w:t>
      </w:r>
      <w:r w:rsidRPr="00DA6ECE">
        <w:rPr>
          <w:szCs w:val="22"/>
          <w:lang w:val="el-GR"/>
        </w:rPr>
        <w:t xml:space="preserve"> ισοένζυμα του κυτοχρώματος P450 ελάχιστα ενέχονται στο μεταβολισμό της </w:t>
      </w:r>
      <w:r w:rsidR="004438AE" w:rsidRPr="00DA6ECE">
        <w:rPr>
          <w:szCs w:val="22"/>
          <w:lang w:val="el-GR"/>
        </w:rPr>
        <w:t>ριβαστιγμίνης</w:t>
      </w:r>
      <w:r w:rsidRPr="00DA6ECE">
        <w:rPr>
          <w:szCs w:val="22"/>
          <w:lang w:val="el-GR"/>
        </w:rPr>
        <w:t xml:space="preserve">. Η ολική κάθαρση της </w:t>
      </w:r>
      <w:r w:rsidR="00A7443C" w:rsidRPr="00DA6ECE">
        <w:rPr>
          <w:szCs w:val="22"/>
          <w:lang w:val="el-GR"/>
        </w:rPr>
        <w:t>ριβαστιγμίνης</w:t>
      </w:r>
      <w:r w:rsidRPr="00DA6ECE">
        <w:rPr>
          <w:szCs w:val="22"/>
          <w:lang w:val="el-GR"/>
        </w:rPr>
        <w:t xml:space="preserve"> από το πλάσμα ήταν περίπου 130 l/ώρα μετά την ενδοφλέβια χορήγηση δόσης 0,2</w:t>
      </w:r>
      <w:r w:rsidR="007F0912" w:rsidRPr="00DA6ECE">
        <w:rPr>
          <w:szCs w:val="22"/>
          <w:lang w:val="el-GR"/>
        </w:rPr>
        <w:t> mg</w:t>
      </w:r>
      <w:r w:rsidRPr="00DA6ECE">
        <w:rPr>
          <w:szCs w:val="22"/>
          <w:lang w:val="el-GR"/>
        </w:rPr>
        <w:t>, ενώ μειώθηκε σε 70 l/h μετά την ενδοφλέβια χορήγηση δόσης 2,7</w:t>
      </w:r>
      <w:r w:rsidR="007F0912" w:rsidRPr="00DA6ECE">
        <w:rPr>
          <w:szCs w:val="22"/>
          <w:lang w:val="el-GR"/>
        </w:rPr>
        <w:t> mg</w:t>
      </w:r>
      <w:r w:rsidRPr="00DA6ECE">
        <w:rPr>
          <w:szCs w:val="22"/>
          <w:lang w:val="el-GR"/>
        </w:rPr>
        <w:t xml:space="preserve">, το οποίο συνάδει με την μη-γραμμική, υπερ-αναλογική φαρμακοκινητική της </w:t>
      </w:r>
      <w:r w:rsidR="00A7443C" w:rsidRPr="00DA6ECE">
        <w:rPr>
          <w:szCs w:val="22"/>
          <w:lang w:val="el-GR"/>
        </w:rPr>
        <w:t>ριβαστιγμίνης</w:t>
      </w:r>
      <w:r w:rsidRPr="00DA6ECE">
        <w:rPr>
          <w:szCs w:val="22"/>
          <w:lang w:val="el-GR"/>
        </w:rPr>
        <w:t xml:space="preserve"> λόγω κορεσμού στην απέκκρισή της.</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Η αναλογία AUC</w:t>
      </w:r>
      <w:r w:rsidRPr="00DA6ECE">
        <w:rPr>
          <w:szCs w:val="22"/>
          <w:vertAlign w:val="subscript"/>
          <w:lang w:val="el-GR"/>
        </w:rPr>
        <w:t>∞</w:t>
      </w:r>
      <w:r w:rsidRPr="00DA6ECE">
        <w:rPr>
          <w:szCs w:val="22"/>
          <w:lang w:val="el-GR"/>
        </w:rPr>
        <w:t xml:space="preserve"> μεταβολίτη-</w:t>
      </w:r>
      <w:r w:rsidR="004438AE" w:rsidRPr="00DA6ECE">
        <w:rPr>
          <w:szCs w:val="22"/>
          <w:lang w:val="el-GR"/>
        </w:rPr>
        <w:t xml:space="preserve">μητρικού </w:t>
      </w:r>
      <w:r w:rsidRPr="00DA6ECE">
        <w:rPr>
          <w:szCs w:val="22"/>
          <w:lang w:val="el-GR"/>
        </w:rPr>
        <w:t xml:space="preserve">φαρμάκου ήταν περίπου 0,7 μετά </w:t>
      </w:r>
      <w:r w:rsidR="004438AE" w:rsidRPr="00DA6ECE">
        <w:rPr>
          <w:szCs w:val="22"/>
          <w:lang w:val="el-GR"/>
        </w:rPr>
        <w:t xml:space="preserve">από </w:t>
      </w:r>
      <w:r w:rsidR="003E5EDB" w:rsidRPr="00DA6ECE">
        <w:rPr>
          <w:szCs w:val="22"/>
          <w:lang w:val="el-GR"/>
        </w:rPr>
        <w:t>εφαρμογή</w:t>
      </w:r>
      <w:r w:rsidR="004438AE" w:rsidRPr="00DA6ECE">
        <w:rPr>
          <w:szCs w:val="22"/>
          <w:lang w:val="el-GR"/>
        </w:rPr>
        <w:t xml:space="preserve"> </w:t>
      </w:r>
      <w:r w:rsidRPr="00DA6ECE">
        <w:rPr>
          <w:szCs w:val="22"/>
          <w:lang w:val="el-GR"/>
        </w:rPr>
        <w:t>διαδερμικ</w:t>
      </w:r>
      <w:r w:rsidR="003E5EDB" w:rsidRPr="00DA6ECE">
        <w:rPr>
          <w:szCs w:val="22"/>
          <w:lang w:val="el-GR"/>
        </w:rPr>
        <w:t>ού</w:t>
      </w:r>
      <w:r w:rsidRPr="00DA6ECE">
        <w:rPr>
          <w:szCs w:val="22"/>
          <w:lang w:val="el-GR"/>
        </w:rPr>
        <w:t xml:space="preserve"> </w:t>
      </w:r>
      <w:r w:rsidR="003E5EDB" w:rsidRPr="00DA6ECE">
        <w:rPr>
          <w:szCs w:val="22"/>
          <w:lang w:val="el-GR"/>
        </w:rPr>
        <w:t>εμπλάστρου</w:t>
      </w:r>
      <w:r w:rsidRPr="00DA6ECE">
        <w:rPr>
          <w:szCs w:val="22"/>
          <w:lang w:val="el-GR"/>
        </w:rPr>
        <w:t xml:space="preserve"> έναντι 3,5 μετά </w:t>
      </w:r>
      <w:r w:rsidR="003E5EDB" w:rsidRPr="00DA6ECE">
        <w:rPr>
          <w:szCs w:val="22"/>
          <w:lang w:val="el-GR"/>
        </w:rPr>
        <w:t xml:space="preserve">την </w:t>
      </w:r>
      <w:r w:rsidRPr="00DA6ECE">
        <w:rPr>
          <w:szCs w:val="22"/>
          <w:lang w:val="el-GR"/>
        </w:rPr>
        <w:t>από του στόματος χορήγηση, καταδεικνύοντας έτσι πως πολύ λιγότερος μεταβολισμός πραγματοποιήθηκε στην διαδερμική παρά στην από του στόματος θεραπεία. Μετά την εφαρμογή του διαδερμικού εμπλάστρου σχηματίσθηκε λιγότερος NAP226-90</w:t>
      </w:r>
      <w:r w:rsidR="004438AE" w:rsidRPr="00DA6ECE">
        <w:rPr>
          <w:szCs w:val="22"/>
          <w:lang w:val="el-GR"/>
        </w:rPr>
        <w:t>,</w:t>
      </w:r>
      <w:r w:rsidRPr="00DA6ECE">
        <w:rPr>
          <w:szCs w:val="22"/>
          <w:lang w:val="el-GR"/>
        </w:rPr>
        <w:t xml:space="preserve"> πιθανώς λόγω της έλλειψης προσυστημικού (</w:t>
      </w:r>
      <w:r w:rsidR="004438AE" w:rsidRPr="00DA6ECE">
        <w:rPr>
          <w:szCs w:val="22"/>
          <w:lang w:val="el-GR"/>
        </w:rPr>
        <w:t>πρώτη δίοδος από το ήπαρ</w:t>
      </w:r>
      <w:r w:rsidRPr="00DA6ECE">
        <w:rPr>
          <w:szCs w:val="22"/>
          <w:lang w:val="el-GR"/>
        </w:rPr>
        <w:t>) μεταβολισμού, σε αντίθεση με την από του στόματος χορήγηση.</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Αποβολή</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Στα ούρα ανευρίσκονται ίχνη αμετάβλητης </w:t>
      </w:r>
      <w:r w:rsidR="004438AE" w:rsidRPr="00DA6ECE">
        <w:rPr>
          <w:szCs w:val="22"/>
          <w:lang w:val="el-GR"/>
        </w:rPr>
        <w:t>ριβαστιγμίνης</w:t>
      </w:r>
      <w:r w:rsidRPr="00DA6ECE">
        <w:rPr>
          <w:szCs w:val="22"/>
          <w:lang w:val="el-GR"/>
        </w:rPr>
        <w:t xml:space="preserve">· η νεφρική απέκκριση των μεταβολιτών είναι η βασική οδός απομάκρυνσής τους μετά τη χορήγηση </w:t>
      </w:r>
      <w:r w:rsidR="003E5EDB" w:rsidRPr="00DA6ECE">
        <w:rPr>
          <w:szCs w:val="22"/>
          <w:lang w:val="el-GR"/>
        </w:rPr>
        <w:t>με</w:t>
      </w:r>
      <w:r w:rsidR="004438AE" w:rsidRPr="00DA6ECE">
        <w:rPr>
          <w:szCs w:val="22"/>
          <w:lang w:val="el-GR"/>
        </w:rPr>
        <w:t xml:space="preserve"> </w:t>
      </w:r>
      <w:r w:rsidRPr="00DA6ECE">
        <w:rPr>
          <w:szCs w:val="22"/>
          <w:lang w:val="el-GR"/>
        </w:rPr>
        <w:t>διαδερμικ</w:t>
      </w:r>
      <w:r w:rsidR="003E5EDB" w:rsidRPr="00DA6ECE">
        <w:rPr>
          <w:szCs w:val="22"/>
          <w:lang w:val="el-GR"/>
        </w:rPr>
        <w:t>ό</w:t>
      </w:r>
      <w:r w:rsidRPr="00DA6ECE">
        <w:rPr>
          <w:szCs w:val="22"/>
          <w:lang w:val="el-GR"/>
        </w:rPr>
        <w:t xml:space="preserve"> </w:t>
      </w:r>
      <w:r w:rsidR="003E5EDB" w:rsidRPr="00DA6ECE">
        <w:rPr>
          <w:szCs w:val="22"/>
          <w:lang w:val="el-GR"/>
        </w:rPr>
        <w:t>έμπλαστρο</w:t>
      </w:r>
      <w:r w:rsidRPr="00DA6ECE">
        <w:rPr>
          <w:szCs w:val="22"/>
          <w:lang w:val="el-GR"/>
        </w:rPr>
        <w:t xml:space="preserve">. Ύστερα από τη χορήγηση ραδιοεπισημασμένης με </w:t>
      </w:r>
      <w:r w:rsidRPr="00DA6ECE">
        <w:rPr>
          <w:szCs w:val="22"/>
          <w:vertAlign w:val="superscript"/>
          <w:lang w:val="el-GR"/>
        </w:rPr>
        <w:t>14</w:t>
      </w:r>
      <w:r w:rsidRPr="00DA6ECE">
        <w:rPr>
          <w:szCs w:val="22"/>
          <w:lang w:val="el-GR"/>
        </w:rPr>
        <w:t>C</w:t>
      </w:r>
      <w:r w:rsidR="004438AE" w:rsidRPr="00DA6ECE">
        <w:rPr>
          <w:szCs w:val="22"/>
          <w:lang w:val="el-GR"/>
        </w:rPr>
        <w:t xml:space="preserve"> ριβαστιγμίνης</w:t>
      </w:r>
      <w:r w:rsidRPr="00DA6ECE">
        <w:rPr>
          <w:szCs w:val="22"/>
          <w:lang w:val="el-GR"/>
        </w:rPr>
        <w:t>, η απέκκριση από τους νεφρούς ήταν ταχεία και ουσιαστικά πλήρης (&gt;90%) εντός 24 ωρών. Ποσοστό χαμηλότερο από το 1% της χορηγούμενης δόσης απεκκρίνεται στα κόπρανα.</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Ηλικιωμένα άτομα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ηλικία δεν είχε επίδραση στην έκθεση στην </w:t>
      </w:r>
      <w:r w:rsidR="004438AE" w:rsidRPr="00DA6ECE">
        <w:rPr>
          <w:szCs w:val="22"/>
          <w:lang w:val="el-GR"/>
        </w:rPr>
        <w:t>ριβαστιγμίνη</w:t>
      </w:r>
      <w:r w:rsidRPr="00DA6ECE">
        <w:rPr>
          <w:szCs w:val="22"/>
          <w:lang w:val="el-GR"/>
        </w:rPr>
        <w:t xml:space="preserve"> σε ασθενείς με τη νόσο Alzheimer που </w:t>
      </w:r>
      <w:r w:rsidR="004438AE" w:rsidRPr="00DA6ECE">
        <w:rPr>
          <w:szCs w:val="22"/>
          <w:lang w:val="el-GR"/>
        </w:rPr>
        <w:t>ελάμβαναν</w:t>
      </w:r>
      <w:r w:rsidRPr="00DA6ECE">
        <w:rPr>
          <w:szCs w:val="22"/>
          <w:lang w:val="el-GR"/>
        </w:rPr>
        <w:t xml:space="preserve"> θεραπεία </w:t>
      </w:r>
      <w:r w:rsidR="004438AE" w:rsidRPr="00DA6ECE">
        <w:rPr>
          <w:szCs w:val="22"/>
          <w:lang w:val="el-GR"/>
        </w:rPr>
        <w:t xml:space="preserve">με </w:t>
      </w:r>
      <w:r w:rsidRPr="00DA6ECE">
        <w:rPr>
          <w:szCs w:val="22"/>
          <w:lang w:val="el-GR"/>
        </w:rPr>
        <w:t>διαδερμικά έμπλαστρα</w:t>
      </w:r>
      <w:r w:rsidR="004438AE" w:rsidRPr="00DA6ECE">
        <w:rPr>
          <w:szCs w:val="22"/>
          <w:lang w:val="el-GR"/>
        </w:rPr>
        <w:t xml:space="preserve"> ριβαστιγμίνης</w:t>
      </w:r>
      <w:r w:rsidRPr="00DA6ECE">
        <w:rPr>
          <w:szCs w:val="22"/>
          <w:lang w:val="el-GR"/>
        </w:rPr>
        <w:t>.</w:t>
      </w:r>
    </w:p>
    <w:p w:rsidR="00B70733" w:rsidRDefault="00B70733" w:rsidP="009C6F91">
      <w:pPr>
        <w:autoSpaceDE w:val="0"/>
        <w:autoSpaceDN w:val="0"/>
        <w:adjustRightInd w:val="0"/>
        <w:spacing w:line="240" w:lineRule="auto"/>
        <w:rPr>
          <w:szCs w:val="22"/>
          <w:u w:val="single"/>
          <w:lang w:val="el-GR" w:eastAsia="de-CH"/>
        </w:rPr>
      </w:pPr>
    </w:p>
    <w:p w:rsidR="00DA6ECE" w:rsidRDefault="00DA6ECE" w:rsidP="009C6F91">
      <w:pPr>
        <w:autoSpaceDE w:val="0"/>
        <w:autoSpaceDN w:val="0"/>
        <w:adjustRightInd w:val="0"/>
        <w:spacing w:line="240" w:lineRule="auto"/>
        <w:rPr>
          <w:szCs w:val="22"/>
          <w:u w:val="single"/>
          <w:lang w:val="el-GR" w:eastAsia="de-CH"/>
        </w:rPr>
      </w:pPr>
    </w:p>
    <w:p w:rsidR="00DA6ECE" w:rsidRPr="00DA6ECE" w:rsidRDefault="00DA6ECE" w:rsidP="009C6F91">
      <w:pPr>
        <w:autoSpaceDE w:val="0"/>
        <w:autoSpaceDN w:val="0"/>
        <w:adjustRightInd w:val="0"/>
        <w:spacing w:line="240" w:lineRule="auto"/>
        <w:rPr>
          <w:szCs w:val="22"/>
          <w:u w:val="single"/>
          <w:lang w:val="el-GR" w:eastAsia="de-CH"/>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eastAsia="de-CH"/>
        </w:rPr>
        <w:lastRenderedPageBreak/>
        <w:t>Ηπατική δυσλειτουργία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Δεν πραγματοποιήθηκε καμία μελέτη με διαδερμικά έμπλαστρα </w:t>
      </w:r>
      <w:r w:rsidR="004438AE" w:rsidRPr="00DA6ECE">
        <w:rPr>
          <w:szCs w:val="22"/>
          <w:lang w:val="el-GR"/>
        </w:rPr>
        <w:t xml:space="preserve">ριβαστιγμίνης </w:t>
      </w:r>
      <w:r w:rsidRPr="00DA6ECE">
        <w:rPr>
          <w:szCs w:val="22"/>
          <w:lang w:val="el-GR"/>
        </w:rPr>
        <w:t>σε άτομα με ηπατική δυσλειτουργία. Μετά από του στόματος χορήγηση, η C</w:t>
      </w:r>
      <w:r w:rsidRPr="00DA6ECE">
        <w:rPr>
          <w:szCs w:val="22"/>
          <w:vertAlign w:val="subscript"/>
          <w:lang w:val="el-GR"/>
        </w:rPr>
        <w:t>max</w:t>
      </w:r>
      <w:r w:rsidRPr="00DA6ECE">
        <w:rPr>
          <w:szCs w:val="22"/>
          <w:lang w:val="el-GR"/>
        </w:rPr>
        <w:t xml:space="preserve"> της </w:t>
      </w:r>
      <w:r w:rsidR="004438AE" w:rsidRPr="00DA6ECE">
        <w:rPr>
          <w:szCs w:val="22"/>
          <w:lang w:val="el-GR"/>
        </w:rPr>
        <w:t>ριβαστιγμίνης</w:t>
      </w:r>
      <w:r w:rsidRPr="00DA6ECE">
        <w:rPr>
          <w:szCs w:val="22"/>
          <w:lang w:val="el-GR"/>
        </w:rPr>
        <w:t xml:space="preserve"> ήταν περίπου 60% υψηλότερη και η AUC της </w:t>
      </w:r>
      <w:r w:rsidR="004438AE" w:rsidRPr="00DA6ECE">
        <w:rPr>
          <w:szCs w:val="22"/>
          <w:lang w:val="el-GR"/>
        </w:rPr>
        <w:t>ριβαστιγμίνης</w:t>
      </w:r>
      <w:r w:rsidRPr="00DA6ECE">
        <w:rPr>
          <w:szCs w:val="22"/>
          <w:lang w:val="el-GR"/>
        </w:rPr>
        <w:t xml:space="preserve"> ήταν υπερδιπλάσια σε άτομα με ήπια έως μέτρια βεβαρημένη ηπατική λειτουργία από ότι σε υγιή άτομα.</w:t>
      </w:r>
    </w:p>
    <w:p w:rsidR="00B70733" w:rsidRPr="00DA6ECE" w:rsidRDefault="00B70733"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Νεφρική δυσλειτουργία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Δεν πραγματοποιήθηκε καμία μελέτη με διαδερμικά έμπλαστρα </w:t>
      </w:r>
      <w:r w:rsidR="00BF0D49" w:rsidRPr="00DA6ECE">
        <w:rPr>
          <w:szCs w:val="22"/>
          <w:lang w:val="el-GR"/>
        </w:rPr>
        <w:t xml:space="preserve">ριβαστιγμίνης </w:t>
      </w:r>
      <w:r w:rsidRPr="00DA6ECE">
        <w:rPr>
          <w:szCs w:val="22"/>
          <w:lang w:val="el-GR"/>
        </w:rPr>
        <w:t>σε άτομα με βεβαρημένη ηπατική λειτουργία. Μετά από του στόματος χορήγηση, η C</w:t>
      </w:r>
      <w:r w:rsidRPr="00DA6ECE">
        <w:rPr>
          <w:szCs w:val="22"/>
          <w:vertAlign w:val="subscript"/>
          <w:lang w:val="el-GR"/>
        </w:rPr>
        <w:t>max</w:t>
      </w:r>
      <w:r w:rsidRPr="00DA6ECE">
        <w:rPr>
          <w:szCs w:val="22"/>
          <w:lang w:val="el-GR"/>
        </w:rPr>
        <w:t xml:space="preserve"> και η AUC της </w:t>
      </w:r>
      <w:r w:rsidR="00BF0D49" w:rsidRPr="00DA6ECE">
        <w:rPr>
          <w:szCs w:val="22"/>
          <w:lang w:val="el-GR"/>
        </w:rPr>
        <w:t>ριβαστιγμίνης</w:t>
      </w:r>
      <w:r w:rsidRPr="00DA6ECE">
        <w:rPr>
          <w:szCs w:val="22"/>
          <w:lang w:val="el-GR"/>
        </w:rPr>
        <w:t xml:space="preserve"> ήταν υπερδιπλάσιες σε άτομα </w:t>
      </w:r>
      <w:r w:rsidR="00BF0D49" w:rsidRPr="00DA6ECE">
        <w:rPr>
          <w:szCs w:val="22"/>
          <w:lang w:val="el-GR"/>
        </w:rPr>
        <w:t xml:space="preserve">με νόσο </w:t>
      </w:r>
      <w:r w:rsidR="00BF0D49" w:rsidRPr="00DA6ECE">
        <w:rPr>
          <w:szCs w:val="22"/>
        </w:rPr>
        <w:t>Alzheimer</w:t>
      </w:r>
      <w:r w:rsidR="00BF0D49" w:rsidRPr="00DA6ECE">
        <w:rPr>
          <w:szCs w:val="22"/>
          <w:lang w:val="el-GR"/>
        </w:rPr>
        <w:t xml:space="preserve"> </w:t>
      </w:r>
      <w:r w:rsidRPr="00DA6ECE">
        <w:rPr>
          <w:szCs w:val="22"/>
          <w:lang w:val="el-GR"/>
        </w:rPr>
        <w:t>με μέτρια νεφρική δυσλειτουργία συγκρινόμενη με υγιή άτομα. Πάντως δεν παρατηρήθηκαν αλλαγές στη C</w:t>
      </w:r>
      <w:r w:rsidRPr="00DA6ECE">
        <w:rPr>
          <w:szCs w:val="22"/>
          <w:vertAlign w:val="subscript"/>
          <w:lang w:val="el-GR"/>
        </w:rPr>
        <w:t>max</w:t>
      </w:r>
      <w:r w:rsidRPr="00DA6ECE">
        <w:rPr>
          <w:szCs w:val="22"/>
          <w:lang w:val="el-GR"/>
        </w:rPr>
        <w:t xml:space="preserve"> και στη AUC της </w:t>
      </w:r>
      <w:r w:rsidR="004438AE" w:rsidRPr="00DA6ECE">
        <w:rPr>
          <w:szCs w:val="22"/>
          <w:lang w:val="el-GR"/>
        </w:rPr>
        <w:t>ριβαστιγμίνης</w:t>
      </w:r>
      <w:r w:rsidRPr="00DA6ECE">
        <w:rPr>
          <w:szCs w:val="22"/>
          <w:lang w:val="el-GR"/>
        </w:rPr>
        <w:t xml:space="preserve"> σε ασθενείς με την νόσο Alzheimer με σοβαρή επιβάρυνση της νεφρικής λειτουργίας.</w:t>
      </w:r>
    </w:p>
    <w:p w:rsidR="00B70733" w:rsidRPr="00DA6ECE" w:rsidRDefault="00B70733" w:rsidP="009C6F91">
      <w:pPr>
        <w:tabs>
          <w:tab w:val="clear" w:pos="567"/>
        </w:tabs>
        <w:spacing w:line="240" w:lineRule="auto"/>
        <w:ind w:left="567" w:hanging="567"/>
        <w:outlineLvl w:val="0"/>
        <w:rPr>
          <w:b/>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5.3</w:t>
      </w:r>
      <w:r w:rsidRPr="00DA6ECE">
        <w:rPr>
          <w:b/>
          <w:noProof/>
          <w:szCs w:val="22"/>
          <w:lang w:val="el-GR"/>
        </w:rPr>
        <w:tab/>
        <w:t>Προκλινικά δεδομένα για την ασφάλεια</w:t>
      </w:r>
    </w:p>
    <w:p w:rsidR="007F0912" w:rsidRPr="00DA6ECE" w:rsidRDefault="007F0912"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Μελέτες τοξικότητας από του στόματος και τοπικ</w:t>
      </w:r>
      <w:r w:rsidR="00DD1CB4" w:rsidRPr="00DA6ECE">
        <w:rPr>
          <w:szCs w:val="22"/>
          <w:lang w:val="el-GR"/>
        </w:rPr>
        <w:t>ής χορήγησης</w:t>
      </w:r>
      <w:r w:rsidRPr="00DA6ECE">
        <w:rPr>
          <w:szCs w:val="22"/>
          <w:lang w:val="el-GR"/>
        </w:rPr>
        <w:t xml:space="preserve"> επαναλαμβανόμενων δόσεων σε  ποντικούς</w:t>
      </w:r>
      <w:r w:rsidR="00DD1CB4" w:rsidRPr="00DA6ECE">
        <w:rPr>
          <w:szCs w:val="22"/>
          <w:lang w:val="el-GR"/>
        </w:rPr>
        <w:t xml:space="preserve">, </w:t>
      </w:r>
      <w:r w:rsidR="00DA6ECE">
        <w:rPr>
          <w:szCs w:val="22"/>
          <w:lang w:val="el-GR"/>
        </w:rPr>
        <w:t>αρουραίους</w:t>
      </w:r>
      <w:r w:rsidR="00DD1CB4" w:rsidRPr="00DA6ECE">
        <w:rPr>
          <w:szCs w:val="22"/>
          <w:lang w:val="el-GR"/>
        </w:rPr>
        <w:t xml:space="preserve">, </w:t>
      </w:r>
      <w:r w:rsidR="00DA6ECE">
        <w:rPr>
          <w:szCs w:val="22"/>
          <w:lang w:val="el-GR"/>
        </w:rPr>
        <w:t>κουνέλια</w:t>
      </w:r>
      <w:r w:rsidR="00DD1CB4" w:rsidRPr="00DA6ECE">
        <w:rPr>
          <w:szCs w:val="22"/>
          <w:lang w:val="el-GR"/>
        </w:rPr>
        <w:t xml:space="preserve">, </w:t>
      </w:r>
      <w:r w:rsidRPr="00DA6ECE">
        <w:rPr>
          <w:szCs w:val="22"/>
          <w:lang w:val="el-GR"/>
        </w:rPr>
        <w:t xml:space="preserve">σκύλους και χοιρίδια αποκάλυψαν μόνο επιδράσεις </w:t>
      </w:r>
      <w:r w:rsidR="00DD1CB4" w:rsidRPr="00DA6ECE">
        <w:rPr>
          <w:szCs w:val="22"/>
          <w:lang w:val="el-GR"/>
        </w:rPr>
        <w:t xml:space="preserve">που σχετίζονται </w:t>
      </w:r>
      <w:r w:rsidRPr="00DA6ECE">
        <w:rPr>
          <w:szCs w:val="22"/>
          <w:lang w:val="el-GR"/>
        </w:rPr>
        <w:t>με υπερβολική φαρμακολογική δράση. Δεν παρατηρήθηκε καμία τοξική δράση στο όργανο-στόχο. Οι μελέτες από του στόματος και τοπικ</w:t>
      </w:r>
      <w:r w:rsidR="00A173C3" w:rsidRPr="00DA6ECE">
        <w:rPr>
          <w:szCs w:val="22"/>
          <w:lang w:val="el-GR"/>
        </w:rPr>
        <w:t xml:space="preserve">ά χορηγούμενων </w:t>
      </w:r>
      <w:r w:rsidRPr="00DA6ECE">
        <w:rPr>
          <w:szCs w:val="22"/>
          <w:lang w:val="el-GR"/>
        </w:rPr>
        <w:t xml:space="preserve"> δόσεων σε ζ</w:t>
      </w:r>
      <w:r w:rsidR="00A173C3" w:rsidRPr="00DA6ECE">
        <w:rPr>
          <w:szCs w:val="22"/>
          <w:lang w:val="el-GR"/>
        </w:rPr>
        <w:t>ώ</w:t>
      </w:r>
      <w:r w:rsidRPr="00DA6ECE">
        <w:rPr>
          <w:szCs w:val="22"/>
          <w:lang w:val="el-GR"/>
        </w:rPr>
        <w:t>α ήταν περιορισμένες λόγω της ευαισθησίας των πειραματικών μοντέλων που χρησιμοποιήθηκαν.</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Η </w:t>
      </w:r>
      <w:r w:rsidR="00A173C3" w:rsidRPr="00DA6ECE">
        <w:rPr>
          <w:szCs w:val="22"/>
          <w:lang w:val="el-GR"/>
        </w:rPr>
        <w:t>ριβαστιγμίνη</w:t>
      </w:r>
      <w:r w:rsidRPr="00DA6ECE">
        <w:rPr>
          <w:szCs w:val="22"/>
          <w:lang w:val="el-GR"/>
        </w:rPr>
        <w:t xml:space="preserve"> δεν είχε μεταλλαξιογόνο δράση σε μια σειρά από τυπικές δοκιμασίες </w:t>
      </w:r>
      <w:r w:rsidRPr="00DA6ECE">
        <w:rPr>
          <w:i/>
          <w:iCs/>
          <w:szCs w:val="22"/>
          <w:lang w:val="el-GR"/>
        </w:rPr>
        <w:t>in vitro</w:t>
      </w:r>
      <w:r w:rsidRPr="00DA6ECE">
        <w:rPr>
          <w:szCs w:val="22"/>
          <w:lang w:val="el-GR"/>
        </w:rPr>
        <w:t xml:space="preserve"> και </w:t>
      </w:r>
      <w:r w:rsidRPr="00DA6ECE">
        <w:rPr>
          <w:i/>
          <w:iCs/>
          <w:szCs w:val="22"/>
          <w:lang w:val="el-GR"/>
        </w:rPr>
        <w:t>in vivo</w:t>
      </w:r>
      <w:r w:rsidRPr="00DA6ECE">
        <w:rPr>
          <w:szCs w:val="22"/>
          <w:lang w:val="el-GR"/>
        </w:rPr>
        <w:t>, με μόνη εξαίρεση μία δοκιμασία χρωμοσωματικών εκτοπιών που έγινε σε ανθρώπινα περιφερικά λεμφοκύτταρα σε δόση 10</w:t>
      </w:r>
      <w:r w:rsidRPr="00DA6ECE">
        <w:rPr>
          <w:szCs w:val="22"/>
          <w:vertAlign w:val="superscript"/>
          <w:lang w:val="el-GR"/>
        </w:rPr>
        <w:t>4</w:t>
      </w:r>
      <w:r w:rsidRPr="00DA6ECE">
        <w:rPr>
          <w:szCs w:val="22"/>
          <w:lang w:val="el-GR"/>
        </w:rPr>
        <w:t xml:space="preserve"> φορές μεγαλύτερη από τη</w:t>
      </w:r>
      <w:r w:rsidR="00A173C3" w:rsidRPr="00DA6ECE">
        <w:rPr>
          <w:szCs w:val="22"/>
          <w:lang w:val="el-GR"/>
        </w:rPr>
        <w:t>ν προβλεπόμενη</w:t>
      </w:r>
      <w:r w:rsidRPr="00DA6ECE">
        <w:rPr>
          <w:szCs w:val="22"/>
          <w:lang w:val="el-GR"/>
        </w:rPr>
        <w:t xml:space="preserve"> κλινική έκθεση. Η </w:t>
      </w:r>
      <w:r w:rsidRPr="00DA6ECE">
        <w:rPr>
          <w:i/>
          <w:iCs/>
          <w:szCs w:val="22"/>
          <w:lang w:val="el-GR"/>
        </w:rPr>
        <w:t>in vivo</w:t>
      </w:r>
      <w:r w:rsidR="00A173C3" w:rsidRPr="00DA6ECE">
        <w:rPr>
          <w:i/>
          <w:iCs/>
          <w:szCs w:val="22"/>
          <w:lang w:val="el-GR"/>
        </w:rPr>
        <w:t xml:space="preserve"> </w:t>
      </w:r>
      <w:r w:rsidRPr="00DA6ECE">
        <w:rPr>
          <w:szCs w:val="22"/>
          <w:lang w:val="el-GR"/>
        </w:rPr>
        <w:t>δοκιμασία μικροπυρήνων ήταν αρνητική.</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Σε μελέτες με τοπική και από του στόματος χορήγηση που έγιναν σε </w:t>
      </w:r>
      <w:r w:rsidR="00A173C3" w:rsidRPr="00DA6ECE">
        <w:rPr>
          <w:szCs w:val="22"/>
          <w:lang w:val="el-GR"/>
        </w:rPr>
        <w:t>ποντικούς</w:t>
      </w:r>
      <w:r w:rsidRPr="00DA6ECE">
        <w:rPr>
          <w:szCs w:val="22"/>
          <w:lang w:val="el-GR"/>
        </w:rPr>
        <w:t xml:space="preserve"> και σε μια μελέτη με από του στόματος χορήγηση σε </w:t>
      </w:r>
      <w:r w:rsidR="00DA6ECE">
        <w:rPr>
          <w:szCs w:val="22"/>
          <w:lang w:val="el-GR"/>
        </w:rPr>
        <w:t>αρουραίους</w:t>
      </w:r>
      <w:r w:rsidRPr="00DA6ECE">
        <w:rPr>
          <w:szCs w:val="22"/>
          <w:lang w:val="el-GR"/>
        </w:rPr>
        <w:t xml:space="preserve"> δεν βρέθηκαν ενδείξεις καρκινογόνου δράσης με τη μέγιστη ανεκτή δόση. Η έκθεση στη </w:t>
      </w:r>
      <w:r w:rsidR="00A173C3" w:rsidRPr="00DA6ECE">
        <w:rPr>
          <w:szCs w:val="22"/>
          <w:lang w:val="el-GR"/>
        </w:rPr>
        <w:t>ριβαστιγμίνη</w:t>
      </w:r>
      <w:r w:rsidRPr="00DA6ECE">
        <w:rPr>
          <w:szCs w:val="22"/>
          <w:lang w:val="el-GR"/>
        </w:rPr>
        <w:t xml:space="preserve"> και τους μεταβολίτες της ήταν περίπου ισοδύναμη με την έκθεση στον άνθρωπο σ</w:t>
      </w:r>
      <w:r w:rsidR="00A173C3" w:rsidRPr="00DA6ECE">
        <w:rPr>
          <w:szCs w:val="22"/>
          <w:lang w:val="el-GR"/>
        </w:rPr>
        <w:t>τις</w:t>
      </w:r>
      <w:r w:rsidRPr="00DA6ECE">
        <w:rPr>
          <w:szCs w:val="22"/>
          <w:lang w:val="el-GR"/>
        </w:rPr>
        <w:t xml:space="preserve"> υψηλότερες δοσολογίες  καψ</w:t>
      </w:r>
      <w:r w:rsidR="00A173C3" w:rsidRPr="00DA6ECE">
        <w:rPr>
          <w:szCs w:val="22"/>
          <w:lang w:val="el-GR"/>
        </w:rPr>
        <w:t xml:space="preserve">ακίων </w:t>
      </w:r>
      <w:r w:rsidRPr="00DA6ECE">
        <w:rPr>
          <w:szCs w:val="22"/>
          <w:lang w:val="el-GR"/>
        </w:rPr>
        <w:t>και διαδερμικ</w:t>
      </w:r>
      <w:r w:rsidR="00A173C3" w:rsidRPr="00DA6ECE">
        <w:rPr>
          <w:szCs w:val="22"/>
          <w:lang w:val="el-GR"/>
        </w:rPr>
        <w:t>ών</w:t>
      </w:r>
      <w:r w:rsidRPr="00DA6ECE">
        <w:rPr>
          <w:szCs w:val="22"/>
          <w:lang w:val="el-GR"/>
        </w:rPr>
        <w:t xml:space="preserve"> </w:t>
      </w:r>
      <w:r w:rsidR="00A173C3" w:rsidRPr="00DA6ECE">
        <w:rPr>
          <w:szCs w:val="22"/>
          <w:lang w:val="el-GR"/>
        </w:rPr>
        <w:t>εμπλάστρων ριβαστιγμίνης</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Στα ζ</w:t>
      </w:r>
      <w:r w:rsidR="00A173C3" w:rsidRPr="00DA6ECE">
        <w:rPr>
          <w:szCs w:val="22"/>
          <w:lang w:val="el-GR"/>
        </w:rPr>
        <w:t>ώ</w:t>
      </w:r>
      <w:r w:rsidRPr="00DA6ECE">
        <w:rPr>
          <w:szCs w:val="22"/>
          <w:lang w:val="el-GR"/>
        </w:rPr>
        <w:t xml:space="preserve">α, η </w:t>
      </w:r>
      <w:r w:rsidR="00B76C00" w:rsidRPr="00DA6ECE">
        <w:rPr>
          <w:szCs w:val="22"/>
          <w:lang w:val="el-GR"/>
        </w:rPr>
        <w:t>ριβαστιγμίνη</w:t>
      </w:r>
      <w:r w:rsidRPr="00DA6ECE">
        <w:rPr>
          <w:szCs w:val="22"/>
          <w:lang w:val="el-GR"/>
        </w:rPr>
        <w:t xml:space="preserve"> διαπερνά τον πλακούντα και απεκκρίνεται στο γάλα. Μελέτες με από του στόματος χορήγηση σε κυοφορούντες θηλυκούς </w:t>
      </w:r>
      <w:r w:rsidR="00DA6ECE">
        <w:rPr>
          <w:szCs w:val="22"/>
          <w:lang w:val="el-GR"/>
        </w:rPr>
        <w:t xml:space="preserve">αρουραίους </w:t>
      </w:r>
      <w:r w:rsidRPr="00DA6ECE">
        <w:rPr>
          <w:szCs w:val="22"/>
          <w:lang w:val="el-GR"/>
        </w:rPr>
        <w:t>και κο</w:t>
      </w:r>
      <w:r w:rsidR="00DA6ECE">
        <w:rPr>
          <w:szCs w:val="22"/>
          <w:lang w:val="el-GR"/>
        </w:rPr>
        <w:t>υνέλια</w:t>
      </w:r>
      <w:r w:rsidRPr="00DA6ECE">
        <w:rPr>
          <w:szCs w:val="22"/>
          <w:lang w:val="el-GR"/>
        </w:rPr>
        <w:t xml:space="preserve"> δεν έδωσαν ενδείξεις </w:t>
      </w:r>
      <w:r w:rsidR="00B76C00" w:rsidRPr="00DA6ECE">
        <w:rPr>
          <w:szCs w:val="22"/>
          <w:lang w:val="el-GR"/>
        </w:rPr>
        <w:t>ενδεχόμενης</w:t>
      </w:r>
      <w:r w:rsidRPr="00DA6ECE">
        <w:rPr>
          <w:szCs w:val="22"/>
          <w:lang w:val="el-GR"/>
        </w:rPr>
        <w:t xml:space="preserve"> τερατογόνου δράσης της </w:t>
      </w:r>
      <w:r w:rsidR="00B76C00" w:rsidRPr="00DA6ECE">
        <w:rPr>
          <w:szCs w:val="22"/>
          <w:lang w:val="el-GR"/>
        </w:rPr>
        <w:t>ριβαστιγμίνης</w:t>
      </w:r>
      <w:r w:rsidRPr="00DA6ECE">
        <w:rPr>
          <w:szCs w:val="22"/>
          <w:lang w:val="el-GR"/>
        </w:rPr>
        <w:t>.</w:t>
      </w:r>
      <w:r w:rsidR="00DA6ECE">
        <w:rPr>
          <w:szCs w:val="22"/>
          <w:lang w:val="el-GR"/>
        </w:rPr>
        <w:t xml:space="preserve"> </w:t>
      </w:r>
      <w:r w:rsidR="00B76C00" w:rsidRPr="00DA6ECE">
        <w:rPr>
          <w:szCs w:val="22"/>
          <w:lang w:val="el-GR"/>
        </w:rPr>
        <w:t>Ειδικές</w:t>
      </w:r>
      <w:r w:rsidRPr="00DA6ECE">
        <w:rPr>
          <w:szCs w:val="22"/>
          <w:lang w:val="el-GR"/>
        </w:rPr>
        <w:t xml:space="preserve"> δερματικές μελέτες σε κυοφορούντα θηλυκά ζωα δεν έχουν </w:t>
      </w:r>
      <w:r w:rsidR="00B76C00" w:rsidRPr="00DA6ECE">
        <w:rPr>
          <w:szCs w:val="22"/>
          <w:lang w:val="el-GR"/>
        </w:rPr>
        <w:t>διεξαχθεί</w:t>
      </w:r>
      <w:r w:rsidRPr="00DA6ECE">
        <w:rPr>
          <w:szCs w:val="22"/>
          <w:lang w:val="el-GR"/>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Τα διαδερμικά έμπλαστρα </w:t>
      </w:r>
      <w:r w:rsidR="00B76C00" w:rsidRPr="00DA6ECE">
        <w:rPr>
          <w:szCs w:val="22"/>
          <w:lang w:val="el-GR"/>
        </w:rPr>
        <w:t>ριβαστιγμίνης</w:t>
      </w:r>
      <w:r w:rsidRPr="00DA6ECE">
        <w:rPr>
          <w:szCs w:val="22"/>
          <w:lang w:val="el-GR"/>
        </w:rPr>
        <w:t xml:space="preserve"> δεν ήταν φωτοτοξικά. Σε κάποιες άλλες μελέτες δερματικής τοξικότητας, εμφανίσθηκε ένα ήπιο αποτέλεσμα ερεθισμού στο δέρμα των πειραματόζωων, συμπεριλαμβανομένων και </w:t>
      </w:r>
      <w:r w:rsidR="00B76C00" w:rsidRPr="00DA6ECE">
        <w:rPr>
          <w:szCs w:val="22"/>
          <w:lang w:val="el-GR"/>
        </w:rPr>
        <w:t>των ζώων</w:t>
      </w:r>
      <w:r w:rsidRPr="00DA6ECE">
        <w:rPr>
          <w:szCs w:val="22"/>
          <w:lang w:val="el-GR"/>
        </w:rPr>
        <w:t xml:space="preserve"> ελέγχου. Αυτό μπορεί να καταδεικνύει </w:t>
      </w:r>
      <w:r w:rsidR="00B76C00" w:rsidRPr="00DA6ECE">
        <w:rPr>
          <w:szCs w:val="22"/>
          <w:lang w:val="el-GR"/>
        </w:rPr>
        <w:t>το ενδεχόμενο</w:t>
      </w:r>
      <w:r w:rsidRPr="00DA6ECE">
        <w:rPr>
          <w:szCs w:val="22"/>
          <w:lang w:val="el-GR"/>
        </w:rPr>
        <w:t xml:space="preserve"> τα διαδερμικά έμπλαστρα </w:t>
      </w:r>
      <w:r w:rsidR="00B76C00" w:rsidRPr="00DA6ECE">
        <w:rPr>
          <w:szCs w:val="22"/>
          <w:lang w:val="el-GR"/>
        </w:rPr>
        <w:t xml:space="preserve">ριβαστιγμίνης </w:t>
      </w:r>
      <w:r w:rsidRPr="00DA6ECE">
        <w:rPr>
          <w:szCs w:val="22"/>
          <w:lang w:val="el-GR"/>
        </w:rPr>
        <w:t xml:space="preserve">να προκαλούν ήπιο ερύθημα στους ασθενείς. Σε μελέτες </w:t>
      </w:r>
      <w:r w:rsidR="00B76C00" w:rsidRPr="00DA6ECE">
        <w:rPr>
          <w:szCs w:val="22"/>
          <w:lang w:val="el-GR"/>
        </w:rPr>
        <w:t xml:space="preserve">πρωτογενούς </w:t>
      </w:r>
      <w:r w:rsidRPr="00DA6ECE">
        <w:rPr>
          <w:szCs w:val="22"/>
          <w:lang w:val="el-GR"/>
        </w:rPr>
        <w:t xml:space="preserve">οφθαλμικού ερεθισμού σε </w:t>
      </w:r>
      <w:r w:rsidR="00DA6ECE">
        <w:rPr>
          <w:szCs w:val="22"/>
          <w:lang w:val="el-GR"/>
        </w:rPr>
        <w:t>κουνέλια</w:t>
      </w:r>
      <w:r w:rsidRPr="00DA6ECE">
        <w:rPr>
          <w:szCs w:val="22"/>
          <w:lang w:val="el-GR"/>
        </w:rPr>
        <w:t xml:space="preserve">, η </w:t>
      </w:r>
      <w:r w:rsidR="00B76C00" w:rsidRPr="00DA6ECE">
        <w:rPr>
          <w:szCs w:val="22"/>
          <w:lang w:val="el-GR"/>
        </w:rPr>
        <w:t>ριβαστιγμίνη</w:t>
      </w:r>
      <w:r w:rsidRPr="00DA6ECE">
        <w:rPr>
          <w:szCs w:val="22"/>
          <w:lang w:val="el-GR"/>
        </w:rPr>
        <w:t xml:space="preserve"> προκάλεσε ερυθρότητα και διόγκωση του επιπεφυκότος, θολερότητα του κερατοειδούς και μύση, </w:t>
      </w:r>
      <w:r w:rsidR="00B76C00" w:rsidRPr="00DA6ECE">
        <w:rPr>
          <w:szCs w:val="22"/>
          <w:lang w:val="el-GR"/>
        </w:rPr>
        <w:t>τα οποία επέμειναν</w:t>
      </w:r>
      <w:r w:rsidRPr="00DA6ECE">
        <w:rPr>
          <w:szCs w:val="22"/>
          <w:lang w:val="el-GR"/>
        </w:rPr>
        <w:t xml:space="preserve"> για 7 ημέρες. Για το λόγο αυτό ο ασθενής/φροντιστής πρέπει να αποφεύγει την επαφή με τα μάτια μετά τον χειρισμό του εμπλάστρου (βλ. </w:t>
      </w:r>
      <w:r w:rsidR="007F0912" w:rsidRPr="00DA6ECE">
        <w:rPr>
          <w:szCs w:val="22"/>
          <w:lang w:val="el-GR"/>
        </w:rPr>
        <w:t>παράγραφο </w:t>
      </w:r>
      <w:r w:rsidRPr="00DA6ECE">
        <w:rPr>
          <w:szCs w:val="22"/>
          <w:lang w:val="el-GR"/>
        </w:rPr>
        <w:t>4.4).</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b/>
          <w:noProof/>
          <w:szCs w:val="22"/>
          <w:lang w:val="el-GR"/>
        </w:rPr>
      </w:pPr>
      <w:r w:rsidRPr="00DA6ECE">
        <w:rPr>
          <w:b/>
          <w:noProof/>
          <w:szCs w:val="22"/>
          <w:lang w:val="el-GR"/>
        </w:rPr>
        <w:t>6.</w:t>
      </w:r>
      <w:r w:rsidRPr="00DA6ECE">
        <w:rPr>
          <w:b/>
          <w:noProof/>
          <w:szCs w:val="22"/>
          <w:lang w:val="el-GR"/>
        </w:rPr>
        <w:tab/>
        <w:t>ΦΑΡΜΑΚΕΥΤΙΚΕΣ ΠΛΗΡΟΦΟΡΙΕΣ</w:t>
      </w:r>
    </w:p>
    <w:p w:rsidR="007F0912" w:rsidRPr="00DA6ECE" w:rsidRDefault="007F0912" w:rsidP="009C6F91">
      <w:pPr>
        <w:tabs>
          <w:tab w:val="clear" w:pos="567"/>
        </w:tabs>
        <w:spacing w:line="240" w:lineRule="auto"/>
        <w:ind w:left="567" w:hanging="567"/>
        <w:rPr>
          <w:b/>
          <w:noProof/>
          <w:szCs w:val="22"/>
          <w:lang w:val="el-GR"/>
        </w:rPr>
      </w:pPr>
    </w:p>
    <w:p w:rsidR="00B70733" w:rsidRPr="00DA6ECE" w:rsidRDefault="00B70733" w:rsidP="009C6F91">
      <w:pPr>
        <w:tabs>
          <w:tab w:val="clear" w:pos="567"/>
        </w:tabs>
        <w:spacing w:line="240" w:lineRule="auto"/>
        <w:ind w:left="567" w:hanging="567"/>
        <w:outlineLvl w:val="0"/>
        <w:rPr>
          <w:b/>
          <w:noProof/>
          <w:szCs w:val="22"/>
          <w:lang w:val="el-GR"/>
        </w:rPr>
      </w:pPr>
      <w:r w:rsidRPr="00DA6ECE">
        <w:rPr>
          <w:b/>
          <w:noProof/>
          <w:szCs w:val="22"/>
          <w:lang w:val="el-GR"/>
        </w:rPr>
        <w:t>6.1</w:t>
      </w:r>
      <w:r w:rsidRPr="00DA6ECE">
        <w:rPr>
          <w:b/>
          <w:noProof/>
          <w:szCs w:val="22"/>
          <w:lang w:val="el-GR"/>
        </w:rPr>
        <w:tab/>
        <w:t>Κατάλογος εκδόχων</w:t>
      </w:r>
    </w:p>
    <w:p w:rsidR="007F0912" w:rsidRPr="00DA6ECE" w:rsidRDefault="007F0912" w:rsidP="009C6F91">
      <w:pPr>
        <w:tabs>
          <w:tab w:val="clear" w:pos="567"/>
        </w:tabs>
        <w:spacing w:line="240" w:lineRule="auto"/>
        <w:ind w:left="567" w:hanging="567"/>
        <w:outlineLvl w:val="0"/>
        <w:rPr>
          <w:noProof/>
          <w:szCs w:val="22"/>
          <w:lang w:val="el-GR"/>
        </w:rPr>
      </w:pP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Μήτρα:</w:t>
      </w:r>
    </w:p>
    <w:p w:rsidR="00B70733" w:rsidRPr="00DA6ECE" w:rsidRDefault="00B70733" w:rsidP="009C6F91">
      <w:pPr>
        <w:spacing w:line="240" w:lineRule="auto"/>
        <w:rPr>
          <w:szCs w:val="22"/>
          <w:lang w:val="el-GR"/>
        </w:rPr>
      </w:pPr>
      <w:r w:rsidRPr="00DA6ECE">
        <w:rPr>
          <w:szCs w:val="22"/>
          <w:lang w:val="el-GR"/>
        </w:rPr>
        <w:t xml:space="preserve">- </w:t>
      </w:r>
      <w:bookmarkStart w:id="0" w:name="OLE_LINK2"/>
      <w:bookmarkStart w:id="1" w:name="OLE_LINK3"/>
      <w:r w:rsidRPr="00DA6ECE">
        <w:rPr>
          <w:szCs w:val="22"/>
          <w:lang w:val="el-GR" w:eastAsia="de-DE"/>
        </w:rPr>
        <w:t>πολυ [(2</w:t>
      </w:r>
      <w:r w:rsidR="007F0912" w:rsidRPr="00DA6ECE">
        <w:rPr>
          <w:szCs w:val="22"/>
          <w:lang w:val="el-GR" w:eastAsia="de-DE"/>
        </w:rPr>
        <w:noBreakHyphen/>
      </w:r>
      <w:r w:rsidRPr="00DA6ECE">
        <w:rPr>
          <w:szCs w:val="22"/>
          <w:lang w:val="el-GR" w:eastAsia="de-DE"/>
        </w:rPr>
        <w:t>αιθυλεξυλ)ακρυλικό, οξικό βινύλιο]</w:t>
      </w:r>
      <w:bookmarkEnd w:id="0"/>
      <w:bookmarkEnd w:id="1"/>
    </w:p>
    <w:p w:rsidR="00B70733" w:rsidRPr="00DA6ECE" w:rsidRDefault="00B70733" w:rsidP="009C6F91">
      <w:pPr>
        <w:autoSpaceDE w:val="0"/>
        <w:autoSpaceDN w:val="0"/>
        <w:adjustRightInd w:val="0"/>
        <w:spacing w:line="240" w:lineRule="auto"/>
        <w:rPr>
          <w:szCs w:val="22"/>
          <w:lang w:val="el-GR"/>
        </w:rPr>
      </w:pPr>
      <w:r w:rsidRPr="00DA6ECE">
        <w:rPr>
          <w:szCs w:val="22"/>
          <w:lang w:val="el-GR"/>
        </w:rPr>
        <w:t>- πολυισοβουτένιο μεσαίου μοριακού βάρους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πολυισοβουτένιο υψηλού μοριακού βάρους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διοξείδιο του πυριτίου, κολλοειδές άνυδρο</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lastRenderedPageBreak/>
        <w:t>- παραφίνη, ελαφριά υγρή</w:t>
      </w:r>
    </w:p>
    <w:p w:rsidR="00B70733" w:rsidRPr="00DA6ECE" w:rsidRDefault="00B70733" w:rsidP="009C6F91">
      <w:pPr>
        <w:autoSpaceDE w:val="0"/>
        <w:autoSpaceDN w:val="0"/>
        <w:adjustRightInd w:val="0"/>
        <w:spacing w:line="240" w:lineRule="auto"/>
        <w:rPr>
          <w:szCs w:val="22"/>
          <w:u w:val="single"/>
          <w:lang w:val="el-GR"/>
        </w:rPr>
      </w:pPr>
      <w:r w:rsidRPr="00DA6ECE">
        <w:rPr>
          <w:szCs w:val="22"/>
          <w:u w:val="single"/>
          <w:lang w:val="el-GR"/>
        </w:rPr>
        <w:t>Υποστηρικτικό στρώμα:</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 xml:space="preserve">- </w:t>
      </w:r>
      <w:r w:rsidR="00ED43E8" w:rsidRPr="00DA6ECE">
        <w:rPr>
          <w:szCs w:val="22"/>
          <w:lang w:val="el-GR"/>
        </w:rPr>
        <w:t xml:space="preserve">πολυεστερική </w:t>
      </w:r>
      <w:r w:rsidRPr="00DA6ECE">
        <w:rPr>
          <w:szCs w:val="22"/>
          <w:lang w:val="el-GR"/>
        </w:rPr>
        <w:t xml:space="preserve">μεμβράνη </w:t>
      </w:r>
      <w:r w:rsidR="00ED43E8" w:rsidRPr="00DA6ECE">
        <w:rPr>
          <w:szCs w:val="22"/>
          <w:lang w:val="el-GR"/>
        </w:rPr>
        <w:t xml:space="preserve">με επικάλυψη </w:t>
      </w:r>
      <w:r w:rsidRPr="00DA6ECE">
        <w:rPr>
          <w:szCs w:val="22"/>
          <w:lang w:val="el-GR"/>
        </w:rPr>
        <w:t>πολυαιθυλενίου/θερμοπλαστικής ρητίνης/αλουμινίου</w:t>
      </w:r>
    </w:p>
    <w:p w:rsidR="00B70733" w:rsidRPr="00DA6ECE" w:rsidRDefault="00B70733" w:rsidP="009C6F91">
      <w:pPr>
        <w:spacing w:line="240" w:lineRule="auto"/>
        <w:ind w:right="-20"/>
        <w:rPr>
          <w:szCs w:val="22"/>
          <w:u w:val="single"/>
          <w:lang w:val="el-GR"/>
        </w:rPr>
      </w:pPr>
      <w:r w:rsidRPr="00DA6ECE">
        <w:rPr>
          <w:spacing w:val="-1"/>
          <w:szCs w:val="22"/>
          <w:u w:val="single"/>
          <w:lang w:val="el-GR"/>
        </w:rPr>
        <w:t>Σ</w:t>
      </w:r>
      <w:r w:rsidRPr="00DA6ECE">
        <w:rPr>
          <w:spacing w:val="-2"/>
          <w:szCs w:val="22"/>
          <w:u w:val="single"/>
          <w:lang w:val="el-GR"/>
        </w:rPr>
        <w:t>τρ</w:t>
      </w:r>
      <w:r w:rsidRPr="00DA6ECE">
        <w:rPr>
          <w:spacing w:val="-1"/>
          <w:szCs w:val="22"/>
          <w:u w:val="single"/>
          <w:lang w:val="el-GR"/>
        </w:rPr>
        <w:t>ώ</w:t>
      </w:r>
      <w:r w:rsidRPr="00DA6ECE">
        <w:rPr>
          <w:spacing w:val="-3"/>
          <w:szCs w:val="22"/>
          <w:u w:val="single"/>
          <w:lang w:val="el-GR"/>
        </w:rPr>
        <w:t>μ</w:t>
      </w:r>
      <w:r w:rsidRPr="00DA6ECE">
        <w:rPr>
          <w:szCs w:val="22"/>
          <w:u w:val="single"/>
          <w:lang w:val="el-GR"/>
        </w:rPr>
        <w:t>α</w:t>
      </w:r>
      <w:r w:rsidRPr="00DA6ECE">
        <w:rPr>
          <w:spacing w:val="-5"/>
          <w:szCs w:val="22"/>
          <w:u w:val="single"/>
          <w:lang w:val="el-GR"/>
        </w:rPr>
        <w:t xml:space="preserve"> </w:t>
      </w:r>
      <w:r w:rsidRPr="00DA6ECE">
        <w:rPr>
          <w:spacing w:val="-3"/>
          <w:szCs w:val="22"/>
          <w:u w:val="single"/>
          <w:lang w:val="el-GR"/>
        </w:rPr>
        <w:t>α</w:t>
      </w:r>
      <w:r w:rsidRPr="00DA6ECE">
        <w:rPr>
          <w:spacing w:val="-4"/>
          <w:szCs w:val="22"/>
          <w:u w:val="single"/>
          <w:lang w:val="el-GR"/>
        </w:rPr>
        <w:t>π</w:t>
      </w:r>
      <w:r w:rsidRPr="00DA6ECE">
        <w:rPr>
          <w:spacing w:val="-2"/>
          <w:szCs w:val="22"/>
          <w:u w:val="single"/>
          <w:lang w:val="el-GR"/>
        </w:rPr>
        <w:t>ελε</w:t>
      </w:r>
      <w:r w:rsidRPr="00DA6ECE">
        <w:rPr>
          <w:spacing w:val="-1"/>
          <w:szCs w:val="22"/>
          <w:u w:val="single"/>
          <w:lang w:val="el-GR"/>
        </w:rPr>
        <w:t>υ</w:t>
      </w:r>
      <w:r w:rsidRPr="00DA6ECE">
        <w:rPr>
          <w:spacing w:val="-3"/>
          <w:szCs w:val="22"/>
          <w:u w:val="single"/>
          <w:lang w:val="el-GR"/>
        </w:rPr>
        <w:t>θ</w:t>
      </w:r>
      <w:r w:rsidRPr="00DA6ECE">
        <w:rPr>
          <w:spacing w:val="-2"/>
          <w:szCs w:val="22"/>
          <w:u w:val="single"/>
          <w:lang w:val="el-GR"/>
        </w:rPr>
        <w:t>έρ</w:t>
      </w:r>
      <w:r w:rsidRPr="00DA6ECE">
        <w:rPr>
          <w:spacing w:val="-1"/>
          <w:szCs w:val="22"/>
          <w:u w:val="single"/>
          <w:lang w:val="el-GR"/>
        </w:rPr>
        <w:t>ωσ</w:t>
      </w:r>
      <w:r w:rsidRPr="00DA6ECE">
        <w:rPr>
          <w:spacing w:val="-3"/>
          <w:szCs w:val="22"/>
          <w:u w:val="single"/>
          <w:lang w:val="el-GR"/>
        </w:rPr>
        <w:t>η</w:t>
      </w:r>
      <w:r w:rsidRPr="00DA6ECE">
        <w:rPr>
          <w:spacing w:val="-4"/>
          <w:szCs w:val="22"/>
          <w:u w:val="single"/>
          <w:lang w:val="el-GR"/>
        </w:rPr>
        <w:t>ς</w:t>
      </w:r>
      <w:r w:rsidRPr="00DA6ECE">
        <w:rPr>
          <w:szCs w:val="22"/>
          <w:u w:val="single"/>
          <w:lang w:val="el-GR"/>
        </w:rPr>
        <w:t>:</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w:t>
      </w:r>
      <w:r w:rsidRPr="00DA6ECE">
        <w:rPr>
          <w:spacing w:val="-9"/>
          <w:szCs w:val="22"/>
          <w:lang w:val="el-GR"/>
        </w:rPr>
        <w:t xml:space="preserve"> </w:t>
      </w:r>
      <w:r w:rsidR="00ED43E8" w:rsidRPr="00DA6ECE">
        <w:rPr>
          <w:spacing w:val="-9"/>
          <w:szCs w:val="22"/>
          <w:lang w:val="el-GR"/>
        </w:rPr>
        <w:t xml:space="preserve">πολυεστερική </w:t>
      </w:r>
      <w:r w:rsidRPr="00DA6ECE">
        <w:rPr>
          <w:spacing w:val="-3"/>
          <w:szCs w:val="22"/>
          <w:lang w:val="el-GR"/>
        </w:rPr>
        <w:t>μ</w:t>
      </w:r>
      <w:r w:rsidRPr="00DA6ECE">
        <w:rPr>
          <w:spacing w:val="-2"/>
          <w:szCs w:val="22"/>
          <w:lang w:val="el-GR"/>
        </w:rPr>
        <w:t>ε</w:t>
      </w:r>
      <w:r w:rsidRPr="00DA6ECE">
        <w:rPr>
          <w:spacing w:val="-3"/>
          <w:szCs w:val="22"/>
          <w:lang w:val="el-GR"/>
        </w:rPr>
        <w:t>μ</w:t>
      </w:r>
      <w:r w:rsidRPr="00DA6ECE">
        <w:rPr>
          <w:spacing w:val="-2"/>
          <w:szCs w:val="22"/>
          <w:lang w:val="el-GR"/>
        </w:rPr>
        <w:t>βρ</w:t>
      </w:r>
      <w:r w:rsidRPr="00DA6ECE">
        <w:rPr>
          <w:spacing w:val="-3"/>
          <w:szCs w:val="22"/>
          <w:lang w:val="el-GR"/>
        </w:rPr>
        <w:t>ά</w:t>
      </w:r>
      <w:r w:rsidRPr="00DA6ECE">
        <w:rPr>
          <w:spacing w:val="-1"/>
          <w:szCs w:val="22"/>
          <w:lang w:val="el-GR"/>
        </w:rPr>
        <w:t>ν</w:t>
      </w:r>
      <w:r w:rsidRPr="00DA6ECE">
        <w:rPr>
          <w:szCs w:val="22"/>
          <w:lang w:val="el-GR"/>
        </w:rPr>
        <w:t>η</w:t>
      </w:r>
      <w:r w:rsidRPr="00DA6ECE">
        <w:rPr>
          <w:spacing w:val="-5"/>
          <w:szCs w:val="22"/>
          <w:lang w:val="el-GR"/>
        </w:rPr>
        <w:t xml:space="preserve"> </w:t>
      </w:r>
      <w:r w:rsidRPr="00DA6ECE">
        <w:rPr>
          <w:spacing w:val="-2"/>
          <w:szCs w:val="22"/>
          <w:lang w:val="el-GR"/>
        </w:rPr>
        <w:t>ε</w:t>
      </w:r>
      <w:r w:rsidRPr="00DA6ECE">
        <w:rPr>
          <w:spacing w:val="-4"/>
          <w:szCs w:val="22"/>
          <w:lang w:val="el-GR"/>
        </w:rPr>
        <w:t>π</w:t>
      </w:r>
      <w:r w:rsidRPr="00DA6ECE">
        <w:rPr>
          <w:spacing w:val="-2"/>
          <w:szCs w:val="22"/>
          <w:lang w:val="el-GR"/>
        </w:rPr>
        <w:t>ι</w:t>
      </w:r>
      <w:r w:rsidRPr="00DA6ECE">
        <w:rPr>
          <w:spacing w:val="-3"/>
          <w:szCs w:val="22"/>
          <w:lang w:val="el-GR"/>
        </w:rPr>
        <w:t>κα</w:t>
      </w:r>
      <w:r w:rsidRPr="00DA6ECE">
        <w:rPr>
          <w:spacing w:val="-2"/>
          <w:szCs w:val="22"/>
          <w:lang w:val="el-GR"/>
        </w:rPr>
        <w:t>λ</w:t>
      </w:r>
      <w:r w:rsidRPr="00DA6ECE">
        <w:rPr>
          <w:spacing w:val="-1"/>
          <w:szCs w:val="22"/>
          <w:lang w:val="el-GR"/>
        </w:rPr>
        <w:t>υ</w:t>
      </w:r>
      <w:r w:rsidRPr="00DA6ECE">
        <w:rPr>
          <w:spacing w:val="-3"/>
          <w:szCs w:val="22"/>
          <w:lang w:val="el-GR"/>
        </w:rPr>
        <w:t>μμ</w:t>
      </w:r>
      <w:r w:rsidRPr="00DA6ECE">
        <w:rPr>
          <w:spacing w:val="-2"/>
          <w:szCs w:val="22"/>
          <w:lang w:val="el-GR"/>
        </w:rPr>
        <w:t>έ</w:t>
      </w:r>
      <w:r w:rsidRPr="00DA6ECE">
        <w:rPr>
          <w:spacing w:val="-1"/>
          <w:szCs w:val="22"/>
          <w:lang w:val="el-GR"/>
        </w:rPr>
        <w:t>ν</w:t>
      </w:r>
      <w:r w:rsidRPr="00DA6ECE">
        <w:rPr>
          <w:szCs w:val="22"/>
          <w:lang w:val="el-GR"/>
        </w:rPr>
        <w:t>η</w:t>
      </w:r>
      <w:r w:rsidRPr="00DA6ECE">
        <w:rPr>
          <w:spacing w:val="-5"/>
          <w:szCs w:val="22"/>
          <w:lang w:val="el-GR"/>
        </w:rPr>
        <w:t xml:space="preserve"> </w:t>
      </w:r>
      <w:r w:rsidRPr="00DA6ECE">
        <w:rPr>
          <w:spacing w:val="-3"/>
          <w:szCs w:val="22"/>
          <w:lang w:val="el-GR"/>
        </w:rPr>
        <w:t>μ</w:t>
      </w:r>
      <w:r w:rsidRPr="00DA6ECE">
        <w:rPr>
          <w:szCs w:val="22"/>
          <w:lang w:val="el-GR"/>
        </w:rPr>
        <w:t>ε</w:t>
      </w:r>
      <w:r w:rsidRPr="00DA6ECE">
        <w:rPr>
          <w:spacing w:val="-4"/>
          <w:szCs w:val="22"/>
          <w:lang w:val="el-GR"/>
        </w:rPr>
        <w:t xml:space="preserve"> </w:t>
      </w:r>
      <w:r w:rsidRPr="00DA6ECE">
        <w:rPr>
          <w:spacing w:val="-3"/>
          <w:szCs w:val="22"/>
          <w:lang w:val="el-GR"/>
        </w:rPr>
        <w:t>φθ</w:t>
      </w:r>
      <w:r w:rsidRPr="00DA6ECE">
        <w:rPr>
          <w:spacing w:val="-2"/>
          <w:szCs w:val="22"/>
          <w:lang w:val="el-GR"/>
        </w:rPr>
        <w:t>ορο</w:t>
      </w:r>
      <w:r w:rsidRPr="00DA6ECE">
        <w:rPr>
          <w:spacing w:val="-4"/>
          <w:szCs w:val="22"/>
          <w:lang w:val="el-GR"/>
        </w:rPr>
        <w:t>π</w:t>
      </w:r>
      <w:r w:rsidRPr="00DA6ECE">
        <w:rPr>
          <w:spacing w:val="-2"/>
          <w:szCs w:val="22"/>
          <w:lang w:val="el-GR"/>
        </w:rPr>
        <w:t>ολ</w:t>
      </w:r>
      <w:r w:rsidRPr="00DA6ECE">
        <w:rPr>
          <w:spacing w:val="-1"/>
          <w:szCs w:val="22"/>
          <w:lang w:val="el-GR"/>
        </w:rPr>
        <w:t>υ</w:t>
      </w:r>
      <w:r w:rsidRPr="00DA6ECE">
        <w:rPr>
          <w:spacing w:val="-3"/>
          <w:szCs w:val="22"/>
          <w:lang w:val="el-GR"/>
        </w:rPr>
        <w:t>μ</w:t>
      </w:r>
      <w:r w:rsidRPr="00DA6ECE">
        <w:rPr>
          <w:spacing w:val="-2"/>
          <w:szCs w:val="22"/>
          <w:lang w:val="el-GR"/>
        </w:rPr>
        <w:t>ερέ</w:t>
      </w:r>
      <w:r w:rsidRPr="00DA6ECE">
        <w:rPr>
          <w:spacing w:val="-4"/>
          <w:szCs w:val="22"/>
          <w:lang w:val="el-GR"/>
        </w:rPr>
        <w:t>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Πορτοκαλί εκτυπωτική μελάνη</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6.2</w:t>
      </w:r>
      <w:r w:rsidRPr="00DA6ECE">
        <w:rPr>
          <w:b/>
          <w:noProof/>
          <w:szCs w:val="22"/>
          <w:lang w:val="el-GR"/>
        </w:rPr>
        <w:tab/>
        <w:t>Ασυμβατότητες</w:t>
      </w:r>
    </w:p>
    <w:p w:rsidR="007F0912" w:rsidRPr="00DA6ECE" w:rsidRDefault="007F0912"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Προς αποφυγή παρεμβολής στις προσκολλητικές ιδιότητες του διαδερμικού εμπλάστρου, δεν πρέπει να εφαρμόζεται καμία κρέμα, πλύμα ή κόνις στην περιοχή του δέρματος όπου θα εφαρμοσθεί το φαρμακευτικό προϊόν.</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6.3</w:t>
      </w:r>
      <w:r w:rsidRPr="00DA6ECE">
        <w:rPr>
          <w:b/>
          <w:noProof/>
          <w:szCs w:val="22"/>
          <w:lang w:val="el-GR"/>
        </w:rPr>
        <w:tab/>
        <w:t>Διάρκεια ζωής</w:t>
      </w:r>
    </w:p>
    <w:p w:rsidR="007F0912" w:rsidRPr="00DA6ECE" w:rsidRDefault="007F0912"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r w:rsidRPr="00DA6ECE">
        <w:rPr>
          <w:noProof/>
          <w:szCs w:val="22"/>
          <w:lang w:val="el-GR"/>
        </w:rPr>
        <w:t>2</w:t>
      </w:r>
      <w:r w:rsidR="007F0912" w:rsidRPr="00DA6ECE">
        <w:rPr>
          <w:noProof/>
          <w:szCs w:val="22"/>
          <w:lang w:val="el-GR"/>
        </w:rPr>
        <w:t> </w:t>
      </w:r>
      <w:r w:rsidRPr="00DA6ECE">
        <w:rPr>
          <w:noProof/>
          <w:szCs w:val="22"/>
          <w:lang w:val="el-GR"/>
        </w:rPr>
        <w:t>χρόνια</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r w:rsidRPr="00DA6ECE">
        <w:rPr>
          <w:b/>
          <w:noProof/>
          <w:szCs w:val="22"/>
          <w:lang w:val="el-GR"/>
        </w:rPr>
        <w:t>6.4</w:t>
      </w:r>
      <w:r w:rsidRPr="00DA6ECE">
        <w:rPr>
          <w:b/>
          <w:noProof/>
          <w:szCs w:val="22"/>
          <w:lang w:val="el-GR"/>
        </w:rPr>
        <w:tab/>
        <w:t>Ιδιαίτερες προφυλάξεις κατά τη φύλαξη του προϊόντος</w:t>
      </w:r>
    </w:p>
    <w:p w:rsidR="007F0912" w:rsidRPr="00DA6ECE" w:rsidRDefault="007F0912"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r w:rsidRPr="00DA6ECE">
        <w:rPr>
          <w:noProof/>
          <w:szCs w:val="22"/>
          <w:lang w:val="el-GR"/>
        </w:rPr>
        <w:t>Δεν υπάρχουν ειδικές οδηγίες διατήρησης για το προϊόν αυτό.</w:t>
      </w:r>
    </w:p>
    <w:p w:rsidR="00B70733" w:rsidRPr="00DA6ECE" w:rsidRDefault="00B70733" w:rsidP="009C6F91">
      <w:pPr>
        <w:tabs>
          <w:tab w:val="clear" w:pos="567"/>
        </w:tabs>
        <w:spacing w:line="240" w:lineRule="auto"/>
        <w:rPr>
          <w:noProof/>
          <w:szCs w:val="22"/>
          <w:lang w:val="el-GR"/>
        </w:rPr>
      </w:pPr>
      <w:r w:rsidRPr="00DA6ECE">
        <w:rPr>
          <w:noProof/>
          <w:szCs w:val="22"/>
          <w:lang w:val="el-GR"/>
        </w:rPr>
        <w:t>Διατηρείτε το διαδερμικό έμπλαστρο στον φακελλίσκο μέχρι την χρήση.</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numPr>
          <w:ilvl w:val="1"/>
          <w:numId w:val="11"/>
        </w:numPr>
        <w:spacing w:line="240" w:lineRule="auto"/>
        <w:outlineLvl w:val="0"/>
        <w:rPr>
          <w:b/>
          <w:noProof/>
          <w:szCs w:val="22"/>
          <w:lang w:val="el-GR"/>
        </w:rPr>
      </w:pPr>
      <w:r w:rsidRPr="00DA6ECE">
        <w:rPr>
          <w:b/>
          <w:noProof/>
          <w:szCs w:val="22"/>
          <w:lang w:val="el-GR"/>
        </w:rPr>
        <w:t>Φύση και συστατικά του περιέκτη</w:t>
      </w:r>
    </w:p>
    <w:p w:rsidR="007F0912" w:rsidRPr="00DA6ECE" w:rsidRDefault="007F0912" w:rsidP="009C6F91">
      <w:pPr>
        <w:autoSpaceDE w:val="0"/>
        <w:autoSpaceDN w:val="0"/>
        <w:adjustRightInd w:val="0"/>
        <w:spacing w:line="240" w:lineRule="auto"/>
        <w:rPr>
          <w:szCs w:val="22"/>
          <w:u w:val="single"/>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Κάθε φακελλίσκος ασφαλείας για παιδιά είναι φτιαγμένος από πολυστρωματικό υλικό από χαρτί/τερεφθαλικό πολυαιθυλένιο/αλουμίνιο/πολυακρυλονιτρώδες. Ένας φακελλίσκος περιέχει ένα διαδερμικό έμπλαστρο.</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Κάθε διαδερμικό έμπλαστρο προστατεύεται από ένα επικαλυπτικό φύλλο κατασκευασμένο από μεμβράνη σιλικονοποιημένου τερεφθαλικού πολυαιθυλενίου</w:t>
      </w:r>
      <w:r w:rsidRPr="00DA6ECE">
        <w:rPr>
          <w:szCs w:val="22"/>
          <w:lang w:val="el-GR" w:eastAsia="ro-RO"/>
        </w:rPr>
        <w:t>.</w:t>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Διατίθενται σε συσκευασίες που περιέχουν 7 ή 30</w:t>
      </w:r>
      <w:r w:rsidR="007F0912" w:rsidRPr="00DA6ECE">
        <w:rPr>
          <w:szCs w:val="22"/>
          <w:lang w:val="el-GR"/>
        </w:rPr>
        <w:t> </w:t>
      </w:r>
      <w:r w:rsidRPr="00DA6ECE">
        <w:rPr>
          <w:szCs w:val="22"/>
          <w:lang w:val="el-GR"/>
        </w:rPr>
        <w:t>φακελλίσκους και σε πολυσυσκευασίες που περιέχουν 60 ή 90 φακελλίσκους.</w:t>
      </w:r>
    </w:p>
    <w:p w:rsidR="00B70733" w:rsidRPr="00DA6ECE" w:rsidRDefault="00B70733" w:rsidP="009C6F91">
      <w:pPr>
        <w:autoSpaceDE w:val="0"/>
        <w:autoSpaceDN w:val="0"/>
        <w:adjustRightInd w:val="0"/>
        <w:spacing w:line="240" w:lineRule="auto"/>
        <w:rPr>
          <w:szCs w:val="22"/>
          <w:lang w:val="el-GR"/>
        </w:rPr>
      </w:pPr>
      <w:r w:rsidRPr="00DA6ECE">
        <w:rPr>
          <w:szCs w:val="22"/>
          <w:lang w:val="el-GR"/>
        </w:rPr>
        <w:t>Μπορεί να μην κυκλοφορούν όλες οι συσκευασίες.</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outlineLvl w:val="0"/>
        <w:rPr>
          <w:noProof/>
          <w:szCs w:val="22"/>
          <w:lang w:val="el-GR"/>
        </w:rPr>
      </w:pPr>
      <w:bookmarkStart w:id="2" w:name="OLE_LINK1"/>
      <w:r w:rsidRPr="00DA6ECE">
        <w:rPr>
          <w:b/>
          <w:noProof/>
          <w:szCs w:val="22"/>
          <w:lang w:val="el-GR"/>
        </w:rPr>
        <w:t>6.6</w:t>
      </w:r>
      <w:r w:rsidRPr="00DA6ECE">
        <w:rPr>
          <w:b/>
          <w:noProof/>
          <w:szCs w:val="22"/>
          <w:lang w:val="el-GR"/>
        </w:rPr>
        <w:tab/>
        <w:t>Ιδιαίτερες προφυλάξεις απόρριψης</w:t>
      </w:r>
    </w:p>
    <w:bookmarkEnd w:id="2"/>
    <w:p w:rsidR="007F0912" w:rsidRPr="00DA6ECE" w:rsidRDefault="007F0912" w:rsidP="009C6F91">
      <w:pPr>
        <w:autoSpaceDE w:val="0"/>
        <w:autoSpaceDN w:val="0"/>
        <w:adjustRightInd w:val="0"/>
        <w:spacing w:line="240" w:lineRule="auto"/>
        <w:rPr>
          <w:szCs w:val="22"/>
          <w:lang w:val="el-GR"/>
        </w:rPr>
      </w:pPr>
    </w:p>
    <w:p w:rsidR="00B70733" w:rsidRPr="00DA6ECE" w:rsidRDefault="00B70733" w:rsidP="009C6F91">
      <w:pPr>
        <w:autoSpaceDE w:val="0"/>
        <w:autoSpaceDN w:val="0"/>
        <w:adjustRightInd w:val="0"/>
        <w:spacing w:line="240" w:lineRule="auto"/>
        <w:rPr>
          <w:szCs w:val="22"/>
          <w:lang w:val="el-GR"/>
        </w:rPr>
      </w:pPr>
      <w:r w:rsidRPr="00DA6ECE">
        <w:rPr>
          <w:szCs w:val="22"/>
          <w:lang w:val="el-GR"/>
        </w:rPr>
        <w:t>Τα χρησιμοποιημένα διαδερμικά έμπλαστρα πρέπει να διπλώνονται στην μέση, με τις κολλητικές πλευρές προς τα μέσα, να τοποθετούνται στον αρχικό φακελλίσκο και να απορρίπτονται με ασφάλεια και όπου δεν βλέπουν και δεν προσεγγίζουν παιδιά. Κάθε διαδερμικό έμπλαστρο που δεν έχει χρησιμοποιηθεί ή υπόλειμμα πρέπει να απορριφθεί σύμφωνα με τις κατά τόπους ισχύουσες σχετικές διατάξεις ή να επιστραφεί στο</w:t>
      </w:r>
      <w:r w:rsidR="00ED43E8" w:rsidRPr="00DA6ECE">
        <w:rPr>
          <w:szCs w:val="22"/>
          <w:lang w:val="el-GR"/>
        </w:rPr>
        <w:t xml:space="preserve"> φαρμακείο</w:t>
      </w:r>
      <w:r w:rsidRPr="00DA6ECE">
        <w:rPr>
          <w:szCs w:val="22"/>
          <w:lang w:val="el-GR"/>
        </w:rPr>
        <w:t>.</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noProof/>
          <w:szCs w:val="22"/>
          <w:lang w:val="el-GR"/>
        </w:rPr>
      </w:pPr>
      <w:r w:rsidRPr="00DA6ECE">
        <w:rPr>
          <w:b/>
          <w:noProof/>
          <w:szCs w:val="22"/>
          <w:lang w:val="el-GR"/>
        </w:rPr>
        <w:t>7.</w:t>
      </w:r>
      <w:r w:rsidRPr="00DA6ECE">
        <w:rPr>
          <w:b/>
          <w:noProof/>
          <w:szCs w:val="22"/>
          <w:lang w:val="el-GR"/>
        </w:rPr>
        <w:tab/>
        <w:t>ΚΑΤΟΧΟΣ ΤΗΣ ΑΔΕΙΑΣ ΚΥΚΛΟΦΟΡΙΑΣ</w:t>
      </w:r>
    </w:p>
    <w:p w:rsidR="00B70733" w:rsidRPr="00DA6ECE" w:rsidRDefault="00B70733" w:rsidP="009C6F91">
      <w:pPr>
        <w:tabs>
          <w:tab w:val="clear" w:pos="567"/>
        </w:tabs>
        <w:spacing w:line="240" w:lineRule="auto"/>
        <w:rPr>
          <w:noProof/>
          <w:szCs w:val="22"/>
          <w:lang w:val="el-GR"/>
        </w:rPr>
      </w:pPr>
    </w:p>
    <w:p w:rsidR="00111207" w:rsidRPr="0035792E" w:rsidRDefault="0035792E" w:rsidP="00111207">
      <w:pPr>
        <w:tabs>
          <w:tab w:val="clear" w:pos="567"/>
        </w:tabs>
        <w:spacing w:line="240" w:lineRule="auto"/>
        <w:rPr>
          <w:b/>
          <w:szCs w:val="22"/>
          <w:lang w:val="el-GR"/>
        </w:rPr>
      </w:pPr>
      <w:r>
        <w:rPr>
          <w:b/>
          <w:szCs w:val="22"/>
          <w:lang w:val="en-US"/>
        </w:rPr>
        <w:t>sanofi</w:t>
      </w:r>
      <w:r w:rsidRPr="0035792E">
        <w:rPr>
          <w:b/>
          <w:szCs w:val="22"/>
          <w:lang w:val="el-GR"/>
        </w:rPr>
        <w:t>-</w:t>
      </w:r>
      <w:r>
        <w:rPr>
          <w:b/>
          <w:szCs w:val="22"/>
          <w:lang w:val="en-US"/>
        </w:rPr>
        <w:t>aventis</w:t>
      </w:r>
      <w:r w:rsidRPr="0035792E">
        <w:rPr>
          <w:b/>
          <w:szCs w:val="22"/>
          <w:lang w:val="el-GR"/>
        </w:rPr>
        <w:t xml:space="preserve"> </w:t>
      </w:r>
      <w:r>
        <w:rPr>
          <w:b/>
          <w:szCs w:val="22"/>
          <w:lang w:val="el-GR"/>
        </w:rPr>
        <w:t>ΑΕΒΕ</w:t>
      </w:r>
    </w:p>
    <w:p w:rsidR="00111207" w:rsidRPr="0035792E" w:rsidRDefault="0035792E" w:rsidP="00111207">
      <w:pPr>
        <w:tabs>
          <w:tab w:val="clear" w:pos="567"/>
        </w:tabs>
        <w:spacing w:line="240" w:lineRule="auto"/>
        <w:rPr>
          <w:szCs w:val="22"/>
          <w:lang w:val="el-GR"/>
        </w:rPr>
      </w:pPr>
      <w:r>
        <w:rPr>
          <w:szCs w:val="22"/>
          <w:lang w:val="el-GR"/>
        </w:rPr>
        <w:t>Λ</w:t>
      </w:r>
      <w:r w:rsidR="00B05E2A">
        <w:rPr>
          <w:szCs w:val="22"/>
          <w:lang w:val="el-GR"/>
        </w:rPr>
        <w:t>εωφ</w:t>
      </w:r>
      <w:r>
        <w:rPr>
          <w:szCs w:val="22"/>
          <w:lang w:val="el-GR"/>
        </w:rPr>
        <w:t>. Συγγρού 348, κτίριο Α</w:t>
      </w:r>
      <w:r w:rsidR="00111207" w:rsidRPr="0035792E">
        <w:rPr>
          <w:szCs w:val="22"/>
          <w:lang w:val="el-GR"/>
        </w:rPr>
        <w:t xml:space="preserve">, </w:t>
      </w:r>
    </w:p>
    <w:p w:rsidR="00111207" w:rsidRPr="0035792E" w:rsidRDefault="0035792E" w:rsidP="00111207">
      <w:pPr>
        <w:tabs>
          <w:tab w:val="clear" w:pos="567"/>
        </w:tabs>
        <w:spacing w:line="240" w:lineRule="auto"/>
        <w:rPr>
          <w:szCs w:val="22"/>
          <w:lang w:val="el-GR"/>
        </w:rPr>
      </w:pPr>
      <w:r>
        <w:rPr>
          <w:szCs w:val="22"/>
          <w:lang w:val="el-GR"/>
        </w:rPr>
        <w:t xml:space="preserve">176 74 </w:t>
      </w:r>
      <w:r w:rsidR="00B05E2A">
        <w:rPr>
          <w:szCs w:val="22"/>
          <w:lang w:val="el-GR"/>
        </w:rPr>
        <w:t>Καλλιθέα-Αθήνα</w:t>
      </w:r>
      <w:r w:rsidR="00111207" w:rsidRPr="0035792E">
        <w:rPr>
          <w:szCs w:val="22"/>
          <w:lang w:val="el-GR"/>
        </w:rPr>
        <w:tab/>
      </w:r>
    </w:p>
    <w:p w:rsidR="00111207" w:rsidRPr="0035792E" w:rsidRDefault="00111207" w:rsidP="00111207">
      <w:pPr>
        <w:tabs>
          <w:tab w:val="clear" w:pos="567"/>
        </w:tabs>
        <w:spacing w:line="240" w:lineRule="auto"/>
        <w:rPr>
          <w:szCs w:val="22"/>
          <w:lang w:val="el-GR"/>
        </w:rPr>
      </w:pPr>
      <w:r w:rsidRPr="0035792E">
        <w:rPr>
          <w:szCs w:val="22"/>
          <w:lang w:val="el-GR"/>
        </w:rPr>
        <w:tab/>
      </w:r>
    </w:p>
    <w:p w:rsidR="00111207" w:rsidRPr="0035792E" w:rsidRDefault="00111207" w:rsidP="00111207">
      <w:pPr>
        <w:tabs>
          <w:tab w:val="clear" w:pos="567"/>
        </w:tabs>
        <w:spacing w:line="240" w:lineRule="auto"/>
        <w:rPr>
          <w:szCs w:val="22"/>
          <w:lang w:val="el-GR"/>
        </w:rPr>
      </w:pPr>
      <w:r w:rsidRPr="00DA6ECE">
        <w:rPr>
          <w:szCs w:val="22"/>
          <w:lang w:val="el-GR"/>
        </w:rPr>
        <w:t>Τηλέφωνο</w:t>
      </w:r>
      <w:r w:rsidRPr="0035792E">
        <w:rPr>
          <w:szCs w:val="22"/>
          <w:lang w:val="el-GR"/>
        </w:rPr>
        <w:t>: +</w:t>
      </w:r>
      <w:r w:rsidR="00B05E2A">
        <w:rPr>
          <w:szCs w:val="22"/>
          <w:lang w:val="el-GR"/>
        </w:rPr>
        <w:t>30 210 90 01 600</w:t>
      </w:r>
    </w:p>
    <w:p w:rsidR="00111207" w:rsidRPr="00DA6ECE" w:rsidRDefault="00111207" w:rsidP="00111207">
      <w:pPr>
        <w:tabs>
          <w:tab w:val="clear" w:pos="567"/>
        </w:tabs>
        <w:spacing w:line="240" w:lineRule="auto"/>
        <w:rPr>
          <w:szCs w:val="22"/>
          <w:lang w:val="el-GR"/>
        </w:rPr>
      </w:pPr>
      <w:r w:rsidRPr="00DA6ECE">
        <w:rPr>
          <w:szCs w:val="22"/>
          <w:lang w:val="el-GR"/>
        </w:rPr>
        <w:tab/>
      </w:r>
      <w:r w:rsidRPr="00DA6ECE">
        <w:rPr>
          <w:szCs w:val="22"/>
          <w:lang w:val="el-GR"/>
        </w:rPr>
        <w:tab/>
      </w:r>
      <w:r w:rsidRPr="00DA6ECE">
        <w:rPr>
          <w:szCs w:val="22"/>
          <w:lang w:val="el-GR"/>
        </w:rPr>
        <w:tab/>
      </w:r>
    </w:p>
    <w:p w:rsidR="00B70733" w:rsidRPr="00DA6ECE" w:rsidRDefault="00B70733" w:rsidP="009C6F91">
      <w:pPr>
        <w:autoSpaceDE w:val="0"/>
        <w:autoSpaceDN w:val="0"/>
        <w:adjustRightInd w:val="0"/>
        <w:spacing w:line="240" w:lineRule="auto"/>
        <w:rPr>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b/>
          <w:noProof/>
          <w:szCs w:val="22"/>
          <w:lang w:val="el-GR"/>
        </w:rPr>
      </w:pPr>
      <w:r w:rsidRPr="00DA6ECE">
        <w:rPr>
          <w:b/>
          <w:noProof/>
          <w:szCs w:val="22"/>
          <w:lang w:val="el-GR"/>
        </w:rPr>
        <w:t>8.</w:t>
      </w:r>
      <w:r w:rsidRPr="00DA6ECE">
        <w:rPr>
          <w:b/>
          <w:noProof/>
          <w:szCs w:val="22"/>
          <w:lang w:val="el-GR"/>
        </w:rPr>
        <w:tab/>
        <w:t>ΑΡΙΘΜΟΣ ΑΔΕΙΑΣ ΚΥΚΛΟΦΟΡΙΑΣ</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pStyle w:val="SPCText"/>
        <w:spacing w:before="0" w:after="0" w:line="240" w:lineRule="auto"/>
        <w:ind w:hanging="567"/>
        <w:jc w:val="left"/>
        <w:rPr>
          <w:rFonts w:ascii="Times New Roman" w:hAnsi="Times New Roman"/>
          <w:sz w:val="22"/>
          <w:szCs w:val="22"/>
          <w:lang w:val="el-GR"/>
        </w:rPr>
      </w:pPr>
      <w:r w:rsidRPr="00DA6ECE">
        <w:rPr>
          <w:rFonts w:ascii="Times New Roman" w:hAnsi="Times New Roman"/>
          <w:sz w:val="22"/>
          <w:szCs w:val="22"/>
          <w:lang w:val="el-GR"/>
        </w:rPr>
        <w:t>&lt;[Να συμπληρωθεί σε εθνικό επίπεδο]&gt;</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noProof/>
          <w:szCs w:val="22"/>
          <w:lang w:val="el-GR"/>
        </w:rPr>
      </w:pPr>
      <w:r w:rsidRPr="00DA6ECE">
        <w:rPr>
          <w:b/>
          <w:noProof/>
          <w:szCs w:val="22"/>
          <w:lang w:val="el-GR"/>
        </w:rPr>
        <w:t>9.</w:t>
      </w:r>
      <w:r w:rsidRPr="00DA6ECE">
        <w:rPr>
          <w:b/>
          <w:noProof/>
          <w:szCs w:val="22"/>
          <w:lang w:val="el-GR"/>
        </w:rPr>
        <w:tab/>
        <w:t>ΗΜΕΡΟΜΗΝΙΑ ΠΡΩΤΗΣ ΕΓΚΡΙΣΗΣ/ΑΝΑΝΕΩΣΗΣ ΤΗΣ ΑΔΕΙΑΣ</w:t>
      </w:r>
    </w:p>
    <w:p w:rsidR="00B70733" w:rsidRPr="00DA6ECE" w:rsidRDefault="00B70733" w:rsidP="009C6F91">
      <w:pPr>
        <w:tabs>
          <w:tab w:val="clear" w:pos="567"/>
        </w:tabs>
        <w:spacing w:line="240" w:lineRule="auto"/>
        <w:rPr>
          <w:i/>
          <w:noProof/>
          <w:szCs w:val="22"/>
          <w:lang w:val="el-GR"/>
        </w:rPr>
      </w:pPr>
    </w:p>
    <w:p w:rsidR="00B70733" w:rsidRPr="00DA6ECE" w:rsidRDefault="00B70733" w:rsidP="009C6F91">
      <w:pPr>
        <w:tabs>
          <w:tab w:val="clear" w:pos="567"/>
        </w:tabs>
        <w:spacing w:line="240" w:lineRule="auto"/>
        <w:rPr>
          <w:i/>
          <w:noProof/>
          <w:szCs w:val="22"/>
          <w:lang w:val="el-GR"/>
        </w:rPr>
      </w:pPr>
      <w:r w:rsidRPr="00DA6ECE">
        <w:rPr>
          <w:noProof/>
          <w:szCs w:val="22"/>
          <w:lang w:val="el-GR"/>
        </w:rPr>
        <w:t>{</w:t>
      </w:r>
      <w:r w:rsidRPr="00DA6ECE">
        <w:rPr>
          <w:bCs/>
          <w:noProof/>
          <w:szCs w:val="22"/>
          <w:lang w:val="el-GR"/>
        </w:rPr>
        <w:t>ΗΗ μήνας ΕΕΕΕ</w:t>
      </w:r>
      <w:r w:rsidRPr="00DA6ECE">
        <w:rPr>
          <w:noProof/>
          <w:szCs w:val="22"/>
          <w:lang w:val="el-GR"/>
        </w:rPr>
        <w:t>}</w:t>
      </w: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rPr>
          <w:noProof/>
          <w:szCs w:val="22"/>
          <w:lang w:val="el-GR"/>
        </w:rPr>
      </w:pPr>
    </w:p>
    <w:p w:rsidR="00B70733" w:rsidRPr="00DA6ECE" w:rsidRDefault="00B70733" w:rsidP="009C6F91">
      <w:pPr>
        <w:tabs>
          <w:tab w:val="clear" w:pos="567"/>
        </w:tabs>
        <w:spacing w:line="240" w:lineRule="auto"/>
        <w:ind w:left="567" w:hanging="567"/>
        <w:rPr>
          <w:b/>
          <w:noProof/>
          <w:szCs w:val="22"/>
          <w:lang w:val="el-GR"/>
        </w:rPr>
      </w:pPr>
      <w:r w:rsidRPr="00DA6ECE">
        <w:rPr>
          <w:b/>
          <w:noProof/>
          <w:szCs w:val="22"/>
          <w:lang w:val="el-GR"/>
        </w:rPr>
        <w:t>10.</w:t>
      </w:r>
      <w:r w:rsidRPr="00DA6ECE">
        <w:rPr>
          <w:b/>
          <w:noProof/>
          <w:szCs w:val="22"/>
          <w:lang w:val="el-GR"/>
        </w:rPr>
        <w:tab/>
        <w:t>ΗΜΕΡΟΜΗΝΙΑ ΑΝΑΘΕΩΡΗΣΗΣ ΤΟΥ ΚΕΙΜΕΝΟΥ</w:t>
      </w:r>
    </w:p>
    <w:p w:rsidR="00B70733" w:rsidRPr="00DA6ECE" w:rsidRDefault="00B70733" w:rsidP="009C6F91">
      <w:pPr>
        <w:tabs>
          <w:tab w:val="clear" w:pos="567"/>
        </w:tabs>
        <w:spacing w:line="240" w:lineRule="auto"/>
        <w:rPr>
          <w:noProof/>
          <w:szCs w:val="22"/>
          <w:lang w:val="el-GR"/>
        </w:rPr>
      </w:pPr>
    </w:p>
    <w:p w:rsidR="00B70733" w:rsidRPr="003E329E" w:rsidRDefault="00B70733" w:rsidP="009C6F91">
      <w:pPr>
        <w:numPr>
          <w:ilvl w:val="12"/>
          <w:numId w:val="0"/>
        </w:numPr>
        <w:tabs>
          <w:tab w:val="clear" w:pos="567"/>
        </w:tabs>
        <w:spacing w:line="240" w:lineRule="auto"/>
        <w:ind w:right="-2"/>
        <w:rPr>
          <w:noProof/>
          <w:szCs w:val="22"/>
          <w:lang w:val="el-GR"/>
        </w:rPr>
      </w:pPr>
      <w:r w:rsidRPr="00DA6ECE">
        <w:rPr>
          <w:szCs w:val="22"/>
          <w:lang w:val="el-GR"/>
        </w:rPr>
        <w:t>&lt;</w:t>
      </w:r>
      <w:r w:rsidRPr="00DA6ECE">
        <w:rPr>
          <w:noProof/>
          <w:szCs w:val="22"/>
          <w:lang w:val="el-GR"/>
        </w:rPr>
        <w:t>{ΜΜ/ΕΕΕΕ}</w:t>
      </w:r>
      <w:r w:rsidRPr="00DA6ECE">
        <w:rPr>
          <w:szCs w:val="22"/>
          <w:lang w:val="el-GR"/>
        </w:rPr>
        <w:t>&gt;</w:t>
      </w:r>
    </w:p>
    <w:p w:rsidR="00B70733" w:rsidRPr="003E329E" w:rsidRDefault="00B70733" w:rsidP="009C6F91">
      <w:pPr>
        <w:numPr>
          <w:ilvl w:val="12"/>
          <w:numId w:val="0"/>
        </w:numPr>
        <w:tabs>
          <w:tab w:val="clear" w:pos="567"/>
        </w:tabs>
        <w:spacing w:line="240" w:lineRule="auto"/>
        <w:ind w:right="-2"/>
        <w:rPr>
          <w:i/>
          <w:iCs/>
          <w:noProof/>
          <w:szCs w:val="22"/>
          <w:lang w:val="el-GR"/>
        </w:rPr>
      </w:pPr>
    </w:p>
    <w:sectPr w:rsidR="00B70733" w:rsidRPr="003E329E">
      <w:footerReference w:type="default" r:id="rId7"/>
      <w:footerReference w:type="first" r:id="rId8"/>
      <w:endnotePr>
        <w:numFmt w:val="decimal"/>
      </w:endnotePr>
      <w:pgSz w:w="11907" w:h="16840" w:code="9"/>
      <w:pgMar w:top="1134" w:right="1418" w:bottom="1134" w:left="1418" w:header="737" w:footer="73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8E" w:rsidRDefault="003B018E">
      <w:r>
        <w:separator/>
      </w:r>
    </w:p>
  </w:endnote>
  <w:endnote w:type="continuationSeparator" w:id="0">
    <w:p w:rsidR="003B018E" w:rsidRDefault="003B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22" w:rsidRDefault="00550322">
    <w:pPr>
      <w:pStyle w:val="a4"/>
      <w:tabs>
        <w:tab w:val="clear" w:pos="8930"/>
        <w:tab w:val="right" w:pos="8931"/>
      </w:tabs>
      <w:ind w:right="96"/>
      <w:jc w:val="center"/>
    </w:pPr>
    <w:r>
      <w:fldChar w:fldCharType="begin"/>
    </w:r>
    <w:r>
      <w:instrText xml:space="preserve"> EQ </w:instrText>
    </w:r>
    <w:r>
      <w:fldChar w:fldCharType="end"/>
    </w:r>
    <w:r>
      <w:rPr>
        <w:rStyle w:val="a5"/>
        <w:rFonts w:ascii="Arial" w:hAnsi="Arial" w:cs="Arial"/>
      </w:rPr>
      <w:fldChar w:fldCharType="begin"/>
    </w:r>
    <w:r>
      <w:rPr>
        <w:rStyle w:val="a5"/>
        <w:rFonts w:ascii="Arial" w:hAnsi="Arial" w:cs="Arial"/>
      </w:rPr>
      <w:instrText xml:space="preserve">PAGE  </w:instrText>
    </w:r>
    <w:r>
      <w:rPr>
        <w:rStyle w:val="a5"/>
        <w:rFonts w:ascii="Arial" w:hAnsi="Arial" w:cs="Arial"/>
      </w:rPr>
      <w:fldChar w:fldCharType="separate"/>
    </w:r>
    <w:r w:rsidR="001055AC">
      <w:rPr>
        <w:rStyle w:val="a5"/>
        <w:rFonts w:ascii="Arial" w:hAnsi="Arial" w:cs="Arial"/>
        <w:noProof/>
      </w:rPr>
      <w:t>17</w:t>
    </w:r>
    <w:r>
      <w:rPr>
        <w:rStyle w:val="a5"/>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22" w:rsidRDefault="00550322">
    <w:pPr>
      <w:pStyle w:val="a4"/>
      <w:tabs>
        <w:tab w:val="clear" w:pos="8930"/>
        <w:tab w:val="right" w:pos="8931"/>
      </w:tabs>
      <w:ind w:right="96"/>
      <w:jc w:val="center"/>
    </w:pPr>
    <w:r>
      <w:fldChar w:fldCharType="begin"/>
    </w:r>
    <w:r>
      <w:instrText xml:space="preserve"> EQ </w:instrText>
    </w:r>
    <w:r>
      <w:fldChar w:fldCharType="end"/>
    </w:r>
    <w:r>
      <w:rPr>
        <w:rStyle w:val="a5"/>
        <w:rFonts w:ascii="Arial" w:hAnsi="Arial" w:cs="Arial"/>
      </w:rPr>
      <w:fldChar w:fldCharType="begin"/>
    </w:r>
    <w:r>
      <w:rPr>
        <w:rStyle w:val="a5"/>
        <w:rFonts w:ascii="Arial" w:hAnsi="Arial" w:cs="Arial"/>
      </w:rPr>
      <w:instrText xml:space="preserve">PAGE  </w:instrText>
    </w:r>
    <w:r>
      <w:rPr>
        <w:rStyle w:val="a5"/>
        <w:rFonts w:ascii="Arial" w:hAnsi="Arial" w:cs="Arial"/>
      </w:rPr>
      <w:fldChar w:fldCharType="separate"/>
    </w:r>
    <w:r w:rsidR="001055AC">
      <w:rPr>
        <w:rStyle w:val="a5"/>
        <w:rFonts w:ascii="Arial" w:hAnsi="Arial" w:cs="Arial"/>
        <w:noProof/>
      </w:rPr>
      <w:t>1</w:t>
    </w:r>
    <w:r>
      <w:rPr>
        <w:rStyle w:val="a5"/>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8E" w:rsidRDefault="003B018E">
      <w:r>
        <w:separator/>
      </w:r>
    </w:p>
  </w:footnote>
  <w:footnote w:type="continuationSeparator" w:id="0">
    <w:p w:rsidR="003B018E" w:rsidRDefault="003B0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28BE755"/>
    <w:multiLevelType w:val="singleLevel"/>
    <w:tmpl w:val="3BAD220B"/>
    <w:lvl w:ilvl="0">
      <w:start w:val="253"/>
      <w:numFmt w:val="decimal"/>
      <w:lvlText w:val="(n=%1)"/>
      <w:lvlJc w:val="left"/>
      <w:pPr>
        <w:tabs>
          <w:tab w:val="num" w:pos="720"/>
        </w:tabs>
      </w:pPr>
      <w:rPr>
        <w:rFonts w:cs="Times New Roman"/>
        <w:snapToGrid/>
        <w:w w:val="105"/>
        <w:sz w:val="22"/>
        <w:szCs w:val="22"/>
      </w:rPr>
    </w:lvl>
  </w:abstractNum>
  <w:abstractNum w:abstractNumId="3">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4">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09662D29"/>
    <w:multiLevelType w:val="hybridMultilevel"/>
    <w:tmpl w:val="277C38E4"/>
    <w:lvl w:ilvl="0" w:tplc="A3880A5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24F08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10">
    <w:nsid w:val="185D56B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18EA7081"/>
    <w:multiLevelType w:val="hybridMultilevel"/>
    <w:tmpl w:val="4CB8A946"/>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C739DF"/>
    <w:multiLevelType w:val="hybridMultilevel"/>
    <w:tmpl w:val="98F69596"/>
    <w:lvl w:ilvl="0" w:tplc="135E75A8">
      <w:start w:val="1"/>
      <w:numFmt w:val="bullet"/>
      <w:lvlText w:val="•"/>
      <w:lvlJc w:val="left"/>
      <w:pPr>
        <w:tabs>
          <w:tab w:val="num" w:pos="1440"/>
        </w:tabs>
        <w:ind w:left="1440" w:hanging="360"/>
      </w:pPr>
      <w:rPr>
        <w:rFonts w:ascii="Times New Roman" w:hAnsi="Times New Roman" w:hint="default"/>
      </w:rPr>
    </w:lvl>
    <w:lvl w:ilvl="1" w:tplc="2488BB26">
      <w:start w:val="163"/>
      <w:numFmt w:val="bullet"/>
      <w:lvlText w:val="–"/>
      <w:lvlJc w:val="left"/>
      <w:pPr>
        <w:tabs>
          <w:tab w:val="num" w:pos="2160"/>
        </w:tabs>
        <w:ind w:left="2160" w:hanging="360"/>
      </w:pPr>
      <w:rPr>
        <w:rFonts w:ascii="Times New Roman" w:hAnsi="Times New Roman" w:hint="default"/>
      </w:rPr>
    </w:lvl>
    <w:lvl w:ilvl="2" w:tplc="4A7CC5B6">
      <w:start w:val="1"/>
      <w:numFmt w:val="bullet"/>
      <w:lvlText w:val="•"/>
      <w:lvlJc w:val="left"/>
      <w:pPr>
        <w:tabs>
          <w:tab w:val="num" w:pos="2880"/>
        </w:tabs>
        <w:ind w:left="2880" w:hanging="360"/>
      </w:pPr>
      <w:rPr>
        <w:rFonts w:ascii="Times New Roman" w:hAnsi="Times New Roman" w:hint="default"/>
      </w:rPr>
    </w:lvl>
    <w:lvl w:ilvl="3" w:tplc="5E94C3A8">
      <w:start w:val="1"/>
      <w:numFmt w:val="bullet"/>
      <w:lvlText w:val="•"/>
      <w:lvlJc w:val="left"/>
      <w:pPr>
        <w:tabs>
          <w:tab w:val="num" w:pos="3600"/>
        </w:tabs>
        <w:ind w:left="3600" w:hanging="360"/>
      </w:pPr>
      <w:rPr>
        <w:rFonts w:ascii="Times New Roman" w:hAnsi="Times New Roman" w:hint="default"/>
      </w:rPr>
    </w:lvl>
    <w:lvl w:ilvl="4" w:tplc="80E8CD7E">
      <w:start w:val="1"/>
      <w:numFmt w:val="bullet"/>
      <w:lvlText w:val="•"/>
      <w:lvlJc w:val="left"/>
      <w:pPr>
        <w:tabs>
          <w:tab w:val="num" w:pos="4320"/>
        </w:tabs>
        <w:ind w:left="4320" w:hanging="360"/>
      </w:pPr>
      <w:rPr>
        <w:rFonts w:ascii="Times New Roman" w:hAnsi="Times New Roman" w:hint="default"/>
      </w:rPr>
    </w:lvl>
    <w:lvl w:ilvl="5" w:tplc="D04A2D64">
      <w:start w:val="1"/>
      <w:numFmt w:val="bullet"/>
      <w:lvlText w:val="•"/>
      <w:lvlJc w:val="left"/>
      <w:pPr>
        <w:tabs>
          <w:tab w:val="num" w:pos="5040"/>
        </w:tabs>
        <w:ind w:left="5040" w:hanging="360"/>
      </w:pPr>
      <w:rPr>
        <w:rFonts w:ascii="Times New Roman" w:hAnsi="Times New Roman" w:hint="default"/>
      </w:rPr>
    </w:lvl>
    <w:lvl w:ilvl="6" w:tplc="B3B4AA90">
      <w:start w:val="1"/>
      <w:numFmt w:val="bullet"/>
      <w:lvlText w:val="•"/>
      <w:lvlJc w:val="left"/>
      <w:pPr>
        <w:tabs>
          <w:tab w:val="num" w:pos="5760"/>
        </w:tabs>
        <w:ind w:left="5760" w:hanging="360"/>
      </w:pPr>
      <w:rPr>
        <w:rFonts w:ascii="Times New Roman" w:hAnsi="Times New Roman" w:hint="default"/>
      </w:rPr>
    </w:lvl>
    <w:lvl w:ilvl="7" w:tplc="CF384054">
      <w:start w:val="1"/>
      <w:numFmt w:val="bullet"/>
      <w:lvlText w:val="•"/>
      <w:lvlJc w:val="left"/>
      <w:pPr>
        <w:tabs>
          <w:tab w:val="num" w:pos="6480"/>
        </w:tabs>
        <w:ind w:left="6480" w:hanging="360"/>
      </w:pPr>
      <w:rPr>
        <w:rFonts w:ascii="Times New Roman" w:hAnsi="Times New Roman" w:hint="default"/>
      </w:rPr>
    </w:lvl>
    <w:lvl w:ilvl="8" w:tplc="662E7C32">
      <w:start w:val="1"/>
      <w:numFmt w:val="bullet"/>
      <w:lvlText w:val="•"/>
      <w:lvlJc w:val="left"/>
      <w:pPr>
        <w:tabs>
          <w:tab w:val="num" w:pos="7200"/>
        </w:tabs>
        <w:ind w:left="7200" w:hanging="360"/>
      </w:pPr>
      <w:rPr>
        <w:rFonts w:ascii="Times New Roman" w:hAnsi="Times New Roman" w:hint="default"/>
      </w:rPr>
    </w:lvl>
  </w:abstractNum>
  <w:abstractNum w:abstractNumId="13">
    <w:nsid w:val="1EA37FC5"/>
    <w:multiLevelType w:val="singleLevel"/>
    <w:tmpl w:val="FFFFFFFF"/>
    <w:lvl w:ilvl="0">
      <w:start w:val="1"/>
      <w:numFmt w:val="bullet"/>
      <w:lvlText w:val="-"/>
      <w:legacy w:legacy="1" w:legacySpace="0" w:legacyIndent="360"/>
      <w:lvlJc w:val="left"/>
      <w:pPr>
        <w:ind w:left="1800" w:hanging="360"/>
      </w:pPr>
    </w:lvl>
  </w:abstractNum>
  <w:abstractNum w:abstractNumId="14">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6">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2EE53610"/>
    <w:multiLevelType w:val="singleLevel"/>
    <w:tmpl w:val="A2B8F0DC"/>
    <w:lvl w:ilvl="0">
      <w:start w:val="1"/>
      <w:numFmt w:val="upperLetter"/>
      <w:lvlText w:val="%1."/>
      <w:legacy w:legacy="1" w:legacySpace="0" w:legacyIndent="360"/>
      <w:lvlJc w:val="left"/>
      <w:pPr>
        <w:ind w:left="1494" w:hanging="360"/>
      </w:pPr>
      <w:rPr>
        <w:rFonts w:cs="Times New Roman"/>
      </w:rPr>
    </w:lvl>
  </w:abstractNum>
  <w:abstractNum w:abstractNumId="2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6290675"/>
    <w:multiLevelType w:val="hybridMultilevel"/>
    <w:tmpl w:val="AB600EA0"/>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23">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5">
    <w:nsid w:val="37F91B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40B92F05"/>
    <w:multiLevelType w:val="hybridMultilevel"/>
    <w:tmpl w:val="AE6AC0CA"/>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A810019"/>
    <w:multiLevelType w:val="singleLevel"/>
    <w:tmpl w:val="FFFFFFFF"/>
    <w:lvl w:ilvl="0">
      <w:start w:val="1"/>
      <w:numFmt w:val="bullet"/>
      <w:lvlText w:val="-"/>
      <w:legacy w:legacy="1" w:legacySpace="0" w:legacyIndent="360"/>
      <w:lvlJc w:val="left"/>
      <w:pPr>
        <w:ind w:left="1800" w:hanging="360"/>
      </w:pPr>
    </w:lvl>
  </w:abstractNum>
  <w:abstractNum w:abstractNumId="31">
    <w:nsid w:val="560C4365"/>
    <w:multiLevelType w:val="singleLevel"/>
    <w:tmpl w:val="FFFFFFFF"/>
    <w:lvl w:ilvl="0">
      <w:start w:val="1"/>
      <w:numFmt w:val="bullet"/>
      <w:lvlText w:val="-"/>
      <w:legacy w:legacy="1" w:legacySpace="0" w:legacyIndent="360"/>
      <w:lvlJc w:val="left"/>
      <w:pPr>
        <w:ind w:left="1800" w:hanging="360"/>
      </w:pPr>
    </w:lvl>
  </w:abstractNum>
  <w:abstractNum w:abstractNumId="32">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35">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7">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8">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4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41">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3">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4">
    <w:nsid w:val="70582B87"/>
    <w:multiLevelType w:val="hybridMultilevel"/>
    <w:tmpl w:val="E33CFF4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42"/>
  </w:num>
  <w:num w:numId="5">
    <w:abstractNumId w:val="17"/>
  </w:num>
  <w:num w:numId="6">
    <w:abstractNumId w:val="31"/>
  </w:num>
  <w:num w:numId="7">
    <w:abstractNumId w:val="30"/>
  </w:num>
  <w:num w:numId="8">
    <w:abstractNumId w:val="13"/>
  </w:num>
  <w:num w:numId="9">
    <w:abstractNumId w:val="40"/>
  </w:num>
  <w:num w:numId="10">
    <w:abstractNumId w:val="41"/>
  </w:num>
  <w:num w:numId="11">
    <w:abstractNumId w:val="23"/>
  </w:num>
  <w:num w:numId="12">
    <w:abstractNumId w:val="19"/>
  </w:num>
  <w:num w:numId="13">
    <w:abstractNumId w:val="3"/>
  </w:num>
  <w:num w:numId="14">
    <w:abstractNumId w:val="39"/>
  </w:num>
  <w:num w:numId="15">
    <w:abstractNumId w:val="28"/>
  </w:num>
  <w:num w:numId="16">
    <w:abstractNumId w:val="45"/>
  </w:num>
  <w:num w:numId="17">
    <w:abstractNumId w:val="14"/>
  </w:num>
  <w:num w:numId="18">
    <w:abstractNumId w:val="1"/>
  </w:num>
  <w:num w:numId="19">
    <w:abstractNumId w:val="24"/>
  </w:num>
  <w:num w:numId="20">
    <w:abstractNumId w:val="4"/>
  </w:num>
  <w:num w:numId="21">
    <w:abstractNumId w:val="9"/>
  </w:num>
  <w:num w:numId="22">
    <w:abstractNumId w:val="34"/>
  </w:num>
  <w:num w:numId="23">
    <w:abstractNumId w:val="38"/>
  </w:num>
  <w:num w:numId="24">
    <w:abstractNumId w:val="33"/>
  </w:num>
  <w:num w:numId="25">
    <w:abstractNumId w:val="18"/>
  </w:num>
  <w:num w:numId="26">
    <w:abstractNumId w:val="16"/>
  </w:num>
  <w:num w:numId="27">
    <w:abstractNumId w:val="29"/>
  </w:num>
  <w:num w:numId="28">
    <w:abstractNumId w:val="32"/>
  </w:num>
  <w:num w:numId="29">
    <w:abstractNumId w:val="20"/>
  </w:num>
  <w:num w:numId="30">
    <w:abstractNumId w:val="15"/>
  </w:num>
  <w:num w:numId="31">
    <w:abstractNumId w:val="36"/>
  </w:num>
  <w:num w:numId="32">
    <w:abstractNumId w:val="37"/>
  </w:num>
  <w:num w:numId="33">
    <w:abstractNumId w:val="35"/>
  </w:num>
  <w:num w:numId="34">
    <w:abstractNumId w:val="21"/>
  </w:num>
  <w:num w:numId="35">
    <w:abstractNumId w:val="5"/>
  </w:num>
  <w:num w:numId="36">
    <w:abstractNumId w:val="46"/>
  </w:num>
  <w:num w:numId="37">
    <w:abstractNumId w:val="44"/>
  </w:num>
  <w:num w:numId="38">
    <w:abstractNumId w:val="26"/>
  </w:num>
  <w:num w:numId="39">
    <w:abstractNumId w:val="25"/>
  </w:num>
  <w:num w:numId="40">
    <w:abstractNumId w:val="8"/>
  </w:num>
  <w:num w:numId="41">
    <w:abstractNumId w:val="10"/>
  </w:num>
  <w:num w:numId="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43">
    <w:abstractNumId w:val="12"/>
  </w:num>
  <w:num w:numId="44">
    <w:abstractNumId w:val="22"/>
  </w:num>
  <w:num w:numId="45">
    <w:abstractNumId w:val="6"/>
  </w:num>
  <w:num w:numId="46">
    <w:abstractNumId w:val="7"/>
  </w:num>
  <w:num w:numId="47">
    <w:abstractNumId w:val="2"/>
  </w:num>
  <w:num w:numId="48">
    <w:abstractNumId w:val="1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docVars>
    <w:docVar w:name="Registered" w:val="-1"/>
    <w:docVar w:name="Version" w:val="0"/>
  </w:docVars>
  <w:rsids>
    <w:rsidRoot w:val="009C6F91"/>
    <w:rsid w:val="0000228F"/>
    <w:rsid w:val="0003568D"/>
    <w:rsid w:val="000F03D6"/>
    <w:rsid w:val="001055AC"/>
    <w:rsid w:val="00111207"/>
    <w:rsid w:val="00131226"/>
    <w:rsid w:val="00141ACC"/>
    <w:rsid w:val="00156BA1"/>
    <w:rsid w:val="00275A80"/>
    <w:rsid w:val="00285F4D"/>
    <w:rsid w:val="00331DAC"/>
    <w:rsid w:val="0035792E"/>
    <w:rsid w:val="003B018E"/>
    <w:rsid w:val="003B7A37"/>
    <w:rsid w:val="003E329E"/>
    <w:rsid w:val="003E5EDB"/>
    <w:rsid w:val="00410F1C"/>
    <w:rsid w:val="00413EC5"/>
    <w:rsid w:val="004438AE"/>
    <w:rsid w:val="00453070"/>
    <w:rsid w:val="004868D5"/>
    <w:rsid w:val="004D203B"/>
    <w:rsid w:val="005019A9"/>
    <w:rsid w:val="00517150"/>
    <w:rsid w:val="00550322"/>
    <w:rsid w:val="005962F8"/>
    <w:rsid w:val="005C723D"/>
    <w:rsid w:val="005F61BF"/>
    <w:rsid w:val="00634378"/>
    <w:rsid w:val="006D7CAF"/>
    <w:rsid w:val="00760286"/>
    <w:rsid w:val="00783B55"/>
    <w:rsid w:val="007C7B43"/>
    <w:rsid w:val="007F0912"/>
    <w:rsid w:val="00842AEF"/>
    <w:rsid w:val="0085374B"/>
    <w:rsid w:val="008A74B8"/>
    <w:rsid w:val="008E62AC"/>
    <w:rsid w:val="009117DA"/>
    <w:rsid w:val="009433BC"/>
    <w:rsid w:val="00946CFC"/>
    <w:rsid w:val="009478B5"/>
    <w:rsid w:val="009B35D2"/>
    <w:rsid w:val="009C6F91"/>
    <w:rsid w:val="009E67A2"/>
    <w:rsid w:val="00A173C3"/>
    <w:rsid w:val="00A72702"/>
    <w:rsid w:val="00A7443C"/>
    <w:rsid w:val="00AD54AD"/>
    <w:rsid w:val="00AF7EE8"/>
    <w:rsid w:val="00B05E2A"/>
    <w:rsid w:val="00B2412C"/>
    <w:rsid w:val="00B70733"/>
    <w:rsid w:val="00B73563"/>
    <w:rsid w:val="00B76C00"/>
    <w:rsid w:val="00BF0D49"/>
    <w:rsid w:val="00C070EA"/>
    <w:rsid w:val="00D13128"/>
    <w:rsid w:val="00D80795"/>
    <w:rsid w:val="00D90DE8"/>
    <w:rsid w:val="00D94D83"/>
    <w:rsid w:val="00DA6ECE"/>
    <w:rsid w:val="00DD1CB4"/>
    <w:rsid w:val="00E151E3"/>
    <w:rsid w:val="00ED43E8"/>
    <w:rsid w:val="00EE2A84"/>
    <w:rsid w:val="00F06FC1"/>
    <w:rsid w:val="00FA3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pacing w:line="240" w:lineRule="auto"/>
    </w:pPr>
    <w:rPr>
      <w:rFonts w:ascii="Helvetica" w:hAnsi="Helvetica"/>
      <w:sz w:val="20"/>
    </w:rPr>
  </w:style>
  <w:style w:type="paragraph" w:styleId="a4">
    <w:name w:val="footer"/>
    <w:basedOn w:val="a"/>
    <w:pPr>
      <w:tabs>
        <w:tab w:val="center" w:pos="4536"/>
        <w:tab w:val="center" w:pos="8930"/>
      </w:tabs>
      <w:spacing w:line="240" w:lineRule="auto"/>
    </w:pPr>
    <w:rPr>
      <w:rFonts w:ascii="Helvetica" w:hAnsi="Helvetica"/>
      <w:sz w:val="16"/>
    </w:rPr>
  </w:style>
  <w:style w:type="character" w:styleId="a5">
    <w:name w:val="page number"/>
    <w:basedOn w:val="a0"/>
    <w:rPr>
      <w:rFonts w:cs="Times New Roman"/>
    </w:rPr>
  </w:style>
  <w:style w:type="paragraph" w:customStyle="1" w:styleId="BodyTextIndent1">
    <w:name w:val="Body Text Indent1"/>
    <w:basedOn w:val="a"/>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6">
    <w:name w:val="Body Text"/>
    <w:basedOn w:val="a"/>
    <w:pPr>
      <w:tabs>
        <w:tab w:val="clear" w:pos="567"/>
      </w:tabs>
      <w:spacing w:line="240" w:lineRule="auto"/>
    </w:pPr>
    <w:rPr>
      <w:i/>
      <w:color w:val="008000"/>
    </w:rPr>
  </w:style>
  <w:style w:type="paragraph" w:styleId="a7">
    <w:name w:val="Body Text Indent"/>
    <w:basedOn w:val="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basedOn w:val="a0"/>
    <w:semiHidden/>
    <w:rPr>
      <w:rFonts w:cs="Times New Roman"/>
      <w:sz w:val="16"/>
      <w:szCs w:val="16"/>
    </w:rPr>
  </w:style>
  <w:style w:type="paragraph" w:styleId="a9">
    <w:name w:val="annotation text"/>
    <w:basedOn w:val="a"/>
    <w:semiHidden/>
    <w:rPr>
      <w:sz w:val="20"/>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styleId="aa">
    <w:name w:val="Document Map"/>
    <w:basedOn w:val="a"/>
    <w:semiHidden/>
    <w:pPr>
      <w:shd w:val="clear" w:color="auto" w:fill="000080"/>
    </w:pPr>
    <w:rPr>
      <w:rFonts w:ascii="Tahoma" w:hAnsi="Tahoma" w:cs="Tahoma"/>
    </w:rPr>
  </w:style>
  <w:style w:type="character" w:styleId="-">
    <w:name w:val="Hyperlink"/>
    <w:basedOn w:val="a0"/>
    <w:rPr>
      <w:rFonts w:cs="Times New Roman"/>
      <w:color w:val="0000FF"/>
      <w:u w:val="single"/>
    </w:rPr>
  </w:style>
  <w:style w:type="paragraph" w:customStyle="1" w:styleId="AHeader1">
    <w:name w:val="AHeader 1"/>
    <w:basedOn w:val="a"/>
    <w:pPr>
      <w:numPr>
        <w:numId w:val="30"/>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pPr>
    <w:rPr>
      <w:sz w:val="22"/>
    </w:rPr>
  </w:style>
  <w:style w:type="paragraph" w:customStyle="1" w:styleId="AHeader3">
    <w:name w:val="AHeader 3"/>
    <w:basedOn w:val="AHeader2"/>
    <w:pPr>
      <w:numPr>
        <w:ilvl w:val="2"/>
      </w:numPr>
    </w:pPr>
  </w:style>
  <w:style w:type="paragraph" w:customStyle="1" w:styleId="AHeader2abc">
    <w:name w:val="AHeader 2 abc"/>
    <w:basedOn w:val="AHeader3"/>
    <w:pPr>
      <w:numPr>
        <w:ilvl w:val="3"/>
      </w:numPr>
      <w:jc w:val="both"/>
    </w:pPr>
    <w:rPr>
      <w:b w:val="0"/>
      <w:bCs w:val="0"/>
    </w:rPr>
  </w:style>
  <w:style w:type="paragraph" w:customStyle="1" w:styleId="AHeader3abc">
    <w:name w:val="AHeader 3 abc"/>
    <w:basedOn w:val="AHeader2abc"/>
    <w:pPr>
      <w:numPr>
        <w:ilvl w:val="4"/>
      </w:numPr>
    </w:pPr>
  </w:style>
  <w:style w:type="paragraph" w:styleId="31">
    <w:name w:val="Body Text Indent 3"/>
    <w:basedOn w:val="a"/>
    <w:pPr>
      <w:tabs>
        <w:tab w:val="left" w:pos="1134"/>
      </w:tabs>
      <w:autoSpaceDE w:val="0"/>
      <w:autoSpaceDN w:val="0"/>
      <w:adjustRightInd w:val="0"/>
      <w:ind w:left="633"/>
      <w:jc w:val="both"/>
    </w:pPr>
    <w:rPr>
      <w:szCs w:val="21"/>
    </w:rPr>
  </w:style>
  <w:style w:type="character" w:styleId="-0">
    <w:name w:val="FollowedHyperlink"/>
    <w:basedOn w:val="a0"/>
    <w:rPr>
      <w:rFonts w:cs="Times New Roman"/>
      <w:color w:val="800080"/>
      <w:u w:val="single"/>
    </w:rPr>
  </w:style>
  <w:style w:type="paragraph" w:styleId="Web">
    <w:name w:val="Normal (Web)"/>
    <w:basedOn w:val="a"/>
    <w:pPr>
      <w:tabs>
        <w:tab w:val="clear" w:pos="567"/>
      </w:tabs>
      <w:spacing w:before="100" w:beforeAutospacing="1" w:after="100" w:afterAutospacing="1" w:line="240" w:lineRule="auto"/>
    </w:pPr>
    <w:rPr>
      <w:rFonts w:ascii="Arial Unicode MS" w:hAnsi="Arial Unicode MS"/>
      <w:sz w:val="24"/>
      <w:szCs w:val="24"/>
    </w:rPr>
  </w:style>
  <w:style w:type="paragraph" w:styleId="ab">
    <w:name w:val="Balloon Text"/>
    <w:basedOn w:val="a"/>
    <w:semiHidden/>
    <w:rPr>
      <w:rFonts w:ascii="Tahoma" w:hAnsi="Tahoma" w:cs="Tahoma"/>
      <w:sz w:val="16"/>
      <w:szCs w:val="16"/>
    </w:rPr>
  </w:style>
  <w:style w:type="paragraph" w:styleId="ac">
    <w:name w:val="annotation subject"/>
    <w:basedOn w:val="a9"/>
    <w:next w:val="a9"/>
    <w:semiHidden/>
    <w:rPr>
      <w:b/>
      <w:bCs/>
    </w:rPr>
  </w:style>
  <w:style w:type="paragraph" w:customStyle="1" w:styleId="SPCText">
    <w:name w:val="SPC Text"/>
    <w:basedOn w:val="a"/>
    <w:pPr>
      <w:tabs>
        <w:tab w:val="clear" w:pos="567"/>
      </w:tabs>
      <w:spacing w:before="120" w:after="120" w:line="240" w:lineRule="atLeast"/>
      <w:ind w:left="567"/>
      <w:jc w:val="both"/>
    </w:pPr>
    <w:rPr>
      <w:rFonts w:ascii="Arial" w:hAnsi="Arial"/>
      <w:sz w:val="20"/>
      <w:lang w:eastAsia="de-DE"/>
    </w:rPr>
  </w:style>
  <w:style w:type="character" w:customStyle="1" w:styleId="SPCTextZchn">
    <w:name w:val="SPC Text Zchn"/>
    <w:basedOn w:val="a0"/>
    <w:rPr>
      <w:rFonts w:ascii="Arial" w:hAnsi="Arial" w:cs="Times New Roman"/>
      <w:lang w:val="en-GB" w:eastAsia="de-DE" w:bidi="ar-SA"/>
    </w:rPr>
  </w:style>
  <w:style w:type="paragraph" w:customStyle="1" w:styleId="Default">
    <w:name w:val="Default"/>
    <w:pPr>
      <w:autoSpaceDE w:val="0"/>
      <w:autoSpaceDN w:val="0"/>
      <w:adjustRightInd w:val="0"/>
    </w:pPr>
    <w:rPr>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7216</Words>
  <Characters>38968</Characters>
  <Application>Microsoft Office Word</Application>
  <DocSecurity>0</DocSecurity>
  <Lines>324</Lines>
  <Paragraphs>92</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20</vt:i4>
      </vt:variant>
    </vt:vector>
  </HeadingPairs>
  <TitlesOfParts>
    <vt:vector size="22" baseType="lpstr">
      <vt:lpstr>Version 7</vt:lpstr>
      <vt:lpstr>Version 7</vt:lpstr>
      <vt:lpstr/>
      <vt:lpstr>4.1	Θεραπευτικές ενδείξεις</vt:lpstr>
      <vt:lpstr>4.2	Δοσολογία και τρόπος χορήγησης</vt:lpstr>
      <vt:lpstr/>
      <vt:lpstr>4.5	Αλληλεπιδράσεις με άλλα φαρμακευτικά προϊόντα και άλλες μορφές αλληλεπίδραση</vt:lpstr>
      <vt:lpstr>4.6	Γονιμότητα, κύηση και γαλουχία</vt:lpstr>
      <vt:lpstr>4.7	Επιδράσεις στην ικανότητα οδήγησης και χειρισμού μηχανών</vt:lpstr>
      <vt:lpstr>4.8	Ανεπιθύμητες ενέργειες</vt:lpstr>
      <vt:lpstr>4.9	Υπερδοσολογία</vt:lpstr>
      <vt:lpstr>5.1	Φαρμακοδυναμικές ιδιότητες</vt:lpstr>
      <vt:lpstr>5.2	Φαρμακοκινητικές ιδιότητες</vt:lpstr>
      <vt:lpstr/>
      <vt:lpstr>5.3	Προκλινικά δεδομένα για την ασφάλεια</vt:lpstr>
      <vt:lpstr>6.1	Κατάλογος εκδόχων</vt:lpstr>
      <vt:lpstr/>
      <vt:lpstr>6.2	Ασυμβατότητες</vt:lpstr>
      <vt:lpstr>6.3	Διάρκεια ζωής</vt:lpstr>
      <vt:lpstr>6.4	Ιδιαίτερες προφυλάξεις κατά τη φύλαξη του προϊόντος</vt:lpstr>
      <vt:lpstr>Φύση και συστατικά του περιέκτη</vt:lpstr>
      <vt:lpstr>6.6	Ιδιαίτερες προφυλάξεις απόρριψης</vt:lpstr>
    </vt:vector>
  </TitlesOfParts>
  <Company>EMEA</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General-EMA/76626/2009</dc:subject>
  <dc:creator>venia</dc:creator>
  <cp:lastModifiedBy>user146</cp:lastModifiedBy>
  <cp:revision>2</cp:revision>
  <cp:lastPrinted>2013-12-10T11:31:00Z</cp:lastPrinted>
  <dcterms:created xsi:type="dcterms:W3CDTF">2014-12-04T10:10:00Z</dcterms:created>
  <dcterms:modified xsi:type="dcterms:W3CDTF">2014-12-04T10:10:00Z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General-EMA/76626/2009</vt:lpwstr>
  </property>
  <property fmtid="{D5CDD505-2E9C-101B-9397-08002B2CF9AE}" pid="3" name="DM_Name">
    <vt:lpwstr>Hqrdtemplateen </vt:lpwstr>
  </property>
  <property fmtid="{D5CDD505-2E9C-101B-9397-08002B2CF9AE}" pid="4" name="DM_Owner">
    <vt:lpwstr>Espinasse Claire</vt:lpwstr>
  </property>
  <property fmtid="{D5CDD505-2E9C-101B-9397-08002B2CF9AE}" pid="5" name="DM_Creation_Date">
    <vt:lpwstr>18/03/2010 15:07:30</vt:lpwstr>
  </property>
  <property fmtid="{D5CDD505-2E9C-101B-9397-08002B2CF9AE}" pid="6" name="DM_Creator_Name">
    <vt:lpwstr>Espinasse Claire</vt:lpwstr>
  </property>
  <property fmtid="{D5CDD505-2E9C-101B-9397-08002B2CF9AE}" pid="7" name="DM_Modifer_Name">
    <vt:lpwstr>Espinasse Claire</vt:lpwstr>
  </property>
  <property fmtid="{D5CDD505-2E9C-101B-9397-08002B2CF9AE}" pid="8" name="DM_Modified_Date">
    <vt:lpwstr>18/03/2010 15:07:30</vt:lpwstr>
  </property>
  <property fmtid="{D5CDD505-2E9C-101B-9397-08002B2CF9AE}" pid="9" name="DM_Type">
    <vt:lpwstr>emea_document</vt:lpwstr>
  </property>
  <property fmtid="{D5CDD505-2E9C-101B-9397-08002B2CF9AE}" pid="10" name="DM_Version">
    <vt:lpwstr>0.16, CURRENT</vt:lpwstr>
  </property>
  <property fmtid="{D5CDD505-2E9C-101B-9397-08002B2CF9AE}" pid="11" name="DM_emea_doc_ref_id">
    <vt:lpwstr>EMA/76626/2009</vt:lpwstr>
  </property>
  <property fmtid="{D5CDD505-2E9C-101B-9397-08002B2CF9AE}" pid="12" name="DM_emea_doc_number">
    <vt:lpwstr>76626</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year">
    <vt:lpwstr>2009</vt:lpwstr>
  </property>
  <property fmtid="{D5CDD505-2E9C-101B-9397-08002B2CF9AE}" pid="18" name="DM_emea_sent_date">
    <vt:lpwstr>nulldate</vt:lpwstr>
  </property>
</Properties>
</file>