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40" w:rsidRPr="005D77D3" w:rsidRDefault="001D1440">
      <w:pPr>
        <w:jc w:val="center"/>
        <w:rPr>
          <w:b/>
          <w:lang w:val="el-GR"/>
        </w:rPr>
      </w:pPr>
      <w:r w:rsidRPr="005D77D3">
        <w:rPr>
          <w:b/>
          <w:lang w:val="el-GR"/>
        </w:rPr>
        <w:t>ΠΕΡΙΛΗΨΗ ΤΩΝ ΧΑΡΑΚΤΗΡΙΣΤΙΚΩΝ ΤΟΥ ΠΡΟΪΟΝΤΟΣ</w:t>
      </w:r>
    </w:p>
    <w:p w:rsidR="001D1440" w:rsidRPr="005D77D3" w:rsidRDefault="001D1440" w:rsidP="005D77D3">
      <w:pPr>
        <w:tabs>
          <w:tab w:val="left" w:pos="-1440"/>
          <w:tab w:val="left" w:pos="-720"/>
        </w:tabs>
        <w:jc w:val="center"/>
        <w:rPr>
          <w:lang w:val="el-GR"/>
        </w:rPr>
      </w:pPr>
    </w:p>
    <w:p w:rsidR="001D1440" w:rsidRPr="005D77D3" w:rsidRDefault="001D1440">
      <w:pPr>
        <w:rPr>
          <w:lang w:val="el-GR"/>
        </w:rPr>
      </w:pPr>
      <w:r w:rsidRPr="005D77D3">
        <w:rPr>
          <w:b/>
          <w:lang w:val="el-GR"/>
        </w:rPr>
        <w:t>1.</w:t>
      </w:r>
      <w:r w:rsidRPr="005D77D3">
        <w:rPr>
          <w:b/>
          <w:lang w:val="el-GR"/>
        </w:rPr>
        <w:tab/>
        <w:t>ΟΝΟΜΑΣΙΑ ΤΟΥ ΦΑΡΜΑΚΕΥΤΙΚΟΥ ΠΡΟΪΟΝΤΟΣ</w:t>
      </w:r>
    </w:p>
    <w:p w:rsidR="00225C11" w:rsidRDefault="00225C11" w:rsidP="00225C11">
      <w:pPr>
        <w:spacing w:before="32" w:line="240" w:lineRule="auto"/>
        <w:ind w:right="-20"/>
        <w:rPr>
          <w:lang w:val="el-GR"/>
        </w:rPr>
      </w:pPr>
    </w:p>
    <w:p w:rsidR="001D1440" w:rsidRDefault="00225C11" w:rsidP="00225C11">
      <w:pPr>
        <w:spacing w:before="32" w:line="240" w:lineRule="auto"/>
        <w:ind w:right="-20"/>
        <w:rPr>
          <w:lang w:val="el-GR"/>
        </w:rPr>
      </w:pPr>
      <w:proofErr w:type="spellStart"/>
      <w:r w:rsidRPr="00225C11">
        <w:t>Physiopaine</w:t>
      </w:r>
      <w:proofErr w:type="spellEnd"/>
      <w:r w:rsidR="00AD44E1" w:rsidRPr="008F4F9B">
        <w:rPr>
          <w:lang w:val="el-GR"/>
        </w:rPr>
        <w:t xml:space="preserve"> </w:t>
      </w:r>
      <w:r w:rsidR="00C141FE" w:rsidRPr="0087499C">
        <w:rPr>
          <w:lang w:val="el-GR"/>
        </w:rPr>
        <w:t>3</w:t>
      </w:r>
      <w:r w:rsidR="00AD44E1" w:rsidRPr="008F4F9B">
        <w:rPr>
          <w:lang w:val="el-GR"/>
        </w:rPr>
        <w:t xml:space="preserve"> </w:t>
      </w:r>
      <w:r w:rsidR="00AD44E1">
        <w:rPr>
          <w:spacing w:val="-1"/>
        </w:rPr>
        <w:t>m</w:t>
      </w:r>
      <w:r w:rsidR="00AD44E1">
        <w:rPr>
          <w:spacing w:val="-2"/>
        </w:rPr>
        <w:t>g</w:t>
      </w:r>
      <w:r w:rsidR="00AD44E1" w:rsidRPr="008F4F9B">
        <w:rPr>
          <w:spacing w:val="1"/>
          <w:lang w:val="el-GR"/>
        </w:rPr>
        <w:t>/</w:t>
      </w:r>
      <w:r w:rsidR="00304366">
        <w:rPr>
          <w:spacing w:val="1"/>
          <w:lang w:val="en-US"/>
        </w:rPr>
        <w:t>LOZ</w:t>
      </w:r>
      <w:r w:rsidR="00AD44E1" w:rsidRPr="008F4F9B">
        <w:rPr>
          <w:lang w:val="el-GR"/>
        </w:rPr>
        <w:t xml:space="preserve">, </w:t>
      </w:r>
      <w:r w:rsidR="00C141FE">
        <w:rPr>
          <w:lang w:val="el-GR"/>
        </w:rPr>
        <w:t>συμπιεσμένοι τροχίσκοι</w:t>
      </w:r>
    </w:p>
    <w:p w:rsidR="00225C11" w:rsidRPr="00225C11" w:rsidRDefault="00225C11" w:rsidP="00225C11">
      <w:pPr>
        <w:spacing w:before="32" w:line="240" w:lineRule="auto"/>
        <w:ind w:right="-20"/>
        <w:rPr>
          <w:lang w:val="el-GR"/>
        </w:rPr>
      </w:pPr>
    </w:p>
    <w:p w:rsidR="001D1440" w:rsidRPr="005D77D3" w:rsidRDefault="001D1440" w:rsidP="005D77D3">
      <w:pPr>
        <w:rPr>
          <w:i/>
          <w:lang w:val="el-GR"/>
        </w:rPr>
      </w:pPr>
    </w:p>
    <w:p w:rsidR="001D1440" w:rsidRPr="00166D11" w:rsidRDefault="001D1440" w:rsidP="005D77D3">
      <w:pPr>
        <w:widowControl w:val="0"/>
        <w:rPr>
          <w:b/>
          <w:szCs w:val="22"/>
          <w:lang w:val="el-GR"/>
        </w:rPr>
      </w:pPr>
      <w:r w:rsidRPr="005D77D3">
        <w:rPr>
          <w:b/>
          <w:lang w:val="el-GR"/>
        </w:rPr>
        <w:t>2.</w:t>
      </w:r>
      <w:r w:rsidRPr="005D77D3">
        <w:rPr>
          <w:b/>
          <w:lang w:val="el-GR"/>
        </w:rPr>
        <w:tab/>
        <w:t>ΠΟΙΟΤΙΚΗ ΚΑΙ ΠΟΣΟΤΙΚΗ ΣΥΝΘΕΣΗ</w:t>
      </w:r>
    </w:p>
    <w:p w:rsidR="00156ABC" w:rsidRDefault="00156ABC" w:rsidP="00225C11">
      <w:pPr>
        <w:spacing w:line="241" w:lineRule="auto"/>
        <w:ind w:right="248"/>
        <w:rPr>
          <w:spacing w:val="-1"/>
          <w:lang w:val="el-GR"/>
        </w:rPr>
      </w:pPr>
    </w:p>
    <w:p w:rsidR="00AD44E1" w:rsidRPr="008F4F9B" w:rsidRDefault="00C141FE" w:rsidP="00225C11">
      <w:pPr>
        <w:spacing w:line="241" w:lineRule="auto"/>
        <w:ind w:right="248"/>
        <w:rPr>
          <w:lang w:val="el-GR"/>
        </w:rPr>
      </w:pPr>
      <w:r>
        <w:rPr>
          <w:spacing w:val="-1"/>
          <w:lang w:val="el-GR"/>
        </w:rPr>
        <w:t xml:space="preserve">Κάθε συμπιεσμένος τροχίσκος </w:t>
      </w:r>
      <w:r w:rsidR="00225C11">
        <w:rPr>
          <w:spacing w:val="1"/>
          <w:lang w:val="el-GR"/>
        </w:rPr>
        <w:t>περιέχει</w:t>
      </w:r>
      <w:r w:rsidR="00AD44E1" w:rsidRPr="008F4F9B">
        <w:rPr>
          <w:spacing w:val="1"/>
          <w:lang w:val="el-GR"/>
        </w:rPr>
        <w:t xml:space="preserve"> </w:t>
      </w:r>
      <w:r>
        <w:rPr>
          <w:lang w:val="el-GR"/>
        </w:rPr>
        <w:t>3</w:t>
      </w:r>
      <w:r w:rsidR="00AD44E1" w:rsidRPr="008F4F9B">
        <w:rPr>
          <w:lang w:val="el-GR"/>
        </w:rPr>
        <w:t xml:space="preserve"> </w:t>
      </w:r>
      <w:r w:rsidR="00AD44E1">
        <w:rPr>
          <w:spacing w:val="-4"/>
        </w:rPr>
        <w:t>m</w:t>
      </w:r>
      <w:r w:rsidR="00AD44E1">
        <w:t>g</w:t>
      </w:r>
      <w:r w:rsidR="00AD44E1" w:rsidRPr="008F4F9B">
        <w:rPr>
          <w:spacing w:val="-2"/>
          <w:lang w:val="el-GR"/>
        </w:rPr>
        <w:t xml:space="preserve"> </w:t>
      </w:r>
      <w:r w:rsidR="00156ABC">
        <w:rPr>
          <w:spacing w:val="-2"/>
          <w:lang w:val="el-GR"/>
        </w:rPr>
        <w:t>υδρο</w:t>
      </w:r>
      <w:r w:rsidR="00225C11">
        <w:rPr>
          <w:spacing w:val="-2"/>
          <w:lang w:val="el-GR"/>
        </w:rPr>
        <w:t>χλω</w:t>
      </w:r>
      <w:r w:rsidR="00156ABC">
        <w:rPr>
          <w:spacing w:val="-2"/>
          <w:lang w:val="el-GR"/>
        </w:rPr>
        <w:t>ρ</w:t>
      </w:r>
      <w:r w:rsidR="00225C11">
        <w:rPr>
          <w:spacing w:val="-2"/>
          <w:lang w:val="el-GR"/>
        </w:rPr>
        <w:t xml:space="preserve">ικής </w:t>
      </w:r>
      <w:proofErr w:type="spellStart"/>
      <w:r w:rsidR="00225C11">
        <w:rPr>
          <w:spacing w:val="-2"/>
          <w:lang w:val="el-GR"/>
        </w:rPr>
        <w:t>βενζυδαμίνης</w:t>
      </w:r>
      <w:proofErr w:type="spellEnd"/>
      <w:r w:rsidR="00AD44E1" w:rsidRPr="008F4F9B">
        <w:rPr>
          <w:spacing w:val="1"/>
          <w:lang w:val="el-GR"/>
        </w:rPr>
        <w:t xml:space="preserve"> </w:t>
      </w:r>
      <w:r w:rsidR="00AD44E1" w:rsidRPr="008F4F9B">
        <w:rPr>
          <w:lang w:val="el-GR"/>
        </w:rPr>
        <w:t>(</w:t>
      </w:r>
      <w:proofErr w:type="spellStart"/>
      <w:r w:rsidR="00AD44E1">
        <w:rPr>
          <w:i/>
        </w:rPr>
        <w:t>B</w:t>
      </w:r>
      <w:r w:rsidR="00AD44E1">
        <w:rPr>
          <w:i/>
          <w:spacing w:val="-2"/>
        </w:rPr>
        <w:t>e</w:t>
      </w:r>
      <w:r w:rsidR="00AD44E1">
        <w:rPr>
          <w:i/>
        </w:rPr>
        <w:t>nzy</w:t>
      </w:r>
      <w:r w:rsidR="00AD44E1">
        <w:rPr>
          <w:i/>
          <w:spacing w:val="-2"/>
        </w:rPr>
        <w:t>d</w:t>
      </w:r>
      <w:r w:rsidR="00AD44E1">
        <w:rPr>
          <w:i/>
        </w:rPr>
        <w:t>a</w:t>
      </w:r>
      <w:r w:rsidR="00AD44E1">
        <w:rPr>
          <w:i/>
          <w:spacing w:val="-1"/>
        </w:rPr>
        <w:t>m</w:t>
      </w:r>
      <w:r w:rsidR="00AD44E1">
        <w:rPr>
          <w:i/>
          <w:spacing w:val="1"/>
        </w:rPr>
        <w:t>i</w:t>
      </w:r>
      <w:r w:rsidR="00AD44E1">
        <w:rPr>
          <w:i/>
          <w:spacing w:val="-2"/>
        </w:rPr>
        <w:t>n</w:t>
      </w:r>
      <w:r w:rsidR="00AD44E1">
        <w:rPr>
          <w:i/>
        </w:rPr>
        <w:t>i</w:t>
      </w:r>
      <w:proofErr w:type="spellEnd"/>
      <w:r w:rsidR="00AD44E1" w:rsidRPr="008F4F9B">
        <w:rPr>
          <w:i/>
          <w:spacing w:val="-1"/>
          <w:lang w:val="el-GR"/>
        </w:rPr>
        <w:t xml:space="preserve"> </w:t>
      </w:r>
      <w:proofErr w:type="spellStart"/>
      <w:r w:rsidR="00AD44E1">
        <w:rPr>
          <w:i/>
        </w:rPr>
        <w:t>hydro</w:t>
      </w:r>
      <w:r w:rsidR="00AD44E1">
        <w:rPr>
          <w:i/>
          <w:spacing w:val="-2"/>
        </w:rPr>
        <w:t>c</w:t>
      </w:r>
      <w:r w:rsidR="00AD44E1">
        <w:rPr>
          <w:i/>
        </w:rPr>
        <w:t>h</w:t>
      </w:r>
      <w:r w:rsidR="00AD44E1">
        <w:rPr>
          <w:i/>
          <w:spacing w:val="1"/>
        </w:rPr>
        <w:t>l</w:t>
      </w:r>
      <w:r w:rsidR="00AD44E1">
        <w:rPr>
          <w:i/>
          <w:spacing w:val="-2"/>
        </w:rPr>
        <w:t>o</w:t>
      </w:r>
      <w:r w:rsidR="00AD44E1">
        <w:rPr>
          <w:i/>
        </w:rPr>
        <w:t>r</w:t>
      </w:r>
      <w:r w:rsidR="00AD44E1">
        <w:rPr>
          <w:i/>
          <w:spacing w:val="1"/>
        </w:rPr>
        <w:t>i</w:t>
      </w:r>
      <w:r w:rsidR="00AD44E1">
        <w:rPr>
          <w:i/>
        </w:rPr>
        <w:t>du</w:t>
      </w:r>
      <w:r w:rsidR="00AD44E1">
        <w:rPr>
          <w:i/>
          <w:spacing w:val="-4"/>
        </w:rPr>
        <w:t>m</w:t>
      </w:r>
      <w:proofErr w:type="spellEnd"/>
      <w:r w:rsidR="00AD44E1" w:rsidRPr="008F4F9B">
        <w:rPr>
          <w:spacing w:val="1"/>
          <w:lang w:val="el-GR"/>
        </w:rPr>
        <w:t>)</w:t>
      </w:r>
      <w:r w:rsidR="00AD44E1" w:rsidRPr="008F4F9B">
        <w:rPr>
          <w:lang w:val="el-GR"/>
        </w:rPr>
        <w:t xml:space="preserve">, </w:t>
      </w:r>
      <w:r w:rsidR="00156ABC">
        <w:rPr>
          <w:lang w:val="el-GR"/>
        </w:rPr>
        <w:t>που αντιστοιχ</w:t>
      </w:r>
      <w:r>
        <w:rPr>
          <w:lang w:val="el-GR"/>
        </w:rPr>
        <w:t>ούν</w:t>
      </w:r>
      <w:r w:rsidR="00156ABC">
        <w:rPr>
          <w:lang w:val="el-GR"/>
        </w:rPr>
        <w:t xml:space="preserve"> σε</w:t>
      </w:r>
      <w:r w:rsidR="00AD44E1" w:rsidRPr="008F4F9B">
        <w:rPr>
          <w:spacing w:val="-2"/>
          <w:lang w:val="el-GR"/>
        </w:rPr>
        <w:t xml:space="preserve"> </w:t>
      </w:r>
      <w:r>
        <w:rPr>
          <w:lang w:val="el-GR"/>
        </w:rPr>
        <w:t>2</w:t>
      </w:r>
      <w:r w:rsidR="00156ABC">
        <w:rPr>
          <w:lang w:val="el-GR"/>
        </w:rPr>
        <w:t>,</w:t>
      </w:r>
      <w:r>
        <w:rPr>
          <w:lang w:val="el-GR"/>
        </w:rPr>
        <w:t>68</w:t>
      </w:r>
      <w:r w:rsidR="00AD44E1" w:rsidRPr="008F4F9B">
        <w:rPr>
          <w:lang w:val="el-GR"/>
        </w:rPr>
        <w:t xml:space="preserve"> </w:t>
      </w:r>
      <w:r w:rsidR="00AD44E1">
        <w:rPr>
          <w:spacing w:val="-4"/>
        </w:rPr>
        <w:t>m</w:t>
      </w:r>
      <w:r w:rsidR="00AD44E1">
        <w:t>g</w:t>
      </w:r>
      <w:r w:rsidR="00AD44E1" w:rsidRPr="008F4F9B">
        <w:rPr>
          <w:spacing w:val="-2"/>
          <w:lang w:val="el-GR"/>
        </w:rPr>
        <w:t xml:space="preserve"> </w:t>
      </w:r>
      <w:proofErr w:type="spellStart"/>
      <w:r w:rsidR="00156ABC">
        <w:rPr>
          <w:spacing w:val="2"/>
          <w:lang w:val="el-GR"/>
        </w:rPr>
        <w:t>βενζυδαμίνης</w:t>
      </w:r>
      <w:proofErr w:type="spellEnd"/>
      <w:r w:rsidR="00AD44E1" w:rsidRPr="008F4F9B">
        <w:rPr>
          <w:lang w:val="el-GR"/>
        </w:rPr>
        <w:t>.</w:t>
      </w:r>
    </w:p>
    <w:p w:rsidR="001D1440" w:rsidRPr="005D77D3" w:rsidRDefault="001D1440" w:rsidP="005D77D3">
      <w:pPr>
        <w:widowControl w:val="0"/>
        <w:rPr>
          <w:b/>
          <w:lang w:val="el-GR"/>
        </w:rPr>
      </w:pPr>
    </w:p>
    <w:p w:rsidR="00C141FE" w:rsidRPr="00304366" w:rsidRDefault="00156ABC" w:rsidP="00C141FE">
      <w:pPr>
        <w:rPr>
          <w:rStyle w:val="af0"/>
          <w:i w:val="0"/>
          <w:iCs w:val="0"/>
          <w:lang w:val="el-GR"/>
        </w:rPr>
      </w:pPr>
      <w:r>
        <w:rPr>
          <w:u w:val="single"/>
          <w:lang w:val="el-GR"/>
        </w:rPr>
        <w:t>Έκδοχ</w:t>
      </w:r>
      <w:r w:rsidR="001D1440" w:rsidRPr="005D77D3">
        <w:rPr>
          <w:u w:val="single"/>
          <w:lang w:val="el-GR"/>
        </w:rPr>
        <w:t>α με γνωστές δράσεις</w:t>
      </w:r>
      <w:r>
        <w:rPr>
          <w:b/>
          <w:lang w:val="el-GR"/>
        </w:rPr>
        <w:t xml:space="preserve">: </w:t>
      </w:r>
      <w:r w:rsidR="00C141FE" w:rsidRPr="004B0B42">
        <w:t>a</w:t>
      </w:r>
      <w:r w:rsidR="00C141FE" w:rsidRPr="004B0B42">
        <w:rPr>
          <w:szCs w:val="22"/>
        </w:rPr>
        <w:t>spartame</w:t>
      </w:r>
      <w:r w:rsidR="00C141FE" w:rsidRPr="00304366">
        <w:rPr>
          <w:b/>
          <w:bCs/>
          <w:szCs w:val="22"/>
          <w:lang w:val="el-GR"/>
        </w:rPr>
        <w:t xml:space="preserve"> </w:t>
      </w:r>
      <w:r w:rsidR="00C141FE" w:rsidRPr="00304366">
        <w:rPr>
          <w:lang w:val="el-GR"/>
        </w:rPr>
        <w:t>(</w:t>
      </w:r>
      <w:r w:rsidR="00C141FE">
        <w:t>E</w:t>
      </w:r>
      <w:r w:rsidR="00C141FE" w:rsidRPr="00304366">
        <w:rPr>
          <w:lang w:val="el-GR"/>
        </w:rPr>
        <w:t xml:space="preserve"> 951) 7 </w:t>
      </w:r>
      <w:r w:rsidR="00C141FE">
        <w:t>mg</w:t>
      </w:r>
      <w:r w:rsidR="00C141FE" w:rsidRPr="00304366">
        <w:rPr>
          <w:lang w:val="el-GR"/>
        </w:rPr>
        <w:t xml:space="preserve">, </w:t>
      </w:r>
      <w:r w:rsidR="00C141FE" w:rsidRPr="00E137B3">
        <w:rPr>
          <w:rStyle w:val="af0"/>
          <w:i w:val="0"/>
          <w:iCs w:val="0"/>
        </w:rPr>
        <w:t>p</w:t>
      </w:r>
      <w:r w:rsidR="00C141FE" w:rsidRPr="004B0B42">
        <w:rPr>
          <w:rStyle w:val="af0"/>
          <w:i w:val="0"/>
          <w:iCs w:val="0"/>
        </w:rPr>
        <w:t>atent</w:t>
      </w:r>
      <w:r w:rsidR="00C141FE" w:rsidRPr="00304366">
        <w:rPr>
          <w:lang w:val="el-GR"/>
        </w:rPr>
        <w:t xml:space="preserve"> </w:t>
      </w:r>
      <w:r w:rsidR="00C141FE" w:rsidRPr="00E137B3">
        <w:t>b</w:t>
      </w:r>
      <w:r w:rsidR="00C141FE" w:rsidRPr="004B0B42">
        <w:t>lue</w:t>
      </w:r>
      <w:r w:rsidR="00C141FE" w:rsidRPr="00304366">
        <w:rPr>
          <w:lang w:val="el-GR"/>
        </w:rPr>
        <w:t xml:space="preserve"> </w:t>
      </w:r>
      <w:r w:rsidR="00C141FE" w:rsidRPr="004B0B42">
        <w:t>V</w:t>
      </w:r>
      <w:r w:rsidR="00C141FE" w:rsidRPr="00304366">
        <w:rPr>
          <w:lang w:val="el-GR"/>
        </w:rPr>
        <w:t xml:space="preserve"> (</w:t>
      </w:r>
      <w:r w:rsidR="00C141FE">
        <w:t>E</w:t>
      </w:r>
      <w:r w:rsidR="00C141FE" w:rsidRPr="00304366">
        <w:rPr>
          <w:lang w:val="el-GR"/>
        </w:rPr>
        <w:t xml:space="preserve"> 131) </w:t>
      </w:r>
      <w:r w:rsidR="00C141FE">
        <w:rPr>
          <w:lang w:val="el-GR"/>
        </w:rPr>
        <w:t>και</w:t>
      </w:r>
      <w:r w:rsidR="00C141FE" w:rsidRPr="00304366">
        <w:rPr>
          <w:lang w:val="el-GR"/>
        </w:rPr>
        <w:t xml:space="preserve"> </w:t>
      </w:r>
      <w:proofErr w:type="spellStart"/>
      <w:r w:rsidR="00C141FE" w:rsidRPr="004B0B42">
        <w:t>quinoline</w:t>
      </w:r>
      <w:proofErr w:type="spellEnd"/>
      <w:r w:rsidR="00C141FE" w:rsidRPr="00304366">
        <w:rPr>
          <w:lang w:val="el-GR"/>
        </w:rPr>
        <w:t xml:space="preserve"> </w:t>
      </w:r>
      <w:r w:rsidR="00C141FE" w:rsidRPr="004B0B42">
        <w:t>yell</w:t>
      </w:r>
      <w:r w:rsidR="00C141FE" w:rsidRPr="004B0B42">
        <w:rPr>
          <w:rStyle w:val="af0"/>
          <w:i w:val="0"/>
          <w:iCs w:val="0"/>
        </w:rPr>
        <w:t>ow</w:t>
      </w:r>
      <w:r w:rsidR="00C141FE" w:rsidRPr="00304366">
        <w:rPr>
          <w:rStyle w:val="af0"/>
          <w:i w:val="0"/>
          <w:iCs w:val="0"/>
          <w:lang w:val="el-GR"/>
        </w:rPr>
        <w:t xml:space="preserve"> (</w:t>
      </w:r>
      <w:r w:rsidR="00C141FE">
        <w:rPr>
          <w:rStyle w:val="af0"/>
          <w:i w:val="0"/>
          <w:iCs w:val="0"/>
        </w:rPr>
        <w:t>E</w:t>
      </w:r>
      <w:r w:rsidR="00C141FE" w:rsidRPr="00304366">
        <w:rPr>
          <w:rStyle w:val="af0"/>
          <w:i w:val="0"/>
          <w:iCs w:val="0"/>
          <w:lang w:val="el-GR"/>
        </w:rPr>
        <w:t xml:space="preserve"> 104).</w:t>
      </w:r>
      <w:bookmarkStart w:id="0" w:name="_GoBack"/>
      <w:bookmarkEnd w:id="0"/>
    </w:p>
    <w:p w:rsidR="001D1440" w:rsidRPr="005D77D3" w:rsidRDefault="001D1440" w:rsidP="005D77D3">
      <w:pPr>
        <w:pStyle w:val="EMEAEnBodyText"/>
        <w:autoSpaceDE w:val="0"/>
        <w:autoSpaceDN w:val="0"/>
        <w:adjustRightInd w:val="0"/>
        <w:spacing w:before="0" w:after="0"/>
        <w:rPr>
          <w:b/>
          <w:lang w:val="el-GR"/>
        </w:rPr>
      </w:pPr>
    </w:p>
    <w:p w:rsidR="00C141FE" w:rsidRDefault="00C141FE" w:rsidP="005D77D3">
      <w:pPr>
        <w:spacing w:line="240" w:lineRule="auto"/>
        <w:outlineLvl w:val="0"/>
        <w:rPr>
          <w:lang w:val="el-GR"/>
        </w:rPr>
      </w:pPr>
    </w:p>
    <w:p w:rsidR="001D1440" w:rsidRPr="005D77D3" w:rsidRDefault="001D1440" w:rsidP="005D77D3">
      <w:pPr>
        <w:spacing w:line="240" w:lineRule="auto"/>
        <w:outlineLvl w:val="0"/>
        <w:rPr>
          <w:lang w:val="el-GR"/>
        </w:rPr>
      </w:pPr>
      <w:r w:rsidRPr="005D77D3">
        <w:rPr>
          <w:lang w:val="el-GR"/>
        </w:rPr>
        <w:t>Για τον πλήρη κατάλογο των εκδόχων, βλ. παράγραφο 6.1.</w:t>
      </w:r>
    </w:p>
    <w:p w:rsidR="001D1440" w:rsidRPr="005D77D3" w:rsidRDefault="001D1440" w:rsidP="005D77D3">
      <w:pPr>
        <w:spacing w:line="240" w:lineRule="auto"/>
        <w:rPr>
          <w:lang w:val="el-GR"/>
        </w:rPr>
      </w:pP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rPr>
          <w:caps/>
          <w:lang w:val="el-GR"/>
        </w:rPr>
      </w:pPr>
      <w:r w:rsidRPr="005D77D3">
        <w:rPr>
          <w:b/>
          <w:lang w:val="el-GR"/>
        </w:rPr>
        <w:t>3.</w:t>
      </w:r>
      <w:r w:rsidRPr="005D77D3">
        <w:rPr>
          <w:b/>
          <w:lang w:val="el-GR"/>
        </w:rPr>
        <w:tab/>
        <w:t>ΦΑΡΜΑΚΟΤΕΧΝΙΚΗ ΜΟΡΦΗ</w:t>
      </w:r>
    </w:p>
    <w:p w:rsidR="00156ABC" w:rsidRDefault="00156ABC" w:rsidP="00156ABC">
      <w:pPr>
        <w:spacing w:line="240" w:lineRule="auto"/>
        <w:ind w:right="-20"/>
        <w:rPr>
          <w:spacing w:val="-1"/>
          <w:lang w:val="el-GR"/>
        </w:rPr>
      </w:pPr>
    </w:p>
    <w:p w:rsidR="00AD44E1" w:rsidRDefault="00156ABC" w:rsidP="00AD44E1">
      <w:pPr>
        <w:spacing w:before="13" w:line="240" w:lineRule="exact"/>
        <w:rPr>
          <w:lang w:val="el-GR"/>
        </w:rPr>
      </w:pPr>
      <w:r>
        <w:rPr>
          <w:lang w:val="el-GR"/>
        </w:rPr>
        <w:t>Σ</w:t>
      </w:r>
      <w:r w:rsidR="00C141FE">
        <w:rPr>
          <w:lang w:val="el-GR"/>
        </w:rPr>
        <w:t>υμπιεσμένοι τροχίσκοι</w:t>
      </w:r>
      <w:r>
        <w:rPr>
          <w:lang w:val="el-GR"/>
        </w:rPr>
        <w:t>.</w:t>
      </w:r>
    </w:p>
    <w:p w:rsidR="00156ABC" w:rsidRPr="008F4F9B" w:rsidRDefault="00156ABC" w:rsidP="00AD44E1">
      <w:pPr>
        <w:spacing w:before="13" w:line="240" w:lineRule="exact"/>
        <w:rPr>
          <w:sz w:val="24"/>
          <w:szCs w:val="24"/>
          <w:lang w:val="el-GR"/>
        </w:rPr>
      </w:pPr>
    </w:p>
    <w:p w:rsidR="00AD44E1" w:rsidRPr="00C141FE" w:rsidRDefault="00C141FE" w:rsidP="00156ABC">
      <w:pPr>
        <w:spacing w:line="240" w:lineRule="auto"/>
        <w:ind w:right="-20"/>
        <w:rPr>
          <w:lang w:val="el-GR"/>
        </w:rPr>
      </w:pPr>
      <w:r>
        <w:rPr>
          <w:lang w:val="el-GR"/>
        </w:rPr>
        <w:t xml:space="preserve">Στρογγυλοί, αμφίκυρτοι, πράσινοι συμπιεσμένοι τροχίσκοι με επιφάνεια </w:t>
      </w:r>
      <w:proofErr w:type="spellStart"/>
      <w:r w:rsidR="00695425">
        <w:rPr>
          <w:lang w:val="el-GR"/>
        </w:rPr>
        <w:t>προσομοιάζουσα</w:t>
      </w:r>
      <w:proofErr w:type="spellEnd"/>
      <w:r w:rsidR="00695425">
        <w:rPr>
          <w:lang w:val="el-GR"/>
        </w:rPr>
        <w:t xml:space="preserve"> με μάρμαρο</w:t>
      </w:r>
      <w:r w:rsidRPr="00304366">
        <w:rPr>
          <w:lang w:val="el-GR"/>
        </w:rPr>
        <w:t xml:space="preserve"> </w:t>
      </w:r>
      <w:r>
        <w:rPr>
          <w:lang w:val="el-GR"/>
        </w:rPr>
        <w:t xml:space="preserve">και άρωμα μίνθης (μέντας), με διάμετρο 13 </w:t>
      </w:r>
      <w:r>
        <w:rPr>
          <w:lang w:val="en-US"/>
        </w:rPr>
        <w:t>mm</w:t>
      </w:r>
      <w:r>
        <w:rPr>
          <w:lang w:val="el-GR"/>
        </w:rPr>
        <w:t>.</w:t>
      </w:r>
    </w:p>
    <w:p w:rsidR="00AD44E1" w:rsidRPr="008F4F9B" w:rsidRDefault="00AD44E1" w:rsidP="00AD44E1">
      <w:pPr>
        <w:spacing w:line="110" w:lineRule="exact"/>
        <w:rPr>
          <w:sz w:val="11"/>
          <w:szCs w:val="11"/>
          <w:lang w:val="el-GR"/>
        </w:rPr>
      </w:pPr>
    </w:p>
    <w:p w:rsidR="001D1440" w:rsidRPr="005D77D3" w:rsidRDefault="001D1440" w:rsidP="005D77D3">
      <w:pPr>
        <w:autoSpaceDE w:val="0"/>
        <w:autoSpaceDN w:val="0"/>
        <w:adjustRightInd w:val="0"/>
        <w:jc w:val="both"/>
        <w:rPr>
          <w:lang w:val="el-GR"/>
        </w:rPr>
      </w:pP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rPr>
          <w:caps/>
          <w:lang w:val="el-GR"/>
        </w:rPr>
      </w:pPr>
      <w:r w:rsidRPr="005D77D3">
        <w:rPr>
          <w:b/>
          <w:caps/>
          <w:lang w:val="el-GR"/>
        </w:rPr>
        <w:t>4.</w:t>
      </w:r>
      <w:r w:rsidRPr="005D77D3">
        <w:rPr>
          <w:b/>
          <w:caps/>
          <w:lang w:val="el-GR"/>
        </w:rPr>
        <w:tab/>
      </w:r>
      <w:r w:rsidRPr="005D77D3">
        <w:rPr>
          <w:b/>
          <w:lang w:val="el-GR"/>
        </w:rPr>
        <w:t>ΚΛΙΝΙΚΕΣ ΠΛΗΡΟΦΟΡΙΕΣ</w:t>
      </w:r>
    </w:p>
    <w:p w:rsidR="001D1440" w:rsidRPr="005D77D3" w:rsidRDefault="001D1440" w:rsidP="005D77D3">
      <w:pPr>
        <w:rPr>
          <w:lang w:val="el-GR"/>
        </w:rPr>
      </w:pPr>
    </w:p>
    <w:p w:rsidR="001D1440" w:rsidRPr="005D77D3" w:rsidRDefault="001D1440" w:rsidP="005D77D3">
      <w:pPr>
        <w:ind w:left="567" w:hanging="567"/>
        <w:outlineLvl w:val="0"/>
        <w:rPr>
          <w:lang w:val="el-GR"/>
        </w:rPr>
      </w:pPr>
      <w:r w:rsidRPr="005D77D3">
        <w:rPr>
          <w:b/>
          <w:lang w:val="el-GR"/>
        </w:rPr>
        <w:t>4.1</w:t>
      </w:r>
      <w:r w:rsidRPr="005D77D3">
        <w:rPr>
          <w:b/>
          <w:lang w:val="el-GR"/>
        </w:rPr>
        <w:tab/>
        <w:t>Θεραπευτικές ενδείξεις</w:t>
      </w:r>
    </w:p>
    <w:p w:rsidR="00660D6B" w:rsidRDefault="00660D6B" w:rsidP="00660D6B">
      <w:pPr>
        <w:spacing w:line="252" w:lineRule="exact"/>
        <w:ind w:right="281"/>
        <w:rPr>
          <w:spacing w:val="2"/>
          <w:lang w:val="el-GR"/>
        </w:rPr>
      </w:pPr>
    </w:p>
    <w:p w:rsidR="00AD44E1" w:rsidRPr="008F4F9B" w:rsidRDefault="00C141FE" w:rsidP="003C5C4F">
      <w:pPr>
        <w:spacing w:line="252" w:lineRule="exact"/>
        <w:rPr>
          <w:lang w:val="el-GR"/>
        </w:rPr>
      </w:pPr>
      <w:r>
        <w:rPr>
          <w:spacing w:val="2"/>
          <w:lang w:val="el-GR"/>
        </w:rPr>
        <w:t xml:space="preserve">Το </w:t>
      </w:r>
      <w:proofErr w:type="spellStart"/>
      <w:r>
        <w:rPr>
          <w:spacing w:val="2"/>
          <w:lang w:val="en-US"/>
        </w:rPr>
        <w:t>Physiopaine</w:t>
      </w:r>
      <w:proofErr w:type="spellEnd"/>
      <w:r w:rsidRPr="00304366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>ενδείκνυται για τη θ</w:t>
      </w:r>
      <w:r w:rsidR="00862636">
        <w:rPr>
          <w:spacing w:val="2"/>
          <w:lang w:val="el-GR"/>
        </w:rPr>
        <w:t xml:space="preserve">εραπεία συμπτωμάτων που σχετίζονται με </w:t>
      </w:r>
      <w:r w:rsidR="00667936">
        <w:rPr>
          <w:spacing w:val="2"/>
          <w:lang w:val="el-GR"/>
        </w:rPr>
        <w:t xml:space="preserve">φλεγμονώδεις καταστάσεις της στοματικής κοιλότητας και του φάρυγγα </w:t>
      </w:r>
      <w:r w:rsidR="00AD44E1" w:rsidRPr="008F4F9B">
        <w:rPr>
          <w:spacing w:val="1"/>
          <w:lang w:val="el-GR"/>
        </w:rPr>
        <w:t>(</w:t>
      </w:r>
      <w:r w:rsidR="00667936">
        <w:rPr>
          <w:lang w:val="el-GR"/>
        </w:rPr>
        <w:t>άλγος</w:t>
      </w:r>
      <w:r w:rsidR="00AD44E1" w:rsidRPr="008F4F9B">
        <w:rPr>
          <w:lang w:val="el-GR"/>
        </w:rPr>
        <w:t xml:space="preserve">, </w:t>
      </w:r>
      <w:r w:rsidR="00667936">
        <w:rPr>
          <w:spacing w:val="1"/>
          <w:lang w:val="el-GR"/>
        </w:rPr>
        <w:t>ερυθρότητα</w:t>
      </w:r>
      <w:r w:rsidR="00AD44E1" w:rsidRPr="008F4F9B">
        <w:rPr>
          <w:lang w:val="el-GR"/>
        </w:rPr>
        <w:t xml:space="preserve">, </w:t>
      </w:r>
      <w:r w:rsidR="00667936">
        <w:rPr>
          <w:lang w:val="el-GR"/>
        </w:rPr>
        <w:t>οίδημα</w:t>
      </w:r>
      <w:r w:rsidR="00AD44E1" w:rsidRPr="008F4F9B">
        <w:rPr>
          <w:lang w:val="el-GR"/>
        </w:rPr>
        <w:t>).</w:t>
      </w:r>
    </w:p>
    <w:p w:rsidR="001D1440" w:rsidRDefault="001D1440" w:rsidP="005D77D3">
      <w:pPr>
        <w:rPr>
          <w:i/>
          <w:color w:val="000000"/>
          <w:szCs w:val="22"/>
          <w:lang w:val="el-GR"/>
        </w:rPr>
      </w:pPr>
    </w:p>
    <w:p w:rsidR="00C141FE" w:rsidRPr="00C141FE" w:rsidRDefault="00C141FE" w:rsidP="005D77D3">
      <w:pPr>
        <w:rPr>
          <w:color w:val="000000"/>
          <w:szCs w:val="22"/>
          <w:lang w:val="el-GR"/>
        </w:rPr>
      </w:pPr>
      <w:r>
        <w:rPr>
          <w:spacing w:val="2"/>
          <w:lang w:val="el-GR"/>
        </w:rPr>
        <w:t xml:space="preserve">Το </w:t>
      </w:r>
      <w:proofErr w:type="spellStart"/>
      <w:r>
        <w:rPr>
          <w:spacing w:val="2"/>
          <w:lang w:val="en-US"/>
        </w:rPr>
        <w:t>Physiopaine</w:t>
      </w:r>
      <w:proofErr w:type="spellEnd"/>
      <w:r w:rsidRPr="00304366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>ενδείκνυται σε ενήλικες, εφήβους και παιδιά μεγαλύτερα των 6 ετών.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spacing w:line="240" w:lineRule="auto"/>
        <w:outlineLvl w:val="0"/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4.2</w:t>
      </w:r>
      <w:r w:rsidRPr="00684E83">
        <w:rPr>
          <w:b/>
          <w:noProof/>
          <w:szCs w:val="22"/>
          <w:lang w:val="el-GR"/>
        </w:rPr>
        <w:tab/>
        <w:t>Δοσολογία και τρόπος χορήγησης</w:t>
      </w:r>
    </w:p>
    <w:p w:rsidR="001D1440" w:rsidRPr="00166D11" w:rsidRDefault="001D1440" w:rsidP="005D77D3">
      <w:pPr>
        <w:rPr>
          <w:b/>
          <w:i/>
          <w:szCs w:val="22"/>
          <w:lang w:val="el-GR"/>
        </w:rPr>
      </w:pPr>
    </w:p>
    <w:p w:rsidR="001D1440" w:rsidRDefault="001D1440" w:rsidP="005D77D3">
      <w:pPr>
        <w:rPr>
          <w:noProof/>
          <w:szCs w:val="22"/>
          <w:u w:val="single"/>
          <w:lang w:val="el-GR"/>
        </w:rPr>
      </w:pPr>
      <w:r w:rsidRPr="00684E83">
        <w:rPr>
          <w:noProof/>
          <w:szCs w:val="22"/>
          <w:u w:val="single"/>
          <w:lang w:val="el-GR"/>
        </w:rPr>
        <w:t>Δοσολογία</w:t>
      </w:r>
    </w:p>
    <w:p w:rsidR="00DC74E3" w:rsidRPr="00166D11" w:rsidRDefault="00DC74E3" w:rsidP="005D77D3">
      <w:pPr>
        <w:rPr>
          <w:szCs w:val="22"/>
          <w:u w:val="single"/>
          <w:lang w:val="el-GR"/>
        </w:rPr>
      </w:pPr>
    </w:p>
    <w:p w:rsidR="00AD44E1" w:rsidRPr="008F4F9B" w:rsidRDefault="00667936" w:rsidP="00660D6B">
      <w:pPr>
        <w:spacing w:line="240" w:lineRule="auto"/>
        <w:rPr>
          <w:lang w:val="el-GR" w:eastAsia="pl-PL"/>
        </w:rPr>
      </w:pPr>
      <w:r>
        <w:rPr>
          <w:u w:val="single"/>
          <w:lang w:val="el-GR" w:eastAsia="pl-PL"/>
        </w:rPr>
        <w:t xml:space="preserve">Ενήλικες και </w:t>
      </w:r>
      <w:r w:rsidR="00C141FE">
        <w:rPr>
          <w:u w:val="single"/>
          <w:lang w:val="el-GR" w:eastAsia="pl-PL"/>
        </w:rPr>
        <w:t>ηλικιωμένοι</w:t>
      </w:r>
      <w:r w:rsidR="00AD44E1" w:rsidRPr="008F4F9B">
        <w:rPr>
          <w:u w:val="single"/>
          <w:lang w:val="el-GR" w:eastAsia="pl-PL"/>
        </w:rPr>
        <w:t>:</w:t>
      </w:r>
      <w:r w:rsidR="006B6DE2">
        <w:rPr>
          <w:lang w:val="el-GR" w:eastAsia="pl-PL"/>
        </w:rPr>
        <w:t xml:space="preserve"> 1 συμπιεσμένος τροχίσκος 3</w:t>
      </w:r>
      <w:r w:rsidR="00AD44E1" w:rsidRPr="008F4F9B">
        <w:rPr>
          <w:lang w:val="el-GR" w:eastAsia="pl-PL"/>
        </w:rPr>
        <w:t xml:space="preserve"> </w:t>
      </w:r>
      <w:r>
        <w:rPr>
          <w:lang w:val="el-GR" w:eastAsia="pl-PL"/>
        </w:rPr>
        <w:t>φορές την ημέρα.</w:t>
      </w:r>
    </w:p>
    <w:p w:rsidR="00667936" w:rsidRDefault="00667936" w:rsidP="00660D6B">
      <w:pPr>
        <w:spacing w:line="240" w:lineRule="auto"/>
        <w:rPr>
          <w:lang w:val="el-GR" w:eastAsia="pl-PL"/>
        </w:rPr>
      </w:pPr>
      <w:r>
        <w:rPr>
          <w:u w:val="single"/>
          <w:lang w:val="el-GR" w:eastAsia="pl-PL"/>
        </w:rPr>
        <w:t xml:space="preserve">Παιδιά </w:t>
      </w:r>
      <w:r w:rsidR="006B6DE2">
        <w:rPr>
          <w:u w:val="single"/>
          <w:lang w:val="el-GR" w:eastAsia="pl-PL"/>
        </w:rPr>
        <w:t xml:space="preserve">μεγαλύτερα των </w:t>
      </w:r>
      <w:r>
        <w:rPr>
          <w:u w:val="single"/>
          <w:lang w:val="el-GR" w:eastAsia="pl-PL"/>
        </w:rPr>
        <w:t>6 ετών</w:t>
      </w:r>
      <w:r w:rsidR="00AD44E1" w:rsidRPr="008F4F9B">
        <w:rPr>
          <w:u w:val="single"/>
          <w:lang w:val="el-GR" w:eastAsia="pl-PL"/>
        </w:rPr>
        <w:t>:</w:t>
      </w:r>
      <w:r w:rsidR="00AD44E1" w:rsidRPr="008F4F9B">
        <w:rPr>
          <w:lang w:val="el-GR" w:eastAsia="pl-PL"/>
        </w:rPr>
        <w:t xml:space="preserve"> </w:t>
      </w:r>
      <w:r w:rsidR="006B6DE2">
        <w:rPr>
          <w:lang w:val="el-GR" w:eastAsia="pl-PL"/>
        </w:rPr>
        <w:t>δοσολογία όπως και για τους ενήλικες.</w:t>
      </w:r>
    </w:p>
    <w:p w:rsidR="00AD44E1" w:rsidRDefault="00AD44E1" w:rsidP="00660D6B">
      <w:pPr>
        <w:spacing w:before="10" w:line="240" w:lineRule="exact"/>
        <w:rPr>
          <w:spacing w:val="2"/>
          <w:lang w:val="el-GR"/>
        </w:rPr>
      </w:pPr>
    </w:p>
    <w:p w:rsidR="006B6DE2" w:rsidRDefault="006B6DE2" w:rsidP="00660D6B">
      <w:pPr>
        <w:spacing w:before="10" w:line="240" w:lineRule="exact"/>
        <w:rPr>
          <w:spacing w:val="2"/>
          <w:lang w:val="el-GR"/>
        </w:rPr>
      </w:pPr>
      <w:r>
        <w:rPr>
          <w:spacing w:val="2"/>
          <w:lang w:val="el-GR"/>
        </w:rPr>
        <w:t xml:space="preserve">Το </w:t>
      </w:r>
      <w:proofErr w:type="spellStart"/>
      <w:r>
        <w:rPr>
          <w:spacing w:val="2"/>
          <w:lang w:val="en-US"/>
        </w:rPr>
        <w:t>Physiopaine</w:t>
      </w:r>
      <w:proofErr w:type="spellEnd"/>
      <w:r>
        <w:rPr>
          <w:spacing w:val="2"/>
          <w:lang w:val="el-GR"/>
        </w:rPr>
        <w:t xml:space="preserve"> </w:t>
      </w:r>
      <w:r>
        <w:rPr>
          <w:lang w:val="el-GR"/>
        </w:rPr>
        <w:t>συμπιεσμένοι τροχίσκοι,</w:t>
      </w:r>
      <w:r w:rsidRPr="00304366">
        <w:rPr>
          <w:spacing w:val="2"/>
          <w:lang w:val="el-GR"/>
        </w:rPr>
        <w:t xml:space="preserve"> </w:t>
      </w:r>
      <w:r>
        <w:rPr>
          <w:spacing w:val="2"/>
          <w:lang w:val="el-GR"/>
        </w:rPr>
        <w:t>δεν συνιστάται για παιδιά μικρότερα των 6 ετών.</w:t>
      </w:r>
    </w:p>
    <w:p w:rsidR="006B6DE2" w:rsidRPr="00660D6B" w:rsidRDefault="006B6DE2" w:rsidP="00660D6B">
      <w:pPr>
        <w:spacing w:before="10" w:line="240" w:lineRule="exact"/>
        <w:rPr>
          <w:spacing w:val="2"/>
          <w:lang w:val="el-GR"/>
        </w:rPr>
      </w:pPr>
    </w:p>
    <w:p w:rsidR="001D1440" w:rsidRPr="005D77D3" w:rsidRDefault="00862636" w:rsidP="00AD44E1">
      <w:pPr>
        <w:autoSpaceDE w:val="0"/>
        <w:autoSpaceDN w:val="0"/>
        <w:adjustRightInd w:val="0"/>
        <w:jc w:val="both"/>
        <w:rPr>
          <w:noProof/>
          <w:szCs w:val="22"/>
          <w:lang w:val="el-GR"/>
        </w:rPr>
      </w:pPr>
      <w:r>
        <w:rPr>
          <w:spacing w:val="2"/>
          <w:lang w:val="el-GR"/>
        </w:rPr>
        <w:t>Η θεραπεία δεν πρέπει να ξεπερνά τις 7 ημέρες.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u w:val="single"/>
          <w:lang w:val="el-GR"/>
        </w:rPr>
      </w:pPr>
      <w:r w:rsidRPr="00684E83">
        <w:rPr>
          <w:noProof/>
          <w:szCs w:val="22"/>
          <w:u w:val="single"/>
          <w:lang w:val="el-GR"/>
        </w:rPr>
        <w:t>Τρόπος χορήγησης</w:t>
      </w:r>
    </w:p>
    <w:p w:rsidR="001D1440" w:rsidRPr="00684E83" w:rsidRDefault="001D1440">
      <w:pPr>
        <w:rPr>
          <w:noProof/>
          <w:szCs w:val="22"/>
          <w:u w:val="single"/>
          <w:lang w:val="el-GR"/>
        </w:rPr>
      </w:pPr>
    </w:p>
    <w:p w:rsidR="00AD44E1" w:rsidRPr="008F4F9B" w:rsidRDefault="006B6DE2" w:rsidP="00DC74E3">
      <w:pPr>
        <w:spacing w:before="12" w:line="239" w:lineRule="auto"/>
        <w:ind w:right="46"/>
        <w:rPr>
          <w:lang w:val="el-GR"/>
        </w:rPr>
      </w:pPr>
      <w:r>
        <w:rPr>
          <w:lang w:val="el-GR"/>
        </w:rPr>
        <w:t xml:space="preserve">Το </w:t>
      </w:r>
      <w:proofErr w:type="spellStart"/>
      <w:r>
        <w:rPr>
          <w:spacing w:val="2"/>
          <w:lang w:val="en-US"/>
        </w:rPr>
        <w:t>Physiopaine</w:t>
      </w:r>
      <w:proofErr w:type="spellEnd"/>
      <w:r>
        <w:rPr>
          <w:spacing w:val="2"/>
          <w:lang w:val="el-GR"/>
        </w:rPr>
        <w:t xml:space="preserve"> προορίζεται για </w:t>
      </w:r>
      <w:proofErr w:type="spellStart"/>
      <w:r>
        <w:rPr>
          <w:lang w:val="el-GR"/>
        </w:rPr>
        <w:t>σ</w:t>
      </w:r>
      <w:r w:rsidR="00DC74E3">
        <w:rPr>
          <w:lang w:val="el-GR"/>
        </w:rPr>
        <w:t>τοματοφαρυγγική</w:t>
      </w:r>
      <w:proofErr w:type="spellEnd"/>
      <w:r w:rsidR="00DC74E3">
        <w:rPr>
          <w:lang w:val="el-GR"/>
        </w:rPr>
        <w:t xml:space="preserve"> χρήση</w:t>
      </w:r>
      <w:r w:rsidR="00AD44E1" w:rsidRPr="008F4F9B">
        <w:rPr>
          <w:lang w:val="el-GR"/>
        </w:rPr>
        <w:t>.</w:t>
      </w:r>
    </w:p>
    <w:p w:rsidR="001D1440" w:rsidRDefault="001D1440">
      <w:pPr>
        <w:rPr>
          <w:noProof/>
          <w:szCs w:val="22"/>
          <w:lang w:val="el-GR"/>
        </w:rPr>
      </w:pPr>
    </w:p>
    <w:p w:rsidR="006B6DE2" w:rsidRDefault="006B6DE2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Οι τροχίσκοι πρέπει να </w:t>
      </w:r>
      <w:r w:rsidR="00A0239A" w:rsidRPr="00A0239A">
        <w:rPr>
          <w:rFonts w:hint="eastAsia"/>
          <w:noProof/>
          <w:szCs w:val="22"/>
          <w:lang w:val="el-GR"/>
        </w:rPr>
        <w:t>αφήν</w:t>
      </w:r>
      <w:r w:rsidR="00A0239A">
        <w:rPr>
          <w:noProof/>
          <w:szCs w:val="22"/>
          <w:lang w:val="en-US"/>
        </w:rPr>
        <w:t>o</w:t>
      </w:r>
      <w:r w:rsidR="00A0239A">
        <w:rPr>
          <w:noProof/>
          <w:szCs w:val="22"/>
          <w:lang w:val="el-GR"/>
        </w:rPr>
        <w:t>ν</w:t>
      </w:r>
      <w:r w:rsidR="00A0239A" w:rsidRPr="00A0239A">
        <w:rPr>
          <w:rFonts w:hint="eastAsia"/>
          <w:noProof/>
          <w:szCs w:val="22"/>
          <w:lang w:val="el-GR"/>
        </w:rPr>
        <w:t>ται</w:t>
      </w:r>
      <w:r w:rsidR="00A0239A" w:rsidRPr="00A0239A">
        <w:rPr>
          <w:noProof/>
          <w:szCs w:val="22"/>
          <w:lang w:val="el-GR"/>
        </w:rPr>
        <w:t xml:space="preserve"> </w:t>
      </w:r>
      <w:r w:rsidR="00A0239A" w:rsidRPr="00A0239A">
        <w:rPr>
          <w:rFonts w:hint="eastAsia"/>
          <w:noProof/>
          <w:szCs w:val="22"/>
          <w:lang w:val="el-GR"/>
        </w:rPr>
        <w:t>να</w:t>
      </w:r>
      <w:r w:rsidR="00A0239A" w:rsidRPr="00A0239A">
        <w:rPr>
          <w:noProof/>
          <w:szCs w:val="22"/>
          <w:lang w:val="el-GR"/>
        </w:rPr>
        <w:t xml:space="preserve"> </w:t>
      </w:r>
      <w:r w:rsidR="00A0239A" w:rsidRPr="00A0239A">
        <w:rPr>
          <w:rFonts w:hint="eastAsia"/>
          <w:noProof/>
          <w:szCs w:val="22"/>
          <w:lang w:val="el-GR"/>
        </w:rPr>
        <w:t>λειώσ</w:t>
      </w:r>
      <w:r w:rsidR="00A0239A">
        <w:rPr>
          <w:noProof/>
          <w:szCs w:val="22"/>
          <w:lang w:val="en-US"/>
        </w:rPr>
        <w:t>o</w:t>
      </w:r>
      <w:r w:rsidR="00A0239A">
        <w:rPr>
          <w:noProof/>
          <w:szCs w:val="22"/>
          <w:lang w:val="el-GR"/>
        </w:rPr>
        <w:t>υν</w:t>
      </w:r>
      <w:r w:rsidR="00A0239A" w:rsidRPr="00A0239A">
        <w:rPr>
          <w:noProof/>
          <w:szCs w:val="22"/>
          <w:lang w:val="el-GR"/>
        </w:rPr>
        <w:t xml:space="preserve"> </w:t>
      </w:r>
      <w:r w:rsidR="00A0239A" w:rsidRPr="00A0239A">
        <w:rPr>
          <w:rFonts w:hint="eastAsia"/>
          <w:noProof/>
          <w:szCs w:val="22"/>
          <w:lang w:val="el-GR"/>
        </w:rPr>
        <w:t>στο</w:t>
      </w:r>
      <w:r w:rsidR="00A0239A" w:rsidRPr="00A0239A">
        <w:rPr>
          <w:noProof/>
          <w:szCs w:val="22"/>
          <w:lang w:val="el-GR"/>
        </w:rPr>
        <w:t xml:space="preserve"> </w:t>
      </w:r>
      <w:r w:rsidR="00A0239A" w:rsidRPr="00A0239A">
        <w:rPr>
          <w:rFonts w:hint="eastAsia"/>
          <w:noProof/>
          <w:szCs w:val="22"/>
          <w:lang w:val="el-GR"/>
        </w:rPr>
        <w:t>στόμα</w:t>
      </w:r>
      <w:r w:rsidR="00DC0F38">
        <w:rPr>
          <w:noProof/>
          <w:szCs w:val="22"/>
          <w:lang w:val="el-GR"/>
        </w:rPr>
        <w:t>. Δεν πρέπει ούτε να μασιώνται με τα δόντια, ούτε να καταπίνονται.</w:t>
      </w:r>
    </w:p>
    <w:p w:rsidR="00DC74E3" w:rsidRPr="00684E83" w:rsidRDefault="00DC74E3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4.3</w:t>
      </w:r>
      <w:r w:rsidRPr="00684E83">
        <w:rPr>
          <w:b/>
          <w:noProof/>
          <w:szCs w:val="22"/>
          <w:lang w:val="el-GR"/>
        </w:rPr>
        <w:tab/>
        <w:t>Αντενδείξεις</w:t>
      </w:r>
    </w:p>
    <w:p w:rsidR="00DC74E3" w:rsidRDefault="00DC74E3">
      <w:pPr>
        <w:rPr>
          <w:spacing w:val="-1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lastRenderedPageBreak/>
        <w:t>Υπερευαισθησία στη δραστική ουσία ή σε κάποιο από τα έκδοχα που αναφέρονται στην παράγραφο 6.1</w:t>
      </w:r>
      <w:r w:rsidR="00DC74E3">
        <w:rPr>
          <w:noProof/>
          <w:szCs w:val="22"/>
          <w:lang w:val="el-GR"/>
        </w:rPr>
        <w:t>.</w:t>
      </w:r>
    </w:p>
    <w:p w:rsidR="001D1440" w:rsidRDefault="001D1440">
      <w:pPr>
        <w:rPr>
          <w:noProof/>
          <w:szCs w:val="22"/>
          <w:lang w:val="el-GR"/>
        </w:rPr>
      </w:pPr>
    </w:p>
    <w:p w:rsidR="00DC74E3" w:rsidRPr="00DC0F38" w:rsidRDefault="00DC0F38">
      <w:pPr>
        <w:rPr>
          <w:szCs w:val="22"/>
          <w:u w:val="single"/>
          <w:lang w:val="el-GR"/>
        </w:rPr>
      </w:pPr>
      <w:proofErr w:type="spellStart"/>
      <w:r w:rsidRPr="00DC0F38">
        <w:rPr>
          <w:szCs w:val="22"/>
          <w:u w:val="single"/>
          <w:lang w:val="el-GR"/>
        </w:rPr>
        <w:t>Φαινυλκετονουρία</w:t>
      </w:r>
      <w:proofErr w:type="spellEnd"/>
      <w:r w:rsidRPr="00DC0F38">
        <w:rPr>
          <w:szCs w:val="22"/>
          <w:u w:val="single"/>
          <w:lang w:val="el-GR"/>
        </w:rPr>
        <w:t xml:space="preserve"> (λόγω της </w:t>
      </w:r>
      <w:proofErr w:type="spellStart"/>
      <w:r w:rsidRPr="00DC0F38">
        <w:rPr>
          <w:szCs w:val="22"/>
          <w:u w:val="single"/>
          <w:lang w:val="el-GR"/>
        </w:rPr>
        <w:t>ασπαρτάμης</w:t>
      </w:r>
      <w:proofErr w:type="spellEnd"/>
      <w:r w:rsidRPr="00DC0F38">
        <w:rPr>
          <w:szCs w:val="22"/>
          <w:u w:val="single"/>
          <w:lang w:val="el-GR"/>
        </w:rPr>
        <w:t xml:space="preserve"> που </w:t>
      </w:r>
      <w:proofErr w:type="spellStart"/>
      <w:r w:rsidRPr="00DC0F38">
        <w:rPr>
          <w:szCs w:val="22"/>
          <w:u w:val="single"/>
          <w:lang w:val="el-GR"/>
        </w:rPr>
        <w:t>πειρέχει</w:t>
      </w:r>
      <w:proofErr w:type="spellEnd"/>
      <w:r w:rsidRPr="00DC0F38">
        <w:rPr>
          <w:szCs w:val="22"/>
          <w:u w:val="single"/>
          <w:lang w:val="el-GR"/>
        </w:rPr>
        <w:t>).</w:t>
      </w:r>
    </w:p>
    <w:p w:rsidR="00DC0F38" w:rsidRDefault="00DC0F38">
      <w:pPr>
        <w:rPr>
          <w:szCs w:val="22"/>
          <w:lang w:val="el-GR"/>
        </w:rPr>
      </w:pPr>
    </w:p>
    <w:p w:rsidR="00DC0F38" w:rsidRPr="00684E83" w:rsidRDefault="00DC0F38">
      <w:pPr>
        <w:rPr>
          <w:szCs w:val="22"/>
          <w:lang w:val="el-GR"/>
        </w:rPr>
      </w:pP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4.4</w:t>
      </w:r>
      <w:r w:rsidRPr="00684E83">
        <w:rPr>
          <w:b/>
          <w:noProof/>
          <w:szCs w:val="22"/>
          <w:lang w:val="el-GR"/>
        </w:rPr>
        <w:tab/>
        <w:t>Ειδικές προειδοποιήσεις και προφυλάξεις κατά τη χρήση</w:t>
      </w:r>
    </w:p>
    <w:p w:rsidR="00FF374F" w:rsidRPr="008F4F9B" w:rsidRDefault="00FF374F" w:rsidP="00FF374F">
      <w:pPr>
        <w:tabs>
          <w:tab w:val="left" w:pos="8306"/>
        </w:tabs>
        <w:ind w:right="-58"/>
        <w:jc w:val="both"/>
        <w:rPr>
          <w:szCs w:val="22"/>
          <w:lang w:val="el-GR"/>
        </w:rPr>
      </w:pPr>
    </w:p>
    <w:p w:rsidR="001C0DE8" w:rsidRDefault="001C0DE8" w:rsidP="001C0DE8">
      <w:pPr>
        <w:spacing w:line="252" w:lineRule="exact"/>
        <w:ind w:right="397"/>
        <w:rPr>
          <w:spacing w:val="-4"/>
          <w:lang w:val="el-GR"/>
        </w:rPr>
      </w:pPr>
      <w:r>
        <w:rPr>
          <w:spacing w:val="-4"/>
          <w:lang w:val="el-GR"/>
        </w:rPr>
        <w:t>Σε μια μειοψηφία ασθενών, μπορεί να προκληθεί στοματική/φαρυγγική εξέλκωση από σοβαρές διεργασίες της ασθένειας. Οι ασθενείς των οποίων τα συμπτώματα επιδεινώνονται ή δεν βελτιώνονται εντός 3 ημερών, ή που εμφανίζουν πυρετό ή άλλα συμπτώματα, πρέπει να ζητήσουν τη συμβουλή ιατρού ή οδοντιάτρου αναλόγως με την περίπτωση.</w:t>
      </w:r>
    </w:p>
    <w:p w:rsidR="00AD44E1" w:rsidRPr="008F4F9B" w:rsidRDefault="00AD44E1" w:rsidP="00AD44E1">
      <w:pPr>
        <w:spacing w:before="11" w:line="240" w:lineRule="exact"/>
        <w:rPr>
          <w:sz w:val="24"/>
          <w:szCs w:val="24"/>
          <w:lang w:val="el-GR"/>
        </w:rPr>
      </w:pPr>
    </w:p>
    <w:p w:rsidR="00AD44E1" w:rsidRPr="008F4F9B" w:rsidRDefault="001C0DE8" w:rsidP="001C0DE8">
      <w:pPr>
        <w:spacing w:line="241" w:lineRule="auto"/>
        <w:ind w:right="566"/>
        <w:rPr>
          <w:lang w:val="el-GR"/>
        </w:rPr>
      </w:pPr>
      <w:r>
        <w:rPr>
          <w:lang w:val="el-GR"/>
        </w:rPr>
        <w:t>Χρήση μακράς διαρκείας μπορεί να προκαλέσει αλλεργικές αντιδράσεις. Εάν παρουσιασθούν, το προϊόν πρέπει να διακοπεί και να συμβουλευτείτε ιατρό για την σύσταση αρμόζουσας θεραπείας</w:t>
      </w:r>
      <w:r w:rsidR="00AD44E1" w:rsidRPr="008F4F9B">
        <w:rPr>
          <w:lang w:val="el-GR"/>
        </w:rPr>
        <w:t>.</w:t>
      </w:r>
    </w:p>
    <w:p w:rsidR="00AD44E1" w:rsidRPr="008F4F9B" w:rsidRDefault="00AD44E1" w:rsidP="00AD44E1">
      <w:pPr>
        <w:spacing w:before="12" w:line="240" w:lineRule="exact"/>
        <w:rPr>
          <w:sz w:val="24"/>
          <w:szCs w:val="24"/>
          <w:lang w:val="el-GR"/>
        </w:rPr>
      </w:pPr>
    </w:p>
    <w:p w:rsidR="00AD44E1" w:rsidRPr="008F4F9B" w:rsidRDefault="001C0DE8" w:rsidP="001C0DE8">
      <w:pPr>
        <w:spacing w:line="240" w:lineRule="auto"/>
        <w:ind w:right="-20"/>
        <w:rPr>
          <w:lang w:val="el-GR"/>
        </w:rPr>
      </w:pPr>
      <w:r>
        <w:rPr>
          <w:spacing w:val="2"/>
          <w:lang w:val="el-GR"/>
        </w:rPr>
        <w:t xml:space="preserve">Η χρήση </w:t>
      </w:r>
      <w:proofErr w:type="spellStart"/>
      <w:r>
        <w:rPr>
          <w:spacing w:val="2"/>
          <w:lang w:val="el-GR"/>
        </w:rPr>
        <w:t>βενζυδαμίνης</w:t>
      </w:r>
      <w:proofErr w:type="spellEnd"/>
      <w:r>
        <w:rPr>
          <w:spacing w:val="2"/>
          <w:lang w:val="el-GR"/>
        </w:rPr>
        <w:t xml:space="preserve"> δεν συνιστάται σε περιπτώσεις υπερευαισθησίας στο σαλικυλικό οξύ ή άλλα ΜΣΑΦ.</w:t>
      </w:r>
    </w:p>
    <w:p w:rsidR="00AD44E1" w:rsidRPr="008F4F9B" w:rsidRDefault="00AD44E1" w:rsidP="00AD44E1">
      <w:pPr>
        <w:spacing w:before="17" w:line="240" w:lineRule="exact"/>
        <w:rPr>
          <w:sz w:val="24"/>
          <w:szCs w:val="24"/>
          <w:lang w:val="el-GR"/>
        </w:rPr>
      </w:pPr>
    </w:p>
    <w:p w:rsidR="00AD44E1" w:rsidRPr="008F4F9B" w:rsidRDefault="001C0DE8" w:rsidP="001C0DE8">
      <w:pPr>
        <w:spacing w:line="252" w:lineRule="exact"/>
        <w:ind w:right="62"/>
        <w:rPr>
          <w:lang w:val="el-GR"/>
        </w:rPr>
      </w:pPr>
      <w:r>
        <w:rPr>
          <w:spacing w:val="-1"/>
          <w:lang w:val="el-GR"/>
        </w:rPr>
        <w:t xml:space="preserve">Απαιτείται προσοχή σε ασθενείς με ιστορικό βρογχικού άσθματος ή </w:t>
      </w:r>
      <w:r w:rsidR="008F4F9B">
        <w:rPr>
          <w:spacing w:val="-1"/>
          <w:lang w:val="el-GR"/>
        </w:rPr>
        <w:t>αλλεργικών</w:t>
      </w:r>
      <w:r>
        <w:rPr>
          <w:spacing w:val="-1"/>
          <w:lang w:val="el-GR"/>
        </w:rPr>
        <w:t xml:space="preserve"> παθήσεων, καθώς μπορεί να αναπτυχθούν </w:t>
      </w:r>
      <w:proofErr w:type="spellStart"/>
      <w:r w:rsidR="00A5702E">
        <w:rPr>
          <w:spacing w:val="-1"/>
          <w:lang w:val="el-GR"/>
        </w:rPr>
        <w:t>συμβάματα</w:t>
      </w:r>
      <w:proofErr w:type="spellEnd"/>
      <w:r w:rsidR="00A5702E">
        <w:rPr>
          <w:spacing w:val="-1"/>
          <w:lang w:val="el-GR"/>
        </w:rPr>
        <w:t xml:space="preserve"> </w:t>
      </w:r>
      <w:proofErr w:type="spellStart"/>
      <w:r w:rsidR="00A5702E">
        <w:rPr>
          <w:spacing w:val="-1"/>
          <w:lang w:val="el-GR"/>
        </w:rPr>
        <w:t>βογχόσπασμου</w:t>
      </w:r>
      <w:proofErr w:type="spellEnd"/>
      <w:r w:rsidR="00A5702E">
        <w:rPr>
          <w:spacing w:val="-1"/>
          <w:lang w:val="el-GR"/>
        </w:rPr>
        <w:t xml:space="preserve"> στα άτομα αυτά.</w:t>
      </w:r>
    </w:p>
    <w:p w:rsidR="00AD44E1" w:rsidRPr="008F4F9B" w:rsidRDefault="00AD44E1" w:rsidP="00AD44E1">
      <w:pPr>
        <w:spacing w:before="11" w:line="240" w:lineRule="exact"/>
        <w:rPr>
          <w:sz w:val="24"/>
          <w:szCs w:val="24"/>
          <w:lang w:val="el-GR"/>
        </w:rPr>
      </w:pPr>
    </w:p>
    <w:p w:rsidR="00AD44E1" w:rsidRPr="008F4F9B" w:rsidRDefault="00A5702E" w:rsidP="00A5702E">
      <w:pPr>
        <w:spacing w:line="240" w:lineRule="auto"/>
        <w:ind w:right="-20"/>
        <w:rPr>
          <w:lang w:val="el-GR"/>
        </w:rPr>
      </w:pPr>
      <w:r>
        <w:rPr>
          <w:spacing w:val="2"/>
          <w:lang w:val="el-GR"/>
        </w:rPr>
        <w:t xml:space="preserve">Το φαρμακευτικό αυτό προϊόν περιέχει </w:t>
      </w:r>
      <w:r w:rsidR="00DC0F38">
        <w:rPr>
          <w:spacing w:val="2"/>
          <w:lang w:val="el-GR"/>
        </w:rPr>
        <w:t xml:space="preserve">μια πηγή </w:t>
      </w:r>
      <w:proofErr w:type="spellStart"/>
      <w:r w:rsidR="00DC0F38">
        <w:rPr>
          <w:spacing w:val="2"/>
          <w:lang w:val="el-GR"/>
        </w:rPr>
        <w:t>φαινυλαλανίνης</w:t>
      </w:r>
      <w:proofErr w:type="spellEnd"/>
      <w:r w:rsidR="00DC0F38">
        <w:rPr>
          <w:spacing w:val="2"/>
          <w:lang w:val="el-GR"/>
        </w:rPr>
        <w:t xml:space="preserve"> (</w:t>
      </w:r>
      <w:proofErr w:type="spellStart"/>
      <w:r w:rsidR="00DC0F38">
        <w:rPr>
          <w:spacing w:val="2"/>
          <w:lang w:val="el-GR"/>
        </w:rPr>
        <w:t>ασπαρτάμη</w:t>
      </w:r>
      <w:proofErr w:type="spellEnd"/>
      <w:r w:rsidR="00DC0F38">
        <w:rPr>
          <w:spacing w:val="2"/>
          <w:lang w:val="el-GR"/>
        </w:rPr>
        <w:t xml:space="preserve">) (Ε 951). Μπορεί να είναι επιβλαβές για ασθενείς με </w:t>
      </w:r>
      <w:proofErr w:type="spellStart"/>
      <w:r w:rsidR="00DC0F38">
        <w:rPr>
          <w:spacing w:val="2"/>
          <w:lang w:val="el-GR"/>
        </w:rPr>
        <w:t>φαινυλκετονουρία</w:t>
      </w:r>
      <w:proofErr w:type="spellEnd"/>
      <w:r w:rsidR="00DC0F38">
        <w:rPr>
          <w:spacing w:val="2"/>
          <w:lang w:val="el-GR"/>
        </w:rPr>
        <w:t>.</w:t>
      </w:r>
    </w:p>
    <w:p w:rsidR="00AD44E1" w:rsidRPr="008F4F9B" w:rsidRDefault="00AD44E1" w:rsidP="00AD44E1">
      <w:pPr>
        <w:spacing w:before="13" w:line="240" w:lineRule="exact"/>
        <w:rPr>
          <w:sz w:val="24"/>
          <w:szCs w:val="24"/>
          <w:lang w:val="el-GR"/>
        </w:rPr>
      </w:pPr>
    </w:p>
    <w:p w:rsidR="00DC0F38" w:rsidRPr="00304366" w:rsidRDefault="00A5702E" w:rsidP="00DC0F38">
      <w:pPr>
        <w:autoSpaceDE w:val="0"/>
        <w:autoSpaceDN w:val="0"/>
        <w:adjustRightInd w:val="0"/>
        <w:rPr>
          <w:lang w:val="el-GR"/>
        </w:rPr>
      </w:pPr>
      <w:r>
        <w:rPr>
          <w:spacing w:val="2"/>
          <w:lang w:val="el-GR"/>
        </w:rPr>
        <w:t>Το φαρμακευτικό αυτό προϊόν περιέχει</w:t>
      </w:r>
      <w:r w:rsidR="00DC0F38">
        <w:rPr>
          <w:spacing w:val="2"/>
          <w:lang w:val="el-GR"/>
        </w:rPr>
        <w:t>:</w:t>
      </w:r>
      <w:r w:rsidRPr="008F4F9B">
        <w:rPr>
          <w:spacing w:val="-4"/>
          <w:lang w:val="el-GR"/>
        </w:rPr>
        <w:t xml:space="preserve"> </w:t>
      </w:r>
      <w:r w:rsidR="00DC0F38" w:rsidRPr="003E5246">
        <w:rPr>
          <w:szCs w:val="22"/>
        </w:rPr>
        <w:t>patent</w:t>
      </w:r>
      <w:r w:rsidR="00DC0F38" w:rsidRPr="00304366">
        <w:rPr>
          <w:szCs w:val="22"/>
          <w:lang w:val="el-GR"/>
        </w:rPr>
        <w:t xml:space="preserve"> </w:t>
      </w:r>
      <w:r w:rsidR="00DC0F38" w:rsidRPr="00E137B3">
        <w:rPr>
          <w:szCs w:val="22"/>
        </w:rPr>
        <w:t>blue</w:t>
      </w:r>
      <w:r w:rsidR="00DC0F38" w:rsidRPr="00304366">
        <w:rPr>
          <w:szCs w:val="22"/>
          <w:lang w:val="el-GR"/>
        </w:rPr>
        <w:t xml:space="preserve"> </w:t>
      </w:r>
      <w:r w:rsidR="00DC0F38" w:rsidRPr="00E137B3">
        <w:rPr>
          <w:szCs w:val="22"/>
        </w:rPr>
        <w:t>V</w:t>
      </w:r>
      <w:r w:rsidR="00DC0F38" w:rsidRPr="00304366">
        <w:rPr>
          <w:szCs w:val="22"/>
          <w:lang w:val="el-GR"/>
        </w:rPr>
        <w:t xml:space="preserve"> (</w:t>
      </w:r>
      <w:r w:rsidR="00DC0F38">
        <w:rPr>
          <w:szCs w:val="22"/>
        </w:rPr>
        <w:t>E</w:t>
      </w:r>
      <w:r w:rsidR="00DC0F38" w:rsidRPr="00304366">
        <w:rPr>
          <w:szCs w:val="22"/>
          <w:lang w:val="el-GR"/>
        </w:rPr>
        <w:t xml:space="preserve"> 131), </w:t>
      </w:r>
      <w:r w:rsidR="00DC0F38">
        <w:rPr>
          <w:szCs w:val="22"/>
          <w:lang w:val="el-GR"/>
        </w:rPr>
        <w:t>που μπορεί να προκαλέσει αλλεργικές αντιδράσεις και</w:t>
      </w:r>
      <w:r w:rsidR="00DC0F38" w:rsidRPr="00304366">
        <w:rPr>
          <w:szCs w:val="22"/>
          <w:lang w:val="el-GR"/>
        </w:rPr>
        <w:t xml:space="preserve"> </w:t>
      </w:r>
      <w:proofErr w:type="spellStart"/>
      <w:r w:rsidR="00DC0F38" w:rsidRPr="003E5246">
        <w:rPr>
          <w:szCs w:val="22"/>
        </w:rPr>
        <w:t>quinol</w:t>
      </w:r>
      <w:r w:rsidR="00DC0F38">
        <w:rPr>
          <w:szCs w:val="22"/>
        </w:rPr>
        <w:t>i</w:t>
      </w:r>
      <w:r w:rsidR="00DC0F38" w:rsidRPr="003E5246">
        <w:rPr>
          <w:szCs w:val="22"/>
        </w:rPr>
        <w:t>ne</w:t>
      </w:r>
      <w:proofErr w:type="spellEnd"/>
      <w:r w:rsidR="00DC0F38" w:rsidRPr="00304366">
        <w:rPr>
          <w:szCs w:val="22"/>
          <w:lang w:val="el-GR"/>
        </w:rPr>
        <w:t xml:space="preserve"> </w:t>
      </w:r>
      <w:r w:rsidR="00DC0F38" w:rsidRPr="00E137B3">
        <w:rPr>
          <w:szCs w:val="22"/>
        </w:rPr>
        <w:t>yellow</w:t>
      </w:r>
      <w:r w:rsidR="00DC0F38" w:rsidRPr="00304366">
        <w:rPr>
          <w:szCs w:val="22"/>
          <w:lang w:val="el-GR"/>
        </w:rPr>
        <w:t xml:space="preserve"> (</w:t>
      </w:r>
      <w:r w:rsidR="00DC0F38">
        <w:rPr>
          <w:szCs w:val="22"/>
        </w:rPr>
        <w:t>E</w:t>
      </w:r>
      <w:r w:rsidR="00DC0F38" w:rsidRPr="00304366">
        <w:rPr>
          <w:szCs w:val="22"/>
          <w:lang w:val="el-GR"/>
        </w:rPr>
        <w:t xml:space="preserve"> 104), </w:t>
      </w:r>
      <w:r w:rsidR="00DC0F38">
        <w:rPr>
          <w:szCs w:val="22"/>
          <w:lang w:val="el-GR"/>
        </w:rPr>
        <w:t>που μπορεί να προκαλέσει αλλεργικές αντιδράσεις και να έχει ανεπιθύμητες επιδράσεις στην δραστηριότητα και την προσοχή των παιδιών</w:t>
      </w:r>
      <w:r w:rsidR="00DC0F38" w:rsidRPr="00304366">
        <w:rPr>
          <w:szCs w:val="22"/>
          <w:lang w:val="el-GR"/>
        </w:rPr>
        <w:t>.</w:t>
      </w:r>
    </w:p>
    <w:p w:rsidR="001D1440" w:rsidRDefault="001D1440" w:rsidP="00DC0F38">
      <w:pPr>
        <w:tabs>
          <w:tab w:val="left" w:pos="8931"/>
        </w:tabs>
        <w:spacing w:line="241" w:lineRule="auto"/>
        <w:ind w:right="9"/>
        <w:rPr>
          <w:noProof/>
          <w:szCs w:val="22"/>
          <w:lang w:val="el-GR"/>
        </w:rPr>
      </w:pPr>
    </w:p>
    <w:p w:rsidR="00A5702E" w:rsidRPr="00684E83" w:rsidRDefault="00A5702E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4.5</w:t>
      </w:r>
      <w:r w:rsidRPr="00684E83">
        <w:rPr>
          <w:b/>
          <w:noProof/>
          <w:szCs w:val="22"/>
          <w:lang w:val="el-GR"/>
        </w:rPr>
        <w:tab/>
        <w:t>Αλληλεπιδράσεις με άλλα φαρμακευτικά προϊόντα και άλλες μορφές αλληλεπίδρασης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Δεν έχουν πραγματοπ</w:t>
      </w:r>
      <w:r w:rsidR="00A5702E">
        <w:rPr>
          <w:noProof/>
          <w:szCs w:val="22"/>
          <w:lang w:val="el-GR"/>
        </w:rPr>
        <w:t>οιηθεί μελέτες αλληλεπιδράσεων.</w:t>
      </w:r>
    </w:p>
    <w:p w:rsidR="001D1440" w:rsidRDefault="001D1440">
      <w:pPr>
        <w:rPr>
          <w:noProof/>
          <w:szCs w:val="22"/>
          <w:lang w:val="el-GR"/>
        </w:rPr>
      </w:pPr>
    </w:p>
    <w:p w:rsidR="00A5702E" w:rsidRPr="00684E83" w:rsidRDefault="00A5702E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4.6</w:t>
      </w:r>
      <w:r w:rsidRPr="00684E83">
        <w:rPr>
          <w:b/>
          <w:noProof/>
          <w:szCs w:val="22"/>
          <w:lang w:val="el-GR"/>
        </w:rPr>
        <w:tab/>
        <w:t>Γονιμότητα, κύηση και γαλουχία</w:t>
      </w:r>
    </w:p>
    <w:p w:rsidR="00FF374F" w:rsidRPr="008F4F9B" w:rsidRDefault="00FF374F" w:rsidP="00FF374F">
      <w:pPr>
        <w:tabs>
          <w:tab w:val="left" w:pos="8306"/>
        </w:tabs>
        <w:ind w:right="-58"/>
        <w:jc w:val="both"/>
        <w:rPr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166D11">
        <w:rPr>
          <w:szCs w:val="22"/>
          <w:u w:val="single"/>
          <w:lang w:val="el-GR"/>
        </w:rPr>
        <w:t>Εγκυμοσύνη</w:t>
      </w:r>
    </w:p>
    <w:p w:rsidR="00AD44E1" w:rsidRPr="008F4F9B" w:rsidRDefault="00A5702E" w:rsidP="00A5702E">
      <w:pPr>
        <w:tabs>
          <w:tab w:val="left" w:pos="8931"/>
        </w:tabs>
        <w:spacing w:line="241" w:lineRule="auto"/>
        <w:ind w:right="9"/>
        <w:rPr>
          <w:spacing w:val="2"/>
          <w:u w:val="single"/>
          <w:lang w:val="el-GR"/>
        </w:rPr>
      </w:pPr>
      <w:r>
        <w:rPr>
          <w:spacing w:val="2"/>
          <w:lang w:val="el-GR"/>
        </w:rPr>
        <w:t xml:space="preserve">Δεν υπάρχουν πληροφορίες σχετικά με τη χρήση </w:t>
      </w:r>
      <w:proofErr w:type="spellStart"/>
      <w:r>
        <w:rPr>
          <w:spacing w:val="2"/>
          <w:lang w:val="el-GR"/>
        </w:rPr>
        <w:t>βενζυδαμίνης</w:t>
      </w:r>
      <w:proofErr w:type="spellEnd"/>
      <w:r>
        <w:rPr>
          <w:spacing w:val="2"/>
          <w:lang w:val="el-GR"/>
        </w:rPr>
        <w:t xml:space="preserve"> στην εγκυμοσύνη</w:t>
      </w:r>
      <w:r w:rsidR="00AD44E1" w:rsidRPr="008F4F9B">
        <w:rPr>
          <w:spacing w:val="-2"/>
          <w:lang w:val="el-GR"/>
        </w:rPr>
        <w:t xml:space="preserve">. </w:t>
      </w:r>
    </w:p>
    <w:p w:rsidR="00AD44E1" w:rsidRPr="008F4F9B" w:rsidRDefault="00A5702E" w:rsidP="00A5702E">
      <w:pPr>
        <w:spacing w:line="251" w:lineRule="exact"/>
        <w:ind w:right="-20"/>
        <w:rPr>
          <w:lang w:val="el-GR"/>
        </w:rPr>
      </w:pPr>
      <w:r>
        <w:rPr>
          <w:spacing w:val="-1"/>
          <w:lang w:val="el-GR"/>
        </w:rPr>
        <w:t>Οι μελέτης επίδρασης στην εγκυμοσύνη σε πειραματόζωα είναι ανεπαρκείς, συνεπώς ο πιθανός κίνδυνος για τον άνθρωπο δεν μπορεί να εκτιμηθεί</w:t>
      </w:r>
      <w:r w:rsidR="00AD44E1" w:rsidRPr="008F4F9B">
        <w:rPr>
          <w:lang w:val="el-GR"/>
        </w:rPr>
        <w:t xml:space="preserve"> (</w:t>
      </w:r>
      <w:r>
        <w:rPr>
          <w:lang w:val="el-GR"/>
        </w:rPr>
        <w:t>βλέπε παράγραφο</w:t>
      </w:r>
      <w:r w:rsidR="00AD44E1" w:rsidRPr="008F4F9B">
        <w:rPr>
          <w:lang w:val="el-GR"/>
        </w:rPr>
        <w:t xml:space="preserve"> 5.3).</w:t>
      </w:r>
    </w:p>
    <w:p w:rsidR="00AD44E1" w:rsidRPr="008F4F9B" w:rsidRDefault="00A5702E" w:rsidP="00A5702E">
      <w:pPr>
        <w:spacing w:line="240" w:lineRule="auto"/>
        <w:ind w:right="-20"/>
        <w:rPr>
          <w:lang w:val="el-GR"/>
        </w:rPr>
      </w:pPr>
      <w:r w:rsidRPr="00A5702E">
        <w:rPr>
          <w:lang w:val="el-GR"/>
        </w:rPr>
        <w:t xml:space="preserve">Το </w:t>
      </w:r>
      <w:proofErr w:type="spellStart"/>
      <w:r w:rsidR="00225C11" w:rsidRPr="00A5702E">
        <w:t>Physiopaine</w:t>
      </w:r>
      <w:proofErr w:type="spellEnd"/>
      <w:r w:rsidR="00AD44E1" w:rsidRPr="008F4F9B">
        <w:rPr>
          <w:lang w:val="el-GR"/>
        </w:rPr>
        <w:t xml:space="preserve"> </w:t>
      </w:r>
      <w:r>
        <w:rPr>
          <w:lang w:val="el-GR"/>
        </w:rPr>
        <w:t>δεν πρέπει να χρησιμοποιείται κατά τη διάρκεια της εγκυμοσύνης</w:t>
      </w:r>
      <w:r w:rsidR="00AD44E1" w:rsidRPr="008F4F9B">
        <w:rPr>
          <w:lang w:val="el-GR"/>
        </w:rPr>
        <w:t>.</w:t>
      </w:r>
    </w:p>
    <w:p w:rsidR="00A5702E" w:rsidRDefault="00A5702E">
      <w:pPr>
        <w:rPr>
          <w:szCs w:val="22"/>
          <w:u w:val="single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166D11">
        <w:rPr>
          <w:szCs w:val="22"/>
          <w:u w:val="single"/>
          <w:lang w:val="el-GR"/>
        </w:rPr>
        <w:t>Θηλασμός</w:t>
      </w:r>
    </w:p>
    <w:p w:rsidR="00A5702E" w:rsidRPr="00A5702E" w:rsidRDefault="00A5702E" w:rsidP="00A5702E">
      <w:pPr>
        <w:tabs>
          <w:tab w:val="left" w:pos="8931"/>
        </w:tabs>
        <w:spacing w:line="241" w:lineRule="auto"/>
        <w:ind w:right="9"/>
        <w:rPr>
          <w:spacing w:val="2"/>
          <w:u w:val="single"/>
          <w:lang w:val="el-GR"/>
        </w:rPr>
      </w:pPr>
      <w:r>
        <w:rPr>
          <w:spacing w:val="2"/>
          <w:lang w:val="el-GR"/>
        </w:rPr>
        <w:t xml:space="preserve">Δεν υπάρχουν πληροφορίες σχετικά με τη χρήση </w:t>
      </w:r>
      <w:proofErr w:type="spellStart"/>
      <w:r>
        <w:rPr>
          <w:spacing w:val="2"/>
          <w:lang w:val="el-GR"/>
        </w:rPr>
        <w:t>βενζυδαμίνης</w:t>
      </w:r>
      <w:proofErr w:type="spellEnd"/>
      <w:r>
        <w:rPr>
          <w:spacing w:val="2"/>
          <w:lang w:val="el-GR"/>
        </w:rPr>
        <w:t xml:space="preserve"> στον θηλασμό</w:t>
      </w:r>
      <w:r w:rsidRPr="008F4F9B">
        <w:rPr>
          <w:spacing w:val="-2"/>
          <w:lang w:val="el-GR"/>
        </w:rPr>
        <w:t xml:space="preserve">. </w:t>
      </w:r>
      <w:r>
        <w:rPr>
          <w:spacing w:val="-2"/>
          <w:lang w:val="el-GR"/>
        </w:rPr>
        <w:t xml:space="preserve">Η απέκκριση του προϊόντος στο μητρικό γάλα δεν έχει μελετηθεί. Οι μελέτες σε πειραματόζωα κατά τον θηλασμό είναι ανεπαρκείς, συνεπώς </w:t>
      </w:r>
      <w:r>
        <w:rPr>
          <w:spacing w:val="-1"/>
          <w:lang w:val="el-GR"/>
        </w:rPr>
        <w:t>ο πιθανός κίνδυνος για τον άνθρωπο δεν μπορεί να εκτιμηθεί</w:t>
      </w:r>
      <w:r w:rsidRPr="008F4F9B">
        <w:rPr>
          <w:lang w:val="el-GR"/>
        </w:rPr>
        <w:t xml:space="preserve"> (</w:t>
      </w:r>
      <w:r>
        <w:rPr>
          <w:lang w:val="el-GR"/>
        </w:rPr>
        <w:t>βλέπε παράγραφο</w:t>
      </w:r>
      <w:r w:rsidRPr="008F4F9B">
        <w:rPr>
          <w:lang w:val="el-GR"/>
        </w:rPr>
        <w:t xml:space="preserve"> 5.3).</w:t>
      </w:r>
    </w:p>
    <w:p w:rsidR="00587C42" w:rsidRDefault="00587C42" w:rsidP="00AD44E1">
      <w:pPr>
        <w:rPr>
          <w:lang w:val="el-GR"/>
        </w:rPr>
      </w:pPr>
      <w:r w:rsidRPr="00A5702E">
        <w:rPr>
          <w:lang w:val="el-GR"/>
        </w:rPr>
        <w:t xml:space="preserve">Το </w:t>
      </w:r>
      <w:proofErr w:type="spellStart"/>
      <w:r w:rsidRPr="00A5702E">
        <w:t>Physiopaine</w:t>
      </w:r>
      <w:proofErr w:type="spellEnd"/>
      <w:r w:rsidRPr="008F4F9B">
        <w:rPr>
          <w:lang w:val="el-GR"/>
        </w:rPr>
        <w:t xml:space="preserve"> </w:t>
      </w:r>
      <w:r>
        <w:rPr>
          <w:lang w:val="el-GR"/>
        </w:rPr>
        <w:t>δεν πρέπει να χρησιμοποιείται κατά τη διάρκεια του θηλασμού.</w:t>
      </w:r>
    </w:p>
    <w:p w:rsidR="00587C42" w:rsidRDefault="00587C42" w:rsidP="00AD44E1">
      <w:pPr>
        <w:rPr>
          <w:lang w:val="el-GR"/>
        </w:rPr>
      </w:pPr>
    </w:p>
    <w:p w:rsidR="001D1440" w:rsidRPr="008F4F9B" w:rsidRDefault="001D1440" w:rsidP="00AD44E1">
      <w:pPr>
        <w:rPr>
          <w:noProof/>
          <w:szCs w:val="22"/>
          <w:lang w:val="el-GR"/>
        </w:rPr>
      </w:pPr>
      <w:r w:rsidRPr="00166D11">
        <w:rPr>
          <w:szCs w:val="22"/>
          <w:u w:val="single"/>
          <w:lang w:val="el-GR"/>
        </w:rPr>
        <w:t>Γονιμότητα</w:t>
      </w:r>
    </w:p>
    <w:p w:rsidR="00AD44E1" w:rsidRPr="00587C42" w:rsidRDefault="00587C42" w:rsidP="00AD44E1">
      <w:pPr>
        <w:rPr>
          <w:noProof/>
          <w:szCs w:val="22"/>
          <w:lang w:val="el-GR"/>
        </w:rPr>
      </w:pPr>
      <w:r>
        <w:rPr>
          <w:lang w:val="el-GR"/>
        </w:rPr>
        <w:t xml:space="preserve">Δεν υπάρχουν δεδομένα για τον άνθρωπο, για τη επίδραση της </w:t>
      </w:r>
      <w:proofErr w:type="spellStart"/>
      <w:r>
        <w:rPr>
          <w:lang w:val="el-GR"/>
        </w:rPr>
        <w:t>βενζυδαμίνης</w:t>
      </w:r>
      <w:proofErr w:type="spellEnd"/>
      <w:r>
        <w:rPr>
          <w:lang w:val="el-GR"/>
        </w:rPr>
        <w:t xml:space="preserve"> στη γονιμότητα.</w:t>
      </w:r>
    </w:p>
    <w:p w:rsidR="001D1440" w:rsidRDefault="001D1440" w:rsidP="005D77D3">
      <w:pPr>
        <w:rPr>
          <w:i/>
          <w:noProof/>
          <w:szCs w:val="22"/>
          <w:lang w:val="el-GR"/>
        </w:rPr>
      </w:pPr>
    </w:p>
    <w:p w:rsidR="00F32B5C" w:rsidRPr="00684E83" w:rsidRDefault="00F32B5C" w:rsidP="005D77D3">
      <w:pPr>
        <w:rPr>
          <w:i/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4.7</w:t>
      </w:r>
      <w:r w:rsidRPr="00684E83">
        <w:rPr>
          <w:b/>
          <w:noProof/>
          <w:szCs w:val="22"/>
          <w:lang w:val="el-GR"/>
        </w:rPr>
        <w:tab/>
        <w:t>Επιδράσεις στην ικανότητα οδήγησης και χειρισμού μηχανών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 w:rsidP="00F32B5C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 xml:space="preserve">Το </w:t>
      </w:r>
      <w:proofErr w:type="spellStart"/>
      <w:r w:rsidR="00F32B5C" w:rsidRPr="00F32B5C">
        <w:t>Physiopaine</w:t>
      </w:r>
      <w:proofErr w:type="spellEnd"/>
      <w:r w:rsidR="00F32B5C" w:rsidRPr="008F4F9B">
        <w:rPr>
          <w:lang w:val="el-GR"/>
        </w:rPr>
        <w:t xml:space="preserve"> </w:t>
      </w:r>
      <w:r w:rsidR="00F32B5C">
        <w:rPr>
          <w:lang w:val="el-GR"/>
        </w:rPr>
        <w:t xml:space="preserve"> </w:t>
      </w:r>
      <w:r w:rsidRPr="00684E83">
        <w:rPr>
          <w:noProof/>
          <w:szCs w:val="22"/>
          <w:lang w:val="el-GR"/>
        </w:rPr>
        <w:t xml:space="preserve">δεν έχει καμία ή έχει ασήμαντη επίδραση στην ικανότητα </w:t>
      </w:r>
      <w:r w:rsidR="00F32B5C">
        <w:rPr>
          <w:noProof/>
          <w:szCs w:val="22"/>
          <w:lang w:val="el-GR"/>
        </w:rPr>
        <w:t>οδήγησης και χειρισμού μηχανών.</w:t>
      </w:r>
    </w:p>
    <w:p w:rsidR="001D1440" w:rsidRDefault="001D1440" w:rsidP="00F32B5C">
      <w:pPr>
        <w:rPr>
          <w:noProof/>
          <w:szCs w:val="22"/>
          <w:lang w:val="el-GR"/>
        </w:rPr>
      </w:pPr>
    </w:p>
    <w:p w:rsidR="00F32B5C" w:rsidRPr="00684E83" w:rsidRDefault="00F32B5C" w:rsidP="00F32B5C">
      <w:pPr>
        <w:rPr>
          <w:noProof/>
          <w:szCs w:val="22"/>
          <w:lang w:val="el-GR"/>
        </w:rPr>
      </w:pPr>
    </w:p>
    <w:p w:rsidR="001D1440" w:rsidRPr="00684E83" w:rsidRDefault="001D1440" w:rsidP="00F32B5C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4.8</w:t>
      </w:r>
      <w:r w:rsidRPr="00684E83">
        <w:rPr>
          <w:b/>
          <w:noProof/>
          <w:szCs w:val="22"/>
          <w:lang w:val="el-GR"/>
        </w:rPr>
        <w:tab/>
        <w:t>Ανεπιθύμητες ενέργειες</w:t>
      </w:r>
    </w:p>
    <w:p w:rsidR="001D1440" w:rsidRPr="00684E83" w:rsidRDefault="001D1440" w:rsidP="00F32B5C">
      <w:pPr>
        <w:rPr>
          <w:noProof/>
          <w:szCs w:val="22"/>
          <w:lang w:val="el-GR"/>
        </w:rPr>
      </w:pPr>
    </w:p>
    <w:p w:rsidR="00F32B5C" w:rsidRPr="008F4F9B" w:rsidRDefault="00200ABB" w:rsidP="00200ABB">
      <w:pPr>
        <w:tabs>
          <w:tab w:val="left" w:pos="8306"/>
        </w:tabs>
        <w:ind w:right="-58"/>
        <w:jc w:val="both"/>
        <w:rPr>
          <w:lang w:val="el-GR"/>
        </w:rPr>
      </w:pPr>
      <w:r>
        <w:rPr>
          <w:szCs w:val="22"/>
          <w:lang w:val="el-GR"/>
        </w:rPr>
        <w:t xml:space="preserve">Οι ανεπιθύμητες </w:t>
      </w:r>
      <w:r>
        <w:rPr>
          <w:spacing w:val="2"/>
          <w:lang w:val="el-GR"/>
        </w:rPr>
        <w:t xml:space="preserve">ενέργειες </w:t>
      </w:r>
      <w:r>
        <w:rPr>
          <w:szCs w:val="22"/>
          <w:lang w:val="el-GR"/>
        </w:rPr>
        <w:t xml:space="preserve">που έχουν αναφερθεί, </w:t>
      </w:r>
      <w:r>
        <w:rPr>
          <w:spacing w:val="2"/>
          <w:lang w:val="el-GR"/>
        </w:rPr>
        <w:t xml:space="preserve">παρατίθενται </w:t>
      </w:r>
      <w:r>
        <w:rPr>
          <w:szCs w:val="22"/>
          <w:lang w:val="el-GR"/>
        </w:rPr>
        <w:t>στη συνέχεια, ταξινομημένες ανά κατηγορία οργάνου συστήματος και κατηγοριοποιημένες κατά μειούμενη σειρά σοβαρότητας</w:t>
      </w:r>
      <w:r w:rsidR="00F32B5C" w:rsidRPr="008F4F9B">
        <w:rPr>
          <w:lang w:val="el-GR"/>
        </w:rPr>
        <w:t>.</w:t>
      </w:r>
    </w:p>
    <w:p w:rsidR="00F32B5C" w:rsidRPr="008F4F9B" w:rsidRDefault="00200ABB" w:rsidP="00F32B5C">
      <w:pPr>
        <w:spacing w:line="251" w:lineRule="exact"/>
        <w:rPr>
          <w:lang w:val="el-GR"/>
        </w:rPr>
      </w:pPr>
      <w:r>
        <w:rPr>
          <w:spacing w:val="2"/>
          <w:lang w:val="el-GR"/>
        </w:rPr>
        <w:t>Η συχνότητα των πιθανών ανεπιθύμητων ενεργειών που αναφέρονται στη συνέχεια ορίζεται σύμφωνα με την ακόλουθη σύμβαση</w:t>
      </w:r>
      <w:r w:rsidR="00F32B5C" w:rsidRPr="008F4F9B">
        <w:rPr>
          <w:lang w:val="el-GR"/>
        </w:rPr>
        <w:t>:</w:t>
      </w:r>
    </w:p>
    <w:p w:rsidR="00200ABB" w:rsidRPr="008F4F9B" w:rsidRDefault="00200ABB" w:rsidP="00200ABB">
      <w:pPr>
        <w:tabs>
          <w:tab w:val="left" w:pos="8306"/>
        </w:tabs>
        <w:ind w:right="-58"/>
        <w:jc w:val="both"/>
        <w:rPr>
          <w:szCs w:val="22"/>
          <w:lang w:val="el-GR"/>
        </w:rPr>
      </w:pPr>
    </w:p>
    <w:p w:rsidR="00DC0F38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napToGrid/>
          <w:color w:val="000000"/>
          <w:szCs w:val="22"/>
          <w:lang w:val="el-GR" w:eastAsia="fr-LU"/>
        </w:rPr>
        <w:t>Π</w:t>
      </w:r>
      <w:r w:rsidRPr="002B7A3A">
        <w:rPr>
          <w:snapToGrid/>
          <w:color w:val="000000"/>
          <w:szCs w:val="22"/>
          <w:lang w:val="el-GR" w:eastAsia="fr-LU"/>
        </w:rPr>
        <w:t>ολύ συχνές</w:t>
      </w:r>
      <w:r>
        <w:rPr>
          <w:szCs w:val="22"/>
          <w:lang w:val="el-GR"/>
        </w:rPr>
        <w:t xml:space="preserve"> </w:t>
      </w:r>
      <w:r w:rsidRPr="008F4F9B">
        <w:rPr>
          <w:szCs w:val="22"/>
          <w:lang w:val="el-GR"/>
        </w:rPr>
        <w:t>(≥ 1/10)</w:t>
      </w:r>
    </w:p>
    <w:p w:rsidR="00DC0F38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Συχνές </w:t>
      </w:r>
      <w:r w:rsidRPr="008F4F9B">
        <w:rPr>
          <w:szCs w:val="22"/>
          <w:lang w:val="el-GR"/>
        </w:rPr>
        <w:t xml:space="preserve">(≥ 1/100 </w:t>
      </w:r>
      <w:r>
        <w:rPr>
          <w:szCs w:val="22"/>
          <w:lang w:val="el-GR"/>
        </w:rPr>
        <w:t>έως</w:t>
      </w:r>
      <w:r w:rsidRPr="008F4F9B">
        <w:rPr>
          <w:szCs w:val="22"/>
          <w:lang w:val="el-GR"/>
        </w:rPr>
        <w:t xml:space="preserve"> &lt; 1/10)</w:t>
      </w:r>
    </w:p>
    <w:p w:rsidR="00DC0F38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Όχι συχνές </w:t>
      </w:r>
      <w:r w:rsidRPr="008F4F9B">
        <w:rPr>
          <w:szCs w:val="22"/>
          <w:lang w:val="el-GR"/>
        </w:rPr>
        <w:t xml:space="preserve">(≥ 1/1,000 </w:t>
      </w:r>
      <w:r>
        <w:rPr>
          <w:szCs w:val="22"/>
          <w:lang w:val="el-GR"/>
        </w:rPr>
        <w:t>έως</w:t>
      </w:r>
      <w:r w:rsidRPr="008F4F9B">
        <w:rPr>
          <w:szCs w:val="22"/>
          <w:lang w:val="el-GR"/>
        </w:rPr>
        <w:t xml:space="preserve"> &lt; 1/100)</w:t>
      </w:r>
    </w:p>
    <w:p w:rsidR="00DC0F38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Σπάνιες </w:t>
      </w:r>
      <w:r w:rsidRPr="008F4F9B">
        <w:rPr>
          <w:szCs w:val="22"/>
          <w:lang w:val="el-GR"/>
        </w:rPr>
        <w:tab/>
        <w:t xml:space="preserve">(≥ 1/10,000 </w:t>
      </w:r>
      <w:r>
        <w:rPr>
          <w:szCs w:val="22"/>
          <w:lang w:val="el-GR"/>
        </w:rPr>
        <w:t>έως</w:t>
      </w:r>
      <w:r w:rsidRPr="008F4F9B">
        <w:rPr>
          <w:szCs w:val="22"/>
          <w:lang w:val="el-GR"/>
        </w:rPr>
        <w:t xml:space="preserve"> &lt; 1/1,000)</w:t>
      </w:r>
    </w:p>
    <w:p w:rsidR="00200ABB" w:rsidRPr="008F4F9B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Πολύ σπάνιες </w:t>
      </w:r>
      <w:r w:rsidRPr="008F4F9B">
        <w:rPr>
          <w:szCs w:val="22"/>
          <w:lang w:val="el-GR"/>
        </w:rPr>
        <w:t>(&lt; 1/10,000)</w:t>
      </w:r>
    </w:p>
    <w:p w:rsidR="00200ABB" w:rsidRPr="008F4F9B" w:rsidRDefault="00200ABB" w:rsidP="00200ABB">
      <w:pPr>
        <w:widowControl w:val="0"/>
        <w:tabs>
          <w:tab w:val="clear" w:pos="567"/>
          <w:tab w:val="left" w:pos="851"/>
        </w:tabs>
        <w:spacing w:line="240" w:lineRule="auto"/>
        <w:ind w:right="-58"/>
        <w:jc w:val="both"/>
        <w:rPr>
          <w:szCs w:val="22"/>
          <w:lang w:val="el-GR"/>
        </w:rPr>
      </w:pPr>
      <w:r>
        <w:rPr>
          <w:szCs w:val="22"/>
          <w:lang w:val="el-GR"/>
        </w:rPr>
        <w:t>Αγνώστου συχνότητας (</w:t>
      </w:r>
      <w:r w:rsidRPr="008F4F9B">
        <w:rPr>
          <w:szCs w:val="22"/>
          <w:lang w:val="el-GR"/>
        </w:rPr>
        <w:tab/>
      </w:r>
      <w:r>
        <w:rPr>
          <w:szCs w:val="22"/>
          <w:lang w:val="el-GR"/>
        </w:rPr>
        <w:t>Η συχνότητα δεν μπορεί να προσδιοριστεί από τα υπάρχοντα δεδομένα).</w:t>
      </w:r>
    </w:p>
    <w:p w:rsidR="00F32B5C" w:rsidRPr="008F4F9B" w:rsidRDefault="00F32B5C" w:rsidP="00200ABB">
      <w:pPr>
        <w:spacing w:before="1" w:line="240" w:lineRule="auto"/>
        <w:ind w:right="-20"/>
        <w:rPr>
          <w:lang w:val="el-GR"/>
        </w:rPr>
      </w:pPr>
    </w:p>
    <w:p w:rsidR="00F32B5C" w:rsidRPr="00200ABB" w:rsidRDefault="00200ABB" w:rsidP="00F32B5C">
      <w:pPr>
        <w:spacing w:before="32" w:line="240" w:lineRule="auto"/>
        <w:ind w:right="-20"/>
        <w:rPr>
          <w:lang w:val="el-GR"/>
        </w:rPr>
      </w:pPr>
      <w:r>
        <w:rPr>
          <w:spacing w:val="-2"/>
          <w:u w:val="single" w:color="000000"/>
          <w:lang w:val="el-GR"/>
        </w:rPr>
        <w:t>Διαταραχές του ανοσοποιητικού συστήματος</w:t>
      </w:r>
    </w:p>
    <w:p w:rsidR="00F32B5C" w:rsidRPr="00ED1D3F" w:rsidRDefault="00ED1D3F" w:rsidP="00F32B5C">
      <w:pPr>
        <w:spacing w:line="252" w:lineRule="exact"/>
        <w:ind w:right="-20"/>
        <w:rPr>
          <w:lang w:val="el-GR"/>
        </w:rPr>
      </w:pPr>
      <w:r>
        <w:rPr>
          <w:spacing w:val="-1"/>
          <w:lang w:val="el-GR"/>
        </w:rPr>
        <w:t xml:space="preserve">Σπάνιες </w:t>
      </w:r>
      <w:r w:rsidR="00F32B5C" w:rsidRPr="008F4F9B">
        <w:rPr>
          <w:spacing w:val="1"/>
          <w:lang w:val="el-GR"/>
        </w:rPr>
        <w:t xml:space="preserve"> </w:t>
      </w:r>
      <w:r w:rsidR="00F32B5C" w:rsidRPr="008F4F9B">
        <w:rPr>
          <w:lang w:val="el-GR"/>
        </w:rPr>
        <w:t xml:space="preserve">– </w:t>
      </w:r>
      <w:r>
        <w:rPr>
          <w:lang w:val="el-GR"/>
        </w:rPr>
        <w:t>αντιδράσεις υπερευαισθησίας</w:t>
      </w:r>
    </w:p>
    <w:p w:rsidR="00F32B5C" w:rsidRPr="00ED1D3F" w:rsidRDefault="00ED1D3F" w:rsidP="00F32B5C">
      <w:pPr>
        <w:spacing w:line="252" w:lineRule="exact"/>
        <w:ind w:right="-20"/>
        <w:rPr>
          <w:lang w:val="el-GR"/>
        </w:rPr>
      </w:pPr>
      <w:r>
        <w:rPr>
          <w:spacing w:val="-1"/>
          <w:lang w:val="el-GR"/>
        </w:rPr>
        <w:t>Αγνώστου συχνότητας</w:t>
      </w:r>
      <w:r w:rsidR="00F32B5C" w:rsidRPr="008F4F9B">
        <w:rPr>
          <w:lang w:val="el-GR"/>
        </w:rPr>
        <w:t xml:space="preserve"> – </w:t>
      </w:r>
      <w:proofErr w:type="spellStart"/>
      <w:r>
        <w:rPr>
          <w:lang w:val="el-GR"/>
        </w:rPr>
        <w:t>αναφυλακτικές</w:t>
      </w:r>
      <w:proofErr w:type="spellEnd"/>
      <w:r>
        <w:rPr>
          <w:lang w:val="el-GR"/>
        </w:rPr>
        <w:t xml:space="preserve"> αντιδράσεις</w:t>
      </w:r>
    </w:p>
    <w:p w:rsidR="00F32B5C" w:rsidRPr="008F4F9B" w:rsidRDefault="00F32B5C" w:rsidP="00F32B5C">
      <w:pPr>
        <w:spacing w:before="1" w:line="240" w:lineRule="auto"/>
        <w:ind w:right="-20"/>
        <w:rPr>
          <w:spacing w:val="-1"/>
          <w:u w:val="single" w:color="000000"/>
          <w:lang w:val="el-GR"/>
        </w:rPr>
      </w:pPr>
    </w:p>
    <w:p w:rsidR="00F32B5C" w:rsidRPr="008F4F9B" w:rsidRDefault="00200ABB" w:rsidP="00F32B5C">
      <w:pPr>
        <w:spacing w:line="240" w:lineRule="auto"/>
        <w:ind w:right="-20"/>
        <w:rPr>
          <w:lang w:val="el-GR"/>
        </w:rPr>
      </w:pPr>
      <w:r w:rsidRPr="008F4F9B">
        <w:rPr>
          <w:spacing w:val="-1"/>
          <w:u w:val="single" w:color="000000"/>
          <w:lang w:val="el-GR"/>
        </w:rPr>
        <w:t xml:space="preserve">Διαταραχές του αναπνευστικού συστήματος, του θώρακα και του </w:t>
      </w:r>
      <w:proofErr w:type="spellStart"/>
      <w:r w:rsidRPr="008F4F9B">
        <w:rPr>
          <w:spacing w:val="-1"/>
          <w:u w:val="single" w:color="000000"/>
          <w:lang w:val="el-GR"/>
        </w:rPr>
        <w:t>μεσοθωρακίου</w:t>
      </w:r>
      <w:proofErr w:type="spellEnd"/>
    </w:p>
    <w:p w:rsidR="00F32B5C" w:rsidRPr="008F4F9B" w:rsidRDefault="00ED1D3F" w:rsidP="00F32B5C">
      <w:pPr>
        <w:spacing w:before="1" w:line="249" w:lineRule="exact"/>
        <w:ind w:right="-20"/>
        <w:rPr>
          <w:lang w:val="el-GR"/>
        </w:rPr>
      </w:pPr>
      <w:r>
        <w:rPr>
          <w:spacing w:val="1"/>
          <w:position w:val="-1"/>
          <w:lang w:val="el-GR"/>
        </w:rPr>
        <w:t>Πολύ σπάνιες</w:t>
      </w:r>
      <w:r w:rsidR="00F32B5C" w:rsidRPr="008F4F9B">
        <w:rPr>
          <w:spacing w:val="-2"/>
          <w:position w:val="-1"/>
          <w:lang w:val="el-GR"/>
        </w:rPr>
        <w:t xml:space="preserve"> </w:t>
      </w:r>
      <w:r w:rsidR="00F32B5C" w:rsidRPr="008F4F9B">
        <w:rPr>
          <w:position w:val="-1"/>
          <w:lang w:val="el-GR"/>
        </w:rPr>
        <w:t xml:space="preserve">– </w:t>
      </w:r>
      <w:proofErr w:type="spellStart"/>
      <w:r>
        <w:rPr>
          <w:spacing w:val="-1"/>
          <w:position w:val="-1"/>
          <w:lang w:val="el-GR"/>
        </w:rPr>
        <w:t>λ</w:t>
      </w:r>
      <w:r w:rsidRPr="008F4F9B">
        <w:rPr>
          <w:spacing w:val="-1"/>
          <w:position w:val="-1"/>
          <w:lang w:val="el-GR"/>
        </w:rPr>
        <w:t>αρυγγόσπασμος</w:t>
      </w:r>
      <w:proofErr w:type="spellEnd"/>
    </w:p>
    <w:p w:rsidR="00F32B5C" w:rsidRPr="008F4F9B" w:rsidRDefault="00F32B5C" w:rsidP="00F32B5C">
      <w:pPr>
        <w:spacing w:before="1" w:line="240" w:lineRule="auto"/>
        <w:ind w:right="-20"/>
        <w:rPr>
          <w:spacing w:val="-1"/>
          <w:u w:val="single" w:color="000000"/>
          <w:lang w:val="el-GR"/>
        </w:rPr>
      </w:pPr>
    </w:p>
    <w:p w:rsidR="00F32B5C" w:rsidRPr="008F4F9B" w:rsidRDefault="00ED1D3F" w:rsidP="00F32B5C">
      <w:pPr>
        <w:spacing w:before="1" w:line="240" w:lineRule="auto"/>
        <w:ind w:right="-20"/>
        <w:rPr>
          <w:lang w:val="el-GR"/>
        </w:rPr>
      </w:pPr>
      <w:r w:rsidRPr="008F4F9B">
        <w:rPr>
          <w:spacing w:val="-1"/>
          <w:u w:val="single" w:color="000000"/>
          <w:lang w:val="el-GR"/>
        </w:rPr>
        <w:t>Διαταραχές του γαστρεντερικού συστήματος</w:t>
      </w:r>
    </w:p>
    <w:p w:rsidR="00F32B5C" w:rsidRPr="008F4F9B" w:rsidRDefault="00ED1D3F" w:rsidP="00F32B5C">
      <w:pPr>
        <w:spacing w:before="1" w:line="249" w:lineRule="exact"/>
        <w:ind w:right="-20"/>
        <w:rPr>
          <w:lang w:val="el-GR"/>
        </w:rPr>
      </w:pPr>
      <w:r>
        <w:rPr>
          <w:spacing w:val="-1"/>
          <w:position w:val="-1"/>
          <w:lang w:val="el-GR"/>
        </w:rPr>
        <w:t xml:space="preserve">Σπάνιες </w:t>
      </w:r>
      <w:r w:rsidR="00F32B5C" w:rsidRPr="008F4F9B">
        <w:rPr>
          <w:spacing w:val="1"/>
          <w:position w:val="-1"/>
          <w:lang w:val="el-GR"/>
        </w:rPr>
        <w:t xml:space="preserve"> </w:t>
      </w:r>
      <w:r w:rsidR="00F32B5C" w:rsidRPr="008F4F9B">
        <w:rPr>
          <w:position w:val="-1"/>
          <w:lang w:val="el-GR"/>
        </w:rPr>
        <w:t xml:space="preserve">– </w:t>
      </w:r>
      <w:r>
        <w:rPr>
          <w:position w:val="-1"/>
          <w:lang w:val="el-GR"/>
        </w:rPr>
        <w:t>αίσθημα καύσου και ξηρότητα στόματος</w:t>
      </w:r>
    </w:p>
    <w:p w:rsidR="00F32B5C" w:rsidRPr="008F4F9B" w:rsidRDefault="00F32B5C" w:rsidP="00F32B5C">
      <w:pPr>
        <w:spacing w:before="3" w:line="220" w:lineRule="exact"/>
        <w:rPr>
          <w:lang w:val="el-GR"/>
        </w:rPr>
      </w:pPr>
    </w:p>
    <w:p w:rsidR="00F32B5C" w:rsidRPr="008F4F9B" w:rsidRDefault="00ED1D3F" w:rsidP="00F32B5C">
      <w:pPr>
        <w:spacing w:before="32" w:line="240" w:lineRule="auto"/>
        <w:ind w:right="-20"/>
        <w:rPr>
          <w:lang w:val="el-GR"/>
        </w:rPr>
      </w:pPr>
      <w:r>
        <w:rPr>
          <w:u w:val="single" w:color="000000"/>
          <w:lang w:val="el-GR"/>
        </w:rPr>
        <w:t>Διαταραχές του δέρματος και του υποδόριου ιστού</w:t>
      </w:r>
    </w:p>
    <w:p w:rsidR="00F32B5C" w:rsidRPr="00ED1D3F" w:rsidRDefault="00ED1D3F" w:rsidP="00F32B5C">
      <w:pPr>
        <w:spacing w:before="1" w:line="240" w:lineRule="auto"/>
        <w:ind w:right="-20"/>
        <w:rPr>
          <w:lang w:val="el-GR"/>
        </w:rPr>
      </w:pPr>
      <w:r>
        <w:rPr>
          <w:spacing w:val="-1"/>
          <w:lang w:val="el-GR"/>
        </w:rPr>
        <w:t>Όχι συχνές</w:t>
      </w:r>
      <w:r w:rsidR="00F32B5C" w:rsidRPr="008F4F9B">
        <w:rPr>
          <w:lang w:val="el-GR"/>
        </w:rPr>
        <w:t xml:space="preserve"> – </w:t>
      </w:r>
      <w:r>
        <w:rPr>
          <w:lang w:val="el-GR"/>
        </w:rPr>
        <w:t>φωτοευαισθησία</w:t>
      </w:r>
    </w:p>
    <w:p w:rsidR="00F32B5C" w:rsidRPr="008F4F9B" w:rsidRDefault="00ED1D3F" w:rsidP="00F32B5C">
      <w:pPr>
        <w:spacing w:line="252" w:lineRule="exact"/>
        <w:ind w:right="-20"/>
        <w:rPr>
          <w:lang w:val="el-GR"/>
        </w:rPr>
      </w:pPr>
      <w:r>
        <w:rPr>
          <w:spacing w:val="1"/>
          <w:lang w:val="el-GR"/>
        </w:rPr>
        <w:t>Πολύ σπάνιες</w:t>
      </w:r>
      <w:r w:rsidR="00F32B5C" w:rsidRPr="008F4F9B">
        <w:rPr>
          <w:spacing w:val="-2"/>
          <w:lang w:val="el-GR"/>
        </w:rPr>
        <w:t xml:space="preserve"> </w:t>
      </w:r>
      <w:r w:rsidR="00F32B5C" w:rsidRPr="008F4F9B">
        <w:rPr>
          <w:lang w:val="el-GR"/>
        </w:rPr>
        <w:t xml:space="preserve">– </w:t>
      </w:r>
      <w:proofErr w:type="spellStart"/>
      <w:r>
        <w:rPr>
          <w:lang w:val="el-GR"/>
        </w:rPr>
        <w:t>αγγειοίδημα</w:t>
      </w:r>
      <w:proofErr w:type="spellEnd"/>
      <w:r w:rsidR="00F32B5C" w:rsidRPr="008F4F9B">
        <w:rPr>
          <w:lang w:val="el-GR"/>
        </w:rPr>
        <w:t>.</w:t>
      </w:r>
    </w:p>
    <w:p w:rsidR="00F32B5C" w:rsidRPr="008F4F9B" w:rsidRDefault="00F32B5C" w:rsidP="00F32B5C">
      <w:pPr>
        <w:spacing w:line="252" w:lineRule="exact"/>
        <w:ind w:right="-20"/>
        <w:rPr>
          <w:lang w:val="el-GR"/>
        </w:rPr>
      </w:pPr>
    </w:p>
    <w:p w:rsidR="001D1440" w:rsidRPr="00684E83" w:rsidRDefault="00ED1D3F" w:rsidP="00F36F30">
      <w:pPr>
        <w:spacing w:line="252" w:lineRule="exact"/>
        <w:ind w:right="-20"/>
        <w:rPr>
          <w:noProof/>
          <w:szCs w:val="22"/>
          <w:lang w:val="el-GR"/>
        </w:rPr>
      </w:pPr>
      <w:r>
        <w:rPr>
          <w:lang w:val="el-GR"/>
        </w:rPr>
        <w:t xml:space="preserve">Αμέσως μετά τη χρήση του φαρμάκου μπορεί να παρουσιασθεί μούδιασμα ή αίσθημα </w:t>
      </w:r>
      <w:r w:rsidRPr="008F4F9B">
        <w:rPr>
          <w:lang w:val="el-GR"/>
        </w:rPr>
        <w:t>“</w:t>
      </w:r>
      <w:r>
        <w:rPr>
          <w:lang w:val="el-GR"/>
        </w:rPr>
        <w:t>καύσου</w:t>
      </w:r>
      <w:r w:rsidRPr="008F4F9B">
        <w:rPr>
          <w:lang w:val="el-GR"/>
        </w:rPr>
        <w:t>”</w:t>
      </w:r>
      <w:r w:rsidR="00F36F30">
        <w:rPr>
          <w:lang w:val="el-GR"/>
        </w:rPr>
        <w:t xml:space="preserve"> στη στοματική κοιλότητα. Η αντίδραση αυτή σχετίζεται με την φυσιολογική δράση του φαρμάκου και εκλείπει μετά από σύντομο χρονικό διάστημα. Σε μεμονωμένες περιπτώσεις, μπορεί να παρουσιασθεί ναυτία ή έμετος που προκαλούνται από αντανακλαστικό ερεθισμό του φάρυγγα που σχετίζεται με τη χορήγηση του φαρμάκου. Τα συμπτώματα αυτά σταματούν άμεσα, μετά τη διακοπή του φαρμάκου.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autoSpaceDE w:val="0"/>
        <w:autoSpaceDN w:val="0"/>
        <w:adjustRightInd w:val="0"/>
        <w:jc w:val="both"/>
        <w:rPr>
          <w:szCs w:val="22"/>
          <w:u w:val="single"/>
          <w:lang w:val="el-GR"/>
        </w:rPr>
      </w:pPr>
      <w:r w:rsidRPr="00684E83">
        <w:rPr>
          <w:noProof/>
          <w:szCs w:val="22"/>
          <w:u w:val="single"/>
          <w:lang w:val="el-GR"/>
        </w:rPr>
        <w:t>Αναφορά πιθανολογούμενων ανεπιθύμητων ενεργειών</w:t>
      </w:r>
    </w:p>
    <w:p w:rsidR="00F36F30" w:rsidRDefault="001D1440" w:rsidP="005D77D3">
      <w:pPr>
        <w:autoSpaceDE w:val="0"/>
        <w:autoSpaceDN w:val="0"/>
        <w:adjustRightInd w:val="0"/>
        <w:jc w:val="both"/>
        <w:rPr>
          <w:szCs w:val="22"/>
          <w:highlight w:val="lightGray"/>
          <w:lang w:val="el-GR"/>
        </w:rPr>
      </w:pPr>
      <w:r w:rsidRPr="00166D11">
        <w:rPr>
          <w:szCs w:val="22"/>
          <w:lang w:val="el-GR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684E83">
        <w:rPr>
          <w:noProof/>
          <w:szCs w:val="22"/>
          <w:lang w:val="el-GR"/>
        </w:rPr>
        <w:t>.</w:t>
      </w:r>
      <w:r w:rsidRPr="00684E83">
        <w:rPr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Επιτρέπει τη συνεχή παρακολούθηση της σχέσης οφέλους-κινδύνου του φαρμακευτικού προϊόντος</w:t>
      </w:r>
      <w:r w:rsidRPr="00684E83">
        <w:rPr>
          <w:noProof/>
          <w:szCs w:val="22"/>
          <w:lang w:val="el-GR"/>
        </w:rPr>
        <w:t>.</w:t>
      </w:r>
      <w:r w:rsidRPr="00684E83">
        <w:rPr>
          <w:szCs w:val="22"/>
          <w:lang w:val="el-GR"/>
        </w:rPr>
        <w:t xml:space="preserve"> </w:t>
      </w:r>
      <w:r w:rsidRPr="00166D11">
        <w:rPr>
          <w:szCs w:val="22"/>
          <w:lang w:val="el-GR"/>
        </w:rPr>
        <w:t>Ζητείται από τους επαγγελματίες του τομέα της υγειονομικής περίθαλψης να αναφέρουν ο</w:t>
      </w:r>
      <w:r w:rsidR="00205B89">
        <w:rPr>
          <w:szCs w:val="22"/>
          <w:lang w:val="el-GR"/>
        </w:rPr>
        <w:t>πο</w:t>
      </w:r>
      <w:r w:rsidRPr="00166D11">
        <w:rPr>
          <w:szCs w:val="22"/>
          <w:lang w:val="el-GR"/>
        </w:rPr>
        <w:t xml:space="preserve">ιεσδήποτε πιθανολογούμενες ανεπιθύμητες ενέργειες </w:t>
      </w:r>
      <w:r w:rsidR="00205B89" w:rsidRPr="00F36F30">
        <w:rPr>
          <w:szCs w:val="22"/>
          <w:lang w:val="el-GR"/>
        </w:rPr>
        <w:t>μέσω</w:t>
      </w:r>
      <w:r w:rsidR="00F36F30">
        <w:rPr>
          <w:szCs w:val="22"/>
          <w:lang w:val="el-GR"/>
        </w:rPr>
        <w:t>:</w:t>
      </w:r>
    </w:p>
    <w:p w:rsidR="00F36F30" w:rsidRDefault="00F36F30" w:rsidP="005D77D3">
      <w:pPr>
        <w:autoSpaceDE w:val="0"/>
        <w:autoSpaceDN w:val="0"/>
        <w:adjustRightInd w:val="0"/>
        <w:jc w:val="both"/>
        <w:rPr>
          <w:szCs w:val="22"/>
          <w:highlight w:val="lightGray"/>
          <w:lang w:val="el-GR"/>
        </w:rPr>
      </w:pPr>
    </w:p>
    <w:p w:rsidR="00F36F30" w:rsidRDefault="00F36F30" w:rsidP="00F36F30">
      <w:pPr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>Εθνικός Οργανισμός Φαρμάκων</w:t>
      </w:r>
    </w:p>
    <w:p w:rsidR="00F36F30" w:rsidRDefault="00F36F30" w:rsidP="00F36F30">
      <w:pPr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>Μεσογείων 284</w:t>
      </w:r>
      <w:r>
        <w:rPr>
          <w:bCs/>
          <w:iCs/>
          <w:lang w:val="el-GR"/>
        </w:rPr>
        <w:tab/>
      </w:r>
      <w:r>
        <w:rPr>
          <w:bCs/>
          <w:iCs/>
          <w:lang w:val="el-GR"/>
        </w:rPr>
        <w:tab/>
      </w:r>
      <w:r>
        <w:rPr>
          <w:bCs/>
          <w:iCs/>
          <w:lang w:val="el-GR"/>
        </w:rPr>
        <w:tab/>
      </w:r>
    </w:p>
    <w:p w:rsidR="00F36F30" w:rsidRDefault="00F36F30" w:rsidP="00F36F30">
      <w:pPr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>GR-15562 Χολαργός, Αθήνα</w:t>
      </w:r>
      <w:r>
        <w:rPr>
          <w:bCs/>
          <w:iCs/>
          <w:lang w:val="el-GR"/>
        </w:rPr>
        <w:tab/>
      </w:r>
    </w:p>
    <w:p w:rsidR="00F36F30" w:rsidRDefault="00F36F30" w:rsidP="00F36F30">
      <w:pPr>
        <w:jc w:val="both"/>
        <w:rPr>
          <w:bCs/>
          <w:iCs/>
          <w:lang w:val="el-GR"/>
        </w:rPr>
      </w:pPr>
      <w:proofErr w:type="spellStart"/>
      <w:r>
        <w:rPr>
          <w:bCs/>
          <w:iCs/>
          <w:lang w:val="el-GR"/>
        </w:rPr>
        <w:t>Τηλ</w:t>
      </w:r>
      <w:proofErr w:type="spellEnd"/>
      <w:r>
        <w:rPr>
          <w:bCs/>
          <w:iCs/>
          <w:lang w:val="el-GR"/>
        </w:rPr>
        <w:t>: 21 32040380/337</w:t>
      </w:r>
      <w:r>
        <w:rPr>
          <w:bCs/>
          <w:iCs/>
          <w:lang w:val="el-GR"/>
        </w:rPr>
        <w:tab/>
      </w:r>
    </w:p>
    <w:p w:rsidR="00F36F30" w:rsidRDefault="00F36F30" w:rsidP="00F36F30">
      <w:pPr>
        <w:jc w:val="both"/>
        <w:rPr>
          <w:bCs/>
          <w:iCs/>
          <w:lang w:val="el-GR"/>
        </w:rPr>
      </w:pPr>
      <w:r>
        <w:rPr>
          <w:bCs/>
          <w:iCs/>
          <w:lang w:val="el-GR"/>
        </w:rPr>
        <w:t>Φαξ: 21 06549585</w:t>
      </w:r>
      <w:r>
        <w:rPr>
          <w:bCs/>
          <w:iCs/>
          <w:lang w:val="el-GR"/>
        </w:rPr>
        <w:tab/>
      </w:r>
      <w:r>
        <w:rPr>
          <w:bCs/>
          <w:iCs/>
          <w:lang w:val="el-GR"/>
        </w:rPr>
        <w:tab/>
      </w:r>
    </w:p>
    <w:p w:rsidR="00F36F30" w:rsidRDefault="00F36F30" w:rsidP="00F36F30">
      <w:pPr>
        <w:pStyle w:val="aa"/>
        <w:jc w:val="both"/>
        <w:rPr>
          <w:bCs/>
          <w:iCs/>
          <w:lang w:val="el-GR"/>
        </w:rPr>
      </w:pPr>
      <w:proofErr w:type="spellStart"/>
      <w:r w:rsidRPr="00325D3D">
        <w:rPr>
          <w:lang w:val="el-GR"/>
        </w:rPr>
        <w:t>Ιστότοπος</w:t>
      </w:r>
      <w:proofErr w:type="spellEnd"/>
      <w:r w:rsidRPr="00325D3D">
        <w:rPr>
          <w:lang w:val="el-GR"/>
        </w:rPr>
        <w:t>:</w:t>
      </w:r>
      <w:r>
        <w:rPr>
          <w:lang w:val="el-GR"/>
        </w:rPr>
        <w:t xml:space="preserve"> </w:t>
      </w:r>
      <w:r w:rsidR="00067A69">
        <w:fldChar w:fldCharType="begin"/>
      </w:r>
      <w:r w:rsidR="00067A69">
        <w:instrText>HYPERLINK</w:instrText>
      </w:r>
      <w:r w:rsidR="00067A69" w:rsidRPr="0087499C">
        <w:rPr>
          <w:lang w:val="el-GR"/>
        </w:rPr>
        <w:instrText xml:space="preserve"> "</w:instrText>
      </w:r>
      <w:r w:rsidR="00067A69">
        <w:instrText>http</w:instrText>
      </w:r>
      <w:r w:rsidR="00067A69" w:rsidRPr="0087499C">
        <w:rPr>
          <w:lang w:val="el-GR"/>
        </w:rPr>
        <w:instrText>://</w:instrText>
      </w:r>
      <w:r w:rsidR="00067A69">
        <w:instrText>www</w:instrText>
      </w:r>
      <w:r w:rsidR="00067A69" w:rsidRPr="0087499C">
        <w:rPr>
          <w:lang w:val="el-GR"/>
        </w:rPr>
        <w:instrText>.</w:instrText>
      </w:r>
      <w:r w:rsidR="00067A69">
        <w:instrText>eof</w:instrText>
      </w:r>
      <w:r w:rsidR="00067A69" w:rsidRPr="0087499C">
        <w:rPr>
          <w:lang w:val="el-GR"/>
        </w:rPr>
        <w:instrText>.</w:instrText>
      </w:r>
      <w:r w:rsidR="00067A69">
        <w:instrText>gr</w:instrText>
      </w:r>
      <w:r w:rsidR="00067A69" w:rsidRPr="0087499C">
        <w:rPr>
          <w:lang w:val="el-GR"/>
        </w:rPr>
        <w:instrText>"</w:instrText>
      </w:r>
      <w:r w:rsidR="00067A69">
        <w:fldChar w:fldCharType="separate"/>
      </w:r>
      <w:r>
        <w:rPr>
          <w:rStyle w:val="-"/>
          <w:bCs/>
          <w:iCs/>
          <w:szCs w:val="22"/>
        </w:rPr>
        <w:t>http</w:t>
      </w:r>
      <w:r>
        <w:rPr>
          <w:rStyle w:val="-"/>
          <w:bCs/>
          <w:iCs/>
          <w:szCs w:val="22"/>
          <w:lang w:val="el-GR"/>
        </w:rPr>
        <w:t>://</w:t>
      </w:r>
      <w:r>
        <w:rPr>
          <w:rStyle w:val="-"/>
          <w:bCs/>
          <w:iCs/>
          <w:szCs w:val="22"/>
        </w:rPr>
        <w:t>www</w:t>
      </w:r>
      <w:r>
        <w:rPr>
          <w:rStyle w:val="-"/>
          <w:bCs/>
          <w:iCs/>
          <w:szCs w:val="22"/>
          <w:lang w:val="el-GR"/>
        </w:rPr>
        <w:t>.</w:t>
      </w:r>
      <w:proofErr w:type="spellStart"/>
      <w:r>
        <w:rPr>
          <w:rStyle w:val="-"/>
          <w:bCs/>
          <w:iCs/>
          <w:szCs w:val="22"/>
        </w:rPr>
        <w:t>eof</w:t>
      </w:r>
      <w:proofErr w:type="spellEnd"/>
      <w:r>
        <w:rPr>
          <w:rStyle w:val="-"/>
          <w:bCs/>
          <w:iCs/>
          <w:szCs w:val="22"/>
          <w:lang w:val="el-GR"/>
        </w:rPr>
        <w:t>.</w:t>
      </w:r>
      <w:proofErr w:type="spellStart"/>
      <w:r>
        <w:rPr>
          <w:rStyle w:val="-"/>
          <w:bCs/>
          <w:iCs/>
          <w:szCs w:val="22"/>
        </w:rPr>
        <w:t>gr</w:t>
      </w:r>
      <w:proofErr w:type="spellEnd"/>
      <w:r w:rsidR="00067A69">
        <w:fldChar w:fldCharType="end"/>
      </w:r>
    </w:p>
    <w:p w:rsidR="00B53E07" w:rsidRDefault="00B53E07">
      <w:pPr>
        <w:rPr>
          <w:noProof/>
          <w:szCs w:val="22"/>
          <w:lang w:val="el-GR"/>
        </w:rPr>
      </w:pPr>
    </w:p>
    <w:p w:rsidR="00F36F30" w:rsidRPr="00F36F30" w:rsidRDefault="00F36F3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4.9</w:t>
      </w:r>
      <w:r w:rsidRPr="00684E83">
        <w:rPr>
          <w:b/>
          <w:noProof/>
          <w:szCs w:val="22"/>
          <w:lang w:val="el-GR"/>
        </w:rPr>
        <w:tab/>
        <w:t>Υπερδοσολογία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166D11" w:rsidRDefault="00F36F30" w:rsidP="002B704A">
      <w:pPr>
        <w:spacing w:line="240" w:lineRule="auto"/>
        <w:ind w:right="318"/>
        <w:rPr>
          <w:szCs w:val="22"/>
          <w:lang w:val="el-GR"/>
        </w:rPr>
      </w:pPr>
      <w:r>
        <w:rPr>
          <w:spacing w:val="1"/>
          <w:lang w:val="el-GR"/>
        </w:rPr>
        <w:t xml:space="preserve">Πολύ σπάνια έχουν αναφερθεί συμπτώματα </w:t>
      </w:r>
      <w:proofErr w:type="spellStart"/>
      <w:r>
        <w:rPr>
          <w:spacing w:val="1"/>
          <w:lang w:val="el-GR"/>
        </w:rPr>
        <w:t>υπερδοσολογίας</w:t>
      </w:r>
      <w:proofErr w:type="spellEnd"/>
      <w:r>
        <w:rPr>
          <w:spacing w:val="1"/>
          <w:lang w:val="el-GR"/>
        </w:rPr>
        <w:t xml:space="preserve"> όπως διέγερση, σπασμοί, εφίδρωση, αταξία, </w:t>
      </w:r>
      <w:r w:rsidR="002B704A">
        <w:rPr>
          <w:spacing w:val="1"/>
          <w:lang w:val="el-GR"/>
        </w:rPr>
        <w:t xml:space="preserve">τρόμος και έμετος μετά από του στόματος χορήγηση δόσεων </w:t>
      </w:r>
      <w:proofErr w:type="spellStart"/>
      <w:r w:rsidR="002B704A">
        <w:rPr>
          <w:spacing w:val="1"/>
          <w:lang w:val="el-GR"/>
        </w:rPr>
        <w:t>βενζυδαμίνης</w:t>
      </w:r>
      <w:proofErr w:type="spellEnd"/>
      <w:r w:rsidR="002B704A">
        <w:rPr>
          <w:spacing w:val="1"/>
          <w:lang w:val="el-GR"/>
        </w:rPr>
        <w:t xml:space="preserve"> πολύ μεγαλύτερων από τις συνιστώμενες. Σε περίπτωση οξείας </w:t>
      </w:r>
      <w:proofErr w:type="spellStart"/>
      <w:r w:rsidR="002B704A">
        <w:rPr>
          <w:spacing w:val="1"/>
          <w:lang w:val="el-GR"/>
        </w:rPr>
        <w:t>υπερδοσολογίας</w:t>
      </w:r>
      <w:proofErr w:type="spellEnd"/>
      <w:r w:rsidR="002B704A">
        <w:rPr>
          <w:spacing w:val="1"/>
          <w:lang w:val="el-GR"/>
        </w:rPr>
        <w:t xml:space="preserve"> μόνο συμπτωματική θεραπεία είναι δυνατή. Το στομάχι πρέπει να αδειάσει με την πρόκληση εμετού ή με πλύση στομάχου, και ο ασθενείς </w:t>
      </w:r>
      <w:r w:rsidR="002B704A">
        <w:rPr>
          <w:spacing w:val="1"/>
          <w:lang w:val="el-GR"/>
        </w:rPr>
        <w:lastRenderedPageBreak/>
        <w:t>πρέπει να παρακολουθείται προσεκτικά και να του παρέχεται υποστηρικτική θεραπεία. Πρέπει να διατηρείται επαρκής ενυδάτωση.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ind w:left="567" w:hanging="567"/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</w:t>
      </w:r>
      <w:r w:rsidRPr="00684E83">
        <w:rPr>
          <w:b/>
          <w:noProof/>
          <w:szCs w:val="22"/>
          <w:lang w:val="el-GR"/>
        </w:rPr>
        <w:tab/>
        <w:t>ΦΑΡΜΑΚΟΛΟΓΙΚΕΣ ΙΔΙΟΤΗΤΕΣ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ind w:left="567" w:hanging="567"/>
        <w:outlineLvl w:val="0"/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 xml:space="preserve">5.1 </w:t>
      </w:r>
      <w:r w:rsidRPr="00684E83">
        <w:rPr>
          <w:b/>
          <w:noProof/>
          <w:szCs w:val="22"/>
          <w:lang w:val="el-GR"/>
        </w:rPr>
        <w:tab/>
        <w:t>Φαρμακοδυναμικές ιδιότητες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AD44E1" w:rsidRPr="001C3DEA" w:rsidRDefault="001D1440" w:rsidP="002B704A">
      <w:pPr>
        <w:outlineLvl w:val="0"/>
        <w:rPr>
          <w:lang w:val="el-GR"/>
        </w:rPr>
      </w:pPr>
      <w:proofErr w:type="spellStart"/>
      <w:r w:rsidRPr="001C3DEA">
        <w:rPr>
          <w:szCs w:val="22"/>
          <w:lang w:val="el-GR"/>
        </w:rPr>
        <w:t>Φαρμακοθεραπευτική</w:t>
      </w:r>
      <w:proofErr w:type="spellEnd"/>
      <w:r w:rsidRPr="001C3DEA">
        <w:rPr>
          <w:szCs w:val="22"/>
          <w:lang w:val="el-GR"/>
        </w:rPr>
        <w:t xml:space="preserve"> κατηγορία: </w:t>
      </w:r>
      <w:proofErr w:type="spellStart"/>
      <w:r w:rsidR="002B704A" w:rsidRPr="001C3DEA">
        <w:rPr>
          <w:szCs w:val="22"/>
          <w:lang w:val="el-GR"/>
        </w:rPr>
        <w:t>Στοματοφαρυγγικά</w:t>
      </w:r>
      <w:proofErr w:type="spellEnd"/>
      <w:r w:rsidR="002B704A" w:rsidRPr="001C3DEA">
        <w:rPr>
          <w:szCs w:val="22"/>
          <w:lang w:val="el-GR"/>
        </w:rPr>
        <w:t xml:space="preserve"> παρασκευάσματα – άλλοι παράγοντες για τοπικές στοματικές θεραπείες</w:t>
      </w:r>
      <w:r w:rsidRPr="001C3DEA">
        <w:rPr>
          <w:szCs w:val="22"/>
          <w:lang w:val="el-GR"/>
        </w:rPr>
        <w:t>, κωδικός ATC</w:t>
      </w:r>
      <w:r w:rsidR="002B704A" w:rsidRPr="001C3DEA">
        <w:rPr>
          <w:szCs w:val="22"/>
          <w:lang w:val="el-GR"/>
        </w:rPr>
        <w:t xml:space="preserve">: </w:t>
      </w:r>
      <w:r w:rsidR="002B704A" w:rsidRPr="001C3DEA">
        <w:rPr>
          <w:spacing w:val="-1"/>
          <w:lang w:val="el-GR"/>
        </w:rPr>
        <w:t>A</w:t>
      </w:r>
      <w:r w:rsidR="002B704A" w:rsidRPr="001C3DEA">
        <w:rPr>
          <w:lang w:val="el-GR"/>
        </w:rPr>
        <w:t>01</w:t>
      </w:r>
      <w:r w:rsidR="002B704A" w:rsidRPr="001C3DEA">
        <w:rPr>
          <w:spacing w:val="-1"/>
          <w:lang w:val="el-GR"/>
        </w:rPr>
        <w:t>AD</w:t>
      </w:r>
      <w:r w:rsidR="002B704A" w:rsidRPr="001C3DEA">
        <w:rPr>
          <w:lang w:val="el-GR"/>
        </w:rPr>
        <w:t>02</w:t>
      </w:r>
    </w:p>
    <w:p w:rsidR="00AD44E1" w:rsidRPr="001C3DEA" w:rsidRDefault="00AD44E1" w:rsidP="002B704A">
      <w:pPr>
        <w:outlineLvl w:val="0"/>
        <w:rPr>
          <w:szCs w:val="22"/>
          <w:lang w:val="el-GR"/>
        </w:rPr>
      </w:pPr>
    </w:p>
    <w:p w:rsidR="002B704A" w:rsidRPr="001C3DEA" w:rsidRDefault="002B704A" w:rsidP="002B704A">
      <w:pPr>
        <w:outlineLvl w:val="0"/>
        <w:rPr>
          <w:szCs w:val="22"/>
          <w:lang w:val="el-GR"/>
        </w:rPr>
      </w:pPr>
      <w:r w:rsidRPr="001C3DEA">
        <w:rPr>
          <w:szCs w:val="22"/>
          <w:lang w:val="el-GR"/>
        </w:rPr>
        <w:t xml:space="preserve">Η </w:t>
      </w:r>
      <w:proofErr w:type="spellStart"/>
      <w:r w:rsidRPr="001C3DEA">
        <w:rPr>
          <w:szCs w:val="22"/>
          <w:lang w:val="el-GR"/>
        </w:rPr>
        <w:t>βενζυδαμίνη</w:t>
      </w:r>
      <w:proofErr w:type="spellEnd"/>
      <w:r w:rsidRPr="001C3DEA">
        <w:rPr>
          <w:szCs w:val="22"/>
          <w:lang w:val="el-GR"/>
        </w:rPr>
        <w:t xml:space="preserve"> ανήκει στην ομάδα των μη στεροειδών αντιφλεγμονωδών ουσιών. Σταθεροποιεί την κυτταρική μεμβράνη και παρεμποδίζει τη σύνθεση των </w:t>
      </w:r>
      <w:proofErr w:type="spellStart"/>
      <w:r w:rsidRPr="001C3DEA">
        <w:rPr>
          <w:szCs w:val="22"/>
          <w:lang w:val="el-GR"/>
        </w:rPr>
        <w:t>προσταγλανδινών</w:t>
      </w:r>
      <w:proofErr w:type="spellEnd"/>
      <w:r w:rsidRPr="001C3DEA">
        <w:rPr>
          <w:szCs w:val="22"/>
          <w:lang w:val="el-GR"/>
        </w:rPr>
        <w:t xml:space="preserve">. Παρουσιάζει τοπική </w:t>
      </w:r>
      <w:r w:rsidR="001C3DEA" w:rsidRPr="001C3DEA">
        <w:rPr>
          <w:szCs w:val="22"/>
          <w:lang w:val="el-GR"/>
        </w:rPr>
        <w:t xml:space="preserve">αντιφλεγμονώδη και αναλγητική δράση, και ασκεί τοπική αναισθητική δράση στο στοματικό βλεννογόνο. Κλινικές μελέτες αποδεικνύουν </w:t>
      </w:r>
      <w:r w:rsidR="001C3DEA">
        <w:rPr>
          <w:szCs w:val="22"/>
          <w:lang w:val="el-GR"/>
        </w:rPr>
        <w:t xml:space="preserve">ότι η </w:t>
      </w:r>
      <w:proofErr w:type="spellStart"/>
      <w:r w:rsidR="001C3DEA">
        <w:rPr>
          <w:szCs w:val="22"/>
          <w:lang w:val="el-GR"/>
        </w:rPr>
        <w:t>βενζυδαμίνη</w:t>
      </w:r>
      <w:proofErr w:type="spellEnd"/>
      <w:r w:rsidR="001C3DEA">
        <w:rPr>
          <w:szCs w:val="22"/>
          <w:lang w:val="el-GR"/>
        </w:rPr>
        <w:t xml:space="preserve"> είναι αποτελεσματική για τη θεραπεία τοπικών στοματικών και φαρυγγικών ερεθιστικών διαδικασιών.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numPr>
          <w:ilvl w:val="12"/>
          <w:numId w:val="0"/>
        </w:numPr>
        <w:ind w:right="-2"/>
        <w:rPr>
          <w:i/>
          <w:noProof/>
          <w:szCs w:val="22"/>
          <w:lang w:val="el-GR"/>
        </w:rPr>
      </w:pPr>
    </w:p>
    <w:p w:rsidR="001D1440" w:rsidRPr="00684E83" w:rsidRDefault="001D1440" w:rsidP="00622633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5.2</w:t>
      </w:r>
      <w:r w:rsidRPr="00684E83">
        <w:rPr>
          <w:b/>
          <w:noProof/>
          <w:szCs w:val="22"/>
          <w:lang w:val="el-GR"/>
        </w:rPr>
        <w:tab/>
        <w:t>Φαρμακοκινητικές ιδιότητες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1D1440" w:rsidRPr="001C3DEA" w:rsidRDefault="001C3DEA">
      <w:pPr>
        <w:rPr>
          <w:noProof/>
          <w:szCs w:val="22"/>
          <w:u w:val="single"/>
          <w:lang w:val="el-GR"/>
        </w:rPr>
      </w:pPr>
      <w:r w:rsidRPr="001C3DEA">
        <w:rPr>
          <w:noProof/>
          <w:szCs w:val="22"/>
          <w:u w:val="single"/>
          <w:lang w:val="el-GR"/>
        </w:rPr>
        <w:t>Απορρόφηση και Κατανομή</w:t>
      </w:r>
    </w:p>
    <w:p w:rsidR="001C3DEA" w:rsidRDefault="001C3DEA">
      <w:pPr>
        <w:rPr>
          <w:spacing w:val="2"/>
          <w:lang w:val="el-GR"/>
        </w:rPr>
      </w:pPr>
      <w:r>
        <w:rPr>
          <w:spacing w:val="2"/>
          <w:lang w:val="el-GR"/>
        </w:rPr>
        <w:t xml:space="preserve">Η απορρόφηση της </w:t>
      </w:r>
      <w:proofErr w:type="spellStart"/>
      <w:r>
        <w:rPr>
          <w:spacing w:val="2"/>
          <w:lang w:val="el-GR"/>
        </w:rPr>
        <w:t>βενζυδαμίνης</w:t>
      </w:r>
      <w:proofErr w:type="spellEnd"/>
      <w:r>
        <w:rPr>
          <w:spacing w:val="2"/>
          <w:lang w:val="el-GR"/>
        </w:rPr>
        <w:t xml:space="preserve"> από το βλεννογόνο του στόματος και του φάρυγγα έχει αποδειχθεί από την παρουσία μετρήσιμων ποσοτήτων της στον ανθρώπινο ορό, που όμως είναι ανεπαρκή για να προκαλέσουν </w:t>
      </w:r>
      <w:proofErr w:type="spellStart"/>
      <w:r>
        <w:rPr>
          <w:spacing w:val="2"/>
          <w:lang w:val="el-GR"/>
        </w:rPr>
        <w:t>συστημικό</w:t>
      </w:r>
      <w:proofErr w:type="spellEnd"/>
      <w:r>
        <w:rPr>
          <w:spacing w:val="2"/>
          <w:lang w:val="el-GR"/>
        </w:rPr>
        <w:t xml:space="preserve"> αποτέλεσμα.</w:t>
      </w:r>
    </w:p>
    <w:p w:rsidR="00DC0F38" w:rsidRDefault="00DC0F38">
      <w:pPr>
        <w:rPr>
          <w:spacing w:val="2"/>
          <w:lang w:val="el-GR"/>
        </w:rPr>
      </w:pPr>
    </w:p>
    <w:p w:rsidR="001D1440" w:rsidRPr="001C3DEA" w:rsidRDefault="001C3DEA">
      <w:pPr>
        <w:rPr>
          <w:noProof/>
          <w:szCs w:val="22"/>
          <w:u w:val="single"/>
          <w:lang w:val="el-GR"/>
        </w:rPr>
      </w:pPr>
      <w:r w:rsidRPr="001C3DEA">
        <w:rPr>
          <w:noProof/>
          <w:szCs w:val="22"/>
          <w:u w:val="single"/>
          <w:lang w:val="el-GR"/>
        </w:rPr>
        <w:t>Βιομετασχηματισμός και Αποβολή</w:t>
      </w:r>
    </w:p>
    <w:p w:rsidR="0063568C" w:rsidRDefault="001C3DEA" w:rsidP="00DC0F38">
      <w:pPr>
        <w:spacing w:before="3" w:line="252" w:lineRule="exact"/>
        <w:rPr>
          <w:spacing w:val="2"/>
          <w:lang w:val="el-GR"/>
        </w:rPr>
      </w:pPr>
      <w:r>
        <w:rPr>
          <w:spacing w:val="2"/>
          <w:lang w:val="el-GR"/>
        </w:rPr>
        <w:t xml:space="preserve">Η απέκκριση γίνεται κυρίως με τα ούρα </w:t>
      </w:r>
      <w:r w:rsidR="0063568C">
        <w:rPr>
          <w:spacing w:val="2"/>
          <w:lang w:val="el-GR"/>
        </w:rPr>
        <w:t>και ως επί το πλείστον υπό μορφή ανενεργών</w:t>
      </w:r>
      <w:r w:rsidR="00DC0F38">
        <w:rPr>
          <w:spacing w:val="2"/>
          <w:lang w:val="el-GR"/>
        </w:rPr>
        <w:t xml:space="preserve"> </w:t>
      </w:r>
      <w:r w:rsidR="0063568C">
        <w:rPr>
          <w:spacing w:val="2"/>
          <w:lang w:val="el-GR"/>
        </w:rPr>
        <w:t>μεταβολιτών ή συζευγμένων προϊόντων.</w:t>
      </w:r>
    </w:p>
    <w:p w:rsidR="0063568C" w:rsidRPr="0063568C" w:rsidRDefault="0063568C" w:rsidP="00DC0F38">
      <w:pPr>
        <w:tabs>
          <w:tab w:val="left" w:pos="9639"/>
        </w:tabs>
        <w:spacing w:before="2" w:line="252" w:lineRule="exact"/>
        <w:rPr>
          <w:szCs w:val="22"/>
          <w:lang w:val="el-GR"/>
        </w:rPr>
      </w:pPr>
      <w:r>
        <w:rPr>
          <w:lang w:val="el-GR"/>
        </w:rPr>
        <w:t xml:space="preserve">Όταν εφαρμόζεται τοπικά, η </w:t>
      </w:r>
      <w:proofErr w:type="spellStart"/>
      <w:r>
        <w:rPr>
          <w:lang w:val="el-GR"/>
        </w:rPr>
        <w:t>βενζυδαμίνη</w:t>
      </w:r>
      <w:proofErr w:type="spellEnd"/>
      <w:r>
        <w:rPr>
          <w:lang w:val="el-GR"/>
        </w:rPr>
        <w:t xml:space="preserve"> έχει αποδειχθεί ότι συσσωρεύεται στους </w:t>
      </w:r>
      <w:proofErr w:type="spellStart"/>
      <w:r>
        <w:rPr>
          <w:lang w:val="el-GR"/>
        </w:rPr>
        <w:t>φλεγμένοντες</w:t>
      </w:r>
      <w:proofErr w:type="spellEnd"/>
      <w:r>
        <w:rPr>
          <w:lang w:val="el-GR"/>
        </w:rPr>
        <w:t xml:space="preserve"> ιστούς, όπου φθάνει σε αποτελεσματικές συγκεντρώσεις λόγω της ικανότητάς της να διεισδύει διαμέσου της επιθηλιακής μεμβράνης.</w:t>
      </w:r>
    </w:p>
    <w:p w:rsidR="001D1440" w:rsidRPr="00166D11" w:rsidRDefault="001D1440" w:rsidP="00622633">
      <w:pPr>
        <w:rPr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5.3</w:t>
      </w:r>
      <w:r w:rsidRPr="00684E83">
        <w:rPr>
          <w:b/>
          <w:noProof/>
          <w:szCs w:val="22"/>
          <w:lang w:val="el-GR"/>
        </w:rPr>
        <w:tab/>
        <w:t>Προκλινικά δεδομένα για την ασφάλεια</w:t>
      </w:r>
    </w:p>
    <w:p w:rsidR="001D1440" w:rsidRPr="0063568C" w:rsidRDefault="001D1440">
      <w:pPr>
        <w:rPr>
          <w:szCs w:val="22"/>
          <w:lang w:val="el-GR"/>
        </w:rPr>
      </w:pPr>
    </w:p>
    <w:p w:rsidR="001D1440" w:rsidRPr="0063568C" w:rsidRDefault="0063568C">
      <w:pPr>
        <w:rPr>
          <w:szCs w:val="22"/>
          <w:lang w:val="el-GR"/>
        </w:rPr>
      </w:pPr>
      <w:r w:rsidRPr="0063568C">
        <w:rPr>
          <w:szCs w:val="22"/>
          <w:lang w:val="el-GR"/>
        </w:rPr>
        <w:t xml:space="preserve">Διαπιστώθηκε αναπτυξιακή και </w:t>
      </w:r>
      <w:proofErr w:type="spellStart"/>
      <w:r w:rsidRPr="0063568C">
        <w:rPr>
          <w:szCs w:val="22"/>
          <w:lang w:val="el-GR"/>
        </w:rPr>
        <w:t>περι</w:t>
      </w:r>
      <w:proofErr w:type="spellEnd"/>
      <w:r w:rsidRPr="0063568C">
        <w:rPr>
          <w:szCs w:val="22"/>
          <w:lang w:val="el-GR"/>
        </w:rPr>
        <w:t>-</w:t>
      </w:r>
      <w:proofErr w:type="spellStart"/>
      <w:r w:rsidRPr="0063568C">
        <w:rPr>
          <w:szCs w:val="22"/>
          <w:lang w:val="el-GR"/>
        </w:rPr>
        <w:t>μετα</w:t>
      </w:r>
      <w:proofErr w:type="spellEnd"/>
      <w:r w:rsidRPr="0063568C">
        <w:rPr>
          <w:szCs w:val="22"/>
          <w:lang w:val="el-GR"/>
        </w:rPr>
        <w:t xml:space="preserve"> γενετική </w:t>
      </w:r>
      <w:r>
        <w:rPr>
          <w:szCs w:val="22"/>
          <w:lang w:val="el-GR"/>
        </w:rPr>
        <w:t xml:space="preserve">τοξικότητα σε μελέτες τοξικότητας σε αρουραίους και κουνέλια σε συγκεντρώσεις ορού πολύ μεγαλύτερες (έως και 40 φορές) από </w:t>
      </w:r>
      <w:r w:rsidR="009E51CB">
        <w:rPr>
          <w:szCs w:val="22"/>
          <w:lang w:val="el-GR"/>
        </w:rPr>
        <w:t xml:space="preserve">αυτές που παρατηρήθηκαν μετά από εφάπαξ θεραπευτική δόση. Στις μελέτες αυτές δεν παρατηρήθηκαν </w:t>
      </w:r>
      <w:proofErr w:type="spellStart"/>
      <w:r w:rsidR="009E51CB">
        <w:rPr>
          <w:szCs w:val="22"/>
          <w:lang w:val="el-GR"/>
        </w:rPr>
        <w:t>τερατογενετικές</w:t>
      </w:r>
      <w:proofErr w:type="spellEnd"/>
      <w:r w:rsidR="009E51CB">
        <w:rPr>
          <w:szCs w:val="22"/>
          <w:lang w:val="el-GR"/>
        </w:rPr>
        <w:t xml:space="preserve"> επιδράσεις. Τα διαθέσιμα κινητικά δεδομένα δεν επιτρέπουν την απόδειξη κλινικής συσχέτισης των μελετών αναπαραγωγικής τοξικότητας. Καθώς οι </w:t>
      </w:r>
      <w:proofErr w:type="spellStart"/>
      <w:r w:rsidR="009E51CB">
        <w:rPr>
          <w:szCs w:val="22"/>
          <w:lang w:val="el-GR"/>
        </w:rPr>
        <w:t>προκλινικές</w:t>
      </w:r>
      <w:proofErr w:type="spellEnd"/>
      <w:r w:rsidR="009E51CB">
        <w:rPr>
          <w:szCs w:val="22"/>
          <w:lang w:val="el-GR"/>
        </w:rPr>
        <w:t xml:space="preserve"> μελέτες είχαν ελλείψεις και </w:t>
      </w:r>
      <w:r w:rsidR="008F4F9B">
        <w:rPr>
          <w:szCs w:val="22"/>
          <w:lang w:val="el-GR"/>
        </w:rPr>
        <w:t>γι</w:t>
      </w:r>
      <w:r w:rsidR="009E51CB">
        <w:rPr>
          <w:szCs w:val="22"/>
          <w:lang w:val="el-GR"/>
        </w:rPr>
        <w:t xml:space="preserve"> αυτό περιορισμένη  αξία, δεν παρέχουν επιπλέον πληροφόρηση σχετική για τον </w:t>
      </w:r>
      <w:proofErr w:type="spellStart"/>
      <w:r w:rsidR="009E51CB">
        <w:rPr>
          <w:szCs w:val="22"/>
          <w:lang w:val="el-GR"/>
        </w:rPr>
        <w:t>συνταγογράφο</w:t>
      </w:r>
      <w:proofErr w:type="spellEnd"/>
      <w:r w:rsidR="009E51CB">
        <w:rPr>
          <w:szCs w:val="22"/>
          <w:lang w:val="el-GR"/>
        </w:rPr>
        <w:t xml:space="preserve"> πέραν αυτής που περιλαμβάνεται σε άλλες παραγράφους της ΠΧΠ.</w:t>
      </w:r>
    </w:p>
    <w:p w:rsidR="004502A6" w:rsidRPr="00684E83" w:rsidRDefault="004502A6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</w:t>
      </w:r>
      <w:r w:rsidRPr="00684E83">
        <w:rPr>
          <w:b/>
          <w:noProof/>
          <w:szCs w:val="22"/>
          <w:lang w:val="el-GR"/>
        </w:rPr>
        <w:tab/>
        <w:t>ΦΑΡΜΑΚΕΥΤΙΚΕΣ ΠΛΗΡΟΦΟΡΙΕΣ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6.1</w:t>
      </w:r>
      <w:r w:rsidRPr="00684E83">
        <w:rPr>
          <w:b/>
          <w:noProof/>
          <w:szCs w:val="22"/>
          <w:lang w:val="el-GR"/>
        </w:rPr>
        <w:tab/>
        <w:t>Κατάλογος εκδόχων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F84685" w:rsidRPr="00304366" w:rsidRDefault="00F84685" w:rsidP="00F84685">
      <w:pPr>
        <w:rPr>
          <w:lang w:val="el-GR"/>
        </w:rPr>
      </w:pPr>
      <w:r w:rsidRPr="00FC3D58">
        <w:t>Mannitol</w:t>
      </w:r>
      <w:r w:rsidRPr="00304366">
        <w:rPr>
          <w:lang w:val="el-GR"/>
        </w:rPr>
        <w:t xml:space="preserve"> (</w:t>
      </w:r>
      <w:r w:rsidRPr="00A9376C">
        <w:t>E</w:t>
      </w:r>
      <w:r w:rsidRPr="00304366">
        <w:rPr>
          <w:lang w:val="el-GR"/>
        </w:rPr>
        <w:t xml:space="preserve"> 421)</w:t>
      </w:r>
    </w:p>
    <w:p w:rsidR="00F84685" w:rsidRPr="00480987" w:rsidRDefault="00F84685" w:rsidP="00F84685">
      <w:r w:rsidRPr="00480987">
        <w:t>Citric acid, anhydrous</w:t>
      </w:r>
    </w:p>
    <w:p w:rsidR="00F84685" w:rsidRPr="000D3010" w:rsidRDefault="00F84685" w:rsidP="00F84685">
      <w:proofErr w:type="spellStart"/>
      <w:r w:rsidRPr="000D3010">
        <w:t>Hypromellose</w:t>
      </w:r>
      <w:proofErr w:type="spellEnd"/>
      <w:r w:rsidRPr="000D3010">
        <w:t xml:space="preserve"> </w:t>
      </w:r>
    </w:p>
    <w:p w:rsidR="00F84685" w:rsidRPr="0059117F" w:rsidRDefault="00F84685" w:rsidP="00F84685">
      <w:r w:rsidRPr="0059117F">
        <w:t>Peppermint flavour</w:t>
      </w:r>
      <w:r>
        <w:t xml:space="preserve"> [containing Maltodextrin (maize), Modified starch E1450 (waxy maize)]</w:t>
      </w:r>
    </w:p>
    <w:p w:rsidR="00F84685" w:rsidRPr="0059117F" w:rsidRDefault="00F84685" w:rsidP="00F84685">
      <w:r w:rsidRPr="0059117F">
        <w:t>Aspartame (E 951)</w:t>
      </w:r>
    </w:p>
    <w:p w:rsidR="00F84685" w:rsidRPr="0059117F" w:rsidRDefault="00F84685" w:rsidP="00F84685">
      <w:r w:rsidRPr="0059117F">
        <w:rPr>
          <w:rStyle w:val="af0"/>
          <w:i w:val="0"/>
          <w:iCs w:val="0"/>
        </w:rPr>
        <w:t>Patent</w:t>
      </w:r>
      <w:r w:rsidRPr="0059117F">
        <w:t xml:space="preserve"> Blue V (E 131)</w:t>
      </w:r>
    </w:p>
    <w:p w:rsidR="00F84685" w:rsidRPr="0059117F" w:rsidRDefault="00F84685" w:rsidP="00F84685">
      <w:pPr>
        <w:rPr>
          <w:rStyle w:val="af0"/>
          <w:i w:val="0"/>
          <w:iCs w:val="0"/>
        </w:rPr>
      </w:pPr>
      <w:proofErr w:type="spellStart"/>
      <w:r w:rsidRPr="0059117F">
        <w:t>Quinoline</w:t>
      </w:r>
      <w:proofErr w:type="spellEnd"/>
      <w:r w:rsidRPr="0059117F">
        <w:t xml:space="preserve"> Yell</w:t>
      </w:r>
      <w:r w:rsidRPr="0059117F">
        <w:rPr>
          <w:rStyle w:val="af0"/>
          <w:i w:val="0"/>
          <w:iCs w:val="0"/>
        </w:rPr>
        <w:t>ow (E 104)</w:t>
      </w:r>
    </w:p>
    <w:p w:rsidR="00AD44E1" w:rsidRPr="00304366" w:rsidRDefault="00F84685" w:rsidP="00F84685">
      <w:pPr>
        <w:spacing w:line="252" w:lineRule="exact"/>
        <w:ind w:right="-20"/>
        <w:rPr>
          <w:lang w:val="en-US"/>
        </w:rPr>
      </w:pPr>
      <w:r w:rsidRPr="0059117F">
        <w:t>Magnesium stearate</w:t>
      </w:r>
    </w:p>
    <w:p w:rsidR="00AD44E1" w:rsidRPr="00304366" w:rsidRDefault="00AD44E1" w:rsidP="00AD44E1">
      <w:pPr>
        <w:tabs>
          <w:tab w:val="left" w:pos="680"/>
        </w:tabs>
        <w:spacing w:line="240" w:lineRule="auto"/>
        <w:ind w:right="-20"/>
        <w:rPr>
          <w:color w:val="0000FF"/>
          <w:lang w:val="en-US" w:eastAsia="pl-PL"/>
        </w:rPr>
      </w:pPr>
    </w:p>
    <w:p w:rsidR="001D1440" w:rsidRPr="00304366" w:rsidRDefault="001D1440">
      <w:pPr>
        <w:rPr>
          <w:noProof/>
          <w:szCs w:val="22"/>
          <w:lang w:val="en-US"/>
        </w:rPr>
      </w:pPr>
    </w:p>
    <w:p w:rsidR="001D1440" w:rsidRPr="00304366" w:rsidRDefault="001D1440">
      <w:pPr>
        <w:rPr>
          <w:noProof/>
          <w:szCs w:val="22"/>
          <w:lang w:val="en-US"/>
        </w:rPr>
      </w:pPr>
      <w:r w:rsidRPr="00304366">
        <w:rPr>
          <w:b/>
          <w:noProof/>
          <w:szCs w:val="22"/>
          <w:lang w:val="en-US"/>
        </w:rPr>
        <w:t>6.2</w:t>
      </w:r>
      <w:r w:rsidRPr="00304366">
        <w:rPr>
          <w:b/>
          <w:noProof/>
          <w:szCs w:val="22"/>
          <w:lang w:val="en-US"/>
        </w:rPr>
        <w:tab/>
      </w:r>
      <w:r w:rsidRPr="00684E83">
        <w:rPr>
          <w:b/>
          <w:noProof/>
          <w:szCs w:val="22"/>
          <w:lang w:val="el-GR"/>
        </w:rPr>
        <w:t>Ασυμβατότητες</w:t>
      </w:r>
    </w:p>
    <w:p w:rsidR="001D1440" w:rsidRPr="00304366" w:rsidRDefault="001D1440">
      <w:pPr>
        <w:rPr>
          <w:noProof/>
          <w:szCs w:val="22"/>
          <w:lang w:val="en-US"/>
        </w:rPr>
      </w:pPr>
    </w:p>
    <w:p w:rsidR="001D1440" w:rsidRPr="00684E83" w:rsidRDefault="00F84685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Δεν εφαρμόζεται.</w:t>
      </w:r>
    </w:p>
    <w:p w:rsidR="006361A2" w:rsidRPr="008F4F9B" w:rsidRDefault="006361A2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6.3</w:t>
      </w:r>
      <w:r w:rsidRPr="00684E83">
        <w:rPr>
          <w:b/>
          <w:noProof/>
          <w:szCs w:val="22"/>
          <w:lang w:val="el-GR"/>
        </w:rPr>
        <w:tab/>
        <w:t>Διάρκεια ζωής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F84685" w:rsidP="00AD44E1">
      <w:pPr>
        <w:rPr>
          <w:noProof/>
          <w:szCs w:val="22"/>
          <w:lang w:val="el-GR"/>
        </w:rPr>
      </w:pPr>
      <w:r>
        <w:rPr>
          <w:lang w:val="el-GR"/>
        </w:rPr>
        <w:t>2 χρόνια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6.4</w:t>
      </w:r>
      <w:r w:rsidRPr="00684E83">
        <w:rPr>
          <w:b/>
          <w:noProof/>
          <w:szCs w:val="22"/>
          <w:lang w:val="el-GR"/>
        </w:rPr>
        <w:tab/>
        <w:t>Ιδιαίτερες προφυλάξεις κατά τη φύλαξη του προϊόντος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AD44E1" w:rsidRPr="008F4F9B" w:rsidRDefault="009E51CB" w:rsidP="009E51CB">
      <w:pPr>
        <w:spacing w:line="240" w:lineRule="auto"/>
        <w:ind w:right="-20"/>
        <w:rPr>
          <w:lang w:val="el-GR"/>
        </w:rPr>
      </w:pPr>
      <w:r>
        <w:rPr>
          <w:lang w:val="el-GR"/>
        </w:rPr>
        <w:t xml:space="preserve">Να </w:t>
      </w:r>
      <w:r w:rsidR="00F84685">
        <w:rPr>
          <w:lang w:val="el-GR"/>
        </w:rPr>
        <w:t xml:space="preserve">μη </w:t>
      </w:r>
      <w:r>
        <w:rPr>
          <w:lang w:val="el-GR"/>
        </w:rPr>
        <w:t>φυλάσσεται σε θερμοκρασία μ</w:t>
      </w:r>
      <w:r w:rsidR="00F84685">
        <w:rPr>
          <w:lang w:val="el-GR"/>
        </w:rPr>
        <w:t>εγαλύ</w:t>
      </w:r>
      <w:r>
        <w:rPr>
          <w:lang w:val="el-GR"/>
        </w:rPr>
        <w:t xml:space="preserve">τερη των </w:t>
      </w:r>
      <w:r w:rsidR="00F84685">
        <w:rPr>
          <w:lang w:val="el-GR"/>
        </w:rPr>
        <w:t>30</w:t>
      </w:r>
      <w:r w:rsidR="00AD44E1">
        <w:rPr>
          <w:position w:val="10"/>
          <w:sz w:val="14"/>
          <w:szCs w:val="14"/>
        </w:rPr>
        <w:t>o</w:t>
      </w:r>
      <w:r w:rsidR="00AD44E1">
        <w:rPr>
          <w:spacing w:val="-1"/>
        </w:rPr>
        <w:t>C</w:t>
      </w:r>
      <w:r w:rsidR="00AD44E1" w:rsidRPr="008F4F9B">
        <w:rPr>
          <w:spacing w:val="-1"/>
          <w:lang w:val="el-GR"/>
        </w:rPr>
        <w:t>.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166D11" w:rsidRDefault="001D1440">
      <w:pPr>
        <w:rPr>
          <w:b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6.5</w:t>
      </w:r>
      <w:r w:rsidRPr="00684E83">
        <w:rPr>
          <w:b/>
          <w:noProof/>
          <w:szCs w:val="22"/>
          <w:lang w:val="el-GR"/>
        </w:rPr>
        <w:tab/>
        <w:t>Φύση και συστατικά του περιέκτη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F84685" w:rsidRPr="00304366" w:rsidRDefault="00F84685" w:rsidP="00F84685">
      <w:pPr>
        <w:rPr>
          <w:lang w:val="el-GR"/>
        </w:rPr>
      </w:pPr>
      <w:r>
        <w:rPr>
          <w:lang w:val="el-GR"/>
        </w:rPr>
        <w:t xml:space="preserve">Κυψέλες </w:t>
      </w:r>
      <w:r w:rsidRPr="0059117F">
        <w:t>PVC</w:t>
      </w:r>
      <w:r w:rsidRPr="00304366">
        <w:rPr>
          <w:lang w:val="el-GR"/>
        </w:rPr>
        <w:t>/</w:t>
      </w:r>
      <w:r w:rsidRPr="0059117F">
        <w:t>PE</w:t>
      </w:r>
      <w:r w:rsidRPr="00304366">
        <w:rPr>
          <w:lang w:val="el-GR"/>
        </w:rPr>
        <w:t>/</w:t>
      </w:r>
      <w:r w:rsidRPr="0059117F">
        <w:t>PVDC</w:t>
      </w:r>
      <w:r w:rsidRPr="00304366">
        <w:rPr>
          <w:lang w:val="el-GR"/>
        </w:rPr>
        <w:t>/</w:t>
      </w:r>
      <w:r w:rsidRPr="0059117F">
        <w:t>Al</w:t>
      </w:r>
      <w:r w:rsidRPr="00304366">
        <w:rPr>
          <w:lang w:val="el-GR"/>
        </w:rPr>
        <w:t xml:space="preserve"> </w:t>
      </w:r>
      <w:r>
        <w:rPr>
          <w:lang w:val="el-GR"/>
        </w:rPr>
        <w:t>σε χάρτινο κουτί</w:t>
      </w:r>
      <w:r w:rsidRPr="00304366">
        <w:rPr>
          <w:lang w:val="el-GR"/>
        </w:rPr>
        <w:t>.</w:t>
      </w:r>
    </w:p>
    <w:p w:rsidR="00F84685" w:rsidRPr="007C7668" w:rsidRDefault="00F84685" w:rsidP="00F84685">
      <w:pPr>
        <w:rPr>
          <w:lang w:val="el-GR"/>
        </w:rPr>
      </w:pPr>
      <w:r w:rsidRPr="007C7668">
        <w:rPr>
          <w:lang w:val="el-GR"/>
        </w:rPr>
        <w:t xml:space="preserve">10 </w:t>
      </w:r>
      <w:r>
        <w:rPr>
          <w:lang w:val="el-GR"/>
        </w:rPr>
        <w:t>ή</w:t>
      </w:r>
      <w:r w:rsidRPr="007C7668">
        <w:rPr>
          <w:lang w:val="el-GR"/>
        </w:rPr>
        <w:t xml:space="preserve"> 20 </w:t>
      </w:r>
      <w:r>
        <w:rPr>
          <w:lang w:val="el-GR"/>
        </w:rPr>
        <w:t>συμπιεσμένοι τροχίσκοι</w:t>
      </w:r>
      <w:r w:rsidRPr="007C7668">
        <w:rPr>
          <w:lang w:val="el-GR"/>
        </w:rPr>
        <w:t xml:space="preserve"> (1 </w:t>
      </w:r>
      <w:r>
        <w:rPr>
          <w:lang w:val="el-GR"/>
        </w:rPr>
        <w:t>ή</w:t>
      </w:r>
      <w:r w:rsidRPr="007C7668">
        <w:rPr>
          <w:lang w:val="el-GR"/>
        </w:rPr>
        <w:t xml:space="preserve"> 2 </w:t>
      </w:r>
      <w:r>
        <w:rPr>
          <w:lang w:val="el-GR"/>
        </w:rPr>
        <w:t>κυψέλες</w:t>
      </w:r>
      <w:r w:rsidRPr="007C7668">
        <w:rPr>
          <w:lang w:val="el-GR"/>
        </w:rPr>
        <w:t xml:space="preserve">, </w:t>
      </w:r>
      <w:r>
        <w:rPr>
          <w:lang w:val="el-GR"/>
        </w:rPr>
        <w:t xml:space="preserve">κάθε μία των </w:t>
      </w:r>
      <w:r w:rsidRPr="007C7668">
        <w:rPr>
          <w:lang w:val="el-GR"/>
        </w:rPr>
        <w:t xml:space="preserve">10 </w:t>
      </w:r>
      <w:r>
        <w:rPr>
          <w:lang w:val="el-GR"/>
        </w:rPr>
        <w:t>συμπιεσμένων τροχίσκων</w:t>
      </w:r>
      <w:r w:rsidRPr="007C7668">
        <w:rPr>
          <w:lang w:val="el-GR"/>
        </w:rPr>
        <w:t>).</w:t>
      </w:r>
    </w:p>
    <w:p w:rsidR="00F84685" w:rsidRPr="007C7668" w:rsidRDefault="00F84685" w:rsidP="00F84685">
      <w:pPr>
        <w:rPr>
          <w:lang w:val="el-GR"/>
        </w:rPr>
      </w:pPr>
    </w:p>
    <w:p w:rsidR="001D1440" w:rsidRPr="00F84685" w:rsidRDefault="00F84685" w:rsidP="00F84685">
      <w:pPr>
        <w:rPr>
          <w:b/>
          <w:noProof/>
          <w:szCs w:val="22"/>
          <w:lang w:val="el-GR"/>
        </w:rPr>
      </w:pPr>
      <w:r>
        <w:rPr>
          <w:lang w:val="el-GR"/>
        </w:rPr>
        <w:t>Μπορεί να μη κυκλοφορούν όλες οι συσκευασίες.</w:t>
      </w:r>
    </w:p>
    <w:p w:rsidR="00E21AC3" w:rsidRPr="00684E83" w:rsidRDefault="00E21AC3">
      <w:pPr>
        <w:rPr>
          <w:b/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6.6</w:t>
      </w:r>
      <w:r w:rsidRPr="00684E83">
        <w:rPr>
          <w:b/>
          <w:noProof/>
          <w:szCs w:val="22"/>
          <w:lang w:val="el-GR"/>
        </w:rPr>
        <w:tab/>
        <w:t>Ιδ</w:t>
      </w:r>
      <w:r w:rsidR="00E21AC3">
        <w:rPr>
          <w:b/>
          <w:noProof/>
          <w:szCs w:val="22"/>
          <w:lang w:val="el-GR"/>
        </w:rPr>
        <w:t xml:space="preserve">ιαίτερες προφυλάξεις απόρριψης </w:t>
      </w:r>
      <w:r w:rsidRPr="00684E83">
        <w:rPr>
          <w:b/>
          <w:noProof/>
          <w:szCs w:val="22"/>
          <w:lang w:val="el-GR"/>
        </w:rPr>
        <w:t>και άλλος χειρισμός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Καμία ε</w:t>
      </w:r>
      <w:r w:rsidR="00E21AC3">
        <w:rPr>
          <w:noProof/>
          <w:szCs w:val="22"/>
          <w:lang w:val="el-GR"/>
        </w:rPr>
        <w:t>ιδική υποχρέωση.</w:t>
      </w: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7.</w:t>
      </w:r>
      <w:r w:rsidRPr="00684E83">
        <w:rPr>
          <w:b/>
          <w:noProof/>
          <w:szCs w:val="22"/>
          <w:lang w:val="el-GR"/>
        </w:rPr>
        <w:tab/>
        <w:t>ΚΑΤΟΧΟΣ ΤΗΣ ΑΔΕΙΑΣ ΚΥΚΛΟΦΟΡΙΑΣ</w:t>
      </w:r>
    </w:p>
    <w:p w:rsidR="001D1440" w:rsidRPr="00684E83" w:rsidRDefault="001D1440" w:rsidP="00622633">
      <w:pPr>
        <w:rPr>
          <w:noProof/>
          <w:szCs w:val="22"/>
          <w:lang w:val="el-GR"/>
        </w:rPr>
      </w:pPr>
    </w:p>
    <w:p w:rsidR="004502A6" w:rsidRPr="003F79E0" w:rsidRDefault="004502A6" w:rsidP="004502A6">
      <w:pPr>
        <w:spacing w:before="32"/>
        <w:ind w:right="-20"/>
        <w:rPr>
          <w:szCs w:val="22"/>
        </w:rPr>
      </w:pPr>
      <w:proofErr w:type="spellStart"/>
      <w:proofErr w:type="gramStart"/>
      <w:r w:rsidRPr="003F79E0">
        <w:rPr>
          <w:szCs w:val="22"/>
        </w:rPr>
        <w:t>Pha</w:t>
      </w:r>
      <w:r w:rsidRPr="003F79E0">
        <w:rPr>
          <w:spacing w:val="1"/>
          <w:szCs w:val="22"/>
        </w:rPr>
        <w:t>r</w:t>
      </w:r>
      <w:r w:rsidRPr="003F79E0">
        <w:rPr>
          <w:spacing w:val="-4"/>
          <w:szCs w:val="22"/>
        </w:rPr>
        <w:t>m</w:t>
      </w:r>
      <w:r w:rsidRPr="003F79E0">
        <w:rPr>
          <w:szCs w:val="22"/>
        </w:rPr>
        <w:t>aS</w:t>
      </w:r>
      <w:r w:rsidRPr="003F79E0">
        <w:rPr>
          <w:spacing w:val="-1"/>
          <w:szCs w:val="22"/>
        </w:rPr>
        <w:t>w</w:t>
      </w:r>
      <w:r w:rsidRPr="003F79E0">
        <w:rPr>
          <w:spacing w:val="1"/>
          <w:szCs w:val="22"/>
        </w:rPr>
        <w:t>i</w:t>
      </w:r>
      <w:r w:rsidRPr="003F79E0">
        <w:rPr>
          <w:szCs w:val="22"/>
        </w:rPr>
        <w:t>ss</w:t>
      </w:r>
      <w:proofErr w:type="spellEnd"/>
      <w:r w:rsidRPr="003F79E0">
        <w:rPr>
          <w:spacing w:val="1"/>
          <w:szCs w:val="22"/>
        </w:rPr>
        <w:t xml:space="preserve"> </w:t>
      </w:r>
      <w:proofErr w:type="spellStart"/>
      <w:r w:rsidRPr="003F79E0">
        <w:rPr>
          <w:spacing w:val="-1"/>
          <w:szCs w:val="22"/>
        </w:rPr>
        <w:t>Č</w:t>
      </w:r>
      <w:r w:rsidRPr="003F79E0">
        <w:rPr>
          <w:spacing w:val="-2"/>
          <w:szCs w:val="22"/>
        </w:rPr>
        <w:t>e</w:t>
      </w:r>
      <w:r w:rsidRPr="003F79E0">
        <w:rPr>
          <w:szCs w:val="22"/>
        </w:rPr>
        <w:t>s</w:t>
      </w:r>
      <w:r w:rsidRPr="003F79E0">
        <w:rPr>
          <w:spacing w:val="-2"/>
          <w:szCs w:val="22"/>
        </w:rPr>
        <w:t>k</w:t>
      </w:r>
      <w:r w:rsidRPr="003F79E0">
        <w:rPr>
          <w:szCs w:val="22"/>
        </w:rPr>
        <w:t>á</w:t>
      </w:r>
      <w:proofErr w:type="spellEnd"/>
      <w:r w:rsidRPr="003F79E0">
        <w:rPr>
          <w:spacing w:val="1"/>
          <w:szCs w:val="22"/>
        </w:rPr>
        <w:t xml:space="preserve"> </w:t>
      </w:r>
      <w:proofErr w:type="spellStart"/>
      <w:r w:rsidRPr="003F79E0">
        <w:rPr>
          <w:spacing w:val="1"/>
          <w:szCs w:val="22"/>
        </w:rPr>
        <w:t>r</w:t>
      </w:r>
      <w:r w:rsidRPr="003F79E0">
        <w:rPr>
          <w:szCs w:val="22"/>
        </w:rPr>
        <w:t>epu</w:t>
      </w:r>
      <w:r w:rsidRPr="003F79E0">
        <w:rPr>
          <w:spacing w:val="-2"/>
          <w:szCs w:val="22"/>
        </w:rPr>
        <w:t>b</w:t>
      </w:r>
      <w:r w:rsidRPr="003F79E0">
        <w:rPr>
          <w:spacing w:val="-1"/>
          <w:szCs w:val="22"/>
        </w:rPr>
        <w:t>l</w:t>
      </w:r>
      <w:r w:rsidRPr="003F79E0">
        <w:rPr>
          <w:spacing w:val="1"/>
          <w:szCs w:val="22"/>
        </w:rPr>
        <w:t>i</w:t>
      </w:r>
      <w:r w:rsidRPr="003F79E0">
        <w:rPr>
          <w:spacing w:val="-2"/>
          <w:szCs w:val="22"/>
        </w:rPr>
        <w:t>k</w:t>
      </w:r>
      <w:r w:rsidRPr="003F79E0">
        <w:rPr>
          <w:szCs w:val="22"/>
        </w:rPr>
        <w:t>a</w:t>
      </w:r>
      <w:proofErr w:type="spellEnd"/>
      <w:r w:rsidRPr="003F79E0">
        <w:rPr>
          <w:spacing w:val="1"/>
          <w:szCs w:val="22"/>
        </w:rPr>
        <w:t xml:space="preserve"> </w:t>
      </w:r>
      <w:proofErr w:type="spellStart"/>
      <w:r w:rsidRPr="003F79E0">
        <w:rPr>
          <w:szCs w:val="22"/>
        </w:rPr>
        <w:t>s.</w:t>
      </w:r>
      <w:r w:rsidRPr="003F79E0">
        <w:rPr>
          <w:spacing w:val="1"/>
          <w:szCs w:val="22"/>
        </w:rPr>
        <w:t>r</w:t>
      </w:r>
      <w:r w:rsidRPr="003F79E0">
        <w:rPr>
          <w:szCs w:val="22"/>
        </w:rPr>
        <w:t>.o</w:t>
      </w:r>
      <w:proofErr w:type="spellEnd"/>
      <w:r w:rsidRPr="003F79E0">
        <w:rPr>
          <w:szCs w:val="22"/>
        </w:rPr>
        <w:t>.</w:t>
      </w:r>
      <w:proofErr w:type="gramEnd"/>
    </w:p>
    <w:p w:rsidR="004502A6" w:rsidRPr="00304366" w:rsidRDefault="004502A6" w:rsidP="004502A6">
      <w:pPr>
        <w:spacing w:line="252" w:lineRule="exact"/>
        <w:ind w:right="-20"/>
        <w:rPr>
          <w:szCs w:val="22"/>
          <w:lang w:val="el-GR"/>
        </w:rPr>
      </w:pPr>
      <w:proofErr w:type="spellStart"/>
      <w:r w:rsidRPr="003F79E0">
        <w:rPr>
          <w:szCs w:val="22"/>
        </w:rPr>
        <w:t>Jan</w:t>
      </w:r>
      <w:r w:rsidRPr="003F79E0">
        <w:rPr>
          <w:spacing w:val="-2"/>
          <w:szCs w:val="22"/>
        </w:rPr>
        <w:t>k</w:t>
      </w:r>
      <w:r w:rsidRPr="003F79E0">
        <w:rPr>
          <w:szCs w:val="22"/>
        </w:rPr>
        <w:t>o</w:t>
      </w:r>
      <w:r w:rsidRPr="003F79E0">
        <w:rPr>
          <w:spacing w:val="-2"/>
          <w:szCs w:val="22"/>
        </w:rPr>
        <w:t>v</w:t>
      </w:r>
      <w:r w:rsidRPr="003F79E0">
        <w:rPr>
          <w:szCs w:val="22"/>
        </w:rPr>
        <w:t>co</w:t>
      </w:r>
      <w:r w:rsidRPr="003F79E0">
        <w:rPr>
          <w:spacing w:val="-2"/>
          <w:szCs w:val="22"/>
        </w:rPr>
        <w:t>v</w:t>
      </w:r>
      <w:r w:rsidRPr="003F79E0">
        <w:rPr>
          <w:szCs w:val="22"/>
        </w:rPr>
        <w:t>a</w:t>
      </w:r>
      <w:proofErr w:type="spellEnd"/>
      <w:r w:rsidRPr="00304366">
        <w:rPr>
          <w:spacing w:val="1"/>
          <w:szCs w:val="22"/>
          <w:lang w:val="el-GR"/>
        </w:rPr>
        <w:t xml:space="preserve"> </w:t>
      </w:r>
      <w:r w:rsidRPr="00304366">
        <w:rPr>
          <w:szCs w:val="22"/>
          <w:lang w:val="el-GR"/>
        </w:rPr>
        <w:t>1569</w:t>
      </w:r>
      <w:r w:rsidRPr="00304366">
        <w:rPr>
          <w:spacing w:val="1"/>
          <w:szCs w:val="22"/>
          <w:lang w:val="el-GR"/>
        </w:rPr>
        <w:t>/</w:t>
      </w:r>
      <w:r w:rsidRPr="00304366">
        <w:rPr>
          <w:szCs w:val="22"/>
          <w:lang w:val="el-GR"/>
        </w:rPr>
        <w:t>2</w:t>
      </w:r>
      <w:r w:rsidRPr="003F79E0">
        <w:rPr>
          <w:szCs w:val="22"/>
        </w:rPr>
        <w:t>c</w:t>
      </w:r>
    </w:p>
    <w:p w:rsidR="004502A6" w:rsidRPr="00304366" w:rsidRDefault="004502A6" w:rsidP="004502A6">
      <w:pPr>
        <w:spacing w:before="1"/>
        <w:ind w:right="-20"/>
        <w:rPr>
          <w:szCs w:val="22"/>
          <w:lang w:val="el-GR"/>
        </w:rPr>
      </w:pPr>
      <w:r w:rsidRPr="00304366">
        <w:rPr>
          <w:szCs w:val="22"/>
          <w:lang w:val="el-GR"/>
        </w:rPr>
        <w:t xml:space="preserve">170 00 </w:t>
      </w:r>
      <w:r w:rsidRPr="003F79E0">
        <w:rPr>
          <w:szCs w:val="22"/>
        </w:rPr>
        <w:t>P</w:t>
      </w:r>
      <w:r w:rsidRPr="003F79E0">
        <w:rPr>
          <w:spacing w:val="-2"/>
          <w:szCs w:val="22"/>
        </w:rPr>
        <w:t>r</w:t>
      </w:r>
      <w:r w:rsidRPr="003F79E0">
        <w:rPr>
          <w:szCs w:val="22"/>
        </w:rPr>
        <w:t>a</w:t>
      </w:r>
      <w:r w:rsidRPr="003F79E0">
        <w:rPr>
          <w:spacing w:val="-2"/>
          <w:szCs w:val="22"/>
        </w:rPr>
        <w:t>g</w:t>
      </w:r>
      <w:r w:rsidRPr="003F79E0">
        <w:rPr>
          <w:szCs w:val="22"/>
        </w:rPr>
        <w:t>ue</w:t>
      </w:r>
      <w:r w:rsidRPr="00304366">
        <w:rPr>
          <w:spacing w:val="1"/>
          <w:szCs w:val="22"/>
          <w:lang w:val="el-GR"/>
        </w:rPr>
        <w:t xml:space="preserve"> </w:t>
      </w:r>
      <w:r w:rsidRPr="00304366">
        <w:rPr>
          <w:szCs w:val="22"/>
          <w:lang w:val="el-GR"/>
        </w:rPr>
        <w:t>7</w:t>
      </w:r>
    </w:p>
    <w:p w:rsidR="001D1440" w:rsidRPr="003F79E0" w:rsidRDefault="003F79E0" w:rsidP="004502A6">
      <w:pPr>
        <w:rPr>
          <w:noProof/>
          <w:szCs w:val="22"/>
          <w:lang w:val="el-GR"/>
        </w:rPr>
      </w:pPr>
      <w:r>
        <w:rPr>
          <w:spacing w:val="-1"/>
          <w:position w:val="-1"/>
          <w:szCs w:val="22"/>
          <w:lang w:val="el-GR"/>
        </w:rPr>
        <w:t>Τσεχία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8.</w:t>
      </w:r>
      <w:r w:rsidRPr="00684E83">
        <w:rPr>
          <w:b/>
          <w:noProof/>
          <w:szCs w:val="22"/>
          <w:lang w:val="el-GR"/>
        </w:rPr>
        <w:tab/>
        <w:t>ΑΡΙΘΜΟΣ(ΟΙ) ΑΔΕΙΑΣ ΚΥΚΛΟΦΟΡΙΑΣ</w:t>
      </w:r>
    </w:p>
    <w:p w:rsidR="001E0778" w:rsidRPr="008F4F9B" w:rsidRDefault="001E0778" w:rsidP="001E0778">
      <w:pPr>
        <w:spacing w:line="240" w:lineRule="auto"/>
        <w:ind w:left="116" w:right="-20"/>
        <w:rPr>
          <w:lang w:val="el-GR"/>
        </w:rPr>
      </w:pPr>
      <w:r w:rsidRPr="008F4F9B">
        <w:rPr>
          <w:lang w:val="el-GR"/>
        </w:rPr>
        <w:t>&lt;</w:t>
      </w:r>
      <w:r>
        <w:rPr>
          <w:spacing w:val="2"/>
        </w:rPr>
        <w:t>T</w:t>
      </w:r>
      <w:r>
        <w:t>o</w:t>
      </w:r>
      <w:r w:rsidRPr="008F4F9B">
        <w:rPr>
          <w:spacing w:val="-2"/>
          <w:lang w:val="el-GR"/>
        </w:rPr>
        <w:t xml:space="preserve"> </w:t>
      </w:r>
      <w:r>
        <w:t>be</w:t>
      </w:r>
      <w:r w:rsidRPr="008F4F9B">
        <w:rPr>
          <w:spacing w:val="1"/>
          <w:lang w:val="el-GR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</w:t>
      </w:r>
      <w:r>
        <w:rPr>
          <w:spacing w:val="1"/>
        </w:rPr>
        <w:t>t</w:t>
      </w:r>
      <w:r>
        <w:t>ed</w:t>
      </w:r>
      <w:r w:rsidRPr="008F4F9B">
        <w:rPr>
          <w:spacing w:val="-2"/>
          <w:lang w:val="el-GR"/>
        </w:rPr>
        <w:t xml:space="preserve"> </w:t>
      </w:r>
      <w:r>
        <w:t>na</w:t>
      </w:r>
      <w:r>
        <w:rPr>
          <w:spacing w:val="-1"/>
        </w:rP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a</w:t>
      </w:r>
      <w:r>
        <w:rPr>
          <w:spacing w:val="-1"/>
        </w:rPr>
        <w:t>ll</w:t>
      </w:r>
      <w:r>
        <w:rPr>
          <w:spacing w:val="-2"/>
        </w:rPr>
        <w:t>y</w:t>
      </w:r>
      <w:r w:rsidRPr="008F4F9B">
        <w:rPr>
          <w:lang w:val="el-GR"/>
        </w:rPr>
        <w:t>&gt;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9.</w:t>
      </w:r>
      <w:r w:rsidRPr="00684E83">
        <w:rPr>
          <w:b/>
          <w:noProof/>
          <w:szCs w:val="22"/>
          <w:lang w:val="el-GR"/>
        </w:rPr>
        <w:tab/>
        <w:t>ΗΜΕΡΟΜΗΝΙΑ ΠΡΩΤΗΣ ΕΓΚΡΙΣΗΣ/ΑΝΑΝΕΩΣΗΣ ΤΗΣ ΑΔΕΙΑΣ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&lt;Ημερομηνία πρώτης έγκρισης: {ΗΗ μήνας ΕΕΕΕ}&gt;</w:t>
      </w:r>
    </w:p>
    <w:p w:rsidR="001D1440" w:rsidRPr="00684E83" w:rsidRDefault="001D1440">
      <w:pPr>
        <w:rPr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&lt;Ημερομηνία τελευταίας ανανέωσης: {ΗΗ μήνας ΕΕΕΕ}&gt;</w:t>
      </w:r>
    </w:p>
    <w:p w:rsidR="001D1440" w:rsidRPr="005D77D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5D77D3">
      <w:pPr>
        <w:rPr>
          <w:noProof/>
          <w:szCs w:val="22"/>
          <w:lang w:val="el-GR"/>
        </w:rPr>
      </w:pPr>
    </w:p>
    <w:p w:rsidR="001D1440" w:rsidRPr="00684E83" w:rsidRDefault="001D1440" w:rsidP="00622633">
      <w:pPr>
        <w:rPr>
          <w:b/>
          <w:noProof/>
          <w:szCs w:val="22"/>
          <w:lang w:val="el-GR"/>
        </w:rPr>
      </w:pPr>
      <w:r w:rsidRPr="00684E83">
        <w:rPr>
          <w:b/>
          <w:noProof/>
          <w:szCs w:val="22"/>
          <w:lang w:val="el-GR"/>
        </w:rPr>
        <w:t>10.</w:t>
      </w:r>
      <w:r w:rsidRPr="00684E83">
        <w:rPr>
          <w:b/>
          <w:noProof/>
          <w:szCs w:val="22"/>
          <w:lang w:val="el-GR"/>
        </w:rPr>
        <w:tab/>
        <w:t>ΗΜΕΡΟΜΗΝΙΑ ΑΝΑΘΕΩΡΗΣΗΣ ΤΟΥ ΚΕΙΜΕΝΟΥ</w:t>
      </w:r>
    </w:p>
    <w:p w:rsidR="001D1440" w:rsidRPr="00684E83" w:rsidRDefault="001D1440">
      <w:pPr>
        <w:rPr>
          <w:b/>
          <w:noProof/>
          <w:szCs w:val="22"/>
          <w:lang w:val="el-GR"/>
        </w:rPr>
      </w:pP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&lt;ΜΜ/ΕΕΕΕ&gt;</w:t>
      </w: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&lt;ΗΗ/ΜΜ/ΕΕΕΕ&gt;</w:t>
      </w:r>
    </w:p>
    <w:p w:rsidR="001D1440" w:rsidRPr="00684E83" w:rsidRDefault="001D1440">
      <w:pPr>
        <w:rPr>
          <w:b/>
          <w:noProof/>
          <w:szCs w:val="22"/>
          <w:lang w:val="el-GR"/>
        </w:rPr>
      </w:pPr>
      <w:r w:rsidRPr="00684E83">
        <w:rPr>
          <w:noProof/>
          <w:szCs w:val="22"/>
          <w:lang w:val="el-GR"/>
        </w:rPr>
        <w:t>&lt;</w:t>
      </w:r>
      <w:r w:rsidRPr="00684E83">
        <w:rPr>
          <w:b/>
          <w:noProof/>
          <w:szCs w:val="22"/>
          <w:lang w:val="el-GR"/>
        </w:rPr>
        <w:t>{</w:t>
      </w:r>
      <w:r w:rsidRPr="005D77D3">
        <w:rPr>
          <w:noProof/>
          <w:szCs w:val="22"/>
          <w:lang w:val="el-GR"/>
        </w:rPr>
        <w:t>ΗΗ μήνας ΕΕΕΕ</w:t>
      </w:r>
      <w:r w:rsidRPr="00684E83">
        <w:rPr>
          <w:b/>
          <w:noProof/>
          <w:szCs w:val="22"/>
          <w:lang w:val="el-GR"/>
        </w:rPr>
        <w:t>}</w:t>
      </w:r>
      <w:r w:rsidRPr="00684E83">
        <w:rPr>
          <w:noProof/>
          <w:szCs w:val="22"/>
          <w:lang w:val="el-GR"/>
        </w:rPr>
        <w:t>&gt;</w:t>
      </w: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684E83" w:rsidRDefault="001D1440">
      <w:pPr>
        <w:rPr>
          <w:noProof/>
          <w:szCs w:val="22"/>
          <w:lang w:val="el-GR"/>
        </w:rPr>
      </w:pPr>
    </w:p>
    <w:p w:rsidR="001D1440" w:rsidRPr="0087499C" w:rsidRDefault="001D1440" w:rsidP="0087499C">
      <w:pPr>
        <w:rPr>
          <w:lang w:val="el-GR"/>
        </w:rPr>
      </w:pPr>
      <w:r w:rsidRPr="00684E83">
        <w:rPr>
          <w:b/>
          <w:noProof/>
          <w:szCs w:val="22"/>
          <w:lang w:val="el-GR"/>
        </w:rPr>
        <w:br w:type="page"/>
      </w:r>
      <w:r w:rsidR="0087499C" w:rsidRPr="0087499C">
        <w:rPr>
          <w:b/>
          <w:lang w:val="el-GR"/>
        </w:rPr>
        <w:lastRenderedPageBreak/>
        <w:t xml:space="preserve"> </w:t>
      </w:r>
    </w:p>
    <w:sectPr w:rsidR="001D1440" w:rsidRPr="0087499C" w:rsidSect="00B53E07">
      <w:footerReference w:type="default" r:id="rId8"/>
      <w:footerReference w:type="first" r:id="rId9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2D" w:rsidRDefault="006B53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6B532D" w:rsidRDefault="006B532D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6B532D" w:rsidRDefault="006B532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38" w:rsidRPr="005D77D3" w:rsidRDefault="00067A69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="00DC0F38"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="00DC0F38"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87499C">
      <w:rPr>
        <w:rStyle w:val="a5"/>
        <w:rFonts w:ascii="Arial" w:hAnsi="Arial" w:cs="Arial"/>
        <w:noProof/>
        <w:sz w:val="16"/>
        <w:szCs w:val="16"/>
      </w:rPr>
      <w:t>5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38" w:rsidRPr="005D77D3" w:rsidRDefault="00067A69">
    <w:pPr>
      <w:pStyle w:val="a3"/>
      <w:tabs>
        <w:tab w:val="right" w:pos="8931"/>
      </w:tabs>
      <w:ind w:right="96"/>
      <w:jc w:val="center"/>
      <w:rPr>
        <w:rFonts w:ascii="Arial" w:hAnsi="Arial" w:cs="Arial"/>
        <w:sz w:val="16"/>
        <w:szCs w:val="16"/>
      </w:rPr>
    </w:pPr>
    <w:r w:rsidRPr="005D77D3">
      <w:rPr>
        <w:rFonts w:ascii="Arial" w:hAnsi="Arial" w:cs="Arial"/>
        <w:sz w:val="16"/>
        <w:szCs w:val="16"/>
      </w:rPr>
      <w:fldChar w:fldCharType="begin"/>
    </w:r>
    <w:r w:rsidR="00DC0F38" w:rsidRPr="005D77D3">
      <w:rPr>
        <w:rFonts w:ascii="Arial" w:hAnsi="Arial" w:cs="Arial"/>
        <w:sz w:val="16"/>
        <w:szCs w:val="16"/>
      </w:rPr>
      <w:instrText xml:space="preserve"> EQ </w:instrText>
    </w:r>
    <w:r w:rsidRPr="005D77D3">
      <w:rPr>
        <w:rFonts w:ascii="Arial" w:hAnsi="Arial" w:cs="Arial"/>
        <w:sz w:val="16"/>
        <w:szCs w:val="16"/>
      </w:rPr>
      <w:fldChar w:fldCharType="end"/>
    </w:r>
    <w:r w:rsidRPr="005D77D3">
      <w:rPr>
        <w:rStyle w:val="a5"/>
        <w:rFonts w:ascii="Arial" w:hAnsi="Arial" w:cs="Arial"/>
        <w:sz w:val="16"/>
        <w:szCs w:val="16"/>
      </w:rPr>
      <w:fldChar w:fldCharType="begin"/>
    </w:r>
    <w:r w:rsidR="00DC0F38" w:rsidRPr="005D77D3">
      <w:rPr>
        <w:rStyle w:val="a5"/>
        <w:rFonts w:ascii="Arial" w:hAnsi="Arial" w:cs="Arial"/>
        <w:sz w:val="16"/>
        <w:szCs w:val="16"/>
      </w:rPr>
      <w:instrText xml:space="preserve">PAGE  </w:instrText>
    </w:r>
    <w:r w:rsidRPr="005D77D3">
      <w:rPr>
        <w:rStyle w:val="a5"/>
        <w:rFonts w:ascii="Arial" w:hAnsi="Arial" w:cs="Arial"/>
        <w:sz w:val="16"/>
        <w:szCs w:val="16"/>
      </w:rPr>
      <w:fldChar w:fldCharType="separate"/>
    </w:r>
    <w:r w:rsidR="0087499C">
      <w:rPr>
        <w:rStyle w:val="a5"/>
        <w:rFonts w:ascii="Arial" w:hAnsi="Arial" w:cs="Arial"/>
        <w:noProof/>
        <w:sz w:val="16"/>
        <w:szCs w:val="16"/>
      </w:rPr>
      <w:t>1</w:t>
    </w:r>
    <w:r w:rsidRPr="005D77D3">
      <w:rPr>
        <w:rStyle w:val="a5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2D" w:rsidRDefault="006B53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6B532D" w:rsidRDefault="006B532D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6B532D" w:rsidRDefault="006B532D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CC1"/>
    <w:multiLevelType w:val="hybridMultilevel"/>
    <w:tmpl w:val="7FF2C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F679D"/>
    <w:multiLevelType w:val="hybridMultilevel"/>
    <w:tmpl w:val="540EFF2C"/>
    <w:lvl w:ilvl="0" w:tplc="0408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26831ED1"/>
    <w:multiLevelType w:val="hybridMultilevel"/>
    <w:tmpl w:val="D81C3DC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61DD7"/>
    <w:multiLevelType w:val="hybridMultilevel"/>
    <w:tmpl w:val="37C6143C"/>
    <w:lvl w:ilvl="0" w:tplc="B4C0CCD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  <w:w w:val="1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FBA"/>
    <w:multiLevelType w:val="hybridMultilevel"/>
    <w:tmpl w:val="FD2E68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D6A2C"/>
    <w:multiLevelType w:val="hybridMultilevel"/>
    <w:tmpl w:val="B950EA42"/>
    <w:lvl w:ilvl="0" w:tplc="85ACA6C0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34C1"/>
    <w:multiLevelType w:val="hybridMultilevel"/>
    <w:tmpl w:val="26F4D6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Registered" w:val="-1"/>
    <w:docVar w:name="Version" w:val="0"/>
  </w:docVars>
  <w:rsids>
    <w:rsidRoot w:val="00072B3C"/>
    <w:rsid w:val="00000D62"/>
    <w:rsid w:val="00001587"/>
    <w:rsid w:val="0000362A"/>
    <w:rsid w:val="00005701"/>
    <w:rsid w:val="00007528"/>
    <w:rsid w:val="0001164F"/>
    <w:rsid w:val="00014869"/>
    <w:rsid w:val="000150D3"/>
    <w:rsid w:val="000166C1"/>
    <w:rsid w:val="0002006B"/>
    <w:rsid w:val="00020AE8"/>
    <w:rsid w:val="00024106"/>
    <w:rsid w:val="00025EBE"/>
    <w:rsid w:val="00026BF2"/>
    <w:rsid w:val="000271F6"/>
    <w:rsid w:val="00030445"/>
    <w:rsid w:val="000318C7"/>
    <w:rsid w:val="00033FDB"/>
    <w:rsid w:val="000344F6"/>
    <w:rsid w:val="000364EC"/>
    <w:rsid w:val="00041CC9"/>
    <w:rsid w:val="00042263"/>
    <w:rsid w:val="00043505"/>
    <w:rsid w:val="00044042"/>
    <w:rsid w:val="0004410D"/>
    <w:rsid w:val="000474D2"/>
    <w:rsid w:val="000479C5"/>
    <w:rsid w:val="00050DFD"/>
    <w:rsid w:val="000515B3"/>
    <w:rsid w:val="00053809"/>
    <w:rsid w:val="00053914"/>
    <w:rsid w:val="00054756"/>
    <w:rsid w:val="000560C5"/>
    <w:rsid w:val="00056C49"/>
    <w:rsid w:val="00056FE0"/>
    <w:rsid w:val="000603C8"/>
    <w:rsid w:val="000608A4"/>
    <w:rsid w:val="00060AA1"/>
    <w:rsid w:val="000631FD"/>
    <w:rsid w:val="00067A69"/>
    <w:rsid w:val="00071F8A"/>
    <w:rsid w:val="00072B3C"/>
    <w:rsid w:val="00073E04"/>
    <w:rsid w:val="0007628D"/>
    <w:rsid w:val="00081DAB"/>
    <w:rsid w:val="00090580"/>
    <w:rsid w:val="0009351E"/>
    <w:rsid w:val="0009479A"/>
    <w:rsid w:val="00095E44"/>
    <w:rsid w:val="00096D8D"/>
    <w:rsid w:val="0009755A"/>
    <w:rsid w:val="000A1232"/>
    <w:rsid w:val="000A40D0"/>
    <w:rsid w:val="000A6E1F"/>
    <w:rsid w:val="000B0097"/>
    <w:rsid w:val="000B101F"/>
    <w:rsid w:val="000B1F4B"/>
    <w:rsid w:val="000B27C7"/>
    <w:rsid w:val="000B2F27"/>
    <w:rsid w:val="000B2F58"/>
    <w:rsid w:val="000B37A8"/>
    <w:rsid w:val="000B51D9"/>
    <w:rsid w:val="000C03FB"/>
    <w:rsid w:val="000C308F"/>
    <w:rsid w:val="000C449B"/>
    <w:rsid w:val="000C5A4E"/>
    <w:rsid w:val="000C635D"/>
    <w:rsid w:val="000C7F49"/>
    <w:rsid w:val="000D1AEE"/>
    <w:rsid w:val="000D1F4F"/>
    <w:rsid w:val="000D4D07"/>
    <w:rsid w:val="000D7535"/>
    <w:rsid w:val="000E165D"/>
    <w:rsid w:val="000E1BAF"/>
    <w:rsid w:val="000E223E"/>
    <w:rsid w:val="000E2491"/>
    <w:rsid w:val="000E2EA9"/>
    <w:rsid w:val="000E46A3"/>
    <w:rsid w:val="000E4E88"/>
    <w:rsid w:val="000E5726"/>
    <w:rsid w:val="000E6C94"/>
    <w:rsid w:val="000E7806"/>
    <w:rsid w:val="000F1BB2"/>
    <w:rsid w:val="000F3F94"/>
    <w:rsid w:val="00103501"/>
    <w:rsid w:val="00103B2D"/>
    <w:rsid w:val="00103CD2"/>
    <w:rsid w:val="00104061"/>
    <w:rsid w:val="00104322"/>
    <w:rsid w:val="00107236"/>
    <w:rsid w:val="001101A2"/>
    <w:rsid w:val="001106F7"/>
    <w:rsid w:val="001108A9"/>
    <w:rsid w:val="00112EDA"/>
    <w:rsid w:val="00114174"/>
    <w:rsid w:val="00117C1D"/>
    <w:rsid w:val="00123688"/>
    <w:rsid w:val="00123EE6"/>
    <w:rsid w:val="00127F47"/>
    <w:rsid w:val="00133572"/>
    <w:rsid w:val="00135D69"/>
    <w:rsid w:val="00136D7A"/>
    <w:rsid w:val="00141470"/>
    <w:rsid w:val="00141540"/>
    <w:rsid w:val="001449DF"/>
    <w:rsid w:val="0014569B"/>
    <w:rsid w:val="001470E0"/>
    <w:rsid w:val="00150060"/>
    <w:rsid w:val="00154C69"/>
    <w:rsid w:val="0015565B"/>
    <w:rsid w:val="00156ABC"/>
    <w:rsid w:val="0015704C"/>
    <w:rsid w:val="00161701"/>
    <w:rsid w:val="00161E87"/>
    <w:rsid w:val="0016566C"/>
    <w:rsid w:val="00166D11"/>
    <w:rsid w:val="001710BA"/>
    <w:rsid w:val="001727F0"/>
    <w:rsid w:val="00172B06"/>
    <w:rsid w:val="0017347E"/>
    <w:rsid w:val="001752D8"/>
    <w:rsid w:val="00175931"/>
    <w:rsid w:val="00176B25"/>
    <w:rsid w:val="0018238B"/>
    <w:rsid w:val="00183419"/>
    <w:rsid w:val="0018394A"/>
    <w:rsid w:val="00184DCC"/>
    <w:rsid w:val="00186A9D"/>
    <w:rsid w:val="001874A6"/>
    <w:rsid w:val="0018765B"/>
    <w:rsid w:val="00190913"/>
    <w:rsid w:val="00193DD3"/>
    <w:rsid w:val="00195F65"/>
    <w:rsid w:val="001A07E2"/>
    <w:rsid w:val="001A2018"/>
    <w:rsid w:val="001A56F1"/>
    <w:rsid w:val="001B01C8"/>
    <w:rsid w:val="001B0B52"/>
    <w:rsid w:val="001B13F6"/>
    <w:rsid w:val="001B1747"/>
    <w:rsid w:val="001B228F"/>
    <w:rsid w:val="001B2D44"/>
    <w:rsid w:val="001B752A"/>
    <w:rsid w:val="001C036B"/>
    <w:rsid w:val="001C0693"/>
    <w:rsid w:val="001C0DE8"/>
    <w:rsid w:val="001C12FB"/>
    <w:rsid w:val="001C2DB4"/>
    <w:rsid w:val="001C3228"/>
    <w:rsid w:val="001C35E9"/>
    <w:rsid w:val="001C36BD"/>
    <w:rsid w:val="001C3733"/>
    <w:rsid w:val="001C3DEA"/>
    <w:rsid w:val="001C49B3"/>
    <w:rsid w:val="001C5B30"/>
    <w:rsid w:val="001D1440"/>
    <w:rsid w:val="001D3C05"/>
    <w:rsid w:val="001D6AF4"/>
    <w:rsid w:val="001E0778"/>
    <w:rsid w:val="001E0CC1"/>
    <w:rsid w:val="001E1C10"/>
    <w:rsid w:val="001E3CC0"/>
    <w:rsid w:val="001E77C3"/>
    <w:rsid w:val="001F090B"/>
    <w:rsid w:val="001F180A"/>
    <w:rsid w:val="001F1A28"/>
    <w:rsid w:val="001F1AD0"/>
    <w:rsid w:val="001F35E8"/>
    <w:rsid w:val="001F3758"/>
    <w:rsid w:val="001F4014"/>
    <w:rsid w:val="001F445E"/>
    <w:rsid w:val="00200ABB"/>
    <w:rsid w:val="00201213"/>
    <w:rsid w:val="0020165E"/>
    <w:rsid w:val="00202E50"/>
    <w:rsid w:val="00205180"/>
    <w:rsid w:val="00205B89"/>
    <w:rsid w:val="00207F81"/>
    <w:rsid w:val="002109F4"/>
    <w:rsid w:val="00211FDA"/>
    <w:rsid w:val="00215FDA"/>
    <w:rsid w:val="002160C2"/>
    <w:rsid w:val="00222BB9"/>
    <w:rsid w:val="002258D6"/>
    <w:rsid w:val="00225C11"/>
    <w:rsid w:val="002274FB"/>
    <w:rsid w:val="002309D2"/>
    <w:rsid w:val="00231B61"/>
    <w:rsid w:val="0023315B"/>
    <w:rsid w:val="002347FE"/>
    <w:rsid w:val="0024178D"/>
    <w:rsid w:val="00242F67"/>
    <w:rsid w:val="0024392B"/>
    <w:rsid w:val="002450C6"/>
    <w:rsid w:val="00245DCF"/>
    <w:rsid w:val="00246782"/>
    <w:rsid w:val="00246C65"/>
    <w:rsid w:val="002542A8"/>
    <w:rsid w:val="00260A11"/>
    <w:rsid w:val="0026169A"/>
    <w:rsid w:val="00262763"/>
    <w:rsid w:val="00264BEA"/>
    <w:rsid w:val="00267850"/>
    <w:rsid w:val="00271032"/>
    <w:rsid w:val="00273E3E"/>
    <w:rsid w:val="00274147"/>
    <w:rsid w:val="00275189"/>
    <w:rsid w:val="002756DC"/>
    <w:rsid w:val="00276412"/>
    <w:rsid w:val="00276437"/>
    <w:rsid w:val="0028063F"/>
    <w:rsid w:val="00280740"/>
    <w:rsid w:val="00283B02"/>
    <w:rsid w:val="00283C5D"/>
    <w:rsid w:val="002844B0"/>
    <w:rsid w:val="00286322"/>
    <w:rsid w:val="0029145A"/>
    <w:rsid w:val="00296B03"/>
    <w:rsid w:val="00296C1F"/>
    <w:rsid w:val="002A41E6"/>
    <w:rsid w:val="002A44C8"/>
    <w:rsid w:val="002A5E48"/>
    <w:rsid w:val="002B0059"/>
    <w:rsid w:val="002B0455"/>
    <w:rsid w:val="002B261C"/>
    <w:rsid w:val="002B2BEE"/>
    <w:rsid w:val="002B35C5"/>
    <w:rsid w:val="002B3935"/>
    <w:rsid w:val="002B406A"/>
    <w:rsid w:val="002B41D4"/>
    <w:rsid w:val="002B543F"/>
    <w:rsid w:val="002B704A"/>
    <w:rsid w:val="002B7D73"/>
    <w:rsid w:val="002C06E3"/>
    <w:rsid w:val="002C0801"/>
    <w:rsid w:val="002C33B3"/>
    <w:rsid w:val="002C44B0"/>
    <w:rsid w:val="002C4E07"/>
    <w:rsid w:val="002D0586"/>
    <w:rsid w:val="002D1023"/>
    <w:rsid w:val="002D1459"/>
    <w:rsid w:val="002D1470"/>
    <w:rsid w:val="002D21CF"/>
    <w:rsid w:val="002D4705"/>
    <w:rsid w:val="002D5B65"/>
    <w:rsid w:val="002D6396"/>
    <w:rsid w:val="002D653D"/>
    <w:rsid w:val="002D7E5E"/>
    <w:rsid w:val="002E07EF"/>
    <w:rsid w:val="002E0D06"/>
    <w:rsid w:val="002E1810"/>
    <w:rsid w:val="002E4E94"/>
    <w:rsid w:val="002F1F28"/>
    <w:rsid w:val="002F43CA"/>
    <w:rsid w:val="002F57AA"/>
    <w:rsid w:val="002F714C"/>
    <w:rsid w:val="002F77BF"/>
    <w:rsid w:val="00300143"/>
    <w:rsid w:val="003004A2"/>
    <w:rsid w:val="00303DD5"/>
    <w:rsid w:val="00304366"/>
    <w:rsid w:val="003044F4"/>
    <w:rsid w:val="00307B74"/>
    <w:rsid w:val="00310764"/>
    <w:rsid w:val="00313059"/>
    <w:rsid w:val="00320203"/>
    <w:rsid w:val="00321AA8"/>
    <w:rsid w:val="00321B26"/>
    <w:rsid w:val="00322002"/>
    <w:rsid w:val="003247B0"/>
    <w:rsid w:val="00325E81"/>
    <w:rsid w:val="00326948"/>
    <w:rsid w:val="00327052"/>
    <w:rsid w:val="00333CB3"/>
    <w:rsid w:val="0033486D"/>
    <w:rsid w:val="003367C4"/>
    <w:rsid w:val="00336D8E"/>
    <w:rsid w:val="003376B3"/>
    <w:rsid w:val="00340D1C"/>
    <w:rsid w:val="00345F9C"/>
    <w:rsid w:val="00347776"/>
    <w:rsid w:val="00351A91"/>
    <w:rsid w:val="003520C4"/>
    <w:rsid w:val="003533AE"/>
    <w:rsid w:val="00355E14"/>
    <w:rsid w:val="00361280"/>
    <w:rsid w:val="003615F1"/>
    <w:rsid w:val="00361A6E"/>
    <w:rsid w:val="00363D7F"/>
    <w:rsid w:val="00367C66"/>
    <w:rsid w:val="003700B2"/>
    <w:rsid w:val="0037233D"/>
    <w:rsid w:val="003736EF"/>
    <w:rsid w:val="003737E3"/>
    <w:rsid w:val="00380A1A"/>
    <w:rsid w:val="00380D80"/>
    <w:rsid w:val="00380F13"/>
    <w:rsid w:val="003833B1"/>
    <w:rsid w:val="0038500E"/>
    <w:rsid w:val="0038761D"/>
    <w:rsid w:val="003906F8"/>
    <w:rsid w:val="003935EE"/>
    <w:rsid w:val="0039408A"/>
    <w:rsid w:val="003945F5"/>
    <w:rsid w:val="0039673D"/>
    <w:rsid w:val="003975DA"/>
    <w:rsid w:val="00397893"/>
    <w:rsid w:val="003A2407"/>
    <w:rsid w:val="003A2CF0"/>
    <w:rsid w:val="003A33D3"/>
    <w:rsid w:val="003A3880"/>
    <w:rsid w:val="003A5BC5"/>
    <w:rsid w:val="003A5D55"/>
    <w:rsid w:val="003A75E6"/>
    <w:rsid w:val="003B0CCD"/>
    <w:rsid w:val="003B255B"/>
    <w:rsid w:val="003B3317"/>
    <w:rsid w:val="003B4B2F"/>
    <w:rsid w:val="003B52D4"/>
    <w:rsid w:val="003C1CA5"/>
    <w:rsid w:val="003C1EC7"/>
    <w:rsid w:val="003C3D8E"/>
    <w:rsid w:val="003C4B06"/>
    <w:rsid w:val="003C5C4F"/>
    <w:rsid w:val="003C64A0"/>
    <w:rsid w:val="003C6F0B"/>
    <w:rsid w:val="003C7BA3"/>
    <w:rsid w:val="003D4E9C"/>
    <w:rsid w:val="003E0118"/>
    <w:rsid w:val="003E0D78"/>
    <w:rsid w:val="003E1CB1"/>
    <w:rsid w:val="003E3A1D"/>
    <w:rsid w:val="003E6CA0"/>
    <w:rsid w:val="003F0409"/>
    <w:rsid w:val="003F1F41"/>
    <w:rsid w:val="003F2FDE"/>
    <w:rsid w:val="003F330B"/>
    <w:rsid w:val="003F6FDF"/>
    <w:rsid w:val="003F79E0"/>
    <w:rsid w:val="00400B9E"/>
    <w:rsid w:val="004016F5"/>
    <w:rsid w:val="004045AA"/>
    <w:rsid w:val="0040549A"/>
    <w:rsid w:val="00405CC9"/>
    <w:rsid w:val="00407D67"/>
    <w:rsid w:val="004138DE"/>
    <w:rsid w:val="00414B2F"/>
    <w:rsid w:val="00415E58"/>
    <w:rsid w:val="00416231"/>
    <w:rsid w:val="004208AB"/>
    <w:rsid w:val="004219EF"/>
    <w:rsid w:val="00426330"/>
    <w:rsid w:val="00426CD9"/>
    <w:rsid w:val="00430FEB"/>
    <w:rsid w:val="004310EE"/>
    <w:rsid w:val="00433677"/>
    <w:rsid w:val="004340D5"/>
    <w:rsid w:val="00434880"/>
    <w:rsid w:val="0043526D"/>
    <w:rsid w:val="004460E9"/>
    <w:rsid w:val="00447B6F"/>
    <w:rsid w:val="004502A6"/>
    <w:rsid w:val="00453623"/>
    <w:rsid w:val="00453C11"/>
    <w:rsid w:val="004557B0"/>
    <w:rsid w:val="00457946"/>
    <w:rsid w:val="00457D8B"/>
    <w:rsid w:val="00460A17"/>
    <w:rsid w:val="00463ECE"/>
    <w:rsid w:val="00470CB5"/>
    <w:rsid w:val="00471EAB"/>
    <w:rsid w:val="004723EE"/>
    <w:rsid w:val="00475A92"/>
    <w:rsid w:val="00477BB9"/>
    <w:rsid w:val="00487366"/>
    <w:rsid w:val="004873E4"/>
    <w:rsid w:val="0049072C"/>
    <w:rsid w:val="00490FD1"/>
    <w:rsid w:val="00491AD2"/>
    <w:rsid w:val="004935C0"/>
    <w:rsid w:val="00493B43"/>
    <w:rsid w:val="00494EB1"/>
    <w:rsid w:val="00495465"/>
    <w:rsid w:val="004960A0"/>
    <w:rsid w:val="00496414"/>
    <w:rsid w:val="00497A38"/>
    <w:rsid w:val="004A0115"/>
    <w:rsid w:val="004A399D"/>
    <w:rsid w:val="004A45BD"/>
    <w:rsid w:val="004A4656"/>
    <w:rsid w:val="004A77B0"/>
    <w:rsid w:val="004B08A9"/>
    <w:rsid w:val="004B1CED"/>
    <w:rsid w:val="004B34A7"/>
    <w:rsid w:val="004B3B06"/>
    <w:rsid w:val="004B4643"/>
    <w:rsid w:val="004B7F67"/>
    <w:rsid w:val="004C1994"/>
    <w:rsid w:val="004D4080"/>
    <w:rsid w:val="004D6DF3"/>
    <w:rsid w:val="004E05FD"/>
    <w:rsid w:val="004E1A0D"/>
    <w:rsid w:val="004E23F5"/>
    <w:rsid w:val="004E5418"/>
    <w:rsid w:val="004E63E5"/>
    <w:rsid w:val="004E6B76"/>
    <w:rsid w:val="004F3540"/>
    <w:rsid w:val="004F52DB"/>
    <w:rsid w:val="004F5624"/>
    <w:rsid w:val="004F5DA4"/>
    <w:rsid w:val="004F62B2"/>
    <w:rsid w:val="004F6424"/>
    <w:rsid w:val="004F7839"/>
    <w:rsid w:val="005040CD"/>
    <w:rsid w:val="00505229"/>
    <w:rsid w:val="00507F18"/>
    <w:rsid w:val="00507F98"/>
    <w:rsid w:val="005108A3"/>
    <w:rsid w:val="00510F6E"/>
    <w:rsid w:val="005118AE"/>
    <w:rsid w:val="0051587A"/>
    <w:rsid w:val="005158FA"/>
    <w:rsid w:val="005169AD"/>
    <w:rsid w:val="005208B9"/>
    <w:rsid w:val="005221F0"/>
    <w:rsid w:val="00524807"/>
    <w:rsid w:val="00524C91"/>
    <w:rsid w:val="00525FF9"/>
    <w:rsid w:val="00532C41"/>
    <w:rsid w:val="00532D3F"/>
    <w:rsid w:val="0053386D"/>
    <w:rsid w:val="00534700"/>
    <w:rsid w:val="00535550"/>
    <w:rsid w:val="0053791F"/>
    <w:rsid w:val="00540D23"/>
    <w:rsid w:val="00547538"/>
    <w:rsid w:val="00553BFA"/>
    <w:rsid w:val="00554D05"/>
    <w:rsid w:val="0056077E"/>
    <w:rsid w:val="00560EDA"/>
    <w:rsid w:val="005616EB"/>
    <w:rsid w:val="005629EE"/>
    <w:rsid w:val="005648FA"/>
    <w:rsid w:val="00564D50"/>
    <w:rsid w:val="00565719"/>
    <w:rsid w:val="00567346"/>
    <w:rsid w:val="0057371B"/>
    <w:rsid w:val="00575EB8"/>
    <w:rsid w:val="00582A9B"/>
    <w:rsid w:val="005832AB"/>
    <w:rsid w:val="0058437C"/>
    <w:rsid w:val="00587C42"/>
    <w:rsid w:val="005935F4"/>
    <w:rsid w:val="00593E0A"/>
    <w:rsid w:val="005A167F"/>
    <w:rsid w:val="005A346E"/>
    <w:rsid w:val="005A73CF"/>
    <w:rsid w:val="005B0A75"/>
    <w:rsid w:val="005B3F6F"/>
    <w:rsid w:val="005B798B"/>
    <w:rsid w:val="005C1FAE"/>
    <w:rsid w:val="005C39E8"/>
    <w:rsid w:val="005C5660"/>
    <w:rsid w:val="005C5813"/>
    <w:rsid w:val="005D3AAA"/>
    <w:rsid w:val="005D4B68"/>
    <w:rsid w:val="005D77D3"/>
    <w:rsid w:val="005E11C1"/>
    <w:rsid w:val="005E2563"/>
    <w:rsid w:val="005E394C"/>
    <w:rsid w:val="005E42BF"/>
    <w:rsid w:val="005E4E70"/>
    <w:rsid w:val="005E65BB"/>
    <w:rsid w:val="005F0DA0"/>
    <w:rsid w:val="005F4914"/>
    <w:rsid w:val="005F4F83"/>
    <w:rsid w:val="005F62B7"/>
    <w:rsid w:val="005F6869"/>
    <w:rsid w:val="005F6BB9"/>
    <w:rsid w:val="00603148"/>
    <w:rsid w:val="00603F07"/>
    <w:rsid w:val="00606FC7"/>
    <w:rsid w:val="00607769"/>
    <w:rsid w:val="00610456"/>
    <w:rsid w:val="00611473"/>
    <w:rsid w:val="00611B36"/>
    <w:rsid w:val="00613A34"/>
    <w:rsid w:val="00614F8B"/>
    <w:rsid w:val="00615ADA"/>
    <w:rsid w:val="006221CD"/>
    <w:rsid w:val="00622633"/>
    <w:rsid w:val="006266A9"/>
    <w:rsid w:val="00630426"/>
    <w:rsid w:val="006316C1"/>
    <w:rsid w:val="00631ED4"/>
    <w:rsid w:val="00633BC7"/>
    <w:rsid w:val="0063568C"/>
    <w:rsid w:val="00635E9C"/>
    <w:rsid w:val="006361A2"/>
    <w:rsid w:val="00637B41"/>
    <w:rsid w:val="006414EE"/>
    <w:rsid w:val="00642524"/>
    <w:rsid w:val="00642D0A"/>
    <w:rsid w:val="00646FE1"/>
    <w:rsid w:val="00655477"/>
    <w:rsid w:val="0065581D"/>
    <w:rsid w:val="00655C2F"/>
    <w:rsid w:val="00660403"/>
    <w:rsid w:val="00660D6B"/>
    <w:rsid w:val="00661140"/>
    <w:rsid w:val="00667936"/>
    <w:rsid w:val="006710DD"/>
    <w:rsid w:val="00673200"/>
    <w:rsid w:val="0067501E"/>
    <w:rsid w:val="006773D2"/>
    <w:rsid w:val="00680581"/>
    <w:rsid w:val="00681A41"/>
    <w:rsid w:val="006821B2"/>
    <w:rsid w:val="006838C0"/>
    <w:rsid w:val="00684E83"/>
    <w:rsid w:val="00685901"/>
    <w:rsid w:val="00685BB9"/>
    <w:rsid w:val="00690127"/>
    <w:rsid w:val="00691BFF"/>
    <w:rsid w:val="006953C1"/>
    <w:rsid w:val="00695425"/>
    <w:rsid w:val="00695E37"/>
    <w:rsid w:val="00696EB2"/>
    <w:rsid w:val="006A16E9"/>
    <w:rsid w:val="006A3583"/>
    <w:rsid w:val="006A5450"/>
    <w:rsid w:val="006B0199"/>
    <w:rsid w:val="006B0A32"/>
    <w:rsid w:val="006B0BD8"/>
    <w:rsid w:val="006B532D"/>
    <w:rsid w:val="006B6DE2"/>
    <w:rsid w:val="006C0251"/>
    <w:rsid w:val="006C2B9A"/>
    <w:rsid w:val="006C39BB"/>
    <w:rsid w:val="006C4502"/>
    <w:rsid w:val="006C6D0D"/>
    <w:rsid w:val="006D5E91"/>
    <w:rsid w:val="006E14B1"/>
    <w:rsid w:val="006E14E6"/>
    <w:rsid w:val="006E1AEE"/>
    <w:rsid w:val="006E2F52"/>
    <w:rsid w:val="006E3B9C"/>
    <w:rsid w:val="006E51A2"/>
    <w:rsid w:val="006F0DE2"/>
    <w:rsid w:val="006F3495"/>
    <w:rsid w:val="006F417D"/>
    <w:rsid w:val="006F5C83"/>
    <w:rsid w:val="006F67CC"/>
    <w:rsid w:val="006F7591"/>
    <w:rsid w:val="00701C2D"/>
    <w:rsid w:val="00702162"/>
    <w:rsid w:val="00703930"/>
    <w:rsid w:val="0070610E"/>
    <w:rsid w:val="00707759"/>
    <w:rsid w:val="00710081"/>
    <w:rsid w:val="00710B0D"/>
    <w:rsid w:val="00710FFC"/>
    <w:rsid w:val="00713CB5"/>
    <w:rsid w:val="0071558B"/>
    <w:rsid w:val="00721189"/>
    <w:rsid w:val="007221C3"/>
    <w:rsid w:val="00722F2C"/>
    <w:rsid w:val="007254D1"/>
    <w:rsid w:val="00725B32"/>
    <w:rsid w:val="00725B3C"/>
    <w:rsid w:val="007324E4"/>
    <w:rsid w:val="00733D54"/>
    <w:rsid w:val="00736A4F"/>
    <w:rsid w:val="00737753"/>
    <w:rsid w:val="00740CE9"/>
    <w:rsid w:val="00742460"/>
    <w:rsid w:val="007428E3"/>
    <w:rsid w:val="0074394E"/>
    <w:rsid w:val="00750D0A"/>
    <w:rsid w:val="00751A25"/>
    <w:rsid w:val="00751D93"/>
    <w:rsid w:val="00752300"/>
    <w:rsid w:val="007546F8"/>
    <w:rsid w:val="00755BAB"/>
    <w:rsid w:val="00757F8E"/>
    <w:rsid w:val="0076080E"/>
    <w:rsid w:val="00760D29"/>
    <w:rsid w:val="0076411D"/>
    <w:rsid w:val="007670F8"/>
    <w:rsid w:val="007671D4"/>
    <w:rsid w:val="00770A85"/>
    <w:rsid w:val="00772610"/>
    <w:rsid w:val="00773DC9"/>
    <w:rsid w:val="00774497"/>
    <w:rsid w:val="00774EBC"/>
    <w:rsid w:val="0077572E"/>
    <w:rsid w:val="00776B5C"/>
    <w:rsid w:val="0078031B"/>
    <w:rsid w:val="00784F44"/>
    <w:rsid w:val="00786672"/>
    <w:rsid w:val="007872CF"/>
    <w:rsid w:val="0079201C"/>
    <w:rsid w:val="007927E6"/>
    <w:rsid w:val="0079307F"/>
    <w:rsid w:val="007940C5"/>
    <w:rsid w:val="007947C4"/>
    <w:rsid w:val="0079519D"/>
    <w:rsid w:val="00795425"/>
    <w:rsid w:val="00795CE1"/>
    <w:rsid w:val="007A06AC"/>
    <w:rsid w:val="007B0D81"/>
    <w:rsid w:val="007B1014"/>
    <w:rsid w:val="007B103F"/>
    <w:rsid w:val="007B1484"/>
    <w:rsid w:val="007B1A10"/>
    <w:rsid w:val="007B4EFE"/>
    <w:rsid w:val="007B6659"/>
    <w:rsid w:val="007B76AB"/>
    <w:rsid w:val="007B7DBD"/>
    <w:rsid w:val="007C45D3"/>
    <w:rsid w:val="007C597B"/>
    <w:rsid w:val="007C6574"/>
    <w:rsid w:val="007C702C"/>
    <w:rsid w:val="007C760C"/>
    <w:rsid w:val="007C7668"/>
    <w:rsid w:val="007D08FD"/>
    <w:rsid w:val="007D1584"/>
    <w:rsid w:val="007D2044"/>
    <w:rsid w:val="007D4F33"/>
    <w:rsid w:val="007D65C7"/>
    <w:rsid w:val="007D74D2"/>
    <w:rsid w:val="007D79B5"/>
    <w:rsid w:val="007E17BE"/>
    <w:rsid w:val="007E2334"/>
    <w:rsid w:val="007E23CE"/>
    <w:rsid w:val="007E2CE7"/>
    <w:rsid w:val="007E43D0"/>
    <w:rsid w:val="007E4F00"/>
    <w:rsid w:val="007E54F8"/>
    <w:rsid w:val="007E5987"/>
    <w:rsid w:val="007E5BD8"/>
    <w:rsid w:val="007E7BF9"/>
    <w:rsid w:val="007F02BC"/>
    <w:rsid w:val="007F0756"/>
    <w:rsid w:val="007F1D17"/>
    <w:rsid w:val="007F2E65"/>
    <w:rsid w:val="007F43BA"/>
    <w:rsid w:val="007F45D1"/>
    <w:rsid w:val="007F5F3E"/>
    <w:rsid w:val="007F64BE"/>
    <w:rsid w:val="007F6DC3"/>
    <w:rsid w:val="008006B4"/>
    <w:rsid w:val="008015B6"/>
    <w:rsid w:val="00803FD4"/>
    <w:rsid w:val="0080481C"/>
    <w:rsid w:val="00804C54"/>
    <w:rsid w:val="008056DD"/>
    <w:rsid w:val="0081104C"/>
    <w:rsid w:val="00812D16"/>
    <w:rsid w:val="008159D2"/>
    <w:rsid w:val="00816C51"/>
    <w:rsid w:val="00821865"/>
    <w:rsid w:val="0082327D"/>
    <w:rsid w:val="0082433D"/>
    <w:rsid w:val="00826509"/>
    <w:rsid w:val="0083354D"/>
    <w:rsid w:val="0083561B"/>
    <w:rsid w:val="00837D78"/>
    <w:rsid w:val="00840D79"/>
    <w:rsid w:val="00842A21"/>
    <w:rsid w:val="00843ADF"/>
    <w:rsid w:val="00845DAD"/>
    <w:rsid w:val="00851377"/>
    <w:rsid w:val="00854B2F"/>
    <w:rsid w:val="00855481"/>
    <w:rsid w:val="00856354"/>
    <w:rsid w:val="008568E1"/>
    <w:rsid w:val="00856BE9"/>
    <w:rsid w:val="008578F8"/>
    <w:rsid w:val="00860566"/>
    <w:rsid w:val="0086165C"/>
    <w:rsid w:val="00861B26"/>
    <w:rsid w:val="00862636"/>
    <w:rsid w:val="00862EED"/>
    <w:rsid w:val="008643FC"/>
    <w:rsid w:val="008649B9"/>
    <w:rsid w:val="00866BE8"/>
    <w:rsid w:val="0086784F"/>
    <w:rsid w:val="00870394"/>
    <w:rsid w:val="0087073B"/>
    <w:rsid w:val="0087220D"/>
    <w:rsid w:val="00873967"/>
    <w:rsid w:val="0087499C"/>
    <w:rsid w:val="008770D4"/>
    <w:rsid w:val="00880AC7"/>
    <w:rsid w:val="0088127F"/>
    <w:rsid w:val="008815EF"/>
    <w:rsid w:val="00885273"/>
    <w:rsid w:val="00885F2C"/>
    <w:rsid w:val="00886386"/>
    <w:rsid w:val="0088701C"/>
    <w:rsid w:val="008877B0"/>
    <w:rsid w:val="00892AA5"/>
    <w:rsid w:val="0089499B"/>
    <w:rsid w:val="00894ACA"/>
    <w:rsid w:val="00894EC5"/>
    <w:rsid w:val="00896658"/>
    <w:rsid w:val="008967B5"/>
    <w:rsid w:val="008A03AC"/>
    <w:rsid w:val="008A345A"/>
    <w:rsid w:val="008A3DB9"/>
    <w:rsid w:val="008A6A5C"/>
    <w:rsid w:val="008A7316"/>
    <w:rsid w:val="008B0C4D"/>
    <w:rsid w:val="008B4AC2"/>
    <w:rsid w:val="008B500A"/>
    <w:rsid w:val="008C1541"/>
    <w:rsid w:val="008C1610"/>
    <w:rsid w:val="008C2F1E"/>
    <w:rsid w:val="008C30E5"/>
    <w:rsid w:val="008C3B5B"/>
    <w:rsid w:val="008C409F"/>
    <w:rsid w:val="008C54B2"/>
    <w:rsid w:val="008C602D"/>
    <w:rsid w:val="008C6BCC"/>
    <w:rsid w:val="008D098D"/>
    <w:rsid w:val="008D135A"/>
    <w:rsid w:val="008D2205"/>
    <w:rsid w:val="008D2331"/>
    <w:rsid w:val="008D36CD"/>
    <w:rsid w:val="008D4380"/>
    <w:rsid w:val="008D48D1"/>
    <w:rsid w:val="008D6BE8"/>
    <w:rsid w:val="008E27E9"/>
    <w:rsid w:val="008F2BD2"/>
    <w:rsid w:val="008F2C49"/>
    <w:rsid w:val="008F36F0"/>
    <w:rsid w:val="008F4F9B"/>
    <w:rsid w:val="008F7CFF"/>
    <w:rsid w:val="008F7ED1"/>
    <w:rsid w:val="009000CC"/>
    <w:rsid w:val="00901C8D"/>
    <w:rsid w:val="00903659"/>
    <w:rsid w:val="00904A4D"/>
    <w:rsid w:val="00905EE9"/>
    <w:rsid w:val="009065F4"/>
    <w:rsid w:val="009075A7"/>
    <w:rsid w:val="00907DFB"/>
    <w:rsid w:val="00910624"/>
    <w:rsid w:val="00910FBA"/>
    <w:rsid w:val="00911D39"/>
    <w:rsid w:val="00912B9F"/>
    <w:rsid w:val="00915675"/>
    <w:rsid w:val="00917C0F"/>
    <w:rsid w:val="0092040E"/>
    <w:rsid w:val="00920C6C"/>
    <w:rsid w:val="00921C6D"/>
    <w:rsid w:val="009227D9"/>
    <w:rsid w:val="00923C44"/>
    <w:rsid w:val="00927791"/>
    <w:rsid w:val="00930607"/>
    <w:rsid w:val="00930D0A"/>
    <w:rsid w:val="009329BA"/>
    <w:rsid w:val="0093304D"/>
    <w:rsid w:val="00934F10"/>
    <w:rsid w:val="00935FAA"/>
    <w:rsid w:val="00936939"/>
    <w:rsid w:val="0094053B"/>
    <w:rsid w:val="00941054"/>
    <w:rsid w:val="00942040"/>
    <w:rsid w:val="00942C9F"/>
    <w:rsid w:val="00945631"/>
    <w:rsid w:val="00947549"/>
    <w:rsid w:val="0095793C"/>
    <w:rsid w:val="0096045D"/>
    <w:rsid w:val="0096111E"/>
    <w:rsid w:val="00961125"/>
    <w:rsid w:val="00963362"/>
    <w:rsid w:val="00963BD1"/>
    <w:rsid w:val="00966B1F"/>
    <w:rsid w:val="0097116E"/>
    <w:rsid w:val="00974518"/>
    <w:rsid w:val="00975617"/>
    <w:rsid w:val="00980FE0"/>
    <w:rsid w:val="00990C3B"/>
    <w:rsid w:val="00991CBD"/>
    <w:rsid w:val="009928B7"/>
    <w:rsid w:val="0099321A"/>
    <w:rsid w:val="009947E8"/>
    <w:rsid w:val="009960B7"/>
    <w:rsid w:val="009972FE"/>
    <w:rsid w:val="009B0B67"/>
    <w:rsid w:val="009B536C"/>
    <w:rsid w:val="009B5C19"/>
    <w:rsid w:val="009B6496"/>
    <w:rsid w:val="009C01DA"/>
    <w:rsid w:val="009C1528"/>
    <w:rsid w:val="009C20CC"/>
    <w:rsid w:val="009C3558"/>
    <w:rsid w:val="009C562E"/>
    <w:rsid w:val="009C7531"/>
    <w:rsid w:val="009D220C"/>
    <w:rsid w:val="009D221F"/>
    <w:rsid w:val="009E09F0"/>
    <w:rsid w:val="009E19E8"/>
    <w:rsid w:val="009E346F"/>
    <w:rsid w:val="009E377C"/>
    <w:rsid w:val="009E411C"/>
    <w:rsid w:val="009E458A"/>
    <w:rsid w:val="009E51CB"/>
    <w:rsid w:val="009E5316"/>
    <w:rsid w:val="009E5D7C"/>
    <w:rsid w:val="009E5DFC"/>
    <w:rsid w:val="009E735E"/>
    <w:rsid w:val="009F1789"/>
    <w:rsid w:val="009F2E3B"/>
    <w:rsid w:val="009F36D2"/>
    <w:rsid w:val="009F3B6B"/>
    <w:rsid w:val="009F4504"/>
    <w:rsid w:val="009F502C"/>
    <w:rsid w:val="009F603B"/>
    <w:rsid w:val="009F6987"/>
    <w:rsid w:val="009F720F"/>
    <w:rsid w:val="00A00162"/>
    <w:rsid w:val="00A010E7"/>
    <w:rsid w:val="00A01A17"/>
    <w:rsid w:val="00A01A60"/>
    <w:rsid w:val="00A0239A"/>
    <w:rsid w:val="00A076F9"/>
    <w:rsid w:val="00A07997"/>
    <w:rsid w:val="00A07F87"/>
    <w:rsid w:val="00A11027"/>
    <w:rsid w:val="00A17B35"/>
    <w:rsid w:val="00A206ED"/>
    <w:rsid w:val="00A20806"/>
    <w:rsid w:val="00A20C7F"/>
    <w:rsid w:val="00A21D41"/>
    <w:rsid w:val="00A22DBA"/>
    <w:rsid w:val="00A2329D"/>
    <w:rsid w:val="00A25BFF"/>
    <w:rsid w:val="00A27522"/>
    <w:rsid w:val="00A27FC2"/>
    <w:rsid w:val="00A34D0C"/>
    <w:rsid w:val="00A34D76"/>
    <w:rsid w:val="00A365D0"/>
    <w:rsid w:val="00A402B8"/>
    <w:rsid w:val="00A4043E"/>
    <w:rsid w:val="00A40A1A"/>
    <w:rsid w:val="00A443A6"/>
    <w:rsid w:val="00A45A1A"/>
    <w:rsid w:val="00A45E61"/>
    <w:rsid w:val="00A47F32"/>
    <w:rsid w:val="00A53220"/>
    <w:rsid w:val="00A538E6"/>
    <w:rsid w:val="00A56102"/>
    <w:rsid w:val="00A56800"/>
    <w:rsid w:val="00A56D7E"/>
    <w:rsid w:val="00A5702E"/>
    <w:rsid w:val="00A57404"/>
    <w:rsid w:val="00A575BD"/>
    <w:rsid w:val="00A60EEC"/>
    <w:rsid w:val="00A65BD9"/>
    <w:rsid w:val="00A66718"/>
    <w:rsid w:val="00A70B31"/>
    <w:rsid w:val="00A73A74"/>
    <w:rsid w:val="00A7528A"/>
    <w:rsid w:val="00A759FE"/>
    <w:rsid w:val="00A76D67"/>
    <w:rsid w:val="00A776B8"/>
    <w:rsid w:val="00A81849"/>
    <w:rsid w:val="00A81EB6"/>
    <w:rsid w:val="00A837FE"/>
    <w:rsid w:val="00A85357"/>
    <w:rsid w:val="00A902DD"/>
    <w:rsid w:val="00A91617"/>
    <w:rsid w:val="00A93262"/>
    <w:rsid w:val="00A95EA1"/>
    <w:rsid w:val="00A96FA8"/>
    <w:rsid w:val="00A97595"/>
    <w:rsid w:val="00A9770A"/>
    <w:rsid w:val="00AA0187"/>
    <w:rsid w:val="00AA0A43"/>
    <w:rsid w:val="00AA0DD3"/>
    <w:rsid w:val="00AA1C07"/>
    <w:rsid w:val="00AA3688"/>
    <w:rsid w:val="00AA3CAE"/>
    <w:rsid w:val="00AA52EB"/>
    <w:rsid w:val="00AA5887"/>
    <w:rsid w:val="00AB19F8"/>
    <w:rsid w:val="00AB2A61"/>
    <w:rsid w:val="00AB3A12"/>
    <w:rsid w:val="00AB5A8D"/>
    <w:rsid w:val="00AB6642"/>
    <w:rsid w:val="00AC1C30"/>
    <w:rsid w:val="00AC2EFE"/>
    <w:rsid w:val="00AC3930"/>
    <w:rsid w:val="00AC3AB1"/>
    <w:rsid w:val="00AC68C6"/>
    <w:rsid w:val="00AC79C1"/>
    <w:rsid w:val="00AC7CA4"/>
    <w:rsid w:val="00AD44E1"/>
    <w:rsid w:val="00AD4A64"/>
    <w:rsid w:val="00AD598F"/>
    <w:rsid w:val="00AD6D09"/>
    <w:rsid w:val="00AE07DA"/>
    <w:rsid w:val="00AE098E"/>
    <w:rsid w:val="00AE0BBA"/>
    <w:rsid w:val="00AE2291"/>
    <w:rsid w:val="00AE25C8"/>
    <w:rsid w:val="00AE4113"/>
    <w:rsid w:val="00AE4380"/>
    <w:rsid w:val="00AE4D0C"/>
    <w:rsid w:val="00AE4FAC"/>
    <w:rsid w:val="00AE5525"/>
    <w:rsid w:val="00AE5A13"/>
    <w:rsid w:val="00AE5FCC"/>
    <w:rsid w:val="00AE6381"/>
    <w:rsid w:val="00AE656F"/>
    <w:rsid w:val="00AE6866"/>
    <w:rsid w:val="00AE7D78"/>
    <w:rsid w:val="00AF41F6"/>
    <w:rsid w:val="00AF438E"/>
    <w:rsid w:val="00AF45CA"/>
    <w:rsid w:val="00AF5CEE"/>
    <w:rsid w:val="00AF72E5"/>
    <w:rsid w:val="00AF7506"/>
    <w:rsid w:val="00B007DD"/>
    <w:rsid w:val="00B0098A"/>
    <w:rsid w:val="00B01016"/>
    <w:rsid w:val="00B0146E"/>
    <w:rsid w:val="00B02160"/>
    <w:rsid w:val="00B027CB"/>
    <w:rsid w:val="00B0352B"/>
    <w:rsid w:val="00B073E6"/>
    <w:rsid w:val="00B074F8"/>
    <w:rsid w:val="00B121B0"/>
    <w:rsid w:val="00B17FAB"/>
    <w:rsid w:val="00B209A6"/>
    <w:rsid w:val="00B22C5F"/>
    <w:rsid w:val="00B23687"/>
    <w:rsid w:val="00B25710"/>
    <w:rsid w:val="00B27B03"/>
    <w:rsid w:val="00B31B62"/>
    <w:rsid w:val="00B3210E"/>
    <w:rsid w:val="00B33711"/>
    <w:rsid w:val="00B34889"/>
    <w:rsid w:val="00B37550"/>
    <w:rsid w:val="00B402C6"/>
    <w:rsid w:val="00B41DC1"/>
    <w:rsid w:val="00B46EC7"/>
    <w:rsid w:val="00B477E6"/>
    <w:rsid w:val="00B50A91"/>
    <w:rsid w:val="00B516B3"/>
    <w:rsid w:val="00B51761"/>
    <w:rsid w:val="00B52022"/>
    <w:rsid w:val="00B52187"/>
    <w:rsid w:val="00B53E07"/>
    <w:rsid w:val="00B54691"/>
    <w:rsid w:val="00B60CCD"/>
    <w:rsid w:val="00B627E6"/>
    <w:rsid w:val="00B62854"/>
    <w:rsid w:val="00B62EF1"/>
    <w:rsid w:val="00B640CC"/>
    <w:rsid w:val="00B645B6"/>
    <w:rsid w:val="00B64B2F"/>
    <w:rsid w:val="00B667BF"/>
    <w:rsid w:val="00B6797D"/>
    <w:rsid w:val="00B735B8"/>
    <w:rsid w:val="00B74858"/>
    <w:rsid w:val="00B752EB"/>
    <w:rsid w:val="00B77BE4"/>
    <w:rsid w:val="00B8089C"/>
    <w:rsid w:val="00B812BE"/>
    <w:rsid w:val="00B813D5"/>
    <w:rsid w:val="00B83758"/>
    <w:rsid w:val="00B86608"/>
    <w:rsid w:val="00B87847"/>
    <w:rsid w:val="00B90477"/>
    <w:rsid w:val="00B92AA5"/>
    <w:rsid w:val="00B93008"/>
    <w:rsid w:val="00B955FE"/>
    <w:rsid w:val="00B96744"/>
    <w:rsid w:val="00BA0B9F"/>
    <w:rsid w:val="00BA6419"/>
    <w:rsid w:val="00BA6550"/>
    <w:rsid w:val="00BB3642"/>
    <w:rsid w:val="00BB59F6"/>
    <w:rsid w:val="00BB66AB"/>
    <w:rsid w:val="00BB758F"/>
    <w:rsid w:val="00BC0AD6"/>
    <w:rsid w:val="00BC122E"/>
    <w:rsid w:val="00BC3584"/>
    <w:rsid w:val="00BD3316"/>
    <w:rsid w:val="00BE3E34"/>
    <w:rsid w:val="00BE4ED6"/>
    <w:rsid w:val="00BE54F3"/>
    <w:rsid w:val="00BE5F67"/>
    <w:rsid w:val="00BE7920"/>
    <w:rsid w:val="00BF1E46"/>
    <w:rsid w:val="00BF2CD1"/>
    <w:rsid w:val="00BF3B68"/>
    <w:rsid w:val="00BF4B6A"/>
    <w:rsid w:val="00BF5135"/>
    <w:rsid w:val="00BF6D0A"/>
    <w:rsid w:val="00C00312"/>
    <w:rsid w:val="00C009F5"/>
    <w:rsid w:val="00C01129"/>
    <w:rsid w:val="00C02239"/>
    <w:rsid w:val="00C022E1"/>
    <w:rsid w:val="00C0398D"/>
    <w:rsid w:val="00C071AC"/>
    <w:rsid w:val="00C11E4C"/>
    <w:rsid w:val="00C141FE"/>
    <w:rsid w:val="00C14954"/>
    <w:rsid w:val="00C179B0"/>
    <w:rsid w:val="00C20CA6"/>
    <w:rsid w:val="00C226F9"/>
    <w:rsid w:val="00C23398"/>
    <w:rsid w:val="00C23B23"/>
    <w:rsid w:val="00C26C22"/>
    <w:rsid w:val="00C27B03"/>
    <w:rsid w:val="00C3089B"/>
    <w:rsid w:val="00C34B40"/>
    <w:rsid w:val="00C34EDA"/>
    <w:rsid w:val="00C35836"/>
    <w:rsid w:val="00C41CD3"/>
    <w:rsid w:val="00C43438"/>
    <w:rsid w:val="00C44264"/>
    <w:rsid w:val="00C454EC"/>
    <w:rsid w:val="00C46251"/>
    <w:rsid w:val="00C4790F"/>
    <w:rsid w:val="00C47FC0"/>
    <w:rsid w:val="00C528CC"/>
    <w:rsid w:val="00C53ABD"/>
    <w:rsid w:val="00C53AD3"/>
    <w:rsid w:val="00C53C94"/>
    <w:rsid w:val="00C57741"/>
    <w:rsid w:val="00C6074F"/>
    <w:rsid w:val="00C62568"/>
    <w:rsid w:val="00C62AA0"/>
    <w:rsid w:val="00C64143"/>
    <w:rsid w:val="00C6434D"/>
    <w:rsid w:val="00C652E5"/>
    <w:rsid w:val="00C67446"/>
    <w:rsid w:val="00C749A5"/>
    <w:rsid w:val="00C7697F"/>
    <w:rsid w:val="00C770CD"/>
    <w:rsid w:val="00C8136C"/>
    <w:rsid w:val="00C82FFA"/>
    <w:rsid w:val="00C85521"/>
    <w:rsid w:val="00C863EE"/>
    <w:rsid w:val="00C92646"/>
    <w:rsid w:val="00C9316A"/>
    <w:rsid w:val="00C93B5E"/>
    <w:rsid w:val="00C95D8D"/>
    <w:rsid w:val="00C97C7F"/>
    <w:rsid w:val="00CA2283"/>
    <w:rsid w:val="00CA2AEF"/>
    <w:rsid w:val="00CA325F"/>
    <w:rsid w:val="00CA33B8"/>
    <w:rsid w:val="00CB1582"/>
    <w:rsid w:val="00CB22B7"/>
    <w:rsid w:val="00CB31DA"/>
    <w:rsid w:val="00CB5032"/>
    <w:rsid w:val="00CB7DF6"/>
    <w:rsid w:val="00CC303F"/>
    <w:rsid w:val="00CC3C96"/>
    <w:rsid w:val="00CD077C"/>
    <w:rsid w:val="00CD342A"/>
    <w:rsid w:val="00CD3940"/>
    <w:rsid w:val="00CD7215"/>
    <w:rsid w:val="00CE6A0B"/>
    <w:rsid w:val="00CF0950"/>
    <w:rsid w:val="00CF3B07"/>
    <w:rsid w:val="00CF4C13"/>
    <w:rsid w:val="00CF6384"/>
    <w:rsid w:val="00CF6902"/>
    <w:rsid w:val="00D004A0"/>
    <w:rsid w:val="00D06E88"/>
    <w:rsid w:val="00D11F90"/>
    <w:rsid w:val="00D13527"/>
    <w:rsid w:val="00D15E4E"/>
    <w:rsid w:val="00D17601"/>
    <w:rsid w:val="00D20D6E"/>
    <w:rsid w:val="00D21300"/>
    <w:rsid w:val="00D22F7B"/>
    <w:rsid w:val="00D230DC"/>
    <w:rsid w:val="00D253C0"/>
    <w:rsid w:val="00D26C9A"/>
    <w:rsid w:val="00D3012C"/>
    <w:rsid w:val="00D303E8"/>
    <w:rsid w:val="00D31BA6"/>
    <w:rsid w:val="00D335E1"/>
    <w:rsid w:val="00D340CC"/>
    <w:rsid w:val="00D3545E"/>
    <w:rsid w:val="00D35FEA"/>
    <w:rsid w:val="00D366E4"/>
    <w:rsid w:val="00D423AC"/>
    <w:rsid w:val="00D42C71"/>
    <w:rsid w:val="00D42FA5"/>
    <w:rsid w:val="00D437F0"/>
    <w:rsid w:val="00D44DC6"/>
    <w:rsid w:val="00D514E5"/>
    <w:rsid w:val="00D53589"/>
    <w:rsid w:val="00D539D5"/>
    <w:rsid w:val="00D544D5"/>
    <w:rsid w:val="00D56AE8"/>
    <w:rsid w:val="00D57B43"/>
    <w:rsid w:val="00D602DE"/>
    <w:rsid w:val="00D6096A"/>
    <w:rsid w:val="00D60ABE"/>
    <w:rsid w:val="00D60CE5"/>
    <w:rsid w:val="00D60D67"/>
    <w:rsid w:val="00D61811"/>
    <w:rsid w:val="00D63F9F"/>
    <w:rsid w:val="00D646D3"/>
    <w:rsid w:val="00D662F2"/>
    <w:rsid w:val="00D665F1"/>
    <w:rsid w:val="00D6711E"/>
    <w:rsid w:val="00D676B9"/>
    <w:rsid w:val="00D67C1D"/>
    <w:rsid w:val="00D73B08"/>
    <w:rsid w:val="00D80127"/>
    <w:rsid w:val="00D804E2"/>
    <w:rsid w:val="00D805D1"/>
    <w:rsid w:val="00D82FD7"/>
    <w:rsid w:val="00D84FA6"/>
    <w:rsid w:val="00D85C5F"/>
    <w:rsid w:val="00D85ECC"/>
    <w:rsid w:val="00D864C7"/>
    <w:rsid w:val="00D86EB7"/>
    <w:rsid w:val="00D92B5E"/>
    <w:rsid w:val="00D92BCA"/>
    <w:rsid w:val="00D93388"/>
    <w:rsid w:val="00D95457"/>
    <w:rsid w:val="00D97A7B"/>
    <w:rsid w:val="00D97DCE"/>
    <w:rsid w:val="00DA1259"/>
    <w:rsid w:val="00DA1AAD"/>
    <w:rsid w:val="00DA1E08"/>
    <w:rsid w:val="00DA4A52"/>
    <w:rsid w:val="00DA4FBC"/>
    <w:rsid w:val="00DA7457"/>
    <w:rsid w:val="00DB1083"/>
    <w:rsid w:val="00DB2995"/>
    <w:rsid w:val="00DB2ED0"/>
    <w:rsid w:val="00DB2FF0"/>
    <w:rsid w:val="00DB38F0"/>
    <w:rsid w:val="00DB3EE8"/>
    <w:rsid w:val="00DB4701"/>
    <w:rsid w:val="00DB59C0"/>
    <w:rsid w:val="00DC0146"/>
    <w:rsid w:val="00DC03EE"/>
    <w:rsid w:val="00DC0F38"/>
    <w:rsid w:val="00DC36B8"/>
    <w:rsid w:val="00DC53F2"/>
    <w:rsid w:val="00DC6B01"/>
    <w:rsid w:val="00DC74E3"/>
    <w:rsid w:val="00DC7797"/>
    <w:rsid w:val="00DD078A"/>
    <w:rsid w:val="00DD1737"/>
    <w:rsid w:val="00DD34E1"/>
    <w:rsid w:val="00DD4E64"/>
    <w:rsid w:val="00DD7667"/>
    <w:rsid w:val="00DD777C"/>
    <w:rsid w:val="00DE0D2F"/>
    <w:rsid w:val="00DE0D75"/>
    <w:rsid w:val="00DE19EB"/>
    <w:rsid w:val="00DE5B0F"/>
    <w:rsid w:val="00DF0FE3"/>
    <w:rsid w:val="00DF2CB1"/>
    <w:rsid w:val="00DF69F9"/>
    <w:rsid w:val="00E02579"/>
    <w:rsid w:val="00E02B50"/>
    <w:rsid w:val="00E04B3F"/>
    <w:rsid w:val="00E060C1"/>
    <w:rsid w:val="00E06B1E"/>
    <w:rsid w:val="00E07787"/>
    <w:rsid w:val="00E10AAF"/>
    <w:rsid w:val="00E147D5"/>
    <w:rsid w:val="00E14C0E"/>
    <w:rsid w:val="00E16642"/>
    <w:rsid w:val="00E1787C"/>
    <w:rsid w:val="00E21AC3"/>
    <w:rsid w:val="00E2249E"/>
    <w:rsid w:val="00E22B76"/>
    <w:rsid w:val="00E234F1"/>
    <w:rsid w:val="00E24E3A"/>
    <w:rsid w:val="00E25AF8"/>
    <w:rsid w:val="00E26C55"/>
    <w:rsid w:val="00E26F6C"/>
    <w:rsid w:val="00E31BD0"/>
    <w:rsid w:val="00E34CA3"/>
    <w:rsid w:val="00E35C4A"/>
    <w:rsid w:val="00E37DA6"/>
    <w:rsid w:val="00E37FE3"/>
    <w:rsid w:val="00E43AAA"/>
    <w:rsid w:val="00E4499B"/>
    <w:rsid w:val="00E44C62"/>
    <w:rsid w:val="00E47D8C"/>
    <w:rsid w:val="00E54EF2"/>
    <w:rsid w:val="00E556B2"/>
    <w:rsid w:val="00E56D93"/>
    <w:rsid w:val="00E608FA"/>
    <w:rsid w:val="00E60DC5"/>
    <w:rsid w:val="00E63559"/>
    <w:rsid w:val="00E67180"/>
    <w:rsid w:val="00E676E2"/>
    <w:rsid w:val="00E74FA5"/>
    <w:rsid w:val="00E756A8"/>
    <w:rsid w:val="00E76032"/>
    <w:rsid w:val="00E768F2"/>
    <w:rsid w:val="00E77E9E"/>
    <w:rsid w:val="00E80DE2"/>
    <w:rsid w:val="00E81DED"/>
    <w:rsid w:val="00E82316"/>
    <w:rsid w:val="00E825B3"/>
    <w:rsid w:val="00E849DE"/>
    <w:rsid w:val="00E85948"/>
    <w:rsid w:val="00E86536"/>
    <w:rsid w:val="00E9167E"/>
    <w:rsid w:val="00E922A4"/>
    <w:rsid w:val="00E925CE"/>
    <w:rsid w:val="00E93F3F"/>
    <w:rsid w:val="00EA05D9"/>
    <w:rsid w:val="00EA1104"/>
    <w:rsid w:val="00EA5257"/>
    <w:rsid w:val="00EA59B6"/>
    <w:rsid w:val="00EB0433"/>
    <w:rsid w:val="00EB1B8B"/>
    <w:rsid w:val="00EB3C54"/>
    <w:rsid w:val="00EB4951"/>
    <w:rsid w:val="00EC098E"/>
    <w:rsid w:val="00EC0BCB"/>
    <w:rsid w:val="00EC0E71"/>
    <w:rsid w:val="00EC1E85"/>
    <w:rsid w:val="00EC733A"/>
    <w:rsid w:val="00ED1D3F"/>
    <w:rsid w:val="00ED613A"/>
    <w:rsid w:val="00ED6CFA"/>
    <w:rsid w:val="00ED6D53"/>
    <w:rsid w:val="00ED747A"/>
    <w:rsid w:val="00EE1855"/>
    <w:rsid w:val="00EE2B68"/>
    <w:rsid w:val="00EE3733"/>
    <w:rsid w:val="00EE6D70"/>
    <w:rsid w:val="00EF1386"/>
    <w:rsid w:val="00EF2491"/>
    <w:rsid w:val="00EF256B"/>
    <w:rsid w:val="00EF5277"/>
    <w:rsid w:val="00EF557D"/>
    <w:rsid w:val="00EF5CAD"/>
    <w:rsid w:val="00EF611F"/>
    <w:rsid w:val="00EF76E1"/>
    <w:rsid w:val="00F0516F"/>
    <w:rsid w:val="00F10012"/>
    <w:rsid w:val="00F1030E"/>
    <w:rsid w:val="00F10925"/>
    <w:rsid w:val="00F12F6C"/>
    <w:rsid w:val="00F13DAE"/>
    <w:rsid w:val="00F157D8"/>
    <w:rsid w:val="00F201AD"/>
    <w:rsid w:val="00F20610"/>
    <w:rsid w:val="00F21481"/>
    <w:rsid w:val="00F21B21"/>
    <w:rsid w:val="00F222BB"/>
    <w:rsid w:val="00F2491A"/>
    <w:rsid w:val="00F24EF6"/>
    <w:rsid w:val="00F254E4"/>
    <w:rsid w:val="00F26F5D"/>
    <w:rsid w:val="00F2720E"/>
    <w:rsid w:val="00F32B5C"/>
    <w:rsid w:val="00F35D19"/>
    <w:rsid w:val="00F36F30"/>
    <w:rsid w:val="00F3756B"/>
    <w:rsid w:val="00F41269"/>
    <w:rsid w:val="00F41319"/>
    <w:rsid w:val="00F4432E"/>
    <w:rsid w:val="00F44B13"/>
    <w:rsid w:val="00F45BE7"/>
    <w:rsid w:val="00F463D7"/>
    <w:rsid w:val="00F50163"/>
    <w:rsid w:val="00F510E2"/>
    <w:rsid w:val="00F515F1"/>
    <w:rsid w:val="00F5273A"/>
    <w:rsid w:val="00F52B33"/>
    <w:rsid w:val="00F52D6B"/>
    <w:rsid w:val="00F52E18"/>
    <w:rsid w:val="00F546FB"/>
    <w:rsid w:val="00F55335"/>
    <w:rsid w:val="00F55CF7"/>
    <w:rsid w:val="00F57D1C"/>
    <w:rsid w:val="00F6086A"/>
    <w:rsid w:val="00F6169B"/>
    <w:rsid w:val="00F6170C"/>
    <w:rsid w:val="00F62824"/>
    <w:rsid w:val="00F62D7C"/>
    <w:rsid w:val="00F634C8"/>
    <w:rsid w:val="00F67155"/>
    <w:rsid w:val="00F7058F"/>
    <w:rsid w:val="00F70D21"/>
    <w:rsid w:val="00F70FEF"/>
    <w:rsid w:val="00F74F3A"/>
    <w:rsid w:val="00F75C02"/>
    <w:rsid w:val="00F77ECB"/>
    <w:rsid w:val="00F81E47"/>
    <w:rsid w:val="00F824EF"/>
    <w:rsid w:val="00F84408"/>
    <w:rsid w:val="00F84685"/>
    <w:rsid w:val="00F86474"/>
    <w:rsid w:val="00F868B4"/>
    <w:rsid w:val="00F8730A"/>
    <w:rsid w:val="00F9016F"/>
    <w:rsid w:val="00F90601"/>
    <w:rsid w:val="00FA78FD"/>
    <w:rsid w:val="00FB11BE"/>
    <w:rsid w:val="00FB1357"/>
    <w:rsid w:val="00FB1B56"/>
    <w:rsid w:val="00FB27F1"/>
    <w:rsid w:val="00FB4C6F"/>
    <w:rsid w:val="00FC5E76"/>
    <w:rsid w:val="00FC69CF"/>
    <w:rsid w:val="00FC7214"/>
    <w:rsid w:val="00FD0B70"/>
    <w:rsid w:val="00FD11B8"/>
    <w:rsid w:val="00FD1440"/>
    <w:rsid w:val="00FD1489"/>
    <w:rsid w:val="00FD17D7"/>
    <w:rsid w:val="00FD2DA9"/>
    <w:rsid w:val="00FD35FA"/>
    <w:rsid w:val="00FD59F1"/>
    <w:rsid w:val="00FD6129"/>
    <w:rsid w:val="00FD6FE2"/>
    <w:rsid w:val="00FD74CB"/>
    <w:rsid w:val="00FD7543"/>
    <w:rsid w:val="00FD7BF5"/>
    <w:rsid w:val="00FE185C"/>
    <w:rsid w:val="00FE3C5F"/>
    <w:rsid w:val="00FE401B"/>
    <w:rsid w:val="00FE4705"/>
    <w:rsid w:val="00FE557C"/>
    <w:rsid w:val="00FF374F"/>
    <w:rsid w:val="00FF4C3A"/>
    <w:rsid w:val="00FF62F4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A69"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FF374F"/>
    <w:pPr>
      <w:keepNext/>
      <w:tabs>
        <w:tab w:val="clear" w:pos="567"/>
      </w:tabs>
      <w:spacing w:before="240" w:after="60" w:line="240" w:lineRule="auto"/>
      <w:outlineLvl w:val="0"/>
    </w:pPr>
    <w:rPr>
      <w:rFonts w:ascii="Arial" w:hAnsi="Arial" w:cs="Arial"/>
      <w:b/>
      <w:bCs/>
      <w:snapToGrid/>
      <w:kern w:val="32"/>
      <w:sz w:val="32"/>
      <w:szCs w:val="32"/>
      <w:lang w:eastAsia="en-GB"/>
    </w:rPr>
  </w:style>
  <w:style w:type="paragraph" w:styleId="2">
    <w:name w:val="heading 2"/>
    <w:basedOn w:val="a"/>
    <w:next w:val="a"/>
    <w:link w:val="2Char"/>
    <w:qFormat/>
    <w:rsid w:val="00FF374F"/>
    <w:pPr>
      <w:keepNext/>
      <w:spacing w:before="240" w:after="60"/>
      <w:outlineLvl w:val="1"/>
    </w:pPr>
    <w:rPr>
      <w:rFonts w:ascii="Helvetica" w:hAnsi="Helvetica"/>
      <w:b/>
      <w:i/>
      <w:snapToGrid/>
      <w:sz w:val="24"/>
    </w:rPr>
  </w:style>
  <w:style w:type="paragraph" w:styleId="3">
    <w:name w:val="heading 3"/>
    <w:basedOn w:val="a"/>
    <w:next w:val="a"/>
    <w:link w:val="3Char"/>
    <w:qFormat/>
    <w:rsid w:val="00FF374F"/>
    <w:pPr>
      <w:keepNext/>
      <w:tabs>
        <w:tab w:val="clear" w:pos="567"/>
      </w:tabs>
      <w:spacing w:before="240" w:after="60" w:line="240" w:lineRule="auto"/>
      <w:outlineLvl w:val="2"/>
    </w:pPr>
    <w:rPr>
      <w:rFonts w:ascii="Arial" w:hAnsi="Arial"/>
      <w:b/>
      <w:bCs/>
      <w:snapToGrid/>
      <w:sz w:val="26"/>
      <w:szCs w:val="26"/>
      <w:lang w:eastAsia="en-GB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sid w:val="00067A69"/>
    <w:rPr>
      <w:rFonts w:ascii="Calibri" w:hAnsi="Calibri"/>
      <w:snapToGrid w:val="0"/>
      <w:sz w:val="24"/>
      <w:szCs w:val="24"/>
      <w:lang w:val="en-GB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/>
    </w:rPr>
  </w:style>
  <w:style w:type="character" w:customStyle="1" w:styleId="Char">
    <w:name w:val="Υποσέλιδο Char"/>
    <w:link w:val="a3"/>
    <w:uiPriority w:val="99"/>
    <w:rsid w:val="00067A69"/>
    <w:rPr>
      <w:snapToGrid w:val="0"/>
      <w:sz w:val="22"/>
      <w:lang w:val="en-GB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rsid w:val="00067A69"/>
    <w:rPr>
      <w:snapToGrid w:val="0"/>
      <w:sz w:val="22"/>
      <w:lang w:val="en-GB"/>
    </w:rPr>
  </w:style>
  <w:style w:type="character" w:styleId="a5">
    <w:name w:val="page number"/>
    <w:rsid w:val="00067A69"/>
    <w:rPr>
      <w:rFonts w:cs="Times New Roman"/>
    </w:rPr>
  </w:style>
  <w:style w:type="character" w:styleId="-">
    <w:name w:val="Hyperlink"/>
    <w:rsid w:val="00067A69"/>
    <w:rPr>
      <w:color w:val="0000FF"/>
      <w:u w:val="single"/>
    </w:rPr>
  </w:style>
  <w:style w:type="paragraph" w:customStyle="1" w:styleId="EMEAEnBodyText">
    <w:name w:val="EMEA En Body Text"/>
    <w:basedOn w:val="a"/>
    <w:rsid w:val="00067A69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rsid w:val="00067A69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sid w:val="00067A69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rsid w:val="00067A69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  <w:rsid w:val="00067A69"/>
  </w:style>
  <w:style w:type="character" w:customStyle="1" w:styleId="tw4winMark">
    <w:name w:val="tw4winMark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067A6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67A69"/>
    <w:rPr>
      <w:color w:val="0000FF"/>
    </w:rPr>
  </w:style>
  <w:style w:type="character" w:customStyle="1" w:styleId="tw4winPopup">
    <w:name w:val="tw4winPopup"/>
    <w:uiPriority w:val="99"/>
    <w:rsid w:val="00067A6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67A6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67A6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67A6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67A6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FF374F"/>
    <w:pPr>
      <w:widowControl w:val="0"/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en-US"/>
    </w:rPr>
  </w:style>
  <w:style w:type="character" w:customStyle="1" w:styleId="1Char">
    <w:name w:val="Επικεφαλίδα 1 Char"/>
    <w:basedOn w:val="a0"/>
    <w:link w:val="1"/>
    <w:rsid w:val="00FF374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Char">
    <w:name w:val="Επικεφαλίδα 2 Char"/>
    <w:basedOn w:val="a0"/>
    <w:link w:val="2"/>
    <w:rsid w:val="00FF374F"/>
    <w:rPr>
      <w:rFonts w:ascii="Helvetica" w:hAnsi="Helvetica"/>
      <w:b/>
      <w:i/>
      <w:sz w:val="24"/>
      <w:lang w:val="en-GB" w:eastAsia="en-US"/>
    </w:rPr>
  </w:style>
  <w:style w:type="character" w:customStyle="1" w:styleId="3Char">
    <w:name w:val="Επικεφαλίδα 3 Char"/>
    <w:basedOn w:val="a0"/>
    <w:link w:val="3"/>
    <w:rsid w:val="00FF374F"/>
    <w:rPr>
      <w:rFonts w:ascii="Arial" w:hAnsi="Arial"/>
      <w:b/>
      <w:bCs/>
      <w:sz w:val="26"/>
      <w:szCs w:val="26"/>
      <w:lang w:val="en-GB" w:eastAsia="en-GB"/>
    </w:rPr>
  </w:style>
  <w:style w:type="table" w:styleId="a9">
    <w:name w:val="Table Grid"/>
    <w:basedOn w:val="a1"/>
    <w:uiPriority w:val="59"/>
    <w:rsid w:val="00FF374F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rsid w:val="00FF374F"/>
    <w:pPr>
      <w:tabs>
        <w:tab w:val="clear" w:pos="567"/>
      </w:tabs>
      <w:spacing w:after="120" w:line="240" w:lineRule="auto"/>
    </w:pPr>
    <w:rPr>
      <w:snapToGrid/>
      <w:sz w:val="24"/>
      <w:szCs w:val="24"/>
      <w:lang w:eastAsia="en-GB"/>
    </w:rPr>
  </w:style>
  <w:style w:type="character" w:customStyle="1" w:styleId="Char2">
    <w:name w:val="Σώμα κειμένου Char"/>
    <w:basedOn w:val="a0"/>
    <w:link w:val="aa"/>
    <w:rsid w:val="00FF374F"/>
    <w:rPr>
      <w:sz w:val="24"/>
      <w:szCs w:val="24"/>
      <w:lang w:val="en-GB" w:eastAsia="en-GB"/>
    </w:rPr>
  </w:style>
  <w:style w:type="paragraph" w:styleId="ab">
    <w:name w:val="Title"/>
    <w:basedOn w:val="a"/>
    <w:link w:val="Char3"/>
    <w:qFormat/>
    <w:rsid w:val="00FF374F"/>
    <w:pPr>
      <w:tabs>
        <w:tab w:val="clear" w:pos="567"/>
      </w:tabs>
      <w:spacing w:line="240" w:lineRule="auto"/>
      <w:jc w:val="center"/>
    </w:pPr>
    <w:rPr>
      <w:b/>
      <w:bCs/>
      <w:snapToGrid/>
      <w:sz w:val="32"/>
      <w:szCs w:val="24"/>
      <w:lang w:val="en-US" w:eastAsia="el-GR"/>
    </w:rPr>
  </w:style>
  <w:style w:type="character" w:customStyle="1" w:styleId="Char3">
    <w:name w:val="Τίτλος Char"/>
    <w:basedOn w:val="a0"/>
    <w:link w:val="ab"/>
    <w:rsid w:val="00FF374F"/>
    <w:rPr>
      <w:b/>
      <w:bCs/>
      <w:sz w:val="32"/>
      <w:szCs w:val="24"/>
      <w:lang w:val="en-US" w:eastAsia="el-GR"/>
    </w:rPr>
  </w:style>
  <w:style w:type="paragraph" w:customStyle="1" w:styleId="Default">
    <w:name w:val="Default"/>
    <w:rsid w:val="00FF374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  <w:lang w:val="el-GR" w:eastAsia="el-GR"/>
    </w:rPr>
  </w:style>
  <w:style w:type="paragraph" w:customStyle="1" w:styleId="CM14">
    <w:name w:val="CM14"/>
    <w:basedOn w:val="Default"/>
    <w:next w:val="Default"/>
    <w:rsid w:val="00FF374F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FF374F"/>
    <w:pPr>
      <w:spacing w:line="276" w:lineRule="atLeast"/>
    </w:pPr>
    <w:rPr>
      <w:rFonts w:ascii="Times New Roman" w:hAnsi="Times New Roman" w:cs="Times New Roman"/>
      <w:color w:val="auto"/>
    </w:rPr>
  </w:style>
  <w:style w:type="paragraph" w:styleId="10">
    <w:name w:val="toc 1"/>
    <w:basedOn w:val="a"/>
    <w:next w:val="a"/>
    <w:autoRedefine/>
    <w:uiPriority w:val="39"/>
    <w:rsid w:val="00FF374F"/>
    <w:pPr>
      <w:tabs>
        <w:tab w:val="clear" w:pos="567"/>
      </w:tabs>
      <w:spacing w:line="240" w:lineRule="auto"/>
    </w:pPr>
    <w:rPr>
      <w:snapToGrid/>
      <w:sz w:val="24"/>
      <w:szCs w:val="24"/>
      <w:lang w:eastAsia="en-GB"/>
    </w:rPr>
  </w:style>
  <w:style w:type="character" w:styleId="-0">
    <w:name w:val="FollowedHyperlink"/>
    <w:rsid w:val="00FF374F"/>
    <w:rPr>
      <w:color w:val="800080"/>
      <w:u w:val="single"/>
    </w:rPr>
  </w:style>
  <w:style w:type="character" w:styleId="ac">
    <w:name w:val="annotation reference"/>
    <w:uiPriority w:val="99"/>
    <w:rsid w:val="00FF374F"/>
    <w:rPr>
      <w:sz w:val="16"/>
    </w:rPr>
  </w:style>
  <w:style w:type="paragraph" w:styleId="ad">
    <w:name w:val="annotation text"/>
    <w:basedOn w:val="a"/>
    <w:link w:val="Char4"/>
    <w:uiPriority w:val="99"/>
    <w:rsid w:val="00FF374F"/>
    <w:rPr>
      <w:snapToGrid/>
      <w:sz w:val="20"/>
    </w:rPr>
  </w:style>
  <w:style w:type="character" w:customStyle="1" w:styleId="Char4">
    <w:name w:val="Κείμενο σχολίου Char"/>
    <w:basedOn w:val="a0"/>
    <w:link w:val="ad"/>
    <w:uiPriority w:val="99"/>
    <w:rsid w:val="00FF374F"/>
    <w:rPr>
      <w:lang w:val="en-GB" w:eastAsia="en-US"/>
    </w:rPr>
  </w:style>
  <w:style w:type="paragraph" w:styleId="ae">
    <w:name w:val="annotation subject"/>
    <w:basedOn w:val="ad"/>
    <w:next w:val="ad"/>
    <w:link w:val="Char5"/>
    <w:uiPriority w:val="99"/>
    <w:rsid w:val="00FF374F"/>
    <w:pPr>
      <w:tabs>
        <w:tab w:val="clear" w:pos="567"/>
      </w:tabs>
      <w:spacing w:line="240" w:lineRule="auto"/>
    </w:pPr>
    <w:rPr>
      <w:b/>
      <w:bCs/>
      <w:lang w:eastAsia="en-GB"/>
    </w:rPr>
  </w:style>
  <w:style w:type="character" w:customStyle="1" w:styleId="Char5">
    <w:name w:val="Θέμα σχολίου Char"/>
    <w:basedOn w:val="Char4"/>
    <w:link w:val="ae"/>
    <w:uiPriority w:val="99"/>
    <w:rsid w:val="00FF374F"/>
    <w:rPr>
      <w:b/>
      <w:bCs/>
      <w:lang w:val="en-GB" w:eastAsia="en-GB"/>
    </w:rPr>
  </w:style>
  <w:style w:type="paragraph" w:customStyle="1" w:styleId="leipa">
    <w:name w:val="leipa"/>
    <w:basedOn w:val="a"/>
    <w:rsid w:val="00FF374F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napToGrid/>
      <w:sz w:val="24"/>
      <w:szCs w:val="24"/>
      <w:lang w:val="de-DE" w:eastAsia="de-DE"/>
    </w:rPr>
  </w:style>
  <w:style w:type="paragraph" w:styleId="20">
    <w:name w:val="Body Text Indent 2"/>
    <w:basedOn w:val="a"/>
    <w:link w:val="2Char0"/>
    <w:rsid w:val="00FF374F"/>
    <w:pPr>
      <w:tabs>
        <w:tab w:val="clear" w:pos="567"/>
      </w:tabs>
      <w:spacing w:after="120" w:line="480" w:lineRule="auto"/>
      <w:ind w:left="283"/>
    </w:pPr>
    <w:rPr>
      <w:snapToGrid/>
      <w:sz w:val="24"/>
      <w:szCs w:val="24"/>
      <w:lang w:eastAsia="en-GB"/>
    </w:rPr>
  </w:style>
  <w:style w:type="character" w:customStyle="1" w:styleId="2Char0">
    <w:name w:val="Σώμα κείμενου με εσοχή 2 Char"/>
    <w:basedOn w:val="a0"/>
    <w:link w:val="20"/>
    <w:rsid w:val="00FF374F"/>
    <w:rPr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FF374F"/>
    <w:rPr>
      <w:color w:val="auto"/>
    </w:rPr>
  </w:style>
  <w:style w:type="paragraph" w:styleId="Web">
    <w:name w:val="Normal (Web)"/>
    <w:basedOn w:val="a"/>
    <w:rsid w:val="00FF374F"/>
    <w:pPr>
      <w:tabs>
        <w:tab w:val="clear" w:pos="567"/>
      </w:tabs>
      <w:spacing w:before="100" w:beforeAutospacing="1" w:after="100" w:afterAutospacing="1" w:line="240" w:lineRule="auto"/>
    </w:pPr>
    <w:rPr>
      <w:snapToGrid/>
      <w:sz w:val="24"/>
      <w:szCs w:val="24"/>
      <w:lang w:val="pl-PL" w:eastAsia="pl-PL"/>
    </w:rPr>
  </w:style>
  <w:style w:type="paragraph" w:customStyle="1" w:styleId="CM50">
    <w:name w:val="CM50"/>
    <w:basedOn w:val="Default"/>
    <w:next w:val="Default"/>
    <w:rsid w:val="00FF374F"/>
    <w:pPr>
      <w:spacing w:after="35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48">
    <w:name w:val="CM48"/>
    <w:basedOn w:val="Default"/>
    <w:next w:val="Default"/>
    <w:rsid w:val="00FF374F"/>
    <w:pPr>
      <w:spacing w:after="258"/>
    </w:pPr>
    <w:rPr>
      <w:rFonts w:ascii="Times New Roman" w:hAnsi="Times New Roman" w:cs="Times New Roman"/>
      <w:color w:val="auto"/>
      <w:lang w:val="en-US" w:eastAsia="en-US"/>
    </w:rPr>
  </w:style>
  <w:style w:type="paragraph" w:styleId="af">
    <w:name w:val="Plain Text"/>
    <w:basedOn w:val="a"/>
    <w:link w:val="Char6"/>
    <w:uiPriority w:val="99"/>
    <w:unhideWhenUsed/>
    <w:rsid w:val="00FF374F"/>
    <w:pPr>
      <w:tabs>
        <w:tab w:val="clear" w:pos="567"/>
      </w:tabs>
      <w:spacing w:line="240" w:lineRule="auto"/>
    </w:pPr>
    <w:rPr>
      <w:rFonts w:ascii="Calibri" w:eastAsia="Calibri" w:hAnsi="Calibri" w:cs="Calibri"/>
      <w:snapToGrid/>
      <w:szCs w:val="22"/>
      <w:lang w:val="el-GR" w:eastAsia="el-GR"/>
    </w:rPr>
  </w:style>
  <w:style w:type="character" w:customStyle="1" w:styleId="Char6">
    <w:name w:val="Απλό κείμενο Char"/>
    <w:basedOn w:val="a0"/>
    <w:link w:val="af"/>
    <w:uiPriority w:val="99"/>
    <w:rsid w:val="00FF374F"/>
    <w:rPr>
      <w:rFonts w:ascii="Calibri" w:eastAsia="Calibri" w:hAnsi="Calibri" w:cs="Calibri"/>
      <w:sz w:val="22"/>
      <w:szCs w:val="22"/>
      <w:lang w:val="el-GR" w:eastAsia="el-GR"/>
    </w:rPr>
  </w:style>
  <w:style w:type="character" w:styleId="af0">
    <w:name w:val="Emphasis"/>
    <w:uiPriority w:val="20"/>
    <w:qFormat/>
    <w:rsid w:val="00C14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FF374F"/>
    <w:pPr>
      <w:keepNext/>
      <w:tabs>
        <w:tab w:val="clear" w:pos="567"/>
      </w:tabs>
      <w:spacing w:before="240" w:after="60" w:line="240" w:lineRule="auto"/>
      <w:outlineLvl w:val="0"/>
    </w:pPr>
    <w:rPr>
      <w:rFonts w:ascii="Arial" w:hAnsi="Arial" w:cs="Arial"/>
      <w:b/>
      <w:bCs/>
      <w:snapToGrid/>
      <w:kern w:val="32"/>
      <w:sz w:val="32"/>
      <w:szCs w:val="32"/>
      <w:lang w:eastAsia="en-GB"/>
    </w:rPr>
  </w:style>
  <w:style w:type="paragraph" w:styleId="2">
    <w:name w:val="heading 2"/>
    <w:basedOn w:val="a"/>
    <w:next w:val="a"/>
    <w:link w:val="2Char"/>
    <w:qFormat/>
    <w:rsid w:val="00FF374F"/>
    <w:pPr>
      <w:keepNext/>
      <w:spacing w:before="240" w:after="60"/>
      <w:outlineLvl w:val="1"/>
    </w:pPr>
    <w:rPr>
      <w:rFonts w:ascii="Helvetica" w:hAnsi="Helvetica"/>
      <w:b/>
      <w:i/>
      <w:snapToGrid/>
      <w:sz w:val="24"/>
    </w:rPr>
  </w:style>
  <w:style w:type="paragraph" w:styleId="3">
    <w:name w:val="heading 3"/>
    <w:basedOn w:val="a"/>
    <w:next w:val="a"/>
    <w:link w:val="3Char"/>
    <w:qFormat/>
    <w:rsid w:val="00FF374F"/>
    <w:pPr>
      <w:keepNext/>
      <w:tabs>
        <w:tab w:val="clear" w:pos="567"/>
      </w:tabs>
      <w:spacing w:before="240" w:after="60" w:line="240" w:lineRule="auto"/>
      <w:outlineLvl w:val="2"/>
    </w:pPr>
    <w:rPr>
      <w:rFonts w:ascii="Arial" w:hAnsi="Arial"/>
      <w:b/>
      <w:bCs/>
      <w:snapToGrid/>
      <w:sz w:val="26"/>
      <w:szCs w:val="26"/>
      <w:lang w:eastAsia="en-GB"/>
    </w:rPr>
  </w:style>
  <w:style w:type="paragraph" w:styleId="7">
    <w:name w:val="heading 7"/>
    <w:basedOn w:val="a"/>
    <w:next w:val="a"/>
    <w:link w:val="7Char"/>
    <w:uiPriority w:val="9"/>
    <w:qFormat/>
    <w:rsid w:val="00C454EC"/>
    <w:pPr>
      <w:keepNext/>
      <w:widowControl w:val="0"/>
      <w:tabs>
        <w:tab w:val="left" w:pos="-720"/>
        <w:tab w:val="left" w:pos="4536"/>
      </w:tabs>
      <w:suppressAutoHyphens/>
      <w:spacing w:line="-260" w:lineRule="auto"/>
      <w:jc w:val="both"/>
      <w:outlineLvl w:val="6"/>
    </w:pPr>
    <w:rPr>
      <w:rFonts w:ascii="Calibri" w:hAnsi="Calibri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link w:val="7"/>
    <w:uiPriority w:val="9"/>
    <w:rPr>
      <w:rFonts w:ascii="Calibri" w:hAnsi="Calibri"/>
      <w:snapToGrid w:val="0"/>
      <w:sz w:val="24"/>
      <w:szCs w:val="24"/>
      <w:lang w:val="en-GB" w:eastAsia="x-none"/>
    </w:rPr>
  </w:style>
  <w:style w:type="paragraph" w:styleId="a3">
    <w:name w:val="footer"/>
    <w:basedOn w:val="a"/>
    <w:link w:val="Char"/>
    <w:uiPriority w:val="99"/>
    <w:rsid w:val="00C454EC"/>
    <w:pPr>
      <w:tabs>
        <w:tab w:val="center" w:pos="4536"/>
        <w:tab w:val="right" w:pos="8306"/>
      </w:tabs>
    </w:pPr>
    <w:rPr>
      <w:lang w:eastAsia="x-none"/>
    </w:rPr>
  </w:style>
  <w:style w:type="character" w:customStyle="1" w:styleId="Char">
    <w:name w:val="Υποσέλιδο Char"/>
    <w:link w:val="a3"/>
    <w:uiPriority w:val="99"/>
    <w:rPr>
      <w:snapToGrid w:val="0"/>
      <w:sz w:val="22"/>
      <w:lang w:val="en-GB" w:eastAsia="x-none"/>
    </w:rPr>
  </w:style>
  <w:style w:type="paragraph" w:styleId="a4">
    <w:name w:val="header"/>
    <w:basedOn w:val="a"/>
    <w:link w:val="Char0"/>
    <w:uiPriority w:val="99"/>
    <w:rsid w:val="00C454EC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Char0">
    <w:name w:val="Κεφαλίδα Char"/>
    <w:link w:val="a4"/>
    <w:uiPriority w:val="99"/>
    <w:rPr>
      <w:snapToGrid w:val="0"/>
      <w:sz w:val="22"/>
      <w:lang w:val="en-GB" w:eastAsia="x-none"/>
    </w:rPr>
  </w:style>
  <w:style w:type="character" w:styleId="a5">
    <w:name w:val="page number"/>
    <w:rPr>
      <w:rFonts w:cs="Times New Roman"/>
    </w:rPr>
  </w:style>
  <w:style w:type="character" w:styleId="-">
    <w:name w:val="Hyperlink"/>
    <w:rPr>
      <w:color w:val="0000FF"/>
      <w:u w:val="single"/>
    </w:rPr>
  </w:style>
  <w:style w:type="paragraph" w:customStyle="1" w:styleId="EMEAEnBodyText">
    <w:name w:val="EMEA En Body Text"/>
    <w:basedOn w:val="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customStyle="1" w:styleId="BodytextAgency">
    <w:name w:val="Body text (Agency)"/>
    <w:basedOn w:val="a"/>
    <w:pPr>
      <w:tabs>
        <w:tab w:val="clear" w:pos="567"/>
      </w:tabs>
      <w:spacing w:after="140" w:line="280" w:lineRule="atLeast"/>
    </w:pPr>
    <w:rPr>
      <w:rFonts w:ascii="Verdana" w:hAnsi="Verdana"/>
      <w:sz w:val="18"/>
    </w:rPr>
  </w:style>
  <w:style w:type="paragraph" w:customStyle="1" w:styleId="NormalAgency">
    <w:name w:val="Normal (Agency)"/>
    <w:rPr>
      <w:rFonts w:ascii="Verdana" w:hAnsi="Verdana"/>
      <w:snapToGrid w:val="0"/>
      <w:sz w:val="18"/>
      <w:lang w:val="en-GB" w:eastAsia="en-US"/>
    </w:rPr>
  </w:style>
  <w:style w:type="paragraph" w:customStyle="1" w:styleId="TabletextrowsAgency">
    <w:name w:val="Table text rows (Agency)"/>
    <w:basedOn w:val="a"/>
    <w:pPr>
      <w:tabs>
        <w:tab w:val="clear" w:pos="567"/>
      </w:tabs>
      <w:spacing w:line="280" w:lineRule="exact"/>
    </w:pPr>
    <w:rPr>
      <w:rFonts w:ascii="Verdana" w:hAnsi="Verdana"/>
      <w:sz w:val="18"/>
    </w:rPr>
  </w:style>
  <w:style w:type="character" w:customStyle="1" w:styleId="hps">
    <w:name w:val="hps"/>
  </w:style>
  <w:style w:type="character" w:customStyle="1" w:styleId="tw4winMark">
    <w:name w:val="tw4winMark"/>
    <w:rsid w:val="00C454EC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a6">
    <w:name w:val="Balloon Text"/>
    <w:basedOn w:val="a"/>
    <w:link w:val="Char1"/>
    <w:uiPriority w:val="99"/>
    <w:rsid w:val="00D60D6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rsid w:val="00D60D67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shorttext">
    <w:name w:val="short_text"/>
    <w:rsid w:val="00C454EC"/>
  </w:style>
  <w:style w:type="paragraph" w:styleId="a7">
    <w:name w:val="Revision"/>
    <w:hidden/>
    <w:uiPriority w:val="99"/>
    <w:semiHidden/>
    <w:rsid w:val="00C454EC"/>
    <w:rPr>
      <w:snapToGrid w:val="0"/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FF374F"/>
    <w:pPr>
      <w:widowControl w:val="0"/>
      <w:tabs>
        <w:tab w:val="clear" w:pos="567"/>
      </w:tabs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val="en-US"/>
    </w:rPr>
  </w:style>
  <w:style w:type="character" w:customStyle="1" w:styleId="1Char">
    <w:name w:val="Επικεφαλίδα 1 Char"/>
    <w:basedOn w:val="a0"/>
    <w:link w:val="1"/>
    <w:rsid w:val="00FF374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2Char">
    <w:name w:val="Επικεφαλίδα 2 Char"/>
    <w:basedOn w:val="a0"/>
    <w:link w:val="2"/>
    <w:rsid w:val="00FF374F"/>
    <w:rPr>
      <w:rFonts w:ascii="Helvetica" w:hAnsi="Helvetica"/>
      <w:b/>
      <w:i/>
      <w:sz w:val="24"/>
      <w:lang w:val="en-GB" w:eastAsia="en-US"/>
    </w:rPr>
  </w:style>
  <w:style w:type="character" w:customStyle="1" w:styleId="3Char">
    <w:name w:val="Επικεφαλίδα 3 Char"/>
    <w:basedOn w:val="a0"/>
    <w:link w:val="3"/>
    <w:rsid w:val="00FF374F"/>
    <w:rPr>
      <w:rFonts w:ascii="Arial" w:hAnsi="Arial"/>
      <w:b/>
      <w:bCs/>
      <w:sz w:val="26"/>
      <w:szCs w:val="26"/>
      <w:lang w:val="en-GB" w:eastAsia="en-GB"/>
    </w:rPr>
  </w:style>
  <w:style w:type="table" w:styleId="a9">
    <w:name w:val="Table Grid"/>
    <w:basedOn w:val="a1"/>
    <w:uiPriority w:val="59"/>
    <w:rsid w:val="00FF374F"/>
    <w:rPr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rsid w:val="00FF374F"/>
    <w:pPr>
      <w:tabs>
        <w:tab w:val="clear" w:pos="567"/>
      </w:tabs>
      <w:spacing w:after="120" w:line="240" w:lineRule="auto"/>
    </w:pPr>
    <w:rPr>
      <w:snapToGrid/>
      <w:sz w:val="24"/>
      <w:szCs w:val="24"/>
      <w:lang w:eastAsia="en-GB"/>
    </w:rPr>
  </w:style>
  <w:style w:type="character" w:customStyle="1" w:styleId="Char2">
    <w:name w:val="Σώμα κειμένου Char"/>
    <w:basedOn w:val="a0"/>
    <w:link w:val="aa"/>
    <w:rsid w:val="00FF374F"/>
    <w:rPr>
      <w:sz w:val="24"/>
      <w:szCs w:val="24"/>
      <w:lang w:val="en-GB" w:eastAsia="en-GB"/>
    </w:rPr>
  </w:style>
  <w:style w:type="paragraph" w:styleId="ab">
    <w:name w:val="Title"/>
    <w:basedOn w:val="a"/>
    <w:link w:val="Char3"/>
    <w:qFormat/>
    <w:rsid w:val="00FF374F"/>
    <w:pPr>
      <w:tabs>
        <w:tab w:val="clear" w:pos="567"/>
      </w:tabs>
      <w:spacing w:line="240" w:lineRule="auto"/>
      <w:jc w:val="center"/>
    </w:pPr>
    <w:rPr>
      <w:b/>
      <w:bCs/>
      <w:snapToGrid/>
      <w:sz w:val="32"/>
      <w:szCs w:val="24"/>
      <w:lang w:val="en-US" w:eastAsia="el-GR"/>
    </w:rPr>
  </w:style>
  <w:style w:type="character" w:customStyle="1" w:styleId="Char3">
    <w:name w:val="Τίτλος Char"/>
    <w:basedOn w:val="a0"/>
    <w:link w:val="ab"/>
    <w:rsid w:val="00FF374F"/>
    <w:rPr>
      <w:b/>
      <w:bCs/>
      <w:sz w:val="32"/>
      <w:szCs w:val="24"/>
      <w:lang w:val="en-US" w:eastAsia="el-GR"/>
    </w:rPr>
  </w:style>
  <w:style w:type="paragraph" w:customStyle="1" w:styleId="Default">
    <w:name w:val="Default"/>
    <w:rsid w:val="00FF374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  <w:lang w:val="el-GR" w:eastAsia="el-GR"/>
    </w:rPr>
  </w:style>
  <w:style w:type="paragraph" w:customStyle="1" w:styleId="CM14">
    <w:name w:val="CM14"/>
    <w:basedOn w:val="Default"/>
    <w:next w:val="Default"/>
    <w:rsid w:val="00FF374F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FF374F"/>
    <w:pPr>
      <w:spacing w:line="276" w:lineRule="atLeast"/>
    </w:pPr>
    <w:rPr>
      <w:rFonts w:ascii="Times New Roman" w:hAnsi="Times New Roman" w:cs="Times New Roman"/>
      <w:color w:val="auto"/>
    </w:rPr>
  </w:style>
  <w:style w:type="paragraph" w:styleId="10">
    <w:name w:val="toc 1"/>
    <w:basedOn w:val="a"/>
    <w:next w:val="a"/>
    <w:autoRedefine/>
    <w:uiPriority w:val="39"/>
    <w:rsid w:val="00FF374F"/>
    <w:pPr>
      <w:tabs>
        <w:tab w:val="clear" w:pos="567"/>
      </w:tabs>
      <w:spacing w:line="240" w:lineRule="auto"/>
    </w:pPr>
    <w:rPr>
      <w:snapToGrid/>
      <w:sz w:val="24"/>
      <w:szCs w:val="24"/>
      <w:lang w:eastAsia="en-GB"/>
    </w:rPr>
  </w:style>
  <w:style w:type="character" w:styleId="-0">
    <w:name w:val="FollowedHyperlink"/>
    <w:rsid w:val="00FF374F"/>
    <w:rPr>
      <w:color w:val="800080"/>
      <w:u w:val="single"/>
    </w:rPr>
  </w:style>
  <w:style w:type="character" w:styleId="ac">
    <w:name w:val="annotation reference"/>
    <w:uiPriority w:val="99"/>
    <w:rsid w:val="00FF374F"/>
    <w:rPr>
      <w:sz w:val="16"/>
    </w:rPr>
  </w:style>
  <w:style w:type="paragraph" w:styleId="ad">
    <w:name w:val="annotation text"/>
    <w:basedOn w:val="a"/>
    <w:link w:val="Char4"/>
    <w:uiPriority w:val="99"/>
    <w:rsid w:val="00FF374F"/>
    <w:rPr>
      <w:snapToGrid/>
      <w:sz w:val="20"/>
    </w:rPr>
  </w:style>
  <w:style w:type="character" w:customStyle="1" w:styleId="Char4">
    <w:name w:val="Κείμενο σχολίου Char"/>
    <w:basedOn w:val="a0"/>
    <w:link w:val="ad"/>
    <w:uiPriority w:val="99"/>
    <w:rsid w:val="00FF374F"/>
    <w:rPr>
      <w:lang w:val="en-GB" w:eastAsia="en-US"/>
    </w:rPr>
  </w:style>
  <w:style w:type="paragraph" w:styleId="ae">
    <w:name w:val="annotation subject"/>
    <w:basedOn w:val="ad"/>
    <w:next w:val="ad"/>
    <w:link w:val="Char5"/>
    <w:uiPriority w:val="99"/>
    <w:rsid w:val="00FF374F"/>
    <w:pPr>
      <w:tabs>
        <w:tab w:val="clear" w:pos="567"/>
      </w:tabs>
      <w:spacing w:line="240" w:lineRule="auto"/>
    </w:pPr>
    <w:rPr>
      <w:b/>
      <w:bCs/>
      <w:lang w:eastAsia="en-GB"/>
    </w:rPr>
  </w:style>
  <w:style w:type="character" w:customStyle="1" w:styleId="Char5">
    <w:name w:val="Θέμα σχολίου Char"/>
    <w:basedOn w:val="Char4"/>
    <w:link w:val="ae"/>
    <w:uiPriority w:val="99"/>
    <w:rsid w:val="00FF374F"/>
    <w:rPr>
      <w:b/>
      <w:bCs/>
      <w:lang w:val="en-GB" w:eastAsia="en-GB"/>
    </w:rPr>
  </w:style>
  <w:style w:type="paragraph" w:customStyle="1" w:styleId="leipa">
    <w:name w:val="leipa"/>
    <w:basedOn w:val="a"/>
    <w:rsid w:val="00FF374F"/>
    <w:pPr>
      <w:tabs>
        <w:tab w:val="clear" w:pos="567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napToGrid/>
      <w:sz w:val="24"/>
      <w:szCs w:val="24"/>
      <w:lang w:val="de-DE" w:eastAsia="de-DE"/>
    </w:rPr>
  </w:style>
  <w:style w:type="paragraph" w:styleId="20">
    <w:name w:val="Body Text Indent 2"/>
    <w:basedOn w:val="a"/>
    <w:link w:val="2Char0"/>
    <w:rsid w:val="00FF374F"/>
    <w:pPr>
      <w:tabs>
        <w:tab w:val="clear" w:pos="567"/>
      </w:tabs>
      <w:spacing w:after="120" w:line="480" w:lineRule="auto"/>
      <w:ind w:left="283"/>
    </w:pPr>
    <w:rPr>
      <w:snapToGrid/>
      <w:sz w:val="24"/>
      <w:szCs w:val="24"/>
      <w:lang w:eastAsia="en-GB"/>
    </w:rPr>
  </w:style>
  <w:style w:type="character" w:customStyle="1" w:styleId="2Char0">
    <w:name w:val="Σώμα κείμενου με εσοχή 2 Char"/>
    <w:basedOn w:val="a0"/>
    <w:link w:val="20"/>
    <w:rsid w:val="00FF374F"/>
    <w:rPr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FF374F"/>
    <w:rPr>
      <w:color w:val="auto"/>
    </w:rPr>
  </w:style>
  <w:style w:type="paragraph" w:styleId="Web">
    <w:name w:val="Normal (Web)"/>
    <w:basedOn w:val="a"/>
    <w:rsid w:val="00FF374F"/>
    <w:pPr>
      <w:tabs>
        <w:tab w:val="clear" w:pos="567"/>
      </w:tabs>
      <w:spacing w:before="100" w:beforeAutospacing="1" w:after="100" w:afterAutospacing="1" w:line="240" w:lineRule="auto"/>
    </w:pPr>
    <w:rPr>
      <w:snapToGrid/>
      <w:sz w:val="24"/>
      <w:szCs w:val="24"/>
      <w:lang w:val="pl-PL" w:eastAsia="pl-PL"/>
    </w:rPr>
  </w:style>
  <w:style w:type="paragraph" w:customStyle="1" w:styleId="CM50">
    <w:name w:val="CM50"/>
    <w:basedOn w:val="Default"/>
    <w:next w:val="Default"/>
    <w:rsid w:val="00FF374F"/>
    <w:pPr>
      <w:spacing w:after="350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CM48">
    <w:name w:val="CM48"/>
    <w:basedOn w:val="Default"/>
    <w:next w:val="Default"/>
    <w:rsid w:val="00FF374F"/>
    <w:pPr>
      <w:spacing w:after="258"/>
    </w:pPr>
    <w:rPr>
      <w:rFonts w:ascii="Times New Roman" w:hAnsi="Times New Roman" w:cs="Times New Roman"/>
      <w:color w:val="auto"/>
      <w:lang w:val="en-US" w:eastAsia="en-US"/>
    </w:rPr>
  </w:style>
  <w:style w:type="paragraph" w:styleId="af">
    <w:name w:val="Plain Text"/>
    <w:basedOn w:val="a"/>
    <w:link w:val="Char6"/>
    <w:uiPriority w:val="99"/>
    <w:unhideWhenUsed/>
    <w:rsid w:val="00FF374F"/>
    <w:pPr>
      <w:tabs>
        <w:tab w:val="clear" w:pos="567"/>
      </w:tabs>
      <w:spacing w:line="240" w:lineRule="auto"/>
    </w:pPr>
    <w:rPr>
      <w:rFonts w:ascii="Calibri" w:eastAsia="Calibri" w:hAnsi="Calibri" w:cs="Calibri"/>
      <w:snapToGrid/>
      <w:szCs w:val="22"/>
      <w:lang w:val="el-GR" w:eastAsia="el-GR"/>
    </w:rPr>
  </w:style>
  <w:style w:type="character" w:customStyle="1" w:styleId="Char6">
    <w:name w:val="Απλό κείμενο Char"/>
    <w:basedOn w:val="a0"/>
    <w:link w:val="af"/>
    <w:uiPriority w:val="99"/>
    <w:rsid w:val="00FF374F"/>
    <w:rPr>
      <w:rFonts w:ascii="Calibri" w:eastAsia="Calibri" w:hAnsi="Calibri" w:cs="Calibri"/>
      <w:sz w:val="22"/>
      <w:szCs w:val="22"/>
      <w:lang w:val="el-GR" w:eastAsia="el-GR"/>
    </w:rPr>
  </w:style>
  <w:style w:type="character" w:styleId="af0">
    <w:name w:val="Emphasis"/>
    <w:uiPriority w:val="20"/>
    <w:qFormat/>
    <w:rsid w:val="00C141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2A76-76B1-452C-9561-1EC1DCA1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EMA-2012-0479-00-00-ENEL</vt:lpstr>
      <vt:lpstr>EMA-2012-0479-00-00-ENEL</vt:lpstr>
    </vt:vector>
  </TitlesOfParts>
  <Company>Translation Centre</Company>
  <LinksUpToDate>false</LinksUpToDate>
  <CharactersWithSpaces>9667</CharactersWithSpaces>
  <SharedDoc>false</SharedDoc>
  <HLinks>
    <vt:vector size="18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EMA-2012-0479-00-00-ENEL</dc:title>
  <dc:creator>Translation Centre</dc:creator>
  <cp:lastModifiedBy>user146</cp:lastModifiedBy>
  <cp:revision>2</cp:revision>
  <cp:lastPrinted>2016-01-21T10:01:00Z</cp:lastPrinted>
  <dcterms:created xsi:type="dcterms:W3CDTF">2016-01-21T10:21:00Z</dcterms:created>
  <dcterms:modified xsi:type="dcterms:W3CDTF">2016-01-21T10:21:00Z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>_x000d_</vt:lpwstr>
  </property>
  <property fmtid="{D5CDD505-2E9C-101B-9397-08002B2CF9AE}" pid="3" name="DM_Authors">
    <vt:lpwstr>_x000d_</vt:lpwstr>
  </property>
  <property fmtid="{D5CDD505-2E9C-101B-9397-08002B2CF9AE}" pid="4" name="DM_Keywords">
    <vt:lpwstr>_x000d_</vt:lpwstr>
  </property>
  <property fmtid="{D5CDD505-2E9C-101B-9397-08002B2CF9AE}" pid="5" name="DM_Subject">
    <vt:lpwstr>General-EMA/423415/2010</vt:lpwstr>
  </property>
  <property fmtid="{D5CDD505-2E9C-101B-9397-08002B2CF9AE}" pid="6" name="DM_Title">
    <vt:lpwstr>_x000d_</vt:lpwstr>
  </property>
  <property fmtid="{D5CDD505-2E9C-101B-9397-08002B2CF9AE}" pid="7" name="DM_Language">
    <vt:lpwstr>_x000d_</vt:lpwstr>
  </property>
  <property fmtid="{D5CDD505-2E9C-101B-9397-08002B2CF9AE}" pid="8" name="DM_Owner">
    <vt:lpwstr>Espinasse Claire</vt:lpwstr>
  </property>
  <property fmtid="{D5CDD505-2E9C-101B-9397-08002B2CF9AE}" pid="9" name="DM_emea_cc">
    <vt:lpwstr>_x000d_</vt:lpwstr>
  </property>
  <property fmtid="{D5CDD505-2E9C-101B-9397-08002B2CF9AE}" pid="10" name="DM_emea_message_subject">
    <vt:lpwstr>_x000d_</vt:lpwstr>
  </property>
  <property fmtid="{D5CDD505-2E9C-101B-9397-08002B2CF9AE}" pid="11" name="DM_emea_doc_number">
    <vt:lpwstr>423415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_x000d_</vt:lpwstr>
  </property>
  <property fmtid="{D5CDD505-2E9C-101B-9397-08002B2CF9AE}" pid="14" name="DM_emea_revision_label">
    <vt:lpwstr>_x000d_</vt:lpwstr>
  </property>
  <property fmtid="{D5CDD505-2E9C-101B-9397-08002B2CF9AE}" pid="15" name="DM_emea_to">
    <vt:lpwstr>_x000d_</vt:lpwstr>
  </property>
  <property fmtid="{D5CDD505-2E9C-101B-9397-08002B2CF9AE}" pid="16" name="DM_emea_bcc">
    <vt:lpwstr>_x000d_</vt:lpwstr>
  </property>
  <property fmtid="{D5CDD505-2E9C-101B-9397-08002B2CF9AE}" pid="17" name="DM_emea_doc_category">
    <vt:lpwstr>General</vt:lpwstr>
  </property>
  <property fmtid="{D5CDD505-2E9C-101B-9397-08002B2CF9AE}" pid="18" name="DM_emea_from">
    <vt:lpwstr>_x000d_</vt:lpwstr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>_x000d_</vt:lpwstr>
  </property>
  <property fmtid="{D5CDD505-2E9C-101B-9397-08002B2CF9AE}" pid="24" name="DM_emea_meeting_status">
    <vt:lpwstr>_x000d_</vt:lpwstr>
  </property>
  <property fmtid="{D5CDD505-2E9C-101B-9397-08002B2CF9AE}" pid="25" name="DM_emea_meeting_action">
    <vt:lpwstr>_x000d_</vt:lpwstr>
  </property>
  <property fmtid="{D5CDD505-2E9C-101B-9397-08002B2CF9AE}" pid="26" name="DM_emea_meeting_hyperlink">
    <vt:lpwstr>_x000d_</vt:lpwstr>
  </property>
  <property fmtid="{D5CDD505-2E9C-101B-9397-08002B2CF9AE}" pid="27" name="DM_emea_meeting_title">
    <vt:lpwstr>_x000d_</vt:lpwstr>
  </property>
  <property fmtid="{D5CDD505-2E9C-101B-9397-08002B2CF9AE}" pid="28" name="DM_emea_meeting_ref">
    <vt:lpwstr>_x000d_</vt:lpwstr>
  </property>
  <property fmtid="{D5CDD505-2E9C-101B-9397-08002B2CF9AE}" pid="29" name="DM_emea_meeting_flags">
    <vt:lpwstr>_x000d_</vt:lpwstr>
  </property>
  <property fmtid="{D5CDD505-2E9C-101B-9397-08002B2CF9AE}" pid="30" name="DM_Version">
    <vt:lpwstr>CURRENT,1.0</vt:lpwstr>
  </property>
  <property fmtid="{D5CDD505-2E9C-101B-9397-08002B2CF9AE}" pid="31" name="DM_Name">
    <vt:lpwstr>EMA-2012-0479-00-00-ENEL</vt:lpwstr>
  </property>
  <property fmtid="{D5CDD505-2E9C-101B-9397-08002B2CF9AE}" pid="32" name="DM_Creation_Date">
    <vt:lpwstr>17/01/2013 16:12:38</vt:lpwstr>
  </property>
  <property fmtid="{D5CDD505-2E9C-101B-9397-08002B2CF9AE}" pid="33" name="DM_Modify_Date">
    <vt:lpwstr>17/01/2013 16:12:39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EMA/35894/2013</vt:lpwstr>
  </property>
  <property fmtid="{D5CDD505-2E9C-101B-9397-08002B2CF9AE}" pid="38" name="DM_Category">
    <vt:lpwstr>Comments</vt:lpwstr>
  </property>
  <property fmtid="{D5CDD505-2E9C-101B-9397-08002B2CF9AE}" pid="39" name="DM_Path">
    <vt:lpwstr>/02b. Administration of Scientific Meeting/WPs SAGs DGs and other WGs/CxMP - QRD/3. Other activities/02. Procedures/01. QRD PI templates/01 QRD Human Templates/04 H-qrd template v9/PhVig impact on PI/05- Translations received from CdT</vt:lpwstr>
  </property>
  <property fmtid="{D5CDD505-2E9C-101B-9397-08002B2CF9AE}" pid="40" name="DM_emea_doc_ref_id">
    <vt:lpwstr>EMA/35894/2013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17/01/2013 16:12:39</vt:lpwstr>
  </property>
</Properties>
</file>