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E32" w:rsidRDefault="00606E32">
      <w:pPr>
        <w:shd w:val="clear" w:color="auto" w:fill="FFFFFF"/>
        <w:tabs>
          <w:tab w:val="left" w:pos="581"/>
        </w:tabs>
        <w:ind w:left="34"/>
      </w:pPr>
      <w:r>
        <w:rPr>
          <w:rFonts w:ascii="Times New Roman" w:hAnsi="Times New Roman" w:cs="Times New Roman"/>
          <w:b/>
          <w:bCs/>
          <w:spacing w:val="-10"/>
          <w:sz w:val="22"/>
          <w:szCs w:val="22"/>
        </w:rPr>
        <w:t>1.</w:t>
      </w:r>
      <w:r>
        <w:rPr>
          <w:rFonts w:ascii="Times New Roman" w:hAnsi="Times New Roman" w:cs="Times New Roman"/>
          <w:b/>
          <w:bCs/>
          <w:sz w:val="22"/>
          <w:szCs w:val="22"/>
        </w:rPr>
        <w:tab/>
      </w:r>
      <w:r>
        <w:rPr>
          <w:rFonts w:ascii="Times New Roman" w:hAnsi="Times New Roman" w:cs="Times New Roman"/>
          <w:b/>
          <w:bCs/>
          <w:spacing w:val="-2"/>
          <w:sz w:val="22"/>
          <w:szCs w:val="22"/>
        </w:rPr>
        <w:t>ΟΝΟΜΑΣΙΑ ΤΟΥ ΦΑΡΜΑΚΕΥΤΙΚΟΥ ΠΡΟΪΟΝΤΟΣ</w:t>
      </w:r>
    </w:p>
    <w:p w:rsidR="00606E32" w:rsidRPr="00337C06" w:rsidRDefault="006F7555">
      <w:pPr>
        <w:shd w:val="clear" w:color="auto" w:fill="FFFFFF"/>
        <w:spacing w:before="250"/>
        <w:ind w:left="67"/>
        <w:rPr>
          <w:sz w:val="22"/>
          <w:szCs w:val="22"/>
        </w:rPr>
      </w:pPr>
      <w:r w:rsidRPr="006F7555">
        <w:rPr>
          <w:rFonts w:ascii="Times New Roman" w:hAnsi="Times New Roman"/>
          <w:sz w:val="22"/>
          <w:szCs w:val="22"/>
          <w:lang w:val="en-US"/>
        </w:rPr>
        <w:t>ZOXALON</w:t>
      </w:r>
      <w:r w:rsidR="00EF6915" w:rsidRPr="006F7555">
        <w:rPr>
          <w:rFonts w:ascii="Times New Roman" w:hAnsi="Times New Roman"/>
          <w:sz w:val="22"/>
          <w:szCs w:val="22"/>
        </w:rPr>
        <w:t xml:space="preserve"> 4mg/5ml πυκνό διάλυμα για παρασκευή διαλύματος προς έγχυση</w:t>
      </w:r>
    </w:p>
    <w:p w:rsidR="00606E32" w:rsidRDefault="00606E32">
      <w:pPr>
        <w:shd w:val="clear" w:color="auto" w:fill="FFFFFF"/>
        <w:tabs>
          <w:tab w:val="left" w:pos="581"/>
        </w:tabs>
        <w:spacing w:before="509"/>
        <w:ind w:left="34"/>
      </w:pPr>
      <w:r>
        <w:rPr>
          <w:rFonts w:ascii="Times New Roman" w:hAnsi="Times New Roman" w:cs="Times New Roman"/>
          <w:b/>
          <w:bCs/>
          <w:spacing w:val="-3"/>
          <w:sz w:val="22"/>
          <w:szCs w:val="22"/>
        </w:rPr>
        <w:t>2.</w:t>
      </w:r>
      <w:r>
        <w:rPr>
          <w:rFonts w:ascii="Times New Roman" w:hAnsi="Times New Roman" w:cs="Times New Roman"/>
          <w:b/>
          <w:bCs/>
          <w:sz w:val="22"/>
          <w:szCs w:val="22"/>
        </w:rPr>
        <w:tab/>
      </w:r>
      <w:r>
        <w:rPr>
          <w:rFonts w:ascii="Times New Roman" w:hAnsi="Times New Roman" w:cs="Times New Roman"/>
          <w:b/>
          <w:bCs/>
          <w:spacing w:val="-2"/>
          <w:sz w:val="22"/>
          <w:szCs w:val="22"/>
        </w:rPr>
        <w:t>ΠΟΙΟΤΙΚΗ ΚΑΙ ΠΟΣΟΤΙΚΗ ΣΥΝΘΕΣΗ</w:t>
      </w:r>
    </w:p>
    <w:p w:rsidR="00606E32" w:rsidRPr="00713D1D" w:rsidRDefault="00B06067">
      <w:pPr>
        <w:shd w:val="clear" w:color="auto" w:fill="FFFFFF"/>
        <w:spacing w:before="245" w:line="250" w:lineRule="exact"/>
        <w:ind w:left="58"/>
      </w:pPr>
      <w:r>
        <w:rPr>
          <w:rFonts w:ascii="Times New Roman" w:hAnsi="Times New Roman" w:cs="Times New Roman"/>
          <w:spacing w:val="-2"/>
          <w:sz w:val="22"/>
          <w:szCs w:val="22"/>
        </w:rPr>
        <w:t xml:space="preserve">Κάθε </w:t>
      </w:r>
      <w:r w:rsidR="00713D1D">
        <w:rPr>
          <w:rFonts w:ascii="Times New Roman" w:hAnsi="Times New Roman" w:cs="Times New Roman"/>
          <w:spacing w:val="-2"/>
          <w:sz w:val="22"/>
          <w:szCs w:val="22"/>
        </w:rPr>
        <w:t xml:space="preserve">φιαλίδιο </w:t>
      </w:r>
      <w:r>
        <w:rPr>
          <w:rFonts w:ascii="Times New Roman" w:hAnsi="Times New Roman" w:cs="Times New Roman"/>
          <w:spacing w:val="-2"/>
          <w:sz w:val="22"/>
          <w:szCs w:val="22"/>
        </w:rPr>
        <w:t xml:space="preserve">με </w:t>
      </w:r>
      <w:r w:rsidR="00606E32">
        <w:rPr>
          <w:rFonts w:ascii="Times New Roman" w:hAnsi="Times New Roman" w:cs="Times New Roman"/>
          <w:spacing w:val="-2"/>
          <w:sz w:val="22"/>
          <w:szCs w:val="22"/>
        </w:rPr>
        <w:t xml:space="preserve">5 </w:t>
      </w:r>
      <w:r w:rsidR="00606E32">
        <w:rPr>
          <w:rFonts w:ascii="Times New Roman" w:hAnsi="Times New Roman" w:cs="Times New Roman"/>
          <w:spacing w:val="-2"/>
          <w:sz w:val="22"/>
          <w:szCs w:val="22"/>
          <w:lang w:val="en-US"/>
        </w:rPr>
        <w:t>ml</w:t>
      </w:r>
      <w:r w:rsidR="00606E32"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πυκνό διάλυμα</w:t>
      </w:r>
      <w:r w:rsidR="00606E32">
        <w:rPr>
          <w:rFonts w:ascii="Times New Roman" w:hAnsi="Times New Roman" w:cs="Times New Roman"/>
          <w:spacing w:val="-2"/>
          <w:sz w:val="22"/>
          <w:szCs w:val="22"/>
        </w:rPr>
        <w:t xml:space="preserve"> περιέχει 4 </w:t>
      </w:r>
      <w:r w:rsidR="00606E32">
        <w:rPr>
          <w:rFonts w:ascii="Times New Roman" w:hAnsi="Times New Roman" w:cs="Times New Roman"/>
          <w:spacing w:val="-2"/>
          <w:sz w:val="22"/>
          <w:szCs w:val="22"/>
          <w:lang w:val="en-US"/>
        </w:rPr>
        <w:t>mg</w:t>
      </w:r>
      <w:r w:rsidR="00606E32" w:rsidRPr="00606E32">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lang w:val="en-US"/>
        </w:rPr>
        <w:t>zoledronic</w:t>
      </w:r>
      <w:r w:rsidR="00606E32" w:rsidRPr="00606E32">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lang w:val="en-US"/>
        </w:rPr>
        <w:t>acid</w:t>
      </w:r>
      <w:r w:rsidR="00713D1D">
        <w:rPr>
          <w:rFonts w:ascii="Times New Roman" w:hAnsi="Times New Roman" w:cs="Times New Roman"/>
          <w:spacing w:val="-2"/>
          <w:sz w:val="22"/>
          <w:szCs w:val="22"/>
        </w:rPr>
        <w:t xml:space="preserve"> (</w:t>
      </w:r>
      <w:r w:rsidR="00713D1D">
        <w:rPr>
          <w:rFonts w:ascii="Times New Roman" w:hAnsi="Times New Roman" w:cs="Times New Roman"/>
          <w:spacing w:val="-2"/>
          <w:sz w:val="22"/>
          <w:szCs w:val="22"/>
          <w:lang w:val="en-US"/>
        </w:rPr>
        <w:t>anhydrous</w:t>
      </w:r>
      <w:r w:rsidR="00713D1D">
        <w:rPr>
          <w:rFonts w:ascii="Times New Roman" w:hAnsi="Times New Roman" w:cs="Times New Roman"/>
          <w:spacing w:val="-2"/>
          <w:sz w:val="22"/>
          <w:szCs w:val="22"/>
        </w:rPr>
        <w:t xml:space="preserve">). </w:t>
      </w:r>
    </w:p>
    <w:p w:rsidR="00606E32" w:rsidRPr="00337C06" w:rsidRDefault="00606E32">
      <w:pPr>
        <w:shd w:val="clear" w:color="auto" w:fill="FFFFFF"/>
        <w:spacing w:before="259"/>
        <w:ind w:left="29"/>
        <w:rPr>
          <w:rFonts w:ascii="Times New Roman" w:hAnsi="Times New Roman" w:cs="Times New Roman"/>
          <w:spacing w:val="-1"/>
          <w:sz w:val="22"/>
          <w:szCs w:val="22"/>
        </w:rPr>
      </w:pPr>
      <w:r>
        <w:rPr>
          <w:rFonts w:ascii="Times New Roman" w:hAnsi="Times New Roman" w:cs="Times New Roman"/>
          <w:spacing w:val="-1"/>
          <w:sz w:val="22"/>
          <w:szCs w:val="22"/>
        </w:rPr>
        <w:t xml:space="preserve">Ένα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 xml:space="preserve"> </w:t>
      </w:r>
      <w:r w:rsidR="00713D1D">
        <w:rPr>
          <w:rFonts w:ascii="Times New Roman" w:hAnsi="Times New Roman" w:cs="Times New Roman"/>
          <w:spacing w:val="-1"/>
          <w:sz w:val="22"/>
          <w:szCs w:val="22"/>
        </w:rPr>
        <w:t xml:space="preserve">πυκνού διαλύματος περιέχει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(ως </w:t>
      </w:r>
      <w:r>
        <w:rPr>
          <w:rFonts w:ascii="Times New Roman" w:hAnsi="Times New Roman" w:cs="Times New Roman"/>
          <w:spacing w:val="-1"/>
          <w:sz w:val="22"/>
          <w:szCs w:val="22"/>
          <w:lang w:val="en-US"/>
        </w:rPr>
        <w:t>monohydrate</w:t>
      </w:r>
      <w:r w:rsidRPr="00606E32">
        <w:rPr>
          <w:rFonts w:ascii="Times New Roman" w:hAnsi="Times New Roman" w:cs="Times New Roman"/>
          <w:spacing w:val="-1"/>
          <w:sz w:val="22"/>
          <w:szCs w:val="22"/>
        </w:rPr>
        <w:t>)</w:t>
      </w:r>
      <w:r w:rsidR="00337C06" w:rsidRPr="00337C06">
        <w:rPr>
          <w:rFonts w:ascii="Times New Roman" w:hAnsi="Times New Roman" w:cs="Times New Roman"/>
          <w:spacing w:val="-1"/>
          <w:sz w:val="22"/>
          <w:szCs w:val="22"/>
        </w:rPr>
        <w:t xml:space="preserve"> </w:t>
      </w:r>
      <w:r w:rsidR="00337C06">
        <w:rPr>
          <w:rFonts w:ascii="Times New Roman" w:hAnsi="Times New Roman" w:cs="Times New Roman"/>
          <w:spacing w:val="-1"/>
          <w:sz w:val="22"/>
          <w:szCs w:val="22"/>
        </w:rPr>
        <w:t xml:space="preserve">που αντιστοιχεί σε 0.8 </w:t>
      </w:r>
      <w:r w:rsidR="00337C06">
        <w:rPr>
          <w:rFonts w:ascii="Times New Roman" w:hAnsi="Times New Roman" w:cs="Times New Roman"/>
          <w:spacing w:val="-1"/>
          <w:sz w:val="22"/>
          <w:szCs w:val="22"/>
          <w:lang w:val="en-US"/>
        </w:rPr>
        <w:t>mg</w:t>
      </w:r>
      <w:r w:rsidR="00337C06" w:rsidRPr="00337C06">
        <w:rPr>
          <w:rFonts w:ascii="Times New Roman" w:hAnsi="Times New Roman" w:cs="Times New Roman"/>
          <w:spacing w:val="-1"/>
          <w:sz w:val="22"/>
          <w:szCs w:val="22"/>
        </w:rPr>
        <w:t xml:space="preserve"> </w:t>
      </w:r>
      <w:r w:rsidR="00337C06">
        <w:rPr>
          <w:rFonts w:ascii="Times New Roman" w:hAnsi="Times New Roman" w:cs="Times New Roman"/>
          <w:spacing w:val="-1"/>
          <w:sz w:val="22"/>
          <w:szCs w:val="22"/>
          <w:lang w:val="en-US"/>
        </w:rPr>
        <w:t>zoledronic</w:t>
      </w:r>
      <w:r w:rsidR="00337C06" w:rsidRPr="00337C06">
        <w:rPr>
          <w:rFonts w:ascii="Times New Roman" w:hAnsi="Times New Roman" w:cs="Times New Roman"/>
          <w:spacing w:val="-1"/>
          <w:sz w:val="22"/>
          <w:szCs w:val="22"/>
        </w:rPr>
        <w:t xml:space="preserve"> </w:t>
      </w:r>
      <w:r w:rsidR="00337C06">
        <w:rPr>
          <w:rFonts w:ascii="Times New Roman" w:hAnsi="Times New Roman" w:cs="Times New Roman"/>
          <w:spacing w:val="-1"/>
          <w:sz w:val="22"/>
          <w:szCs w:val="22"/>
          <w:lang w:val="en-US"/>
        </w:rPr>
        <w:t>acid</w:t>
      </w:r>
      <w:r w:rsidR="00337C06" w:rsidRPr="00337C06">
        <w:rPr>
          <w:rFonts w:ascii="Times New Roman" w:hAnsi="Times New Roman" w:cs="Times New Roman"/>
          <w:spacing w:val="-1"/>
          <w:sz w:val="22"/>
          <w:szCs w:val="22"/>
        </w:rPr>
        <w:t xml:space="preserve"> (</w:t>
      </w:r>
      <w:r w:rsidR="00337C06">
        <w:rPr>
          <w:rFonts w:ascii="Times New Roman" w:hAnsi="Times New Roman" w:cs="Times New Roman"/>
          <w:spacing w:val="-1"/>
          <w:sz w:val="22"/>
          <w:szCs w:val="22"/>
          <w:lang w:val="en-US"/>
        </w:rPr>
        <w:t>anhydrous</w:t>
      </w:r>
      <w:r w:rsidR="00337C06" w:rsidRPr="00337C06">
        <w:rPr>
          <w:rFonts w:ascii="Times New Roman" w:hAnsi="Times New Roman" w:cs="Times New Roman"/>
          <w:spacing w:val="-1"/>
          <w:sz w:val="22"/>
          <w:szCs w:val="22"/>
        </w:rPr>
        <w:t>).</w:t>
      </w:r>
    </w:p>
    <w:p w:rsidR="00337C06" w:rsidRPr="00B06067" w:rsidRDefault="00337C06" w:rsidP="00337C06">
      <w:pPr>
        <w:shd w:val="clear" w:color="auto" w:fill="FFFFFF"/>
        <w:rPr>
          <w:rFonts w:ascii="Times New Roman" w:hAnsi="Times New Roman" w:cs="Times New Roman"/>
          <w:spacing w:val="-1"/>
          <w:sz w:val="22"/>
          <w:szCs w:val="22"/>
          <w:u w:val="single"/>
        </w:rPr>
      </w:pPr>
    </w:p>
    <w:p w:rsidR="00337C06" w:rsidRPr="00337C06" w:rsidRDefault="00337C06" w:rsidP="00337C06">
      <w:pPr>
        <w:shd w:val="clear" w:color="auto" w:fill="FFFFFF"/>
        <w:rPr>
          <w:rFonts w:ascii="Times New Roman" w:hAnsi="Times New Roman" w:cs="Times New Roman"/>
          <w:spacing w:val="-1"/>
          <w:sz w:val="22"/>
          <w:szCs w:val="22"/>
          <w:u w:val="single"/>
        </w:rPr>
      </w:pPr>
      <w:r w:rsidRPr="00337C06">
        <w:rPr>
          <w:rFonts w:ascii="Times New Roman" w:hAnsi="Times New Roman" w:cs="Times New Roman"/>
          <w:spacing w:val="-1"/>
          <w:sz w:val="22"/>
          <w:szCs w:val="22"/>
          <w:u w:val="single"/>
        </w:rPr>
        <w:t>Έκδοχα με γνωστές δράσεις</w:t>
      </w:r>
    </w:p>
    <w:p w:rsidR="00337C06" w:rsidRPr="00337C06" w:rsidRDefault="00337C06" w:rsidP="00337C06">
      <w:pPr>
        <w:shd w:val="clear" w:color="auto" w:fill="FFFFFF"/>
        <w:rPr>
          <w:rFonts w:ascii="Times New Roman" w:hAnsi="Times New Roman" w:cs="Times New Roman"/>
          <w:spacing w:val="-1"/>
          <w:sz w:val="22"/>
          <w:szCs w:val="22"/>
          <w:u w:val="single"/>
        </w:rPr>
      </w:pPr>
      <w:r w:rsidRPr="00337C06">
        <w:rPr>
          <w:rFonts w:ascii="Times New Roman" w:hAnsi="Times New Roman" w:cs="Times New Roman"/>
          <w:spacing w:val="-1"/>
          <w:sz w:val="22"/>
          <w:szCs w:val="22"/>
        </w:rPr>
        <w:t xml:space="preserve">Ένα ml </w:t>
      </w:r>
      <w:r>
        <w:rPr>
          <w:rFonts w:ascii="Times New Roman" w:hAnsi="Times New Roman" w:cs="Times New Roman"/>
          <w:spacing w:val="-1"/>
          <w:sz w:val="22"/>
          <w:szCs w:val="22"/>
        </w:rPr>
        <w:t>πυκνού διαλύματος</w:t>
      </w:r>
      <w:r w:rsidRPr="00337C06">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για παρασκευή διαλύματος προς έγχυση περιέχει 1.13 </w:t>
      </w:r>
      <w:r>
        <w:rPr>
          <w:rFonts w:ascii="Times New Roman" w:hAnsi="Times New Roman" w:cs="Times New Roman"/>
          <w:spacing w:val="-1"/>
          <w:sz w:val="22"/>
          <w:szCs w:val="22"/>
          <w:lang w:val="en-US"/>
        </w:rPr>
        <w:t>mg</w:t>
      </w:r>
      <w:r w:rsidRPr="00337C06">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sodium</w:t>
      </w:r>
      <w:r w:rsidRPr="00337C06">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ως </w:t>
      </w:r>
      <w:r>
        <w:rPr>
          <w:rFonts w:ascii="Times New Roman" w:hAnsi="Times New Roman" w:cs="Times New Roman"/>
          <w:spacing w:val="-1"/>
          <w:sz w:val="22"/>
          <w:szCs w:val="22"/>
          <w:lang w:val="en-US"/>
        </w:rPr>
        <w:t>sodium</w:t>
      </w:r>
      <w:r w:rsidRPr="00337C06">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citrate</w:t>
      </w:r>
      <w:r w:rsidRPr="00337C06">
        <w:rPr>
          <w:rFonts w:ascii="Times New Roman" w:hAnsi="Times New Roman" w:cs="Times New Roman"/>
          <w:spacing w:val="-1"/>
          <w:sz w:val="22"/>
          <w:szCs w:val="22"/>
        </w:rPr>
        <w:t>.</w:t>
      </w:r>
      <w:r>
        <w:rPr>
          <w:rFonts w:ascii="Times New Roman" w:hAnsi="Times New Roman" w:cs="Times New Roman"/>
          <w:spacing w:val="-1"/>
          <w:sz w:val="22"/>
          <w:szCs w:val="22"/>
        </w:rPr>
        <w:t xml:space="preserve"> </w:t>
      </w:r>
    </w:p>
    <w:p w:rsidR="00606E32" w:rsidRDefault="00606E32" w:rsidP="00337C06">
      <w:pPr>
        <w:shd w:val="clear" w:color="auto" w:fill="FFFFFF"/>
        <w:spacing w:before="250"/>
      </w:pPr>
      <w:r>
        <w:rPr>
          <w:rFonts w:ascii="Times New Roman" w:hAnsi="Times New Roman" w:cs="Times New Roman"/>
          <w:spacing w:val="-2"/>
          <w:sz w:val="22"/>
          <w:szCs w:val="22"/>
        </w:rPr>
        <w:t>Για τον πλήρη κατάλογο των εκδόχων, βλ. παράγραφο 6.1.</w:t>
      </w:r>
    </w:p>
    <w:p w:rsidR="00606E32" w:rsidRDefault="00606E32">
      <w:pPr>
        <w:shd w:val="clear" w:color="auto" w:fill="FFFFFF"/>
        <w:tabs>
          <w:tab w:val="left" w:pos="581"/>
        </w:tabs>
        <w:spacing w:before="317" w:line="504" w:lineRule="exact"/>
        <w:ind w:left="34"/>
      </w:pPr>
      <w:r>
        <w:rPr>
          <w:rFonts w:ascii="Times New Roman" w:hAnsi="Times New Roman" w:cs="Times New Roman"/>
          <w:b/>
          <w:bCs/>
          <w:spacing w:val="-6"/>
          <w:sz w:val="22"/>
          <w:szCs w:val="22"/>
        </w:rPr>
        <w:t>3.</w:t>
      </w:r>
      <w:r>
        <w:rPr>
          <w:rFonts w:ascii="Times New Roman" w:hAnsi="Times New Roman" w:cs="Times New Roman"/>
          <w:b/>
          <w:bCs/>
          <w:sz w:val="22"/>
          <w:szCs w:val="22"/>
        </w:rPr>
        <w:tab/>
      </w:r>
      <w:r>
        <w:rPr>
          <w:rFonts w:ascii="Times New Roman" w:hAnsi="Times New Roman" w:cs="Times New Roman"/>
          <w:b/>
          <w:bCs/>
          <w:spacing w:val="-2"/>
          <w:sz w:val="22"/>
          <w:szCs w:val="22"/>
        </w:rPr>
        <w:t>ΦΑΡΜΑΚΟΤΕΧΝΙΚΗ ΜΟΡΦΗ</w:t>
      </w:r>
    </w:p>
    <w:p w:rsidR="004F1055" w:rsidRDefault="00606E32" w:rsidP="00971FA5">
      <w:pPr>
        <w:shd w:val="clear" w:color="auto" w:fill="FFFFFF"/>
        <w:spacing w:line="504" w:lineRule="exact"/>
        <w:ind w:right="-48"/>
        <w:rPr>
          <w:rFonts w:ascii="Times New Roman" w:hAnsi="Times New Roman" w:cs="Times New Roman"/>
          <w:spacing w:val="-3"/>
          <w:sz w:val="22"/>
          <w:szCs w:val="22"/>
        </w:rPr>
      </w:pPr>
      <w:r>
        <w:rPr>
          <w:rFonts w:ascii="Times New Roman" w:hAnsi="Times New Roman" w:cs="Times New Roman"/>
          <w:spacing w:val="-3"/>
          <w:sz w:val="22"/>
          <w:szCs w:val="22"/>
        </w:rPr>
        <w:t>Πυκνό διάλυμα για παρασκευή διαλύματος προς έγχυση.</w:t>
      </w:r>
    </w:p>
    <w:p w:rsidR="00606E32" w:rsidRPr="002D626E" w:rsidRDefault="00CC1E11" w:rsidP="004F1055">
      <w:pPr>
        <w:shd w:val="clear" w:color="auto" w:fill="FFFFFF"/>
      </w:pPr>
      <w:r w:rsidRPr="00B06067">
        <w:rPr>
          <w:rFonts w:ascii="Times New Roman" w:hAnsi="Times New Roman" w:cs="Times New Roman"/>
          <w:sz w:val="22"/>
          <w:szCs w:val="22"/>
        </w:rPr>
        <w:t xml:space="preserve">Διαυγές </w:t>
      </w:r>
      <w:r w:rsidR="00606E32" w:rsidRPr="00B06067">
        <w:rPr>
          <w:rFonts w:ascii="Times New Roman" w:hAnsi="Times New Roman" w:cs="Times New Roman"/>
          <w:sz w:val="22"/>
          <w:szCs w:val="22"/>
        </w:rPr>
        <w:t>διάλυμα</w:t>
      </w:r>
      <w:r w:rsidR="004F1055" w:rsidRPr="00B06067">
        <w:rPr>
          <w:rFonts w:ascii="Times New Roman" w:hAnsi="Times New Roman" w:cs="Times New Roman"/>
          <w:sz w:val="22"/>
          <w:szCs w:val="22"/>
        </w:rPr>
        <w:t>, ελεύθερο</w:t>
      </w:r>
      <w:r w:rsidR="00B06067" w:rsidRPr="00B06067">
        <w:rPr>
          <w:rFonts w:ascii="Times New Roman" w:hAnsi="Times New Roman" w:cs="Times New Roman"/>
          <w:sz w:val="22"/>
          <w:szCs w:val="22"/>
        </w:rPr>
        <w:t xml:space="preserve"> σωματιδίων</w:t>
      </w:r>
      <w:r w:rsidR="004F1055" w:rsidRPr="00B06067">
        <w:rPr>
          <w:rFonts w:ascii="Times New Roman" w:hAnsi="Times New Roman" w:cs="Times New Roman"/>
          <w:sz w:val="22"/>
          <w:szCs w:val="22"/>
        </w:rPr>
        <w:t xml:space="preserve">, με </w:t>
      </w:r>
      <w:r w:rsidR="004F1055" w:rsidRPr="00B06067">
        <w:rPr>
          <w:rFonts w:ascii="Times New Roman" w:hAnsi="Times New Roman" w:cs="Times New Roman"/>
          <w:sz w:val="22"/>
          <w:szCs w:val="22"/>
          <w:lang w:val="en-US"/>
        </w:rPr>
        <w:t>pH</w:t>
      </w:r>
      <w:r w:rsidR="004F1055" w:rsidRPr="00B06067">
        <w:rPr>
          <w:rFonts w:ascii="Times New Roman" w:hAnsi="Times New Roman" w:cs="Times New Roman"/>
          <w:sz w:val="22"/>
          <w:szCs w:val="22"/>
        </w:rPr>
        <w:t xml:space="preserve"> από 5.5 </w:t>
      </w:r>
      <w:r w:rsidR="00AE1D31" w:rsidRPr="00B06067">
        <w:rPr>
          <w:rFonts w:ascii="Times New Roman" w:hAnsi="Times New Roman" w:cs="Times New Roman"/>
          <w:sz w:val="22"/>
          <w:szCs w:val="22"/>
        </w:rPr>
        <w:t>έως 7.0 και ωσμω</w:t>
      </w:r>
      <w:r w:rsidR="004F1055" w:rsidRPr="00B06067">
        <w:rPr>
          <w:rFonts w:ascii="Times New Roman" w:hAnsi="Times New Roman" w:cs="Times New Roman"/>
          <w:sz w:val="22"/>
          <w:szCs w:val="22"/>
        </w:rPr>
        <w:t xml:space="preserve">τικότητα από 290-320 </w:t>
      </w:r>
      <w:r w:rsidR="004F1055" w:rsidRPr="00B06067">
        <w:rPr>
          <w:rFonts w:ascii="Times New Roman" w:hAnsi="Times New Roman" w:cs="Times New Roman"/>
          <w:sz w:val="22"/>
          <w:szCs w:val="22"/>
          <w:lang w:val="en-US"/>
        </w:rPr>
        <w:t>mOsm</w:t>
      </w:r>
      <w:r w:rsidR="004F1055" w:rsidRPr="00B06067">
        <w:rPr>
          <w:rFonts w:ascii="Times New Roman" w:hAnsi="Times New Roman" w:cs="Times New Roman"/>
          <w:sz w:val="22"/>
          <w:szCs w:val="22"/>
        </w:rPr>
        <w:t>/</w:t>
      </w:r>
      <w:r w:rsidR="004F1055" w:rsidRPr="00B06067">
        <w:rPr>
          <w:rFonts w:ascii="Times New Roman" w:hAnsi="Times New Roman" w:cs="Times New Roman"/>
          <w:sz w:val="22"/>
          <w:szCs w:val="22"/>
          <w:lang w:val="en-US"/>
        </w:rPr>
        <w:t>Kg</w:t>
      </w:r>
      <w:r w:rsidR="004F1055" w:rsidRPr="00B06067">
        <w:rPr>
          <w:rFonts w:ascii="Times New Roman" w:hAnsi="Times New Roman" w:cs="Times New Roman"/>
          <w:sz w:val="22"/>
          <w:szCs w:val="22"/>
        </w:rPr>
        <w:t>.</w:t>
      </w:r>
    </w:p>
    <w:p w:rsidR="00606E32" w:rsidRDefault="00606E32">
      <w:pPr>
        <w:shd w:val="clear" w:color="auto" w:fill="FFFFFF"/>
        <w:tabs>
          <w:tab w:val="left" w:pos="581"/>
        </w:tabs>
        <w:spacing w:before="461"/>
        <w:ind w:left="34"/>
      </w:pPr>
      <w:r w:rsidRPr="00B06067">
        <w:rPr>
          <w:rFonts w:ascii="Times New Roman" w:hAnsi="Times New Roman" w:cs="Times New Roman"/>
          <w:b/>
          <w:bCs/>
          <w:spacing w:val="-7"/>
          <w:sz w:val="22"/>
          <w:szCs w:val="22"/>
        </w:rPr>
        <w:t>4.</w:t>
      </w:r>
      <w:r w:rsidRPr="00B06067">
        <w:rPr>
          <w:rFonts w:ascii="Times New Roman" w:hAnsi="Times New Roman" w:cs="Times New Roman"/>
          <w:b/>
          <w:bCs/>
          <w:sz w:val="22"/>
          <w:szCs w:val="22"/>
        </w:rPr>
        <w:tab/>
      </w:r>
      <w:r w:rsidRPr="00B06067">
        <w:rPr>
          <w:rFonts w:ascii="Times New Roman" w:hAnsi="Times New Roman" w:cs="Times New Roman"/>
          <w:b/>
          <w:bCs/>
          <w:spacing w:val="-2"/>
          <w:sz w:val="22"/>
          <w:szCs w:val="22"/>
        </w:rPr>
        <w:t>ΚΛΙΝΙΚ</w:t>
      </w:r>
      <w:r>
        <w:rPr>
          <w:rFonts w:ascii="Times New Roman" w:hAnsi="Times New Roman" w:cs="Times New Roman"/>
          <w:b/>
          <w:bCs/>
          <w:spacing w:val="-2"/>
          <w:sz w:val="22"/>
          <w:szCs w:val="22"/>
        </w:rPr>
        <w:t>ΕΣ ΠΛΗΡΟΦΟΡΙΕΣ</w:t>
      </w:r>
    </w:p>
    <w:p w:rsidR="00606E32" w:rsidRDefault="00606E32">
      <w:pPr>
        <w:shd w:val="clear" w:color="auto" w:fill="FFFFFF"/>
        <w:tabs>
          <w:tab w:val="left" w:pos="581"/>
        </w:tabs>
        <w:spacing w:before="254"/>
        <w:ind w:left="29"/>
      </w:pPr>
      <w:r>
        <w:rPr>
          <w:rFonts w:ascii="Times New Roman" w:hAnsi="Times New Roman" w:cs="Times New Roman"/>
          <w:b/>
          <w:bCs/>
          <w:spacing w:val="-8"/>
          <w:sz w:val="22"/>
          <w:szCs w:val="22"/>
        </w:rPr>
        <w:t>4.1</w:t>
      </w:r>
      <w:r>
        <w:rPr>
          <w:rFonts w:ascii="Times New Roman" w:hAnsi="Times New Roman" w:cs="Times New Roman"/>
          <w:b/>
          <w:bCs/>
          <w:sz w:val="22"/>
          <w:szCs w:val="22"/>
        </w:rPr>
        <w:tab/>
      </w:r>
      <w:r>
        <w:rPr>
          <w:rFonts w:ascii="Times New Roman" w:hAnsi="Times New Roman" w:cs="Times New Roman"/>
          <w:b/>
          <w:bCs/>
          <w:spacing w:val="-2"/>
          <w:sz w:val="22"/>
          <w:szCs w:val="22"/>
        </w:rPr>
        <w:t>Θεραπευτικές ενδείξεις</w:t>
      </w:r>
    </w:p>
    <w:p w:rsidR="00606E32" w:rsidRDefault="00FB2FDF" w:rsidP="00FB2FDF">
      <w:pPr>
        <w:shd w:val="clear" w:color="auto" w:fill="FFFFFF"/>
        <w:spacing w:before="245" w:line="254" w:lineRule="exact"/>
        <w:ind w:right="91"/>
        <w:jc w:val="both"/>
      </w:pPr>
      <w:r w:rsidRPr="00FB2FDF">
        <w:rPr>
          <w:rFonts w:ascii="Times New Roman" w:hAnsi="Times New Roman" w:cs="Times New Roman"/>
          <w:spacing w:val="-1"/>
          <w:sz w:val="22"/>
          <w:szCs w:val="22"/>
        </w:rPr>
        <w:t xml:space="preserve">- </w:t>
      </w:r>
      <w:r w:rsidR="00606E32">
        <w:rPr>
          <w:rFonts w:ascii="Times New Roman" w:hAnsi="Times New Roman" w:cs="Times New Roman"/>
          <w:spacing w:val="-1"/>
          <w:sz w:val="22"/>
          <w:szCs w:val="22"/>
        </w:rPr>
        <w:t xml:space="preserve">Πρόληψη των συμβαμάτων σχετιζομένων με το σκελετό (παθολογικά κατάγματα, συμπίεση του </w:t>
      </w:r>
      <w:r w:rsidRPr="00FB2FDF">
        <w:rPr>
          <w:rFonts w:ascii="Times New Roman" w:hAnsi="Times New Roman" w:cs="Times New Roman"/>
          <w:spacing w:val="-1"/>
          <w:sz w:val="22"/>
          <w:szCs w:val="22"/>
        </w:rPr>
        <w:t xml:space="preserve"> </w:t>
      </w:r>
      <w:r w:rsidR="00606E32">
        <w:rPr>
          <w:rFonts w:ascii="Times New Roman" w:hAnsi="Times New Roman" w:cs="Times New Roman"/>
          <w:spacing w:val="-1"/>
          <w:sz w:val="22"/>
          <w:szCs w:val="22"/>
        </w:rPr>
        <w:t xml:space="preserve">νωτιαίου μυελού, ακτινοβολία ή εγχείρηση στα οστά ή υπερασβεστιαιμία προκαλούμενη </w:t>
      </w:r>
      <w:r w:rsidR="00606E32">
        <w:rPr>
          <w:rFonts w:ascii="Times New Roman" w:hAnsi="Times New Roman" w:cs="Times New Roman"/>
          <w:spacing w:val="-2"/>
          <w:sz w:val="22"/>
          <w:szCs w:val="22"/>
        </w:rPr>
        <w:t xml:space="preserve">από όγκο) </w:t>
      </w:r>
      <w:r w:rsidRPr="00FB2FDF">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rPr>
        <w:t>σε ενήλικες ασθενείς με προχωρημένου σταδίου κακοήθειες που εμπλέκουν τα οστά.</w:t>
      </w:r>
    </w:p>
    <w:p w:rsidR="00606E32" w:rsidRDefault="00FB2FDF" w:rsidP="00FB2FDF">
      <w:pPr>
        <w:shd w:val="clear" w:color="auto" w:fill="FFFFFF"/>
        <w:spacing w:before="254"/>
      </w:pPr>
      <w:r w:rsidRPr="00FB2FDF">
        <w:rPr>
          <w:rFonts w:ascii="Times New Roman" w:hAnsi="Times New Roman" w:cs="Times New Roman"/>
          <w:spacing w:val="-1"/>
          <w:sz w:val="22"/>
          <w:szCs w:val="22"/>
        </w:rPr>
        <w:t>-</w:t>
      </w:r>
      <w:r w:rsidR="00606E32">
        <w:rPr>
          <w:rFonts w:ascii="Times New Roman" w:hAnsi="Times New Roman" w:cs="Times New Roman"/>
          <w:spacing w:val="-1"/>
          <w:sz w:val="22"/>
          <w:szCs w:val="22"/>
        </w:rPr>
        <w:t>Θεραπεία ενήλικων ασθενών με υπερασβεστιαιμία προκαλούμενη από όγκο (ΤΙΗ).</w:t>
      </w:r>
    </w:p>
    <w:p w:rsidR="00606E32" w:rsidRDefault="00606E32">
      <w:pPr>
        <w:shd w:val="clear" w:color="auto" w:fill="FFFFFF"/>
        <w:tabs>
          <w:tab w:val="left" w:pos="581"/>
        </w:tabs>
        <w:spacing w:before="254"/>
        <w:ind w:left="29"/>
      </w:pPr>
      <w:r>
        <w:rPr>
          <w:rFonts w:ascii="Times New Roman" w:hAnsi="Times New Roman" w:cs="Times New Roman"/>
          <w:b/>
          <w:bCs/>
          <w:spacing w:val="-8"/>
          <w:sz w:val="22"/>
          <w:szCs w:val="22"/>
        </w:rPr>
        <w:t>4.2</w:t>
      </w:r>
      <w:r>
        <w:rPr>
          <w:rFonts w:ascii="Times New Roman" w:hAnsi="Times New Roman" w:cs="Times New Roman"/>
          <w:b/>
          <w:bCs/>
          <w:sz w:val="22"/>
          <w:szCs w:val="22"/>
        </w:rPr>
        <w:tab/>
      </w:r>
      <w:r>
        <w:rPr>
          <w:rFonts w:ascii="Times New Roman" w:hAnsi="Times New Roman" w:cs="Times New Roman"/>
          <w:b/>
          <w:bCs/>
          <w:spacing w:val="-2"/>
          <w:sz w:val="22"/>
          <w:szCs w:val="22"/>
        </w:rPr>
        <w:t>Δοσολογία και τρόπος χορήγησης</w:t>
      </w:r>
    </w:p>
    <w:p w:rsidR="00606E32" w:rsidRDefault="00606E32">
      <w:pPr>
        <w:shd w:val="clear" w:color="auto" w:fill="FFFFFF"/>
        <w:spacing w:before="254" w:line="250" w:lineRule="exact"/>
        <w:ind w:left="14"/>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822BA0">
        <w:rPr>
          <w:rFonts w:ascii="Times New Roman" w:hAnsi="Times New Roman" w:cs="Times New Roman"/>
          <w:spacing w:val="-2"/>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πρέπει να συνταγογραφείται και να χορηγείται στους ασθενείς μόνο από επαγγελματίες </w:t>
      </w:r>
      <w:r>
        <w:rPr>
          <w:rFonts w:ascii="Times New Roman" w:hAnsi="Times New Roman" w:cs="Times New Roman"/>
          <w:spacing w:val="-1"/>
          <w:sz w:val="22"/>
          <w:szCs w:val="22"/>
        </w:rPr>
        <w:t>του τομέα της υγειονομικής περίθαλψης με εμπειρία στη χορήγηση ενδοφλέβιων διφωσφονικών.</w:t>
      </w:r>
    </w:p>
    <w:p w:rsidR="00606E32" w:rsidRDefault="00606E32">
      <w:pPr>
        <w:shd w:val="clear" w:color="auto" w:fill="FFFFFF"/>
        <w:spacing w:before="254" w:line="250" w:lineRule="exact"/>
        <w:ind w:left="14"/>
      </w:pPr>
      <w:r>
        <w:rPr>
          <w:rFonts w:ascii="Times New Roman" w:hAnsi="Times New Roman" w:cs="Times New Roman"/>
          <w:spacing w:val="-3"/>
          <w:sz w:val="22"/>
          <w:szCs w:val="22"/>
          <w:u w:val="single"/>
        </w:rPr>
        <w:t>Δοσολογία</w:t>
      </w:r>
    </w:p>
    <w:p w:rsidR="00FB2FDF" w:rsidRDefault="00FB2FDF">
      <w:pPr>
        <w:shd w:val="clear" w:color="auto" w:fill="FFFFFF"/>
        <w:spacing w:line="250" w:lineRule="exact"/>
        <w:ind w:left="5"/>
        <w:rPr>
          <w:rFonts w:ascii="Times New Roman" w:hAnsi="Times New Roman" w:cs="Times New Roman"/>
          <w:i/>
          <w:iCs/>
          <w:spacing w:val="-1"/>
          <w:sz w:val="22"/>
          <w:szCs w:val="22"/>
          <w:u w:val="single"/>
          <w:lang w:val="en-US"/>
        </w:rPr>
      </w:pPr>
    </w:p>
    <w:p w:rsidR="00606E32" w:rsidRDefault="00606E32">
      <w:pPr>
        <w:shd w:val="clear" w:color="auto" w:fill="FFFFFF"/>
        <w:spacing w:line="250" w:lineRule="exact"/>
        <w:ind w:left="5"/>
      </w:pPr>
      <w:r>
        <w:rPr>
          <w:rFonts w:ascii="Times New Roman" w:hAnsi="Times New Roman" w:cs="Times New Roman"/>
          <w:i/>
          <w:iCs/>
          <w:spacing w:val="-1"/>
          <w:sz w:val="22"/>
          <w:szCs w:val="22"/>
          <w:u w:val="single"/>
        </w:rPr>
        <w:t xml:space="preserve">Πρόληψη των συμβαμάτων σχετιζομένων με το </w:t>
      </w:r>
      <w:r w:rsidR="0039335E">
        <w:rPr>
          <w:rFonts w:ascii="Times New Roman" w:hAnsi="Times New Roman" w:cs="Times New Roman"/>
          <w:i/>
          <w:iCs/>
          <w:spacing w:val="-1"/>
          <w:sz w:val="22"/>
          <w:szCs w:val="22"/>
          <w:u w:val="single"/>
        </w:rPr>
        <w:t>σκελετό σε ασθενείς με προχωρημ</w:t>
      </w:r>
      <w:r>
        <w:rPr>
          <w:rFonts w:ascii="Times New Roman" w:hAnsi="Times New Roman" w:cs="Times New Roman"/>
          <w:i/>
          <w:iCs/>
          <w:spacing w:val="-1"/>
          <w:sz w:val="22"/>
          <w:szCs w:val="22"/>
          <w:u w:val="single"/>
        </w:rPr>
        <w:t>ένου σταδίου</w:t>
      </w:r>
    </w:p>
    <w:p w:rsidR="00606E32" w:rsidRDefault="00606E32">
      <w:pPr>
        <w:shd w:val="clear" w:color="auto" w:fill="FFFFFF"/>
        <w:spacing w:before="5" w:line="250" w:lineRule="exact"/>
        <w:ind w:left="10"/>
      </w:pPr>
      <w:r>
        <w:rPr>
          <w:rFonts w:ascii="Times New Roman" w:hAnsi="Times New Roman" w:cs="Times New Roman"/>
          <w:i/>
          <w:iCs/>
          <w:spacing w:val="-2"/>
          <w:sz w:val="22"/>
          <w:szCs w:val="22"/>
          <w:u w:val="single"/>
        </w:rPr>
        <w:t>κακοήθειες που εμπλέκουν τα οστά</w:t>
      </w:r>
    </w:p>
    <w:p w:rsidR="00FB2FDF" w:rsidRDefault="00FB2FDF">
      <w:pPr>
        <w:shd w:val="clear" w:color="auto" w:fill="FFFFFF"/>
        <w:spacing w:line="250" w:lineRule="exact"/>
        <w:ind w:left="10"/>
        <w:rPr>
          <w:rFonts w:ascii="Times New Roman" w:hAnsi="Times New Roman" w:cs="Times New Roman"/>
          <w:i/>
          <w:iCs/>
          <w:spacing w:val="-2"/>
          <w:sz w:val="22"/>
          <w:szCs w:val="22"/>
          <w:lang w:val="en-US"/>
        </w:rPr>
      </w:pPr>
    </w:p>
    <w:p w:rsidR="00606E32" w:rsidRPr="00D62835" w:rsidRDefault="00606E32">
      <w:pPr>
        <w:shd w:val="clear" w:color="auto" w:fill="FFFFFF"/>
        <w:spacing w:line="250" w:lineRule="exact"/>
        <w:ind w:left="10"/>
        <w:rPr>
          <w:rFonts w:ascii="Times New Roman" w:hAnsi="Times New Roman" w:cs="Times New Roman"/>
          <w:i/>
          <w:iCs/>
          <w:spacing w:val="-2"/>
          <w:sz w:val="22"/>
          <w:szCs w:val="22"/>
          <w:lang w:val="en-US"/>
        </w:rPr>
      </w:pPr>
      <w:r w:rsidRPr="00D62835">
        <w:rPr>
          <w:rFonts w:ascii="Times New Roman" w:hAnsi="Times New Roman" w:cs="Times New Roman"/>
          <w:i/>
          <w:iCs/>
          <w:spacing w:val="-2"/>
          <w:sz w:val="22"/>
          <w:szCs w:val="22"/>
        </w:rPr>
        <w:t xml:space="preserve">Ενήλικες και </w:t>
      </w:r>
      <w:r w:rsidRPr="00971FA5">
        <w:rPr>
          <w:rFonts w:ascii="Times New Roman" w:hAnsi="Times New Roman" w:cs="Times New Roman"/>
          <w:sz w:val="22"/>
          <w:szCs w:val="22"/>
          <w:lang w:val="en-US"/>
        </w:rPr>
        <w:t>ηλικιωμένοι</w:t>
      </w:r>
    </w:p>
    <w:p w:rsidR="001876B5" w:rsidRPr="00971FA5" w:rsidRDefault="001876B5">
      <w:pPr>
        <w:shd w:val="clear" w:color="auto" w:fill="FFFFFF"/>
        <w:spacing w:line="250" w:lineRule="exact"/>
        <w:ind w:left="10"/>
        <w:rPr>
          <w:rFonts w:ascii="Times New Roman" w:hAnsi="Times New Roman" w:cs="Times New Roman"/>
          <w:sz w:val="22"/>
          <w:szCs w:val="22"/>
          <w:lang w:val="en-US"/>
        </w:rPr>
      </w:pPr>
    </w:p>
    <w:p w:rsidR="00606E32" w:rsidRPr="00971FA5" w:rsidRDefault="00606E32" w:rsidP="00006417">
      <w:pPr>
        <w:shd w:val="clear" w:color="auto" w:fill="FFFFFF"/>
        <w:spacing w:line="250" w:lineRule="exact"/>
        <w:rPr>
          <w:rFonts w:ascii="Times New Roman" w:hAnsi="Times New Roman" w:cs="Times New Roman"/>
          <w:sz w:val="22"/>
          <w:szCs w:val="22"/>
        </w:rPr>
      </w:pPr>
      <w:r w:rsidRPr="00D62835">
        <w:rPr>
          <w:rFonts w:ascii="Times New Roman" w:hAnsi="Times New Roman" w:cs="Times New Roman"/>
          <w:spacing w:val="-1"/>
          <w:sz w:val="22"/>
          <w:szCs w:val="22"/>
        </w:rPr>
        <w:t>Η συνιστώμενη δόση στη πρόληψη των συμβαμάτων σχετιζομένων με το σκελετό σε ασθενείς με</w:t>
      </w:r>
    </w:p>
    <w:p w:rsidR="00606E32" w:rsidRPr="00971FA5" w:rsidRDefault="00606E32">
      <w:pPr>
        <w:shd w:val="clear" w:color="auto" w:fill="FFFFFF"/>
        <w:spacing w:line="250" w:lineRule="exact"/>
        <w:ind w:left="10"/>
        <w:rPr>
          <w:rFonts w:ascii="Times New Roman" w:hAnsi="Times New Roman" w:cs="Times New Roman"/>
          <w:sz w:val="22"/>
          <w:szCs w:val="22"/>
        </w:rPr>
      </w:pPr>
      <w:r w:rsidRPr="00D62835">
        <w:rPr>
          <w:rFonts w:ascii="Times New Roman" w:hAnsi="Times New Roman" w:cs="Times New Roman"/>
          <w:spacing w:val="-1"/>
          <w:sz w:val="22"/>
          <w:szCs w:val="22"/>
        </w:rPr>
        <w:t xml:space="preserve">προχωρημένου σταδίου κακοήθειες που εμπλέκουν τα οστά είναι 4 </w:t>
      </w:r>
      <w:r w:rsidRPr="00D62835">
        <w:rPr>
          <w:rFonts w:ascii="Times New Roman" w:hAnsi="Times New Roman" w:cs="Times New Roman"/>
          <w:spacing w:val="-1"/>
          <w:sz w:val="22"/>
          <w:szCs w:val="22"/>
          <w:lang w:val="en-US"/>
        </w:rPr>
        <w:t>mg</w:t>
      </w:r>
      <w:r w:rsidRPr="00D62835">
        <w:rPr>
          <w:rFonts w:ascii="Times New Roman" w:hAnsi="Times New Roman" w:cs="Times New Roman"/>
          <w:spacing w:val="-1"/>
          <w:sz w:val="22"/>
          <w:szCs w:val="22"/>
        </w:rPr>
        <w:t xml:space="preserve"> </w:t>
      </w:r>
      <w:r w:rsidRPr="00D62835">
        <w:rPr>
          <w:rFonts w:ascii="Times New Roman" w:hAnsi="Times New Roman" w:cs="Times New Roman"/>
          <w:spacing w:val="-1"/>
          <w:sz w:val="22"/>
          <w:szCs w:val="22"/>
          <w:lang w:val="en-US"/>
        </w:rPr>
        <w:t>zoledronic</w:t>
      </w:r>
      <w:r w:rsidRPr="00D62835">
        <w:rPr>
          <w:rFonts w:ascii="Times New Roman" w:hAnsi="Times New Roman" w:cs="Times New Roman"/>
          <w:spacing w:val="-1"/>
          <w:sz w:val="22"/>
          <w:szCs w:val="22"/>
        </w:rPr>
        <w:t xml:space="preserve"> </w:t>
      </w:r>
      <w:r w:rsidRPr="00D62835">
        <w:rPr>
          <w:rFonts w:ascii="Times New Roman" w:hAnsi="Times New Roman" w:cs="Times New Roman"/>
          <w:spacing w:val="-1"/>
          <w:sz w:val="22"/>
          <w:szCs w:val="22"/>
          <w:lang w:val="en-US"/>
        </w:rPr>
        <w:t>acid</w:t>
      </w:r>
      <w:r w:rsidRPr="00D62835">
        <w:rPr>
          <w:rFonts w:ascii="Times New Roman" w:hAnsi="Times New Roman" w:cs="Times New Roman"/>
          <w:spacing w:val="-1"/>
          <w:sz w:val="22"/>
          <w:szCs w:val="22"/>
        </w:rPr>
        <w:t xml:space="preserve"> κάθε 3 έως</w:t>
      </w:r>
    </w:p>
    <w:p w:rsidR="00606E32" w:rsidRPr="00971FA5" w:rsidRDefault="00606E32">
      <w:pPr>
        <w:shd w:val="clear" w:color="auto" w:fill="FFFFFF"/>
        <w:spacing w:line="250" w:lineRule="exact"/>
        <w:ind w:left="14"/>
        <w:rPr>
          <w:rFonts w:ascii="Times New Roman" w:hAnsi="Times New Roman" w:cs="Times New Roman"/>
          <w:sz w:val="22"/>
          <w:szCs w:val="22"/>
        </w:rPr>
      </w:pPr>
      <w:r w:rsidRPr="00D62835">
        <w:rPr>
          <w:rFonts w:ascii="Times New Roman" w:hAnsi="Times New Roman" w:cs="Times New Roman"/>
          <w:spacing w:val="-5"/>
          <w:sz w:val="22"/>
          <w:szCs w:val="22"/>
        </w:rPr>
        <w:t>4 εβδομάδες.</w:t>
      </w:r>
    </w:p>
    <w:p w:rsidR="00606E32" w:rsidRDefault="00606E32">
      <w:pPr>
        <w:shd w:val="clear" w:color="auto" w:fill="FFFFFF"/>
        <w:spacing w:before="259" w:line="250" w:lineRule="exact"/>
        <w:ind w:left="19"/>
      </w:pPr>
      <w:r>
        <w:rPr>
          <w:rFonts w:ascii="Times New Roman" w:hAnsi="Times New Roman" w:cs="Times New Roman"/>
          <w:spacing w:val="-2"/>
          <w:sz w:val="22"/>
          <w:szCs w:val="22"/>
        </w:rPr>
        <w:t xml:space="preserve">Στους ασθενείς θα πρέπει επίσης να χορηγείται ένα, από του στόματος, συμπλήρωμα ασβεστίου των </w:t>
      </w:r>
      <w:r>
        <w:rPr>
          <w:rFonts w:ascii="Times New Roman" w:hAnsi="Times New Roman" w:cs="Times New Roman"/>
          <w:sz w:val="22"/>
          <w:szCs w:val="22"/>
        </w:rPr>
        <w:t xml:space="preserve">500 </w:t>
      </w:r>
      <w:r>
        <w:rPr>
          <w:rFonts w:ascii="Times New Roman" w:hAnsi="Times New Roman" w:cs="Times New Roman"/>
          <w:sz w:val="22"/>
          <w:szCs w:val="22"/>
          <w:lang w:val="en-US"/>
        </w:rPr>
        <w:t>mg</w:t>
      </w:r>
      <w:r w:rsidRPr="00606E32">
        <w:rPr>
          <w:rFonts w:ascii="Times New Roman" w:hAnsi="Times New Roman" w:cs="Times New Roman"/>
          <w:sz w:val="22"/>
          <w:szCs w:val="22"/>
        </w:rPr>
        <w:t xml:space="preserve"> </w:t>
      </w:r>
      <w:r>
        <w:rPr>
          <w:rFonts w:ascii="Times New Roman" w:hAnsi="Times New Roman" w:cs="Times New Roman"/>
          <w:sz w:val="22"/>
          <w:szCs w:val="22"/>
        </w:rPr>
        <w:t>και 400</w:t>
      </w:r>
      <w:r>
        <w:rPr>
          <w:rFonts w:ascii="Times New Roman" w:hAnsi="Times New Roman" w:cs="Times New Roman"/>
          <w:sz w:val="22"/>
          <w:szCs w:val="22"/>
          <w:lang w:val="en-US"/>
        </w:rPr>
        <w:t>IU</w:t>
      </w:r>
      <w:r w:rsidRPr="00606E32">
        <w:rPr>
          <w:rFonts w:ascii="Times New Roman" w:hAnsi="Times New Roman" w:cs="Times New Roman"/>
          <w:sz w:val="22"/>
          <w:szCs w:val="22"/>
        </w:rPr>
        <w:t xml:space="preserve"> </w:t>
      </w:r>
      <w:r>
        <w:rPr>
          <w:rFonts w:ascii="Times New Roman" w:hAnsi="Times New Roman" w:cs="Times New Roman"/>
          <w:sz w:val="22"/>
          <w:szCs w:val="22"/>
        </w:rPr>
        <w:t xml:space="preserve">βιταμίνης </w:t>
      </w:r>
      <w:r>
        <w:rPr>
          <w:rFonts w:ascii="Times New Roman" w:hAnsi="Times New Roman" w:cs="Times New Roman"/>
          <w:sz w:val="22"/>
          <w:szCs w:val="22"/>
          <w:lang w:val="en-US"/>
        </w:rPr>
        <w:t>D</w:t>
      </w:r>
      <w:r w:rsidRPr="00606E32">
        <w:rPr>
          <w:rFonts w:ascii="Times New Roman" w:hAnsi="Times New Roman" w:cs="Times New Roman"/>
          <w:sz w:val="22"/>
          <w:szCs w:val="22"/>
        </w:rPr>
        <w:t xml:space="preserve"> </w:t>
      </w:r>
      <w:r>
        <w:rPr>
          <w:rFonts w:ascii="Times New Roman" w:hAnsi="Times New Roman" w:cs="Times New Roman"/>
          <w:sz w:val="22"/>
          <w:szCs w:val="22"/>
        </w:rPr>
        <w:t>ημερησίως.</w:t>
      </w:r>
    </w:p>
    <w:p w:rsidR="00606E32" w:rsidRDefault="00606E32">
      <w:pPr>
        <w:shd w:val="clear" w:color="auto" w:fill="FFFFFF"/>
        <w:spacing w:before="259" w:line="254" w:lineRule="exact"/>
        <w:ind w:left="10" w:right="422"/>
      </w:pPr>
      <w:r>
        <w:rPr>
          <w:rFonts w:ascii="Times New Roman" w:hAnsi="Times New Roman" w:cs="Times New Roman"/>
          <w:spacing w:val="-2"/>
          <w:sz w:val="22"/>
          <w:szCs w:val="22"/>
        </w:rPr>
        <w:t xml:space="preserve">Για τη λήψη της απόφασης για τη θεραπεία ασθενών με οστικές μεταστάσεις για την πρόληψη συμβαμάτων που σχετίζονται με το σκελετό θα πρέπει να λαμβάνεται υπ' όψη ότι η έναρξη της </w:t>
      </w:r>
      <w:r>
        <w:rPr>
          <w:rFonts w:ascii="Times New Roman" w:hAnsi="Times New Roman" w:cs="Times New Roman"/>
          <w:sz w:val="22"/>
          <w:szCs w:val="22"/>
        </w:rPr>
        <w:t>επίδρασης της θεραπείας είναι 2-3 μήνες.</w:t>
      </w:r>
    </w:p>
    <w:p w:rsidR="00EA44A9" w:rsidRDefault="00EA44A9">
      <w:pPr>
        <w:shd w:val="clear" w:color="auto" w:fill="FFFFFF"/>
        <w:spacing w:before="254" w:line="250" w:lineRule="exact"/>
        <w:ind w:left="14"/>
        <w:rPr>
          <w:rFonts w:ascii="Times New Roman" w:hAnsi="Times New Roman" w:cs="Times New Roman"/>
          <w:i/>
          <w:iCs/>
          <w:spacing w:val="-2"/>
          <w:sz w:val="22"/>
          <w:szCs w:val="22"/>
          <w:u w:val="single"/>
          <w:lang w:val="en-US"/>
        </w:rPr>
      </w:pPr>
    </w:p>
    <w:p w:rsidR="00006417" w:rsidRDefault="00006417" w:rsidP="00184B51">
      <w:pPr>
        <w:shd w:val="clear" w:color="auto" w:fill="FFFFFF"/>
        <w:spacing w:before="254" w:line="250" w:lineRule="exact"/>
        <w:ind w:left="14"/>
        <w:jc w:val="center"/>
        <w:rPr>
          <w:rFonts w:ascii="Times New Roman" w:hAnsi="Times New Roman" w:cs="Times New Roman"/>
          <w:iCs/>
          <w:spacing w:val="-2"/>
          <w:sz w:val="22"/>
          <w:szCs w:val="22"/>
          <w:u w:val="single"/>
          <w:lang w:val="en-US"/>
        </w:rPr>
      </w:pPr>
    </w:p>
    <w:p w:rsidR="00606E32" w:rsidRPr="00EA44A9" w:rsidRDefault="00606E32">
      <w:pPr>
        <w:shd w:val="clear" w:color="auto" w:fill="FFFFFF"/>
        <w:spacing w:before="254" w:line="250" w:lineRule="exact"/>
        <w:ind w:left="14"/>
      </w:pPr>
      <w:r w:rsidRPr="00EA44A9">
        <w:rPr>
          <w:rFonts w:ascii="Times New Roman" w:hAnsi="Times New Roman" w:cs="Times New Roman"/>
          <w:iCs/>
          <w:spacing w:val="-2"/>
          <w:sz w:val="22"/>
          <w:szCs w:val="22"/>
          <w:u w:val="single"/>
        </w:rPr>
        <w:t>Θεραπεία της ΤΙΗ</w:t>
      </w:r>
    </w:p>
    <w:p w:rsidR="00006417" w:rsidRDefault="00006417">
      <w:pPr>
        <w:shd w:val="clear" w:color="auto" w:fill="FFFFFF"/>
        <w:spacing w:before="5" w:line="250" w:lineRule="exact"/>
        <w:rPr>
          <w:rFonts w:ascii="Times New Roman" w:hAnsi="Times New Roman" w:cs="Times New Roman"/>
          <w:i/>
          <w:iCs/>
          <w:spacing w:val="-2"/>
          <w:sz w:val="22"/>
          <w:szCs w:val="22"/>
          <w:lang w:val="en-US"/>
        </w:rPr>
      </w:pPr>
    </w:p>
    <w:p w:rsidR="00606E32" w:rsidRDefault="00606E32">
      <w:pPr>
        <w:shd w:val="clear" w:color="auto" w:fill="FFFFFF"/>
        <w:spacing w:before="5" w:line="250" w:lineRule="exact"/>
        <w:rPr>
          <w:rFonts w:ascii="Times New Roman" w:hAnsi="Times New Roman" w:cs="Times New Roman"/>
          <w:i/>
          <w:iCs/>
          <w:spacing w:val="-2"/>
          <w:sz w:val="22"/>
          <w:szCs w:val="22"/>
          <w:lang w:val="en-US"/>
        </w:rPr>
      </w:pPr>
      <w:r>
        <w:rPr>
          <w:rFonts w:ascii="Times New Roman" w:hAnsi="Times New Roman" w:cs="Times New Roman"/>
          <w:i/>
          <w:iCs/>
          <w:spacing w:val="-2"/>
          <w:sz w:val="22"/>
          <w:szCs w:val="22"/>
        </w:rPr>
        <w:t>Ενήλικες και ηλικιωμένοι</w:t>
      </w:r>
    </w:p>
    <w:p w:rsidR="00A976A9" w:rsidRPr="00A976A9" w:rsidRDefault="00A976A9">
      <w:pPr>
        <w:shd w:val="clear" w:color="auto" w:fill="FFFFFF"/>
        <w:spacing w:before="5" w:line="250" w:lineRule="exact"/>
        <w:rPr>
          <w:lang w:val="en-US"/>
        </w:rPr>
      </w:pPr>
    </w:p>
    <w:p w:rsidR="00606E32" w:rsidRDefault="00606E32">
      <w:pPr>
        <w:shd w:val="clear" w:color="auto" w:fill="FFFFFF"/>
        <w:spacing w:line="250" w:lineRule="exact"/>
      </w:pPr>
      <w:r>
        <w:rPr>
          <w:rFonts w:ascii="Times New Roman" w:hAnsi="Times New Roman" w:cs="Times New Roman"/>
          <w:spacing w:val="-1"/>
          <w:sz w:val="22"/>
          <w:szCs w:val="22"/>
        </w:rPr>
        <w:t>Η συνιστώμενη δοσολογία σε υπερασβεστιαιμία (ασβέστιο ορού μετά από διόρθωση λευκωματίνης</w:t>
      </w:r>
    </w:p>
    <w:p w:rsidR="00EA44A9" w:rsidRPr="0075100F" w:rsidRDefault="00606E32" w:rsidP="0075100F">
      <w:pPr>
        <w:shd w:val="clear" w:color="auto" w:fill="FFFFFF"/>
        <w:spacing w:line="250" w:lineRule="exact"/>
        <w:rPr>
          <w:lang w:val="en-US"/>
        </w:rPr>
      </w:pPr>
      <w:r w:rsidRPr="003D16BB">
        <w:rPr>
          <w:rFonts w:ascii="Times New Roman" w:hAnsi="Times New Roman" w:cs="Times New Roman"/>
          <w:spacing w:val="-2"/>
          <w:sz w:val="22"/>
          <w:szCs w:val="22"/>
          <w:lang w:val="en-US"/>
        </w:rPr>
        <w:t>&gt;12</w:t>
      </w:r>
      <w:r w:rsidR="0003508E">
        <w:rPr>
          <w:rFonts w:ascii="Times New Roman" w:hAnsi="Times New Roman" w:cs="Times New Roman"/>
          <w:spacing w:val="-2"/>
          <w:sz w:val="22"/>
          <w:szCs w:val="22"/>
          <w:lang w:val="en-US"/>
        </w:rPr>
        <w:t>.</w:t>
      </w:r>
      <w:r w:rsidRPr="003D16BB">
        <w:rPr>
          <w:rFonts w:ascii="Times New Roman" w:hAnsi="Times New Roman" w:cs="Times New Roman"/>
          <w:spacing w:val="-2"/>
          <w:sz w:val="22"/>
          <w:szCs w:val="22"/>
          <w:lang w:val="en-US"/>
        </w:rPr>
        <w:t xml:space="preserve">0 </w:t>
      </w:r>
      <w:r>
        <w:rPr>
          <w:rFonts w:ascii="Times New Roman" w:hAnsi="Times New Roman" w:cs="Times New Roman"/>
          <w:spacing w:val="-2"/>
          <w:sz w:val="22"/>
          <w:szCs w:val="22"/>
          <w:lang w:val="en-US"/>
        </w:rPr>
        <w:t>mg</w:t>
      </w:r>
      <w:r w:rsidRPr="003D16BB">
        <w:rPr>
          <w:rFonts w:ascii="Times New Roman" w:hAnsi="Times New Roman" w:cs="Times New Roman"/>
          <w:spacing w:val="-2"/>
          <w:sz w:val="22"/>
          <w:szCs w:val="22"/>
          <w:lang w:val="en-US"/>
        </w:rPr>
        <w:t>/</w:t>
      </w:r>
      <w:r>
        <w:rPr>
          <w:rFonts w:ascii="Times New Roman" w:hAnsi="Times New Roman" w:cs="Times New Roman"/>
          <w:spacing w:val="-2"/>
          <w:sz w:val="22"/>
          <w:szCs w:val="22"/>
          <w:lang w:val="en-US"/>
        </w:rPr>
        <w:t>dl</w:t>
      </w:r>
      <w:r w:rsidRPr="003D16BB">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rPr>
        <w:t>ή</w:t>
      </w:r>
      <w:r w:rsidRPr="003D16BB">
        <w:rPr>
          <w:rFonts w:ascii="Times New Roman" w:hAnsi="Times New Roman" w:cs="Times New Roman"/>
          <w:spacing w:val="-2"/>
          <w:sz w:val="22"/>
          <w:szCs w:val="22"/>
          <w:lang w:val="en-US"/>
        </w:rPr>
        <w:t xml:space="preserve"> 3</w:t>
      </w:r>
      <w:r w:rsidR="0003508E">
        <w:rPr>
          <w:rFonts w:ascii="Times New Roman" w:hAnsi="Times New Roman" w:cs="Times New Roman"/>
          <w:spacing w:val="-2"/>
          <w:sz w:val="22"/>
          <w:szCs w:val="22"/>
          <w:lang w:val="en-US"/>
        </w:rPr>
        <w:t>.</w:t>
      </w:r>
      <w:r w:rsidRPr="003D16BB">
        <w:rPr>
          <w:rFonts w:ascii="Times New Roman" w:hAnsi="Times New Roman" w:cs="Times New Roman"/>
          <w:spacing w:val="-2"/>
          <w:sz w:val="22"/>
          <w:szCs w:val="22"/>
          <w:lang w:val="en-US"/>
        </w:rPr>
        <w:t xml:space="preserve">0 </w:t>
      </w:r>
      <w:r>
        <w:rPr>
          <w:rFonts w:ascii="Times New Roman" w:hAnsi="Times New Roman" w:cs="Times New Roman"/>
          <w:spacing w:val="-2"/>
          <w:sz w:val="22"/>
          <w:szCs w:val="22"/>
          <w:lang w:val="en-US"/>
        </w:rPr>
        <w:t>mmol</w:t>
      </w:r>
      <w:r w:rsidRPr="003D16BB">
        <w:rPr>
          <w:rFonts w:ascii="Times New Roman" w:hAnsi="Times New Roman" w:cs="Times New Roman"/>
          <w:spacing w:val="-2"/>
          <w:sz w:val="22"/>
          <w:szCs w:val="22"/>
          <w:lang w:val="en-US"/>
        </w:rPr>
        <w:t xml:space="preserve">/1) </w:t>
      </w:r>
      <w:r w:rsidR="00EA44A9">
        <w:rPr>
          <w:rFonts w:ascii="Times New Roman" w:hAnsi="Times New Roman" w:cs="Times New Roman"/>
          <w:spacing w:val="-2"/>
          <w:sz w:val="22"/>
          <w:szCs w:val="22"/>
        </w:rPr>
        <w:t>είναι</w:t>
      </w:r>
      <w:r w:rsidR="00EA44A9" w:rsidRPr="003D16BB">
        <w:rPr>
          <w:rFonts w:ascii="Times New Roman" w:hAnsi="Times New Roman" w:cs="Times New Roman"/>
          <w:spacing w:val="-2"/>
          <w:sz w:val="22"/>
          <w:szCs w:val="22"/>
          <w:lang w:val="en-US"/>
        </w:rPr>
        <w:t xml:space="preserve"> </w:t>
      </w:r>
      <w:r w:rsidRPr="003D16BB">
        <w:rPr>
          <w:rFonts w:ascii="Times New Roman" w:hAnsi="Times New Roman" w:cs="Times New Roman"/>
          <w:spacing w:val="-2"/>
          <w:sz w:val="22"/>
          <w:szCs w:val="22"/>
          <w:lang w:val="en-US"/>
        </w:rPr>
        <w:t xml:space="preserve">4 </w:t>
      </w:r>
      <w:r>
        <w:rPr>
          <w:rFonts w:ascii="Times New Roman" w:hAnsi="Times New Roman" w:cs="Times New Roman"/>
          <w:spacing w:val="-2"/>
          <w:sz w:val="22"/>
          <w:szCs w:val="22"/>
          <w:lang w:val="en-US"/>
        </w:rPr>
        <w:t>mg</w:t>
      </w:r>
      <w:r w:rsidRPr="003D16BB">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zoledronic</w:t>
      </w:r>
      <w:r w:rsidRPr="003D16BB">
        <w:rPr>
          <w:rFonts w:ascii="Times New Roman" w:hAnsi="Times New Roman" w:cs="Times New Roman"/>
          <w:spacing w:val="-2"/>
          <w:sz w:val="22"/>
          <w:szCs w:val="22"/>
          <w:lang w:val="en-US"/>
        </w:rPr>
        <w:t xml:space="preserve"> </w:t>
      </w:r>
      <w:r>
        <w:rPr>
          <w:rFonts w:ascii="Times New Roman" w:hAnsi="Times New Roman" w:cs="Times New Roman"/>
          <w:spacing w:val="-2"/>
          <w:sz w:val="22"/>
          <w:szCs w:val="22"/>
          <w:lang w:val="en-US"/>
        </w:rPr>
        <w:t>acid</w:t>
      </w:r>
      <w:r w:rsidRPr="003D16BB">
        <w:rPr>
          <w:rFonts w:ascii="Times New Roman" w:hAnsi="Times New Roman" w:cs="Times New Roman"/>
          <w:spacing w:val="-2"/>
          <w:sz w:val="22"/>
          <w:szCs w:val="22"/>
          <w:lang w:val="en-US"/>
        </w:rPr>
        <w:t>.</w:t>
      </w:r>
    </w:p>
    <w:p w:rsidR="00EA44A9" w:rsidRDefault="00EA44A9">
      <w:pPr>
        <w:shd w:val="clear" w:color="auto" w:fill="FFFFFF"/>
        <w:spacing w:line="254" w:lineRule="exact"/>
        <w:ind w:left="86"/>
        <w:rPr>
          <w:rFonts w:ascii="Times New Roman" w:hAnsi="Times New Roman" w:cs="Times New Roman"/>
          <w:i/>
          <w:iCs/>
          <w:spacing w:val="-2"/>
          <w:sz w:val="22"/>
          <w:szCs w:val="22"/>
          <w:lang w:val="en-US"/>
        </w:rPr>
      </w:pPr>
    </w:p>
    <w:p w:rsidR="00606E32" w:rsidRDefault="00606E32">
      <w:pPr>
        <w:shd w:val="clear" w:color="auto" w:fill="FFFFFF"/>
        <w:spacing w:line="254" w:lineRule="exact"/>
        <w:ind w:left="86"/>
        <w:rPr>
          <w:rFonts w:ascii="Times New Roman" w:hAnsi="Times New Roman" w:cs="Times New Roman"/>
          <w:i/>
          <w:iCs/>
          <w:spacing w:val="-2"/>
          <w:sz w:val="22"/>
          <w:szCs w:val="22"/>
          <w:lang w:val="en-US"/>
        </w:rPr>
      </w:pPr>
      <w:r>
        <w:rPr>
          <w:rFonts w:ascii="Times New Roman" w:hAnsi="Times New Roman" w:cs="Times New Roman"/>
          <w:i/>
          <w:iCs/>
          <w:spacing w:val="-2"/>
          <w:sz w:val="22"/>
          <w:szCs w:val="22"/>
        </w:rPr>
        <w:t>Νεφρική ανεπάρκεια</w:t>
      </w:r>
    </w:p>
    <w:p w:rsidR="00882298" w:rsidRPr="00882298" w:rsidRDefault="00882298">
      <w:pPr>
        <w:shd w:val="clear" w:color="auto" w:fill="FFFFFF"/>
        <w:spacing w:line="254" w:lineRule="exact"/>
        <w:ind w:left="86"/>
        <w:rPr>
          <w:lang w:val="en-US"/>
        </w:rPr>
      </w:pPr>
    </w:p>
    <w:p w:rsidR="00606E32" w:rsidRDefault="00DC1C2A" w:rsidP="00DC1C2A">
      <w:pPr>
        <w:shd w:val="clear" w:color="auto" w:fill="FFFFFF"/>
        <w:spacing w:line="254" w:lineRule="exact"/>
        <w:rPr>
          <w:rFonts w:ascii="Times New Roman" w:hAnsi="Times New Roman" w:cs="Times New Roman"/>
          <w:i/>
          <w:iCs/>
          <w:spacing w:val="-9"/>
          <w:sz w:val="22"/>
          <w:szCs w:val="22"/>
          <w:lang w:val="en-US"/>
        </w:rPr>
      </w:pPr>
      <w:r>
        <w:rPr>
          <w:rFonts w:ascii="Times New Roman" w:hAnsi="Times New Roman" w:cs="Times New Roman"/>
          <w:i/>
          <w:iCs/>
          <w:spacing w:val="-9"/>
          <w:sz w:val="22"/>
          <w:szCs w:val="22"/>
        </w:rPr>
        <w:t xml:space="preserve">  </w:t>
      </w:r>
      <w:r w:rsidR="00606E32">
        <w:rPr>
          <w:rFonts w:ascii="Times New Roman" w:hAnsi="Times New Roman" w:cs="Times New Roman"/>
          <w:i/>
          <w:iCs/>
          <w:spacing w:val="-9"/>
          <w:sz w:val="22"/>
          <w:szCs w:val="22"/>
        </w:rPr>
        <w:t>ΤΙΗ:</w:t>
      </w:r>
    </w:p>
    <w:p w:rsidR="00882298" w:rsidRPr="00882298" w:rsidRDefault="00882298" w:rsidP="00DC1C2A">
      <w:pPr>
        <w:shd w:val="clear" w:color="auto" w:fill="FFFFFF"/>
        <w:spacing w:line="254" w:lineRule="exact"/>
        <w:rPr>
          <w:lang w:val="en-US"/>
        </w:rPr>
      </w:pPr>
    </w:p>
    <w:p w:rsidR="00606E32" w:rsidRDefault="00DC1C2A" w:rsidP="009A0F44">
      <w:pPr>
        <w:shd w:val="clear" w:color="auto" w:fill="FFFFFF"/>
        <w:spacing w:line="254" w:lineRule="exact"/>
        <w:jc w:val="both"/>
      </w:pPr>
      <w:r>
        <w:rPr>
          <w:rFonts w:ascii="Times New Roman" w:hAnsi="Times New Roman" w:cs="Times New Roman"/>
          <w:spacing w:val="-1"/>
          <w:sz w:val="22"/>
          <w:szCs w:val="22"/>
        </w:rPr>
        <w:t xml:space="preserve"> </w:t>
      </w:r>
      <w:r w:rsidR="00606E32">
        <w:rPr>
          <w:rFonts w:ascii="Times New Roman" w:hAnsi="Times New Roman" w:cs="Times New Roman"/>
          <w:spacing w:val="-1"/>
          <w:sz w:val="22"/>
          <w:szCs w:val="22"/>
        </w:rPr>
        <w:t xml:space="preserve">Η θεραπεία με </w:t>
      </w:r>
      <w:r w:rsidR="00FB39FA">
        <w:rPr>
          <w:rFonts w:ascii="Times New Roman" w:hAnsi="Times New Roman" w:cs="Times New Roman"/>
          <w:spacing w:val="-1"/>
          <w:sz w:val="22"/>
          <w:szCs w:val="22"/>
          <w:lang w:val="en-US"/>
        </w:rPr>
        <w:t>Zoxalon</w:t>
      </w:r>
      <w:r w:rsidR="00606E32" w:rsidRPr="00606E32">
        <w:rPr>
          <w:rFonts w:ascii="Times New Roman" w:hAnsi="Times New Roman" w:cs="Times New Roman"/>
          <w:spacing w:val="-1"/>
          <w:sz w:val="22"/>
          <w:szCs w:val="22"/>
        </w:rPr>
        <w:t xml:space="preserve"> </w:t>
      </w:r>
      <w:r w:rsidR="00606E32">
        <w:rPr>
          <w:rFonts w:ascii="Times New Roman" w:hAnsi="Times New Roman" w:cs="Times New Roman"/>
          <w:spacing w:val="-1"/>
          <w:sz w:val="22"/>
          <w:szCs w:val="22"/>
        </w:rPr>
        <w:t>σε ασθενείς με ΤΙΗ οι οποίοι είχαν επίσης σοβαρή νεφρική ανεπάρκεια θα</w:t>
      </w:r>
      <w:r w:rsidR="009A0F44" w:rsidRPr="009A0F44">
        <w:t xml:space="preserve"> </w:t>
      </w:r>
      <w:r w:rsidR="00606E32">
        <w:rPr>
          <w:rFonts w:ascii="Times New Roman" w:hAnsi="Times New Roman" w:cs="Times New Roman"/>
          <w:spacing w:val="-2"/>
          <w:sz w:val="22"/>
          <w:szCs w:val="22"/>
        </w:rPr>
        <w:t>πρέπει να πραγματοποιηθεί μόνο μετά από αξιολόγηση των κινδύνων και ωφελειών της θεραπείας. Σε</w:t>
      </w:r>
      <w:r w:rsidR="009A0F44" w:rsidRPr="009A0F44">
        <w:t xml:space="preserve"> </w:t>
      </w:r>
      <w:r w:rsidR="00606E32">
        <w:rPr>
          <w:rFonts w:ascii="Times New Roman" w:hAnsi="Times New Roman" w:cs="Times New Roman"/>
          <w:spacing w:val="-2"/>
          <w:sz w:val="22"/>
          <w:szCs w:val="22"/>
        </w:rPr>
        <w:t xml:space="preserve">κλινικές μελέτες, οι ασθενείς με κρεατινίνη ορού &gt;400 </w:t>
      </w:r>
      <w:r w:rsidR="00B06067">
        <w:rPr>
          <w:rFonts w:ascii="Times New Roman" w:hAnsi="Times New Roman" w:cs="Times New Roman"/>
          <w:spacing w:val="-2"/>
          <w:sz w:val="22"/>
          <w:szCs w:val="22"/>
        </w:rPr>
        <w:t>μ</w:t>
      </w:r>
      <w:r w:rsidR="00B06067">
        <w:rPr>
          <w:rFonts w:ascii="Times New Roman" w:hAnsi="Times New Roman" w:cs="Times New Roman"/>
          <w:spacing w:val="-2"/>
          <w:sz w:val="22"/>
          <w:szCs w:val="22"/>
          <w:lang w:val="en-US"/>
        </w:rPr>
        <w:t>mol</w:t>
      </w:r>
      <w:r w:rsidR="00606E32">
        <w:rPr>
          <w:rFonts w:ascii="Times New Roman" w:hAnsi="Times New Roman" w:cs="Times New Roman"/>
          <w:spacing w:val="-2"/>
          <w:sz w:val="22"/>
          <w:szCs w:val="22"/>
        </w:rPr>
        <w:t xml:space="preserve">/1 ή 4,5 </w:t>
      </w:r>
      <w:r w:rsidR="00606E32">
        <w:rPr>
          <w:rFonts w:ascii="Times New Roman" w:hAnsi="Times New Roman" w:cs="Times New Roman"/>
          <w:spacing w:val="-2"/>
          <w:sz w:val="22"/>
          <w:szCs w:val="22"/>
          <w:lang w:val="en-US"/>
        </w:rPr>
        <w:t>mg</w:t>
      </w:r>
      <w:r w:rsidR="00606E32" w:rsidRPr="00606E32">
        <w:rPr>
          <w:rFonts w:ascii="Times New Roman" w:hAnsi="Times New Roman" w:cs="Times New Roman"/>
          <w:spacing w:val="-2"/>
          <w:sz w:val="22"/>
          <w:szCs w:val="22"/>
        </w:rPr>
        <w:t>/</w:t>
      </w:r>
      <w:r w:rsidR="00606E32">
        <w:rPr>
          <w:rFonts w:ascii="Times New Roman" w:hAnsi="Times New Roman" w:cs="Times New Roman"/>
          <w:spacing w:val="-2"/>
          <w:sz w:val="22"/>
          <w:szCs w:val="22"/>
          <w:lang w:val="en-US"/>
        </w:rPr>
        <w:t>dl</w:t>
      </w:r>
      <w:r w:rsidR="00606E32" w:rsidRPr="00606E32">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rPr>
        <w:t>εξαιρέθηκαν. Η ρύθμιση</w:t>
      </w:r>
      <w:r w:rsidR="009A0F44" w:rsidRPr="009A0F44">
        <w:t xml:space="preserve"> </w:t>
      </w:r>
      <w:r w:rsidR="00606E32">
        <w:rPr>
          <w:rFonts w:ascii="Times New Roman" w:hAnsi="Times New Roman" w:cs="Times New Roman"/>
          <w:spacing w:val="-2"/>
          <w:sz w:val="22"/>
          <w:szCs w:val="22"/>
        </w:rPr>
        <w:t xml:space="preserve">της δόσης δεν είναι απαραίτητη σε ασθενείς με ΤΙΗ και κρεατινίνη ορού &lt;400 </w:t>
      </w:r>
      <w:r w:rsidR="00B06067">
        <w:rPr>
          <w:rFonts w:ascii="Times New Roman" w:hAnsi="Times New Roman" w:cs="Times New Roman"/>
          <w:spacing w:val="-2"/>
          <w:sz w:val="22"/>
          <w:szCs w:val="22"/>
        </w:rPr>
        <w:t>μ</w:t>
      </w:r>
      <w:r w:rsidR="00B06067">
        <w:rPr>
          <w:rFonts w:ascii="Times New Roman" w:hAnsi="Times New Roman" w:cs="Times New Roman"/>
          <w:spacing w:val="-2"/>
          <w:sz w:val="22"/>
          <w:szCs w:val="22"/>
          <w:lang w:val="en-US"/>
        </w:rPr>
        <w:t>mol</w:t>
      </w:r>
      <w:r w:rsidR="00606E32" w:rsidRPr="00606E32">
        <w:rPr>
          <w:rFonts w:ascii="Times New Roman" w:hAnsi="Times New Roman" w:cs="Times New Roman"/>
          <w:spacing w:val="-2"/>
          <w:sz w:val="22"/>
          <w:szCs w:val="22"/>
        </w:rPr>
        <w:t>/</w:t>
      </w:r>
      <w:r w:rsidR="00606E32">
        <w:rPr>
          <w:rFonts w:ascii="Times New Roman" w:hAnsi="Times New Roman" w:cs="Times New Roman"/>
          <w:spacing w:val="-2"/>
          <w:sz w:val="22"/>
          <w:szCs w:val="22"/>
          <w:lang w:val="en-US"/>
        </w:rPr>
        <w:t>l</w:t>
      </w:r>
      <w:r w:rsidR="00606E32" w:rsidRPr="00606E32">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rPr>
        <w:t xml:space="preserve">ή 4,5 </w:t>
      </w:r>
      <w:r w:rsidR="00606E32">
        <w:rPr>
          <w:rFonts w:ascii="Times New Roman" w:hAnsi="Times New Roman" w:cs="Times New Roman"/>
          <w:spacing w:val="-2"/>
          <w:sz w:val="22"/>
          <w:szCs w:val="22"/>
          <w:lang w:val="en-US"/>
        </w:rPr>
        <w:t>mg</w:t>
      </w:r>
      <w:r w:rsidR="00606E32" w:rsidRPr="00606E32">
        <w:rPr>
          <w:rFonts w:ascii="Times New Roman" w:hAnsi="Times New Roman" w:cs="Times New Roman"/>
          <w:spacing w:val="-2"/>
          <w:sz w:val="22"/>
          <w:szCs w:val="22"/>
        </w:rPr>
        <w:t>/</w:t>
      </w:r>
      <w:r w:rsidR="00606E32">
        <w:rPr>
          <w:rFonts w:ascii="Times New Roman" w:hAnsi="Times New Roman" w:cs="Times New Roman"/>
          <w:spacing w:val="-2"/>
          <w:sz w:val="22"/>
          <w:szCs w:val="22"/>
          <w:lang w:val="en-US"/>
        </w:rPr>
        <w:t>dl</w:t>
      </w:r>
      <w:r w:rsidR="00606E32" w:rsidRPr="00606E32">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rPr>
        <w:t>(βλ.</w:t>
      </w:r>
      <w:r w:rsidR="009A0F44" w:rsidRPr="009A0F44">
        <w:t xml:space="preserve"> </w:t>
      </w:r>
      <w:r w:rsidR="00606E32">
        <w:rPr>
          <w:rFonts w:ascii="Times New Roman" w:hAnsi="Times New Roman" w:cs="Times New Roman"/>
          <w:sz w:val="22"/>
          <w:szCs w:val="22"/>
        </w:rPr>
        <w:t>παράγραφο 4.4).</w:t>
      </w:r>
    </w:p>
    <w:p w:rsidR="00606E32" w:rsidRDefault="00606E32">
      <w:pPr>
        <w:shd w:val="clear" w:color="auto" w:fill="FFFFFF"/>
        <w:spacing w:before="250" w:line="250" w:lineRule="exact"/>
        <w:ind w:left="82" w:right="422"/>
      </w:pPr>
      <w:r>
        <w:rPr>
          <w:rFonts w:ascii="Times New Roman" w:hAnsi="Times New Roman" w:cs="Times New Roman"/>
          <w:i/>
          <w:iCs/>
          <w:spacing w:val="-2"/>
          <w:sz w:val="22"/>
          <w:szCs w:val="22"/>
        </w:rPr>
        <w:t xml:space="preserve">Πρόληψη των συμβαμάτων σχετιζομένων με το σκελετό σε ασθενείς με προχωρημένου σταδίου </w:t>
      </w:r>
      <w:r>
        <w:rPr>
          <w:rFonts w:ascii="Times New Roman" w:hAnsi="Times New Roman" w:cs="Times New Roman"/>
          <w:i/>
          <w:iCs/>
          <w:sz w:val="22"/>
          <w:szCs w:val="22"/>
        </w:rPr>
        <w:t>κακοήθειες που εμπλέκουν τα οστά:</w:t>
      </w:r>
    </w:p>
    <w:p w:rsidR="00CE193D" w:rsidRDefault="00CE193D" w:rsidP="00CE193D">
      <w:pPr>
        <w:pStyle w:val="Default"/>
        <w:rPr>
          <w:sz w:val="22"/>
          <w:szCs w:val="22"/>
          <w:lang w:val="el-GR"/>
        </w:rPr>
      </w:pPr>
    </w:p>
    <w:p w:rsidR="00CE193D" w:rsidRPr="00184B51" w:rsidRDefault="00CE193D" w:rsidP="00CE193D">
      <w:pPr>
        <w:pStyle w:val="Default"/>
        <w:jc w:val="both"/>
        <w:rPr>
          <w:color w:val="auto"/>
          <w:spacing w:val="-2"/>
          <w:sz w:val="22"/>
          <w:szCs w:val="22"/>
          <w:lang w:val="el-GR" w:eastAsia="el-GR"/>
        </w:rPr>
      </w:pPr>
      <w:r w:rsidRPr="00CE193D">
        <w:rPr>
          <w:color w:val="auto"/>
          <w:spacing w:val="-2"/>
          <w:sz w:val="22"/>
          <w:szCs w:val="22"/>
          <w:lang w:val="el-GR" w:eastAsia="el-GR"/>
        </w:rPr>
        <w:t>Κατ</w:t>
      </w:r>
      <w:r w:rsidR="00FF1F86">
        <w:rPr>
          <w:color w:val="auto"/>
          <w:spacing w:val="-2"/>
          <w:sz w:val="22"/>
          <w:szCs w:val="22"/>
          <w:lang w:val="el-GR" w:eastAsia="el-GR"/>
        </w:rPr>
        <w:t xml:space="preserve">ά την έναρξη θεραπείας με </w:t>
      </w:r>
      <w:r w:rsidR="00FF1F86">
        <w:rPr>
          <w:color w:val="auto"/>
          <w:spacing w:val="-2"/>
          <w:sz w:val="22"/>
          <w:szCs w:val="22"/>
          <w:lang w:eastAsia="el-GR"/>
        </w:rPr>
        <w:t>Zoxalon</w:t>
      </w:r>
      <w:r w:rsidR="00FF1F86" w:rsidRPr="00FF1F86">
        <w:rPr>
          <w:color w:val="auto"/>
          <w:spacing w:val="-2"/>
          <w:sz w:val="22"/>
          <w:szCs w:val="22"/>
          <w:lang w:val="el-GR" w:eastAsia="el-GR"/>
        </w:rPr>
        <w:t xml:space="preserve"> </w:t>
      </w:r>
      <w:r w:rsidRPr="00CE193D">
        <w:rPr>
          <w:color w:val="auto"/>
          <w:spacing w:val="-2"/>
          <w:sz w:val="22"/>
          <w:szCs w:val="22"/>
          <w:lang w:val="el-GR" w:eastAsia="el-GR"/>
        </w:rPr>
        <w:t>σε ασθενείς με πολλαπλούν μυέλωμα ή με μεταστατικές οστικές αλλοιώσεις από συμπαγείς όγκους, θα πρέπει να καθορίζεται η κρεατινίνη του ορού και η κάθαρση της κρεατινίνης (CLcr). Η κάθαρση κρεατινίνης υπολογίζεται από την κρεατινίνη του ορού χρησιμοποιώντας την εξί</w:t>
      </w:r>
      <w:r w:rsidR="00FF1F86">
        <w:rPr>
          <w:color w:val="auto"/>
          <w:spacing w:val="-2"/>
          <w:sz w:val="22"/>
          <w:szCs w:val="22"/>
          <w:lang w:val="el-GR" w:eastAsia="el-GR"/>
        </w:rPr>
        <w:t>σωση Cockcroft-Gault. Το</w:t>
      </w:r>
      <w:r w:rsidR="00FF1F86" w:rsidRPr="00FF1F86">
        <w:rPr>
          <w:color w:val="auto"/>
          <w:spacing w:val="-2"/>
          <w:sz w:val="22"/>
          <w:szCs w:val="22"/>
          <w:lang w:val="el-GR" w:eastAsia="el-GR"/>
        </w:rPr>
        <w:t xml:space="preserve"> </w:t>
      </w:r>
      <w:r w:rsidR="00FF1F86">
        <w:rPr>
          <w:color w:val="auto"/>
          <w:spacing w:val="-2"/>
          <w:sz w:val="22"/>
          <w:szCs w:val="22"/>
          <w:lang w:eastAsia="el-GR"/>
        </w:rPr>
        <w:t>Zoxalon</w:t>
      </w:r>
      <w:r w:rsidR="00FF1F86" w:rsidRPr="00FF1F86">
        <w:rPr>
          <w:color w:val="auto"/>
          <w:spacing w:val="-2"/>
          <w:sz w:val="22"/>
          <w:szCs w:val="22"/>
          <w:lang w:val="el-GR" w:eastAsia="el-GR"/>
        </w:rPr>
        <w:t xml:space="preserve"> </w:t>
      </w:r>
      <w:r w:rsidRPr="00CE193D">
        <w:rPr>
          <w:color w:val="auto"/>
          <w:spacing w:val="-2"/>
          <w:sz w:val="22"/>
          <w:szCs w:val="22"/>
          <w:lang w:val="el-GR" w:eastAsia="el-GR"/>
        </w:rPr>
        <w:t>δεν συνιστάται στους ασθενείς που παρουσιάζουν σοβαρή νεφρική ανεπάρκεια η οποία καθορίζεται γι’αυτόν τον πληθυσμό ως CLcr&lt;30 ml/min πριν την έναρξη της θεραπεία</w:t>
      </w:r>
      <w:r w:rsidR="00FF1F86">
        <w:rPr>
          <w:color w:val="auto"/>
          <w:spacing w:val="-2"/>
          <w:sz w:val="22"/>
          <w:szCs w:val="22"/>
          <w:lang w:val="el-GR" w:eastAsia="el-GR"/>
        </w:rPr>
        <w:t>ς. Σε κλινικές μελέτες με</w:t>
      </w:r>
      <w:r w:rsidR="00FF1F86" w:rsidRPr="00FF1F86">
        <w:rPr>
          <w:color w:val="auto"/>
          <w:spacing w:val="-2"/>
          <w:sz w:val="22"/>
          <w:szCs w:val="22"/>
          <w:lang w:val="el-GR" w:eastAsia="el-GR"/>
        </w:rPr>
        <w:t xml:space="preserve"> </w:t>
      </w:r>
      <w:r w:rsidR="00FF1F86">
        <w:rPr>
          <w:color w:val="auto"/>
          <w:spacing w:val="-2"/>
          <w:sz w:val="22"/>
          <w:szCs w:val="22"/>
          <w:lang w:eastAsia="el-GR"/>
        </w:rPr>
        <w:t>Zoxalon</w:t>
      </w:r>
      <w:r w:rsidRPr="00CE193D">
        <w:rPr>
          <w:color w:val="auto"/>
          <w:spacing w:val="-2"/>
          <w:sz w:val="22"/>
          <w:szCs w:val="22"/>
          <w:lang w:val="el-GR" w:eastAsia="el-GR"/>
        </w:rPr>
        <w:t xml:space="preserve">, οι ασθενείς με κρεατινίνη ορού&gt;265 μmol/l ή 3,0 mg/dl εξαιρέθηκαν. </w:t>
      </w:r>
    </w:p>
    <w:p w:rsidR="001D232E" w:rsidRPr="00184B51" w:rsidRDefault="001D232E" w:rsidP="00CE193D">
      <w:pPr>
        <w:pStyle w:val="Default"/>
        <w:jc w:val="both"/>
        <w:rPr>
          <w:color w:val="auto"/>
          <w:spacing w:val="-2"/>
          <w:sz w:val="22"/>
          <w:szCs w:val="22"/>
          <w:lang w:val="el-GR" w:eastAsia="el-GR"/>
        </w:rPr>
      </w:pPr>
    </w:p>
    <w:p w:rsidR="00DD016B" w:rsidRPr="00CE193D" w:rsidRDefault="00CE193D" w:rsidP="00CE193D">
      <w:pPr>
        <w:shd w:val="clear" w:color="auto" w:fill="FFFFFF"/>
        <w:spacing w:before="5" w:line="250" w:lineRule="exact"/>
        <w:jc w:val="both"/>
        <w:rPr>
          <w:rFonts w:ascii="Times New Roman" w:hAnsi="Times New Roman" w:cs="Times New Roman"/>
          <w:spacing w:val="-2"/>
          <w:sz w:val="22"/>
          <w:szCs w:val="22"/>
        </w:rPr>
      </w:pPr>
      <w:r w:rsidRPr="00CE193D">
        <w:rPr>
          <w:rFonts w:ascii="Times New Roman" w:hAnsi="Times New Roman" w:cs="Times New Roman"/>
          <w:spacing w:val="-2"/>
          <w:sz w:val="22"/>
          <w:szCs w:val="22"/>
        </w:rPr>
        <w:t>Σε ασθενείς με οστικές μεταστάσεις που παρουσιάζουν ήπια έως μέτρια νεφρική ανεπάρκεια η οποία καθορίζεται για τον πληθυσμό αυτόν ως CLcr 30–60 ml/min, πριν την έναρξη της θεραπεία</w:t>
      </w:r>
      <w:r w:rsidR="00213F62">
        <w:rPr>
          <w:rFonts w:ascii="Times New Roman" w:hAnsi="Times New Roman" w:cs="Times New Roman"/>
          <w:spacing w:val="-2"/>
          <w:sz w:val="22"/>
          <w:szCs w:val="22"/>
        </w:rPr>
        <w:t xml:space="preserve">ς συνιστάται η ακόλουθη δόση </w:t>
      </w:r>
      <w:r w:rsidR="00213F62">
        <w:rPr>
          <w:rFonts w:ascii="Times New Roman" w:hAnsi="Times New Roman" w:cs="Times New Roman"/>
          <w:spacing w:val="-2"/>
          <w:sz w:val="22"/>
          <w:szCs w:val="22"/>
          <w:lang w:val="en-US"/>
        </w:rPr>
        <w:t>Zoxalon</w:t>
      </w:r>
      <w:r w:rsidRPr="00CE193D">
        <w:rPr>
          <w:rFonts w:ascii="Times New Roman" w:hAnsi="Times New Roman" w:cs="Times New Roman"/>
          <w:spacing w:val="-2"/>
          <w:sz w:val="22"/>
          <w:szCs w:val="22"/>
        </w:rPr>
        <w:t xml:space="preserve"> (βλ. επίσης παράγραφο 4.4):</w:t>
      </w:r>
    </w:p>
    <w:p w:rsidR="00606E32" w:rsidRDefault="00606E32" w:rsidP="002512CB">
      <w:pPr>
        <w:shd w:val="clear" w:color="auto" w:fill="FFFFFF"/>
        <w:tabs>
          <w:tab w:val="left" w:pos="5510"/>
        </w:tabs>
        <w:spacing w:before="250" w:line="254" w:lineRule="exact"/>
        <w:ind w:left="470"/>
      </w:pPr>
      <w:r>
        <w:rPr>
          <w:rFonts w:ascii="Times New Roman" w:hAnsi="Times New Roman" w:cs="Times New Roman"/>
          <w:b/>
          <w:bCs/>
          <w:spacing w:val="-4"/>
          <w:sz w:val="22"/>
          <w:szCs w:val="22"/>
        </w:rPr>
        <w:t>Τιμή αναφοράς κάθαρσης κρεατινίνης</w:t>
      </w:r>
      <w:r w:rsidR="00A4009F" w:rsidRPr="00A4009F">
        <w:rPr>
          <w:b/>
          <w:bCs/>
          <w:sz w:val="22"/>
          <w:szCs w:val="22"/>
        </w:rPr>
        <w:t xml:space="preserve">        </w:t>
      </w:r>
      <w:r w:rsidR="00D02850">
        <w:rPr>
          <w:rFonts w:ascii="Times New Roman" w:hAnsi="Times New Roman" w:cs="Times New Roman"/>
          <w:b/>
          <w:bCs/>
          <w:spacing w:val="-1"/>
          <w:sz w:val="22"/>
          <w:szCs w:val="22"/>
        </w:rPr>
        <w:t>Συνιστώμενη δ</w:t>
      </w:r>
      <w:r>
        <w:rPr>
          <w:rFonts w:ascii="Times New Roman" w:hAnsi="Times New Roman" w:cs="Times New Roman"/>
          <w:b/>
          <w:bCs/>
          <w:spacing w:val="-1"/>
          <w:sz w:val="22"/>
          <w:szCs w:val="22"/>
        </w:rPr>
        <w:t xml:space="preserve">όση </w:t>
      </w:r>
      <w:r w:rsidR="00D02850">
        <w:rPr>
          <w:rFonts w:ascii="Times New Roman" w:hAnsi="Times New Roman" w:cs="Times New Roman"/>
          <w:b/>
          <w:bCs/>
          <w:spacing w:val="-1"/>
          <w:sz w:val="22"/>
          <w:szCs w:val="22"/>
          <w:lang w:val="en-US"/>
        </w:rPr>
        <w:t>Zoxalon</w:t>
      </w:r>
      <w:r w:rsidRPr="00606E32">
        <w:rPr>
          <w:rFonts w:ascii="Times New Roman" w:hAnsi="Times New Roman" w:cs="Times New Roman"/>
          <w:b/>
          <w:bCs/>
          <w:spacing w:val="-1"/>
          <w:sz w:val="22"/>
          <w:szCs w:val="22"/>
        </w:rPr>
        <w:t>*</w:t>
      </w:r>
    </w:p>
    <w:p w:rsidR="00606E32" w:rsidRPr="00606E32" w:rsidRDefault="00606E32">
      <w:pPr>
        <w:shd w:val="clear" w:color="auto" w:fill="FFFFFF"/>
        <w:tabs>
          <w:tab w:val="left" w:leader="underscore" w:pos="1829"/>
          <w:tab w:val="left" w:leader="underscore" w:pos="9038"/>
        </w:tabs>
        <w:spacing w:line="254" w:lineRule="exact"/>
        <w:rPr>
          <w:lang w:val="en-GB"/>
        </w:rPr>
      </w:pPr>
      <w:r>
        <w:rPr>
          <w:rFonts w:ascii="Times New Roman" w:hAnsi="Times New Roman" w:cs="Times New Roman"/>
          <w:b/>
          <w:bCs/>
          <w:sz w:val="22"/>
          <w:szCs w:val="22"/>
        </w:rPr>
        <w:tab/>
      </w:r>
      <w:r>
        <w:rPr>
          <w:rFonts w:ascii="Times New Roman" w:hAnsi="Times New Roman" w:cs="Times New Roman"/>
          <w:b/>
          <w:bCs/>
          <w:spacing w:val="-2"/>
          <w:sz w:val="22"/>
          <w:szCs w:val="22"/>
          <w:u w:val="single"/>
          <w:lang w:val="en-US"/>
        </w:rPr>
        <w:t>(ml/min)</w:t>
      </w:r>
      <w:r>
        <w:rPr>
          <w:rFonts w:ascii="Times New Roman" w:hAnsi="Times New Roman" w:cs="Times New Roman"/>
          <w:sz w:val="22"/>
          <w:szCs w:val="22"/>
          <w:lang w:val="en-US"/>
        </w:rPr>
        <w:tab/>
      </w:r>
    </w:p>
    <w:p w:rsidR="00606E32" w:rsidRPr="00606E32" w:rsidRDefault="00606E32">
      <w:pPr>
        <w:shd w:val="clear" w:color="auto" w:fill="FFFFFF"/>
        <w:tabs>
          <w:tab w:val="left" w:pos="5822"/>
        </w:tabs>
        <w:spacing w:line="254" w:lineRule="exact"/>
        <w:ind w:left="2050"/>
        <w:rPr>
          <w:lang w:val="en-GB"/>
        </w:rPr>
      </w:pPr>
      <w:r w:rsidRPr="00606E32">
        <w:rPr>
          <w:rFonts w:ascii="Times New Roman" w:hAnsi="Times New Roman" w:cs="Times New Roman"/>
          <w:sz w:val="22"/>
          <w:szCs w:val="22"/>
          <w:lang w:val="en-GB"/>
        </w:rPr>
        <w:t>&gt;60</w:t>
      </w:r>
      <w:r w:rsidRPr="00606E32">
        <w:rPr>
          <w:rFonts w:hAnsi="Times New Roman"/>
          <w:sz w:val="22"/>
          <w:szCs w:val="22"/>
          <w:lang w:val="en-GB"/>
        </w:rPr>
        <w:tab/>
      </w:r>
      <w:r w:rsidRPr="00606E32">
        <w:rPr>
          <w:rFonts w:ascii="Times New Roman" w:hAnsi="Times New Roman" w:cs="Times New Roman"/>
          <w:sz w:val="22"/>
          <w:szCs w:val="22"/>
          <w:lang w:val="en-GB"/>
        </w:rPr>
        <w:t>4</w:t>
      </w:r>
      <w:r w:rsidR="005E71ED">
        <w:rPr>
          <w:rFonts w:ascii="Times New Roman" w:hAnsi="Times New Roman" w:cs="Times New Roman"/>
          <w:sz w:val="22"/>
          <w:szCs w:val="22"/>
          <w:lang w:val="en-GB"/>
        </w:rPr>
        <w:t>.</w:t>
      </w:r>
      <w:r w:rsidRPr="00606E32">
        <w:rPr>
          <w:rFonts w:ascii="Times New Roman" w:hAnsi="Times New Roman" w:cs="Times New Roman"/>
          <w:sz w:val="22"/>
          <w:szCs w:val="22"/>
          <w:lang w:val="en-GB"/>
        </w:rPr>
        <w:t xml:space="preserve">0 </w:t>
      </w:r>
      <w:r>
        <w:rPr>
          <w:rFonts w:ascii="Times New Roman" w:hAnsi="Times New Roman" w:cs="Times New Roman"/>
          <w:sz w:val="22"/>
          <w:szCs w:val="22"/>
          <w:lang w:val="en-US"/>
        </w:rPr>
        <w:t>mg zoledronic acid</w:t>
      </w:r>
    </w:p>
    <w:p w:rsidR="00606E32" w:rsidRPr="00606E32" w:rsidRDefault="00606E32">
      <w:pPr>
        <w:shd w:val="clear" w:color="auto" w:fill="FFFFFF"/>
        <w:tabs>
          <w:tab w:val="left" w:pos="5774"/>
        </w:tabs>
        <w:spacing w:line="254" w:lineRule="exact"/>
        <w:ind w:left="1963"/>
        <w:rPr>
          <w:lang w:val="en-GB"/>
        </w:rPr>
      </w:pPr>
      <w:r w:rsidRPr="00606E32">
        <w:rPr>
          <w:rFonts w:ascii="Times New Roman" w:hAnsi="Times New Roman" w:cs="Times New Roman"/>
          <w:sz w:val="22"/>
          <w:szCs w:val="22"/>
          <w:lang w:val="en-GB"/>
        </w:rPr>
        <w:t>50-60</w:t>
      </w:r>
      <w:r w:rsidRPr="00606E32">
        <w:rPr>
          <w:rFonts w:hAnsi="Times New Roman"/>
          <w:sz w:val="22"/>
          <w:szCs w:val="22"/>
          <w:lang w:val="en-GB"/>
        </w:rPr>
        <w:tab/>
      </w:r>
      <w:r w:rsidRPr="00606E32">
        <w:rPr>
          <w:rFonts w:ascii="Times New Roman" w:hAnsi="Times New Roman" w:cs="Times New Roman"/>
          <w:spacing w:val="-1"/>
          <w:sz w:val="22"/>
          <w:szCs w:val="22"/>
          <w:lang w:val="en-GB"/>
        </w:rPr>
        <w:t>3</w:t>
      </w:r>
      <w:r w:rsidR="005E71ED">
        <w:rPr>
          <w:rFonts w:ascii="Times New Roman" w:hAnsi="Times New Roman" w:cs="Times New Roman"/>
          <w:spacing w:val="-1"/>
          <w:sz w:val="22"/>
          <w:szCs w:val="22"/>
          <w:lang w:val="en-GB"/>
        </w:rPr>
        <w:t>.</w:t>
      </w:r>
      <w:r w:rsidRPr="00606E32">
        <w:rPr>
          <w:rFonts w:ascii="Times New Roman" w:hAnsi="Times New Roman" w:cs="Times New Roman"/>
          <w:spacing w:val="-1"/>
          <w:sz w:val="22"/>
          <w:szCs w:val="22"/>
          <w:lang w:val="en-GB"/>
        </w:rPr>
        <w:t xml:space="preserve">5 </w:t>
      </w:r>
      <w:r>
        <w:rPr>
          <w:rFonts w:ascii="Times New Roman" w:hAnsi="Times New Roman" w:cs="Times New Roman"/>
          <w:spacing w:val="-1"/>
          <w:sz w:val="22"/>
          <w:szCs w:val="22"/>
          <w:lang w:val="en-US"/>
        </w:rPr>
        <w:t>mg* zoledronic acid</w:t>
      </w:r>
    </w:p>
    <w:p w:rsidR="00606E32" w:rsidRPr="00606E32" w:rsidRDefault="00606E32">
      <w:pPr>
        <w:shd w:val="clear" w:color="auto" w:fill="FFFFFF"/>
        <w:tabs>
          <w:tab w:val="left" w:pos="5770"/>
        </w:tabs>
        <w:spacing w:line="254" w:lineRule="exact"/>
        <w:ind w:left="1954"/>
        <w:rPr>
          <w:lang w:val="en-GB"/>
        </w:rPr>
      </w:pPr>
      <w:r w:rsidRPr="00606E32">
        <w:rPr>
          <w:rFonts w:ascii="Times New Roman" w:hAnsi="Times New Roman" w:cs="Times New Roman"/>
          <w:sz w:val="22"/>
          <w:szCs w:val="22"/>
          <w:lang w:val="en-GB"/>
        </w:rPr>
        <w:t>40-49</w:t>
      </w:r>
      <w:r w:rsidRPr="00606E32">
        <w:rPr>
          <w:rFonts w:hAnsi="Times New Roman"/>
          <w:sz w:val="22"/>
          <w:szCs w:val="22"/>
          <w:lang w:val="en-GB"/>
        </w:rPr>
        <w:tab/>
      </w:r>
      <w:r w:rsidRPr="00606E32">
        <w:rPr>
          <w:rFonts w:ascii="Times New Roman" w:hAnsi="Times New Roman" w:cs="Times New Roman"/>
          <w:spacing w:val="-1"/>
          <w:sz w:val="22"/>
          <w:szCs w:val="22"/>
          <w:lang w:val="en-GB"/>
        </w:rPr>
        <w:t>3</w:t>
      </w:r>
      <w:r w:rsidR="005E71ED">
        <w:rPr>
          <w:rFonts w:ascii="Times New Roman" w:hAnsi="Times New Roman" w:cs="Times New Roman"/>
          <w:spacing w:val="-1"/>
          <w:sz w:val="22"/>
          <w:szCs w:val="22"/>
          <w:lang w:val="en-GB"/>
        </w:rPr>
        <w:t>.</w:t>
      </w:r>
      <w:r w:rsidRPr="00606E32">
        <w:rPr>
          <w:rFonts w:ascii="Times New Roman" w:hAnsi="Times New Roman" w:cs="Times New Roman"/>
          <w:spacing w:val="-1"/>
          <w:sz w:val="22"/>
          <w:szCs w:val="22"/>
          <w:lang w:val="en-GB"/>
        </w:rPr>
        <w:t xml:space="preserve">3 </w:t>
      </w:r>
      <w:r>
        <w:rPr>
          <w:rFonts w:ascii="Times New Roman" w:hAnsi="Times New Roman" w:cs="Times New Roman"/>
          <w:spacing w:val="-1"/>
          <w:sz w:val="22"/>
          <w:szCs w:val="22"/>
          <w:lang w:val="en-US"/>
        </w:rPr>
        <w:t>mg* zoledronic acid</w:t>
      </w:r>
    </w:p>
    <w:p w:rsidR="00606E32" w:rsidRPr="00606E32" w:rsidRDefault="00606E32">
      <w:pPr>
        <w:shd w:val="clear" w:color="auto" w:fill="FFFFFF"/>
        <w:tabs>
          <w:tab w:val="left" w:leader="underscore" w:pos="1949"/>
          <w:tab w:val="left" w:leader="underscore" w:pos="5770"/>
          <w:tab w:val="left" w:leader="underscore" w:pos="9038"/>
        </w:tabs>
        <w:spacing w:line="254" w:lineRule="exact"/>
        <w:rPr>
          <w:lang w:val="en-GB"/>
        </w:rPr>
      </w:pPr>
      <w:r w:rsidRPr="00606E32">
        <w:rPr>
          <w:rFonts w:ascii="Times New Roman" w:hAnsi="Times New Roman" w:cs="Times New Roman"/>
          <w:sz w:val="22"/>
          <w:szCs w:val="22"/>
          <w:lang w:val="en-GB"/>
        </w:rPr>
        <w:tab/>
      </w:r>
      <w:r w:rsidRPr="00606E32">
        <w:rPr>
          <w:rFonts w:ascii="Times New Roman" w:hAnsi="Times New Roman" w:cs="Times New Roman"/>
          <w:sz w:val="22"/>
          <w:szCs w:val="22"/>
          <w:u w:val="single"/>
          <w:lang w:val="en-GB"/>
        </w:rPr>
        <w:t>30-39</w:t>
      </w:r>
      <w:r w:rsidRPr="00606E32">
        <w:rPr>
          <w:rFonts w:ascii="Times New Roman" w:hAnsi="Times New Roman" w:cs="Times New Roman"/>
          <w:sz w:val="22"/>
          <w:szCs w:val="22"/>
          <w:lang w:val="en-GB"/>
        </w:rPr>
        <w:tab/>
      </w:r>
      <w:r w:rsidRPr="00606E32">
        <w:rPr>
          <w:rFonts w:ascii="Times New Roman" w:hAnsi="Times New Roman" w:cs="Times New Roman"/>
          <w:spacing w:val="-2"/>
          <w:sz w:val="22"/>
          <w:szCs w:val="22"/>
          <w:u w:val="single"/>
          <w:lang w:val="en-GB"/>
        </w:rPr>
        <w:t>3</w:t>
      </w:r>
      <w:r w:rsidR="005E71ED">
        <w:rPr>
          <w:rFonts w:ascii="Times New Roman" w:hAnsi="Times New Roman" w:cs="Times New Roman"/>
          <w:spacing w:val="-2"/>
          <w:sz w:val="22"/>
          <w:szCs w:val="22"/>
          <w:u w:val="single"/>
          <w:lang w:val="en-GB"/>
        </w:rPr>
        <w:t>.</w:t>
      </w:r>
      <w:r w:rsidRPr="00606E32">
        <w:rPr>
          <w:rFonts w:ascii="Times New Roman" w:hAnsi="Times New Roman" w:cs="Times New Roman"/>
          <w:spacing w:val="-2"/>
          <w:sz w:val="22"/>
          <w:szCs w:val="22"/>
          <w:u w:val="single"/>
          <w:lang w:val="en-GB"/>
        </w:rPr>
        <w:t xml:space="preserve">0 </w:t>
      </w:r>
      <w:r>
        <w:rPr>
          <w:rFonts w:ascii="Times New Roman" w:hAnsi="Times New Roman" w:cs="Times New Roman"/>
          <w:spacing w:val="-2"/>
          <w:sz w:val="22"/>
          <w:szCs w:val="22"/>
          <w:u w:val="single"/>
          <w:lang w:val="en-US"/>
        </w:rPr>
        <w:t>mg* zoledronic acid</w:t>
      </w:r>
      <w:r w:rsidRPr="00606E32">
        <w:rPr>
          <w:rFonts w:ascii="Times New Roman" w:hAnsi="Times New Roman" w:cs="Times New Roman"/>
          <w:sz w:val="22"/>
          <w:szCs w:val="22"/>
          <w:lang w:val="en-GB"/>
        </w:rPr>
        <w:tab/>
      </w:r>
    </w:p>
    <w:p w:rsidR="00191687" w:rsidRPr="000A7122" w:rsidRDefault="000A7122" w:rsidP="000A7122">
      <w:pPr>
        <w:shd w:val="clear" w:color="auto" w:fill="FFFFFF"/>
        <w:spacing w:line="254" w:lineRule="exact"/>
        <w:ind w:left="67"/>
        <w:jc w:val="both"/>
        <w:rPr>
          <w:rFonts w:ascii="Times New Roman" w:hAnsi="Times New Roman" w:cs="Times New Roman"/>
          <w:spacing w:val="-2"/>
          <w:sz w:val="22"/>
          <w:szCs w:val="22"/>
        </w:rPr>
      </w:pPr>
      <w:r w:rsidRPr="000A7122">
        <w:rPr>
          <w:rFonts w:ascii="Times New Roman" w:hAnsi="Times New Roman" w:cs="Times New Roman"/>
          <w:spacing w:val="-2"/>
          <w:sz w:val="22"/>
          <w:szCs w:val="22"/>
        </w:rPr>
        <w:t>*Οι δόσεις έχουν υπολογισθεί με την υπόθεση ότι ο στόχος AUC είναι 0,66 (mg•hr/l) (CLcr=75 ml/min). Οι μειωμένες δόσεις για ασθενείς με νεφρική ανεπάρκεια αναμένεται να επιτύχουν την ίδια AUC όπως αυτή που παρατηρείται σε ασθενείς με κάθαρση κρεατινίνης 75 ml/min.</w:t>
      </w:r>
    </w:p>
    <w:p w:rsidR="00606E32" w:rsidRDefault="00606E32" w:rsidP="00191687">
      <w:pPr>
        <w:shd w:val="clear" w:color="auto" w:fill="FFFFFF"/>
        <w:spacing w:before="250" w:line="254" w:lineRule="exact"/>
        <w:ind w:left="48"/>
        <w:jc w:val="both"/>
      </w:pPr>
      <w:r>
        <w:rPr>
          <w:rFonts w:ascii="Times New Roman" w:hAnsi="Times New Roman" w:cs="Times New Roman"/>
          <w:spacing w:val="-1"/>
          <w:sz w:val="22"/>
          <w:szCs w:val="22"/>
        </w:rPr>
        <w:t xml:space="preserve">Μετά την έναρξη της θεραπείας, η κρεατινίνη του ορού θα πρέπει να υπολογίζεται πριν από κάθε </w:t>
      </w:r>
      <w:r>
        <w:rPr>
          <w:rFonts w:ascii="Times New Roman" w:hAnsi="Times New Roman" w:cs="Times New Roman"/>
          <w:spacing w:val="-2"/>
          <w:sz w:val="22"/>
          <w:szCs w:val="22"/>
        </w:rPr>
        <w:t xml:space="preserve">δόση </w:t>
      </w:r>
      <w:r w:rsidR="00D02850">
        <w:rPr>
          <w:rFonts w:ascii="Times New Roman" w:hAnsi="Times New Roman" w:cs="Times New Roman"/>
          <w:spacing w:val="-2"/>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και η θεραπεία θα πρέπει να μην χορηγείται εάν η νεφρική λειτουργία επιδεινωθεί. Σε </w:t>
      </w:r>
      <w:r>
        <w:rPr>
          <w:rFonts w:ascii="Times New Roman" w:hAnsi="Times New Roman" w:cs="Times New Roman"/>
          <w:spacing w:val="-1"/>
          <w:sz w:val="22"/>
          <w:szCs w:val="22"/>
        </w:rPr>
        <w:t>κλινικές μελέτες επιδείνωση της νεφρικής λειτουργίας καθορίστηκε ως εξής:</w:t>
      </w:r>
    </w:p>
    <w:p w:rsidR="00160E72" w:rsidRDefault="00160E72" w:rsidP="00160E72">
      <w:pPr>
        <w:pStyle w:val="Default"/>
      </w:pPr>
    </w:p>
    <w:p w:rsidR="00160E72" w:rsidRPr="00160E72" w:rsidRDefault="00160E72" w:rsidP="00160E72">
      <w:pPr>
        <w:pStyle w:val="Default"/>
        <w:spacing w:after="21"/>
        <w:rPr>
          <w:sz w:val="22"/>
          <w:szCs w:val="22"/>
          <w:lang w:val="el-GR"/>
        </w:rPr>
      </w:pPr>
      <w:r w:rsidRPr="00160E72">
        <w:rPr>
          <w:sz w:val="22"/>
          <w:szCs w:val="22"/>
          <w:lang w:val="el-GR"/>
        </w:rPr>
        <w:t xml:space="preserve">- Για ασθενείς με φυσιολογική τιμή αναφοράς κρεατινίνης ορού (&lt;1,4 </w:t>
      </w:r>
      <w:r>
        <w:rPr>
          <w:sz w:val="22"/>
          <w:szCs w:val="22"/>
        </w:rPr>
        <w:t>mg</w:t>
      </w:r>
      <w:r w:rsidRPr="00160E72">
        <w:rPr>
          <w:sz w:val="22"/>
          <w:szCs w:val="22"/>
          <w:lang w:val="el-GR"/>
        </w:rPr>
        <w:t>/</w:t>
      </w:r>
      <w:r>
        <w:rPr>
          <w:sz w:val="22"/>
          <w:szCs w:val="22"/>
        </w:rPr>
        <w:t>dl</w:t>
      </w:r>
      <w:r w:rsidRPr="00160E72">
        <w:rPr>
          <w:sz w:val="22"/>
          <w:szCs w:val="22"/>
          <w:lang w:val="el-GR"/>
        </w:rPr>
        <w:t xml:space="preserve"> ή &lt;124 μ</w:t>
      </w:r>
      <w:r>
        <w:rPr>
          <w:sz w:val="22"/>
          <w:szCs w:val="22"/>
        </w:rPr>
        <w:t>mol</w:t>
      </w:r>
      <w:r w:rsidRPr="00160E72">
        <w:rPr>
          <w:sz w:val="22"/>
          <w:szCs w:val="22"/>
          <w:lang w:val="el-GR"/>
        </w:rPr>
        <w:t>/</w:t>
      </w:r>
      <w:r>
        <w:rPr>
          <w:sz w:val="22"/>
          <w:szCs w:val="22"/>
        </w:rPr>
        <w:t>l</w:t>
      </w:r>
      <w:r w:rsidRPr="00160E72">
        <w:rPr>
          <w:sz w:val="22"/>
          <w:szCs w:val="22"/>
          <w:lang w:val="el-GR"/>
        </w:rPr>
        <w:t xml:space="preserve">), αύξηση κατά 0,5 </w:t>
      </w:r>
      <w:r>
        <w:rPr>
          <w:sz w:val="22"/>
          <w:szCs w:val="22"/>
        </w:rPr>
        <w:t>mg</w:t>
      </w:r>
      <w:r w:rsidRPr="00160E72">
        <w:rPr>
          <w:sz w:val="22"/>
          <w:szCs w:val="22"/>
          <w:lang w:val="el-GR"/>
        </w:rPr>
        <w:t>/</w:t>
      </w:r>
      <w:r>
        <w:rPr>
          <w:sz w:val="22"/>
          <w:szCs w:val="22"/>
        </w:rPr>
        <w:t>dl</w:t>
      </w:r>
      <w:r w:rsidRPr="00160E72">
        <w:rPr>
          <w:sz w:val="22"/>
          <w:szCs w:val="22"/>
          <w:lang w:val="el-GR"/>
        </w:rPr>
        <w:t xml:space="preserve"> ή 44 μ</w:t>
      </w:r>
      <w:r>
        <w:rPr>
          <w:sz w:val="22"/>
          <w:szCs w:val="22"/>
        </w:rPr>
        <w:t>mol</w:t>
      </w:r>
      <w:r w:rsidRPr="00160E72">
        <w:rPr>
          <w:sz w:val="22"/>
          <w:szCs w:val="22"/>
          <w:lang w:val="el-GR"/>
        </w:rPr>
        <w:t>/</w:t>
      </w:r>
      <w:r>
        <w:rPr>
          <w:sz w:val="22"/>
          <w:szCs w:val="22"/>
        </w:rPr>
        <w:t>l</w:t>
      </w:r>
      <w:r w:rsidRPr="00160E72">
        <w:rPr>
          <w:sz w:val="22"/>
          <w:szCs w:val="22"/>
          <w:lang w:val="el-GR"/>
        </w:rPr>
        <w:t xml:space="preserve">. </w:t>
      </w:r>
    </w:p>
    <w:p w:rsidR="00160E72" w:rsidRPr="00160E72" w:rsidRDefault="00160E72" w:rsidP="00160E72">
      <w:pPr>
        <w:pStyle w:val="Default"/>
        <w:rPr>
          <w:sz w:val="22"/>
          <w:szCs w:val="22"/>
          <w:lang w:val="el-GR"/>
        </w:rPr>
      </w:pPr>
      <w:r w:rsidRPr="00160E72">
        <w:rPr>
          <w:sz w:val="22"/>
          <w:szCs w:val="22"/>
          <w:lang w:val="el-GR"/>
        </w:rPr>
        <w:t xml:space="preserve">- Για ασθενείς με παθολογική τιμή αναφοράς κρεατινίνης ορού (&gt;1,4 </w:t>
      </w:r>
      <w:r>
        <w:rPr>
          <w:sz w:val="22"/>
          <w:szCs w:val="22"/>
        </w:rPr>
        <w:t>mg</w:t>
      </w:r>
      <w:r w:rsidRPr="00160E72">
        <w:rPr>
          <w:sz w:val="22"/>
          <w:szCs w:val="22"/>
          <w:lang w:val="el-GR"/>
        </w:rPr>
        <w:t>/</w:t>
      </w:r>
      <w:r>
        <w:rPr>
          <w:sz w:val="22"/>
          <w:szCs w:val="22"/>
        </w:rPr>
        <w:t>dl</w:t>
      </w:r>
      <w:r w:rsidRPr="00160E72">
        <w:rPr>
          <w:sz w:val="22"/>
          <w:szCs w:val="22"/>
          <w:lang w:val="el-GR"/>
        </w:rPr>
        <w:t xml:space="preserve"> ή &gt;124 μ</w:t>
      </w:r>
      <w:r>
        <w:rPr>
          <w:sz w:val="22"/>
          <w:szCs w:val="22"/>
        </w:rPr>
        <w:t>mol</w:t>
      </w:r>
      <w:r w:rsidRPr="00160E72">
        <w:rPr>
          <w:sz w:val="22"/>
          <w:szCs w:val="22"/>
          <w:lang w:val="el-GR"/>
        </w:rPr>
        <w:t>/</w:t>
      </w:r>
      <w:r>
        <w:rPr>
          <w:sz w:val="22"/>
          <w:szCs w:val="22"/>
        </w:rPr>
        <w:t>l</w:t>
      </w:r>
      <w:r w:rsidRPr="00160E72">
        <w:rPr>
          <w:sz w:val="22"/>
          <w:szCs w:val="22"/>
          <w:lang w:val="el-GR"/>
        </w:rPr>
        <w:t xml:space="preserve">), αύξηση κατά 1,0 </w:t>
      </w:r>
      <w:r>
        <w:rPr>
          <w:sz w:val="22"/>
          <w:szCs w:val="22"/>
        </w:rPr>
        <w:t>mg</w:t>
      </w:r>
      <w:r w:rsidRPr="00160E72">
        <w:rPr>
          <w:sz w:val="22"/>
          <w:szCs w:val="22"/>
          <w:lang w:val="el-GR"/>
        </w:rPr>
        <w:t>/</w:t>
      </w:r>
      <w:r>
        <w:rPr>
          <w:sz w:val="22"/>
          <w:szCs w:val="22"/>
        </w:rPr>
        <w:t>dl</w:t>
      </w:r>
      <w:r w:rsidRPr="00160E72">
        <w:rPr>
          <w:sz w:val="22"/>
          <w:szCs w:val="22"/>
          <w:lang w:val="el-GR"/>
        </w:rPr>
        <w:t xml:space="preserve"> ή 88 μ</w:t>
      </w:r>
      <w:r>
        <w:rPr>
          <w:sz w:val="22"/>
          <w:szCs w:val="22"/>
        </w:rPr>
        <w:t>mol</w:t>
      </w:r>
      <w:r w:rsidRPr="00160E72">
        <w:rPr>
          <w:sz w:val="22"/>
          <w:szCs w:val="22"/>
          <w:lang w:val="el-GR"/>
        </w:rPr>
        <w:t>/</w:t>
      </w:r>
      <w:r>
        <w:rPr>
          <w:sz w:val="22"/>
          <w:szCs w:val="22"/>
        </w:rPr>
        <w:t>l</w:t>
      </w:r>
      <w:r w:rsidRPr="00160E72">
        <w:rPr>
          <w:sz w:val="22"/>
          <w:szCs w:val="22"/>
          <w:lang w:val="el-GR"/>
        </w:rPr>
        <w:t xml:space="preserve">. </w:t>
      </w:r>
    </w:p>
    <w:p w:rsidR="00606E32" w:rsidRDefault="00606E32" w:rsidP="00160E72">
      <w:pPr>
        <w:shd w:val="clear" w:color="auto" w:fill="FFFFFF"/>
        <w:spacing w:before="254" w:line="250" w:lineRule="exact"/>
        <w:jc w:val="both"/>
      </w:pPr>
      <w:r>
        <w:rPr>
          <w:rFonts w:ascii="Times New Roman" w:hAnsi="Times New Roman" w:cs="Times New Roman"/>
          <w:spacing w:val="-2"/>
          <w:sz w:val="22"/>
          <w:szCs w:val="22"/>
        </w:rPr>
        <w:t xml:space="preserve">Σε κλινικές μελέτες, η αγωγή με </w:t>
      </w:r>
      <w:r w:rsidR="002034D2">
        <w:rPr>
          <w:rFonts w:ascii="Times New Roman" w:hAnsi="Times New Roman" w:cs="Times New Roman"/>
          <w:spacing w:val="-2"/>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συνεχίσθηκε μόνο όταν τα επίπεδα κρεατινίνης επανήλθαν σε εύρος 10% της βασικής τιμής αναφοράς (βλ. παράγραφο 4.4). Η αγωγή με </w:t>
      </w:r>
      <w:r w:rsidR="00F0009A">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θα πρέπει να </w:t>
      </w:r>
      <w:r>
        <w:rPr>
          <w:rFonts w:ascii="Times New Roman" w:hAnsi="Times New Roman" w:cs="Times New Roman"/>
          <w:spacing w:val="-1"/>
          <w:sz w:val="22"/>
          <w:szCs w:val="22"/>
        </w:rPr>
        <w:t>συνεχισθεί στην ίδια δόση που χορηγούνταν πριν την διακοπή της αγωγής.</w:t>
      </w:r>
    </w:p>
    <w:p w:rsidR="00606E32" w:rsidRDefault="00606E32" w:rsidP="007011BE">
      <w:pPr>
        <w:shd w:val="clear" w:color="auto" w:fill="FFFFFF"/>
        <w:spacing w:before="250" w:line="254" w:lineRule="exact"/>
        <w:jc w:val="both"/>
      </w:pPr>
      <w:r>
        <w:rPr>
          <w:rFonts w:ascii="Times New Roman" w:hAnsi="Times New Roman" w:cs="Times New Roman"/>
          <w:i/>
          <w:iCs/>
          <w:spacing w:val="-1"/>
          <w:sz w:val="22"/>
          <w:szCs w:val="22"/>
        </w:rPr>
        <w:t>Παιδιατρικός πληθυσμός</w:t>
      </w:r>
    </w:p>
    <w:p w:rsidR="007011BE" w:rsidRPr="00E510D2" w:rsidRDefault="00606E32" w:rsidP="00E510D2">
      <w:pPr>
        <w:shd w:val="clear" w:color="auto" w:fill="FFFFFF"/>
        <w:spacing w:line="254" w:lineRule="exact"/>
        <w:jc w:val="both"/>
      </w:pPr>
      <w:r>
        <w:rPr>
          <w:rFonts w:ascii="Times New Roman" w:hAnsi="Times New Roman" w:cs="Times New Roman"/>
          <w:spacing w:val="-2"/>
          <w:sz w:val="22"/>
          <w:szCs w:val="22"/>
        </w:rPr>
        <w:t xml:space="preserve">Η ασφάλεια και αποτελεσματικότητα του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σε παιδιά ηλικίας 1 έτους ως 17 ετών δεν έχει ακόμα τεκμηριωθεί. Τα παρόντα διαθέ</w:t>
      </w:r>
      <w:r w:rsidR="003647E5">
        <w:rPr>
          <w:rFonts w:ascii="Times New Roman" w:hAnsi="Times New Roman" w:cs="Times New Roman"/>
          <w:spacing w:val="-2"/>
          <w:sz w:val="22"/>
          <w:szCs w:val="22"/>
        </w:rPr>
        <w:t>σιμα δεδομένα περιγράφονται στις παραγράφους 4.4 και</w:t>
      </w:r>
      <w:r>
        <w:rPr>
          <w:rFonts w:ascii="Times New Roman" w:hAnsi="Times New Roman" w:cs="Times New Roman"/>
          <w:spacing w:val="-2"/>
          <w:sz w:val="22"/>
          <w:szCs w:val="22"/>
        </w:rPr>
        <w:t xml:space="preserve"> 5.1 </w:t>
      </w:r>
      <w:r>
        <w:rPr>
          <w:rFonts w:ascii="Times New Roman" w:hAnsi="Times New Roman" w:cs="Times New Roman"/>
          <w:spacing w:val="-2"/>
          <w:sz w:val="22"/>
          <w:szCs w:val="22"/>
        </w:rPr>
        <w:lastRenderedPageBreak/>
        <w:t xml:space="preserve">αλλά </w:t>
      </w:r>
      <w:r>
        <w:rPr>
          <w:rFonts w:ascii="Times New Roman" w:hAnsi="Times New Roman" w:cs="Times New Roman"/>
          <w:sz w:val="22"/>
          <w:szCs w:val="22"/>
        </w:rPr>
        <w:t>δε μπορεί να γίνει σύσταση για τη δοσολογία.</w:t>
      </w:r>
    </w:p>
    <w:p w:rsidR="00606E32" w:rsidRDefault="003647E5">
      <w:pPr>
        <w:shd w:val="clear" w:color="auto" w:fill="FFFFFF"/>
        <w:spacing w:before="259" w:line="254" w:lineRule="exact"/>
        <w:ind w:left="38"/>
        <w:rPr>
          <w:rFonts w:ascii="Times New Roman" w:hAnsi="Times New Roman" w:cs="Times New Roman"/>
          <w:spacing w:val="-6"/>
          <w:sz w:val="22"/>
          <w:szCs w:val="22"/>
          <w:u w:val="single"/>
          <w:lang w:val="en-US"/>
        </w:rPr>
      </w:pPr>
      <w:r>
        <w:rPr>
          <w:rFonts w:ascii="Times New Roman" w:hAnsi="Times New Roman" w:cs="Times New Roman"/>
          <w:spacing w:val="-6"/>
          <w:sz w:val="22"/>
          <w:szCs w:val="22"/>
          <w:u w:val="single"/>
        </w:rPr>
        <w:t>Τρόπος Χ</w:t>
      </w:r>
      <w:r w:rsidR="00606E32">
        <w:rPr>
          <w:rFonts w:ascii="Times New Roman" w:hAnsi="Times New Roman" w:cs="Times New Roman"/>
          <w:spacing w:val="-6"/>
          <w:sz w:val="22"/>
          <w:szCs w:val="22"/>
          <w:u w:val="single"/>
        </w:rPr>
        <w:t>ορήγησης</w:t>
      </w:r>
    </w:p>
    <w:p w:rsidR="00305D8F" w:rsidRPr="00184B51" w:rsidRDefault="00305D8F">
      <w:pPr>
        <w:shd w:val="clear" w:color="auto" w:fill="FFFFFF"/>
        <w:spacing w:before="259" w:line="254" w:lineRule="exact"/>
        <w:ind w:left="38"/>
        <w:rPr>
          <w:lang w:val="en-US"/>
        </w:rPr>
      </w:pPr>
    </w:p>
    <w:p w:rsidR="00606E32" w:rsidRPr="00184B51" w:rsidRDefault="00606E32">
      <w:pPr>
        <w:shd w:val="clear" w:color="auto" w:fill="FFFFFF"/>
        <w:spacing w:line="254" w:lineRule="exact"/>
        <w:ind w:left="34"/>
        <w:rPr>
          <w:rFonts w:ascii="Times New Roman" w:hAnsi="Times New Roman" w:cs="Times New Roman"/>
          <w:spacing w:val="-3"/>
          <w:sz w:val="22"/>
          <w:szCs w:val="22"/>
        </w:rPr>
      </w:pPr>
      <w:r>
        <w:rPr>
          <w:rFonts w:ascii="Times New Roman" w:hAnsi="Times New Roman" w:cs="Times New Roman"/>
          <w:spacing w:val="-3"/>
          <w:sz w:val="22"/>
          <w:szCs w:val="22"/>
        </w:rPr>
        <w:t>Ενδοφλέβια χρήση.</w:t>
      </w:r>
    </w:p>
    <w:p w:rsidR="00CF1BFA" w:rsidRPr="002512CB" w:rsidRDefault="00CF1BFA">
      <w:pPr>
        <w:shd w:val="clear" w:color="auto" w:fill="FFFFFF"/>
        <w:spacing w:line="254" w:lineRule="exact"/>
        <w:ind w:left="34"/>
      </w:pPr>
    </w:p>
    <w:p w:rsidR="00606E32" w:rsidRDefault="00606E32" w:rsidP="00D31D17">
      <w:pPr>
        <w:shd w:val="clear" w:color="auto" w:fill="FFFFFF"/>
        <w:spacing w:line="254" w:lineRule="exact"/>
        <w:ind w:left="38"/>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8A6DF4">
        <w:rPr>
          <w:rFonts w:ascii="Times New Roman" w:hAnsi="Times New Roman" w:cs="Times New Roman"/>
          <w:spacing w:val="-2"/>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4,0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πυκνό διάλυμα για παρασκευή διαλύματος προς έγχυση, περεταίρω αραιωμένο στα</w:t>
      </w:r>
      <w:r w:rsidR="00D31D17" w:rsidRPr="00D31D17">
        <w:t xml:space="preserve"> </w:t>
      </w:r>
      <w:r>
        <w:rPr>
          <w:rFonts w:ascii="Times New Roman" w:hAnsi="Times New Roman" w:cs="Times New Roman"/>
          <w:spacing w:val="-1"/>
          <w:sz w:val="22"/>
          <w:szCs w:val="22"/>
        </w:rPr>
        <w:t xml:space="preserve">100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(βλ. παράγραφο 6.6) θα πρέπει να χορηγείται ως εφάπαξ ενδοφλέβια έγχυση σε διάστημα όχι</w:t>
      </w:r>
      <w:r w:rsidR="00D31D17" w:rsidRPr="00D31D17">
        <w:t xml:space="preserve"> </w:t>
      </w:r>
      <w:r>
        <w:rPr>
          <w:rFonts w:ascii="Times New Roman" w:hAnsi="Times New Roman" w:cs="Times New Roman"/>
          <w:spacing w:val="-3"/>
          <w:sz w:val="22"/>
          <w:szCs w:val="22"/>
        </w:rPr>
        <w:t>μικρότερο των 15 λεπτών.</w:t>
      </w:r>
    </w:p>
    <w:p w:rsidR="00606E32" w:rsidRDefault="00606E32" w:rsidP="008717A5">
      <w:pPr>
        <w:shd w:val="clear" w:color="auto" w:fill="FFFFFF"/>
        <w:spacing w:before="245" w:line="254" w:lineRule="exact"/>
        <w:ind w:left="34"/>
      </w:pPr>
      <w:r>
        <w:rPr>
          <w:rFonts w:ascii="Times New Roman" w:hAnsi="Times New Roman" w:cs="Times New Roman"/>
          <w:spacing w:val="-2"/>
          <w:sz w:val="22"/>
          <w:szCs w:val="22"/>
        </w:rPr>
        <w:t xml:space="preserve">Σε ασθενείς με ήπια ως μέτρια νεφρική δυσλειτουργία, συνιστώνται μειωμένες δόσεις </w:t>
      </w:r>
      <w:r w:rsidR="00D31D17">
        <w:rPr>
          <w:rFonts w:ascii="Times New Roman" w:hAnsi="Times New Roman" w:cs="Times New Roman"/>
          <w:spacing w:val="-2"/>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(βλ. </w:t>
      </w:r>
      <w:r>
        <w:rPr>
          <w:rFonts w:ascii="Times New Roman" w:hAnsi="Times New Roman" w:cs="Times New Roman"/>
          <w:sz w:val="22"/>
          <w:szCs w:val="22"/>
        </w:rPr>
        <w:t>παράγραφο «δοσολογία» παραπάνω και παράγραφο 6.3).</w:t>
      </w:r>
    </w:p>
    <w:p w:rsidR="008717A5" w:rsidRDefault="008717A5" w:rsidP="008717A5">
      <w:pPr>
        <w:shd w:val="clear" w:color="auto" w:fill="FFFFFF"/>
        <w:spacing w:before="245" w:line="254" w:lineRule="exact"/>
        <w:ind w:left="34"/>
      </w:pPr>
    </w:p>
    <w:p w:rsidR="00606E32" w:rsidRDefault="00606E32" w:rsidP="003647E5">
      <w:pPr>
        <w:shd w:val="clear" w:color="auto" w:fill="FFFFFF"/>
        <w:spacing w:line="250" w:lineRule="exact"/>
      </w:pPr>
      <w:r>
        <w:rPr>
          <w:rFonts w:ascii="Times New Roman" w:hAnsi="Times New Roman" w:cs="Times New Roman"/>
          <w:spacing w:val="-2"/>
          <w:sz w:val="22"/>
          <w:szCs w:val="22"/>
          <w:u w:val="single"/>
        </w:rPr>
        <w:t xml:space="preserve">Οδηγίες για παρασκευή μειωμένων δόσεων </w:t>
      </w:r>
      <w:r w:rsidR="00AF0EC3">
        <w:rPr>
          <w:rFonts w:ascii="Times New Roman" w:hAnsi="Times New Roman" w:cs="Times New Roman"/>
          <w:spacing w:val="-2"/>
          <w:sz w:val="22"/>
          <w:szCs w:val="22"/>
          <w:u w:val="single"/>
          <w:lang w:val="en-US"/>
        </w:rPr>
        <w:t>Zoxalon</w:t>
      </w:r>
    </w:p>
    <w:p w:rsidR="00606E32" w:rsidRDefault="00606E32" w:rsidP="007011BE">
      <w:pPr>
        <w:shd w:val="clear" w:color="auto" w:fill="FFFFFF"/>
        <w:spacing w:line="250" w:lineRule="exact"/>
      </w:pPr>
      <w:r>
        <w:rPr>
          <w:rFonts w:ascii="Times New Roman" w:hAnsi="Times New Roman" w:cs="Times New Roman"/>
          <w:spacing w:val="-2"/>
          <w:sz w:val="22"/>
          <w:szCs w:val="22"/>
        </w:rPr>
        <w:t>Ανασύρατε έναν καθορισμένο όγκο του πυκνού διαλύματος, όπως παρακάτω:</w:t>
      </w:r>
    </w:p>
    <w:p w:rsidR="00F537A1" w:rsidRDefault="00F537A1" w:rsidP="00F537A1">
      <w:pPr>
        <w:shd w:val="clear" w:color="auto" w:fill="FFFFFF"/>
        <w:spacing w:line="250" w:lineRule="exact"/>
        <w:rPr>
          <w:rFonts w:ascii="Times New Roman" w:hAnsi="Times New Roman" w:cs="Times New Roman"/>
          <w:spacing w:val="-2"/>
          <w:sz w:val="22"/>
          <w:szCs w:val="22"/>
        </w:rPr>
      </w:pPr>
    </w:p>
    <w:p w:rsidR="00606E32" w:rsidRDefault="00606E32" w:rsidP="00F537A1">
      <w:pPr>
        <w:shd w:val="clear" w:color="auto" w:fill="FFFFFF"/>
        <w:spacing w:line="250" w:lineRule="exact"/>
      </w:pPr>
      <w:r>
        <w:rPr>
          <w:rFonts w:ascii="Times New Roman" w:hAnsi="Times New Roman" w:cs="Times New Roman"/>
          <w:spacing w:val="-2"/>
          <w:sz w:val="22"/>
          <w:szCs w:val="22"/>
        </w:rPr>
        <w:t xml:space="preserve">4,4 </w:t>
      </w:r>
      <w:r>
        <w:rPr>
          <w:rFonts w:ascii="Times New Roman" w:hAnsi="Times New Roman" w:cs="Times New Roman"/>
          <w:spacing w:val="-2"/>
          <w:sz w:val="22"/>
          <w:szCs w:val="22"/>
          <w:lang w:val="en-US"/>
        </w:rPr>
        <w:t>ml</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για δόση 3,5 </w:t>
      </w:r>
      <w:r>
        <w:rPr>
          <w:rFonts w:ascii="Times New Roman" w:hAnsi="Times New Roman" w:cs="Times New Roman"/>
          <w:spacing w:val="-2"/>
          <w:sz w:val="22"/>
          <w:szCs w:val="22"/>
          <w:lang w:val="en-US"/>
        </w:rPr>
        <w:t>mg</w:t>
      </w:r>
    </w:p>
    <w:p w:rsidR="00F537A1" w:rsidRDefault="00F537A1" w:rsidP="00F537A1">
      <w:pPr>
        <w:shd w:val="clear" w:color="auto" w:fill="FFFFFF"/>
        <w:spacing w:line="250" w:lineRule="exact"/>
        <w:rPr>
          <w:rFonts w:ascii="Times New Roman" w:hAnsi="Times New Roman" w:cs="Times New Roman"/>
          <w:spacing w:val="-1"/>
          <w:sz w:val="22"/>
          <w:szCs w:val="22"/>
        </w:rPr>
      </w:pPr>
    </w:p>
    <w:p w:rsidR="00606E32" w:rsidRDefault="00606E32" w:rsidP="00F537A1">
      <w:pPr>
        <w:shd w:val="clear" w:color="auto" w:fill="FFFFFF"/>
        <w:spacing w:line="250" w:lineRule="exact"/>
      </w:pPr>
      <w:r>
        <w:rPr>
          <w:rFonts w:ascii="Times New Roman" w:hAnsi="Times New Roman" w:cs="Times New Roman"/>
          <w:spacing w:val="-1"/>
          <w:sz w:val="22"/>
          <w:szCs w:val="22"/>
        </w:rPr>
        <w:t xml:space="preserve">4,1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για δόση 3,3 </w:t>
      </w:r>
      <w:r>
        <w:rPr>
          <w:rFonts w:ascii="Times New Roman" w:hAnsi="Times New Roman" w:cs="Times New Roman"/>
          <w:spacing w:val="-1"/>
          <w:sz w:val="22"/>
          <w:szCs w:val="22"/>
          <w:lang w:val="en-US"/>
        </w:rPr>
        <w:t>mg</w:t>
      </w:r>
    </w:p>
    <w:p w:rsidR="00F537A1" w:rsidRDefault="00F537A1" w:rsidP="00F537A1">
      <w:pPr>
        <w:shd w:val="clear" w:color="auto" w:fill="FFFFFF"/>
        <w:spacing w:line="250" w:lineRule="exact"/>
        <w:rPr>
          <w:rFonts w:ascii="Times New Roman" w:hAnsi="Times New Roman" w:cs="Times New Roman"/>
          <w:spacing w:val="-2"/>
          <w:sz w:val="22"/>
          <w:szCs w:val="22"/>
        </w:rPr>
      </w:pPr>
    </w:p>
    <w:p w:rsidR="00606E32" w:rsidRDefault="00606E32" w:rsidP="00F537A1">
      <w:pPr>
        <w:shd w:val="clear" w:color="auto" w:fill="FFFFFF"/>
        <w:spacing w:line="250" w:lineRule="exact"/>
      </w:pPr>
      <w:r>
        <w:rPr>
          <w:rFonts w:ascii="Times New Roman" w:hAnsi="Times New Roman" w:cs="Times New Roman"/>
          <w:spacing w:val="-2"/>
          <w:sz w:val="22"/>
          <w:szCs w:val="22"/>
        </w:rPr>
        <w:t xml:space="preserve">3,8 </w:t>
      </w:r>
      <w:r>
        <w:rPr>
          <w:rFonts w:ascii="Times New Roman" w:hAnsi="Times New Roman" w:cs="Times New Roman"/>
          <w:spacing w:val="-2"/>
          <w:sz w:val="22"/>
          <w:szCs w:val="22"/>
          <w:lang w:val="en-US"/>
        </w:rPr>
        <w:t>ml</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για δόση 3,0 </w:t>
      </w:r>
      <w:r>
        <w:rPr>
          <w:rFonts w:ascii="Times New Roman" w:hAnsi="Times New Roman" w:cs="Times New Roman"/>
          <w:spacing w:val="-2"/>
          <w:sz w:val="22"/>
          <w:szCs w:val="22"/>
          <w:lang w:val="en-US"/>
        </w:rPr>
        <w:t>mg</w:t>
      </w:r>
    </w:p>
    <w:p w:rsidR="00606E32" w:rsidRDefault="00606E32" w:rsidP="00F537A1">
      <w:pPr>
        <w:shd w:val="clear" w:color="auto" w:fill="FFFFFF"/>
        <w:spacing w:before="250" w:line="254" w:lineRule="exact"/>
      </w:pPr>
      <w:r>
        <w:rPr>
          <w:rFonts w:ascii="Times New Roman" w:hAnsi="Times New Roman" w:cs="Times New Roman"/>
          <w:spacing w:val="-2"/>
          <w:sz w:val="22"/>
          <w:szCs w:val="22"/>
        </w:rPr>
        <w:t xml:space="preserve">Η ανασυρθείσα ποσότητα του πυκνού διαλύματος πρέπει να διαλύεται περαιτέρω σε 100 </w:t>
      </w:r>
      <w:r>
        <w:rPr>
          <w:rFonts w:ascii="Times New Roman" w:hAnsi="Times New Roman" w:cs="Times New Roman"/>
          <w:spacing w:val="-2"/>
          <w:sz w:val="22"/>
          <w:szCs w:val="22"/>
          <w:lang w:val="en-US"/>
        </w:rPr>
        <w:t>ml</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στείρου </w:t>
      </w:r>
      <w:r>
        <w:rPr>
          <w:rFonts w:ascii="Times New Roman" w:hAnsi="Times New Roman" w:cs="Times New Roman"/>
          <w:spacing w:val="-1"/>
          <w:sz w:val="22"/>
          <w:szCs w:val="22"/>
        </w:rPr>
        <w:t xml:space="preserve">διαλύματος χλωριούχου νατρίου 0,9% </w:t>
      </w:r>
      <w:r>
        <w:rPr>
          <w:rFonts w:ascii="Times New Roman" w:hAnsi="Times New Roman" w:cs="Times New Roman"/>
          <w:spacing w:val="-1"/>
          <w:sz w:val="22"/>
          <w:szCs w:val="22"/>
          <w:lang w:val="en-US"/>
        </w:rPr>
        <w:t>w</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v</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ή σε διάλυμα γλυκόζης 0,5% </w:t>
      </w:r>
      <w:r>
        <w:rPr>
          <w:rFonts w:ascii="Times New Roman" w:hAnsi="Times New Roman" w:cs="Times New Roman"/>
          <w:spacing w:val="-1"/>
          <w:sz w:val="22"/>
          <w:szCs w:val="22"/>
          <w:lang w:val="en-US"/>
        </w:rPr>
        <w:t>w</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v</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Η δόση θα πρέπει να χορηγείται ως εφάπαξ ενδοφλέβια έγχυση σε διάστημα όχι μικρότερο των 15 λεπτών.</w:t>
      </w:r>
    </w:p>
    <w:p w:rsidR="00606E32" w:rsidRDefault="00606E32" w:rsidP="00F537A1">
      <w:pPr>
        <w:shd w:val="clear" w:color="auto" w:fill="FFFFFF"/>
        <w:spacing w:before="250" w:line="254" w:lineRule="exact"/>
      </w:pPr>
      <w:r>
        <w:rPr>
          <w:rFonts w:ascii="Times New Roman" w:hAnsi="Times New Roman" w:cs="Times New Roman"/>
          <w:spacing w:val="-1"/>
          <w:sz w:val="22"/>
          <w:szCs w:val="22"/>
        </w:rPr>
        <w:t xml:space="preserve">Το πυκνό διάλυμα </w:t>
      </w:r>
      <w:bookmarkStart w:id="0" w:name="OLE_LINK1"/>
      <w:bookmarkStart w:id="1" w:name="OLE_LINK2"/>
      <w:r w:rsidR="008E200C">
        <w:rPr>
          <w:rFonts w:ascii="Times New Roman" w:hAnsi="Times New Roman" w:cs="Times New Roman"/>
          <w:spacing w:val="-1"/>
          <w:sz w:val="22"/>
          <w:szCs w:val="22"/>
          <w:lang w:val="en-US"/>
        </w:rPr>
        <w:t>Zoxalon</w:t>
      </w:r>
      <w:bookmarkEnd w:id="0"/>
      <w:bookmarkEnd w:id="1"/>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δεν πρέπει να αναμειγνύεται με άλλα εγχεόμενα διαλύματα τα οποία </w:t>
      </w:r>
      <w:r>
        <w:rPr>
          <w:rFonts w:ascii="Times New Roman" w:hAnsi="Times New Roman" w:cs="Times New Roman"/>
          <w:spacing w:val="-2"/>
          <w:sz w:val="22"/>
          <w:szCs w:val="22"/>
        </w:rPr>
        <w:t xml:space="preserve">περιέχουν ασβέστιο ή άλλα δισθενή κατιόντα όπως το γαλακτικό διάλυμα </w:t>
      </w:r>
      <w:r>
        <w:rPr>
          <w:rFonts w:ascii="Times New Roman" w:hAnsi="Times New Roman" w:cs="Times New Roman"/>
          <w:spacing w:val="-2"/>
          <w:sz w:val="22"/>
          <w:szCs w:val="22"/>
          <w:lang w:val="en-US"/>
        </w:rPr>
        <w:t>Ringer</w:t>
      </w:r>
      <w:r w:rsidRPr="00606E32">
        <w:rPr>
          <w:rFonts w:ascii="Times New Roman" w:hAnsi="Times New Roman" w:cs="Times New Roman"/>
          <w:spacing w:val="-2"/>
          <w:sz w:val="22"/>
          <w:szCs w:val="22"/>
        </w:rPr>
        <w:t>'</w:t>
      </w:r>
      <w:r>
        <w:rPr>
          <w:rFonts w:ascii="Times New Roman" w:hAnsi="Times New Roman" w:cs="Times New Roman"/>
          <w:spacing w:val="-2"/>
          <w:sz w:val="22"/>
          <w:szCs w:val="22"/>
          <w:lang w:val="en-US"/>
        </w:rPr>
        <w:t>s</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και θα πρέπει να </w:t>
      </w:r>
      <w:r>
        <w:rPr>
          <w:rFonts w:ascii="Times New Roman" w:hAnsi="Times New Roman" w:cs="Times New Roman"/>
          <w:sz w:val="22"/>
          <w:szCs w:val="22"/>
        </w:rPr>
        <w:t>χορηγείται ως μόνο ενδοφλέβιο διάλυμα σε ξεχωριστή γραμμή έγχυσης.</w:t>
      </w:r>
    </w:p>
    <w:p w:rsidR="00606E32" w:rsidRPr="008E200C" w:rsidRDefault="00606E32">
      <w:pPr>
        <w:shd w:val="clear" w:color="auto" w:fill="FFFFFF"/>
        <w:spacing w:before="259" w:line="245" w:lineRule="exact"/>
        <w:ind w:left="53" w:right="442"/>
        <w:rPr>
          <w:rFonts w:ascii="Times New Roman" w:hAnsi="Times New Roman" w:cs="Times New Roman"/>
          <w:sz w:val="22"/>
          <w:szCs w:val="22"/>
        </w:rPr>
      </w:pPr>
      <w:r>
        <w:rPr>
          <w:rFonts w:ascii="Times New Roman" w:hAnsi="Times New Roman" w:cs="Times New Roman"/>
          <w:spacing w:val="-2"/>
          <w:sz w:val="22"/>
          <w:szCs w:val="22"/>
        </w:rPr>
        <w:t xml:space="preserve">Οι ασθενείς πρέπει να διατηρούνται καλά ενυδατωμένοι </w:t>
      </w:r>
      <w:r w:rsidR="000D34EC">
        <w:rPr>
          <w:rFonts w:ascii="Times New Roman" w:hAnsi="Times New Roman" w:cs="Times New Roman"/>
          <w:spacing w:val="-2"/>
          <w:sz w:val="22"/>
          <w:szCs w:val="22"/>
        </w:rPr>
        <w:t>πριν</w:t>
      </w:r>
      <w:r>
        <w:rPr>
          <w:rFonts w:ascii="Times New Roman" w:hAnsi="Times New Roman" w:cs="Times New Roman"/>
          <w:spacing w:val="-2"/>
          <w:sz w:val="22"/>
          <w:szCs w:val="22"/>
        </w:rPr>
        <w:t xml:space="preserve"> από και μετά από τη χορήγηση του </w:t>
      </w:r>
      <w:r w:rsidR="008E200C">
        <w:rPr>
          <w:rFonts w:ascii="Times New Roman" w:hAnsi="Times New Roman" w:cs="Times New Roman"/>
          <w:spacing w:val="-1"/>
          <w:sz w:val="22"/>
          <w:szCs w:val="22"/>
          <w:lang w:val="en-US"/>
        </w:rPr>
        <w:t>Zoxalon</w:t>
      </w:r>
      <w:r w:rsidR="008E200C" w:rsidRPr="008E200C">
        <w:rPr>
          <w:rFonts w:ascii="Times New Roman" w:hAnsi="Times New Roman" w:cs="Times New Roman"/>
          <w:spacing w:val="-1"/>
          <w:sz w:val="22"/>
          <w:szCs w:val="22"/>
        </w:rPr>
        <w:t>.</w:t>
      </w:r>
    </w:p>
    <w:p w:rsidR="00FD162A" w:rsidRPr="00FD162A" w:rsidRDefault="00FD162A">
      <w:pPr>
        <w:shd w:val="clear" w:color="auto" w:fill="FFFFFF"/>
        <w:spacing w:before="259" w:line="245" w:lineRule="exact"/>
        <w:ind w:left="53" w:right="442"/>
        <w:rPr>
          <w:i/>
        </w:rPr>
      </w:pPr>
      <w:r w:rsidRPr="00FD162A">
        <w:rPr>
          <w:rFonts w:ascii="Times New Roman" w:hAnsi="Times New Roman" w:cs="Times New Roman"/>
          <w:i/>
          <w:sz w:val="22"/>
          <w:szCs w:val="22"/>
        </w:rPr>
        <w:t>Για οδηγίες σχετικά με την αραίωση του φαρμακευτικού προϊόντος πριν από</w:t>
      </w:r>
      <w:r w:rsidR="00FB3272">
        <w:rPr>
          <w:rFonts w:ascii="Times New Roman" w:hAnsi="Times New Roman" w:cs="Times New Roman"/>
          <w:i/>
          <w:sz w:val="22"/>
          <w:szCs w:val="22"/>
        </w:rPr>
        <w:t xml:space="preserve"> τη χορήγηση, βλ.</w:t>
      </w:r>
      <w:r w:rsidRPr="00FD162A">
        <w:rPr>
          <w:rFonts w:ascii="Times New Roman" w:hAnsi="Times New Roman" w:cs="Times New Roman"/>
          <w:i/>
          <w:sz w:val="22"/>
          <w:szCs w:val="22"/>
        </w:rPr>
        <w:t xml:space="preserve"> παράγραφο 6.6.  </w:t>
      </w:r>
    </w:p>
    <w:p w:rsidR="00606E32" w:rsidRPr="00F95F3F" w:rsidRDefault="00606E32">
      <w:pPr>
        <w:shd w:val="clear" w:color="auto" w:fill="FFFFFF"/>
        <w:tabs>
          <w:tab w:val="left" w:pos="595"/>
        </w:tabs>
        <w:spacing w:before="259"/>
        <w:ind w:left="43"/>
        <w:rPr>
          <w:b/>
        </w:rPr>
      </w:pPr>
      <w:r w:rsidRPr="00F95F3F">
        <w:rPr>
          <w:rFonts w:ascii="Times New Roman" w:hAnsi="Times New Roman" w:cs="Times New Roman"/>
          <w:b/>
          <w:spacing w:val="-10"/>
          <w:sz w:val="22"/>
          <w:szCs w:val="22"/>
        </w:rPr>
        <w:t>4.3</w:t>
      </w:r>
      <w:r w:rsidRPr="00F95F3F">
        <w:rPr>
          <w:rFonts w:ascii="Times New Roman" w:hAnsi="Times New Roman" w:cs="Times New Roman"/>
          <w:b/>
          <w:sz w:val="22"/>
          <w:szCs w:val="22"/>
        </w:rPr>
        <w:tab/>
        <w:t>Αντενδείξεις</w:t>
      </w:r>
    </w:p>
    <w:p w:rsidR="00606E32" w:rsidRDefault="00606E32" w:rsidP="00C42EC7">
      <w:pPr>
        <w:shd w:val="clear" w:color="auto" w:fill="FFFFFF"/>
        <w:tabs>
          <w:tab w:val="left" w:pos="590"/>
        </w:tabs>
        <w:spacing w:before="269" w:line="250" w:lineRule="exact"/>
        <w:ind w:left="48"/>
        <w:rPr>
          <w:rFonts w:ascii="Times New Roman" w:hAnsi="Times New Roman" w:cs="Times New Roman"/>
          <w:sz w:val="22"/>
          <w:szCs w:val="22"/>
        </w:rPr>
      </w:pPr>
      <w:r>
        <w:rPr>
          <w:rFonts w:ascii="Times New Roman" w:hAnsi="Times New Roman" w:cs="Times New Roman"/>
          <w:spacing w:val="-2"/>
          <w:sz w:val="22"/>
          <w:szCs w:val="22"/>
        </w:rPr>
        <w:t xml:space="preserve">Υπερευαισθησία στη δραστική ουσία, σε άλλα διφοσφωνικά ή σε κάποιο από τα έκδοχα που </w:t>
      </w:r>
      <w:r w:rsidR="0052172B">
        <w:rPr>
          <w:rFonts w:ascii="Times New Roman" w:hAnsi="Times New Roman" w:cs="Times New Roman"/>
          <w:sz w:val="22"/>
          <w:szCs w:val="22"/>
        </w:rPr>
        <w:t>παρατίθενται</w:t>
      </w:r>
      <w:r>
        <w:rPr>
          <w:rFonts w:ascii="Times New Roman" w:hAnsi="Times New Roman" w:cs="Times New Roman"/>
          <w:sz w:val="22"/>
          <w:szCs w:val="22"/>
        </w:rPr>
        <w:t xml:space="preserve"> στην παράγραφο 6.1.</w:t>
      </w:r>
    </w:p>
    <w:p w:rsidR="00606E32" w:rsidRDefault="00606E32" w:rsidP="00C42EC7">
      <w:pPr>
        <w:shd w:val="clear" w:color="auto" w:fill="FFFFFF"/>
        <w:tabs>
          <w:tab w:val="left" w:pos="590"/>
        </w:tabs>
        <w:spacing w:line="504" w:lineRule="exact"/>
        <w:ind w:left="48"/>
        <w:rPr>
          <w:rFonts w:ascii="Times New Roman" w:hAnsi="Times New Roman" w:cs="Times New Roman"/>
          <w:sz w:val="22"/>
          <w:szCs w:val="22"/>
        </w:rPr>
      </w:pPr>
      <w:r>
        <w:rPr>
          <w:rFonts w:ascii="Times New Roman" w:hAnsi="Times New Roman" w:cs="Times New Roman"/>
          <w:spacing w:val="-1"/>
          <w:sz w:val="22"/>
          <w:szCs w:val="22"/>
        </w:rPr>
        <w:t>Γαλουχία (βλ. Παράγραφο 4.6)</w:t>
      </w:r>
    </w:p>
    <w:p w:rsidR="00606E32" w:rsidRDefault="00606E32">
      <w:pPr>
        <w:shd w:val="clear" w:color="auto" w:fill="FFFFFF"/>
        <w:tabs>
          <w:tab w:val="left" w:pos="595"/>
        </w:tabs>
        <w:spacing w:before="10" w:line="504" w:lineRule="exact"/>
        <w:ind w:left="43"/>
      </w:pPr>
      <w:r>
        <w:rPr>
          <w:rFonts w:ascii="Times New Roman" w:hAnsi="Times New Roman" w:cs="Times New Roman"/>
          <w:b/>
          <w:bCs/>
          <w:spacing w:val="-8"/>
          <w:sz w:val="22"/>
          <w:szCs w:val="22"/>
        </w:rPr>
        <w:t>4.4</w:t>
      </w:r>
      <w:r>
        <w:rPr>
          <w:rFonts w:ascii="Times New Roman" w:hAnsi="Times New Roman" w:cs="Times New Roman"/>
          <w:b/>
          <w:bCs/>
          <w:sz w:val="22"/>
          <w:szCs w:val="22"/>
        </w:rPr>
        <w:tab/>
      </w:r>
      <w:r>
        <w:rPr>
          <w:rFonts w:ascii="Times New Roman" w:hAnsi="Times New Roman" w:cs="Times New Roman"/>
          <w:b/>
          <w:bCs/>
          <w:spacing w:val="-2"/>
          <w:sz w:val="22"/>
          <w:szCs w:val="22"/>
        </w:rPr>
        <w:t>Ειδικές προειδοποιήσεις και προφυλάξεις κατά τη χρήση</w:t>
      </w:r>
    </w:p>
    <w:p w:rsidR="00CF3C56" w:rsidRPr="002512CB" w:rsidRDefault="00606E32" w:rsidP="0062233D">
      <w:pPr>
        <w:shd w:val="clear" w:color="auto" w:fill="FFFFFF"/>
        <w:spacing w:line="504" w:lineRule="exact"/>
        <w:rPr>
          <w:rFonts w:ascii="Times New Roman" w:hAnsi="Times New Roman" w:cs="Times New Roman"/>
          <w:spacing w:val="-2"/>
          <w:sz w:val="22"/>
          <w:szCs w:val="22"/>
          <w:u w:val="single"/>
        </w:rPr>
      </w:pPr>
      <w:r>
        <w:rPr>
          <w:rFonts w:ascii="Times New Roman" w:hAnsi="Times New Roman" w:cs="Times New Roman"/>
          <w:spacing w:val="-2"/>
          <w:sz w:val="22"/>
          <w:szCs w:val="22"/>
          <w:u w:val="single"/>
        </w:rPr>
        <w:t>Γενικά</w:t>
      </w:r>
    </w:p>
    <w:p w:rsidR="0062233D" w:rsidRDefault="0062233D" w:rsidP="0062233D">
      <w:pPr>
        <w:shd w:val="clear" w:color="auto" w:fill="FFFFFF"/>
        <w:spacing w:line="20" w:lineRule="exact"/>
      </w:pPr>
    </w:p>
    <w:p w:rsidR="00606E32" w:rsidRDefault="00606E32" w:rsidP="0021482E">
      <w:pPr>
        <w:shd w:val="clear" w:color="auto" w:fill="FFFFFF"/>
        <w:jc w:val="both"/>
      </w:pPr>
      <w:r>
        <w:rPr>
          <w:rFonts w:ascii="Times New Roman" w:hAnsi="Times New Roman" w:cs="Times New Roman"/>
          <w:spacing w:val="-2"/>
          <w:sz w:val="22"/>
          <w:szCs w:val="22"/>
        </w:rPr>
        <w:t xml:space="preserve">Οι ασθενείς θα πρέπει να αξιολογούνται επαρκώς πριν τη χορήγηση </w:t>
      </w:r>
      <w:r w:rsidR="00451F51">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ώστε να επιβεβαιωθεί </w:t>
      </w:r>
      <w:r w:rsidR="001925A9">
        <w:rPr>
          <w:rFonts w:ascii="Times New Roman" w:hAnsi="Times New Roman" w:cs="Times New Roman"/>
          <w:spacing w:val="-2"/>
          <w:sz w:val="22"/>
          <w:szCs w:val="22"/>
        </w:rPr>
        <w:t>ό</w:t>
      </w:r>
      <w:r>
        <w:rPr>
          <w:rFonts w:ascii="Times New Roman" w:hAnsi="Times New Roman" w:cs="Times New Roman"/>
          <w:spacing w:val="-2"/>
          <w:sz w:val="22"/>
          <w:szCs w:val="22"/>
        </w:rPr>
        <w:t>τι</w:t>
      </w:r>
      <w:r w:rsidR="001925A9" w:rsidRPr="001925A9">
        <w:t xml:space="preserve"> </w:t>
      </w:r>
      <w:r>
        <w:rPr>
          <w:rFonts w:ascii="Times New Roman" w:hAnsi="Times New Roman" w:cs="Times New Roman"/>
          <w:spacing w:val="-3"/>
          <w:sz w:val="22"/>
          <w:szCs w:val="22"/>
        </w:rPr>
        <w:t>είναι επαρκώς ενυδατωμένοι.</w:t>
      </w:r>
    </w:p>
    <w:p w:rsidR="00606E32" w:rsidRDefault="00606E32" w:rsidP="0021482E">
      <w:pPr>
        <w:shd w:val="clear" w:color="auto" w:fill="FFFFFF"/>
        <w:spacing w:before="250"/>
        <w:ind w:left="34"/>
        <w:jc w:val="both"/>
      </w:pPr>
      <w:r>
        <w:rPr>
          <w:rFonts w:ascii="Times New Roman" w:hAnsi="Times New Roman" w:cs="Times New Roman"/>
          <w:spacing w:val="-1"/>
          <w:sz w:val="22"/>
          <w:szCs w:val="22"/>
        </w:rPr>
        <w:t>Θα πρέπει να αποφευχθεί η υπερυδάτωση των ασθενών που έχουν κίνδυνο καρδιακής ανεπάρκειας.</w:t>
      </w:r>
    </w:p>
    <w:p w:rsidR="00606E32" w:rsidRDefault="00606E32" w:rsidP="0021482E">
      <w:pPr>
        <w:shd w:val="clear" w:color="auto" w:fill="FFFFFF"/>
        <w:spacing w:before="245" w:line="254" w:lineRule="exact"/>
        <w:ind w:left="14" w:right="442"/>
        <w:jc w:val="both"/>
        <w:rPr>
          <w:rFonts w:ascii="Times New Roman" w:hAnsi="Times New Roman" w:cs="Times New Roman"/>
          <w:spacing w:val="-1"/>
          <w:sz w:val="22"/>
          <w:szCs w:val="22"/>
        </w:rPr>
      </w:pPr>
      <w:r>
        <w:rPr>
          <w:rFonts w:ascii="Times New Roman" w:hAnsi="Times New Roman" w:cs="Times New Roman"/>
          <w:spacing w:val="-2"/>
          <w:sz w:val="22"/>
          <w:szCs w:val="22"/>
        </w:rPr>
        <w:t xml:space="preserve">Μετά την έναρξη θεραπείας με </w:t>
      </w:r>
      <w:r w:rsidR="00451F51">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θα πρέπει να παρακολουθούνται προσεκτικά οι συνήθεις </w:t>
      </w:r>
      <w:r>
        <w:rPr>
          <w:rFonts w:ascii="Times New Roman" w:hAnsi="Times New Roman" w:cs="Times New Roman"/>
          <w:spacing w:val="-1"/>
          <w:sz w:val="22"/>
          <w:szCs w:val="22"/>
        </w:rPr>
        <w:t>μεταβολικοί παράγοντες, που σχε</w:t>
      </w:r>
      <w:r w:rsidR="008E2129">
        <w:rPr>
          <w:rFonts w:ascii="Times New Roman" w:hAnsi="Times New Roman" w:cs="Times New Roman"/>
          <w:spacing w:val="-1"/>
          <w:sz w:val="22"/>
          <w:szCs w:val="22"/>
        </w:rPr>
        <w:t xml:space="preserve">τίζονται με την </w:t>
      </w:r>
      <w:r w:rsidR="008E2129" w:rsidRPr="008E2129">
        <w:rPr>
          <w:rFonts w:ascii="Times New Roman" w:hAnsi="Times New Roman" w:cs="Times New Roman"/>
          <w:spacing w:val="-2"/>
          <w:sz w:val="22"/>
          <w:szCs w:val="22"/>
        </w:rPr>
        <w:t>υπερασβεστιαιμία</w:t>
      </w:r>
      <w:r>
        <w:rPr>
          <w:rFonts w:ascii="Times New Roman" w:hAnsi="Times New Roman" w:cs="Times New Roman"/>
          <w:spacing w:val="-1"/>
          <w:sz w:val="22"/>
          <w:szCs w:val="22"/>
        </w:rPr>
        <w:t>, όπως επίπεδα ασβεστίου, φωσφορικών και μαγνησίου στον ορό. Εάν παρουσιασθεί υποασβεστιαιμία, υποφωσφαταιμία ή υπομαγνησιαιμία μπορεί να απαιτηθεί μικρής διάρκειας συμπληρωματική αγωγή. Ασθενείς με υπερασβεστιαιμία που δεν υπόκεινται σε θεραπεία έχουν γενικώς νεφρική ανεπάρκεια κάποιου βαθμού, για αυτό το λόγο ο έλεγχος της νεφρικής τους λειτουργίας θα πρέπει να προβλεφθεί.</w:t>
      </w:r>
    </w:p>
    <w:p w:rsidR="00606E32" w:rsidRDefault="00606E32" w:rsidP="0021482E">
      <w:pPr>
        <w:shd w:val="clear" w:color="auto" w:fill="FFFFFF"/>
        <w:spacing w:before="250" w:line="254" w:lineRule="exact"/>
        <w:ind w:left="14"/>
        <w:jc w:val="both"/>
        <w:rPr>
          <w:rFonts w:ascii="Times New Roman" w:hAnsi="Times New Roman" w:cs="Times New Roman"/>
          <w:sz w:val="22"/>
          <w:szCs w:val="22"/>
        </w:rPr>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5B5F7A">
        <w:rPr>
          <w:rFonts w:ascii="Times New Roman" w:hAnsi="Times New Roman" w:cs="Times New Roman"/>
          <w:spacing w:val="-1"/>
          <w:sz w:val="22"/>
          <w:szCs w:val="22"/>
          <w:lang w:val="en-US"/>
        </w:rPr>
        <w:t>Zoxalon</w:t>
      </w:r>
      <w:r w:rsidR="00845D28">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περιέχει την ίδια δραστική ουσία </w:t>
      </w:r>
      <w:r w:rsidR="0021482E">
        <w:rPr>
          <w:rFonts w:ascii="Times New Roman" w:hAnsi="Times New Roman" w:cs="Times New Roman"/>
          <w:spacing w:val="-2"/>
          <w:sz w:val="22"/>
          <w:szCs w:val="22"/>
        </w:rPr>
        <w:t xml:space="preserve">που συναντάται στα προϊόντα που περιέχουν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lastRenderedPageBreak/>
        <w:t>acid</w:t>
      </w:r>
      <w:r w:rsidRPr="00606E32">
        <w:rPr>
          <w:rFonts w:ascii="Times New Roman" w:hAnsi="Times New Roman" w:cs="Times New Roman"/>
          <w:spacing w:val="-2"/>
          <w:sz w:val="22"/>
          <w:szCs w:val="22"/>
        </w:rPr>
        <w:t xml:space="preserve"> </w:t>
      </w:r>
      <w:r w:rsidR="0021482E">
        <w:rPr>
          <w:rFonts w:ascii="Times New Roman" w:hAnsi="Times New Roman" w:cs="Times New Roman"/>
          <w:spacing w:val="-2"/>
          <w:sz w:val="22"/>
          <w:szCs w:val="22"/>
        </w:rPr>
        <w:t xml:space="preserve">που χρησιμοποιούνται </w:t>
      </w:r>
      <w:r w:rsidR="00B63250">
        <w:rPr>
          <w:rFonts w:ascii="Times New Roman" w:hAnsi="Times New Roman" w:cs="Times New Roman"/>
          <w:spacing w:val="-2"/>
          <w:sz w:val="22"/>
          <w:szCs w:val="22"/>
        </w:rPr>
        <w:t xml:space="preserve">για ενδείξεις οστεοπόρωσης. </w:t>
      </w:r>
      <w:r>
        <w:rPr>
          <w:rFonts w:ascii="Times New Roman" w:hAnsi="Times New Roman" w:cs="Times New Roman"/>
          <w:spacing w:val="-2"/>
          <w:sz w:val="22"/>
          <w:szCs w:val="22"/>
        </w:rPr>
        <w:t xml:space="preserve">Ασθενείς που λαμβάνουν θεραπεία με </w:t>
      </w:r>
      <w:r w:rsidR="00F0009A">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δεν θα πρέπει να λαμβάνουν παράλληλα θεραπεία με </w:t>
      </w:r>
      <w:r w:rsidR="00B63250">
        <w:rPr>
          <w:rFonts w:ascii="Times New Roman" w:hAnsi="Times New Roman" w:cs="Times New Roman"/>
          <w:spacing w:val="-2"/>
          <w:sz w:val="22"/>
          <w:szCs w:val="22"/>
        </w:rPr>
        <w:t xml:space="preserve">άλλα προϊόντα που περιέχουν </w:t>
      </w:r>
      <w:r w:rsidR="00B63250">
        <w:rPr>
          <w:rFonts w:ascii="Times New Roman" w:hAnsi="Times New Roman" w:cs="Times New Roman"/>
          <w:spacing w:val="-2"/>
          <w:sz w:val="22"/>
          <w:szCs w:val="22"/>
          <w:lang w:val="en-US"/>
        </w:rPr>
        <w:t>zoledronic</w:t>
      </w:r>
      <w:r w:rsidR="00B63250" w:rsidRPr="00606E32">
        <w:rPr>
          <w:rFonts w:ascii="Times New Roman" w:hAnsi="Times New Roman" w:cs="Times New Roman"/>
          <w:spacing w:val="-2"/>
          <w:sz w:val="22"/>
          <w:szCs w:val="22"/>
        </w:rPr>
        <w:t xml:space="preserve"> </w:t>
      </w:r>
      <w:r w:rsidR="00B63250">
        <w:rPr>
          <w:rFonts w:ascii="Times New Roman" w:hAnsi="Times New Roman" w:cs="Times New Roman"/>
          <w:spacing w:val="-2"/>
          <w:sz w:val="22"/>
          <w:szCs w:val="22"/>
          <w:lang w:val="en-US"/>
        </w:rPr>
        <w:t>acid</w:t>
      </w:r>
      <w:r w:rsidR="00B63250">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ή </w:t>
      </w:r>
      <w:r>
        <w:rPr>
          <w:rFonts w:ascii="Times New Roman" w:hAnsi="Times New Roman" w:cs="Times New Roman"/>
          <w:spacing w:val="-1"/>
          <w:sz w:val="22"/>
          <w:szCs w:val="22"/>
        </w:rPr>
        <w:t xml:space="preserve">οποιοδήποτε άλλο </w:t>
      </w:r>
      <w:r w:rsidRPr="00F70B23">
        <w:rPr>
          <w:rFonts w:ascii="Times New Roman" w:hAnsi="Times New Roman" w:cs="Times New Roman"/>
          <w:spacing w:val="-1"/>
          <w:sz w:val="22"/>
          <w:szCs w:val="22"/>
        </w:rPr>
        <w:t>διφωσφονικό</w:t>
      </w:r>
      <w:r>
        <w:rPr>
          <w:rFonts w:ascii="Times New Roman" w:hAnsi="Times New Roman" w:cs="Times New Roman"/>
          <w:spacing w:val="-1"/>
          <w:sz w:val="22"/>
          <w:szCs w:val="22"/>
        </w:rPr>
        <w:t xml:space="preserve"> καθώς οι συνδυασμένες επιδράσεις αυτών των παραγόντων είναι </w:t>
      </w:r>
      <w:r>
        <w:rPr>
          <w:rFonts w:ascii="Times New Roman" w:hAnsi="Times New Roman" w:cs="Times New Roman"/>
          <w:sz w:val="22"/>
          <w:szCs w:val="22"/>
        </w:rPr>
        <w:t>άγνωστες.</w:t>
      </w:r>
    </w:p>
    <w:p w:rsidR="00690571" w:rsidRPr="00F70B23" w:rsidRDefault="00690571" w:rsidP="0021482E">
      <w:pPr>
        <w:shd w:val="clear" w:color="auto" w:fill="FFFFFF"/>
        <w:spacing w:before="250" w:line="254" w:lineRule="exact"/>
        <w:ind w:left="14"/>
        <w:jc w:val="both"/>
        <w:rPr>
          <w:rFonts w:ascii="Times New Roman" w:hAnsi="Times New Roman" w:cs="Times New Roman"/>
          <w:sz w:val="22"/>
          <w:szCs w:val="22"/>
        </w:rPr>
      </w:pPr>
      <w:r w:rsidRPr="00F70B23">
        <w:rPr>
          <w:rFonts w:ascii="Times New Roman" w:hAnsi="Times New Roman" w:cs="Times New Roman"/>
          <w:sz w:val="22"/>
          <w:szCs w:val="22"/>
        </w:rPr>
        <w:t>Αυτό το φαρμακευτικό προϊόν περιέχει λιγότερο από 1</w:t>
      </w:r>
      <w:r w:rsidRPr="00F70B23">
        <w:rPr>
          <w:rFonts w:ascii="Times New Roman" w:hAnsi="Times New Roman" w:cs="Times New Roman"/>
          <w:sz w:val="22"/>
          <w:szCs w:val="22"/>
          <w:lang w:val="en-US"/>
        </w:rPr>
        <w:t>mmol</w:t>
      </w:r>
      <w:r w:rsidRPr="00F70B23">
        <w:rPr>
          <w:rFonts w:ascii="Times New Roman" w:hAnsi="Times New Roman" w:cs="Times New Roman"/>
          <w:sz w:val="22"/>
          <w:szCs w:val="22"/>
        </w:rPr>
        <w:t xml:space="preserve"> νατρίου (23 </w:t>
      </w:r>
      <w:r w:rsidRPr="00F70B23">
        <w:rPr>
          <w:rFonts w:ascii="Times New Roman" w:hAnsi="Times New Roman" w:cs="Times New Roman"/>
          <w:sz w:val="22"/>
          <w:szCs w:val="22"/>
          <w:lang w:val="en-US"/>
        </w:rPr>
        <w:t>mg</w:t>
      </w:r>
      <w:r w:rsidRPr="00F70B23">
        <w:rPr>
          <w:rFonts w:ascii="Times New Roman" w:hAnsi="Times New Roman" w:cs="Times New Roman"/>
          <w:sz w:val="22"/>
          <w:szCs w:val="22"/>
        </w:rPr>
        <w:t xml:space="preserve">) ανά φιαλίδιο, δηλ. ουσιαστικά είναι «ελεύθερο νατρίου». </w:t>
      </w:r>
    </w:p>
    <w:p w:rsidR="00606E32" w:rsidRDefault="00606E32">
      <w:pPr>
        <w:shd w:val="clear" w:color="auto" w:fill="FFFFFF"/>
        <w:spacing w:before="245"/>
        <w:ind w:left="10"/>
      </w:pPr>
      <w:r>
        <w:rPr>
          <w:rFonts w:ascii="Times New Roman" w:hAnsi="Times New Roman" w:cs="Times New Roman"/>
          <w:spacing w:val="-1"/>
          <w:sz w:val="22"/>
          <w:szCs w:val="22"/>
          <w:u w:val="single"/>
        </w:rPr>
        <w:t>Νεφρική ανεπάρκεια</w:t>
      </w:r>
    </w:p>
    <w:p w:rsidR="00B87206" w:rsidRDefault="00B87206">
      <w:pPr>
        <w:shd w:val="clear" w:color="auto" w:fill="FFFFFF"/>
        <w:spacing w:line="254" w:lineRule="exact"/>
        <w:ind w:left="10"/>
        <w:rPr>
          <w:rFonts w:ascii="Times New Roman" w:hAnsi="Times New Roman" w:cs="Times New Roman"/>
          <w:spacing w:val="-2"/>
          <w:sz w:val="22"/>
          <w:szCs w:val="22"/>
        </w:rPr>
      </w:pPr>
    </w:p>
    <w:p w:rsidR="00606E32" w:rsidRDefault="00B87206" w:rsidP="00FD20C2">
      <w:pPr>
        <w:shd w:val="clear" w:color="auto" w:fill="FFFFFF"/>
        <w:spacing w:line="254" w:lineRule="exact"/>
        <w:ind w:left="10"/>
        <w:jc w:val="both"/>
      </w:pPr>
      <w:r>
        <w:rPr>
          <w:rFonts w:ascii="Times New Roman" w:hAnsi="Times New Roman" w:cs="Times New Roman"/>
          <w:spacing w:val="-2"/>
          <w:sz w:val="22"/>
          <w:szCs w:val="22"/>
        </w:rPr>
        <w:t xml:space="preserve">Ασθενείς με </w:t>
      </w:r>
      <w:r>
        <w:rPr>
          <w:rFonts w:ascii="Times New Roman" w:hAnsi="Times New Roman" w:cs="Times New Roman"/>
          <w:spacing w:val="-2"/>
          <w:sz w:val="22"/>
          <w:szCs w:val="22"/>
          <w:lang w:val="en-US"/>
        </w:rPr>
        <w:t>TIH</w:t>
      </w:r>
      <w:r w:rsidR="00606E32">
        <w:rPr>
          <w:rFonts w:ascii="Times New Roman" w:hAnsi="Times New Roman" w:cs="Times New Roman"/>
          <w:spacing w:val="-2"/>
          <w:sz w:val="22"/>
          <w:szCs w:val="22"/>
        </w:rPr>
        <w:t xml:space="preserve"> και με ένδειξη επιδείνωσης της νεφρικής λειτουργίας θα πρέπει καταλλήλως να αξιολογηθούν και να δοθεί προσοχή στο εάν το πιθανό όφελος της αγωγής με</w:t>
      </w:r>
      <w:r w:rsidR="00AC1905" w:rsidRPr="00CE38CA">
        <w:rPr>
          <w:rFonts w:ascii="Times New Roman" w:hAnsi="Times New Roman" w:cs="Times New Roman"/>
          <w:spacing w:val="-1"/>
          <w:sz w:val="22"/>
          <w:szCs w:val="22"/>
        </w:rPr>
        <w:t xml:space="preserve"> </w:t>
      </w:r>
      <w:r w:rsidR="00AC1905">
        <w:rPr>
          <w:rFonts w:ascii="Times New Roman" w:hAnsi="Times New Roman" w:cs="Times New Roman"/>
          <w:spacing w:val="-1"/>
          <w:sz w:val="22"/>
          <w:szCs w:val="22"/>
          <w:lang w:val="en-US"/>
        </w:rPr>
        <w:t>Zoxalon</w:t>
      </w:r>
      <w:r w:rsidR="00606E32">
        <w:rPr>
          <w:rFonts w:ascii="Times New Roman" w:hAnsi="Times New Roman" w:cs="Times New Roman"/>
          <w:spacing w:val="-2"/>
          <w:sz w:val="22"/>
          <w:szCs w:val="22"/>
        </w:rPr>
        <w:t xml:space="preserve"> υπερτερεί του </w:t>
      </w:r>
      <w:r w:rsidR="00606E32">
        <w:rPr>
          <w:rFonts w:ascii="Times New Roman" w:hAnsi="Times New Roman" w:cs="Times New Roman"/>
          <w:sz w:val="22"/>
          <w:szCs w:val="22"/>
        </w:rPr>
        <w:t>πιθανού κινδύνου.</w:t>
      </w:r>
    </w:p>
    <w:p w:rsidR="00606E32" w:rsidRDefault="00606E32" w:rsidP="00FD20C2">
      <w:pPr>
        <w:shd w:val="clear" w:color="auto" w:fill="FFFFFF"/>
        <w:spacing w:before="259" w:line="250" w:lineRule="exact"/>
        <w:ind w:left="14" w:right="442"/>
        <w:jc w:val="both"/>
      </w:pPr>
      <w:r>
        <w:rPr>
          <w:rFonts w:ascii="Times New Roman" w:hAnsi="Times New Roman" w:cs="Times New Roman"/>
          <w:spacing w:val="-1"/>
          <w:sz w:val="22"/>
          <w:szCs w:val="22"/>
        </w:rPr>
        <w:t xml:space="preserve">Στην απόφαση να δοθεί αγωγή σε ασθενείς με οστικές μεταστάσεις για τη πρόληψη των </w:t>
      </w:r>
      <w:r>
        <w:rPr>
          <w:rFonts w:ascii="Times New Roman" w:hAnsi="Times New Roman" w:cs="Times New Roman"/>
          <w:spacing w:val="-2"/>
          <w:sz w:val="22"/>
          <w:szCs w:val="22"/>
        </w:rPr>
        <w:t xml:space="preserve">συμβαμάτων σχετιζομένων με το σκελετό θα πρέπει να ληφθεί υπόψη ότι για την έναρξη του </w:t>
      </w:r>
      <w:r>
        <w:rPr>
          <w:rFonts w:ascii="Times New Roman" w:hAnsi="Times New Roman" w:cs="Times New Roman"/>
          <w:sz w:val="22"/>
          <w:szCs w:val="22"/>
        </w:rPr>
        <w:t>θεραπευτικού αποτελέσματος απαιτούνται 2-3 μήνες.</w:t>
      </w:r>
    </w:p>
    <w:p w:rsidR="00606E32" w:rsidRDefault="00606E32" w:rsidP="001925A9">
      <w:pPr>
        <w:shd w:val="clear" w:color="auto" w:fill="FFFFFF"/>
        <w:spacing w:before="259" w:line="250" w:lineRule="exact"/>
        <w:jc w:val="both"/>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04335A">
        <w:rPr>
          <w:rFonts w:ascii="Times New Roman" w:hAnsi="Times New Roman" w:cs="Times New Roman"/>
          <w:spacing w:val="-2"/>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έχει σχετισθεί με αναφορές νεφρικής δυσλειτουργίας. Στους παράγοντες, οι οποίοι πιθανόν </w:t>
      </w:r>
      <w:r>
        <w:rPr>
          <w:rFonts w:ascii="Times New Roman" w:hAnsi="Times New Roman" w:cs="Times New Roman"/>
          <w:spacing w:val="-1"/>
          <w:sz w:val="22"/>
          <w:szCs w:val="22"/>
        </w:rPr>
        <w:t xml:space="preserve">αυξάνουν τη πιθανότητα επιδείνωσης της νεφρικής λειτουργίας, περιλαμβάνονται η αφυδάτωση, η προϋπάρχουσα νεφρική βλάβη, οι πολλαπλοί κύκλοι </w:t>
      </w:r>
      <w:r w:rsidR="00CE38CA">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και άλλων διφωσφονικών καθώς επίσης και η χρήση άλλων νεφροτοξικώ</w:t>
      </w:r>
      <w:r w:rsidR="00CE38CA">
        <w:rPr>
          <w:rFonts w:ascii="Times New Roman" w:hAnsi="Times New Roman" w:cs="Times New Roman"/>
          <w:spacing w:val="-1"/>
          <w:sz w:val="22"/>
          <w:szCs w:val="22"/>
        </w:rPr>
        <w:t>ν φαρμακευτικών προϊόντων. Παρό</w:t>
      </w:r>
      <w:r>
        <w:rPr>
          <w:rFonts w:ascii="Times New Roman" w:hAnsi="Times New Roman" w:cs="Times New Roman"/>
          <w:spacing w:val="-1"/>
          <w:sz w:val="22"/>
          <w:szCs w:val="22"/>
        </w:rPr>
        <w:t>λο που ο κίνδυνος μειώνεται με</w:t>
      </w:r>
      <w:r w:rsidR="001925A9">
        <w:t xml:space="preserve"> </w:t>
      </w:r>
      <w:r>
        <w:rPr>
          <w:rFonts w:ascii="Times New Roman" w:hAnsi="Times New Roman" w:cs="Times New Roman"/>
          <w:spacing w:val="-2"/>
          <w:sz w:val="22"/>
          <w:szCs w:val="22"/>
        </w:rPr>
        <w:t xml:space="preserve">δόση </w:t>
      </w:r>
      <w:r w:rsidRPr="005E62A9">
        <w:rPr>
          <w:rFonts w:ascii="Times New Roman" w:hAnsi="Times New Roman" w:cs="Times New Roman"/>
          <w:spacing w:val="-2"/>
          <w:sz w:val="22"/>
          <w:szCs w:val="22"/>
        </w:rPr>
        <w:t xml:space="preserve">4 </w:t>
      </w:r>
      <w:r w:rsidRPr="005E62A9">
        <w:rPr>
          <w:rFonts w:ascii="Times New Roman" w:hAnsi="Times New Roman" w:cs="Times New Roman"/>
          <w:spacing w:val="-2"/>
          <w:sz w:val="22"/>
          <w:szCs w:val="22"/>
          <w:lang w:val="en-US"/>
        </w:rPr>
        <w:t>mg</w:t>
      </w:r>
      <w:r w:rsidRPr="005E62A9">
        <w:rPr>
          <w:rFonts w:ascii="Times New Roman" w:hAnsi="Times New Roman" w:cs="Times New Roman"/>
          <w:spacing w:val="-2"/>
          <w:sz w:val="22"/>
          <w:szCs w:val="22"/>
        </w:rPr>
        <w:t xml:space="preserve"> </w:t>
      </w:r>
      <w:r w:rsidRPr="005E62A9">
        <w:rPr>
          <w:rFonts w:ascii="Times New Roman" w:hAnsi="Times New Roman" w:cs="Times New Roman"/>
          <w:spacing w:val="-2"/>
          <w:sz w:val="22"/>
          <w:szCs w:val="22"/>
          <w:lang w:val="en-US"/>
        </w:rPr>
        <w:t>zoledronic</w:t>
      </w:r>
      <w:r w:rsidRPr="005E62A9">
        <w:rPr>
          <w:rFonts w:ascii="Times New Roman" w:hAnsi="Times New Roman" w:cs="Times New Roman"/>
          <w:spacing w:val="-2"/>
          <w:sz w:val="22"/>
          <w:szCs w:val="22"/>
        </w:rPr>
        <w:t xml:space="preserve"> </w:t>
      </w:r>
      <w:r w:rsidRPr="005E62A9">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χορηγούμενη σε χρονικό διάστημα 15 λεπτών, επιδείνωση της νεφρικής </w:t>
      </w:r>
      <w:r>
        <w:rPr>
          <w:rFonts w:ascii="Times New Roman" w:hAnsi="Times New Roman" w:cs="Times New Roman"/>
          <w:spacing w:val="-1"/>
          <w:sz w:val="22"/>
          <w:szCs w:val="22"/>
        </w:rPr>
        <w:t xml:space="preserve">λειτουργίας μπορεί ακόμα να παρουσιασθεί. Επιδείνωση της νεφρικής λειτουργείας, εξέλιξη σε </w:t>
      </w:r>
      <w:r>
        <w:rPr>
          <w:rFonts w:ascii="Times New Roman" w:hAnsi="Times New Roman" w:cs="Times New Roman"/>
          <w:sz w:val="22"/>
          <w:szCs w:val="22"/>
        </w:rPr>
        <w:t xml:space="preserve">νεφρική ανεπάρκεια και αιμοκάθαρση έχουν αναφερθεί σε ασθενείς μετά την αρχική δόση ή μετά </w:t>
      </w:r>
      <w:r>
        <w:rPr>
          <w:rFonts w:ascii="Times New Roman" w:hAnsi="Times New Roman" w:cs="Times New Roman"/>
          <w:spacing w:val="-1"/>
          <w:sz w:val="22"/>
          <w:szCs w:val="22"/>
        </w:rPr>
        <w:t xml:space="preserve">από εφάπαξ δόση </w:t>
      </w:r>
      <w:r w:rsidRPr="005E62A9">
        <w:rPr>
          <w:rFonts w:ascii="Times New Roman" w:hAnsi="Times New Roman" w:cs="Times New Roman"/>
          <w:spacing w:val="-1"/>
          <w:sz w:val="22"/>
          <w:szCs w:val="22"/>
          <w:lang w:val="en-US"/>
        </w:rPr>
        <w:t>zoledronic</w:t>
      </w:r>
      <w:r w:rsidRPr="005E62A9">
        <w:rPr>
          <w:rFonts w:ascii="Times New Roman" w:hAnsi="Times New Roman" w:cs="Times New Roman"/>
          <w:spacing w:val="-1"/>
          <w:sz w:val="22"/>
          <w:szCs w:val="22"/>
        </w:rPr>
        <w:t xml:space="preserve"> </w:t>
      </w:r>
      <w:r w:rsidRPr="005E62A9">
        <w:rPr>
          <w:rFonts w:ascii="Times New Roman" w:hAnsi="Times New Roman" w:cs="Times New Roman"/>
          <w:spacing w:val="-1"/>
          <w:sz w:val="22"/>
          <w:szCs w:val="22"/>
          <w:lang w:val="en-US"/>
        </w:rPr>
        <w:t>acid</w:t>
      </w:r>
      <w:r w:rsidRPr="005E62A9">
        <w:rPr>
          <w:rFonts w:ascii="Times New Roman" w:hAnsi="Times New Roman" w:cs="Times New Roman"/>
          <w:spacing w:val="-1"/>
          <w:sz w:val="22"/>
          <w:szCs w:val="22"/>
        </w:rPr>
        <w:t>.</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Αυξήσεις της κρεατινίνης ορού μπορεί επίσης να </w:t>
      </w:r>
      <w:r>
        <w:rPr>
          <w:rFonts w:ascii="Times New Roman" w:hAnsi="Times New Roman" w:cs="Times New Roman"/>
          <w:spacing w:val="-2"/>
          <w:sz w:val="22"/>
          <w:szCs w:val="22"/>
        </w:rPr>
        <w:t xml:space="preserve">παρουσιασθούν, αν και λιγότερο συχνά, σε κάποιους ασθενείς με χρόνια χορήγηση του </w:t>
      </w:r>
      <w:r w:rsidR="00F0009A">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στις </w:t>
      </w:r>
      <w:r>
        <w:rPr>
          <w:rFonts w:ascii="Times New Roman" w:hAnsi="Times New Roman" w:cs="Times New Roman"/>
          <w:spacing w:val="-1"/>
          <w:sz w:val="22"/>
          <w:szCs w:val="22"/>
        </w:rPr>
        <w:t>συνιστώμενες δόσεις για τη πρόληψη των συμβαμάτων σχετιζομένων με το σκελετό.</w:t>
      </w:r>
    </w:p>
    <w:p w:rsidR="00606E32" w:rsidRDefault="00606E32" w:rsidP="002F226B">
      <w:pPr>
        <w:shd w:val="clear" w:color="auto" w:fill="FFFFFF"/>
        <w:spacing w:before="240" w:line="254" w:lineRule="exact"/>
        <w:ind w:left="43"/>
        <w:jc w:val="both"/>
        <w:rPr>
          <w:rFonts w:ascii="Times New Roman" w:hAnsi="Times New Roman" w:cs="Times New Roman"/>
          <w:sz w:val="22"/>
          <w:szCs w:val="22"/>
        </w:rPr>
      </w:pPr>
      <w:r w:rsidRPr="00F70B23">
        <w:rPr>
          <w:rFonts w:ascii="Times New Roman" w:hAnsi="Times New Roman" w:cs="Times New Roman"/>
          <w:spacing w:val="-1"/>
          <w:sz w:val="22"/>
          <w:szCs w:val="22"/>
        </w:rPr>
        <w:t xml:space="preserve">Τα επίπεδα κρεατινίνης του ορού </w:t>
      </w:r>
      <w:r w:rsidR="0097435B" w:rsidRPr="00F70B23">
        <w:rPr>
          <w:rFonts w:ascii="Times New Roman" w:hAnsi="Times New Roman" w:cs="Times New Roman"/>
          <w:spacing w:val="-1"/>
          <w:sz w:val="22"/>
          <w:szCs w:val="22"/>
        </w:rPr>
        <w:t>στους ασθενείς θα</w:t>
      </w:r>
      <w:r w:rsidR="0097435B">
        <w:rPr>
          <w:rFonts w:ascii="Times New Roman" w:hAnsi="Times New Roman" w:cs="Times New Roman"/>
          <w:spacing w:val="-1"/>
          <w:sz w:val="22"/>
          <w:szCs w:val="22"/>
        </w:rPr>
        <w:t xml:space="preserve"> πρέπει να</w:t>
      </w:r>
      <w:r w:rsidR="00F70B23" w:rsidRPr="00F70B23">
        <w:rPr>
          <w:rFonts w:ascii="Times New Roman" w:hAnsi="Times New Roman" w:cs="Times New Roman"/>
          <w:spacing w:val="-1"/>
          <w:sz w:val="22"/>
          <w:szCs w:val="22"/>
        </w:rPr>
        <w:t xml:space="preserve"> </w:t>
      </w:r>
      <w:r w:rsidR="00F70B23">
        <w:rPr>
          <w:rFonts w:ascii="Times New Roman" w:hAnsi="Times New Roman" w:cs="Times New Roman"/>
          <w:spacing w:val="-1"/>
          <w:sz w:val="22"/>
          <w:szCs w:val="22"/>
        </w:rPr>
        <w:t>έχουν</w:t>
      </w:r>
      <w:r w:rsidR="0097435B">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μετρηθεί πριν από κάθε δόση </w:t>
      </w:r>
      <w:r w:rsidR="00CE38CA">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sidRPr="0097435B">
        <w:rPr>
          <w:rFonts w:ascii="Times New Roman" w:hAnsi="Times New Roman" w:cs="Times New Roman"/>
          <w:spacing w:val="-1"/>
          <w:sz w:val="22"/>
          <w:szCs w:val="22"/>
        </w:rPr>
        <w:t xml:space="preserve">Σε </w:t>
      </w:r>
      <w:r w:rsidRPr="0097435B">
        <w:rPr>
          <w:rFonts w:ascii="Times New Roman" w:hAnsi="Times New Roman" w:cs="Times New Roman"/>
          <w:spacing w:val="-2"/>
          <w:sz w:val="22"/>
          <w:szCs w:val="22"/>
        </w:rPr>
        <w:t>ασθενείς με οστικές</w:t>
      </w:r>
      <w:r w:rsidR="0097435B">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μεταστάσεις, με ήπια έως μέτρια νεφρική βλάβη, κατά την έναρξη της θεραπείας </w:t>
      </w:r>
      <w:r>
        <w:rPr>
          <w:rFonts w:ascii="Times New Roman" w:hAnsi="Times New Roman" w:cs="Times New Roman"/>
          <w:spacing w:val="-1"/>
          <w:sz w:val="22"/>
          <w:szCs w:val="22"/>
        </w:rPr>
        <w:t xml:space="preserve">συνιστώνται χαμηλότερες δόσεις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ασθενείς που εμφανίζεται ένδειξη νεφρικής </w:t>
      </w:r>
      <w:r>
        <w:rPr>
          <w:rFonts w:ascii="Times New Roman" w:hAnsi="Times New Roman" w:cs="Times New Roman"/>
          <w:spacing w:val="-2"/>
          <w:sz w:val="22"/>
          <w:szCs w:val="22"/>
        </w:rPr>
        <w:t xml:space="preserve">επιδείνωσης κατά τη διάρκεια της αγωγής, το </w:t>
      </w:r>
      <w:r w:rsidR="00CE38CA">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θα πρέπει να μην χορηγείται. </w:t>
      </w: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04335A">
        <w:rPr>
          <w:rFonts w:ascii="Times New Roman" w:hAnsi="Times New Roman" w:cs="Times New Roman"/>
          <w:spacing w:val="-2"/>
          <w:sz w:val="22"/>
          <w:szCs w:val="22"/>
          <w:lang w:val="en-US"/>
        </w:rPr>
        <w:t>Zoxalon</w:t>
      </w:r>
      <w:r w:rsidR="0004335A" w:rsidRPr="0004335A">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πρέπει </w:t>
      </w:r>
      <w:r>
        <w:rPr>
          <w:rFonts w:ascii="Times New Roman" w:hAnsi="Times New Roman" w:cs="Times New Roman"/>
          <w:spacing w:val="-1"/>
          <w:sz w:val="22"/>
          <w:szCs w:val="22"/>
        </w:rPr>
        <w:t>να χορηγηθεί μόνον όταν τα επίπεδα κρεατινίνης του ορού επανέλθουν σε εύρος 10% της βασικής τιμής αναφοράς</w:t>
      </w:r>
      <w:r w:rsidR="00FB3272" w:rsidRPr="00FB3272">
        <w:rPr>
          <w:rFonts w:ascii="Times New Roman" w:hAnsi="Times New Roman" w:cs="Times New Roman"/>
          <w:spacing w:val="-1"/>
          <w:sz w:val="22"/>
          <w:szCs w:val="22"/>
        </w:rPr>
        <w:t xml:space="preserve"> (</w:t>
      </w:r>
      <w:r w:rsidR="00FB3272">
        <w:rPr>
          <w:rFonts w:ascii="Times New Roman" w:hAnsi="Times New Roman" w:cs="Times New Roman"/>
          <w:spacing w:val="-1"/>
          <w:sz w:val="22"/>
          <w:szCs w:val="22"/>
        </w:rPr>
        <w:t>βλ. παράγραφο 4.2)</w:t>
      </w:r>
      <w:r>
        <w:rPr>
          <w:rFonts w:ascii="Times New Roman" w:hAnsi="Times New Roman" w:cs="Times New Roman"/>
          <w:spacing w:val="-1"/>
          <w:sz w:val="22"/>
          <w:szCs w:val="22"/>
        </w:rPr>
        <w:t xml:space="preserve">. </w:t>
      </w:r>
      <w:r w:rsidR="002012FC" w:rsidRPr="00D81F52">
        <w:rPr>
          <w:rFonts w:ascii="Times New Roman" w:hAnsi="Times New Roman" w:cs="Times New Roman"/>
          <w:spacing w:val="-1"/>
          <w:sz w:val="22"/>
          <w:szCs w:val="22"/>
          <w:lang w:val="en-US"/>
        </w:rPr>
        <w:t>H</w:t>
      </w:r>
      <w:r w:rsidR="002012FC" w:rsidRPr="00D81F52">
        <w:rPr>
          <w:rFonts w:ascii="Times New Roman" w:hAnsi="Times New Roman" w:cs="Times New Roman"/>
          <w:spacing w:val="-1"/>
          <w:sz w:val="22"/>
          <w:szCs w:val="22"/>
        </w:rPr>
        <w:t xml:space="preserve"> θεραπεία </w:t>
      </w:r>
      <w:r w:rsidRPr="00D81F52">
        <w:rPr>
          <w:rFonts w:ascii="Times New Roman" w:hAnsi="Times New Roman" w:cs="Times New Roman"/>
          <w:spacing w:val="-1"/>
          <w:sz w:val="22"/>
          <w:szCs w:val="22"/>
        </w:rPr>
        <w:t xml:space="preserve">με </w:t>
      </w:r>
      <w:r w:rsidR="00BB791E" w:rsidRPr="00D81F52">
        <w:rPr>
          <w:rFonts w:ascii="Times New Roman" w:hAnsi="Times New Roman" w:cs="Times New Roman"/>
          <w:spacing w:val="-1"/>
          <w:sz w:val="22"/>
          <w:szCs w:val="22"/>
          <w:lang w:val="en-US"/>
        </w:rPr>
        <w:t>Zoxalon</w:t>
      </w:r>
      <w:r w:rsidRPr="00D81F52">
        <w:rPr>
          <w:rFonts w:ascii="Times New Roman" w:hAnsi="Times New Roman" w:cs="Times New Roman"/>
          <w:spacing w:val="-1"/>
          <w:sz w:val="22"/>
          <w:szCs w:val="22"/>
        </w:rPr>
        <w:t xml:space="preserve"> </w:t>
      </w:r>
      <w:r w:rsidR="00184B51" w:rsidRPr="00D81F52">
        <w:rPr>
          <w:rFonts w:ascii="Times New Roman" w:hAnsi="Times New Roman" w:cs="Times New Roman"/>
          <w:spacing w:val="-1"/>
          <w:sz w:val="22"/>
          <w:szCs w:val="22"/>
        </w:rPr>
        <w:t xml:space="preserve">θα πρέπει να </w:t>
      </w:r>
      <w:r w:rsidR="002012FC" w:rsidRPr="00D81F52">
        <w:rPr>
          <w:rFonts w:ascii="Times New Roman" w:hAnsi="Times New Roman" w:cs="Times New Roman"/>
          <w:spacing w:val="-1"/>
          <w:sz w:val="22"/>
          <w:szCs w:val="22"/>
        </w:rPr>
        <w:t xml:space="preserve">συνεχίζεται </w:t>
      </w:r>
      <w:r w:rsidRPr="00D81F52">
        <w:rPr>
          <w:rFonts w:ascii="Times New Roman" w:hAnsi="Times New Roman" w:cs="Times New Roman"/>
          <w:spacing w:val="-1"/>
          <w:sz w:val="22"/>
          <w:szCs w:val="22"/>
        </w:rPr>
        <w:t xml:space="preserve">με την ίδια δόση που </w:t>
      </w:r>
      <w:r w:rsidR="002012FC" w:rsidRPr="00D81F52">
        <w:rPr>
          <w:rFonts w:ascii="Times New Roman" w:hAnsi="Times New Roman" w:cs="Times New Roman"/>
          <w:sz w:val="22"/>
          <w:szCs w:val="22"/>
        </w:rPr>
        <w:t xml:space="preserve">χορηγείτο </w:t>
      </w:r>
      <w:r w:rsidRPr="00D81F52">
        <w:rPr>
          <w:rFonts w:ascii="Times New Roman" w:hAnsi="Times New Roman" w:cs="Times New Roman"/>
          <w:sz w:val="22"/>
          <w:szCs w:val="22"/>
        </w:rPr>
        <w:t>πριν τη διακοπή της θεραπείας</w:t>
      </w:r>
      <w:r>
        <w:rPr>
          <w:rFonts w:ascii="Times New Roman" w:hAnsi="Times New Roman" w:cs="Times New Roman"/>
          <w:sz w:val="22"/>
          <w:szCs w:val="22"/>
        </w:rPr>
        <w:t>.</w:t>
      </w:r>
    </w:p>
    <w:p w:rsidR="00F51F33" w:rsidRPr="00F51F33" w:rsidRDefault="00F51F33" w:rsidP="002F226B">
      <w:pPr>
        <w:shd w:val="clear" w:color="auto" w:fill="FFFFFF"/>
        <w:spacing w:before="240" w:line="254" w:lineRule="exact"/>
        <w:ind w:left="43"/>
        <w:jc w:val="both"/>
        <w:rPr>
          <w:rFonts w:ascii="Times New Roman" w:hAnsi="Times New Roman" w:cs="Times New Roman"/>
          <w:spacing w:val="-2"/>
          <w:sz w:val="22"/>
          <w:szCs w:val="22"/>
        </w:rPr>
      </w:pPr>
      <w:r w:rsidRPr="00F51F33">
        <w:rPr>
          <w:rFonts w:ascii="Times New Roman" w:hAnsi="Times New Roman" w:cs="Times New Roman"/>
          <w:spacing w:val="-2"/>
          <w:sz w:val="22"/>
          <w:szCs w:val="22"/>
        </w:rPr>
        <w:t>Έχοντας υπ’ όψη την πιθανή επίδραση</w:t>
      </w:r>
      <w:r w:rsidRPr="00F51F33">
        <w:rPr>
          <w:rFonts w:ascii="Times New Roman" w:hAnsi="Times New Roman" w:cs="Times New Roman"/>
          <w:sz w:val="22"/>
          <w:szCs w:val="22"/>
        </w:rPr>
        <w:t xml:space="preserve"> </w:t>
      </w:r>
      <w:r w:rsidRPr="00F7745A">
        <w:rPr>
          <w:rFonts w:ascii="Times New Roman" w:hAnsi="Times New Roman" w:cs="Times New Roman"/>
          <w:sz w:val="22"/>
          <w:szCs w:val="22"/>
        </w:rPr>
        <w:t xml:space="preserve">των </w:t>
      </w:r>
      <w:r w:rsidRPr="00F7745A">
        <w:rPr>
          <w:rFonts w:ascii="Times New Roman" w:hAnsi="Times New Roman" w:cs="Times New Roman"/>
          <w:spacing w:val="-1"/>
          <w:sz w:val="22"/>
          <w:szCs w:val="22"/>
        </w:rPr>
        <w:t>διφωσφονικώ</w:t>
      </w:r>
      <w:r w:rsidRPr="00F70B23">
        <w:rPr>
          <w:rFonts w:ascii="Times New Roman" w:hAnsi="Times New Roman" w:cs="Times New Roman"/>
          <w:spacing w:val="-1"/>
          <w:sz w:val="22"/>
          <w:szCs w:val="22"/>
        </w:rPr>
        <w:t xml:space="preserve">ν, συμπεριλαμβανομένου το </w:t>
      </w:r>
      <w:r w:rsidRPr="00F70B23">
        <w:rPr>
          <w:rFonts w:ascii="Times New Roman" w:hAnsi="Times New Roman" w:cs="Times New Roman"/>
          <w:spacing w:val="-1"/>
          <w:sz w:val="22"/>
          <w:szCs w:val="22"/>
          <w:lang w:val="en-US"/>
        </w:rPr>
        <w:t>Zoxalon</w:t>
      </w:r>
      <w:r w:rsidRPr="00F70B23">
        <w:rPr>
          <w:rFonts w:ascii="Times New Roman" w:hAnsi="Times New Roman" w:cs="Times New Roman"/>
          <w:spacing w:val="-1"/>
          <w:sz w:val="22"/>
          <w:szCs w:val="22"/>
        </w:rPr>
        <w:t>,</w:t>
      </w:r>
      <w:r w:rsidRPr="00F70B23">
        <w:rPr>
          <w:rFonts w:ascii="Times New Roman" w:hAnsi="Times New Roman" w:cs="Times New Roman"/>
          <w:sz w:val="22"/>
          <w:szCs w:val="22"/>
        </w:rPr>
        <w:t xml:space="preserve"> </w:t>
      </w:r>
      <w:r w:rsidRPr="00F70B23">
        <w:rPr>
          <w:rFonts w:ascii="Times New Roman" w:hAnsi="Times New Roman" w:cs="Times New Roman"/>
          <w:spacing w:val="-2"/>
          <w:sz w:val="22"/>
          <w:szCs w:val="22"/>
        </w:rPr>
        <w:t>στ</w:t>
      </w:r>
      <w:r w:rsidRPr="00F51F33">
        <w:rPr>
          <w:rFonts w:ascii="Times New Roman" w:hAnsi="Times New Roman" w:cs="Times New Roman"/>
          <w:spacing w:val="-2"/>
          <w:sz w:val="22"/>
          <w:szCs w:val="22"/>
        </w:rPr>
        <w:t>η νεφρική λειτουργία, την έλλειψη δεδομένων κλινικής ασφάλειας σε ασθενείς με βαριά νεφρική βλάβη (στις κλινικές μελέτες ορίσθηκε ως κρεατινίνη ορού ≥400 μmol/l ή ≥4,5 mg/dl για ασθενείς με ΤΙΗ και ≥265 μmol/l ή ≥3,0 mg/dl για ασθενείς με καρκίνο και οστικές μεταστάσεις, αντίστοιχα) στην τιμή αναφοράς και την ύπαρξη περιορισμένου μόνον αριθμού φαρμακοκινητικών δεδομένων σε ασθενείς με νεφρική ανεπάρκεια στη τιμή αναφοράς (κάθαρση κρεατινίνης</w:t>
      </w:r>
      <w:r w:rsidR="009B7118">
        <w:rPr>
          <w:rFonts w:ascii="Times New Roman" w:hAnsi="Times New Roman" w:cs="Times New Roman"/>
          <w:spacing w:val="-2"/>
          <w:sz w:val="22"/>
          <w:szCs w:val="22"/>
        </w:rPr>
        <w:t xml:space="preserve">&lt;30 ml/min), η χρήση του </w:t>
      </w:r>
      <w:r w:rsidR="009B7118">
        <w:rPr>
          <w:rFonts w:ascii="Times New Roman" w:hAnsi="Times New Roman" w:cs="Times New Roman"/>
          <w:spacing w:val="-2"/>
          <w:sz w:val="22"/>
          <w:szCs w:val="22"/>
          <w:lang w:val="en-US"/>
        </w:rPr>
        <w:t>Zoxalon</w:t>
      </w:r>
      <w:r w:rsidR="009B7118" w:rsidRPr="009B7118">
        <w:rPr>
          <w:rFonts w:ascii="Times New Roman" w:hAnsi="Times New Roman" w:cs="Times New Roman"/>
          <w:spacing w:val="-2"/>
          <w:sz w:val="22"/>
          <w:szCs w:val="22"/>
        </w:rPr>
        <w:t xml:space="preserve"> </w:t>
      </w:r>
      <w:r w:rsidRPr="00F51F33">
        <w:rPr>
          <w:rFonts w:ascii="Times New Roman" w:hAnsi="Times New Roman" w:cs="Times New Roman"/>
          <w:spacing w:val="-2"/>
          <w:sz w:val="22"/>
          <w:szCs w:val="22"/>
        </w:rPr>
        <w:t>δε συνιστάται σε ασθενείς με σοβαρή νεφρική ανεπάρκεια.</w:t>
      </w:r>
    </w:p>
    <w:p w:rsidR="00606E32" w:rsidRDefault="00606E32" w:rsidP="00CF2F1A">
      <w:pPr>
        <w:shd w:val="clear" w:color="auto" w:fill="FFFFFF"/>
        <w:spacing w:before="254" w:line="250" w:lineRule="exact"/>
        <w:ind w:left="24"/>
        <w:jc w:val="both"/>
      </w:pPr>
      <w:r>
        <w:rPr>
          <w:rFonts w:ascii="Times New Roman" w:hAnsi="Times New Roman" w:cs="Times New Roman"/>
          <w:spacing w:val="-1"/>
          <w:sz w:val="22"/>
          <w:szCs w:val="22"/>
          <w:u w:val="single"/>
        </w:rPr>
        <w:t>Ηπατική ανεπάρκεια</w:t>
      </w:r>
    </w:p>
    <w:p w:rsidR="00606E32" w:rsidRDefault="00606E32" w:rsidP="00CF2F1A">
      <w:pPr>
        <w:shd w:val="clear" w:color="auto" w:fill="FFFFFF"/>
        <w:spacing w:line="250" w:lineRule="exact"/>
        <w:ind w:left="29"/>
        <w:jc w:val="both"/>
      </w:pPr>
      <w:r>
        <w:rPr>
          <w:rFonts w:ascii="Times New Roman" w:hAnsi="Times New Roman" w:cs="Times New Roman"/>
          <w:spacing w:val="-1"/>
          <w:sz w:val="22"/>
          <w:szCs w:val="22"/>
        </w:rPr>
        <w:t>Επειδή υπάρχουν περιορισμένα κλινικά δεδομένα, σε ασθενείς με βαριά ηπατική ανεπάρκεια δεν</w:t>
      </w:r>
    </w:p>
    <w:p w:rsidR="00606E32" w:rsidRDefault="00606E32" w:rsidP="00CF2F1A">
      <w:pPr>
        <w:shd w:val="clear" w:color="auto" w:fill="FFFFFF"/>
        <w:spacing w:line="250" w:lineRule="exact"/>
        <w:ind w:left="34"/>
        <w:jc w:val="both"/>
      </w:pPr>
      <w:r>
        <w:rPr>
          <w:rFonts w:ascii="Times New Roman" w:hAnsi="Times New Roman" w:cs="Times New Roman"/>
          <w:spacing w:val="-1"/>
          <w:sz w:val="22"/>
          <w:szCs w:val="22"/>
        </w:rPr>
        <w:t>μπορούν να δοθούν δοσολογικές συστάσεις σε αυτούς τους ασθενείς.</w:t>
      </w:r>
    </w:p>
    <w:p w:rsidR="00606E32" w:rsidRDefault="005E13FC" w:rsidP="00CF2F1A">
      <w:pPr>
        <w:shd w:val="clear" w:color="auto" w:fill="FFFFFF"/>
        <w:spacing w:before="254"/>
        <w:ind w:left="29"/>
        <w:jc w:val="both"/>
      </w:pPr>
      <w:r>
        <w:rPr>
          <w:rFonts w:ascii="Times New Roman" w:hAnsi="Times New Roman" w:cs="Times New Roman"/>
          <w:spacing w:val="-2"/>
          <w:sz w:val="22"/>
          <w:szCs w:val="22"/>
          <w:u w:val="single"/>
        </w:rPr>
        <w:t>Οστεονέ</w:t>
      </w:r>
      <w:r w:rsidR="00606E32">
        <w:rPr>
          <w:rFonts w:ascii="Times New Roman" w:hAnsi="Times New Roman" w:cs="Times New Roman"/>
          <w:spacing w:val="-2"/>
          <w:sz w:val="22"/>
          <w:szCs w:val="22"/>
          <w:u w:val="single"/>
        </w:rPr>
        <w:t>κρωση της γνάθου</w:t>
      </w:r>
    </w:p>
    <w:p w:rsidR="00606E32" w:rsidRDefault="00CF2F1A" w:rsidP="00CF2F1A">
      <w:pPr>
        <w:shd w:val="clear" w:color="auto" w:fill="FFFFFF"/>
        <w:spacing w:line="250" w:lineRule="exact"/>
        <w:ind w:left="19"/>
        <w:jc w:val="both"/>
        <w:rPr>
          <w:rFonts w:ascii="Times New Roman" w:hAnsi="Times New Roman" w:cs="Times New Roman"/>
          <w:sz w:val="22"/>
          <w:szCs w:val="22"/>
          <w:lang w:val="en-US"/>
        </w:rPr>
      </w:pPr>
      <w:r>
        <w:rPr>
          <w:rFonts w:ascii="Times New Roman" w:hAnsi="Times New Roman" w:cs="Times New Roman"/>
          <w:spacing w:val="-1"/>
          <w:sz w:val="22"/>
          <w:szCs w:val="22"/>
        </w:rPr>
        <w:t>Έχει αναφερθεί οστεονέ</w:t>
      </w:r>
      <w:r w:rsidR="00606E32">
        <w:rPr>
          <w:rFonts w:ascii="Times New Roman" w:hAnsi="Times New Roman" w:cs="Times New Roman"/>
          <w:spacing w:val="-1"/>
          <w:sz w:val="22"/>
          <w:szCs w:val="22"/>
        </w:rPr>
        <w:t xml:space="preserve">κρωση της γνάθου </w:t>
      </w:r>
      <w:r w:rsidR="005E13FC">
        <w:rPr>
          <w:rFonts w:ascii="Times New Roman" w:hAnsi="Times New Roman" w:cs="Times New Roman"/>
          <w:spacing w:val="-1"/>
          <w:sz w:val="22"/>
          <w:szCs w:val="22"/>
        </w:rPr>
        <w:t>(</w:t>
      </w:r>
      <w:r w:rsidR="005E13FC">
        <w:rPr>
          <w:rFonts w:ascii="Times New Roman" w:hAnsi="Times New Roman" w:cs="Times New Roman"/>
          <w:spacing w:val="-1"/>
          <w:sz w:val="22"/>
          <w:szCs w:val="22"/>
          <w:lang w:val="en-US"/>
        </w:rPr>
        <w:t>ONJ</w:t>
      </w:r>
      <w:r w:rsidR="005E13FC" w:rsidRPr="005E13FC">
        <w:rPr>
          <w:rFonts w:ascii="Times New Roman" w:hAnsi="Times New Roman" w:cs="Times New Roman"/>
          <w:spacing w:val="-1"/>
          <w:sz w:val="22"/>
          <w:szCs w:val="22"/>
        </w:rPr>
        <w:t xml:space="preserve">) </w:t>
      </w:r>
      <w:r w:rsidR="00606E32">
        <w:rPr>
          <w:rFonts w:ascii="Times New Roman" w:hAnsi="Times New Roman" w:cs="Times New Roman"/>
          <w:spacing w:val="-1"/>
          <w:sz w:val="22"/>
          <w:szCs w:val="22"/>
        </w:rPr>
        <w:t xml:space="preserve">σε ασθενείς κυρίως εκείνους με καρκίνο που ελάμβαναν θεραπευτικά σχήματα με φαρμακευτικά προϊόντα που παρεμποδίζουν την οστική </w:t>
      </w:r>
      <w:r w:rsidR="00606E32">
        <w:rPr>
          <w:rFonts w:ascii="Times New Roman" w:hAnsi="Times New Roman" w:cs="Times New Roman"/>
          <w:spacing w:val="-2"/>
          <w:sz w:val="22"/>
          <w:szCs w:val="22"/>
        </w:rPr>
        <w:t xml:space="preserve">επαναρρόφηση όπως το </w:t>
      </w:r>
      <w:r w:rsidR="00BB791E">
        <w:rPr>
          <w:rFonts w:ascii="Times New Roman" w:hAnsi="Times New Roman" w:cs="Times New Roman"/>
          <w:spacing w:val="-1"/>
          <w:sz w:val="22"/>
          <w:szCs w:val="22"/>
          <w:lang w:val="en-US"/>
        </w:rPr>
        <w:t>Zoxalon</w:t>
      </w:r>
      <w:r w:rsidR="00606E32" w:rsidRPr="00606E32">
        <w:rPr>
          <w:rFonts w:ascii="Times New Roman" w:hAnsi="Times New Roman" w:cs="Times New Roman"/>
          <w:spacing w:val="-2"/>
          <w:sz w:val="22"/>
          <w:szCs w:val="22"/>
        </w:rPr>
        <w:t xml:space="preserve">. </w:t>
      </w:r>
      <w:r w:rsidR="00606E32">
        <w:rPr>
          <w:rFonts w:ascii="Times New Roman" w:hAnsi="Times New Roman" w:cs="Times New Roman"/>
          <w:spacing w:val="-2"/>
          <w:sz w:val="22"/>
          <w:szCs w:val="22"/>
        </w:rPr>
        <w:t xml:space="preserve">Πολλοί από αυτούς τους ασθενείς ελάμβαναν επίσης χημειοθεραπεία </w:t>
      </w:r>
      <w:r w:rsidR="00606E32">
        <w:rPr>
          <w:rFonts w:ascii="Times New Roman" w:hAnsi="Times New Roman" w:cs="Times New Roman"/>
          <w:spacing w:val="-1"/>
          <w:sz w:val="22"/>
          <w:szCs w:val="22"/>
        </w:rPr>
        <w:t xml:space="preserve">και κορτικοστεροειδή. Η πλειονότητα των αναφερθέντων περιπτώσεων έχει συσχετισθεί με επεμβάσεις στα δόντια όπως εξαγωγή δοντιού. Πολλοί είχαν σημεία τοπικής λοίμωξης </w:t>
      </w:r>
      <w:r w:rsidR="00606E32">
        <w:rPr>
          <w:rFonts w:ascii="Times New Roman" w:hAnsi="Times New Roman" w:cs="Times New Roman"/>
          <w:sz w:val="22"/>
          <w:szCs w:val="22"/>
        </w:rPr>
        <w:t>συμπεριλαμβανομένης της οστεομυελίτιδας.</w:t>
      </w:r>
    </w:p>
    <w:p w:rsidR="005E13FC" w:rsidRPr="005E13FC" w:rsidRDefault="005E13FC" w:rsidP="00CF2F1A">
      <w:pPr>
        <w:shd w:val="clear" w:color="auto" w:fill="FFFFFF"/>
        <w:spacing w:line="250" w:lineRule="exact"/>
        <w:ind w:left="19"/>
        <w:jc w:val="both"/>
        <w:rPr>
          <w:rFonts w:ascii="Times New Roman" w:hAnsi="Times New Roman" w:cs="Times New Roman"/>
          <w:sz w:val="22"/>
          <w:szCs w:val="22"/>
          <w:lang w:val="en-US"/>
        </w:rPr>
      </w:pPr>
    </w:p>
    <w:p w:rsidR="005E13FC" w:rsidRPr="005E13FC" w:rsidRDefault="005E13FC" w:rsidP="005E13FC">
      <w:pPr>
        <w:pStyle w:val="Default"/>
        <w:rPr>
          <w:sz w:val="22"/>
          <w:szCs w:val="22"/>
          <w:lang w:val="el-GR"/>
        </w:rPr>
      </w:pPr>
      <w:r w:rsidRPr="005E13FC">
        <w:rPr>
          <w:sz w:val="22"/>
          <w:szCs w:val="22"/>
          <w:lang w:val="el-GR"/>
        </w:rPr>
        <w:t xml:space="preserve">Οι παρακάτω παράγοντες κινδύνου θα πρέπει να λαμβάνονται υπόψη όταν αξιολογείται ο κίνδυνος ενός ασθενή για την ανάπτυξη οστεονέκρωσης της γνάθου. </w:t>
      </w:r>
    </w:p>
    <w:p w:rsidR="005E13FC" w:rsidRPr="005E13FC" w:rsidRDefault="005E13FC" w:rsidP="005E13FC">
      <w:pPr>
        <w:pStyle w:val="Default"/>
        <w:spacing w:after="21"/>
        <w:rPr>
          <w:sz w:val="22"/>
          <w:szCs w:val="22"/>
          <w:lang w:val="el-GR"/>
        </w:rPr>
      </w:pPr>
      <w:r w:rsidRPr="005E13FC">
        <w:rPr>
          <w:sz w:val="22"/>
          <w:szCs w:val="22"/>
          <w:lang w:val="el-GR"/>
        </w:rPr>
        <w:lastRenderedPageBreak/>
        <w:t xml:space="preserve">- Η ισχύς του διφωσφονικού (υψηλότερος κίνδυνος για δραστικές ουσίες υψηλότερης δραστικότητας), η οδός χορήγησης (υψηλότερος κίνδυνος για την παρεντερική χορήγηση) και η αθροιστική δόση </w:t>
      </w:r>
    </w:p>
    <w:p w:rsidR="005E13FC" w:rsidRPr="005E13FC" w:rsidRDefault="005E13FC" w:rsidP="005E13FC">
      <w:pPr>
        <w:pStyle w:val="Default"/>
        <w:spacing w:after="21"/>
        <w:rPr>
          <w:sz w:val="22"/>
          <w:szCs w:val="22"/>
          <w:lang w:val="el-GR"/>
        </w:rPr>
      </w:pPr>
      <w:r w:rsidRPr="005E13FC">
        <w:rPr>
          <w:sz w:val="22"/>
          <w:szCs w:val="22"/>
          <w:lang w:val="el-GR"/>
        </w:rPr>
        <w:t>- Καρκίνος, χημειοθεραπεία,</w:t>
      </w:r>
      <w:r w:rsidR="0018544B">
        <w:rPr>
          <w:sz w:val="22"/>
          <w:szCs w:val="22"/>
          <w:lang w:val="el-GR"/>
        </w:rPr>
        <w:t xml:space="preserve"> </w:t>
      </w:r>
      <w:r w:rsidR="0018544B" w:rsidRPr="00184B51">
        <w:rPr>
          <w:sz w:val="22"/>
          <w:szCs w:val="22"/>
          <w:lang w:val="el-GR"/>
        </w:rPr>
        <w:t>(</w:t>
      </w:r>
      <w:r w:rsidR="0018544B">
        <w:rPr>
          <w:sz w:val="22"/>
          <w:szCs w:val="22"/>
          <w:lang w:val="el-GR"/>
        </w:rPr>
        <w:t>βλ</w:t>
      </w:r>
      <w:r w:rsidR="00DB64A2">
        <w:rPr>
          <w:sz w:val="22"/>
          <w:szCs w:val="22"/>
          <w:lang w:val="el-GR"/>
        </w:rPr>
        <w:t>.</w:t>
      </w:r>
      <w:r w:rsidR="0018544B">
        <w:rPr>
          <w:sz w:val="22"/>
          <w:szCs w:val="22"/>
          <w:lang w:val="el-GR"/>
        </w:rPr>
        <w:t xml:space="preserve"> </w:t>
      </w:r>
      <w:r w:rsidR="00DB64A2">
        <w:rPr>
          <w:sz w:val="22"/>
          <w:szCs w:val="22"/>
          <w:lang w:val="el-GR"/>
        </w:rPr>
        <w:t>παράγραφο</w:t>
      </w:r>
      <w:r w:rsidR="0018544B">
        <w:rPr>
          <w:sz w:val="22"/>
          <w:szCs w:val="22"/>
          <w:lang w:val="el-GR"/>
        </w:rPr>
        <w:t xml:space="preserve"> 4.5),</w:t>
      </w:r>
      <w:r w:rsidRPr="005E13FC">
        <w:rPr>
          <w:sz w:val="22"/>
          <w:szCs w:val="22"/>
          <w:lang w:val="el-GR"/>
        </w:rPr>
        <w:t xml:space="preserve"> ακτινοθεραπεία, κορτικοστεροειδή, κάπνισμα </w:t>
      </w:r>
    </w:p>
    <w:p w:rsidR="005E13FC" w:rsidRPr="005E13FC" w:rsidRDefault="005E13FC" w:rsidP="005E13FC">
      <w:pPr>
        <w:pStyle w:val="Default"/>
        <w:rPr>
          <w:sz w:val="22"/>
          <w:szCs w:val="22"/>
          <w:lang w:val="el-GR"/>
        </w:rPr>
      </w:pPr>
      <w:r w:rsidRPr="005E13FC">
        <w:rPr>
          <w:sz w:val="22"/>
          <w:szCs w:val="22"/>
          <w:lang w:val="el-GR"/>
        </w:rPr>
        <w:t xml:space="preserve">- Ιστορικό οδοντικής νόσου, κακή στοματική υγιεινή, περιοδοντική νόσος, επεμβατικές οδοντιατρικές διαδικασίες και οδοντοστοιχίες με κακή εφαρμογή </w:t>
      </w:r>
    </w:p>
    <w:p w:rsidR="00606E32" w:rsidRPr="00AA7193" w:rsidRDefault="00606E32" w:rsidP="00CF2F1A">
      <w:pPr>
        <w:shd w:val="clear" w:color="auto" w:fill="FFFFFF"/>
        <w:spacing w:before="259" w:line="250" w:lineRule="exact"/>
        <w:ind w:left="14"/>
        <w:jc w:val="both"/>
      </w:pPr>
      <w:r>
        <w:rPr>
          <w:rFonts w:ascii="Times New Roman" w:hAnsi="Times New Roman" w:cs="Times New Roman"/>
          <w:spacing w:val="-2"/>
          <w:sz w:val="22"/>
          <w:szCs w:val="22"/>
        </w:rPr>
        <w:t xml:space="preserve">Οδοντιατρικός έλεγχος με κατάλληλη προληπτική οδοντιατρική παρέμβαση θα πρέπει να εξετασθεί </w:t>
      </w:r>
      <w:r>
        <w:rPr>
          <w:rFonts w:ascii="Times New Roman" w:hAnsi="Times New Roman" w:cs="Times New Roman"/>
          <w:spacing w:val="-1"/>
          <w:sz w:val="22"/>
          <w:szCs w:val="22"/>
        </w:rPr>
        <w:t>πριν τη θεραπεία με διφωσφονικά σε ασθενείς με συνοδούς παράγοντες κινδύνου</w:t>
      </w:r>
      <w:r w:rsidR="00AA7193" w:rsidRPr="00AA7193">
        <w:rPr>
          <w:rFonts w:ascii="Times New Roman" w:hAnsi="Times New Roman" w:cs="Times New Roman"/>
          <w:spacing w:val="-1"/>
          <w:sz w:val="22"/>
          <w:szCs w:val="22"/>
        </w:rPr>
        <w:t xml:space="preserve">. </w:t>
      </w:r>
    </w:p>
    <w:p w:rsidR="00606E32" w:rsidRDefault="00606E32" w:rsidP="000B493B">
      <w:pPr>
        <w:shd w:val="clear" w:color="auto" w:fill="FFFFFF"/>
        <w:spacing w:before="245" w:line="254" w:lineRule="exact"/>
        <w:ind w:left="10"/>
        <w:jc w:val="both"/>
      </w:pPr>
      <w:r>
        <w:rPr>
          <w:rFonts w:ascii="Times New Roman" w:hAnsi="Times New Roman" w:cs="Times New Roman"/>
          <w:spacing w:val="-1"/>
          <w:sz w:val="22"/>
          <w:szCs w:val="22"/>
        </w:rPr>
        <w:t xml:space="preserve">Όταν αυτοί οι ασθενείς είναι σε αγωγή θα πρέπει, εάν είναι δυνατόν, να αποφεύγουν τις επεμβατικές </w:t>
      </w:r>
      <w:r>
        <w:rPr>
          <w:rFonts w:ascii="Times New Roman" w:hAnsi="Times New Roman" w:cs="Times New Roman"/>
          <w:spacing w:val="-2"/>
          <w:sz w:val="22"/>
          <w:szCs w:val="22"/>
        </w:rPr>
        <w:t xml:space="preserve">οδοντιατρικές παρεμβάσεις. Για τους </w:t>
      </w:r>
      <w:r w:rsidR="00742D1C">
        <w:rPr>
          <w:rFonts w:ascii="Times New Roman" w:hAnsi="Times New Roman" w:cs="Times New Roman"/>
          <w:spacing w:val="-2"/>
          <w:sz w:val="22"/>
          <w:szCs w:val="22"/>
        </w:rPr>
        <w:t>ασθενείς που αναπτύσσουν οστεονέ</w:t>
      </w:r>
      <w:r>
        <w:rPr>
          <w:rFonts w:ascii="Times New Roman" w:hAnsi="Times New Roman" w:cs="Times New Roman"/>
          <w:spacing w:val="-2"/>
          <w:sz w:val="22"/>
          <w:szCs w:val="22"/>
        </w:rPr>
        <w:t xml:space="preserve">κρωση της γνάθου ενώ είναι </w:t>
      </w:r>
      <w:r>
        <w:rPr>
          <w:rFonts w:ascii="Times New Roman" w:hAnsi="Times New Roman" w:cs="Times New Roman"/>
          <w:spacing w:val="-1"/>
          <w:sz w:val="22"/>
          <w:szCs w:val="22"/>
        </w:rPr>
        <w:t xml:space="preserve">σε θεραπεία με διφωσφονικά, η χειρουργική στα δόντια μπορεί να παροξύνει την κατάσταση. Στους ασθενείς που απαιτούνται οδοντιατρικές παρεμβάσεις δεν υπάρχουν διαθέσιμα δεδομένα που να υποδηλώνουν ότι η διακοπή των διφωσφονικών μειώνει τον κίνδυνο οστεονέκρωσης της γνάθου. Η κλινική κρίση του θεράποντα ιατρού θα πρέπει να καθοδηγεί το σχέδιο χειρισμού κάθε ασθενή με </w:t>
      </w:r>
      <w:r>
        <w:rPr>
          <w:rFonts w:ascii="Times New Roman" w:hAnsi="Times New Roman" w:cs="Times New Roman"/>
          <w:sz w:val="22"/>
          <w:szCs w:val="22"/>
        </w:rPr>
        <w:t>βάση την ατομική εκτίμηση κινδύνου/ωφέλειας.</w:t>
      </w:r>
    </w:p>
    <w:p w:rsidR="00606E32" w:rsidRDefault="00606E32">
      <w:pPr>
        <w:shd w:val="clear" w:color="auto" w:fill="FFFFFF"/>
        <w:spacing w:before="269" w:line="250" w:lineRule="exact"/>
        <w:ind w:left="14"/>
        <w:rPr>
          <w:rFonts w:ascii="Times New Roman" w:hAnsi="Times New Roman" w:cs="Times New Roman"/>
          <w:spacing w:val="-2"/>
          <w:sz w:val="22"/>
          <w:szCs w:val="22"/>
          <w:u w:val="single"/>
        </w:rPr>
      </w:pPr>
      <w:r>
        <w:rPr>
          <w:rFonts w:ascii="Times New Roman" w:hAnsi="Times New Roman" w:cs="Times New Roman"/>
          <w:spacing w:val="-2"/>
          <w:sz w:val="22"/>
          <w:szCs w:val="22"/>
          <w:u w:val="single"/>
        </w:rPr>
        <w:t>Μυοσκελετικός πόνος</w:t>
      </w:r>
    </w:p>
    <w:p w:rsidR="00606E32" w:rsidRDefault="00606E32" w:rsidP="006F5175">
      <w:pPr>
        <w:shd w:val="clear" w:color="auto" w:fill="FFFFFF"/>
        <w:spacing w:line="250" w:lineRule="exact"/>
        <w:jc w:val="both"/>
      </w:pPr>
      <w:r w:rsidRPr="00F70B23">
        <w:rPr>
          <w:rFonts w:ascii="Times New Roman" w:hAnsi="Times New Roman" w:cs="Times New Roman"/>
          <w:spacing w:val="-1"/>
          <w:sz w:val="22"/>
          <w:szCs w:val="22"/>
        </w:rPr>
        <w:t>Σύμφωνα με την εμπειρία που αποκτήθηκε μετά την κυκλοφορία του φαρμάκου,</w:t>
      </w:r>
      <w:r w:rsidR="00E86F69" w:rsidRPr="00F70B23">
        <w:rPr>
          <w:rFonts w:ascii="Times New Roman" w:hAnsi="Times New Roman" w:cs="Times New Roman"/>
          <w:spacing w:val="-1"/>
          <w:sz w:val="22"/>
          <w:szCs w:val="22"/>
        </w:rPr>
        <w:t xml:space="preserve"> σοβαρός πόνος των οστών των συνδέσμων και/ή των μυών </w:t>
      </w:r>
      <w:r w:rsidRPr="00F70B23">
        <w:rPr>
          <w:rFonts w:ascii="Times New Roman" w:hAnsi="Times New Roman" w:cs="Times New Roman"/>
          <w:spacing w:val="-1"/>
          <w:sz w:val="22"/>
          <w:szCs w:val="22"/>
        </w:rPr>
        <w:t xml:space="preserve">έχει αναφερθεί σε ασθενείς που λαμβάνουν </w:t>
      </w:r>
      <w:r w:rsidR="00F329FF" w:rsidRPr="00F70B23">
        <w:rPr>
          <w:rFonts w:ascii="Times New Roman" w:hAnsi="Times New Roman" w:cs="Times New Roman"/>
          <w:spacing w:val="-1"/>
          <w:sz w:val="22"/>
          <w:szCs w:val="22"/>
          <w:lang w:val="en-US"/>
        </w:rPr>
        <w:t>Zoxalon</w:t>
      </w:r>
      <w:r w:rsidRPr="00F70B23">
        <w:rPr>
          <w:rFonts w:ascii="Times New Roman" w:hAnsi="Times New Roman" w:cs="Times New Roman"/>
          <w:spacing w:val="-2"/>
          <w:sz w:val="22"/>
          <w:szCs w:val="22"/>
        </w:rPr>
        <w:t xml:space="preserve">. </w:t>
      </w:r>
      <w:r w:rsidR="00B122A1" w:rsidRPr="00F70B23">
        <w:rPr>
          <w:rFonts w:ascii="Times New Roman" w:hAnsi="Times New Roman" w:cs="Times New Roman"/>
          <w:spacing w:val="-2"/>
          <w:sz w:val="22"/>
          <w:szCs w:val="22"/>
        </w:rPr>
        <w:t>Ω</w:t>
      </w:r>
      <w:r w:rsidR="00B122A1">
        <w:rPr>
          <w:rFonts w:ascii="Times New Roman" w:hAnsi="Times New Roman" w:cs="Times New Roman"/>
          <w:spacing w:val="-2"/>
          <w:sz w:val="22"/>
          <w:szCs w:val="22"/>
        </w:rPr>
        <w:t>στόσο αυτές οι εκθέσεις δεν</w:t>
      </w:r>
      <w:r w:rsidR="00022476">
        <w:rPr>
          <w:rFonts w:ascii="Times New Roman" w:hAnsi="Times New Roman" w:cs="Times New Roman"/>
          <w:spacing w:val="-2"/>
          <w:sz w:val="22"/>
          <w:szCs w:val="22"/>
        </w:rPr>
        <w:t xml:space="preserve"> ήταν συχνές.</w:t>
      </w:r>
      <w:r w:rsidR="00022476" w:rsidRPr="00022476">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Ο χρόνος ως την έναρξη των συμπτωμάτων ποικίλει </w:t>
      </w:r>
      <w:r>
        <w:rPr>
          <w:rFonts w:ascii="Times New Roman" w:hAnsi="Times New Roman" w:cs="Times New Roman"/>
          <w:spacing w:val="-1"/>
          <w:sz w:val="22"/>
          <w:szCs w:val="22"/>
        </w:rPr>
        <w:t xml:space="preserve">από μία ημέρα ως αρκετούς μήνες μετά την έναρξη της θεραπείας. Οι περισσότεροι ασθενείς ανακουφίσθηκαν από τα συμπτώματα μετά τη διακοπή της θεραπείας. Μια υποομάδα παρουσίασε υποτροπή των συμπτωμάτων όταν επαναπροκλήθηκε με </w:t>
      </w:r>
      <w:r w:rsidR="003C5EAB" w:rsidRPr="00484E92">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ή άλλο διφωσφονικό.</w:t>
      </w:r>
    </w:p>
    <w:p w:rsidR="00B122A1" w:rsidRPr="00E70859" w:rsidRDefault="00B122A1">
      <w:pPr>
        <w:shd w:val="clear" w:color="auto" w:fill="FFFFFF"/>
        <w:spacing w:line="250" w:lineRule="exact"/>
        <w:ind w:left="67"/>
        <w:rPr>
          <w:rFonts w:ascii="Times New Roman" w:hAnsi="Times New Roman" w:cs="Times New Roman"/>
          <w:spacing w:val="-1"/>
          <w:sz w:val="22"/>
          <w:szCs w:val="22"/>
        </w:rPr>
      </w:pPr>
    </w:p>
    <w:p w:rsidR="00606E32" w:rsidRDefault="00271349" w:rsidP="005236D6">
      <w:pPr>
        <w:shd w:val="clear" w:color="auto" w:fill="FFFFFF"/>
        <w:spacing w:line="250" w:lineRule="exact"/>
      </w:pPr>
      <w:r>
        <w:rPr>
          <w:rFonts w:ascii="Times New Roman" w:hAnsi="Times New Roman" w:cs="Times New Roman"/>
          <w:spacing w:val="-1"/>
          <w:sz w:val="22"/>
          <w:szCs w:val="22"/>
          <w:u w:val="single"/>
        </w:rPr>
        <w:t>Ά</w:t>
      </w:r>
      <w:r w:rsidR="00606E32">
        <w:rPr>
          <w:rFonts w:ascii="Times New Roman" w:hAnsi="Times New Roman" w:cs="Times New Roman"/>
          <w:spacing w:val="-1"/>
          <w:sz w:val="22"/>
          <w:szCs w:val="22"/>
          <w:u w:val="single"/>
        </w:rPr>
        <w:t>τυπα κατάγματα του μηριαίου οστού</w:t>
      </w:r>
    </w:p>
    <w:p w:rsidR="00606E32" w:rsidRPr="00DD2664" w:rsidRDefault="00606E32" w:rsidP="00E70859">
      <w:pPr>
        <w:shd w:val="clear" w:color="auto" w:fill="FFFFFF"/>
        <w:spacing w:line="250" w:lineRule="exact"/>
        <w:ind w:left="67"/>
        <w:rPr>
          <w:rFonts w:ascii="Times New Roman" w:hAnsi="Times New Roman" w:cs="Times New Roman"/>
          <w:spacing w:val="-1"/>
          <w:sz w:val="22"/>
          <w:szCs w:val="22"/>
        </w:rPr>
      </w:pPr>
      <w:r>
        <w:rPr>
          <w:rFonts w:ascii="Times New Roman" w:hAnsi="Times New Roman" w:cs="Times New Roman"/>
          <w:spacing w:val="-1"/>
          <w:sz w:val="22"/>
          <w:szCs w:val="22"/>
        </w:rPr>
        <w:t xml:space="preserve">Άτυπα υποτροχαντήρια κατάγματα και κατάγματα της διάφυσης του μηριαίου έχουν αναφερθεί με θεραπεία με διφωσφονικά, κυρίως σε ασθενείς που λαμβάνουν μακροχρόνια θεραπεία για την οστεοπόρωση. Αυτά τα εγκάρσια ή μικρά λοξά κατάγματα μπορούν να συμβούν οπουδήποτε κατά μήκος του μηριαίου οστού, από ακριβώς κάτω από τον ελάσσονα τροχαντήρα μέχρι και ακριβώς επάνω από το υπερκονδύλιο κύρτωμα. Αυτά τα κατάγματα συμβαίνουν μετά από μικρό ή καθόλου τραυματισμό και μερικοί ασθενείς βιώνουν πόνο στο μηρό ή στη βουβωνική χώρα, που συνδέεται συχνά με απεικονιστικά ευρήματα των καταγμάτων κόπωσης, εβδομάδες ή και μήνες πριν </w:t>
      </w:r>
      <w:r>
        <w:rPr>
          <w:rFonts w:ascii="Times New Roman" w:hAnsi="Times New Roman" w:cs="Times New Roman"/>
          <w:spacing w:val="-2"/>
          <w:sz w:val="22"/>
          <w:szCs w:val="22"/>
        </w:rPr>
        <w:t xml:space="preserve">παρουσιάσουν πλήρες κάταγμα μηριαίου. Τα κατάγματα είναι συχνά αμφοτερόπλευρα, ως εκ τούτου </w:t>
      </w:r>
      <w:r>
        <w:rPr>
          <w:rFonts w:ascii="Times New Roman" w:hAnsi="Times New Roman" w:cs="Times New Roman"/>
          <w:spacing w:val="-1"/>
          <w:sz w:val="22"/>
          <w:szCs w:val="22"/>
        </w:rPr>
        <w:t xml:space="preserve">το αντίπλευρο μηριαίο οστούν πρέπει να εξεταστεί σε ασθενείς που έλαβαν διφωσφωνικά και που έχουν υποστεί κάταγμα του μηριαίου άξονα. Πτωχή επούλωση των καταγμάτων αυτών έχει επίσης </w:t>
      </w:r>
      <w:r w:rsidRPr="00DD2664">
        <w:rPr>
          <w:rFonts w:ascii="Times New Roman" w:hAnsi="Times New Roman" w:cs="Times New Roman"/>
          <w:spacing w:val="-1"/>
          <w:sz w:val="22"/>
          <w:szCs w:val="22"/>
        </w:rPr>
        <w:t>αναφερθεί. Η διακοπή των διφωσφονικών σε ασθενείς που υπάρχει υποψία ότι έχουν άτυπο κάταγμα μηριαίου θα πρέπει να εκτιμηθεί εν αναμονή της αξιολόγησης του ασθενούς, με βάση την εξατομικευμένη αξιολόγηση του κινδύνου οφέλους.</w:t>
      </w:r>
    </w:p>
    <w:p w:rsidR="00221841" w:rsidRPr="00DD2664" w:rsidRDefault="00606E32" w:rsidP="00E70859">
      <w:pPr>
        <w:shd w:val="clear" w:color="auto" w:fill="FFFFFF"/>
        <w:spacing w:line="250" w:lineRule="exact"/>
        <w:ind w:left="67"/>
        <w:rPr>
          <w:rFonts w:ascii="Times New Roman" w:hAnsi="Times New Roman" w:cs="Times New Roman"/>
          <w:spacing w:val="-1"/>
          <w:sz w:val="22"/>
          <w:szCs w:val="22"/>
        </w:rPr>
      </w:pPr>
      <w:r w:rsidRPr="00DD2664">
        <w:rPr>
          <w:rFonts w:ascii="Times New Roman" w:hAnsi="Times New Roman" w:cs="Times New Roman"/>
          <w:spacing w:val="-1"/>
          <w:sz w:val="22"/>
          <w:szCs w:val="22"/>
        </w:rPr>
        <w:t>Κατά τη διάρκεια της θεραπείας με διφωσφονικά οι ασθενείς πρέπει να ευαισθητοποιούνται ώστε να αναφέρουν οποιοδήποτε πόνο στο μηρό, στο ισχίο ή στη βουβωνική χώρα και κάθε ασθενής που παρουσιάζει αυτά τα συμπτώματα πρέπει να αξιολογείται για ατελές κάταγμα του μηριαίου.</w:t>
      </w:r>
    </w:p>
    <w:p w:rsidR="00221841" w:rsidRPr="00DD2664" w:rsidRDefault="00221841" w:rsidP="00E70859">
      <w:pPr>
        <w:shd w:val="clear" w:color="auto" w:fill="FFFFFF"/>
        <w:spacing w:line="250" w:lineRule="exact"/>
        <w:ind w:left="67"/>
        <w:rPr>
          <w:rFonts w:ascii="Times New Roman" w:hAnsi="Times New Roman" w:cs="Times New Roman"/>
          <w:spacing w:val="-1"/>
          <w:sz w:val="22"/>
          <w:szCs w:val="22"/>
        </w:rPr>
      </w:pPr>
    </w:p>
    <w:p w:rsidR="00221841" w:rsidRPr="00DD2664" w:rsidRDefault="00221841" w:rsidP="008431D5">
      <w:pPr>
        <w:shd w:val="clear" w:color="auto" w:fill="FFFFFF"/>
        <w:spacing w:line="250" w:lineRule="exact"/>
        <w:ind w:left="67"/>
        <w:jc w:val="both"/>
        <w:rPr>
          <w:rFonts w:ascii="Times New Roman" w:hAnsi="Times New Roman" w:cs="Times New Roman"/>
          <w:spacing w:val="-1"/>
          <w:sz w:val="22"/>
          <w:szCs w:val="22"/>
        </w:rPr>
      </w:pPr>
      <w:r w:rsidRPr="00DD2664">
        <w:rPr>
          <w:rFonts w:ascii="Times New Roman" w:hAnsi="Times New Roman" w:cs="Times New Roman"/>
          <w:spacing w:val="-1"/>
          <w:sz w:val="22"/>
          <w:szCs w:val="22"/>
        </w:rPr>
        <w:t>Υπασβ</w:t>
      </w:r>
      <w:r w:rsidR="009D2641" w:rsidRPr="00DD2664">
        <w:rPr>
          <w:rFonts w:ascii="Times New Roman" w:hAnsi="Times New Roman" w:cs="Times New Roman"/>
          <w:spacing w:val="-1"/>
          <w:sz w:val="22"/>
          <w:szCs w:val="22"/>
        </w:rPr>
        <w:t>ε</w:t>
      </w:r>
      <w:r w:rsidRPr="00DD2664">
        <w:rPr>
          <w:rFonts w:ascii="Times New Roman" w:hAnsi="Times New Roman" w:cs="Times New Roman"/>
          <w:spacing w:val="-1"/>
          <w:sz w:val="22"/>
          <w:szCs w:val="22"/>
        </w:rPr>
        <w:t xml:space="preserve">στιαιμία </w:t>
      </w:r>
    </w:p>
    <w:p w:rsidR="00221841" w:rsidRPr="00DD2664" w:rsidRDefault="00221841" w:rsidP="008431D5">
      <w:pPr>
        <w:shd w:val="clear" w:color="auto" w:fill="FFFFFF"/>
        <w:spacing w:line="250" w:lineRule="exact"/>
        <w:ind w:left="67"/>
        <w:jc w:val="both"/>
        <w:rPr>
          <w:rFonts w:ascii="Times New Roman" w:hAnsi="Times New Roman" w:cs="Times New Roman"/>
          <w:spacing w:val="-1"/>
          <w:sz w:val="22"/>
          <w:szCs w:val="22"/>
        </w:rPr>
      </w:pPr>
      <w:r w:rsidRPr="00DD2664">
        <w:rPr>
          <w:rFonts w:ascii="Times New Roman" w:hAnsi="Times New Roman" w:cs="Times New Roman"/>
          <w:spacing w:val="-1"/>
          <w:sz w:val="22"/>
          <w:szCs w:val="22"/>
        </w:rPr>
        <w:t>Έχει αναφερθεί υπασβ</w:t>
      </w:r>
      <w:r w:rsidR="009D2641" w:rsidRPr="00DD2664">
        <w:rPr>
          <w:rFonts w:ascii="Times New Roman" w:hAnsi="Times New Roman" w:cs="Times New Roman"/>
          <w:spacing w:val="-1"/>
          <w:sz w:val="22"/>
          <w:szCs w:val="22"/>
        </w:rPr>
        <w:t>ε</w:t>
      </w:r>
      <w:r w:rsidRPr="00DD2664">
        <w:rPr>
          <w:rFonts w:ascii="Times New Roman" w:hAnsi="Times New Roman" w:cs="Times New Roman"/>
          <w:spacing w:val="-1"/>
          <w:sz w:val="22"/>
          <w:szCs w:val="22"/>
        </w:rPr>
        <w:t xml:space="preserve">στιαιμία σε ασθενείς που υποβάλλονται σε θεραπεία με </w:t>
      </w:r>
      <w:r w:rsidR="00B21CD1" w:rsidRPr="00DD2664">
        <w:rPr>
          <w:rFonts w:ascii="Times New Roman" w:hAnsi="Times New Roman" w:cs="Times New Roman"/>
          <w:spacing w:val="-1"/>
          <w:sz w:val="22"/>
          <w:szCs w:val="22"/>
          <w:lang w:val="en-US"/>
        </w:rPr>
        <w:t>Zoxalon</w:t>
      </w:r>
      <w:r w:rsidRPr="00DD2664">
        <w:rPr>
          <w:rFonts w:ascii="Times New Roman" w:hAnsi="Times New Roman" w:cs="Times New Roman"/>
          <w:spacing w:val="-1"/>
          <w:sz w:val="22"/>
          <w:szCs w:val="22"/>
        </w:rPr>
        <w:t>. Καρδιακή αρρυθμία και νευρολογικές ανεπιθύμητες ενέργειες (στις οποίες περιλαμβάνονται σπασμοί, αιμωδία και τετανία) έχουν αναφερθεί δευτεροπαθείς σε περιπτώσεις σοβαρής υπασβεστιαιμίας. Περιστατικά σοβαρής υπασβεστιαιμίας για την αντιμετώπιση των οποίων απαιτήθηκε εισαγωγή σε νοσοκομείο έχουν αναφερθεί. Σε μερικές περιπτώσεις η υπα</w:t>
      </w:r>
      <w:r w:rsidR="00E70859" w:rsidRPr="00DD2664">
        <w:rPr>
          <w:rFonts w:ascii="Times New Roman" w:hAnsi="Times New Roman" w:cs="Times New Roman"/>
          <w:spacing w:val="-1"/>
          <w:sz w:val="22"/>
          <w:szCs w:val="22"/>
        </w:rPr>
        <w:t>σ</w:t>
      </w:r>
      <w:r w:rsidRPr="00DD2664">
        <w:rPr>
          <w:rFonts w:ascii="Times New Roman" w:hAnsi="Times New Roman" w:cs="Times New Roman"/>
          <w:spacing w:val="-1"/>
          <w:sz w:val="22"/>
          <w:szCs w:val="22"/>
        </w:rPr>
        <w:t>β</w:t>
      </w:r>
      <w:r w:rsidR="009D2641" w:rsidRPr="00DD2664">
        <w:rPr>
          <w:rFonts w:ascii="Times New Roman" w:hAnsi="Times New Roman" w:cs="Times New Roman"/>
          <w:spacing w:val="-1"/>
          <w:sz w:val="22"/>
          <w:szCs w:val="22"/>
        </w:rPr>
        <w:t>ε</w:t>
      </w:r>
      <w:r w:rsidRPr="00DD2664">
        <w:rPr>
          <w:rFonts w:ascii="Times New Roman" w:hAnsi="Times New Roman" w:cs="Times New Roman"/>
          <w:spacing w:val="-1"/>
          <w:sz w:val="22"/>
          <w:szCs w:val="22"/>
        </w:rPr>
        <w:t xml:space="preserve">σταιμία μπορεί να είναι απειλητική για τη ζωή (βλ. παράγραφο 4.8). </w:t>
      </w:r>
    </w:p>
    <w:p w:rsidR="00606E32" w:rsidRPr="00B772F2" w:rsidRDefault="00606E32">
      <w:pPr>
        <w:shd w:val="clear" w:color="auto" w:fill="FFFFFF"/>
        <w:tabs>
          <w:tab w:val="left" w:pos="571"/>
        </w:tabs>
        <w:spacing w:before="259"/>
        <w:ind w:left="24"/>
        <w:rPr>
          <w:b/>
        </w:rPr>
      </w:pPr>
      <w:r w:rsidRPr="00B772F2">
        <w:rPr>
          <w:rFonts w:ascii="Times New Roman" w:hAnsi="Times New Roman" w:cs="Times New Roman"/>
          <w:b/>
          <w:spacing w:val="-5"/>
          <w:sz w:val="22"/>
          <w:szCs w:val="22"/>
        </w:rPr>
        <w:t>4.5</w:t>
      </w:r>
      <w:r w:rsidRPr="00B772F2">
        <w:rPr>
          <w:rFonts w:ascii="Times New Roman" w:hAnsi="Times New Roman" w:cs="Times New Roman"/>
          <w:b/>
          <w:sz w:val="22"/>
          <w:szCs w:val="22"/>
        </w:rPr>
        <w:tab/>
        <w:t>Αλληλεπιδράσεις με άλλα φαρμακευτικά προϊόντα και άλλες μορφές αλληλεπίδρασης</w:t>
      </w:r>
    </w:p>
    <w:p w:rsidR="00A40B7F" w:rsidRDefault="00A40B7F" w:rsidP="00A40B7F">
      <w:pPr>
        <w:shd w:val="clear" w:color="auto" w:fill="FFFFFF"/>
        <w:spacing w:line="250" w:lineRule="exact"/>
        <w:ind w:left="67"/>
        <w:rPr>
          <w:rFonts w:ascii="Times New Roman" w:hAnsi="Times New Roman" w:cs="Times New Roman"/>
          <w:spacing w:val="-1"/>
          <w:sz w:val="22"/>
          <w:szCs w:val="22"/>
          <w:u w:val="single"/>
        </w:rPr>
      </w:pPr>
    </w:p>
    <w:p w:rsidR="00606E32" w:rsidRPr="00C41383" w:rsidRDefault="00606E32" w:rsidP="00A40B7F">
      <w:pPr>
        <w:shd w:val="clear" w:color="auto" w:fill="FFFFFF"/>
        <w:spacing w:line="250" w:lineRule="exact"/>
        <w:ind w:left="67"/>
        <w:rPr>
          <w:rFonts w:ascii="Times New Roman" w:hAnsi="Times New Roman" w:cs="Times New Roman"/>
          <w:spacing w:val="-1"/>
          <w:sz w:val="22"/>
          <w:szCs w:val="22"/>
        </w:rPr>
      </w:pPr>
      <w:r w:rsidRPr="00C41383">
        <w:rPr>
          <w:rFonts w:ascii="Times New Roman" w:hAnsi="Times New Roman" w:cs="Times New Roman"/>
          <w:spacing w:val="-1"/>
          <w:sz w:val="22"/>
          <w:szCs w:val="22"/>
        </w:rPr>
        <w:t xml:space="preserve">Σε κλινικές δοκιμές το </w:t>
      </w:r>
      <w:r w:rsidR="003C5EAB" w:rsidRPr="00C41383">
        <w:rPr>
          <w:rFonts w:ascii="Times New Roman" w:hAnsi="Times New Roman" w:cs="Times New Roman"/>
          <w:spacing w:val="-1"/>
          <w:sz w:val="22"/>
          <w:szCs w:val="22"/>
        </w:rPr>
        <w:t xml:space="preserve">Zoxalon </w:t>
      </w:r>
      <w:r w:rsidRPr="00C41383">
        <w:rPr>
          <w:rFonts w:ascii="Times New Roman" w:hAnsi="Times New Roman" w:cs="Times New Roman"/>
          <w:spacing w:val="-1"/>
          <w:sz w:val="22"/>
          <w:szCs w:val="22"/>
        </w:rPr>
        <w:t>έχει συγχορηγηθεί, χωρίς να υπάρξει κάποια κλινικά φανερή αλληλεπίδραση με κοινά αντικαρκινικά φάρμακα, διουρητικά, αντιβιοτικά και αναλγητικά. Παρόλο που δεν έχουν διεξαχθεί κανονικές κλινικές μελέτες αλληλεπίδρασης, το zoledronic acid δείχνει ότι δεν δεσμεύεται με τις πρωτεΐνες του πλάσματος και δεν αναστέλλει τα ένζυμα Ρ450 in vitro (βλ. παράγραφο5.2).</w:t>
      </w:r>
    </w:p>
    <w:p w:rsidR="00A40B7F" w:rsidRPr="00C41383" w:rsidRDefault="00A40B7F" w:rsidP="00A40B7F">
      <w:pPr>
        <w:shd w:val="clear" w:color="auto" w:fill="FFFFFF"/>
        <w:spacing w:line="250" w:lineRule="exact"/>
        <w:ind w:left="67"/>
        <w:rPr>
          <w:rFonts w:ascii="Times New Roman" w:hAnsi="Times New Roman" w:cs="Times New Roman"/>
          <w:spacing w:val="-1"/>
          <w:sz w:val="22"/>
          <w:szCs w:val="22"/>
        </w:rPr>
      </w:pPr>
    </w:p>
    <w:p w:rsidR="00606E32" w:rsidRPr="00C41383" w:rsidRDefault="00606E32" w:rsidP="00A40B7F">
      <w:pPr>
        <w:shd w:val="clear" w:color="auto" w:fill="FFFFFF"/>
        <w:spacing w:line="250" w:lineRule="exact"/>
        <w:ind w:left="67"/>
        <w:rPr>
          <w:rFonts w:ascii="Times New Roman" w:hAnsi="Times New Roman" w:cs="Times New Roman"/>
          <w:spacing w:val="-1"/>
          <w:sz w:val="22"/>
          <w:szCs w:val="22"/>
        </w:rPr>
      </w:pPr>
      <w:r w:rsidRPr="00C41383">
        <w:rPr>
          <w:rFonts w:ascii="Times New Roman" w:hAnsi="Times New Roman" w:cs="Times New Roman"/>
          <w:spacing w:val="-1"/>
          <w:sz w:val="22"/>
          <w:szCs w:val="22"/>
        </w:rPr>
        <w:t xml:space="preserve">Συνιστάται προσοχή, όταν χορηγούνται διφωσφονικά με αμινογλυκοσίδες, λόγω του ότι και οι δύο </w:t>
      </w:r>
      <w:r w:rsidRPr="00C41383">
        <w:rPr>
          <w:rFonts w:ascii="Times New Roman" w:hAnsi="Times New Roman" w:cs="Times New Roman"/>
          <w:spacing w:val="-1"/>
          <w:sz w:val="22"/>
          <w:szCs w:val="22"/>
        </w:rPr>
        <w:lastRenderedPageBreak/>
        <w:t>παράγοντες μπορεί να έχουν προσθετική δράση, με αποτέλεσμα να μειώσουν τα επίπεδα ασβεστίου για μεγαλύτερα χρονικά διαστήματα από αυτά που απαιτούνται.</w:t>
      </w:r>
    </w:p>
    <w:p w:rsidR="00A40B7F" w:rsidRPr="00C41383" w:rsidRDefault="00A40B7F" w:rsidP="00A40B7F">
      <w:pPr>
        <w:shd w:val="clear" w:color="auto" w:fill="FFFFFF"/>
        <w:spacing w:line="250" w:lineRule="exact"/>
        <w:ind w:left="67"/>
        <w:rPr>
          <w:rFonts w:ascii="Times New Roman" w:hAnsi="Times New Roman" w:cs="Times New Roman"/>
          <w:spacing w:val="-1"/>
          <w:sz w:val="22"/>
          <w:szCs w:val="22"/>
        </w:rPr>
      </w:pPr>
    </w:p>
    <w:p w:rsidR="00606E32" w:rsidRPr="00C41383" w:rsidRDefault="00606E32" w:rsidP="00A40B7F">
      <w:pPr>
        <w:shd w:val="clear" w:color="auto" w:fill="FFFFFF"/>
        <w:spacing w:line="250" w:lineRule="exact"/>
        <w:ind w:left="67"/>
        <w:rPr>
          <w:rFonts w:ascii="Times New Roman" w:hAnsi="Times New Roman" w:cs="Times New Roman"/>
          <w:spacing w:val="-1"/>
          <w:sz w:val="22"/>
          <w:szCs w:val="22"/>
        </w:rPr>
      </w:pPr>
      <w:r w:rsidRPr="00C41383">
        <w:rPr>
          <w:rFonts w:ascii="Times New Roman" w:hAnsi="Times New Roman" w:cs="Times New Roman"/>
          <w:spacing w:val="-1"/>
          <w:sz w:val="22"/>
          <w:szCs w:val="22"/>
        </w:rPr>
        <w:t xml:space="preserve">Απαιτείται προσοχή όταν το </w:t>
      </w:r>
      <w:r w:rsidR="003C5EAB" w:rsidRPr="00C41383">
        <w:rPr>
          <w:rFonts w:ascii="Times New Roman" w:hAnsi="Times New Roman" w:cs="Times New Roman"/>
          <w:spacing w:val="-1"/>
          <w:sz w:val="22"/>
          <w:szCs w:val="22"/>
        </w:rPr>
        <w:t xml:space="preserve">Zoxalon </w:t>
      </w:r>
      <w:r w:rsidRPr="00C41383">
        <w:rPr>
          <w:rFonts w:ascii="Times New Roman" w:hAnsi="Times New Roman" w:cs="Times New Roman"/>
          <w:spacing w:val="-1"/>
          <w:sz w:val="22"/>
          <w:szCs w:val="22"/>
        </w:rPr>
        <w:t>χρησιμοποιείται με άλλα πιθανώς νεφροτοξικά φαρμακευτικά προϊόντα. Πρέπει να δοθεί προσοχή στην πιθανότητα πρόκλησης υπομαγνησιαιμίας κατά τη διάρκεια της θεραπείας.</w:t>
      </w:r>
    </w:p>
    <w:p w:rsidR="00A40B7F" w:rsidRPr="00C41383" w:rsidRDefault="00A40B7F" w:rsidP="00A40B7F">
      <w:pPr>
        <w:shd w:val="clear" w:color="auto" w:fill="FFFFFF"/>
        <w:spacing w:line="250" w:lineRule="exact"/>
        <w:ind w:left="67"/>
        <w:rPr>
          <w:rFonts w:ascii="Times New Roman" w:hAnsi="Times New Roman" w:cs="Times New Roman"/>
          <w:spacing w:val="-1"/>
          <w:sz w:val="22"/>
          <w:szCs w:val="22"/>
        </w:rPr>
      </w:pPr>
    </w:p>
    <w:p w:rsidR="00606E32" w:rsidRPr="00A40B7F" w:rsidRDefault="00606E32" w:rsidP="00A40B7F">
      <w:pPr>
        <w:shd w:val="clear" w:color="auto" w:fill="FFFFFF"/>
        <w:spacing w:line="250" w:lineRule="exact"/>
        <w:ind w:left="67"/>
        <w:rPr>
          <w:rFonts w:ascii="Times New Roman" w:hAnsi="Times New Roman" w:cs="Times New Roman"/>
          <w:spacing w:val="-1"/>
          <w:sz w:val="22"/>
          <w:szCs w:val="22"/>
          <w:u w:val="single"/>
        </w:rPr>
      </w:pPr>
      <w:r w:rsidRPr="00C41383">
        <w:rPr>
          <w:rFonts w:ascii="Times New Roman" w:hAnsi="Times New Roman" w:cs="Times New Roman"/>
          <w:spacing w:val="-1"/>
          <w:sz w:val="22"/>
          <w:szCs w:val="22"/>
        </w:rPr>
        <w:t>Σε ασθενείς με πολλαπλούν μυέλωμα, ο κίνδυνος νεφρικής δυσλειτουργίας μπορεί ν'</w:t>
      </w:r>
      <w:r w:rsidR="001A0579" w:rsidRPr="00C41383">
        <w:rPr>
          <w:rFonts w:ascii="Times New Roman" w:hAnsi="Times New Roman" w:cs="Times New Roman"/>
          <w:spacing w:val="-1"/>
          <w:sz w:val="22"/>
          <w:szCs w:val="22"/>
        </w:rPr>
        <w:t xml:space="preserve"> </w:t>
      </w:r>
      <w:r w:rsidRPr="00C41383">
        <w:rPr>
          <w:rFonts w:ascii="Times New Roman" w:hAnsi="Times New Roman" w:cs="Times New Roman"/>
          <w:spacing w:val="-1"/>
          <w:sz w:val="22"/>
          <w:szCs w:val="22"/>
        </w:rPr>
        <w:t>αυξηθεί όταν τ</w:t>
      </w:r>
      <w:r w:rsidR="00F01B8A" w:rsidRPr="00C41383">
        <w:rPr>
          <w:rFonts w:ascii="Times New Roman" w:hAnsi="Times New Roman" w:cs="Times New Roman"/>
          <w:spacing w:val="-1"/>
          <w:sz w:val="22"/>
          <w:szCs w:val="22"/>
        </w:rPr>
        <w:t xml:space="preserve">α ενδοφλέβια διφωσφονικά </w:t>
      </w:r>
      <w:r w:rsidR="004A093E" w:rsidRPr="00C41383">
        <w:rPr>
          <w:rFonts w:ascii="Times New Roman" w:hAnsi="Times New Roman" w:cs="Times New Roman"/>
          <w:spacing w:val="-1"/>
          <w:sz w:val="22"/>
          <w:szCs w:val="22"/>
        </w:rPr>
        <w:t xml:space="preserve">χρησιμοποιούνται </w:t>
      </w:r>
      <w:r w:rsidRPr="00C41383">
        <w:rPr>
          <w:rFonts w:ascii="Times New Roman" w:hAnsi="Times New Roman" w:cs="Times New Roman"/>
          <w:spacing w:val="-1"/>
          <w:sz w:val="22"/>
          <w:szCs w:val="22"/>
        </w:rPr>
        <w:t>σε συνδυασμό με θαλιδομίδη</w:t>
      </w:r>
      <w:r w:rsidRPr="00A40B7F">
        <w:rPr>
          <w:rFonts w:ascii="Times New Roman" w:hAnsi="Times New Roman" w:cs="Times New Roman"/>
          <w:spacing w:val="-1"/>
          <w:sz w:val="22"/>
          <w:szCs w:val="22"/>
          <w:u w:val="single"/>
        </w:rPr>
        <w:t>.</w:t>
      </w:r>
    </w:p>
    <w:p w:rsidR="00A40B7F" w:rsidRDefault="00A40B7F" w:rsidP="00A40B7F">
      <w:pPr>
        <w:shd w:val="clear" w:color="auto" w:fill="FFFFFF"/>
        <w:spacing w:line="250" w:lineRule="exact"/>
        <w:ind w:left="67"/>
        <w:rPr>
          <w:rFonts w:ascii="Times New Roman" w:hAnsi="Times New Roman" w:cs="Times New Roman"/>
          <w:spacing w:val="-1"/>
          <w:sz w:val="22"/>
          <w:szCs w:val="22"/>
          <w:u w:val="single"/>
        </w:rPr>
      </w:pPr>
    </w:p>
    <w:p w:rsidR="00705633" w:rsidRPr="00705633" w:rsidRDefault="00705633" w:rsidP="00C41383">
      <w:pPr>
        <w:pStyle w:val="Default"/>
        <w:jc w:val="both"/>
        <w:rPr>
          <w:sz w:val="22"/>
          <w:szCs w:val="22"/>
          <w:lang w:val="el-GR"/>
        </w:rPr>
      </w:pPr>
      <w:r w:rsidRPr="00C41383">
        <w:rPr>
          <w:sz w:val="22"/>
          <w:szCs w:val="22"/>
          <w:lang w:val="el-GR"/>
        </w:rPr>
        <w:t xml:space="preserve">Συνιστάται προσοχή όταν το </w:t>
      </w:r>
      <w:r w:rsidRPr="00A40B7F">
        <w:rPr>
          <w:spacing w:val="-1"/>
          <w:sz w:val="22"/>
          <w:szCs w:val="22"/>
          <w:u w:val="single"/>
          <w:lang w:val="el-GR"/>
        </w:rPr>
        <w:t>Zoxalon</w:t>
      </w:r>
      <w:r w:rsidRPr="00C41383">
        <w:rPr>
          <w:sz w:val="22"/>
          <w:szCs w:val="22"/>
          <w:lang w:val="el-GR"/>
        </w:rPr>
        <w:t xml:space="preserve"> χορηγείται με αντιαγγειογενετικά φαρμακευτικά προϊόντα καθώς έχει παρατηρηθεί αύξηση της συχνότητας εμφάνισης οστεονέκρωσης της γνάθου (ΟΝ</w:t>
      </w:r>
      <w:r>
        <w:rPr>
          <w:sz w:val="22"/>
          <w:szCs w:val="22"/>
        </w:rPr>
        <w:t>J</w:t>
      </w:r>
      <w:r w:rsidRPr="00C41383">
        <w:rPr>
          <w:sz w:val="22"/>
          <w:szCs w:val="22"/>
          <w:lang w:val="el-GR"/>
        </w:rPr>
        <w:t xml:space="preserve">) σε ασθενείς που υποβάλλονταν ταυτόχρονα σε θεραπεία με αυτά τα φαρμακευτικά προϊόντα. </w:t>
      </w:r>
    </w:p>
    <w:p w:rsidR="00606E32" w:rsidRDefault="00606E32" w:rsidP="00311775">
      <w:pPr>
        <w:shd w:val="clear" w:color="auto" w:fill="FFFFFF"/>
        <w:tabs>
          <w:tab w:val="left" w:pos="571"/>
        </w:tabs>
        <w:spacing w:before="259"/>
        <w:ind w:left="24"/>
        <w:jc w:val="both"/>
      </w:pPr>
      <w:r>
        <w:rPr>
          <w:rFonts w:ascii="Times New Roman" w:hAnsi="Times New Roman" w:cs="Times New Roman"/>
          <w:b/>
          <w:bCs/>
          <w:spacing w:val="-6"/>
          <w:sz w:val="22"/>
          <w:szCs w:val="22"/>
        </w:rPr>
        <w:t>4.6</w:t>
      </w:r>
      <w:r>
        <w:rPr>
          <w:rFonts w:ascii="Times New Roman" w:hAnsi="Times New Roman" w:cs="Times New Roman"/>
          <w:b/>
          <w:bCs/>
          <w:sz w:val="22"/>
          <w:szCs w:val="22"/>
        </w:rPr>
        <w:tab/>
        <w:t xml:space="preserve">Γονιμότητα, κύηση και </w:t>
      </w:r>
      <w:r w:rsidRPr="00842E7E">
        <w:rPr>
          <w:rFonts w:ascii="Times New Roman" w:hAnsi="Times New Roman" w:cs="Times New Roman"/>
          <w:b/>
          <w:sz w:val="22"/>
          <w:szCs w:val="22"/>
        </w:rPr>
        <w:t>γαλουχία</w:t>
      </w:r>
    </w:p>
    <w:p w:rsidR="00606E32" w:rsidRDefault="00606E32" w:rsidP="00311775">
      <w:pPr>
        <w:shd w:val="clear" w:color="auto" w:fill="FFFFFF"/>
        <w:spacing w:before="240" w:line="254" w:lineRule="exact"/>
        <w:ind w:left="14"/>
        <w:jc w:val="both"/>
      </w:pPr>
      <w:r>
        <w:rPr>
          <w:rFonts w:ascii="Times New Roman" w:hAnsi="Times New Roman" w:cs="Times New Roman"/>
          <w:spacing w:val="-3"/>
          <w:sz w:val="22"/>
          <w:szCs w:val="22"/>
          <w:u w:val="single"/>
        </w:rPr>
        <w:t>Εγκυμοσύνη</w:t>
      </w:r>
    </w:p>
    <w:p w:rsidR="00606E32" w:rsidRDefault="00606E32" w:rsidP="009123B5">
      <w:pPr>
        <w:shd w:val="clear" w:color="auto" w:fill="FFFFFF"/>
        <w:spacing w:line="254" w:lineRule="exact"/>
        <w:jc w:val="both"/>
      </w:pPr>
      <w:r>
        <w:rPr>
          <w:rFonts w:ascii="Times New Roman" w:hAnsi="Times New Roman" w:cs="Times New Roman"/>
          <w:spacing w:val="-1"/>
          <w:sz w:val="22"/>
          <w:szCs w:val="22"/>
        </w:rPr>
        <w:t xml:space="preserve">Δεν υπάρχουν επαρκή στοιχεία από τη χρήση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έγκυες γυναίκες. Μελέτες αναπαραγωγής σε ζώα με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κατέδειξαν τοξικότητα στην αναπαραγωγική ικανότητα </w:t>
      </w:r>
      <w:r>
        <w:rPr>
          <w:rFonts w:ascii="Times New Roman" w:hAnsi="Times New Roman" w:cs="Times New Roman"/>
          <w:spacing w:val="-2"/>
          <w:sz w:val="22"/>
          <w:szCs w:val="22"/>
        </w:rPr>
        <w:t xml:space="preserve">(βλ. παράγραφο 5.3). Ο ενδεχόμενος κίνδυνος για τον άνθρωπο είναι άγνωστος. </w:t>
      </w: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F0009A">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δεν πρέπει </w:t>
      </w:r>
      <w:r>
        <w:rPr>
          <w:rFonts w:ascii="Times New Roman" w:hAnsi="Times New Roman" w:cs="Times New Roman"/>
          <w:sz w:val="22"/>
          <w:szCs w:val="22"/>
        </w:rPr>
        <w:t>να χρησιμοποιείται κατά τη διάρκεια της εγκυμοσύνης.</w:t>
      </w:r>
    </w:p>
    <w:p w:rsidR="00882298" w:rsidRPr="00C41383" w:rsidRDefault="00606E32" w:rsidP="00882298">
      <w:pPr>
        <w:shd w:val="clear" w:color="auto" w:fill="FFFFFF"/>
        <w:spacing w:before="254" w:line="254" w:lineRule="exact"/>
        <w:ind w:left="19"/>
        <w:jc w:val="both"/>
        <w:rPr>
          <w:rFonts w:ascii="Times New Roman" w:hAnsi="Times New Roman" w:cs="Times New Roman"/>
          <w:spacing w:val="-3"/>
          <w:sz w:val="22"/>
          <w:szCs w:val="22"/>
          <w:u w:val="single"/>
        </w:rPr>
      </w:pPr>
      <w:r>
        <w:rPr>
          <w:rFonts w:ascii="Times New Roman" w:hAnsi="Times New Roman" w:cs="Times New Roman"/>
          <w:spacing w:val="-3"/>
          <w:sz w:val="22"/>
          <w:szCs w:val="22"/>
          <w:u w:val="single"/>
        </w:rPr>
        <w:t>Θηλασμός</w:t>
      </w:r>
    </w:p>
    <w:p w:rsidR="00606E32" w:rsidRDefault="00606E32" w:rsidP="007A3FCE">
      <w:pPr>
        <w:shd w:val="clear" w:color="auto" w:fill="FFFFFF"/>
        <w:spacing w:line="254" w:lineRule="exact"/>
        <w:jc w:val="both"/>
      </w:pPr>
      <w:r>
        <w:rPr>
          <w:rFonts w:ascii="Times New Roman" w:hAnsi="Times New Roman" w:cs="Times New Roman"/>
          <w:spacing w:val="-1"/>
          <w:sz w:val="22"/>
          <w:szCs w:val="22"/>
        </w:rPr>
        <w:t xml:space="preserve">Δεν είναι γνωστό εάν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απεκκρίνεται στο μητρικό γάλα. </w:t>
      </w:r>
      <w:r>
        <w:rPr>
          <w:rFonts w:ascii="Times New Roman" w:hAnsi="Times New Roman" w:cs="Times New Roman"/>
          <w:spacing w:val="-1"/>
          <w:sz w:val="22"/>
          <w:szCs w:val="22"/>
          <w:lang w:val="en-US"/>
        </w:rPr>
        <w:t>To</w:t>
      </w:r>
      <w:r w:rsidRPr="00606E32">
        <w:rPr>
          <w:rFonts w:ascii="Times New Roman" w:hAnsi="Times New Roman" w:cs="Times New Roman"/>
          <w:spacing w:val="-1"/>
          <w:sz w:val="22"/>
          <w:szCs w:val="22"/>
        </w:rPr>
        <w:t xml:space="preserve"> </w:t>
      </w:r>
      <w:r w:rsidR="00F0009A">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αντενδείκνυται</w:t>
      </w:r>
      <w:r w:rsidR="007A3FCE">
        <w:t xml:space="preserve"> </w:t>
      </w:r>
      <w:r>
        <w:rPr>
          <w:rFonts w:ascii="Times New Roman" w:hAnsi="Times New Roman" w:cs="Times New Roman"/>
          <w:spacing w:val="-2"/>
          <w:sz w:val="22"/>
          <w:szCs w:val="22"/>
        </w:rPr>
        <w:t>σε θηλάζουσες μητέρες (βλ. παράγραφο 4.3).</w:t>
      </w:r>
    </w:p>
    <w:p w:rsidR="00434C64" w:rsidRDefault="00434C64">
      <w:pPr>
        <w:shd w:val="clear" w:color="auto" w:fill="FFFFFF"/>
        <w:spacing w:line="250" w:lineRule="exact"/>
        <w:ind w:left="72"/>
        <w:rPr>
          <w:rFonts w:ascii="Times New Roman" w:hAnsi="Times New Roman" w:cs="Times New Roman"/>
          <w:spacing w:val="-2"/>
          <w:sz w:val="22"/>
          <w:szCs w:val="22"/>
          <w:u w:val="single"/>
        </w:rPr>
      </w:pPr>
    </w:p>
    <w:p w:rsidR="00606E32" w:rsidRDefault="00606E32" w:rsidP="00C41383">
      <w:pPr>
        <w:shd w:val="clear" w:color="auto" w:fill="FFFFFF"/>
        <w:spacing w:line="250" w:lineRule="exact"/>
        <w:jc w:val="both"/>
      </w:pPr>
      <w:r>
        <w:rPr>
          <w:rFonts w:ascii="Times New Roman" w:hAnsi="Times New Roman" w:cs="Times New Roman"/>
          <w:spacing w:val="-2"/>
          <w:sz w:val="22"/>
          <w:szCs w:val="22"/>
          <w:u w:val="single"/>
        </w:rPr>
        <w:t>Γονιμότητα</w:t>
      </w:r>
    </w:p>
    <w:p w:rsidR="00606E32" w:rsidRDefault="00606E32" w:rsidP="00882298">
      <w:pPr>
        <w:shd w:val="clear" w:color="auto" w:fill="FFFFFF"/>
        <w:spacing w:line="250" w:lineRule="exact"/>
        <w:jc w:val="both"/>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έχει αξιολογηθεί για πιθανές ανεπιθύμητες επιδράσεις στη γονιμότητα της γονικής </w:t>
      </w:r>
      <w:r>
        <w:rPr>
          <w:rFonts w:ascii="Times New Roman" w:hAnsi="Times New Roman" w:cs="Times New Roman"/>
          <w:spacing w:val="-1"/>
          <w:sz w:val="22"/>
          <w:szCs w:val="22"/>
        </w:rPr>
        <w:t xml:space="preserve">και της </w:t>
      </w:r>
      <w:r>
        <w:rPr>
          <w:rFonts w:ascii="Times New Roman" w:hAnsi="Times New Roman" w:cs="Times New Roman"/>
          <w:spacing w:val="-1"/>
          <w:sz w:val="22"/>
          <w:szCs w:val="22"/>
          <w:lang w:val="en-US"/>
        </w:rPr>
        <w:t>F</w:t>
      </w:r>
      <w:r w:rsidRPr="00606E32">
        <w:rPr>
          <w:rFonts w:ascii="Times New Roman" w:hAnsi="Times New Roman" w:cs="Times New Roman"/>
          <w:spacing w:val="-1"/>
          <w:sz w:val="22"/>
          <w:szCs w:val="22"/>
        </w:rPr>
        <w:t xml:space="preserve">1 </w:t>
      </w:r>
      <w:r>
        <w:rPr>
          <w:rFonts w:ascii="Times New Roman" w:hAnsi="Times New Roman" w:cs="Times New Roman"/>
          <w:spacing w:val="-1"/>
          <w:sz w:val="22"/>
          <w:szCs w:val="22"/>
        </w:rPr>
        <w:t xml:space="preserve">γενεάς. Αυτό είχε ως αποτέλεσμα μεγιστοποιημένες φαρμακολογικές επιδράσεις που θεωρείται ότι σχετίζονται με την οφειλόμενη στη δραστική ουσία αναστολή του μεταβολισμού του σκελετικού ασβεστίου, με αποτέλεσμα την περιγεννητική υπασβεστιαιμία, μια επίδραση της κατηγορίας των διφοσφωνικών, δυστοκία και πρόωρο τερματισμό της μελέτης. Κατά συνέπεια τα αποτελέσματα αυτά απέκλεισαν τον καθορισμό οριστικής επίδρασης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στη </w:t>
      </w:r>
      <w:r>
        <w:rPr>
          <w:rFonts w:ascii="Times New Roman" w:hAnsi="Times New Roman" w:cs="Times New Roman"/>
          <w:sz w:val="22"/>
          <w:szCs w:val="22"/>
        </w:rPr>
        <w:t>γονιμότητα στους ανθρώπους.</w:t>
      </w:r>
    </w:p>
    <w:p w:rsidR="00606E32" w:rsidRDefault="00606E32">
      <w:pPr>
        <w:shd w:val="clear" w:color="auto" w:fill="FFFFFF"/>
        <w:tabs>
          <w:tab w:val="left" w:pos="610"/>
        </w:tabs>
        <w:spacing w:before="264"/>
        <w:ind w:left="53"/>
      </w:pPr>
      <w:r>
        <w:rPr>
          <w:rFonts w:ascii="Times New Roman" w:hAnsi="Times New Roman" w:cs="Times New Roman"/>
          <w:b/>
          <w:bCs/>
          <w:spacing w:val="-2"/>
          <w:sz w:val="22"/>
          <w:szCs w:val="22"/>
        </w:rPr>
        <w:t>4.7</w:t>
      </w:r>
      <w:r>
        <w:rPr>
          <w:rFonts w:ascii="Times New Roman" w:hAnsi="Times New Roman" w:cs="Times New Roman"/>
          <w:b/>
          <w:bCs/>
          <w:sz w:val="22"/>
          <w:szCs w:val="22"/>
        </w:rPr>
        <w:tab/>
      </w:r>
      <w:r>
        <w:rPr>
          <w:rFonts w:ascii="Times New Roman" w:hAnsi="Times New Roman" w:cs="Times New Roman"/>
          <w:b/>
          <w:bCs/>
          <w:spacing w:val="-2"/>
          <w:sz w:val="22"/>
          <w:szCs w:val="22"/>
        </w:rPr>
        <w:t>Επιδράσεις στην ικανότητα οδήγησης και χειρισμού μηχανών</w:t>
      </w:r>
    </w:p>
    <w:p w:rsidR="00606E32" w:rsidRDefault="00606E32" w:rsidP="00F2678A">
      <w:pPr>
        <w:shd w:val="clear" w:color="auto" w:fill="FFFFFF"/>
        <w:spacing w:before="240" w:line="254" w:lineRule="exact"/>
        <w:ind w:left="53"/>
        <w:jc w:val="both"/>
      </w:pPr>
      <w:r>
        <w:rPr>
          <w:rFonts w:ascii="Times New Roman" w:hAnsi="Times New Roman" w:cs="Times New Roman"/>
          <w:spacing w:val="-1"/>
          <w:sz w:val="22"/>
          <w:szCs w:val="22"/>
        </w:rPr>
        <w:t xml:space="preserve">Ανεπιθύμητες ενέργειες όπως η ζάλη και η υπνηλία μπορεί να έχουν επίδραση στην ικανότητα </w:t>
      </w:r>
      <w:r>
        <w:rPr>
          <w:rFonts w:ascii="Times New Roman" w:hAnsi="Times New Roman" w:cs="Times New Roman"/>
          <w:spacing w:val="-2"/>
          <w:sz w:val="22"/>
          <w:szCs w:val="22"/>
        </w:rPr>
        <w:t xml:space="preserve">οδήγησης και χειρισμού μηχανών, Συνεπώς θα πρέπει να δίδεται ιδιαίτερη προσοχή στη χρήση του </w:t>
      </w:r>
      <w:r w:rsidR="00F0009A">
        <w:rPr>
          <w:rFonts w:ascii="Times New Roman" w:hAnsi="Times New Roman" w:cs="Times New Roman"/>
          <w:spacing w:val="-1"/>
          <w:sz w:val="22"/>
          <w:szCs w:val="22"/>
          <w:lang w:val="en-US"/>
        </w:rPr>
        <w:t>Zoxalon</w:t>
      </w:r>
      <w:r w:rsidRPr="00606E32">
        <w:rPr>
          <w:rFonts w:ascii="Times New Roman" w:hAnsi="Times New Roman" w:cs="Times New Roman"/>
          <w:sz w:val="22"/>
          <w:szCs w:val="22"/>
        </w:rPr>
        <w:t xml:space="preserve"> </w:t>
      </w:r>
      <w:r>
        <w:rPr>
          <w:rFonts w:ascii="Times New Roman" w:hAnsi="Times New Roman" w:cs="Times New Roman"/>
          <w:sz w:val="22"/>
          <w:szCs w:val="22"/>
        </w:rPr>
        <w:t>παράλληλα με οδήγηση ή χειρισμό μηχανημάτων.</w:t>
      </w:r>
    </w:p>
    <w:p w:rsidR="00606E32" w:rsidRDefault="00606E32">
      <w:pPr>
        <w:shd w:val="clear" w:color="auto" w:fill="FFFFFF"/>
        <w:tabs>
          <w:tab w:val="left" w:pos="610"/>
        </w:tabs>
        <w:spacing w:before="254"/>
        <w:ind w:left="53"/>
      </w:pPr>
      <w:r>
        <w:rPr>
          <w:rFonts w:ascii="Times New Roman" w:hAnsi="Times New Roman" w:cs="Times New Roman"/>
          <w:b/>
          <w:bCs/>
          <w:spacing w:val="-3"/>
          <w:sz w:val="22"/>
          <w:szCs w:val="22"/>
        </w:rPr>
        <w:t>4.8</w:t>
      </w:r>
      <w:r>
        <w:rPr>
          <w:rFonts w:ascii="Times New Roman" w:hAnsi="Times New Roman" w:cs="Times New Roman"/>
          <w:b/>
          <w:bCs/>
          <w:sz w:val="22"/>
          <w:szCs w:val="22"/>
        </w:rPr>
        <w:tab/>
      </w:r>
      <w:r>
        <w:rPr>
          <w:rFonts w:ascii="Times New Roman" w:hAnsi="Times New Roman" w:cs="Times New Roman"/>
          <w:b/>
          <w:bCs/>
          <w:spacing w:val="-2"/>
          <w:sz w:val="22"/>
          <w:szCs w:val="22"/>
        </w:rPr>
        <w:t>Ανεπιθύμητες ενέργειες</w:t>
      </w:r>
    </w:p>
    <w:p w:rsidR="00606E32" w:rsidRDefault="00606E32" w:rsidP="00F2678A">
      <w:pPr>
        <w:shd w:val="clear" w:color="auto" w:fill="FFFFFF"/>
        <w:spacing w:before="250"/>
        <w:ind w:left="43"/>
        <w:jc w:val="both"/>
      </w:pPr>
      <w:r>
        <w:rPr>
          <w:rFonts w:ascii="Times New Roman" w:hAnsi="Times New Roman" w:cs="Times New Roman"/>
          <w:spacing w:val="-1"/>
          <w:sz w:val="22"/>
          <w:szCs w:val="22"/>
          <w:u w:val="single"/>
        </w:rPr>
        <w:t>Περίληψη του προφίλ ασφαλείας</w:t>
      </w:r>
    </w:p>
    <w:p w:rsidR="00606E32" w:rsidRDefault="00606E32" w:rsidP="00F2678A">
      <w:pPr>
        <w:shd w:val="clear" w:color="auto" w:fill="FFFFFF"/>
        <w:spacing w:line="250" w:lineRule="exact"/>
        <w:ind w:left="43"/>
        <w:jc w:val="both"/>
      </w:pPr>
      <w:r>
        <w:rPr>
          <w:rFonts w:ascii="Times New Roman" w:hAnsi="Times New Roman" w:cs="Times New Roman"/>
          <w:spacing w:val="-1"/>
          <w:sz w:val="22"/>
          <w:szCs w:val="22"/>
        </w:rPr>
        <w:t xml:space="preserve">Εντός τριών ημερών από την χορήγηση του </w:t>
      </w:r>
      <w:r w:rsidR="00E500F2">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έχει συχνά αναφερθεί μία αντίδραση οξείας </w:t>
      </w:r>
      <w:r>
        <w:rPr>
          <w:rFonts w:ascii="Times New Roman" w:hAnsi="Times New Roman" w:cs="Times New Roman"/>
          <w:spacing w:val="-2"/>
          <w:sz w:val="22"/>
          <w:szCs w:val="22"/>
        </w:rPr>
        <w:t xml:space="preserve">φάσεως με συμπτώματα που περιλαμβάνουν πόνο στα οστά, πυρετό, κόπωση, αρθραλγία, μυαλγία και </w:t>
      </w:r>
      <w:r>
        <w:rPr>
          <w:rFonts w:ascii="Times New Roman" w:hAnsi="Times New Roman" w:cs="Times New Roman"/>
          <w:spacing w:val="-1"/>
          <w:sz w:val="22"/>
          <w:szCs w:val="22"/>
        </w:rPr>
        <w:t xml:space="preserve">ρίγη, αυτά τα συμπτώματα συνήθως υποχωρούν μέσα σε λίγες ημέρες (βλ. περιγραφή επιλεγμένων </w:t>
      </w:r>
      <w:r>
        <w:rPr>
          <w:rFonts w:ascii="Times New Roman" w:hAnsi="Times New Roman" w:cs="Times New Roman"/>
          <w:sz w:val="22"/>
          <w:szCs w:val="22"/>
        </w:rPr>
        <w:t>ανεπιθύμητων ενεργειών).</w:t>
      </w:r>
    </w:p>
    <w:p w:rsidR="00606E32" w:rsidRDefault="00606E32" w:rsidP="00F2678A">
      <w:pPr>
        <w:shd w:val="clear" w:color="auto" w:fill="FFFFFF"/>
        <w:spacing w:before="254" w:line="254" w:lineRule="exact"/>
        <w:ind w:left="24"/>
        <w:jc w:val="both"/>
      </w:pPr>
      <w:r>
        <w:rPr>
          <w:rFonts w:ascii="Times New Roman" w:hAnsi="Times New Roman" w:cs="Times New Roman"/>
          <w:spacing w:val="-2"/>
          <w:sz w:val="22"/>
          <w:szCs w:val="22"/>
        </w:rPr>
        <w:t xml:space="preserve">Οι ακόλουθοι είναι σημαντικοί αναγνωρισμένοι κίνδυνοι με το </w:t>
      </w:r>
      <w:r w:rsidR="00394813">
        <w:rPr>
          <w:rFonts w:ascii="Times New Roman" w:hAnsi="Times New Roman" w:cs="Times New Roman"/>
          <w:spacing w:val="-1"/>
          <w:sz w:val="22"/>
          <w:szCs w:val="22"/>
          <w:lang w:val="en-US"/>
        </w:rPr>
        <w:t>Zoxalon</w:t>
      </w:r>
      <w:r w:rsidR="00394813">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στις εγκεκριμένες ενδείξεις: </w:t>
      </w:r>
      <w:r>
        <w:rPr>
          <w:rFonts w:ascii="Times New Roman" w:hAnsi="Times New Roman" w:cs="Times New Roman"/>
          <w:spacing w:val="-1"/>
          <w:sz w:val="22"/>
          <w:szCs w:val="22"/>
        </w:rPr>
        <w:t xml:space="preserve">Διαταραχή της νεφρικής λειτουργίας, οστεονέκρωση της γνάθου, αντίδραση οξείας φάσεως, υπασβεστιαιμία, οφθαλμικές ανεπιθύμητες ενέργειες, κολπική μαρμαρυγή, αναφυλαξία. Οι συχνότητες για κάθε ένα από αυτούς τους αναγνωρισμένους κινδύνους παρουσιάζονται στον </w:t>
      </w:r>
      <w:r>
        <w:rPr>
          <w:rFonts w:ascii="Times New Roman" w:hAnsi="Times New Roman" w:cs="Times New Roman"/>
          <w:sz w:val="22"/>
          <w:szCs w:val="22"/>
        </w:rPr>
        <w:t>Πίνακα 1.</w:t>
      </w:r>
    </w:p>
    <w:p w:rsidR="00606E32" w:rsidRDefault="0070115A" w:rsidP="0065560A">
      <w:pPr>
        <w:shd w:val="clear" w:color="auto" w:fill="FFFFFF"/>
        <w:spacing w:before="254" w:line="250" w:lineRule="exact"/>
        <w:jc w:val="both"/>
      </w:pPr>
      <w:r>
        <w:rPr>
          <w:rFonts w:ascii="Times New Roman" w:hAnsi="Times New Roman" w:cs="Times New Roman"/>
          <w:spacing w:val="-2"/>
          <w:sz w:val="22"/>
          <w:szCs w:val="22"/>
          <w:u w:val="single"/>
        </w:rPr>
        <w:t>Κατάλογος</w:t>
      </w:r>
      <w:r w:rsidR="00613CA4">
        <w:rPr>
          <w:rFonts w:ascii="Times New Roman" w:hAnsi="Times New Roman" w:cs="Times New Roman"/>
          <w:spacing w:val="-2"/>
          <w:sz w:val="22"/>
          <w:szCs w:val="22"/>
          <w:u w:val="single"/>
        </w:rPr>
        <w:t xml:space="preserve"> ανεπιθύμητων ενεργειών υπ</w:t>
      </w:r>
      <w:r w:rsidR="007A3FCE">
        <w:rPr>
          <w:rFonts w:ascii="Times New Roman" w:hAnsi="Times New Roman" w:cs="Times New Roman"/>
          <w:spacing w:val="-2"/>
          <w:sz w:val="22"/>
          <w:szCs w:val="22"/>
          <w:u w:val="single"/>
        </w:rPr>
        <w:t>ό</w:t>
      </w:r>
      <w:r w:rsidR="00606E32">
        <w:rPr>
          <w:rFonts w:ascii="Times New Roman" w:hAnsi="Times New Roman" w:cs="Times New Roman"/>
          <w:spacing w:val="-2"/>
          <w:sz w:val="22"/>
          <w:szCs w:val="22"/>
          <w:u w:val="single"/>
        </w:rPr>
        <w:t xml:space="preserve"> μορφή πίνακα</w:t>
      </w:r>
    </w:p>
    <w:p w:rsidR="00606E32" w:rsidRDefault="00606E32" w:rsidP="0065560A">
      <w:pPr>
        <w:shd w:val="clear" w:color="auto" w:fill="FFFFFF"/>
        <w:spacing w:line="250" w:lineRule="exact"/>
        <w:jc w:val="both"/>
      </w:pPr>
      <w:r>
        <w:rPr>
          <w:rFonts w:ascii="Times New Roman" w:hAnsi="Times New Roman" w:cs="Times New Roman"/>
          <w:spacing w:val="-1"/>
          <w:sz w:val="22"/>
          <w:szCs w:val="22"/>
        </w:rPr>
        <w:t xml:space="preserve">Οι παρακάτω ανεπιθύμητες ενέργειες, στον Πίνακα 1, έχουν συγκεντρωθεί από κλινικές μελέτες και </w:t>
      </w:r>
      <w:r>
        <w:rPr>
          <w:rFonts w:ascii="Times New Roman" w:hAnsi="Times New Roman" w:cs="Times New Roman"/>
          <w:spacing w:val="-2"/>
          <w:sz w:val="22"/>
          <w:szCs w:val="22"/>
        </w:rPr>
        <w:t xml:space="preserve">από αναφορές που ελήφθησαν μετά την κυκλοφορία του φαρμάκου, κυρίως μετά από χρόνια θεραπεία </w:t>
      </w:r>
      <w:r>
        <w:rPr>
          <w:rFonts w:ascii="Times New Roman" w:hAnsi="Times New Roman" w:cs="Times New Roman"/>
          <w:sz w:val="22"/>
          <w:szCs w:val="22"/>
        </w:rPr>
        <w:t xml:space="preserve">με </w:t>
      </w:r>
      <w:r>
        <w:rPr>
          <w:rFonts w:ascii="Times New Roman" w:hAnsi="Times New Roman" w:cs="Times New Roman"/>
          <w:sz w:val="22"/>
          <w:szCs w:val="22"/>
          <w:lang w:val="en-US"/>
        </w:rPr>
        <w:t>zoledronic</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acid</w:t>
      </w:r>
      <w:r w:rsidRPr="00606E32">
        <w:rPr>
          <w:rFonts w:ascii="Times New Roman" w:hAnsi="Times New Roman" w:cs="Times New Roman"/>
          <w:sz w:val="22"/>
          <w:szCs w:val="22"/>
        </w:rPr>
        <w:t xml:space="preserve"> </w:t>
      </w:r>
      <w:r>
        <w:rPr>
          <w:rFonts w:ascii="Times New Roman" w:hAnsi="Times New Roman" w:cs="Times New Roman"/>
          <w:sz w:val="22"/>
          <w:szCs w:val="22"/>
        </w:rPr>
        <w:t xml:space="preserve">4 </w:t>
      </w:r>
      <w:r>
        <w:rPr>
          <w:rFonts w:ascii="Times New Roman" w:hAnsi="Times New Roman" w:cs="Times New Roman"/>
          <w:sz w:val="22"/>
          <w:szCs w:val="22"/>
          <w:lang w:val="en-US"/>
        </w:rPr>
        <w:t>mg</w:t>
      </w:r>
      <w:r w:rsidRPr="00606E32">
        <w:rPr>
          <w:rFonts w:ascii="Times New Roman" w:hAnsi="Times New Roman" w:cs="Times New Roman"/>
          <w:sz w:val="22"/>
          <w:szCs w:val="22"/>
        </w:rPr>
        <w:t>.</w:t>
      </w:r>
    </w:p>
    <w:p w:rsidR="00606E32" w:rsidRDefault="00606E32">
      <w:pPr>
        <w:shd w:val="clear" w:color="auto" w:fill="FFFFFF"/>
        <w:spacing w:before="264"/>
        <w:ind w:left="19"/>
      </w:pPr>
      <w:r>
        <w:rPr>
          <w:rFonts w:ascii="Times New Roman" w:hAnsi="Times New Roman" w:cs="Times New Roman"/>
          <w:b/>
          <w:bCs/>
          <w:spacing w:val="-3"/>
          <w:sz w:val="22"/>
          <w:szCs w:val="22"/>
        </w:rPr>
        <w:t>Πίνακας 1</w:t>
      </w:r>
    </w:p>
    <w:p w:rsidR="00F2678A" w:rsidRDefault="00606E32" w:rsidP="00F14501">
      <w:pPr>
        <w:shd w:val="clear" w:color="auto" w:fill="FFFFFF"/>
        <w:spacing w:before="240" w:line="254" w:lineRule="exact"/>
        <w:ind w:left="24"/>
        <w:rPr>
          <w:rFonts w:ascii="Times New Roman" w:hAnsi="Times New Roman" w:cs="Times New Roman"/>
          <w:sz w:val="22"/>
          <w:szCs w:val="22"/>
        </w:rPr>
      </w:pPr>
      <w:r>
        <w:rPr>
          <w:rFonts w:ascii="Times New Roman" w:hAnsi="Times New Roman" w:cs="Times New Roman"/>
          <w:spacing w:val="-1"/>
          <w:sz w:val="22"/>
          <w:szCs w:val="22"/>
        </w:rPr>
        <w:lastRenderedPageBreak/>
        <w:t xml:space="preserve">Οι ανεπιθύμητες ενέργειες κατατάσσονται υπό τίτλους συχνότητας, όπου πρώτα είναι οι πιο συχνές, ακολουθώντας το παρακάτω σχήμα: Πολύ συχνές (&gt;1/10), συχνές (&gt;1/100 έως &lt;1/10), όχι συχνές </w:t>
      </w:r>
      <w:r>
        <w:rPr>
          <w:rFonts w:ascii="Times New Roman" w:hAnsi="Times New Roman" w:cs="Times New Roman"/>
          <w:spacing w:val="-2"/>
          <w:sz w:val="22"/>
          <w:szCs w:val="22"/>
        </w:rPr>
        <w:t xml:space="preserve">(&gt;1/1.000 έως &lt;1/100), σπάνιες (&gt;1/10.000 έως &lt;1/1.000), πολύ σπάνιες (&lt;1/10.000), μη γνωστές (δεν </w:t>
      </w:r>
      <w:r>
        <w:rPr>
          <w:rFonts w:ascii="Times New Roman" w:hAnsi="Times New Roman" w:cs="Times New Roman"/>
          <w:sz w:val="22"/>
          <w:szCs w:val="22"/>
        </w:rPr>
        <w:t>μπορούν να εκτιμηθούν με βάση τα διαθέσιμα δεδομένα).</w:t>
      </w:r>
    </w:p>
    <w:p w:rsidR="00813270" w:rsidRPr="00F14501" w:rsidRDefault="00813270" w:rsidP="00F14501">
      <w:pPr>
        <w:shd w:val="clear" w:color="auto" w:fill="FFFFFF"/>
        <w:spacing w:before="240" w:line="254" w:lineRule="exact"/>
        <w:ind w:left="24"/>
        <w:rPr>
          <w:rFonts w:ascii="Times New Roman" w:hAnsi="Times New Roman" w:cs="Times New Roman"/>
          <w:sz w:val="22"/>
          <w:szCs w:val="22"/>
        </w:rPr>
      </w:pPr>
    </w:p>
    <w:p w:rsidR="00606E32" w:rsidRDefault="00606E32">
      <w:pPr>
        <w:spacing w:after="24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3605"/>
        <w:gridCol w:w="581"/>
        <w:gridCol w:w="230"/>
        <w:gridCol w:w="4515"/>
      </w:tblGrid>
      <w:tr w:rsidR="00606E32" w:rsidTr="00512201">
        <w:tblPrEx>
          <w:tblCellMar>
            <w:top w:w="0" w:type="dxa"/>
            <w:bottom w:w="0" w:type="dxa"/>
          </w:tblCellMar>
        </w:tblPrEx>
        <w:trPr>
          <w:trHeight w:hRule="exact" w:val="293"/>
        </w:trPr>
        <w:tc>
          <w:tcPr>
            <w:tcW w:w="3605" w:type="dxa"/>
            <w:tcBorders>
              <w:top w:val="single" w:sz="6" w:space="0" w:color="auto"/>
              <w:left w:val="single" w:sz="6" w:space="0" w:color="auto"/>
              <w:bottom w:val="nil"/>
              <w:right w:val="nil"/>
            </w:tcBorders>
            <w:shd w:val="clear" w:color="auto" w:fill="FFFFFF"/>
          </w:tcPr>
          <w:p w:rsidR="00606E32" w:rsidRDefault="00606E32">
            <w:pPr>
              <w:shd w:val="clear" w:color="auto" w:fill="FFFFFF"/>
              <w:ind w:left="5"/>
            </w:pPr>
            <w:r w:rsidRPr="00F2678A">
              <w:rPr>
                <w:rFonts w:ascii="Times New Roman" w:hAnsi="Times New Roman" w:cs="Times New Roman"/>
                <w:b/>
                <w:i/>
                <w:iCs/>
                <w:spacing w:val="-1"/>
                <w:sz w:val="22"/>
                <w:szCs w:val="22"/>
              </w:rPr>
              <w:t>Διαταραχές</w:t>
            </w:r>
            <w:r>
              <w:rPr>
                <w:rFonts w:ascii="Times New Roman" w:hAnsi="Times New Roman" w:cs="Times New Roman"/>
                <w:i/>
                <w:iCs/>
                <w:spacing w:val="-1"/>
                <w:sz w:val="22"/>
                <w:szCs w:val="22"/>
              </w:rPr>
              <w:t xml:space="preserve"> </w:t>
            </w:r>
            <w:r>
              <w:rPr>
                <w:rFonts w:ascii="Times New Roman" w:hAnsi="Times New Roman" w:cs="Times New Roman"/>
                <w:b/>
                <w:bCs/>
                <w:i/>
                <w:iCs/>
                <w:spacing w:val="-1"/>
                <w:sz w:val="22"/>
                <w:szCs w:val="22"/>
              </w:rPr>
              <w:t>του αιμοποιητικού και τον</w:t>
            </w:r>
          </w:p>
        </w:tc>
        <w:tc>
          <w:tcPr>
            <w:tcW w:w="5326" w:type="dxa"/>
            <w:gridSpan w:val="3"/>
            <w:tcBorders>
              <w:top w:val="single" w:sz="6" w:space="0" w:color="auto"/>
              <w:left w:val="nil"/>
              <w:bottom w:val="nil"/>
              <w:right w:val="single" w:sz="6" w:space="0" w:color="auto"/>
            </w:tcBorders>
            <w:shd w:val="clear" w:color="auto" w:fill="FFFFFF"/>
          </w:tcPr>
          <w:p w:rsidR="00606E32" w:rsidRPr="00F2678A" w:rsidRDefault="00606E32">
            <w:pPr>
              <w:shd w:val="clear" w:color="auto" w:fill="FFFFFF"/>
              <w:rPr>
                <w:b/>
              </w:rPr>
            </w:pPr>
            <w:r w:rsidRPr="00F2678A">
              <w:rPr>
                <w:rFonts w:ascii="Times New Roman" w:hAnsi="Times New Roman" w:cs="Times New Roman"/>
                <w:b/>
                <w:i/>
                <w:iCs/>
                <w:sz w:val="22"/>
                <w:szCs w:val="22"/>
              </w:rPr>
              <w:t>λεμφικού συστήματος</w:t>
            </w:r>
          </w:p>
        </w:tc>
      </w:tr>
      <w:tr w:rsidR="00606E32" w:rsidTr="00512201">
        <w:tblPrEx>
          <w:tblCellMar>
            <w:top w:w="0" w:type="dxa"/>
            <w:bottom w:w="0" w:type="dxa"/>
          </w:tblCellMar>
        </w:tblPrEx>
        <w:trPr>
          <w:trHeight w:hRule="exact" w:val="254"/>
        </w:trPr>
        <w:tc>
          <w:tcPr>
            <w:tcW w:w="3605" w:type="dxa"/>
            <w:tcBorders>
              <w:top w:val="nil"/>
              <w:left w:val="single" w:sz="6" w:space="0" w:color="auto"/>
              <w:bottom w:val="nil"/>
              <w:right w:val="nil"/>
            </w:tcBorders>
            <w:shd w:val="clear" w:color="auto" w:fill="FFFFFF"/>
          </w:tcPr>
          <w:p w:rsidR="00606E32" w:rsidRDefault="00606E32">
            <w:pPr>
              <w:shd w:val="clear" w:color="auto" w:fill="FFFFFF"/>
              <w:ind w:left="1531"/>
            </w:pPr>
            <w:r>
              <w:rPr>
                <w:rFonts w:ascii="Times New Roman" w:hAnsi="Times New Roman" w:cs="Times New Roman"/>
                <w:sz w:val="22"/>
                <w:szCs w:val="22"/>
              </w:rPr>
              <w:t>Συχνές:</w:t>
            </w:r>
          </w:p>
        </w:tc>
        <w:tc>
          <w:tcPr>
            <w:tcW w:w="811" w:type="dxa"/>
            <w:gridSpan w:val="2"/>
            <w:tcBorders>
              <w:top w:val="nil"/>
              <w:left w:val="nil"/>
              <w:bottom w:val="nil"/>
              <w:right w:val="nil"/>
            </w:tcBorders>
            <w:shd w:val="clear" w:color="auto" w:fill="FFFFFF"/>
          </w:tcPr>
          <w:p w:rsidR="00606E32" w:rsidRDefault="00606E32">
            <w:pPr>
              <w:shd w:val="clear" w:color="auto" w:fill="FFFFFF"/>
            </w:pPr>
          </w:p>
        </w:tc>
        <w:tc>
          <w:tcPr>
            <w:tcW w:w="4515" w:type="dxa"/>
            <w:tcBorders>
              <w:top w:val="nil"/>
              <w:left w:val="nil"/>
              <w:bottom w:val="nil"/>
              <w:right w:val="single" w:sz="6" w:space="0" w:color="auto"/>
            </w:tcBorders>
            <w:shd w:val="clear" w:color="auto" w:fill="FFFFFF"/>
          </w:tcPr>
          <w:p w:rsidR="00606E32" w:rsidRDefault="00606E32">
            <w:pPr>
              <w:shd w:val="clear" w:color="auto" w:fill="FFFFFF"/>
              <w:ind w:left="187"/>
            </w:pPr>
            <w:r>
              <w:rPr>
                <w:rFonts w:ascii="Times New Roman" w:hAnsi="Times New Roman" w:cs="Times New Roman"/>
                <w:sz w:val="22"/>
                <w:szCs w:val="22"/>
              </w:rPr>
              <w:t>Αναιμία</w:t>
            </w:r>
          </w:p>
        </w:tc>
      </w:tr>
      <w:tr w:rsidR="00606E32" w:rsidTr="00512201">
        <w:tblPrEx>
          <w:tblCellMar>
            <w:top w:w="0" w:type="dxa"/>
            <w:bottom w:w="0" w:type="dxa"/>
          </w:tblCellMar>
        </w:tblPrEx>
        <w:trPr>
          <w:trHeight w:hRule="exact" w:val="254"/>
        </w:trPr>
        <w:tc>
          <w:tcPr>
            <w:tcW w:w="3605" w:type="dxa"/>
            <w:tcBorders>
              <w:top w:val="nil"/>
              <w:left w:val="single" w:sz="6" w:space="0" w:color="auto"/>
              <w:bottom w:val="nil"/>
              <w:right w:val="nil"/>
            </w:tcBorders>
            <w:shd w:val="clear" w:color="auto" w:fill="FFFFFF"/>
          </w:tcPr>
          <w:p w:rsidR="00606E32" w:rsidRDefault="00606E32">
            <w:pPr>
              <w:shd w:val="clear" w:color="auto" w:fill="FFFFFF"/>
              <w:ind w:left="1517"/>
            </w:pPr>
            <w:r>
              <w:rPr>
                <w:rFonts w:ascii="Times New Roman" w:hAnsi="Times New Roman" w:cs="Times New Roman"/>
                <w:sz w:val="22"/>
                <w:szCs w:val="22"/>
              </w:rPr>
              <w:t>Όχι συχνές:</w:t>
            </w:r>
          </w:p>
        </w:tc>
        <w:tc>
          <w:tcPr>
            <w:tcW w:w="811" w:type="dxa"/>
            <w:gridSpan w:val="2"/>
            <w:tcBorders>
              <w:top w:val="nil"/>
              <w:left w:val="nil"/>
              <w:bottom w:val="nil"/>
              <w:right w:val="nil"/>
            </w:tcBorders>
            <w:shd w:val="clear" w:color="auto" w:fill="FFFFFF"/>
          </w:tcPr>
          <w:p w:rsidR="00606E32" w:rsidRDefault="00606E32">
            <w:pPr>
              <w:shd w:val="clear" w:color="auto" w:fill="FFFFFF"/>
            </w:pPr>
          </w:p>
        </w:tc>
        <w:tc>
          <w:tcPr>
            <w:tcW w:w="4515" w:type="dxa"/>
            <w:tcBorders>
              <w:top w:val="nil"/>
              <w:left w:val="nil"/>
              <w:bottom w:val="nil"/>
              <w:right w:val="single" w:sz="6" w:space="0" w:color="auto"/>
            </w:tcBorders>
            <w:shd w:val="clear" w:color="auto" w:fill="FFFFFF"/>
          </w:tcPr>
          <w:p w:rsidR="00606E32" w:rsidRDefault="00606E32">
            <w:pPr>
              <w:shd w:val="clear" w:color="auto" w:fill="FFFFFF"/>
              <w:ind w:left="182"/>
            </w:pPr>
            <w:r>
              <w:rPr>
                <w:rFonts w:ascii="Times New Roman" w:hAnsi="Times New Roman" w:cs="Times New Roman"/>
                <w:sz w:val="22"/>
                <w:szCs w:val="22"/>
              </w:rPr>
              <w:t>Θρομβοκυτταροπενία, λευκοπενία</w:t>
            </w:r>
          </w:p>
        </w:tc>
      </w:tr>
      <w:tr w:rsidR="00606E32" w:rsidTr="00512201">
        <w:tblPrEx>
          <w:tblCellMar>
            <w:top w:w="0" w:type="dxa"/>
            <w:bottom w:w="0" w:type="dxa"/>
          </w:tblCellMar>
        </w:tblPrEx>
        <w:trPr>
          <w:trHeight w:hRule="exact" w:val="235"/>
        </w:trPr>
        <w:tc>
          <w:tcPr>
            <w:tcW w:w="3605" w:type="dxa"/>
            <w:tcBorders>
              <w:top w:val="nil"/>
              <w:left w:val="single" w:sz="6" w:space="0" w:color="auto"/>
              <w:bottom w:val="single" w:sz="6" w:space="0" w:color="auto"/>
              <w:right w:val="nil"/>
            </w:tcBorders>
            <w:shd w:val="clear" w:color="auto" w:fill="FFFFFF"/>
          </w:tcPr>
          <w:p w:rsidR="00606E32" w:rsidRDefault="00606E32">
            <w:pPr>
              <w:shd w:val="clear" w:color="auto" w:fill="FFFFFF"/>
              <w:ind w:left="1531"/>
            </w:pPr>
            <w:r>
              <w:rPr>
                <w:rFonts w:ascii="Times New Roman" w:hAnsi="Times New Roman" w:cs="Times New Roman"/>
                <w:sz w:val="22"/>
                <w:szCs w:val="22"/>
              </w:rPr>
              <w:t>Σπάνιες:</w:t>
            </w:r>
          </w:p>
        </w:tc>
        <w:tc>
          <w:tcPr>
            <w:tcW w:w="811" w:type="dxa"/>
            <w:gridSpan w:val="2"/>
            <w:tcBorders>
              <w:top w:val="nil"/>
              <w:left w:val="nil"/>
              <w:bottom w:val="single" w:sz="6" w:space="0" w:color="auto"/>
              <w:right w:val="nil"/>
            </w:tcBorders>
            <w:shd w:val="clear" w:color="auto" w:fill="FFFFFF"/>
          </w:tcPr>
          <w:p w:rsidR="00606E32" w:rsidRDefault="00606E32">
            <w:pPr>
              <w:shd w:val="clear" w:color="auto" w:fill="FFFFFF"/>
            </w:pPr>
          </w:p>
        </w:tc>
        <w:tc>
          <w:tcPr>
            <w:tcW w:w="4515" w:type="dxa"/>
            <w:tcBorders>
              <w:top w:val="nil"/>
              <w:left w:val="nil"/>
              <w:bottom w:val="single" w:sz="6" w:space="0" w:color="auto"/>
              <w:right w:val="single" w:sz="6" w:space="0" w:color="auto"/>
            </w:tcBorders>
            <w:shd w:val="clear" w:color="auto" w:fill="FFFFFF"/>
          </w:tcPr>
          <w:p w:rsidR="00606E32" w:rsidRDefault="00606E32">
            <w:pPr>
              <w:shd w:val="clear" w:color="auto" w:fill="FFFFFF"/>
              <w:ind w:left="178"/>
            </w:pPr>
            <w:r>
              <w:rPr>
                <w:rFonts w:ascii="Times New Roman" w:hAnsi="Times New Roman" w:cs="Times New Roman"/>
                <w:sz w:val="22"/>
                <w:szCs w:val="22"/>
              </w:rPr>
              <w:t>Πανκυτταροπενία</w:t>
            </w:r>
          </w:p>
        </w:tc>
      </w:tr>
      <w:tr w:rsidR="00606E32" w:rsidTr="00512201">
        <w:tblPrEx>
          <w:tblCellMar>
            <w:top w:w="0" w:type="dxa"/>
            <w:bottom w:w="0" w:type="dxa"/>
          </w:tblCellMar>
        </w:tblPrEx>
        <w:trPr>
          <w:trHeight w:hRule="exact" w:val="288"/>
        </w:trPr>
        <w:tc>
          <w:tcPr>
            <w:tcW w:w="4416" w:type="dxa"/>
            <w:gridSpan w:val="3"/>
            <w:tcBorders>
              <w:top w:val="single" w:sz="6" w:space="0" w:color="auto"/>
              <w:left w:val="single" w:sz="6" w:space="0" w:color="auto"/>
              <w:bottom w:val="nil"/>
              <w:right w:val="nil"/>
            </w:tcBorders>
            <w:shd w:val="clear" w:color="auto" w:fill="FFFFFF"/>
          </w:tcPr>
          <w:p w:rsidR="00606E32" w:rsidRDefault="00606E32">
            <w:pPr>
              <w:shd w:val="clear" w:color="auto" w:fill="FFFFFF"/>
            </w:pPr>
            <w:r>
              <w:rPr>
                <w:rFonts w:ascii="Times New Roman" w:hAnsi="Times New Roman" w:cs="Times New Roman"/>
                <w:i/>
                <w:iCs/>
                <w:sz w:val="22"/>
                <w:szCs w:val="22"/>
              </w:rPr>
              <w:t>Διαταραχές του ανοσοποιητικού συστήματος</w:t>
            </w:r>
          </w:p>
        </w:tc>
        <w:tc>
          <w:tcPr>
            <w:tcW w:w="4515" w:type="dxa"/>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rsidTr="00512201">
        <w:tblPrEx>
          <w:tblCellMar>
            <w:top w:w="0" w:type="dxa"/>
            <w:bottom w:w="0" w:type="dxa"/>
          </w:tblCellMar>
        </w:tblPrEx>
        <w:trPr>
          <w:trHeight w:hRule="exact" w:val="254"/>
        </w:trPr>
        <w:tc>
          <w:tcPr>
            <w:tcW w:w="3605" w:type="dxa"/>
            <w:tcBorders>
              <w:top w:val="nil"/>
              <w:left w:val="single" w:sz="6" w:space="0" w:color="auto"/>
              <w:bottom w:val="nil"/>
              <w:right w:val="nil"/>
            </w:tcBorders>
            <w:shd w:val="clear" w:color="auto" w:fill="FFFFFF"/>
          </w:tcPr>
          <w:p w:rsidR="00606E32" w:rsidRDefault="00606E32">
            <w:pPr>
              <w:shd w:val="clear" w:color="auto" w:fill="FFFFFF"/>
              <w:ind w:left="1512"/>
            </w:pPr>
            <w:r>
              <w:rPr>
                <w:rFonts w:ascii="Times New Roman" w:hAnsi="Times New Roman" w:cs="Times New Roman"/>
                <w:sz w:val="22"/>
                <w:szCs w:val="22"/>
              </w:rPr>
              <w:t>Όχι συχνές:</w:t>
            </w:r>
          </w:p>
        </w:tc>
        <w:tc>
          <w:tcPr>
            <w:tcW w:w="811" w:type="dxa"/>
            <w:gridSpan w:val="2"/>
            <w:tcBorders>
              <w:top w:val="nil"/>
              <w:left w:val="nil"/>
              <w:bottom w:val="nil"/>
              <w:right w:val="nil"/>
            </w:tcBorders>
            <w:shd w:val="clear" w:color="auto" w:fill="FFFFFF"/>
          </w:tcPr>
          <w:p w:rsidR="00606E32" w:rsidRDefault="00606E32">
            <w:pPr>
              <w:shd w:val="clear" w:color="auto" w:fill="FFFFFF"/>
            </w:pPr>
          </w:p>
        </w:tc>
        <w:tc>
          <w:tcPr>
            <w:tcW w:w="4515" w:type="dxa"/>
            <w:tcBorders>
              <w:top w:val="nil"/>
              <w:left w:val="nil"/>
              <w:bottom w:val="nil"/>
              <w:right w:val="single" w:sz="6" w:space="0" w:color="auto"/>
            </w:tcBorders>
            <w:shd w:val="clear" w:color="auto" w:fill="FFFFFF"/>
          </w:tcPr>
          <w:p w:rsidR="00606E32" w:rsidRDefault="00606E32">
            <w:pPr>
              <w:shd w:val="clear" w:color="auto" w:fill="FFFFFF"/>
              <w:ind w:left="178"/>
            </w:pPr>
            <w:r>
              <w:rPr>
                <w:rFonts w:ascii="Times New Roman" w:hAnsi="Times New Roman" w:cs="Times New Roman"/>
                <w:sz w:val="22"/>
                <w:szCs w:val="22"/>
              </w:rPr>
              <w:t>Αντίδραση υπερευαισθησίας</w:t>
            </w:r>
          </w:p>
        </w:tc>
      </w:tr>
      <w:tr w:rsidR="00606E32" w:rsidTr="00512201">
        <w:tblPrEx>
          <w:tblCellMar>
            <w:top w:w="0" w:type="dxa"/>
            <w:bottom w:w="0" w:type="dxa"/>
          </w:tblCellMar>
        </w:tblPrEx>
        <w:trPr>
          <w:trHeight w:hRule="exact" w:val="235"/>
        </w:trPr>
        <w:tc>
          <w:tcPr>
            <w:tcW w:w="3605" w:type="dxa"/>
            <w:tcBorders>
              <w:top w:val="nil"/>
              <w:left w:val="single" w:sz="6" w:space="0" w:color="auto"/>
              <w:bottom w:val="single" w:sz="6" w:space="0" w:color="auto"/>
              <w:right w:val="nil"/>
            </w:tcBorders>
            <w:shd w:val="clear" w:color="auto" w:fill="FFFFFF"/>
          </w:tcPr>
          <w:p w:rsidR="00606E32" w:rsidRDefault="00606E32">
            <w:pPr>
              <w:shd w:val="clear" w:color="auto" w:fill="FFFFFF"/>
              <w:ind w:left="1526"/>
            </w:pPr>
            <w:r>
              <w:rPr>
                <w:rFonts w:ascii="Times New Roman" w:hAnsi="Times New Roman" w:cs="Times New Roman"/>
                <w:sz w:val="22"/>
                <w:szCs w:val="22"/>
              </w:rPr>
              <w:t>Σπάνιες:</w:t>
            </w:r>
          </w:p>
        </w:tc>
        <w:tc>
          <w:tcPr>
            <w:tcW w:w="811" w:type="dxa"/>
            <w:gridSpan w:val="2"/>
            <w:tcBorders>
              <w:top w:val="nil"/>
              <w:left w:val="nil"/>
              <w:bottom w:val="single" w:sz="6" w:space="0" w:color="auto"/>
              <w:right w:val="nil"/>
            </w:tcBorders>
            <w:shd w:val="clear" w:color="auto" w:fill="FFFFFF"/>
          </w:tcPr>
          <w:p w:rsidR="00606E32" w:rsidRDefault="00606E32">
            <w:pPr>
              <w:shd w:val="clear" w:color="auto" w:fill="FFFFFF"/>
            </w:pPr>
          </w:p>
        </w:tc>
        <w:tc>
          <w:tcPr>
            <w:tcW w:w="4515" w:type="dxa"/>
            <w:tcBorders>
              <w:top w:val="nil"/>
              <w:left w:val="nil"/>
              <w:bottom w:val="single" w:sz="6" w:space="0" w:color="auto"/>
              <w:right w:val="single" w:sz="6" w:space="0" w:color="auto"/>
            </w:tcBorders>
            <w:shd w:val="clear" w:color="auto" w:fill="FFFFFF"/>
          </w:tcPr>
          <w:p w:rsidR="00606E32" w:rsidRDefault="00606E32">
            <w:pPr>
              <w:shd w:val="clear" w:color="auto" w:fill="FFFFFF"/>
              <w:ind w:left="178"/>
            </w:pPr>
            <w:r>
              <w:rPr>
                <w:rFonts w:ascii="Times New Roman" w:hAnsi="Times New Roman" w:cs="Times New Roman"/>
                <w:sz w:val="22"/>
                <w:szCs w:val="22"/>
              </w:rPr>
              <w:t>Αγγειονευρωτικό οίδημα</w:t>
            </w:r>
          </w:p>
        </w:tc>
      </w:tr>
      <w:tr w:rsidR="00606E32" w:rsidTr="00512201">
        <w:tblPrEx>
          <w:tblCellMar>
            <w:top w:w="0" w:type="dxa"/>
            <w:bottom w:w="0" w:type="dxa"/>
          </w:tblCellMar>
        </w:tblPrEx>
        <w:trPr>
          <w:trHeight w:hRule="exact" w:val="283"/>
        </w:trPr>
        <w:tc>
          <w:tcPr>
            <w:tcW w:w="3605" w:type="dxa"/>
            <w:tcBorders>
              <w:top w:val="single" w:sz="6" w:space="0" w:color="auto"/>
              <w:left w:val="single" w:sz="6" w:space="0" w:color="auto"/>
              <w:bottom w:val="nil"/>
              <w:right w:val="nil"/>
            </w:tcBorders>
            <w:shd w:val="clear" w:color="auto" w:fill="FFFFFF"/>
          </w:tcPr>
          <w:p w:rsidR="00606E32" w:rsidRDefault="00606E32">
            <w:pPr>
              <w:shd w:val="clear" w:color="auto" w:fill="FFFFFF"/>
              <w:ind w:left="34"/>
            </w:pPr>
            <w:r>
              <w:rPr>
                <w:rFonts w:ascii="Times New Roman" w:hAnsi="Times New Roman" w:cs="Times New Roman"/>
                <w:i/>
                <w:iCs/>
                <w:sz w:val="22"/>
                <w:szCs w:val="22"/>
              </w:rPr>
              <w:t>Ψυχιατρικές διαταραχές</w:t>
            </w:r>
          </w:p>
        </w:tc>
        <w:tc>
          <w:tcPr>
            <w:tcW w:w="811" w:type="dxa"/>
            <w:gridSpan w:val="2"/>
            <w:tcBorders>
              <w:top w:val="single" w:sz="6" w:space="0" w:color="auto"/>
              <w:left w:val="nil"/>
              <w:bottom w:val="nil"/>
              <w:right w:val="nil"/>
            </w:tcBorders>
            <w:shd w:val="clear" w:color="auto" w:fill="FFFFFF"/>
          </w:tcPr>
          <w:p w:rsidR="00606E32" w:rsidRDefault="00606E32">
            <w:pPr>
              <w:shd w:val="clear" w:color="auto" w:fill="FFFFFF"/>
            </w:pPr>
          </w:p>
        </w:tc>
        <w:tc>
          <w:tcPr>
            <w:tcW w:w="4515" w:type="dxa"/>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rsidTr="00512201">
        <w:tblPrEx>
          <w:tblCellMar>
            <w:top w:w="0" w:type="dxa"/>
            <w:bottom w:w="0" w:type="dxa"/>
          </w:tblCellMar>
        </w:tblPrEx>
        <w:trPr>
          <w:trHeight w:hRule="exact" w:val="250"/>
        </w:trPr>
        <w:tc>
          <w:tcPr>
            <w:tcW w:w="3605" w:type="dxa"/>
            <w:tcBorders>
              <w:top w:val="nil"/>
              <w:left w:val="single" w:sz="6" w:space="0" w:color="auto"/>
              <w:bottom w:val="nil"/>
              <w:right w:val="nil"/>
            </w:tcBorders>
            <w:shd w:val="clear" w:color="auto" w:fill="FFFFFF"/>
          </w:tcPr>
          <w:p w:rsidR="00606E32" w:rsidRDefault="00606E32">
            <w:pPr>
              <w:shd w:val="clear" w:color="auto" w:fill="FFFFFF"/>
              <w:ind w:left="1507"/>
            </w:pPr>
            <w:r>
              <w:rPr>
                <w:rFonts w:ascii="Times New Roman" w:hAnsi="Times New Roman" w:cs="Times New Roman"/>
                <w:sz w:val="22"/>
                <w:szCs w:val="22"/>
              </w:rPr>
              <w:t>Όχι συχνές:</w:t>
            </w:r>
          </w:p>
        </w:tc>
        <w:tc>
          <w:tcPr>
            <w:tcW w:w="811" w:type="dxa"/>
            <w:gridSpan w:val="2"/>
            <w:tcBorders>
              <w:top w:val="nil"/>
              <w:left w:val="nil"/>
              <w:bottom w:val="nil"/>
              <w:right w:val="nil"/>
            </w:tcBorders>
            <w:shd w:val="clear" w:color="auto" w:fill="FFFFFF"/>
          </w:tcPr>
          <w:p w:rsidR="00606E32" w:rsidRDefault="00606E32">
            <w:pPr>
              <w:shd w:val="clear" w:color="auto" w:fill="FFFFFF"/>
            </w:pPr>
          </w:p>
        </w:tc>
        <w:tc>
          <w:tcPr>
            <w:tcW w:w="4515" w:type="dxa"/>
            <w:tcBorders>
              <w:top w:val="nil"/>
              <w:left w:val="nil"/>
              <w:bottom w:val="nil"/>
              <w:right w:val="single" w:sz="6" w:space="0" w:color="auto"/>
            </w:tcBorders>
            <w:shd w:val="clear" w:color="auto" w:fill="FFFFFF"/>
          </w:tcPr>
          <w:p w:rsidR="00606E32" w:rsidRDefault="00606E32">
            <w:pPr>
              <w:shd w:val="clear" w:color="auto" w:fill="FFFFFF"/>
              <w:ind w:left="173"/>
            </w:pPr>
            <w:r>
              <w:rPr>
                <w:rFonts w:ascii="Times New Roman" w:hAnsi="Times New Roman" w:cs="Times New Roman"/>
                <w:sz w:val="22"/>
                <w:szCs w:val="22"/>
              </w:rPr>
              <w:t>Ανησυχία, διαταραχές ύπνου</w:t>
            </w:r>
          </w:p>
        </w:tc>
      </w:tr>
      <w:tr w:rsidR="00606E32" w:rsidTr="00512201">
        <w:tblPrEx>
          <w:tblCellMar>
            <w:top w:w="0" w:type="dxa"/>
            <w:bottom w:w="0" w:type="dxa"/>
          </w:tblCellMar>
        </w:tblPrEx>
        <w:trPr>
          <w:trHeight w:hRule="exact" w:val="235"/>
        </w:trPr>
        <w:tc>
          <w:tcPr>
            <w:tcW w:w="3605" w:type="dxa"/>
            <w:tcBorders>
              <w:top w:val="nil"/>
              <w:left w:val="single" w:sz="6" w:space="0" w:color="auto"/>
              <w:bottom w:val="single" w:sz="6" w:space="0" w:color="auto"/>
              <w:right w:val="nil"/>
            </w:tcBorders>
            <w:shd w:val="clear" w:color="auto" w:fill="FFFFFF"/>
          </w:tcPr>
          <w:p w:rsidR="00606E32" w:rsidRDefault="00606E32">
            <w:pPr>
              <w:shd w:val="clear" w:color="auto" w:fill="FFFFFF"/>
              <w:ind w:left="1526"/>
            </w:pPr>
            <w:r>
              <w:rPr>
                <w:rFonts w:ascii="Times New Roman" w:hAnsi="Times New Roman" w:cs="Times New Roman"/>
                <w:sz w:val="22"/>
                <w:szCs w:val="22"/>
              </w:rPr>
              <w:t>Σπάνιες:</w:t>
            </w:r>
          </w:p>
        </w:tc>
        <w:tc>
          <w:tcPr>
            <w:tcW w:w="811" w:type="dxa"/>
            <w:gridSpan w:val="2"/>
            <w:tcBorders>
              <w:top w:val="nil"/>
              <w:left w:val="nil"/>
              <w:bottom w:val="single" w:sz="6" w:space="0" w:color="auto"/>
              <w:right w:val="nil"/>
            </w:tcBorders>
            <w:shd w:val="clear" w:color="auto" w:fill="FFFFFF"/>
          </w:tcPr>
          <w:p w:rsidR="00606E32" w:rsidRDefault="00606E32">
            <w:pPr>
              <w:shd w:val="clear" w:color="auto" w:fill="FFFFFF"/>
            </w:pPr>
          </w:p>
        </w:tc>
        <w:tc>
          <w:tcPr>
            <w:tcW w:w="4515" w:type="dxa"/>
            <w:tcBorders>
              <w:top w:val="nil"/>
              <w:left w:val="nil"/>
              <w:bottom w:val="single" w:sz="6" w:space="0" w:color="auto"/>
              <w:right w:val="single" w:sz="6" w:space="0" w:color="auto"/>
            </w:tcBorders>
            <w:shd w:val="clear" w:color="auto" w:fill="FFFFFF"/>
          </w:tcPr>
          <w:p w:rsidR="00606E32" w:rsidRDefault="00606E32">
            <w:pPr>
              <w:shd w:val="clear" w:color="auto" w:fill="FFFFFF"/>
              <w:ind w:left="173"/>
            </w:pPr>
            <w:r>
              <w:rPr>
                <w:rFonts w:ascii="Times New Roman" w:hAnsi="Times New Roman" w:cs="Times New Roman"/>
                <w:sz w:val="22"/>
                <w:szCs w:val="22"/>
              </w:rPr>
              <w:t>Σύχγυση</w:t>
            </w:r>
          </w:p>
        </w:tc>
      </w:tr>
      <w:tr w:rsidR="00606E32" w:rsidTr="00512201">
        <w:tblPrEx>
          <w:tblCellMar>
            <w:top w:w="0" w:type="dxa"/>
            <w:bottom w:w="0" w:type="dxa"/>
          </w:tblCellMar>
        </w:tblPrEx>
        <w:trPr>
          <w:trHeight w:hRule="exact" w:val="283"/>
        </w:trPr>
        <w:tc>
          <w:tcPr>
            <w:tcW w:w="3605" w:type="dxa"/>
            <w:tcBorders>
              <w:top w:val="single" w:sz="6" w:space="0" w:color="auto"/>
              <w:left w:val="single" w:sz="6" w:space="0" w:color="auto"/>
              <w:bottom w:val="nil"/>
              <w:right w:val="nil"/>
            </w:tcBorders>
            <w:shd w:val="clear" w:color="auto" w:fill="FFFFFF"/>
          </w:tcPr>
          <w:p w:rsidR="00606E32" w:rsidRDefault="00606E32">
            <w:pPr>
              <w:shd w:val="clear" w:color="auto" w:fill="FFFFFF"/>
            </w:pPr>
            <w:r>
              <w:rPr>
                <w:rFonts w:ascii="Times New Roman" w:hAnsi="Times New Roman" w:cs="Times New Roman"/>
                <w:i/>
                <w:iCs/>
                <w:sz w:val="22"/>
                <w:szCs w:val="22"/>
              </w:rPr>
              <w:t>Διαταραχές του νευρικού συστήματος</w:t>
            </w:r>
          </w:p>
        </w:tc>
        <w:tc>
          <w:tcPr>
            <w:tcW w:w="811" w:type="dxa"/>
            <w:gridSpan w:val="2"/>
            <w:tcBorders>
              <w:top w:val="single" w:sz="6" w:space="0" w:color="auto"/>
              <w:left w:val="nil"/>
              <w:bottom w:val="nil"/>
              <w:right w:val="nil"/>
            </w:tcBorders>
            <w:shd w:val="clear" w:color="auto" w:fill="FFFFFF"/>
          </w:tcPr>
          <w:p w:rsidR="00606E32" w:rsidRDefault="00606E32">
            <w:pPr>
              <w:shd w:val="clear" w:color="auto" w:fill="FFFFFF"/>
            </w:pPr>
          </w:p>
        </w:tc>
        <w:tc>
          <w:tcPr>
            <w:tcW w:w="4515" w:type="dxa"/>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rsidTr="00512201">
        <w:tblPrEx>
          <w:tblCellMar>
            <w:top w:w="0" w:type="dxa"/>
            <w:bottom w:w="0" w:type="dxa"/>
          </w:tblCellMar>
        </w:tblPrEx>
        <w:trPr>
          <w:trHeight w:hRule="exact" w:val="254"/>
        </w:trPr>
        <w:tc>
          <w:tcPr>
            <w:tcW w:w="3605" w:type="dxa"/>
            <w:tcBorders>
              <w:top w:val="nil"/>
              <w:left w:val="single" w:sz="6" w:space="0" w:color="auto"/>
              <w:bottom w:val="nil"/>
              <w:right w:val="nil"/>
            </w:tcBorders>
            <w:shd w:val="clear" w:color="auto" w:fill="FFFFFF"/>
          </w:tcPr>
          <w:p w:rsidR="00606E32" w:rsidRDefault="00606E32">
            <w:pPr>
              <w:shd w:val="clear" w:color="auto" w:fill="FFFFFF"/>
              <w:ind w:left="1522"/>
            </w:pPr>
            <w:r>
              <w:rPr>
                <w:rFonts w:ascii="Times New Roman" w:hAnsi="Times New Roman" w:cs="Times New Roman"/>
                <w:sz w:val="22"/>
                <w:szCs w:val="22"/>
              </w:rPr>
              <w:t>Συχνές:</w:t>
            </w:r>
          </w:p>
        </w:tc>
        <w:tc>
          <w:tcPr>
            <w:tcW w:w="811" w:type="dxa"/>
            <w:gridSpan w:val="2"/>
            <w:tcBorders>
              <w:top w:val="nil"/>
              <w:left w:val="nil"/>
              <w:bottom w:val="nil"/>
              <w:right w:val="nil"/>
            </w:tcBorders>
            <w:shd w:val="clear" w:color="auto" w:fill="FFFFFF"/>
          </w:tcPr>
          <w:p w:rsidR="00606E32" w:rsidRDefault="00606E32">
            <w:pPr>
              <w:shd w:val="clear" w:color="auto" w:fill="FFFFFF"/>
            </w:pPr>
          </w:p>
        </w:tc>
        <w:tc>
          <w:tcPr>
            <w:tcW w:w="4515" w:type="dxa"/>
            <w:tcBorders>
              <w:top w:val="nil"/>
              <w:left w:val="nil"/>
              <w:bottom w:val="nil"/>
              <w:right w:val="single" w:sz="6" w:space="0" w:color="auto"/>
            </w:tcBorders>
            <w:shd w:val="clear" w:color="auto" w:fill="FFFFFF"/>
          </w:tcPr>
          <w:p w:rsidR="00606E32" w:rsidRDefault="00606E32">
            <w:pPr>
              <w:shd w:val="clear" w:color="auto" w:fill="FFFFFF"/>
              <w:ind w:left="168"/>
            </w:pPr>
            <w:r>
              <w:rPr>
                <w:rFonts w:ascii="Times New Roman" w:hAnsi="Times New Roman" w:cs="Times New Roman"/>
                <w:sz w:val="22"/>
                <w:szCs w:val="22"/>
              </w:rPr>
              <w:t>Κεφαλαλγία</w:t>
            </w:r>
          </w:p>
        </w:tc>
      </w:tr>
      <w:tr w:rsidR="00606E32" w:rsidTr="00512201">
        <w:tblPrEx>
          <w:tblCellMar>
            <w:top w:w="0" w:type="dxa"/>
            <w:bottom w:w="0" w:type="dxa"/>
          </w:tblCellMar>
        </w:tblPrEx>
        <w:trPr>
          <w:trHeight w:hRule="exact" w:val="1067"/>
        </w:trPr>
        <w:tc>
          <w:tcPr>
            <w:tcW w:w="3605" w:type="dxa"/>
            <w:tcBorders>
              <w:top w:val="nil"/>
              <w:left w:val="single" w:sz="6" w:space="0" w:color="auto"/>
              <w:bottom w:val="single" w:sz="6" w:space="0" w:color="auto"/>
              <w:right w:val="nil"/>
            </w:tcBorders>
            <w:shd w:val="clear" w:color="auto" w:fill="FFFFFF"/>
          </w:tcPr>
          <w:p w:rsidR="00606E32" w:rsidRDefault="00606E32">
            <w:pPr>
              <w:shd w:val="clear" w:color="auto" w:fill="FFFFFF"/>
              <w:ind w:left="1507"/>
              <w:rPr>
                <w:rFonts w:ascii="Times New Roman" w:hAnsi="Times New Roman" w:cs="Times New Roman"/>
                <w:sz w:val="22"/>
                <w:szCs w:val="22"/>
              </w:rPr>
            </w:pPr>
            <w:r>
              <w:rPr>
                <w:rFonts w:ascii="Times New Roman" w:hAnsi="Times New Roman" w:cs="Times New Roman"/>
                <w:sz w:val="22"/>
                <w:szCs w:val="22"/>
              </w:rPr>
              <w:t>Όχι συχνές:</w:t>
            </w:r>
          </w:p>
          <w:p w:rsidR="00560E1F" w:rsidRDefault="00560E1F">
            <w:pPr>
              <w:shd w:val="clear" w:color="auto" w:fill="FFFFFF"/>
              <w:ind w:left="1507"/>
              <w:rPr>
                <w:rFonts w:ascii="Times New Roman" w:hAnsi="Times New Roman" w:cs="Times New Roman"/>
                <w:sz w:val="22"/>
                <w:szCs w:val="22"/>
              </w:rPr>
            </w:pPr>
          </w:p>
          <w:p w:rsidR="00560E1F" w:rsidRDefault="00560E1F">
            <w:pPr>
              <w:shd w:val="clear" w:color="auto" w:fill="FFFFFF"/>
              <w:ind w:left="1507"/>
              <w:rPr>
                <w:rFonts w:ascii="Times New Roman" w:hAnsi="Times New Roman" w:cs="Times New Roman"/>
                <w:sz w:val="22"/>
                <w:szCs w:val="22"/>
              </w:rPr>
            </w:pPr>
            <w:r>
              <w:rPr>
                <w:rFonts w:ascii="Times New Roman" w:hAnsi="Times New Roman" w:cs="Times New Roman"/>
                <w:sz w:val="22"/>
                <w:szCs w:val="22"/>
              </w:rPr>
              <w:t>Πολύ σπάνιες</w:t>
            </w:r>
            <w:r w:rsidR="002F0C1A" w:rsidRPr="00512201">
              <w:rPr>
                <w:rFonts w:ascii="Times New Roman" w:hAnsi="Times New Roman" w:cs="Times New Roman"/>
                <w:sz w:val="22"/>
                <w:szCs w:val="22"/>
              </w:rPr>
              <w:t>:</w:t>
            </w:r>
          </w:p>
          <w:p w:rsidR="00560E1F" w:rsidRDefault="00560E1F">
            <w:pPr>
              <w:shd w:val="clear" w:color="auto" w:fill="FFFFFF"/>
              <w:ind w:left="1507"/>
            </w:pPr>
          </w:p>
        </w:tc>
        <w:tc>
          <w:tcPr>
            <w:tcW w:w="811" w:type="dxa"/>
            <w:gridSpan w:val="2"/>
            <w:tcBorders>
              <w:top w:val="nil"/>
              <w:left w:val="nil"/>
              <w:bottom w:val="single" w:sz="6" w:space="0" w:color="auto"/>
              <w:right w:val="nil"/>
            </w:tcBorders>
            <w:shd w:val="clear" w:color="auto" w:fill="FFFFFF"/>
          </w:tcPr>
          <w:p w:rsidR="00606E32" w:rsidRDefault="00606E32">
            <w:pPr>
              <w:shd w:val="clear" w:color="auto" w:fill="FFFFFF"/>
            </w:pPr>
          </w:p>
        </w:tc>
        <w:tc>
          <w:tcPr>
            <w:tcW w:w="4515" w:type="dxa"/>
            <w:tcBorders>
              <w:top w:val="nil"/>
              <w:left w:val="nil"/>
              <w:bottom w:val="single" w:sz="6" w:space="0" w:color="auto"/>
              <w:right w:val="single" w:sz="6" w:space="0" w:color="auto"/>
            </w:tcBorders>
            <w:shd w:val="clear" w:color="auto" w:fill="FFFFFF"/>
          </w:tcPr>
          <w:p w:rsidR="00606E32" w:rsidRDefault="00606E32">
            <w:pPr>
              <w:shd w:val="clear" w:color="auto" w:fill="FFFFFF"/>
              <w:spacing w:line="259" w:lineRule="exact"/>
              <w:ind w:left="173" w:right="288" w:hanging="5"/>
              <w:rPr>
                <w:rFonts w:ascii="Times New Roman" w:hAnsi="Times New Roman" w:cs="Times New Roman"/>
                <w:spacing w:val="-2"/>
                <w:sz w:val="22"/>
                <w:szCs w:val="22"/>
              </w:rPr>
            </w:pPr>
            <w:r>
              <w:rPr>
                <w:rFonts w:ascii="Times New Roman" w:hAnsi="Times New Roman" w:cs="Times New Roman"/>
                <w:spacing w:val="-1"/>
                <w:sz w:val="22"/>
                <w:szCs w:val="22"/>
              </w:rPr>
              <w:t>Ζάλη, παρα</w:t>
            </w:r>
            <w:r w:rsidR="007A3FCE">
              <w:rPr>
                <w:rFonts w:ascii="Times New Roman" w:hAnsi="Times New Roman" w:cs="Times New Roman"/>
                <w:spacing w:val="-1"/>
                <w:sz w:val="22"/>
                <w:szCs w:val="22"/>
              </w:rPr>
              <w:t>ι</w:t>
            </w:r>
            <w:r>
              <w:rPr>
                <w:rFonts w:ascii="Times New Roman" w:hAnsi="Times New Roman" w:cs="Times New Roman"/>
                <w:spacing w:val="-1"/>
                <w:sz w:val="22"/>
                <w:szCs w:val="22"/>
              </w:rPr>
              <w:t xml:space="preserve">σθησία, διαταραχή γεύσης </w:t>
            </w:r>
            <w:r>
              <w:rPr>
                <w:rFonts w:ascii="Times New Roman" w:hAnsi="Times New Roman" w:cs="Times New Roman"/>
                <w:spacing w:val="-2"/>
                <w:sz w:val="22"/>
                <w:szCs w:val="22"/>
              </w:rPr>
              <w:t>υπαισθησία, υπεραισθησία, τρόμος, υπνηλία</w:t>
            </w:r>
          </w:p>
          <w:p w:rsidR="00560E1F" w:rsidRDefault="00404B7A" w:rsidP="00F408E7">
            <w:pPr>
              <w:shd w:val="clear" w:color="auto" w:fill="FFFFFF"/>
              <w:spacing w:line="259" w:lineRule="exact"/>
              <w:ind w:left="173" w:right="288" w:hanging="5"/>
            </w:pPr>
            <w:r w:rsidRPr="00512201">
              <w:rPr>
                <w:rFonts w:ascii="Times New Roman" w:hAnsi="Times New Roman" w:cs="Times New Roman"/>
                <w:spacing w:val="-2"/>
                <w:sz w:val="22"/>
                <w:szCs w:val="22"/>
              </w:rPr>
              <w:t>Σπασμο</w:t>
            </w:r>
            <w:r w:rsidR="00F408E7">
              <w:rPr>
                <w:rFonts w:ascii="Times New Roman" w:hAnsi="Times New Roman" w:cs="Times New Roman"/>
                <w:spacing w:val="-2"/>
                <w:sz w:val="22"/>
                <w:szCs w:val="22"/>
              </w:rPr>
              <w:t>ί</w:t>
            </w:r>
            <w:r w:rsidRPr="00512201">
              <w:rPr>
                <w:rFonts w:ascii="Times New Roman" w:hAnsi="Times New Roman" w:cs="Times New Roman"/>
                <w:spacing w:val="-2"/>
                <w:sz w:val="22"/>
                <w:szCs w:val="22"/>
              </w:rPr>
              <w:t xml:space="preserve">, </w:t>
            </w:r>
            <w:r w:rsidR="00F408E7">
              <w:rPr>
                <w:rFonts w:ascii="Times New Roman" w:hAnsi="Times New Roman" w:cs="Times New Roman"/>
                <w:spacing w:val="-2"/>
                <w:sz w:val="22"/>
                <w:szCs w:val="22"/>
              </w:rPr>
              <w:t>αιμωδία</w:t>
            </w:r>
            <w:r w:rsidRPr="00512201">
              <w:rPr>
                <w:rFonts w:ascii="Times New Roman" w:hAnsi="Times New Roman" w:cs="Times New Roman"/>
                <w:spacing w:val="-2"/>
                <w:sz w:val="22"/>
                <w:szCs w:val="22"/>
              </w:rPr>
              <w:t xml:space="preserve"> και </w:t>
            </w:r>
            <w:r w:rsidR="00F408E7">
              <w:rPr>
                <w:rFonts w:ascii="Times New Roman" w:hAnsi="Times New Roman" w:cs="Times New Roman"/>
                <w:spacing w:val="-2"/>
                <w:sz w:val="22"/>
                <w:szCs w:val="22"/>
              </w:rPr>
              <w:t>τετανία</w:t>
            </w:r>
            <w:r w:rsidR="003860A7" w:rsidRPr="00512201">
              <w:rPr>
                <w:rFonts w:ascii="Times New Roman" w:hAnsi="Times New Roman" w:cs="Times New Roman"/>
                <w:spacing w:val="-2"/>
                <w:sz w:val="22"/>
                <w:szCs w:val="22"/>
              </w:rPr>
              <w:t xml:space="preserve"> </w:t>
            </w:r>
            <w:r w:rsidRPr="00512201">
              <w:rPr>
                <w:rFonts w:ascii="Times New Roman" w:hAnsi="Times New Roman" w:cs="Times New Roman"/>
                <w:spacing w:val="-2"/>
                <w:sz w:val="22"/>
                <w:szCs w:val="22"/>
              </w:rPr>
              <w:t>(</w:t>
            </w:r>
            <w:r w:rsidR="003860A7" w:rsidRPr="00512201">
              <w:rPr>
                <w:rFonts w:ascii="Times New Roman" w:hAnsi="Times New Roman" w:cs="Times New Roman"/>
                <w:spacing w:val="-2"/>
                <w:sz w:val="22"/>
                <w:szCs w:val="22"/>
              </w:rPr>
              <w:t>δευτερ</w:t>
            </w:r>
            <w:r w:rsidR="00F408E7">
              <w:rPr>
                <w:rFonts w:ascii="Times New Roman" w:hAnsi="Times New Roman" w:cs="Times New Roman"/>
                <w:spacing w:val="-2"/>
                <w:sz w:val="22"/>
                <w:szCs w:val="22"/>
              </w:rPr>
              <w:t>οπαθείς προς την</w:t>
            </w:r>
            <w:r w:rsidR="003860A7" w:rsidRPr="00512201">
              <w:rPr>
                <w:rFonts w:ascii="Times New Roman" w:hAnsi="Times New Roman" w:cs="Times New Roman"/>
                <w:spacing w:val="-2"/>
                <w:sz w:val="22"/>
                <w:szCs w:val="22"/>
              </w:rPr>
              <w:t xml:space="preserve"> υπασβεστιαιμία)</w:t>
            </w:r>
          </w:p>
        </w:tc>
      </w:tr>
      <w:tr w:rsidR="00606E32">
        <w:tblPrEx>
          <w:tblCellMar>
            <w:top w:w="0" w:type="dxa"/>
            <w:bottom w:w="0" w:type="dxa"/>
          </w:tblCellMar>
        </w:tblPrEx>
        <w:trPr>
          <w:trHeight w:hRule="exact" w:val="293"/>
        </w:trPr>
        <w:tc>
          <w:tcPr>
            <w:tcW w:w="4186" w:type="dxa"/>
            <w:gridSpan w:val="2"/>
            <w:tcBorders>
              <w:top w:val="single" w:sz="6" w:space="0" w:color="auto"/>
              <w:left w:val="single" w:sz="6" w:space="0" w:color="auto"/>
              <w:bottom w:val="nil"/>
              <w:right w:val="nil"/>
            </w:tcBorders>
            <w:shd w:val="clear" w:color="auto" w:fill="FFFFFF"/>
          </w:tcPr>
          <w:p w:rsidR="00606E32" w:rsidRDefault="00606E32">
            <w:pPr>
              <w:shd w:val="clear" w:color="auto" w:fill="FFFFFF"/>
              <w:ind w:left="67"/>
            </w:pPr>
            <w:r>
              <w:rPr>
                <w:rFonts w:ascii="Times New Roman" w:hAnsi="Times New Roman" w:cs="Times New Roman"/>
                <w:i/>
                <w:iCs/>
                <w:sz w:val="22"/>
                <w:szCs w:val="22"/>
              </w:rPr>
              <w:t>Οφθαλμικές διαταραχές</w:t>
            </w:r>
          </w:p>
        </w:tc>
        <w:tc>
          <w:tcPr>
            <w:tcW w:w="4745" w:type="dxa"/>
            <w:gridSpan w:val="2"/>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tblPrEx>
          <w:tblCellMar>
            <w:top w:w="0" w:type="dxa"/>
            <w:bottom w:w="0" w:type="dxa"/>
          </w:tblCellMar>
        </w:tblPrEx>
        <w:trPr>
          <w:trHeight w:hRule="exact" w:val="25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89"/>
            </w:pPr>
            <w:r>
              <w:rPr>
                <w:rFonts w:ascii="Times New Roman" w:hAnsi="Times New Roman" w:cs="Times New Roman"/>
                <w:sz w:val="22"/>
                <w:szCs w:val="22"/>
              </w:rPr>
              <w:t>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61"/>
            </w:pPr>
            <w:r>
              <w:rPr>
                <w:rFonts w:ascii="Times New Roman" w:hAnsi="Times New Roman" w:cs="Times New Roman"/>
                <w:sz w:val="22"/>
                <w:szCs w:val="22"/>
              </w:rPr>
              <w:t>Επιπεφυκίτιδα</w:t>
            </w:r>
          </w:p>
        </w:tc>
      </w:tr>
      <w:tr w:rsidR="00606E32">
        <w:tblPrEx>
          <w:tblCellMar>
            <w:top w:w="0" w:type="dxa"/>
            <w:bottom w:w="0" w:type="dxa"/>
          </w:tblCellMar>
        </w:tblPrEx>
        <w:trPr>
          <w:trHeight w:hRule="exact" w:val="25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79"/>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70"/>
            </w:pPr>
            <w:r>
              <w:rPr>
                <w:rFonts w:ascii="Times New Roman" w:hAnsi="Times New Roman" w:cs="Times New Roman"/>
                <w:spacing w:val="-2"/>
                <w:sz w:val="22"/>
                <w:szCs w:val="22"/>
              </w:rPr>
              <w:t>Θόλωση της όρασης, σκληρίτιδα και φλεγμονή</w:t>
            </w:r>
          </w:p>
        </w:tc>
      </w:tr>
      <w:tr w:rsidR="00606E32">
        <w:tblPrEx>
          <w:tblCellMar>
            <w:top w:w="0" w:type="dxa"/>
            <w:bottom w:w="0" w:type="dxa"/>
          </w:tblCellMar>
        </w:tblPrEx>
        <w:trPr>
          <w:trHeight w:hRule="exact" w:val="250"/>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56"/>
            </w:pPr>
            <w:r>
              <w:rPr>
                <w:rFonts w:ascii="Times New Roman" w:hAnsi="Times New Roman" w:cs="Times New Roman"/>
                <w:sz w:val="22"/>
                <w:szCs w:val="22"/>
              </w:rPr>
              <w:t>του οφθαλμικού κόγχου</w:t>
            </w:r>
          </w:p>
        </w:tc>
      </w:tr>
      <w:tr w:rsidR="00606E32">
        <w:tblPrEx>
          <w:tblCellMar>
            <w:top w:w="0" w:type="dxa"/>
            <w:bottom w:w="0" w:type="dxa"/>
          </w:tblCellMar>
        </w:tblPrEx>
        <w:trPr>
          <w:trHeight w:hRule="exact" w:val="235"/>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ind w:left="1589"/>
            </w:pPr>
            <w:r>
              <w:rPr>
                <w:rFonts w:ascii="Times New Roman" w:hAnsi="Times New Roman" w:cs="Times New Roman"/>
                <w:sz w:val="22"/>
                <w:szCs w:val="22"/>
              </w:rPr>
              <w:t>Πολύ σπάνιες:</w:t>
            </w: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61"/>
            </w:pPr>
            <w:r>
              <w:rPr>
                <w:rFonts w:ascii="Times New Roman" w:hAnsi="Times New Roman" w:cs="Times New Roman"/>
                <w:sz w:val="22"/>
                <w:szCs w:val="22"/>
              </w:rPr>
              <w:t>Ραγοειδίτις, επισκληρίτις</w:t>
            </w:r>
          </w:p>
        </w:tc>
      </w:tr>
      <w:tr w:rsidR="00606E32">
        <w:tblPrEx>
          <w:tblCellMar>
            <w:top w:w="0" w:type="dxa"/>
            <w:bottom w:w="0" w:type="dxa"/>
          </w:tblCellMar>
        </w:tblPrEx>
        <w:trPr>
          <w:trHeight w:hRule="exact" w:val="288"/>
        </w:trPr>
        <w:tc>
          <w:tcPr>
            <w:tcW w:w="4186" w:type="dxa"/>
            <w:gridSpan w:val="2"/>
            <w:tcBorders>
              <w:top w:val="single" w:sz="6" w:space="0" w:color="auto"/>
              <w:left w:val="single" w:sz="6" w:space="0" w:color="auto"/>
              <w:bottom w:val="nil"/>
              <w:right w:val="nil"/>
            </w:tcBorders>
            <w:shd w:val="clear" w:color="auto" w:fill="FFFFFF"/>
          </w:tcPr>
          <w:p w:rsidR="00606E32" w:rsidRDefault="00606E32">
            <w:pPr>
              <w:shd w:val="clear" w:color="auto" w:fill="FFFFFF"/>
              <w:ind w:left="38"/>
            </w:pPr>
            <w:r>
              <w:rPr>
                <w:rFonts w:ascii="Times New Roman" w:hAnsi="Times New Roman" w:cs="Times New Roman"/>
                <w:i/>
                <w:iCs/>
                <w:sz w:val="22"/>
                <w:szCs w:val="22"/>
              </w:rPr>
              <w:t>Καρδιακές διαταραχές</w:t>
            </w:r>
          </w:p>
        </w:tc>
        <w:tc>
          <w:tcPr>
            <w:tcW w:w="4745" w:type="dxa"/>
            <w:gridSpan w:val="2"/>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tblPrEx>
          <w:tblCellMar>
            <w:top w:w="0" w:type="dxa"/>
            <w:bottom w:w="0" w:type="dxa"/>
          </w:tblCellMar>
        </w:tblPrEx>
        <w:trPr>
          <w:trHeight w:hRule="exact" w:val="25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74"/>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61"/>
            </w:pPr>
            <w:r>
              <w:rPr>
                <w:rFonts w:ascii="Times New Roman" w:hAnsi="Times New Roman" w:cs="Times New Roman"/>
                <w:spacing w:val="-3"/>
                <w:sz w:val="22"/>
                <w:szCs w:val="22"/>
              </w:rPr>
              <w:t>Υπέρταση, υπόταση, κολπική μαρμαρυγή,</w:t>
            </w:r>
          </w:p>
        </w:tc>
      </w:tr>
      <w:tr w:rsidR="00606E32">
        <w:tblPrEx>
          <w:tblCellMar>
            <w:top w:w="0" w:type="dxa"/>
            <w:bottom w:w="0" w:type="dxa"/>
          </w:tblCellMar>
        </w:tblPrEx>
        <w:trPr>
          <w:trHeight w:hRule="exact" w:val="245"/>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51"/>
            </w:pPr>
            <w:r>
              <w:rPr>
                <w:rFonts w:ascii="Times New Roman" w:hAnsi="Times New Roman" w:cs="Times New Roman"/>
                <w:sz w:val="22"/>
                <w:szCs w:val="22"/>
              </w:rPr>
              <w:t>υπόταση που οδηγεί σε συγκοπή ή</w:t>
            </w:r>
          </w:p>
        </w:tc>
      </w:tr>
      <w:tr w:rsidR="00606E32">
        <w:tblPrEx>
          <w:tblCellMar>
            <w:top w:w="0" w:type="dxa"/>
            <w:bottom w:w="0" w:type="dxa"/>
          </w:tblCellMar>
        </w:tblPrEx>
        <w:trPr>
          <w:trHeight w:hRule="exact" w:val="250"/>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51"/>
            </w:pPr>
            <w:r>
              <w:rPr>
                <w:rFonts w:ascii="Times New Roman" w:hAnsi="Times New Roman" w:cs="Times New Roman"/>
                <w:sz w:val="22"/>
                <w:szCs w:val="22"/>
              </w:rPr>
              <w:t>κυκλοφορική κατέρρειψη</w:t>
            </w:r>
          </w:p>
        </w:tc>
      </w:tr>
      <w:tr w:rsidR="00606E32" w:rsidTr="00512201">
        <w:tblPrEx>
          <w:tblCellMar>
            <w:top w:w="0" w:type="dxa"/>
            <w:bottom w:w="0" w:type="dxa"/>
          </w:tblCellMar>
        </w:tblPrEx>
        <w:trPr>
          <w:trHeight w:hRule="exact" w:val="775"/>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ind w:left="1579"/>
              <w:rPr>
                <w:rFonts w:ascii="Times New Roman" w:hAnsi="Times New Roman" w:cs="Times New Roman"/>
                <w:sz w:val="22"/>
                <w:szCs w:val="22"/>
              </w:rPr>
            </w:pPr>
            <w:r>
              <w:rPr>
                <w:rFonts w:ascii="Times New Roman" w:hAnsi="Times New Roman" w:cs="Times New Roman"/>
                <w:sz w:val="22"/>
                <w:szCs w:val="22"/>
              </w:rPr>
              <w:t>Σπάνιες:</w:t>
            </w:r>
          </w:p>
          <w:p w:rsidR="00D7450D" w:rsidRDefault="00D7450D" w:rsidP="00512201">
            <w:pPr>
              <w:shd w:val="clear" w:color="auto" w:fill="FFFFFF"/>
              <w:ind w:left="456"/>
              <w:jc w:val="center"/>
            </w:pPr>
            <w:r>
              <w:rPr>
                <w:rFonts w:ascii="Times New Roman" w:hAnsi="Times New Roman" w:cs="Times New Roman"/>
                <w:sz w:val="22"/>
                <w:szCs w:val="22"/>
              </w:rPr>
              <w:t>Πολύ σπάνιες</w:t>
            </w:r>
            <w:r w:rsidRPr="00512201">
              <w:rPr>
                <w:rFonts w:ascii="Times New Roman" w:hAnsi="Times New Roman" w:cs="Times New Roman"/>
                <w:sz w:val="22"/>
                <w:szCs w:val="22"/>
              </w:rPr>
              <w:t>:</w:t>
            </w: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56"/>
              <w:rPr>
                <w:rFonts w:ascii="Times New Roman" w:hAnsi="Times New Roman" w:cs="Times New Roman"/>
                <w:sz w:val="22"/>
                <w:szCs w:val="22"/>
              </w:rPr>
            </w:pPr>
            <w:r>
              <w:rPr>
                <w:rFonts w:ascii="Times New Roman" w:hAnsi="Times New Roman" w:cs="Times New Roman"/>
                <w:sz w:val="22"/>
                <w:szCs w:val="22"/>
              </w:rPr>
              <w:t>Βραδυκαρδία</w:t>
            </w:r>
          </w:p>
          <w:p w:rsidR="00D7450D" w:rsidRPr="00512201" w:rsidRDefault="00444C74" w:rsidP="00590E86">
            <w:pPr>
              <w:shd w:val="clear" w:color="auto" w:fill="FFFFFF"/>
              <w:ind w:left="456"/>
              <w:rPr>
                <w:rFonts w:ascii="Times New Roman" w:hAnsi="Times New Roman" w:cs="Times New Roman"/>
                <w:sz w:val="22"/>
                <w:szCs w:val="22"/>
              </w:rPr>
            </w:pPr>
            <w:r w:rsidRPr="00512201">
              <w:rPr>
                <w:rFonts w:ascii="Times New Roman" w:hAnsi="Times New Roman" w:cs="Times New Roman"/>
                <w:sz w:val="22"/>
                <w:szCs w:val="22"/>
              </w:rPr>
              <w:t>Καρδιακή αρρυθμία (δευτερ</w:t>
            </w:r>
            <w:r w:rsidR="00590E86">
              <w:rPr>
                <w:rFonts w:ascii="Times New Roman" w:hAnsi="Times New Roman" w:cs="Times New Roman"/>
                <w:sz w:val="22"/>
                <w:szCs w:val="22"/>
              </w:rPr>
              <w:t>οπαθείς προς την</w:t>
            </w:r>
            <w:r w:rsidRPr="00512201">
              <w:rPr>
                <w:rFonts w:ascii="Times New Roman" w:hAnsi="Times New Roman" w:cs="Times New Roman"/>
                <w:sz w:val="22"/>
                <w:szCs w:val="22"/>
              </w:rPr>
              <w:t xml:space="preserve"> υπασβεστιαιμία)</w:t>
            </w:r>
          </w:p>
        </w:tc>
      </w:tr>
      <w:tr w:rsidR="00A54535">
        <w:tblPrEx>
          <w:tblCellMar>
            <w:top w:w="0" w:type="dxa"/>
            <w:bottom w:w="0" w:type="dxa"/>
          </w:tblCellMar>
        </w:tblPrEx>
        <w:trPr>
          <w:trHeight w:hRule="exact" w:val="283"/>
        </w:trPr>
        <w:tc>
          <w:tcPr>
            <w:tcW w:w="8931" w:type="dxa"/>
            <w:gridSpan w:val="4"/>
            <w:tcBorders>
              <w:top w:val="single" w:sz="6" w:space="0" w:color="auto"/>
              <w:left w:val="single" w:sz="6" w:space="0" w:color="auto"/>
              <w:bottom w:val="nil"/>
              <w:right w:val="single" w:sz="6" w:space="0" w:color="auto"/>
            </w:tcBorders>
            <w:shd w:val="clear" w:color="auto" w:fill="FFFFFF"/>
          </w:tcPr>
          <w:p w:rsidR="00A54535" w:rsidRDefault="00A54535">
            <w:pPr>
              <w:shd w:val="clear" w:color="auto" w:fill="FFFFFF"/>
            </w:pPr>
            <w:r>
              <w:rPr>
                <w:rFonts w:ascii="Times New Roman" w:hAnsi="Times New Roman" w:cs="Times New Roman"/>
                <w:i/>
                <w:iCs/>
                <w:sz w:val="22"/>
                <w:szCs w:val="22"/>
              </w:rPr>
              <w:t>Διαταραχές του αναπνευστικού συστήματος, του θώρακα και του μεσοθωράκιου</w:t>
            </w:r>
          </w:p>
        </w:tc>
      </w:tr>
      <w:tr w:rsidR="00606E32">
        <w:tblPrEx>
          <w:tblCellMar>
            <w:top w:w="0" w:type="dxa"/>
            <w:bottom w:w="0" w:type="dxa"/>
          </w:tblCellMar>
        </w:tblPrEx>
        <w:trPr>
          <w:trHeight w:hRule="exact" w:val="250"/>
        </w:trPr>
        <w:tc>
          <w:tcPr>
            <w:tcW w:w="4186" w:type="dxa"/>
            <w:gridSpan w:val="2"/>
            <w:tcBorders>
              <w:top w:val="nil"/>
              <w:left w:val="single" w:sz="6" w:space="0" w:color="auto"/>
              <w:right w:val="nil"/>
            </w:tcBorders>
            <w:shd w:val="clear" w:color="auto" w:fill="FFFFFF"/>
          </w:tcPr>
          <w:p w:rsidR="00606E32" w:rsidRDefault="00606E32">
            <w:pPr>
              <w:shd w:val="clear" w:color="auto" w:fill="FFFFFF"/>
              <w:ind w:left="1565"/>
            </w:pPr>
            <w:r>
              <w:rPr>
                <w:rFonts w:ascii="Times New Roman" w:hAnsi="Times New Roman" w:cs="Times New Roman"/>
                <w:sz w:val="22"/>
                <w:szCs w:val="22"/>
              </w:rPr>
              <w:t>Όχι συχνές:</w:t>
            </w:r>
          </w:p>
        </w:tc>
        <w:tc>
          <w:tcPr>
            <w:tcW w:w="4745" w:type="dxa"/>
            <w:gridSpan w:val="2"/>
            <w:tcBorders>
              <w:top w:val="nil"/>
              <w:left w:val="nil"/>
              <w:right w:val="single" w:sz="6" w:space="0" w:color="auto"/>
            </w:tcBorders>
            <w:shd w:val="clear" w:color="auto" w:fill="FFFFFF"/>
          </w:tcPr>
          <w:p w:rsidR="00606E32" w:rsidRDefault="00606E32">
            <w:pPr>
              <w:shd w:val="clear" w:color="auto" w:fill="FFFFFF"/>
              <w:ind w:left="456"/>
            </w:pPr>
            <w:r>
              <w:rPr>
                <w:rFonts w:ascii="Times New Roman" w:hAnsi="Times New Roman" w:cs="Times New Roman"/>
                <w:sz w:val="22"/>
                <w:szCs w:val="22"/>
              </w:rPr>
              <w:t>Δύσπνοια, βήχας, βρογχόσπασμος</w:t>
            </w:r>
          </w:p>
        </w:tc>
      </w:tr>
      <w:tr w:rsidR="00A54535">
        <w:tblPrEx>
          <w:tblCellMar>
            <w:top w:w="0" w:type="dxa"/>
            <w:bottom w:w="0" w:type="dxa"/>
          </w:tblCellMar>
        </w:tblPrEx>
        <w:trPr>
          <w:trHeight w:hRule="exact" w:val="250"/>
        </w:trPr>
        <w:tc>
          <w:tcPr>
            <w:tcW w:w="4186" w:type="dxa"/>
            <w:gridSpan w:val="2"/>
            <w:tcBorders>
              <w:left w:val="single" w:sz="6" w:space="0" w:color="auto"/>
              <w:bottom w:val="single" w:sz="6" w:space="0" w:color="auto"/>
              <w:right w:val="nil"/>
            </w:tcBorders>
            <w:shd w:val="clear" w:color="auto" w:fill="FFFFFF"/>
          </w:tcPr>
          <w:p w:rsidR="00A54535" w:rsidRDefault="00A54535">
            <w:pPr>
              <w:shd w:val="clear" w:color="auto" w:fill="FFFFFF"/>
              <w:ind w:left="1565"/>
              <w:rPr>
                <w:rFonts w:ascii="Times New Roman" w:hAnsi="Times New Roman" w:cs="Times New Roman"/>
                <w:sz w:val="22"/>
                <w:szCs w:val="22"/>
              </w:rPr>
            </w:pPr>
            <w:r>
              <w:rPr>
                <w:rFonts w:ascii="Times New Roman" w:hAnsi="Times New Roman" w:cs="Times New Roman"/>
                <w:sz w:val="22"/>
                <w:szCs w:val="22"/>
              </w:rPr>
              <w:t xml:space="preserve">Σπάνιες </w:t>
            </w:r>
          </w:p>
        </w:tc>
        <w:tc>
          <w:tcPr>
            <w:tcW w:w="4745" w:type="dxa"/>
            <w:gridSpan w:val="2"/>
            <w:tcBorders>
              <w:left w:val="nil"/>
              <w:bottom w:val="single" w:sz="6" w:space="0" w:color="auto"/>
              <w:right w:val="single" w:sz="6" w:space="0" w:color="auto"/>
            </w:tcBorders>
            <w:shd w:val="clear" w:color="auto" w:fill="FFFFFF"/>
          </w:tcPr>
          <w:p w:rsidR="00A54535" w:rsidRDefault="008B48B4">
            <w:pPr>
              <w:shd w:val="clear" w:color="auto" w:fill="FFFFFF"/>
              <w:ind w:left="456"/>
              <w:rPr>
                <w:rFonts w:ascii="Times New Roman" w:hAnsi="Times New Roman" w:cs="Times New Roman"/>
                <w:sz w:val="22"/>
                <w:szCs w:val="22"/>
              </w:rPr>
            </w:pPr>
            <w:r>
              <w:rPr>
                <w:rFonts w:ascii="Times New Roman" w:hAnsi="Times New Roman" w:cs="Times New Roman"/>
                <w:sz w:val="22"/>
                <w:szCs w:val="22"/>
              </w:rPr>
              <w:t xml:space="preserve">Διάμεση πνευμονοπάθεια </w:t>
            </w:r>
          </w:p>
        </w:tc>
      </w:tr>
      <w:tr w:rsidR="00606E32">
        <w:tblPrEx>
          <w:tblCellMar>
            <w:top w:w="0" w:type="dxa"/>
            <w:bottom w:w="0" w:type="dxa"/>
          </w:tblCellMar>
        </w:tblPrEx>
        <w:trPr>
          <w:trHeight w:hRule="exact" w:val="278"/>
        </w:trPr>
        <w:tc>
          <w:tcPr>
            <w:tcW w:w="4186" w:type="dxa"/>
            <w:gridSpan w:val="2"/>
            <w:tcBorders>
              <w:top w:val="single" w:sz="6" w:space="0" w:color="auto"/>
              <w:left w:val="single" w:sz="6" w:space="0" w:color="auto"/>
              <w:bottom w:val="nil"/>
              <w:right w:val="nil"/>
            </w:tcBorders>
            <w:shd w:val="clear" w:color="auto" w:fill="FFFFFF"/>
          </w:tcPr>
          <w:p w:rsidR="00606E32" w:rsidRDefault="00606E32">
            <w:pPr>
              <w:shd w:val="clear" w:color="auto" w:fill="FFFFFF"/>
              <w:ind w:left="24"/>
            </w:pPr>
            <w:r>
              <w:rPr>
                <w:rFonts w:ascii="Times New Roman" w:hAnsi="Times New Roman" w:cs="Times New Roman"/>
                <w:i/>
                <w:iCs/>
                <w:sz w:val="22"/>
                <w:szCs w:val="22"/>
              </w:rPr>
              <w:t>Διαταραχές του γαστρεντερικού</w:t>
            </w:r>
          </w:p>
        </w:tc>
        <w:tc>
          <w:tcPr>
            <w:tcW w:w="4745" w:type="dxa"/>
            <w:gridSpan w:val="2"/>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tblPrEx>
          <w:tblCellMar>
            <w:top w:w="0" w:type="dxa"/>
            <w:bottom w:w="0" w:type="dxa"/>
          </w:tblCellMar>
        </w:tblPrEx>
        <w:trPr>
          <w:trHeight w:hRule="exact" w:val="26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74"/>
            </w:pPr>
            <w:r>
              <w:rPr>
                <w:rFonts w:ascii="Times New Roman" w:hAnsi="Times New Roman" w:cs="Times New Roman"/>
                <w:sz w:val="22"/>
                <w:szCs w:val="22"/>
              </w:rPr>
              <w:t>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37"/>
            </w:pPr>
            <w:r>
              <w:rPr>
                <w:rFonts w:ascii="Times New Roman" w:hAnsi="Times New Roman" w:cs="Times New Roman"/>
                <w:sz w:val="22"/>
                <w:szCs w:val="22"/>
              </w:rPr>
              <w:t>Ναυτία, έμετος, ανορεξία</w:t>
            </w:r>
          </w:p>
        </w:tc>
      </w:tr>
      <w:tr w:rsidR="00606E32">
        <w:tblPrEx>
          <w:tblCellMar>
            <w:top w:w="0" w:type="dxa"/>
            <w:bottom w:w="0" w:type="dxa"/>
          </w:tblCellMar>
        </w:tblPrEx>
        <w:trPr>
          <w:trHeight w:hRule="exact" w:val="278"/>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60"/>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51"/>
            </w:pPr>
            <w:r>
              <w:rPr>
                <w:rFonts w:ascii="Times New Roman" w:hAnsi="Times New Roman" w:cs="Times New Roman"/>
                <w:spacing w:val="-2"/>
                <w:sz w:val="22"/>
                <w:szCs w:val="22"/>
              </w:rPr>
              <w:t>Διάρροια, δυσκοιλιότητα, επιγάστριο άλγος,</w:t>
            </w:r>
          </w:p>
        </w:tc>
      </w:tr>
      <w:tr w:rsidR="00606E32">
        <w:tblPrEx>
          <w:tblCellMar>
            <w:top w:w="0" w:type="dxa"/>
            <w:bottom w:w="0" w:type="dxa"/>
          </w:tblCellMar>
        </w:tblPrEx>
        <w:trPr>
          <w:trHeight w:hRule="exact" w:val="312"/>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pP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46"/>
            </w:pPr>
            <w:r>
              <w:rPr>
                <w:rFonts w:ascii="Times New Roman" w:hAnsi="Times New Roman" w:cs="Times New Roman"/>
                <w:sz w:val="22"/>
                <w:szCs w:val="22"/>
              </w:rPr>
              <w:t>δυσπεψία, στοματίτιδα, ξηροστομία</w:t>
            </w:r>
          </w:p>
        </w:tc>
      </w:tr>
      <w:tr w:rsidR="00606E32">
        <w:tblPrEx>
          <w:tblCellMar>
            <w:top w:w="0" w:type="dxa"/>
            <w:bottom w:w="0" w:type="dxa"/>
          </w:tblCellMar>
        </w:tblPrEx>
        <w:trPr>
          <w:trHeight w:hRule="exact" w:val="283"/>
        </w:trPr>
        <w:tc>
          <w:tcPr>
            <w:tcW w:w="8931" w:type="dxa"/>
            <w:gridSpan w:val="4"/>
            <w:tcBorders>
              <w:top w:val="single" w:sz="6" w:space="0" w:color="auto"/>
              <w:left w:val="single" w:sz="6" w:space="0" w:color="auto"/>
              <w:bottom w:val="nil"/>
              <w:right w:val="single" w:sz="6" w:space="0" w:color="auto"/>
            </w:tcBorders>
            <w:shd w:val="clear" w:color="auto" w:fill="FFFFFF"/>
          </w:tcPr>
          <w:p w:rsidR="00606E32" w:rsidRDefault="00606E32">
            <w:pPr>
              <w:shd w:val="clear" w:color="auto" w:fill="FFFFFF"/>
              <w:ind w:left="14"/>
            </w:pPr>
            <w:r>
              <w:rPr>
                <w:rFonts w:ascii="Times New Roman" w:hAnsi="Times New Roman" w:cs="Times New Roman"/>
                <w:i/>
                <w:iCs/>
                <w:sz w:val="22"/>
                <w:szCs w:val="22"/>
              </w:rPr>
              <w:t>Διαταραχές του δέρματος και του υποδόριου ιστού</w:t>
            </w:r>
          </w:p>
        </w:tc>
      </w:tr>
      <w:tr w:rsidR="00606E32">
        <w:tblPrEx>
          <w:tblCellMar>
            <w:top w:w="0" w:type="dxa"/>
            <w:bottom w:w="0" w:type="dxa"/>
          </w:tblCellMar>
        </w:tblPrEx>
        <w:trPr>
          <w:trHeight w:hRule="exact" w:val="25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55"/>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42"/>
            </w:pPr>
            <w:r>
              <w:rPr>
                <w:rFonts w:ascii="Times New Roman" w:hAnsi="Times New Roman" w:cs="Times New Roman"/>
                <w:spacing w:val="-3"/>
                <w:sz w:val="22"/>
                <w:szCs w:val="22"/>
              </w:rPr>
              <w:t>Κνησμός, εξάνθημα (συμπεριλαμβανομένου</w:t>
            </w:r>
          </w:p>
        </w:tc>
      </w:tr>
      <w:tr w:rsidR="00606E32">
        <w:tblPrEx>
          <w:tblCellMar>
            <w:top w:w="0" w:type="dxa"/>
            <w:bottom w:w="0" w:type="dxa"/>
          </w:tblCellMar>
        </w:tblPrEx>
        <w:trPr>
          <w:trHeight w:hRule="exact" w:val="25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32"/>
            </w:pPr>
            <w:r>
              <w:rPr>
                <w:rFonts w:ascii="Times New Roman" w:hAnsi="Times New Roman" w:cs="Times New Roman"/>
                <w:spacing w:val="-2"/>
                <w:sz w:val="22"/>
                <w:szCs w:val="22"/>
              </w:rPr>
              <w:t>του ερυθηματώδους και κηλιδώδους),</w:t>
            </w:r>
          </w:p>
        </w:tc>
      </w:tr>
      <w:tr w:rsidR="00606E32">
        <w:tblPrEx>
          <w:tblCellMar>
            <w:top w:w="0" w:type="dxa"/>
            <w:bottom w:w="0" w:type="dxa"/>
          </w:tblCellMar>
        </w:tblPrEx>
        <w:trPr>
          <w:trHeight w:hRule="exact" w:val="230"/>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pP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42"/>
            </w:pPr>
            <w:r>
              <w:rPr>
                <w:rFonts w:ascii="Times New Roman" w:hAnsi="Times New Roman" w:cs="Times New Roman"/>
                <w:sz w:val="22"/>
                <w:szCs w:val="22"/>
              </w:rPr>
              <w:t>αυξημένη εφίδρωση</w:t>
            </w:r>
          </w:p>
        </w:tc>
      </w:tr>
      <w:tr w:rsidR="00606E32">
        <w:tblPrEx>
          <w:tblCellMar>
            <w:top w:w="0" w:type="dxa"/>
            <w:bottom w:w="0" w:type="dxa"/>
          </w:tblCellMar>
        </w:tblPrEx>
        <w:trPr>
          <w:trHeight w:hRule="exact" w:val="288"/>
        </w:trPr>
        <w:tc>
          <w:tcPr>
            <w:tcW w:w="8931" w:type="dxa"/>
            <w:gridSpan w:val="4"/>
            <w:tcBorders>
              <w:top w:val="single" w:sz="6" w:space="0" w:color="auto"/>
              <w:left w:val="single" w:sz="6" w:space="0" w:color="auto"/>
              <w:bottom w:val="nil"/>
              <w:right w:val="single" w:sz="6" w:space="0" w:color="auto"/>
            </w:tcBorders>
            <w:shd w:val="clear" w:color="auto" w:fill="FFFFFF"/>
          </w:tcPr>
          <w:p w:rsidR="00606E32" w:rsidRDefault="00606E32">
            <w:pPr>
              <w:shd w:val="clear" w:color="auto" w:fill="FFFFFF"/>
              <w:ind w:left="10"/>
            </w:pPr>
            <w:r>
              <w:rPr>
                <w:rFonts w:ascii="Times New Roman" w:hAnsi="Times New Roman" w:cs="Times New Roman"/>
                <w:i/>
                <w:iCs/>
                <w:sz w:val="22"/>
                <w:szCs w:val="22"/>
              </w:rPr>
              <w:t>Διαταραχές του μυοσκελετικού συστήματος και του συνδετικού ιστού</w:t>
            </w:r>
          </w:p>
        </w:tc>
      </w:tr>
      <w:tr w:rsidR="00606E32">
        <w:tblPrEx>
          <w:tblCellMar>
            <w:top w:w="0" w:type="dxa"/>
            <w:bottom w:w="0" w:type="dxa"/>
          </w:tblCellMar>
        </w:tblPrEx>
        <w:trPr>
          <w:trHeight w:hRule="exact" w:val="26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65"/>
            </w:pPr>
            <w:r>
              <w:rPr>
                <w:rFonts w:ascii="Times New Roman" w:hAnsi="Times New Roman" w:cs="Times New Roman"/>
                <w:sz w:val="22"/>
                <w:szCs w:val="22"/>
              </w:rPr>
              <w:t>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37"/>
            </w:pPr>
            <w:r>
              <w:rPr>
                <w:rFonts w:ascii="Times New Roman" w:hAnsi="Times New Roman" w:cs="Times New Roman"/>
                <w:spacing w:val="-2"/>
                <w:sz w:val="22"/>
                <w:szCs w:val="22"/>
              </w:rPr>
              <w:t>Πόνος στα οστά, μυαλγία, αρθραλγία,</w:t>
            </w:r>
          </w:p>
        </w:tc>
      </w:tr>
      <w:tr w:rsidR="00606E32">
        <w:tblPrEx>
          <w:tblCellMar>
            <w:top w:w="0" w:type="dxa"/>
            <w:bottom w:w="0" w:type="dxa"/>
          </w:tblCellMar>
        </w:tblPrEx>
        <w:trPr>
          <w:trHeight w:hRule="exact" w:val="240"/>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7"/>
            </w:pPr>
            <w:r>
              <w:rPr>
                <w:rFonts w:ascii="Times New Roman" w:hAnsi="Times New Roman" w:cs="Times New Roman"/>
                <w:sz w:val="22"/>
                <w:szCs w:val="22"/>
              </w:rPr>
              <w:t>γενικευμένος πόνος</w:t>
            </w:r>
          </w:p>
        </w:tc>
      </w:tr>
      <w:tr w:rsidR="00606E32">
        <w:tblPrEx>
          <w:tblCellMar>
            <w:top w:w="0" w:type="dxa"/>
            <w:bottom w:w="0" w:type="dxa"/>
          </w:tblCellMar>
        </w:tblPrEx>
        <w:trPr>
          <w:trHeight w:hRule="exact" w:val="230"/>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ind w:left="1541"/>
            </w:pPr>
            <w:r>
              <w:rPr>
                <w:rFonts w:ascii="Times New Roman" w:hAnsi="Times New Roman" w:cs="Times New Roman"/>
                <w:sz w:val="22"/>
                <w:szCs w:val="22"/>
              </w:rPr>
              <w:t>Όχι συχνές:</w:t>
            </w: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32"/>
            </w:pPr>
            <w:r>
              <w:rPr>
                <w:rFonts w:ascii="Times New Roman" w:hAnsi="Times New Roman" w:cs="Times New Roman"/>
                <w:spacing w:val="-2"/>
                <w:sz w:val="22"/>
                <w:szCs w:val="22"/>
              </w:rPr>
              <w:t>Μυϊκές κράμπες, οστεονέκρωση της γνάθου</w:t>
            </w:r>
          </w:p>
        </w:tc>
      </w:tr>
      <w:tr w:rsidR="00606E32">
        <w:tblPrEx>
          <w:tblCellMar>
            <w:top w:w="0" w:type="dxa"/>
            <w:bottom w:w="0" w:type="dxa"/>
          </w:tblCellMar>
        </w:tblPrEx>
        <w:trPr>
          <w:trHeight w:hRule="exact" w:val="283"/>
        </w:trPr>
        <w:tc>
          <w:tcPr>
            <w:tcW w:w="4186" w:type="dxa"/>
            <w:gridSpan w:val="2"/>
            <w:tcBorders>
              <w:top w:val="single" w:sz="6" w:space="0" w:color="auto"/>
              <w:left w:val="single" w:sz="6" w:space="0" w:color="auto"/>
              <w:bottom w:val="nil"/>
              <w:right w:val="nil"/>
            </w:tcBorders>
            <w:shd w:val="clear" w:color="auto" w:fill="FFFFFF"/>
          </w:tcPr>
          <w:p w:rsidR="00606E32" w:rsidRDefault="00606E32">
            <w:pPr>
              <w:shd w:val="clear" w:color="auto" w:fill="FFFFFF"/>
              <w:jc w:val="right"/>
            </w:pPr>
            <w:r>
              <w:rPr>
                <w:rFonts w:ascii="Times New Roman" w:hAnsi="Times New Roman" w:cs="Times New Roman"/>
                <w:i/>
                <w:iCs/>
                <w:sz w:val="22"/>
                <w:szCs w:val="22"/>
              </w:rPr>
              <w:t>Διαταραχές των νεφρών και των ουροφόρων</w:t>
            </w:r>
          </w:p>
        </w:tc>
        <w:tc>
          <w:tcPr>
            <w:tcW w:w="4745" w:type="dxa"/>
            <w:gridSpan w:val="2"/>
            <w:tcBorders>
              <w:top w:val="single" w:sz="6" w:space="0" w:color="auto"/>
              <w:left w:val="nil"/>
              <w:bottom w:val="nil"/>
              <w:right w:val="single" w:sz="6" w:space="0" w:color="auto"/>
            </w:tcBorders>
            <w:shd w:val="clear" w:color="auto" w:fill="FFFFFF"/>
          </w:tcPr>
          <w:p w:rsidR="00606E32" w:rsidRDefault="00606E32">
            <w:pPr>
              <w:shd w:val="clear" w:color="auto" w:fill="FFFFFF"/>
            </w:pPr>
            <w:r>
              <w:rPr>
                <w:rFonts w:ascii="Times New Roman" w:hAnsi="Times New Roman" w:cs="Times New Roman"/>
                <w:i/>
                <w:iCs/>
                <w:sz w:val="22"/>
                <w:szCs w:val="22"/>
              </w:rPr>
              <w:t>οδών</w:t>
            </w:r>
          </w:p>
        </w:tc>
      </w:tr>
      <w:tr w:rsidR="00606E32">
        <w:tblPrEx>
          <w:tblCellMar>
            <w:top w:w="0" w:type="dxa"/>
            <w:bottom w:w="0" w:type="dxa"/>
          </w:tblCellMar>
        </w:tblPrEx>
        <w:trPr>
          <w:trHeight w:hRule="exact" w:val="26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55"/>
            </w:pPr>
            <w:r>
              <w:rPr>
                <w:rFonts w:ascii="Times New Roman" w:hAnsi="Times New Roman" w:cs="Times New Roman"/>
                <w:sz w:val="22"/>
                <w:szCs w:val="22"/>
              </w:rPr>
              <w:t>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18"/>
            </w:pPr>
            <w:r>
              <w:rPr>
                <w:rFonts w:ascii="Times New Roman" w:hAnsi="Times New Roman" w:cs="Times New Roman"/>
                <w:sz w:val="22"/>
                <w:szCs w:val="22"/>
              </w:rPr>
              <w:t>Νεφρική βλάβη</w:t>
            </w:r>
          </w:p>
        </w:tc>
      </w:tr>
      <w:tr w:rsidR="00606E32">
        <w:tblPrEx>
          <w:tblCellMar>
            <w:top w:w="0" w:type="dxa"/>
            <w:bottom w:w="0" w:type="dxa"/>
          </w:tblCellMar>
        </w:tblPrEx>
        <w:trPr>
          <w:trHeight w:hRule="exact" w:val="25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41"/>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37"/>
            </w:pPr>
            <w:r>
              <w:rPr>
                <w:rFonts w:ascii="Times New Roman" w:hAnsi="Times New Roman" w:cs="Times New Roman"/>
                <w:spacing w:val="-2"/>
                <w:sz w:val="22"/>
                <w:szCs w:val="22"/>
              </w:rPr>
              <w:t>Οξεία νεφρική ανεπάρκεια, αιματουρία,</w:t>
            </w:r>
          </w:p>
        </w:tc>
      </w:tr>
      <w:tr w:rsidR="00606E32">
        <w:tblPrEx>
          <w:tblCellMar>
            <w:top w:w="0" w:type="dxa"/>
            <w:bottom w:w="0" w:type="dxa"/>
          </w:tblCellMar>
        </w:tblPrEx>
        <w:trPr>
          <w:trHeight w:hRule="exact" w:val="211"/>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pP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z w:val="22"/>
                <w:szCs w:val="22"/>
              </w:rPr>
              <w:t>πρωτεϊνουρία</w:t>
            </w:r>
          </w:p>
        </w:tc>
      </w:tr>
      <w:tr w:rsidR="00606E32">
        <w:tblPrEx>
          <w:tblCellMar>
            <w:top w:w="0" w:type="dxa"/>
            <w:bottom w:w="0" w:type="dxa"/>
          </w:tblCellMar>
        </w:tblPrEx>
        <w:trPr>
          <w:trHeight w:hRule="exact" w:val="278"/>
        </w:trPr>
        <w:tc>
          <w:tcPr>
            <w:tcW w:w="8931" w:type="dxa"/>
            <w:gridSpan w:val="4"/>
            <w:tcBorders>
              <w:top w:val="single" w:sz="6" w:space="0" w:color="auto"/>
              <w:left w:val="single" w:sz="6" w:space="0" w:color="auto"/>
              <w:bottom w:val="nil"/>
              <w:right w:val="single" w:sz="6" w:space="0" w:color="auto"/>
            </w:tcBorders>
            <w:shd w:val="clear" w:color="auto" w:fill="FFFFFF"/>
          </w:tcPr>
          <w:p w:rsidR="00606E32" w:rsidRDefault="00606E32">
            <w:pPr>
              <w:shd w:val="clear" w:color="auto" w:fill="FFFFFF"/>
            </w:pPr>
            <w:r>
              <w:rPr>
                <w:rFonts w:ascii="Times New Roman" w:hAnsi="Times New Roman" w:cs="Times New Roman"/>
                <w:i/>
                <w:iCs/>
                <w:sz w:val="22"/>
                <w:szCs w:val="22"/>
              </w:rPr>
              <w:t>Γενικές διαταραχές και καταστάσεις της οδού χορήγησης</w:t>
            </w:r>
          </w:p>
        </w:tc>
      </w:tr>
      <w:tr w:rsidR="00606E32">
        <w:tblPrEx>
          <w:tblCellMar>
            <w:top w:w="0" w:type="dxa"/>
            <w:bottom w:w="0" w:type="dxa"/>
          </w:tblCellMar>
        </w:tblPrEx>
        <w:trPr>
          <w:trHeight w:hRule="exact" w:val="27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50"/>
            </w:pPr>
            <w:r>
              <w:rPr>
                <w:rFonts w:ascii="Times New Roman" w:hAnsi="Times New Roman" w:cs="Times New Roman"/>
                <w:sz w:val="22"/>
                <w:szCs w:val="22"/>
              </w:rPr>
              <w:t>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pacing w:val="-2"/>
                <w:sz w:val="22"/>
                <w:szCs w:val="22"/>
              </w:rPr>
              <w:t>Πυρετός, σύνδρομο γρίπης (περιλαμβανομένης</w:t>
            </w:r>
          </w:p>
        </w:tc>
      </w:tr>
      <w:tr w:rsidR="00606E32">
        <w:tblPrEx>
          <w:tblCellMar>
            <w:top w:w="0" w:type="dxa"/>
            <w:bottom w:w="0" w:type="dxa"/>
          </w:tblCellMar>
        </w:tblPrEx>
        <w:trPr>
          <w:trHeight w:hRule="exact" w:val="240"/>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pacing w:val="-2"/>
                <w:sz w:val="22"/>
                <w:szCs w:val="22"/>
              </w:rPr>
              <w:t>κόπωσης, ρίγους, κακουχίας και εξάψεων)</w:t>
            </w:r>
          </w:p>
        </w:tc>
      </w:tr>
      <w:tr w:rsidR="00606E32">
        <w:tblPrEx>
          <w:tblCellMar>
            <w:top w:w="0" w:type="dxa"/>
            <w:bottom w:w="0" w:type="dxa"/>
          </w:tblCellMar>
        </w:tblPrEx>
        <w:trPr>
          <w:trHeight w:hRule="exact" w:val="26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36"/>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7"/>
            </w:pPr>
            <w:r>
              <w:rPr>
                <w:rFonts w:ascii="Times New Roman" w:hAnsi="Times New Roman" w:cs="Times New Roman"/>
                <w:spacing w:val="-2"/>
                <w:sz w:val="22"/>
                <w:szCs w:val="22"/>
              </w:rPr>
              <w:t>Αδυναμία, περιφερικό οίδημα, αντιδράσεις στο</w:t>
            </w:r>
          </w:p>
        </w:tc>
      </w:tr>
      <w:tr w:rsidR="00606E32">
        <w:tblPrEx>
          <w:tblCellMar>
            <w:top w:w="0" w:type="dxa"/>
            <w:bottom w:w="0" w:type="dxa"/>
          </w:tblCellMar>
        </w:tblPrEx>
        <w:trPr>
          <w:trHeight w:hRule="exact" w:val="245"/>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pacing w:val="-2"/>
                <w:sz w:val="22"/>
                <w:szCs w:val="22"/>
              </w:rPr>
              <w:t>σημείο της ένεσης (περιλαμβανομένου πόνου,</w:t>
            </w:r>
          </w:p>
        </w:tc>
      </w:tr>
      <w:tr w:rsidR="00606E32">
        <w:tblPrEx>
          <w:tblCellMar>
            <w:top w:w="0" w:type="dxa"/>
            <w:bottom w:w="0" w:type="dxa"/>
          </w:tblCellMar>
        </w:tblPrEx>
        <w:trPr>
          <w:trHeight w:hRule="exact" w:val="250"/>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7"/>
            </w:pPr>
            <w:r>
              <w:rPr>
                <w:rFonts w:ascii="Times New Roman" w:hAnsi="Times New Roman" w:cs="Times New Roman"/>
                <w:spacing w:val="-2"/>
                <w:sz w:val="22"/>
                <w:szCs w:val="22"/>
              </w:rPr>
              <w:t>ερεθισμού, οιδήματος, σκληρίας), πόνος στο</w:t>
            </w:r>
          </w:p>
        </w:tc>
      </w:tr>
      <w:tr w:rsidR="00606E32">
        <w:tblPrEx>
          <w:tblCellMar>
            <w:top w:w="0" w:type="dxa"/>
            <w:bottom w:w="0" w:type="dxa"/>
          </w:tblCellMar>
        </w:tblPrEx>
        <w:trPr>
          <w:trHeight w:hRule="exact" w:val="254"/>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pacing w:val="-2"/>
                <w:sz w:val="22"/>
                <w:szCs w:val="22"/>
              </w:rPr>
              <w:t>στήθος, αύξηση βάρους,αναφυλακτική</w:t>
            </w:r>
          </w:p>
        </w:tc>
      </w:tr>
      <w:tr w:rsidR="00606E32">
        <w:tblPrEx>
          <w:tblCellMar>
            <w:top w:w="0" w:type="dxa"/>
            <w:bottom w:w="0" w:type="dxa"/>
          </w:tblCellMar>
        </w:tblPrEx>
        <w:trPr>
          <w:trHeight w:hRule="exact" w:val="283"/>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pP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z w:val="22"/>
                <w:szCs w:val="22"/>
              </w:rPr>
              <w:t>αντίδραση/σοκ, κνίδωση</w:t>
            </w:r>
          </w:p>
        </w:tc>
      </w:tr>
      <w:tr w:rsidR="00606E32">
        <w:tblPrEx>
          <w:tblCellMar>
            <w:top w:w="0" w:type="dxa"/>
            <w:bottom w:w="0" w:type="dxa"/>
          </w:tblCellMar>
        </w:tblPrEx>
        <w:trPr>
          <w:trHeight w:hRule="exact" w:val="283"/>
        </w:trPr>
        <w:tc>
          <w:tcPr>
            <w:tcW w:w="4186" w:type="dxa"/>
            <w:gridSpan w:val="2"/>
            <w:tcBorders>
              <w:top w:val="single" w:sz="6" w:space="0" w:color="auto"/>
              <w:left w:val="single" w:sz="6" w:space="0" w:color="auto"/>
              <w:bottom w:val="nil"/>
              <w:right w:val="nil"/>
            </w:tcBorders>
            <w:shd w:val="clear" w:color="auto" w:fill="FFFFFF"/>
          </w:tcPr>
          <w:p w:rsidR="00606E32" w:rsidRDefault="00606E32">
            <w:pPr>
              <w:shd w:val="clear" w:color="auto" w:fill="FFFFFF"/>
            </w:pPr>
            <w:r>
              <w:rPr>
                <w:rFonts w:ascii="Times New Roman" w:hAnsi="Times New Roman" w:cs="Times New Roman"/>
                <w:i/>
                <w:iCs/>
                <w:sz w:val="22"/>
                <w:szCs w:val="22"/>
              </w:rPr>
              <w:t>Παρακλινικές εξετάσεις</w:t>
            </w:r>
          </w:p>
        </w:tc>
        <w:tc>
          <w:tcPr>
            <w:tcW w:w="4745" w:type="dxa"/>
            <w:gridSpan w:val="2"/>
            <w:tcBorders>
              <w:top w:val="single" w:sz="6" w:space="0" w:color="auto"/>
              <w:left w:val="nil"/>
              <w:bottom w:val="nil"/>
              <w:right w:val="single" w:sz="6" w:space="0" w:color="auto"/>
            </w:tcBorders>
            <w:shd w:val="clear" w:color="auto" w:fill="FFFFFF"/>
          </w:tcPr>
          <w:p w:rsidR="00606E32" w:rsidRDefault="00606E32">
            <w:pPr>
              <w:shd w:val="clear" w:color="auto" w:fill="FFFFFF"/>
            </w:pPr>
          </w:p>
        </w:tc>
      </w:tr>
      <w:tr w:rsidR="00606E32">
        <w:tblPrEx>
          <w:tblCellMar>
            <w:top w:w="0" w:type="dxa"/>
            <w:bottom w:w="0" w:type="dxa"/>
          </w:tblCellMar>
        </w:tblPrEx>
        <w:trPr>
          <w:trHeight w:hRule="exact" w:val="25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41"/>
            </w:pPr>
            <w:r>
              <w:rPr>
                <w:rFonts w:ascii="Times New Roman" w:hAnsi="Times New Roman" w:cs="Times New Roman"/>
                <w:sz w:val="22"/>
                <w:szCs w:val="22"/>
              </w:rPr>
              <w:t>Πολύ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18"/>
            </w:pPr>
            <w:r>
              <w:rPr>
                <w:rFonts w:ascii="Times New Roman" w:hAnsi="Times New Roman" w:cs="Times New Roman"/>
                <w:sz w:val="22"/>
                <w:szCs w:val="22"/>
              </w:rPr>
              <w:t>Υποφωσφαταιμία</w:t>
            </w:r>
          </w:p>
        </w:tc>
      </w:tr>
      <w:tr w:rsidR="00606E32">
        <w:tblPrEx>
          <w:tblCellMar>
            <w:top w:w="0" w:type="dxa"/>
            <w:bottom w:w="0" w:type="dxa"/>
          </w:tblCellMar>
        </w:tblPrEx>
        <w:trPr>
          <w:trHeight w:hRule="exact" w:val="26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41"/>
            </w:pPr>
            <w:r>
              <w:rPr>
                <w:rFonts w:ascii="Times New Roman" w:hAnsi="Times New Roman" w:cs="Times New Roman"/>
                <w:sz w:val="22"/>
                <w:szCs w:val="22"/>
              </w:rPr>
              <w:t>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22"/>
            </w:pPr>
            <w:r>
              <w:rPr>
                <w:rFonts w:ascii="Times New Roman" w:hAnsi="Times New Roman" w:cs="Times New Roman"/>
                <w:spacing w:val="-2"/>
                <w:sz w:val="22"/>
                <w:szCs w:val="22"/>
              </w:rPr>
              <w:t>Αύξηση της κρεατινίνης και ουρίας του</w:t>
            </w:r>
          </w:p>
        </w:tc>
      </w:tr>
      <w:tr w:rsidR="00606E32">
        <w:tblPrEx>
          <w:tblCellMar>
            <w:top w:w="0" w:type="dxa"/>
            <w:bottom w:w="0" w:type="dxa"/>
          </w:tblCellMar>
        </w:tblPrEx>
        <w:trPr>
          <w:trHeight w:hRule="exact" w:val="230"/>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pP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18"/>
            </w:pPr>
            <w:r>
              <w:rPr>
                <w:rFonts w:ascii="Times New Roman" w:hAnsi="Times New Roman" w:cs="Times New Roman"/>
                <w:sz w:val="22"/>
                <w:szCs w:val="22"/>
              </w:rPr>
              <w:t>αίματος, υποασβεστιαιμία</w:t>
            </w:r>
          </w:p>
        </w:tc>
      </w:tr>
      <w:tr w:rsidR="00606E32">
        <w:tblPrEx>
          <w:tblCellMar>
            <w:top w:w="0" w:type="dxa"/>
            <w:bottom w:w="0" w:type="dxa"/>
          </w:tblCellMar>
        </w:tblPrEx>
        <w:trPr>
          <w:trHeight w:hRule="exact" w:val="259"/>
        </w:trPr>
        <w:tc>
          <w:tcPr>
            <w:tcW w:w="4186" w:type="dxa"/>
            <w:gridSpan w:val="2"/>
            <w:tcBorders>
              <w:top w:val="nil"/>
              <w:left w:val="single" w:sz="6" w:space="0" w:color="auto"/>
              <w:bottom w:val="nil"/>
              <w:right w:val="nil"/>
            </w:tcBorders>
            <w:shd w:val="clear" w:color="auto" w:fill="FFFFFF"/>
          </w:tcPr>
          <w:p w:rsidR="00606E32" w:rsidRDefault="00606E32">
            <w:pPr>
              <w:shd w:val="clear" w:color="auto" w:fill="FFFFFF"/>
              <w:ind w:left="1522"/>
            </w:pPr>
            <w:r>
              <w:rPr>
                <w:rFonts w:ascii="Times New Roman" w:hAnsi="Times New Roman" w:cs="Times New Roman"/>
                <w:sz w:val="22"/>
                <w:szCs w:val="22"/>
              </w:rPr>
              <w:t>Όχι συχνές:</w:t>
            </w:r>
          </w:p>
        </w:tc>
        <w:tc>
          <w:tcPr>
            <w:tcW w:w="4745" w:type="dxa"/>
            <w:gridSpan w:val="2"/>
            <w:tcBorders>
              <w:top w:val="nil"/>
              <w:left w:val="nil"/>
              <w:bottom w:val="nil"/>
              <w:right w:val="single" w:sz="6" w:space="0" w:color="auto"/>
            </w:tcBorders>
            <w:shd w:val="clear" w:color="auto" w:fill="FFFFFF"/>
          </w:tcPr>
          <w:p w:rsidR="00606E32" w:rsidRDefault="00606E32">
            <w:pPr>
              <w:shd w:val="clear" w:color="auto" w:fill="FFFFFF"/>
              <w:ind w:left="413"/>
            </w:pPr>
            <w:r>
              <w:rPr>
                <w:rFonts w:ascii="Times New Roman" w:hAnsi="Times New Roman" w:cs="Times New Roman"/>
                <w:sz w:val="22"/>
                <w:szCs w:val="22"/>
              </w:rPr>
              <w:t>Υπομαγνησιαιμία, υποκαλιαιμία</w:t>
            </w:r>
          </w:p>
        </w:tc>
      </w:tr>
      <w:tr w:rsidR="00606E32">
        <w:tblPrEx>
          <w:tblCellMar>
            <w:top w:w="0" w:type="dxa"/>
            <w:bottom w:w="0" w:type="dxa"/>
          </w:tblCellMar>
        </w:tblPrEx>
        <w:trPr>
          <w:trHeight w:hRule="exact" w:val="235"/>
        </w:trPr>
        <w:tc>
          <w:tcPr>
            <w:tcW w:w="4186" w:type="dxa"/>
            <w:gridSpan w:val="2"/>
            <w:tcBorders>
              <w:top w:val="nil"/>
              <w:left w:val="single" w:sz="6" w:space="0" w:color="auto"/>
              <w:bottom w:val="single" w:sz="6" w:space="0" w:color="auto"/>
              <w:right w:val="nil"/>
            </w:tcBorders>
            <w:shd w:val="clear" w:color="auto" w:fill="FFFFFF"/>
          </w:tcPr>
          <w:p w:rsidR="00606E32" w:rsidRDefault="00606E32">
            <w:pPr>
              <w:shd w:val="clear" w:color="auto" w:fill="FFFFFF"/>
              <w:ind w:left="1536"/>
            </w:pPr>
            <w:r>
              <w:rPr>
                <w:rFonts w:ascii="Times New Roman" w:hAnsi="Times New Roman" w:cs="Times New Roman"/>
                <w:sz w:val="22"/>
                <w:szCs w:val="22"/>
              </w:rPr>
              <w:t>Σπάνιες:</w:t>
            </w:r>
          </w:p>
        </w:tc>
        <w:tc>
          <w:tcPr>
            <w:tcW w:w="4745" w:type="dxa"/>
            <w:gridSpan w:val="2"/>
            <w:tcBorders>
              <w:top w:val="nil"/>
              <w:left w:val="nil"/>
              <w:bottom w:val="single" w:sz="6" w:space="0" w:color="auto"/>
              <w:right w:val="single" w:sz="6" w:space="0" w:color="auto"/>
            </w:tcBorders>
            <w:shd w:val="clear" w:color="auto" w:fill="FFFFFF"/>
          </w:tcPr>
          <w:p w:rsidR="00606E32" w:rsidRDefault="00606E32">
            <w:pPr>
              <w:shd w:val="clear" w:color="auto" w:fill="FFFFFF"/>
              <w:ind w:left="413"/>
            </w:pPr>
            <w:r>
              <w:rPr>
                <w:rFonts w:ascii="Times New Roman" w:hAnsi="Times New Roman" w:cs="Times New Roman"/>
                <w:sz w:val="22"/>
                <w:szCs w:val="22"/>
              </w:rPr>
              <w:t>Υπερκαλιαιμία, υπερνατριαιμία</w:t>
            </w:r>
          </w:p>
        </w:tc>
      </w:tr>
    </w:tbl>
    <w:p w:rsidR="00690998" w:rsidRDefault="00690998" w:rsidP="00690998">
      <w:pPr>
        <w:shd w:val="clear" w:color="auto" w:fill="FFFFFF"/>
        <w:tabs>
          <w:tab w:val="left" w:pos="4820"/>
        </w:tabs>
        <w:spacing w:before="240" w:line="250" w:lineRule="exact"/>
        <w:ind w:right="4416"/>
        <w:rPr>
          <w:rFonts w:ascii="Times New Roman" w:hAnsi="Times New Roman" w:cs="Times New Roman"/>
          <w:spacing w:val="-2"/>
          <w:sz w:val="22"/>
          <w:szCs w:val="22"/>
          <w:u w:val="single"/>
        </w:rPr>
      </w:pPr>
    </w:p>
    <w:p w:rsidR="002B073A" w:rsidRPr="002B073A" w:rsidRDefault="002B073A" w:rsidP="002B073A">
      <w:pPr>
        <w:shd w:val="clear" w:color="auto" w:fill="FFFFFF"/>
        <w:tabs>
          <w:tab w:val="left" w:pos="4820"/>
        </w:tabs>
        <w:spacing w:before="240" w:line="250" w:lineRule="exact"/>
        <w:ind w:right="4137"/>
        <w:rPr>
          <w:rFonts w:ascii="Times New Roman" w:hAnsi="Times New Roman" w:cs="Times New Roman"/>
          <w:spacing w:val="-2"/>
          <w:sz w:val="22"/>
          <w:szCs w:val="22"/>
          <w:u w:val="single"/>
        </w:rPr>
      </w:pPr>
      <w:r>
        <w:rPr>
          <w:rFonts w:ascii="Times New Roman" w:hAnsi="Times New Roman" w:cs="Times New Roman"/>
          <w:spacing w:val="-2"/>
          <w:sz w:val="22"/>
          <w:szCs w:val="22"/>
          <w:u w:val="single"/>
        </w:rPr>
        <w:t xml:space="preserve">Περιγραφή επιλεγμένων ανεπιθύμητων αντιδράσεων </w:t>
      </w:r>
    </w:p>
    <w:p w:rsidR="00606E32" w:rsidRPr="00692D4E" w:rsidRDefault="00980017" w:rsidP="002B073A">
      <w:pPr>
        <w:shd w:val="clear" w:color="auto" w:fill="FFFFFF"/>
        <w:tabs>
          <w:tab w:val="left" w:pos="4820"/>
        </w:tabs>
        <w:spacing w:before="240" w:line="250" w:lineRule="exact"/>
        <w:ind w:right="4416"/>
        <w:rPr>
          <w:rFonts w:ascii="Times New Roman" w:hAnsi="Times New Roman" w:cs="Times New Roman"/>
          <w:spacing w:val="-2"/>
          <w:sz w:val="22"/>
          <w:szCs w:val="22"/>
          <w:u w:val="single"/>
        </w:rPr>
      </w:pPr>
      <w:r>
        <w:rPr>
          <w:rFonts w:ascii="Times New Roman" w:hAnsi="Times New Roman" w:cs="Times New Roman"/>
          <w:i/>
          <w:iCs/>
          <w:sz w:val="22"/>
          <w:szCs w:val="22"/>
          <w:u w:val="single"/>
        </w:rPr>
        <w:t>Διαταραχή της νεφρικής λειτουργ</w:t>
      </w:r>
      <w:r w:rsidR="00606E32">
        <w:rPr>
          <w:rFonts w:ascii="Times New Roman" w:hAnsi="Times New Roman" w:cs="Times New Roman"/>
          <w:i/>
          <w:iCs/>
          <w:sz w:val="22"/>
          <w:szCs w:val="22"/>
          <w:u w:val="single"/>
        </w:rPr>
        <w:t>ίας</w:t>
      </w:r>
    </w:p>
    <w:p w:rsidR="00606E32" w:rsidRDefault="00606E32" w:rsidP="00980017">
      <w:pPr>
        <w:shd w:val="clear" w:color="auto" w:fill="FFFFFF"/>
        <w:spacing w:line="250" w:lineRule="exact"/>
        <w:ind w:left="5"/>
        <w:jc w:val="both"/>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sidR="00541A9A">
        <w:rPr>
          <w:rFonts w:ascii="Times New Roman" w:hAnsi="Times New Roman" w:cs="Times New Roman"/>
          <w:spacing w:val="-1"/>
          <w:sz w:val="22"/>
          <w:szCs w:val="22"/>
          <w:lang w:val="en-US"/>
        </w:rPr>
        <w:t>Zoxalon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έχει συσχετισθεί με αναφορές νεφρικής δυσλειτουργίας. Σε μια συγκεντρωτική ανάλυση </w:t>
      </w:r>
      <w:r>
        <w:rPr>
          <w:rFonts w:ascii="Times New Roman" w:hAnsi="Times New Roman" w:cs="Times New Roman"/>
          <w:spacing w:val="-1"/>
          <w:sz w:val="22"/>
          <w:szCs w:val="22"/>
        </w:rPr>
        <w:t xml:space="preserve">των δεδομένων για την ασφάλεια από τις εγκριτικές μελέτες του </w:t>
      </w:r>
      <w:r w:rsidR="00F743A0">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για την πρόληψη των σχετιζομένων με το σκελετό συμβάντων σε ασθενείς με προχωρημένου σταδίου κακοήθειες που εμπλέκουν τα οστά, η συχνότητα των ανεπιθύμητων ενεργειών νεφρικής δυσλειτουργίας για τις οποίες υπήρχε υποψία συσχέτισης με το </w:t>
      </w:r>
      <w:r w:rsidR="00F16CF7">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ήταν: πολλαπλό μυέλωμα (3,2%), καρκίνος του προστάτη (3,1%), καρκίνος του μαστού (4,3%), πνεύμονες και άλλοι συμπαγείς όγκοι (3,2%).</w:t>
      </w:r>
    </w:p>
    <w:p w:rsidR="00606E32" w:rsidRDefault="00606E32" w:rsidP="00980017">
      <w:pPr>
        <w:shd w:val="clear" w:color="auto" w:fill="FFFFFF"/>
        <w:spacing w:line="254" w:lineRule="exact"/>
        <w:ind w:left="62"/>
        <w:jc w:val="both"/>
      </w:pPr>
      <w:r>
        <w:rPr>
          <w:rFonts w:ascii="Times New Roman" w:hAnsi="Times New Roman" w:cs="Times New Roman"/>
          <w:spacing w:val="-1"/>
          <w:sz w:val="22"/>
          <w:szCs w:val="22"/>
        </w:rPr>
        <w:t xml:space="preserve">Παράγοντες που μπορεί να αυξάνουν την πιθανότητα επιδείνωσης της νεφρικής λειτουργίας περιλαμβάνουν αφυδάτωση, προϋπάρχουσα νεφρική δυσλειτουργία, πολλαπλούς κύκλους θεραπείας με </w:t>
      </w:r>
      <w:r w:rsidR="009145B4">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ή άλλα διφοσφωνικά, όπως επίσης την ταυτόχρονη χρήση νεφροτοξικών φαρμακευτικών </w:t>
      </w:r>
      <w:r>
        <w:rPr>
          <w:rFonts w:ascii="Times New Roman" w:hAnsi="Times New Roman" w:cs="Times New Roman"/>
          <w:spacing w:val="-2"/>
          <w:sz w:val="22"/>
          <w:szCs w:val="22"/>
        </w:rPr>
        <w:t xml:space="preserve">προϊόντων ή χρήση συντομότερου χρόνου έγχυσης από τον γενικά συνιστώμενο. Νεφρική επιδείνωση, εξέλιξη σε νεφρική ανεπάρκεια και αιμοκάθαρση έχει αναφερθεί σε ασθενείς μετά την αρχική δόση ή </w:t>
      </w:r>
      <w:r>
        <w:rPr>
          <w:rFonts w:ascii="Times New Roman" w:hAnsi="Times New Roman" w:cs="Times New Roman"/>
          <w:sz w:val="22"/>
          <w:szCs w:val="22"/>
        </w:rPr>
        <w:t xml:space="preserve">μια εφάπαξ δόση 4 </w:t>
      </w:r>
      <w:r>
        <w:rPr>
          <w:rFonts w:ascii="Times New Roman" w:hAnsi="Times New Roman" w:cs="Times New Roman"/>
          <w:sz w:val="22"/>
          <w:szCs w:val="22"/>
          <w:lang w:val="en-US"/>
        </w:rPr>
        <w:t>mg</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zoledronic</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acid</w:t>
      </w:r>
      <w:r w:rsidRPr="00606E32">
        <w:rPr>
          <w:rFonts w:ascii="Times New Roman" w:hAnsi="Times New Roman" w:cs="Times New Roman"/>
          <w:sz w:val="22"/>
          <w:szCs w:val="22"/>
        </w:rPr>
        <w:t xml:space="preserve"> </w:t>
      </w:r>
      <w:r>
        <w:rPr>
          <w:rFonts w:ascii="Times New Roman" w:hAnsi="Times New Roman" w:cs="Times New Roman"/>
          <w:sz w:val="22"/>
          <w:szCs w:val="22"/>
        </w:rPr>
        <w:t>(βλ. παράγραφο 4.4).</w:t>
      </w:r>
    </w:p>
    <w:p w:rsidR="00606E32" w:rsidRDefault="00606E32" w:rsidP="00980017">
      <w:pPr>
        <w:shd w:val="clear" w:color="auto" w:fill="FFFFFF"/>
        <w:spacing w:before="245" w:line="250" w:lineRule="exact"/>
        <w:ind w:left="67"/>
        <w:jc w:val="both"/>
      </w:pPr>
      <w:r>
        <w:rPr>
          <w:rFonts w:ascii="Times New Roman" w:hAnsi="Times New Roman" w:cs="Times New Roman"/>
          <w:i/>
          <w:iCs/>
          <w:spacing w:val="-3"/>
          <w:sz w:val="22"/>
          <w:szCs w:val="22"/>
          <w:u w:val="single"/>
        </w:rPr>
        <w:t>Οστεονέκρωση της γνάθου</w:t>
      </w:r>
    </w:p>
    <w:p w:rsidR="00606E32" w:rsidRDefault="00606E32" w:rsidP="00980017">
      <w:pPr>
        <w:shd w:val="clear" w:color="auto" w:fill="FFFFFF"/>
        <w:spacing w:line="250" w:lineRule="exact"/>
        <w:ind w:left="38"/>
        <w:jc w:val="both"/>
      </w:pPr>
      <w:r>
        <w:rPr>
          <w:rFonts w:ascii="Times New Roman" w:hAnsi="Times New Roman" w:cs="Times New Roman"/>
          <w:spacing w:val="-1"/>
          <w:sz w:val="22"/>
          <w:szCs w:val="22"/>
        </w:rPr>
        <w:t xml:space="preserve">Έχουν αναφερθεί περιπτώσεις οστεονέκρωσης (κατά κύριο λόγο της γνάθου) κυρίως σε ασθενείς με </w:t>
      </w:r>
      <w:r>
        <w:rPr>
          <w:rFonts w:ascii="Times New Roman" w:hAnsi="Times New Roman" w:cs="Times New Roman"/>
          <w:spacing w:val="-2"/>
          <w:sz w:val="22"/>
          <w:szCs w:val="22"/>
        </w:rPr>
        <w:t xml:space="preserve">καρκίνο που έλαβαν αγωγή με φαρμακευτικά προϊόντα που παρεμποδίζουν την οστική επαναρρόφηση </w:t>
      </w:r>
      <w:r>
        <w:rPr>
          <w:rFonts w:ascii="Times New Roman" w:hAnsi="Times New Roman" w:cs="Times New Roman"/>
          <w:spacing w:val="-1"/>
          <w:sz w:val="22"/>
          <w:szCs w:val="22"/>
        </w:rPr>
        <w:t xml:space="preserve">όπως το </w:t>
      </w:r>
      <w:r w:rsidR="008D4E44">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Πολλοί από αυτούς τους ασθενείς παρουσίασαν σημεία τοπικών λοιμώξεων συμπεριλαμβανομένης της οστεομυελίτιδας και η πλειονότητα των αναφορών αυτών αφορά σε </w:t>
      </w:r>
      <w:r>
        <w:rPr>
          <w:rFonts w:ascii="Times New Roman" w:hAnsi="Times New Roman" w:cs="Times New Roman"/>
          <w:spacing w:val="-2"/>
          <w:sz w:val="22"/>
          <w:szCs w:val="22"/>
        </w:rPr>
        <w:t xml:space="preserve">καρκινοπαθείς μετά από εξαγωγές δοντιών ή άλλες οδοντιατρικές παρεμβάσεις. Η οστεονέκρωση της </w:t>
      </w:r>
      <w:r>
        <w:rPr>
          <w:rFonts w:ascii="Times New Roman" w:hAnsi="Times New Roman" w:cs="Times New Roman"/>
          <w:spacing w:val="-1"/>
          <w:sz w:val="22"/>
          <w:szCs w:val="22"/>
        </w:rPr>
        <w:t>γνάθου έχει πολυάριθμους τεκμηριωμένους, παράγοντες κινδύνου που περιλαμβάνουν διάγνωση καρ</w:t>
      </w:r>
      <w:r w:rsidR="00BA0643">
        <w:rPr>
          <w:rFonts w:ascii="Times New Roman" w:hAnsi="Times New Roman" w:cs="Times New Roman"/>
          <w:spacing w:val="-1"/>
          <w:sz w:val="22"/>
          <w:szCs w:val="22"/>
        </w:rPr>
        <w:t xml:space="preserve">κίνου, συνοδούς θεραπείες (π.χ. </w:t>
      </w:r>
      <w:r>
        <w:rPr>
          <w:rFonts w:ascii="Times New Roman" w:hAnsi="Times New Roman" w:cs="Times New Roman"/>
          <w:spacing w:val="-1"/>
          <w:sz w:val="22"/>
          <w:szCs w:val="22"/>
        </w:rPr>
        <w:t xml:space="preserve">χημειοθεραπεία, ακτινοθεραπεία, κορτικοστεροειδή) και συνοδούς νοσηρές καταστάσεις (π.χ. αναιμία, διαταραχές στην πήξη του αίματος, λοιμώξεις, προϋπάρχοντα στοματικά νοσήματα). Αν και η συσχέτιση δεν έχει καθορισθεί, συνιστάται να αποφευχθεί η χειρουργική παρέμβαση στα δόντια διότι μπορεί έτσι η ανάρρωση να επιμηκυνθεί (βλ. </w:t>
      </w:r>
      <w:r>
        <w:rPr>
          <w:rFonts w:ascii="Times New Roman" w:hAnsi="Times New Roman" w:cs="Times New Roman"/>
          <w:sz w:val="22"/>
          <w:szCs w:val="22"/>
        </w:rPr>
        <w:t>παράγραφο 4.4).</w:t>
      </w:r>
    </w:p>
    <w:p w:rsidR="00606E32" w:rsidRDefault="00606E32" w:rsidP="00980017">
      <w:pPr>
        <w:shd w:val="clear" w:color="auto" w:fill="FFFFFF"/>
        <w:spacing w:before="259" w:line="250" w:lineRule="exact"/>
        <w:ind w:left="34"/>
        <w:jc w:val="both"/>
      </w:pPr>
      <w:r>
        <w:rPr>
          <w:rFonts w:ascii="Times New Roman" w:hAnsi="Times New Roman" w:cs="Times New Roman"/>
          <w:i/>
          <w:iCs/>
          <w:spacing w:val="-3"/>
          <w:sz w:val="22"/>
          <w:szCs w:val="22"/>
          <w:u w:val="single"/>
        </w:rPr>
        <w:t>Κολπική μαρμαρυγή</w:t>
      </w:r>
    </w:p>
    <w:p w:rsidR="00606E32" w:rsidRDefault="00606E32" w:rsidP="00980017">
      <w:pPr>
        <w:shd w:val="clear" w:color="auto" w:fill="FFFFFF"/>
        <w:spacing w:line="250" w:lineRule="exact"/>
        <w:ind w:left="29"/>
        <w:jc w:val="both"/>
      </w:pPr>
      <w:r>
        <w:rPr>
          <w:rFonts w:ascii="Times New Roman" w:hAnsi="Times New Roman" w:cs="Times New Roman"/>
          <w:spacing w:val="-2"/>
          <w:sz w:val="22"/>
          <w:szCs w:val="22"/>
        </w:rPr>
        <w:t xml:space="preserve">Σε μία 3ετή, τυχαιοποιημένη, διπλά τυφλή, ελεγχόμενη μελέτη που αξιολόγησε την ασφάλεια και την </w:t>
      </w:r>
      <w:r>
        <w:rPr>
          <w:rFonts w:ascii="Times New Roman" w:hAnsi="Times New Roman" w:cs="Times New Roman"/>
          <w:spacing w:val="-1"/>
          <w:sz w:val="22"/>
          <w:szCs w:val="22"/>
        </w:rPr>
        <w:t xml:space="preserve">αποτελεσματικότητα του </w:t>
      </w:r>
      <w:r w:rsidRPr="00E247D3">
        <w:rPr>
          <w:rFonts w:ascii="Times New Roman" w:hAnsi="Times New Roman" w:cs="Times New Roman"/>
          <w:spacing w:val="-1"/>
          <w:sz w:val="22"/>
          <w:szCs w:val="22"/>
        </w:rPr>
        <w:t>ζολεδρονικού οξέος</w:t>
      </w:r>
      <w:r>
        <w:rPr>
          <w:rFonts w:ascii="Times New Roman" w:hAnsi="Times New Roman" w:cs="Times New Roman"/>
          <w:spacing w:val="-1"/>
          <w:sz w:val="22"/>
          <w:szCs w:val="22"/>
        </w:rPr>
        <w:t xml:space="preserve"> 5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άπαξ ετησίως έναντι εικονικού φαρμάκου στη θεραπεία της μετεμμηνοπαυσιακής οστεοπόρωσης (ΡΜΟ) η συνολική επίπτωση της κολπικής μαρμαρυγής ήταν 2,5% (96 από 3.862) </w:t>
      </w:r>
      <w:r>
        <w:rPr>
          <w:rFonts w:ascii="Times New Roman" w:hAnsi="Times New Roman" w:cs="Times New Roman"/>
          <w:spacing w:val="-1"/>
          <w:sz w:val="22"/>
          <w:szCs w:val="22"/>
          <w:lang w:val="en-US"/>
        </w:rPr>
        <w:t>and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1,9% (75 από 3.852) σε ασθενείς που ελάμβαναν </w:t>
      </w:r>
      <w:r w:rsidRPr="0016273D">
        <w:rPr>
          <w:rFonts w:ascii="Times New Roman" w:hAnsi="Times New Roman" w:cs="Times New Roman"/>
          <w:spacing w:val="-1"/>
          <w:sz w:val="22"/>
          <w:szCs w:val="22"/>
        </w:rPr>
        <w:t>ζολεδρονικό οξύ</w:t>
      </w:r>
      <w:r>
        <w:rPr>
          <w:rFonts w:ascii="Times New Roman" w:hAnsi="Times New Roman" w:cs="Times New Roman"/>
          <w:spacing w:val="-1"/>
          <w:sz w:val="22"/>
          <w:szCs w:val="22"/>
        </w:rPr>
        <w:t xml:space="preserve"> και εικονικό φάρμακο αντίστοιχα. Το ποσοστό σοβαρών ανεπιθύμητων ενεργειών </w:t>
      </w:r>
      <w:r>
        <w:rPr>
          <w:rFonts w:ascii="Times New Roman" w:hAnsi="Times New Roman" w:cs="Times New Roman"/>
          <w:spacing w:val="-2"/>
          <w:sz w:val="22"/>
          <w:szCs w:val="22"/>
        </w:rPr>
        <w:t xml:space="preserve">κολπικής μαρμαρυγής ήταν 1,3% (51 από 3.862) και 0,6%(22 από 3.852) σε ασθενείς που ελάμβαναν </w:t>
      </w:r>
      <w:r w:rsidR="00B3168E" w:rsidRPr="000901CF">
        <w:rPr>
          <w:rFonts w:ascii="Times New Roman" w:hAnsi="Times New Roman" w:cs="Times New Roman"/>
          <w:spacing w:val="-1"/>
          <w:sz w:val="22"/>
          <w:szCs w:val="22"/>
          <w:highlight w:val="yellow"/>
        </w:rPr>
        <w:t xml:space="preserve"> </w:t>
      </w:r>
      <w:r w:rsidRPr="000901CF">
        <w:rPr>
          <w:rFonts w:ascii="Times New Roman" w:hAnsi="Times New Roman" w:cs="Times New Roman"/>
          <w:spacing w:val="-1"/>
          <w:sz w:val="22"/>
          <w:szCs w:val="22"/>
        </w:rPr>
        <w:t>ζολεδρονικό οξύ</w:t>
      </w:r>
      <w:r>
        <w:rPr>
          <w:rFonts w:ascii="Times New Roman" w:hAnsi="Times New Roman" w:cs="Times New Roman"/>
          <w:spacing w:val="-1"/>
          <w:sz w:val="22"/>
          <w:szCs w:val="22"/>
        </w:rPr>
        <w:t xml:space="preserve"> και εικονικό φάρμακο αντίστοιχα. Η ανισορροπία που παρατηρήθηκε σε αυτή τη μελέτη δεν έχει παρατηρηθεί σε άλλες μελέτες, με </w:t>
      </w:r>
      <w:r w:rsidRPr="000901CF">
        <w:rPr>
          <w:rFonts w:ascii="Times New Roman" w:hAnsi="Times New Roman" w:cs="Times New Roman"/>
          <w:spacing w:val="-1"/>
          <w:sz w:val="22"/>
          <w:szCs w:val="22"/>
        </w:rPr>
        <w:t>ζολεδρονικό οξύ</w:t>
      </w:r>
      <w:r>
        <w:rPr>
          <w:rFonts w:ascii="Times New Roman" w:hAnsi="Times New Roman" w:cs="Times New Roman"/>
          <w:spacing w:val="-1"/>
          <w:sz w:val="22"/>
          <w:szCs w:val="22"/>
        </w:rPr>
        <w:t xml:space="preserve"> περιλαμβανομένων και αυτών με </w:t>
      </w:r>
      <w:r w:rsidR="00A70519">
        <w:rPr>
          <w:rFonts w:ascii="Times New Roman" w:hAnsi="Times New Roman" w:cs="Times New Roman"/>
          <w:spacing w:val="-1"/>
          <w:sz w:val="22"/>
          <w:szCs w:val="22"/>
          <w:lang w:val="en-US"/>
        </w:rPr>
        <w:t>Zoxalon</w:t>
      </w:r>
      <w:r w:rsidR="00A70519" w:rsidRPr="00606E32">
        <w:rPr>
          <w:rFonts w:ascii="Times New Roman" w:hAnsi="Times New Roman" w:cs="Times New Roman"/>
          <w:spacing w:val="-1"/>
          <w:sz w:val="22"/>
          <w:szCs w:val="22"/>
        </w:rPr>
        <w:t xml:space="preserve">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κάθε 3-4 εβδομάδες σε ογκολογικούς ασθενείς. Ο μηχανισμός πίσω από την αυξημένη επίπτωση κολπικής μαρμαρυγής σε αυτή μόνο την κλινική </w:t>
      </w:r>
      <w:r>
        <w:rPr>
          <w:rFonts w:ascii="Times New Roman" w:hAnsi="Times New Roman" w:cs="Times New Roman"/>
          <w:sz w:val="22"/>
          <w:szCs w:val="22"/>
        </w:rPr>
        <w:t>μελέτη είναι άγνωστος.</w:t>
      </w:r>
    </w:p>
    <w:p w:rsidR="00606E32" w:rsidRDefault="00980017">
      <w:pPr>
        <w:shd w:val="clear" w:color="auto" w:fill="FFFFFF"/>
        <w:spacing w:before="254" w:line="254" w:lineRule="exact"/>
        <w:ind w:left="5"/>
      </w:pPr>
      <w:r>
        <w:rPr>
          <w:rFonts w:ascii="Times New Roman" w:hAnsi="Times New Roman" w:cs="Times New Roman"/>
          <w:i/>
          <w:iCs/>
          <w:sz w:val="22"/>
          <w:szCs w:val="22"/>
          <w:u w:val="single"/>
        </w:rPr>
        <w:t>Αντίδραση οξεί</w:t>
      </w:r>
      <w:r w:rsidR="00606E32">
        <w:rPr>
          <w:rFonts w:ascii="Times New Roman" w:hAnsi="Times New Roman" w:cs="Times New Roman"/>
          <w:i/>
          <w:iCs/>
          <w:sz w:val="22"/>
          <w:szCs w:val="22"/>
          <w:u w:val="single"/>
        </w:rPr>
        <w:t>ας φάσης</w:t>
      </w:r>
    </w:p>
    <w:p w:rsidR="00606E32" w:rsidRDefault="00606E32">
      <w:pPr>
        <w:shd w:val="clear" w:color="auto" w:fill="FFFFFF"/>
        <w:spacing w:line="254" w:lineRule="exact"/>
        <w:ind w:left="24"/>
      </w:pPr>
      <w:r>
        <w:rPr>
          <w:rFonts w:ascii="Times New Roman" w:hAnsi="Times New Roman" w:cs="Times New Roman"/>
          <w:spacing w:val="-1"/>
          <w:sz w:val="22"/>
          <w:szCs w:val="22"/>
        </w:rPr>
        <w:t xml:space="preserve">Αυτή η ανεπιθύμητη ενέργεια συνίσταται από μία ομάδα συμπτωμάτων που περιλαμβάνουν πυρετό, </w:t>
      </w:r>
      <w:r>
        <w:rPr>
          <w:rFonts w:ascii="Times New Roman" w:hAnsi="Times New Roman" w:cs="Times New Roman"/>
          <w:spacing w:val="-2"/>
          <w:sz w:val="22"/>
          <w:szCs w:val="22"/>
        </w:rPr>
        <w:t xml:space="preserve">μυαλγία, κεφαλαλγία, πόνο στα άκρα, ναυτία, εμετό, διάρροια και αρθραλγία. Ο χρόνος έναρξης είναι </w:t>
      </w:r>
      <w:r w:rsidR="00382FDE">
        <w:rPr>
          <w:rFonts w:ascii="Times New Roman" w:hAnsi="Times New Roman" w:cs="Times New Roman"/>
          <w:spacing w:val="-1"/>
          <w:sz w:val="22"/>
          <w:szCs w:val="22"/>
        </w:rPr>
        <w:t>≤</w:t>
      </w:r>
      <w:r>
        <w:rPr>
          <w:rFonts w:ascii="Times New Roman" w:hAnsi="Times New Roman" w:cs="Times New Roman"/>
          <w:spacing w:val="-1"/>
          <w:sz w:val="22"/>
          <w:szCs w:val="22"/>
        </w:rPr>
        <w:t xml:space="preserve">3 ημέρες μετά την έγχυση του </w:t>
      </w:r>
      <w:r w:rsidR="005A7B6C">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η αντίδραση αναφέρεται και με τους όρους συμπτώματα </w:t>
      </w:r>
      <w:r>
        <w:rPr>
          <w:rFonts w:ascii="Times New Roman" w:hAnsi="Times New Roman" w:cs="Times New Roman"/>
          <w:sz w:val="22"/>
          <w:szCs w:val="22"/>
        </w:rPr>
        <w:t xml:space="preserve">«που μοιάζουν με </w:t>
      </w:r>
      <w:r w:rsidR="00C90131">
        <w:rPr>
          <w:rFonts w:ascii="Times New Roman" w:hAnsi="Times New Roman" w:cs="Times New Roman"/>
          <w:sz w:val="22"/>
          <w:szCs w:val="22"/>
        </w:rPr>
        <w:t>γρίπη</w:t>
      </w:r>
      <w:r>
        <w:rPr>
          <w:rFonts w:ascii="Times New Roman" w:hAnsi="Times New Roman" w:cs="Times New Roman"/>
          <w:sz w:val="22"/>
          <w:szCs w:val="22"/>
        </w:rPr>
        <w:t>» ή «μετά από τη χορήγηση».</w:t>
      </w:r>
    </w:p>
    <w:p w:rsidR="00606E32" w:rsidRDefault="00980017">
      <w:pPr>
        <w:shd w:val="clear" w:color="auto" w:fill="FFFFFF"/>
        <w:spacing w:before="254" w:line="250" w:lineRule="exact"/>
        <w:ind w:left="5"/>
      </w:pPr>
      <w:r>
        <w:rPr>
          <w:rFonts w:ascii="Times New Roman" w:hAnsi="Times New Roman" w:cs="Times New Roman"/>
          <w:i/>
          <w:iCs/>
          <w:spacing w:val="-1"/>
          <w:sz w:val="22"/>
          <w:szCs w:val="22"/>
          <w:u w:val="single"/>
        </w:rPr>
        <w:t>Ά</w:t>
      </w:r>
      <w:r w:rsidR="00606E32">
        <w:rPr>
          <w:rFonts w:ascii="Times New Roman" w:hAnsi="Times New Roman" w:cs="Times New Roman"/>
          <w:i/>
          <w:iCs/>
          <w:spacing w:val="-1"/>
          <w:sz w:val="22"/>
          <w:szCs w:val="22"/>
          <w:u w:val="single"/>
        </w:rPr>
        <w:t>τυπα κατάγματα του μηριαίου</w:t>
      </w:r>
    </w:p>
    <w:p w:rsidR="00606E32" w:rsidRDefault="00606E32">
      <w:pPr>
        <w:shd w:val="clear" w:color="auto" w:fill="FFFFFF"/>
        <w:spacing w:line="250" w:lineRule="exact"/>
        <w:ind w:left="14"/>
      </w:pPr>
      <w:r>
        <w:rPr>
          <w:rFonts w:ascii="Times New Roman" w:hAnsi="Times New Roman" w:cs="Times New Roman"/>
          <w:spacing w:val="-1"/>
          <w:sz w:val="22"/>
          <w:szCs w:val="22"/>
        </w:rPr>
        <w:t>Κατά την εμπειρία μετά την κυκλοφορία του φαρμάκου, οι ακόλουθες αντιδράσεις έχουν αναφερθεί</w:t>
      </w:r>
    </w:p>
    <w:p w:rsidR="00606E32" w:rsidRDefault="00606E32">
      <w:pPr>
        <w:shd w:val="clear" w:color="auto" w:fill="FFFFFF"/>
        <w:spacing w:before="5" w:line="250" w:lineRule="exact"/>
        <w:ind w:left="19"/>
      </w:pPr>
      <w:r>
        <w:rPr>
          <w:rFonts w:ascii="Times New Roman" w:hAnsi="Times New Roman" w:cs="Times New Roman"/>
          <w:spacing w:val="-3"/>
          <w:sz w:val="22"/>
          <w:szCs w:val="22"/>
        </w:rPr>
        <w:lastRenderedPageBreak/>
        <w:t>(συχνότητα σπάνιες):</w:t>
      </w:r>
    </w:p>
    <w:p w:rsidR="00606E32" w:rsidRDefault="00606E32">
      <w:pPr>
        <w:shd w:val="clear" w:color="auto" w:fill="FFFFFF"/>
        <w:spacing w:line="250" w:lineRule="exact"/>
        <w:ind w:left="14"/>
      </w:pPr>
      <w:r>
        <w:rPr>
          <w:rFonts w:ascii="Times New Roman" w:hAnsi="Times New Roman" w:cs="Times New Roman"/>
          <w:spacing w:val="-1"/>
          <w:sz w:val="22"/>
          <w:szCs w:val="22"/>
        </w:rPr>
        <w:t>Άτυπα υποτροχαντήρια κατάγματα και κατάγματα της διάφυσης του μηριαίου (ανεπιθύμητη ενέργεια</w:t>
      </w:r>
    </w:p>
    <w:p w:rsidR="00606E32" w:rsidRDefault="00606E32">
      <w:pPr>
        <w:shd w:val="clear" w:color="auto" w:fill="FFFFFF"/>
        <w:spacing w:line="250" w:lineRule="exact"/>
        <w:ind w:left="10"/>
        <w:rPr>
          <w:rFonts w:ascii="Times New Roman" w:hAnsi="Times New Roman" w:cs="Times New Roman"/>
          <w:spacing w:val="-2"/>
          <w:sz w:val="22"/>
          <w:szCs w:val="22"/>
        </w:rPr>
      </w:pPr>
      <w:r>
        <w:rPr>
          <w:rFonts w:ascii="Times New Roman" w:hAnsi="Times New Roman" w:cs="Times New Roman"/>
          <w:spacing w:val="-2"/>
          <w:sz w:val="22"/>
          <w:szCs w:val="22"/>
        </w:rPr>
        <w:t>της κατηγορίας των διφωσφονικών).</w:t>
      </w:r>
    </w:p>
    <w:p w:rsidR="00EE3E44" w:rsidRPr="00D3760F" w:rsidRDefault="00EE3E44" w:rsidP="00EE3E44">
      <w:pPr>
        <w:shd w:val="clear" w:color="auto" w:fill="FFFFFF"/>
        <w:spacing w:line="250" w:lineRule="exact"/>
        <w:rPr>
          <w:rFonts w:ascii="Times New Roman" w:hAnsi="Times New Roman" w:cs="Times New Roman"/>
          <w:spacing w:val="-1"/>
          <w:sz w:val="22"/>
          <w:szCs w:val="22"/>
        </w:rPr>
      </w:pPr>
    </w:p>
    <w:p w:rsidR="00EE3E44" w:rsidRPr="00D3760F" w:rsidRDefault="00EE3E44" w:rsidP="00EE3E44">
      <w:pPr>
        <w:pStyle w:val="Default"/>
        <w:rPr>
          <w:sz w:val="22"/>
          <w:szCs w:val="22"/>
          <w:u w:val="single"/>
          <w:lang w:val="el-GR"/>
        </w:rPr>
      </w:pPr>
      <w:r w:rsidRPr="00D3760F">
        <w:rPr>
          <w:i/>
          <w:iCs/>
          <w:sz w:val="22"/>
          <w:szCs w:val="22"/>
          <w:u w:val="single"/>
          <w:lang w:val="el-GR"/>
        </w:rPr>
        <w:t>Ανεπιθύμητες ενέργειες που σχετίζονται με την υπασβ</w:t>
      </w:r>
      <w:r w:rsidRPr="003416E9">
        <w:rPr>
          <w:i/>
          <w:iCs/>
          <w:sz w:val="22"/>
          <w:szCs w:val="22"/>
          <w:u w:val="single"/>
          <w:lang w:val="el-GR"/>
        </w:rPr>
        <w:t>ε</w:t>
      </w:r>
      <w:r w:rsidRPr="00D3760F">
        <w:rPr>
          <w:i/>
          <w:iCs/>
          <w:sz w:val="22"/>
          <w:szCs w:val="22"/>
          <w:u w:val="single"/>
          <w:lang w:val="el-GR"/>
        </w:rPr>
        <w:t xml:space="preserve">στιαιμία </w:t>
      </w:r>
    </w:p>
    <w:p w:rsidR="008B2A4B" w:rsidRPr="00D3760F" w:rsidRDefault="00EE3E44" w:rsidP="003416E9">
      <w:pPr>
        <w:pStyle w:val="Default"/>
        <w:jc w:val="both"/>
        <w:rPr>
          <w:sz w:val="22"/>
          <w:szCs w:val="22"/>
          <w:lang w:val="el-GR"/>
        </w:rPr>
      </w:pPr>
      <w:r w:rsidRPr="00D3760F">
        <w:rPr>
          <w:sz w:val="22"/>
          <w:szCs w:val="22"/>
          <w:lang w:val="el-GR"/>
        </w:rPr>
        <w:t>Η υπασβ</w:t>
      </w:r>
      <w:r>
        <w:rPr>
          <w:sz w:val="22"/>
          <w:szCs w:val="22"/>
          <w:lang w:val="el-GR"/>
        </w:rPr>
        <w:t>ε</w:t>
      </w:r>
      <w:r w:rsidRPr="00D3760F">
        <w:rPr>
          <w:sz w:val="22"/>
          <w:szCs w:val="22"/>
          <w:lang w:val="el-GR"/>
        </w:rPr>
        <w:t xml:space="preserve">στιαιμία είναι ένας σημαντικός αναγνωρισμένος κίνδυνος με το </w:t>
      </w:r>
      <w:r>
        <w:rPr>
          <w:spacing w:val="-1"/>
          <w:sz w:val="22"/>
          <w:szCs w:val="22"/>
        </w:rPr>
        <w:t>Zoxalon</w:t>
      </w:r>
      <w:r w:rsidRPr="00D3760F">
        <w:rPr>
          <w:sz w:val="22"/>
          <w:szCs w:val="22"/>
          <w:lang w:val="el-GR"/>
        </w:rPr>
        <w:t xml:space="preserve"> στις εγκεκριμένες του ενδείξεις. Με βάση την επισκόπηση τόσο των κλινικών μελετών όσο και των περιστατικών μετά από την κυκλοφορία του φαρμάκου, υπάρχουν αρκετά στοιχεία ώστε να υποστηρ</w:t>
      </w:r>
      <w:r>
        <w:rPr>
          <w:sz w:val="22"/>
          <w:szCs w:val="22"/>
          <w:lang w:val="el-GR"/>
        </w:rPr>
        <w:t>ι</w:t>
      </w:r>
      <w:r w:rsidRPr="00D3760F">
        <w:rPr>
          <w:sz w:val="22"/>
          <w:szCs w:val="22"/>
          <w:lang w:val="el-GR"/>
        </w:rPr>
        <w:t xml:space="preserve">χθεί μια συσχέτιση μεταξύ της θεραπείας με </w:t>
      </w:r>
      <w:r>
        <w:rPr>
          <w:spacing w:val="-1"/>
          <w:sz w:val="22"/>
          <w:szCs w:val="22"/>
        </w:rPr>
        <w:t>Zoxalon</w:t>
      </w:r>
      <w:r w:rsidRPr="00D3760F">
        <w:rPr>
          <w:sz w:val="22"/>
          <w:szCs w:val="22"/>
          <w:lang w:val="el-GR"/>
        </w:rPr>
        <w:t>, του αναφερόμενου περιστατικού υπασβ</w:t>
      </w:r>
      <w:r>
        <w:rPr>
          <w:sz w:val="22"/>
          <w:szCs w:val="22"/>
          <w:lang w:val="el-GR"/>
        </w:rPr>
        <w:t>ε</w:t>
      </w:r>
      <w:r w:rsidRPr="00D3760F">
        <w:rPr>
          <w:sz w:val="22"/>
          <w:szCs w:val="22"/>
          <w:lang w:val="el-GR"/>
        </w:rPr>
        <w:t>στιαιμίας και της δευτερογενούς ανάπτυξης καρδιακής αρρυθμίας. Επιπλέον, υπάρχουν στοιχεία συσχέτισης μεταξύ της υπασβ</w:t>
      </w:r>
      <w:r>
        <w:rPr>
          <w:sz w:val="22"/>
          <w:szCs w:val="22"/>
          <w:lang w:val="el-GR"/>
        </w:rPr>
        <w:t>ε</w:t>
      </w:r>
      <w:r w:rsidRPr="00D3760F">
        <w:rPr>
          <w:sz w:val="22"/>
          <w:szCs w:val="22"/>
          <w:lang w:val="el-GR"/>
        </w:rPr>
        <w:t xml:space="preserve">στιαιμίας και των δευτερογενών νευρολογικών ανεπιθύνητων ενεργειών που αναφέρονται σε αυτά τα περιστατικά και στις οποίες περιλαμβάνονται σπασμοί, αιμωδία και τετανία (βλ. παράγραφο 4.4). </w:t>
      </w:r>
    </w:p>
    <w:p w:rsidR="00606E32" w:rsidRPr="00896FF9" w:rsidRDefault="00606E32">
      <w:pPr>
        <w:shd w:val="clear" w:color="auto" w:fill="FFFFFF"/>
        <w:spacing w:before="259"/>
        <w:ind w:left="14"/>
        <w:rPr>
          <w:b/>
        </w:rPr>
      </w:pPr>
      <w:r w:rsidRPr="00896FF9">
        <w:rPr>
          <w:rFonts w:ascii="Times New Roman" w:hAnsi="Times New Roman" w:cs="Times New Roman"/>
          <w:b/>
          <w:sz w:val="22"/>
          <w:szCs w:val="22"/>
        </w:rPr>
        <w:t>4.9    Υπερδοσολογία</w:t>
      </w:r>
    </w:p>
    <w:p w:rsidR="00606E32" w:rsidRDefault="00606E32" w:rsidP="009E47E8">
      <w:pPr>
        <w:shd w:val="clear" w:color="auto" w:fill="FFFFFF"/>
        <w:spacing w:before="245" w:line="254" w:lineRule="exact"/>
        <w:jc w:val="both"/>
      </w:pPr>
      <w:r>
        <w:rPr>
          <w:rFonts w:ascii="Times New Roman" w:hAnsi="Times New Roman" w:cs="Times New Roman"/>
          <w:spacing w:val="-1"/>
          <w:sz w:val="22"/>
          <w:szCs w:val="22"/>
        </w:rPr>
        <w:t xml:space="preserve">Η κλινική εμπειρία με οξεία υπερδοσολογία του </w:t>
      </w:r>
      <w:r w:rsidR="007A70B6">
        <w:rPr>
          <w:rFonts w:ascii="Times New Roman" w:hAnsi="Times New Roman" w:cs="Times New Roman"/>
          <w:spacing w:val="-1"/>
          <w:sz w:val="22"/>
          <w:szCs w:val="22"/>
          <w:lang w:val="en-US"/>
        </w:rPr>
        <w:t>Zoxalon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είναι περιορισμένη. Έχει αναφερθεί κατά </w:t>
      </w:r>
      <w:r>
        <w:rPr>
          <w:rFonts w:ascii="Times New Roman" w:hAnsi="Times New Roman" w:cs="Times New Roman"/>
          <w:spacing w:val="-2"/>
          <w:sz w:val="22"/>
          <w:szCs w:val="22"/>
        </w:rPr>
        <w:t xml:space="preserve">λάθος χορήγηση δόσεων έως 48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Ασθενείς που έλαβαν μεγαλύτερες δόσεις από τις </w:t>
      </w:r>
      <w:r>
        <w:rPr>
          <w:rFonts w:ascii="Times New Roman" w:hAnsi="Times New Roman" w:cs="Times New Roman"/>
          <w:spacing w:val="-1"/>
          <w:sz w:val="22"/>
          <w:szCs w:val="22"/>
        </w:rPr>
        <w:t xml:space="preserve">συνιστώμενες (βλ. παράγραφο 4.2) πρέπει να παρακολουθούνται προσεκτικά, καθώς έχουν παρατηρηθεί, νεφρική δυσλειτουργία (περιλαμβανομένης της νεφρικής ανεπάρκειας) και ανωμαλίες των ηλεκτρολυτών στον ορό (περιλαμβανομένου του ασβεστίου του φωσφόρου και του μαγνησίου). </w:t>
      </w:r>
      <w:r>
        <w:rPr>
          <w:rFonts w:ascii="Times New Roman" w:hAnsi="Times New Roman" w:cs="Times New Roman"/>
          <w:spacing w:val="-2"/>
          <w:sz w:val="22"/>
          <w:szCs w:val="22"/>
        </w:rPr>
        <w:t xml:space="preserve">Σε περίπτωση υποασβεστιαιμίας, θα πρέπει να χορηγείται γλυκονικό ασβέστιο με έγχυση σύμφωνα με </w:t>
      </w:r>
      <w:r>
        <w:rPr>
          <w:rFonts w:ascii="Times New Roman" w:hAnsi="Times New Roman" w:cs="Times New Roman"/>
          <w:sz w:val="22"/>
          <w:szCs w:val="22"/>
        </w:rPr>
        <w:t>τις ενδείξεις της κλινικής πρακτικής.</w:t>
      </w:r>
    </w:p>
    <w:p w:rsidR="003A5C75" w:rsidRDefault="003A5C75" w:rsidP="003A5C75">
      <w:pPr>
        <w:shd w:val="clear" w:color="auto" w:fill="FFFFFF"/>
        <w:spacing w:before="245" w:line="254" w:lineRule="exact"/>
      </w:pPr>
    </w:p>
    <w:p w:rsidR="00606E32" w:rsidRDefault="00606E32">
      <w:pPr>
        <w:shd w:val="clear" w:color="auto" w:fill="FFFFFF"/>
        <w:ind w:left="67"/>
      </w:pPr>
      <w:r>
        <w:rPr>
          <w:rFonts w:ascii="Times New Roman" w:hAnsi="Times New Roman" w:cs="Times New Roman"/>
          <w:b/>
          <w:bCs/>
          <w:spacing w:val="-3"/>
          <w:sz w:val="22"/>
          <w:szCs w:val="22"/>
        </w:rPr>
        <w:t>5.       ΦΑΡΜΑΚΟΛΟΓΙΚΕΣ ΙΔΙΟΤΗΤΕΣ</w:t>
      </w:r>
    </w:p>
    <w:p w:rsidR="00606E32" w:rsidRDefault="00606E32">
      <w:pPr>
        <w:shd w:val="clear" w:color="auto" w:fill="FFFFFF"/>
        <w:spacing w:before="254"/>
        <w:ind w:left="62"/>
      </w:pPr>
      <w:r>
        <w:rPr>
          <w:rFonts w:ascii="Times New Roman" w:hAnsi="Times New Roman" w:cs="Times New Roman"/>
          <w:b/>
          <w:bCs/>
          <w:spacing w:val="-1"/>
          <w:sz w:val="22"/>
          <w:szCs w:val="22"/>
        </w:rPr>
        <w:t>5.1     Φαρμακοδυναμικές ιδιότητες</w:t>
      </w:r>
    </w:p>
    <w:p w:rsidR="00606E32" w:rsidRDefault="00606E32">
      <w:pPr>
        <w:shd w:val="clear" w:color="auto" w:fill="FFFFFF"/>
        <w:spacing w:before="245" w:line="254" w:lineRule="exact"/>
        <w:ind w:left="53"/>
      </w:pPr>
      <w:r>
        <w:rPr>
          <w:rFonts w:ascii="Times New Roman" w:hAnsi="Times New Roman" w:cs="Times New Roman"/>
          <w:spacing w:val="-2"/>
          <w:sz w:val="22"/>
          <w:szCs w:val="22"/>
        </w:rPr>
        <w:t xml:space="preserve">Φαρμακοθεραπευτική κατηγορία: Φάρμακα για τη θεραπεία οστικών νόσων, διφωσφονικά, κωδικός </w:t>
      </w:r>
      <w:r>
        <w:rPr>
          <w:rFonts w:ascii="Times New Roman" w:hAnsi="Times New Roman" w:cs="Times New Roman"/>
          <w:sz w:val="22"/>
          <w:szCs w:val="22"/>
          <w:lang w:val="en-US"/>
        </w:rPr>
        <w:t>ATC</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M</w:t>
      </w:r>
      <w:r w:rsidRPr="00606E32">
        <w:rPr>
          <w:rFonts w:ascii="Times New Roman" w:hAnsi="Times New Roman" w:cs="Times New Roman"/>
          <w:sz w:val="22"/>
          <w:szCs w:val="22"/>
        </w:rPr>
        <w:t>05</w:t>
      </w:r>
      <w:r>
        <w:rPr>
          <w:rFonts w:ascii="Times New Roman" w:hAnsi="Times New Roman" w:cs="Times New Roman"/>
          <w:sz w:val="22"/>
          <w:szCs w:val="22"/>
          <w:lang w:val="en-US"/>
        </w:rPr>
        <w:t>BA</w:t>
      </w:r>
      <w:r w:rsidRPr="00606E32">
        <w:rPr>
          <w:rFonts w:ascii="Times New Roman" w:hAnsi="Times New Roman" w:cs="Times New Roman"/>
          <w:sz w:val="22"/>
          <w:szCs w:val="22"/>
        </w:rPr>
        <w:t>08</w:t>
      </w:r>
    </w:p>
    <w:p w:rsidR="00606E32" w:rsidRDefault="00606E32">
      <w:pPr>
        <w:shd w:val="clear" w:color="auto" w:fill="FFFFFF"/>
        <w:spacing w:before="245" w:line="254" w:lineRule="exact"/>
        <w:ind w:left="48"/>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ανήκει στην κατηγορία διφωσφονικών ουσιών και δρα κατά κύριο λόγο στα οστά. </w:t>
      </w:r>
      <w:r>
        <w:rPr>
          <w:rFonts w:ascii="Times New Roman" w:hAnsi="Times New Roman" w:cs="Times New Roman"/>
          <w:sz w:val="22"/>
          <w:szCs w:val="22"/>
        </w:rPr>
        <w:t>Είναι ένας αναστολέας της οστεοκλαστικής επαναρρόφησης.</w:t>
      </w:r>
    </w:p>
    <w:p w:rsidR="00606E32" w:rsidRDefault="00606E32" w:rsidP="00F65FB2">
      <w:pPr>
        <w:shd w:val="clear" w:color="auto" w:fill="FFFFFF"/>
        <w:spacing w:before="259" w:line="250" w:lineRule="exact"/>
        <w:ind w:left="38"/>
        <w:jc w:val="both"/>
      </w:pPr>
      <w:r>
        <w:rPr>
          <w:rFonts w:ascii="Times New Roman" w:hAnsi="Times New Roman" w:cs="Times New Roman"/>
          <w:spacing w:val="-2"/>
          <w:sz w:val="22"/>
          <w:szCs w:val="22"/>
        </w:rPr>
        <w:t xml:space="preserve">Η εκλεκτική δράση των διφωσφονικών στα οστά βασίζεται στην υψηλή έλξη που παρουσιάζουν τα </w:t>
      </w:r>
      <w:r>
        <w:rPr>
          <w:rFonts w:ascii="Times New Roman" w:hAnsi="Times New Roman" w:cs="Times New Roman"/>
          <w:spacing w:val="-1"/>
          <w:sz w:val="22"/>
          <w:szCs w:val="22"/>
        </w:rPr>
        <w:t xml:space="preserve">μεταλλικά άλατα στα οστά, αλλά ο ακριβής μοριακός μηχανισμός που οδηγεί στην αναστολή της </w:t>
      </w:r>
      <w:r>
        <w:rPr>
          <w:rFonts w:ascii="Times New Roman" w:hAnsi="Times New Roman" w:cs="Times New Roman"/>
          <w:spacing w:val="-2"/>
          <w:sz w:val="22"/>
          <w:szCs w:val="22"/>
        </w:rPr>
        <w:t xml:space="preserve">οστεοκλαστικής δραστηριότητας δεν έχει ακόμη ελεγχθεί πλήρως. Σε μακροχρόνιες μελέτες με ζώα το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αναστέλλει την επαναρρόφηση των οστών χωρίς να έχει ανεπιθύμητες επιδράσεις στον σχηματισμό, στην επίστρωση μετάλλων ή στις κινητικές ιδιότητες των οστών.</w:t>
      </w:r>
    </w:p>
    <w:p w:rsidR="00606E32" w:rsidRDefault="00606E32" w:rsidP="00FA38A1">
      <w:pPr>
        <w:shd w:val="clear" w:color="auto" w:fill="FFFFFF"/>
        <w:spacing w:before="240" w:line="254" w:lineRule="exact"/>
        <w:ind w:left="38"/>
        <w:jc w:val="both"/>
      </w:pPr>
      <w:r>
        <w:rPr>
          <w:rFonts w:ascii="Times New Roman" w:hAnsi="Times New Roman" w:cs="Times New Roman"/>
          <w:spacing w:val="-1"/>
          <w:sz w:val="22"/>
          <w:szCs w:val="22"/>
        </w:rPr>
        <w:t xml:space="preserve">Επιπρόσθετα του </w:t>
      </w:r>
      <w:r w:rsidR="007A3FCE">
        <w:rPr>
          <w:rFonts w:ascii="Times New Roman" w:hAnsi="Times New Roman" w:cs="Times New Roman"/>
          <w:spacing w:val="-1"/>
          <w:sz w:val="22"/>
          <w:szCs w:val="22"/>
        </w:rPr>
        <w:t>ό</w:t>
      </w:r>
      <w:r>
        <w:rPr>
          <w:rFonts w:ascii="Times New Roman" w:hAnsi="Times New Roman" w:cs="Times New Roman"/>
          <w:spacing w:val="-1"/>
          <w:sz w:val="22"/>
          <w:szCs w:val="22"/>
        </w:rPr>
        <w:t xml:space="preserve">τι είναι ένας ισχυρός αναστολέας της επαναρρόφησης των οστών,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έχει επίσης πολλές αντιογκικές ιδιότητες που θα μπορούσαν να συνεισφέρουν </w:t>
      </w:r>
      <w:r w:rsidR="007A3FCE">
        <w:rPr>
          <w:rFonts w:ascii="Times New Roman" w:hAnsi="Times New Roman" w:cs="Times New Roman"/>
          <w:spacing w:val="-1"/>
          <w:sz w:val="22"/>
          <w:szCs w:val="22"/>
        </w:rPr>
        <w:t xml:space="preserve">στη </w:t>
      </w:r>
      <w:r>
        <w:rPr>
          <w:rFonts w:ascii="Times New Roman" w:hAnsi="Times New Roman" w:cs="Times New Roman"/>
          <w:spacing w:val="-1"/>
          <w:sz w:val="22"/>
          <w:szCs w:val="22"/>
        </w:rPr>
        <w:t xml:space="preserve">συνολική </w:t>
      </w:r>
      <w:r>
        <w:rPr>
          <w:rFonts w:ascii="Times New Roman" w:hAnsi="Times New Roman" w:cs="Times New Roman"/>
          <w:spacing w:val="-2"/>
          <w:sz w:val="22"/>
          <w:szCs w:val="22"/>
        </w:rPr>
        <w:t xml:space="preserve">αποτελεσματικότητα στη θεραπεία της μεταστατικής νόσου των οστών. Οι ακόλουθες ιδιότητες έχουν </w:t>
      </w:r>
      <w:r>
        <w:rPr>
          <w:rFonts w:ascii="Times New Roman" w:hAnsi="Times New Roman" w:cs="Times New Roman"/>
          <w:sz w:val="22"/>
          <w:szCs w:val="22"/>
        </w:rPr>
        <w:t>δειχθεί σε προκλινικές μελέτες:</w:t>
      </w:r>
    </w:p>
    <w:p w:rsidR="00882298" w:rsidRDefault="00882298" w:rsidP="00FA38A1">
      <w:pPr>
        <w:shd w:val="clear" w:color="auto" w:fill="FFFFFF"/>
        <w:spacing w:line="254" w:lineRule="exact"/>
        <w:jc w:val="both"/>
        <w:rPr>
          <w:rFonts w:ascii="Times New Roman" w:hAnsi="Times New Roman" w:cs="Times New Roman"/>
          <w:i/>
          <w:iCs/>
          <w:spacing w:val="-1"/>
          <w:sz w:val="22"/>
          <w:szCs w:val="22"/>
          <w:lang w:val="en-US"/>
        </w:rPr>
      </w:pPr>
    </w:p>
    <w:p w:rsidR="00606E32" w:rsidRDefault="00606E32" w:rsidP="00FA38A1">
      <w:pPr>
        <w:numPr>
          <w:ilvl w:val="0"/>
          <w:numId w:val="5"/>
        </w:numPr>
        <w:shd w:val="clear" w:color="auto" w:fill="FFFFFF"/>
        <w:spacing w:line="254" w:lineRule="exact"/>
        <w:jc w:val="both"/>
      </w:pPr>
      <w:r>
        <w:rPr>
          <w:rFonts w:ascii="Times New Roman" w:hAnsi="Times New Roman" w:cs="Times New Roman"/>
          <w:i/>
          <w:iCs/>
          <w:spacing w:val="-1"/>
          <w:sz w:val="22"/>
          <w:szCs w:val="22"/>
          <w:lang w:val="en-US"/>
        </w:rPr>
        <w:t>In</w:t>
      </w:r>
      <w:r w:rsidRPr="00606E32">
        <w:rPr>
          <w:rFonts w:ascii="Times New Roman" w:hAnsi="Times New Roman" w:cs="Times New Roman"/>
          <w:i/>
          <w:iCs/>
          <w:spacing w:val="-1"/>
          <w:sz w:val="22"/>
          <w:szCs w:val="22"/>
        </w:rPr>
        <w:t xml:space="preserve"> </w:t>
      </w:r>
      <w:r>
        <w:rPr>
          <w:rFonts w:ascii="Times New Roman" w:hAnsi="Times New Roman" w:cs="Times New Roman"/>
          <w:i/>
          <w:iCs/>
          <w:spacing w:val="-1"/>
          <w:sz w:val="22"/>
          <w:szCs w:val="22"/>
          <w:lang w:val="en-US"/>
        </w:rPr>
        <w:t>vivo</w:t>
      </w:r>
      <w:r w:rsidRPr="00606E32">
        <w:rPr>
          <w:rFonts w:ascii="Times New Roman" w:hAnsi="Times New Roman" w:cs="Times New Roman"/>
          <w:i/>
          <w:iCs/>
          <w:spacing w:val="-1"/>
          <w:sz w:val="22"/>
          <w:szCs w:val="22"/>
        </w:rPr>
        <w:t xml:space="preserve">: </w:t>
      </w:r>
      <w:r>
        <w:rPr>
          <w:rFonts w:ascii="Times New Roman" w:hAnsi="Times New Roman" w:cs="Times New Roman"/>
          <w:spacing w:val="-1"/>
          <w:sz w:val="22"/>
          <w:szCs w:val="22"/>
        </w:rPr>
        <w:t xml:space="preserve">Αναστολή της οστεοκλαστικής επαναρρόφησης των οστών η οποία αλλάζει το μικροπεριβάλλον του μυελού των οστών, κάνοντας το να συντελλεί λιγότερο στην κυτταρική ανάπτυξη του όγκου, αντι-αγγειογενετική δραστηριότητα και δραστηριότητα κατά του πόνου. </w:t>
      </w:r>
      <w:r>
        <w:rPr>
          <w:rFonts w:ascii="Times New Roman" w:hAnsi="Times New Roman" w:cs="Times New Roman"/>
          <w:i/>
          <w:iCs/>
          <w:spacing w:val="-1"/>
          <w:sz w:val="22"/>
          <w:szCs w:val="22"/>
          <w:lang w:val="en-US"/>
        </w:rPr>
        <w:t>In</w:t>
      </w:r>
      <w:r w:rsidR="0021576A" w:rsidRPr="0021576A">
        <w:rPr>
          <w:rFonts w:ascii="Times New Roman" w:hAnsi="Times New Roman" w:cs="Times New Roman"/>
          <w:i/>
          <w:iCs/>
          <w:spacing w:val="-1"/>
          <w:sz w:val="22"/>
          <w:szCs w:val="22"/>
        </w:rPr>
        <w:t xml:space="preserve"> </w:t>
      </w:r>
      <w:r>
        <w:rPr>
          <w:rFonts w:ascii="Times New Roman" w:hAnsi="Times New Roman" w:cs="Times New Roman"/>
          <w:i/>
          <w:iCs/>
          <w:spacing w:val="-1"/>
          <w:sz w:val="22"/>
          <w:szCs w:val="22"/>
          <w:lang w:val="en-US"/>
        </w:rPr>
        <w:t>vitro</w:t>
      </w:r>
      <w:r w:rsidRPr="00606E32">
        <w:rPr>
          <w:rFonts w:ascii="Times New Roman" w:hAnsi="Times New Roman" w:cs="Times New Roman"/>
          <w:i/>
          <w:iCs/>
          <w:spacing w:val="-1"/>
          <w:sz w:val="22"/>
          <w:szCs w:val="22"/>
        </w:rPr>
        <w:t xml:space="preserve">: </w:t>
      </w:r>
      <w:r>
        <w:rPr>
          <w:rFonts w:ascii="Times New Roman" w:hAnsi="Times New Roman" w:cs="Times New Roman"/>
          <w:spacing w:val="-1"/>
          <w:sz w:val="22"/>
          <w:szCs w:val="22"/>
        </w:rPr>
        <w:t>Αναστολή του οστεοβλαστικού πολλαπλασιασμού, άμεση κυτταροστατική και προ-</w:t>
      </w:r>
      <w:r>
        <w:rPr>
          <w:rFonts w:ascii="Times New Roman" w:hAnsi="Times New Roman" w:cs="Times New Roman"/>
          <w:spacing w:val="-2"/>
          <w:sz w:val="22"/>
          <w:szCs w:val="22"/>
        </w:rPr>
        <w:t xml:space="preserve">αποπτωτική δραστηριότητα στα κύτταρα του όγκου, συνεργική κυτταροστατική δράση μαζί με </w:t>
      </w:r>
      <w:r>
        <w:rPr>
          <w:rFonts w:ascii="Times New Roman" w:hAnsi="Times New Roman" w:cs="Times New Roman"/>
          <w:spacing w:val="-1"/>
          <w:sz w:val="22"/>
          <w:szCs w:val="22"/>
        </w:rPr>
        <w:t>άλλα φάρμακα κατά του καρκίνου, αντι-προσκολλητική/διηθητική δραστηριότητα.</w:t>
      </w:r>
    </w:p>
    <w:p w:rsidR="00882298" w:rsidRPr="00882298" w:rsidRDefault="00882298" w:rsidP="002639AF">
      <w:pPr>
        <w:shd w:val="clear" w:color="auto" w:fill="FFFFFF"/>
        <w:spacing w:line="250" w:lineRule="exact"/>
        <w:ind w:left="11"/>
        <w:rPr>
          <w:rFonts w:ascii="Times New Roman" w:hAnsi="Times New Roman" w:cs="Times New Roman"/>
          <w:spacing w:val="-2"/>
          <w:sz w:val="22"/>
          <w:szCs w:val="22"/>
          <w:u w:val="single"/>
        </w:rPr>
      </w:pPr>
    </w:p>
    <w:p w:rsidR="002639AF" w:rsidRDefault="00606E32" w:rsidP="002639AF">
      <w:pPr>
        <w:shd w:val="clear" w:color="auto" w:fill="FFFFFF"/>
        <w:spacing w:line="250" w:lineRule="exact"/>
        <w:ind w:left="11"/>
        <w:rPr>
          <w:rFonts w:ascii="Times New Roman" w:hAnsi="Times New Roman" w:cs="Times New Roman"/>
          <w:sz w:val="22"/>
          <w:szCs w:val="22"/>
          <w:u w:val="single"/>
        </w:rPr>
      </w:pPr>
      <w:r>
        <w:rPr>
          <w:rFonts w:ascii="Times New Roman" w:hAnsi="Times New Roman" w:cs="Times New Roman"/>
          <w:spacing w:val="-2"/>
          <w:sz w:val="22"/>
          <w:szCs w:val="22"/>
          <w:u w:val="single"/>
        </w:rPr>
        <w:t xml:space="preserve">Αποτελέσματα κλινικής μελέτης για τη πρόληψη των συμβαμάτων σχετιζομένων με το σκελετό σε </w:t>
      </w:r>
      <w:r>
        <w:rPr>
          <w:rFonts w:ascii="Times New Roman" w:hAnsi="Times New Roman" w:cs="Times New Roman"/>
          <w:sz w:val="22"/>
          <w:szCs w:val="22"/>
          <w:u w:val="single"/>
        </w:rPr>
        <w:t xml:space="preserve">ασθενείς με κακοήθειες προχωρημένου σταδίου που εμπλέκουν τα οστά. </w:t>
      </w:r>
    </w:p>
    <w:p w:rsidR="00606E32" w:rsidRPr="002639AF" w:rsidRDefault="00606E32" w:rsidP="00E051B2">
      <w:pPr>
        <w:shd w:val="clear" w:color="auto" w:fill="FFFFFF"/>
        <w:spacing w:line="250" w:lineRule="exact"/>
        <w:ind w:left="11"/>
        <w:jc w:val="both"/>
        <w:rPr>
          <w:rFonts w:ascii="Times New Roman" w:hAnsi="Times New Roman" w:cs="Times New Roman"/>
          <w:sz w:val="22"/>
          <w:szCs w:val="22"/>
          <w:u w:val="single"/>
          <w:lang w:val="en-US"/>
        </w:rPr>
      </w:pPr>
      <w:r>
        <w:rPr>
          <w:rFonts w:ascii="Times New Roman" w:hAnsi="Times New Roman" w:cs="Times New Roman"/>
          <w:spacing w:val="-1"/>
          <w:sz w:val="22"/>
          <w:szCs w:val="22"/>
        </w:rPr>
        <w:t xml:space="preserve">Η πρώτη τυχαιοποιημένη, διπλή-τυφλή, ελεγχόμενη με εικονικό φάρμακο μελέτη συνέκρινε το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4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με το εικονικό φάρμακο στην πρόληψη των συμβαμάτων σχετιζομένων με το </w:t>
      </w:r>
      <w:r>
        <w:rPr>
          <w:rFonts w:ascii="Times New Roman" w:hAnsi="Times New Roman" w:cs="Times New Roman"/>
          <w:spacing w:val="-1"/>
          <w:sz w:val="22"/>
          <w:szCs w:val="22"/>
        </w:rPr>
        <w:t xml:space="preserve">σκελετό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SREs</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ασθενείς με καρκίνο προστάτη. </w:t>
      </w:r>
      <w:r>
        <w:rPr>
          <w:rFonts w:ascii="Times New Roman" w:hAnsi="Times New Roman" w:cs="Times New Roman"/>
          <w:spacing w:val="-1"/>
          <w:sz w:val="22"/>
          <w:szCs w:val="22"/>
          <w:lang w:val="en-US"/>
        </w:rPr>
        <w:t>To</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μείωσε σημαντικά το ποσοστό των ασθενών που είχαν ένα τουλάχιστον συμβάν σχετιζόμενο με το σκελετό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SRE</w:t>
      </w:r>
      <w:r w:rsidRPr="00606E32">
        <w:rPr>
          <w:rFonts w:ascii="Times New Roman" w:hAnsi="Times New Roman" w:cs="Times New Roman"/>
          <w:spacing w:val="-1"/>
          <w:sz w:val="22"/>
          <w:szCs w:val="22"/>
        </w:rPr>
        <w:t xml:space="preserve">), </w:t>
      </w:r>
      <w:r>
        <w:rPr>
          <w:rFonts w:ascii="Times New Roman" w:hAnsi="Times New Roman" w:cs="Times New Roman"/>
          <w:spacing w:val="-2"/>
          <w:sz w:val="22"/>
          <w:szCs w:val="22"/>
        </w:rPr>
        <w:t xml:space="preserve">καθυστέρησε το διάμεσο χρόνο για το πρώτο </w:t>
      </w:r>
      <w:r>
        <w:rPr>
          <w:rFonts w:ascii="Times New Roman" w:hAnsi="Times New Roman" w:cs="Times New Roman"/>
          <w:spacing w:val="-2"/>
          <w:sz w:val="22"/>
          <w:szCs w:val="22"/>
          <w:lang w:val="en-US"/>
        </w:rPr>
        <w:t>SRE</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για &gt;5 μήνες και μείωσε την ετήσια επίπτωση των </w:t>
      </w:r>
      <w:r>
        <w:rPr>
          <w:rFonts w:ascii="Times New Roman" w:hAnsi="Times New Roman" w:cs="Times New Roman"/>
          <w:spacing w:val="-1"/>
          <w:sz w:val="22"/>
          <w:szCs w:val="22"/>
        </w:rPr>
        <w:t xml:space="preserve">συμβαμάτων ανά ασθενή-ποσοστό νοσηρότητας αναφορικά με τα οστά. Η πολλαπλή ανάλυση </w:t>
      </w:r>
      <w:r>
        <w:rPr>
          <w:rFonts w:ascii="Times New Roman" w:hAnsi="Times New Roman" w:cs="Times New Roman"/>
          <w:spacing w:val="-1"/>
          <w:sz w:val="22"/>
          <w:szCs w:val="22"/>
        </w:rPr>
        <w:lastRenderedPageBreak/>
        <w:t xml:space="preserve">συμβαμάτων κατέδειξε μείωση κατά 36% του κινδύνου ανάπτυξης εμφάνισης συμβαμάτων σχετιζομένων με το σκελετό στην ομάδα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σύγκριση με το εικονικό </w:t>
      </w:r>
      <w:r>
        <w:rPr>
          <w:rFonts w:ascii="Times New Roman" w:hAnsi="Times New Roman" w:cs="Times New Roman"/>
          <w:spacing w:val="-2"/>
          <w:sz w:val="22"/>
          <w:szCs w:val="22"/>
        </w:rPr>
        <w:t xml:space="preserve">φάρμακο. Οι ασθενείς που έλαβαν αγωγή με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4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ανέφεραν μικρότερη αύξηση στον </w:t>
      </w:r>
      <w:r>
        <w:rPr>
          <w:rFonts w:ascii="Times New Roman" w:hAnsi="Times New Roman" w:cs="Times New Roman"/>
          <w:spacing w:val="-1"/>
          <w:sz w:val="22"/>
          <w:szCs w:val="22"/>
        </w:rPr>
        <w:t xml:space="preserve">πόνο από εκείνους που έλαβαν εικονικό φάρμακο και οι διαφορές ήταν στατιστικά σημαντικές το μήνα 3, 9, 21 και 24. Λιγότεροι ασθενείς σε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είχαν παθολογικά κατάγματα. Τα αποτελέσματα της θεραπευτικής αγωγής ήταν λιγότερο εντυπωσιακά σε ασθενείς με βλαστικές </w:t>
      </w:r>
      <w:r>
        <w:rPr>
          <w:rFonts w:ascii="Times New Roman" w:hAnsi="Times New Roman" w:cs="Times New Roman"/>
          <w:spacing w:val="-2"/>
          <w:sz w:val="22"/>
          <w:szCs w:val="22"/>
        </w:rPr>
        <w:t>αλλοιώσεις. Τα αποτελέσματα της δραστικότητας παρέχονται στον Πίνακα 2.</w:t>
      </w:r>
    </w:p>
    <w:p w:rsidR="00E13F91" w:rsidRPr="00D3760F" w:rsidRDefault="00606E32" w:rsidP="00870900">
      <w:pPr>
        <w:shd w:val="clear" w:color="auto" w:fill="FFFFFF"/>
        <w:spacing w:before="250" w:line="254" w:lineRule="exact"/>
        <w:jc w:val="both"/>
        <w:rPr>
          <w:rFonts w:ascii="Times New Roman" w:hAnsi="Times New Roman" w:cs="Times New Roman"/>
          <w:sz w:val="22"/>
          <w:szCs w:val="22"/>
        </w:rPr>
      </w:pPr>
      <w:r>
        <w:rPr>
          <w:rFonts w:ascii="Times New Roman" w:hAnsi="Times New Roman" w:cs="Times New Roman"/>
          <w:spacing w:val="-1"/>
          <w:sz w:val="22"/>
          <w:szCs w:val="22"/>
        </w:rPr>
        <w:t xml:space="preserve">Σε μια δεύτερη μελέτη, που περιελάμβανε συμπαγείς όγκους εκτός από καρκίνο προστάτη ή μαστού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μείωσε σημαντικά το ποσοστό των ασθενών με ένα </w:t>
      </w:r>
      <w:r>
        <w:rPr>
          <w:rFonts w:ascii="Times New Roman" w:hAnsi="Times New Roman" w:cs="Times New Roman"/>
          <w:spacing w:val="-1"/>
          <w:sz w:val="22"/>
          <w:szCs w:val="22"/>
          <w:lang w:val="en-US"/>
        </w:rPr>
        <w:t>SRE</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επιμήκυνε το διάμεσο χρόνο για το πρώτο </w:t>
      </w:r>
      <w:r>
        <w:rPr>
          <w:rFonts w:ascii="Times New Roman" w:hAnsi="Times New Roman" w:cs="Times New Roman"/>
          <w:spacing w:val="-1"/>
          <w:sz w:val="22"/>
          <w:szCs w:val="22"/>
          <w:lang w:val="en-US"/>
        </w:rPr>
        <w:t>SRE</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για χρονικό διάστημα άνω των δύο μηνών και μείωσε το ποσοστό </w:t>
      </w:r>
      <w:r>
        <w:rPr>
          <w:rFonts w:ascii="Times New Roman" w:hAnsi="Times New Roman" w:cs="Times New Roman"/>
          <w:spacing w:val="-2"/>
          <w:sz w:val="22"/>
          <w:szCs w:val="22"/>
        </w:rPr>
        <w:t xml:space="preserve">νοσηρότητας αναφορικά με τα οστά. Ανάλυση πολλαπλών συμβαμάτων έδειξε μείωση του κινδύνου </w:t>
      </w:r>
      <w:r>
        <w:rPr>
          <w:rFonts w:ascii="Times New Roman" w:hAnsi="Times New Roman" w:cs="Times New Roman"/>
          <w:spacing w:val="-1"/>
          <w:sz w:val="22"/>
          <w:szCs w:val="22"/>
        </w:rPr>
        <w:t xml:space="preserve">κατά 30,7% στην ανάπτυξη συμβαμάτων σχετιζομένων με το σκελετό στην ομάδα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4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σε σύγκριση με το εικονικό φάρμακο. Τα αποτελέσματα της δραστικότητας </w:t>
      </w:r>
      <w:r>
        <w:rPr>
          <w:rFonts w:ascii="Times New Roman" w:hAnsi="Times New Roman" w:cs="Times New Roman"/>
          <w:sz w:val="22"/>
          <w:szCs w:val="22"/>
        </w:rPr>
        <w:t xml:space="preserve">παρουσιάζονται </w:t>
      </w:r>
      <w:r w:rsidRPr="0021576A">
        <w:rPr>
          <w:rFonts w:ascii="Times New Roman" w:hAnsi="Times New Roman" w:cs="Times New Roman"/>
          <w:sz w:val="22"/>
          <w:szCs w:val="22"/>
        </w:rPr>
        <w:t>στον Πίνακα 3.</w:t>
      </w:r>
    </w:p>
    <w:p w:rsidR="00E13F91" w:rsidRDefault="00E13F91" w:rsidP="007C1392">
      <w:pPr>
        <w:shd w:val="clear" w:color="auto" w:fill="FFFFFF"/>
        <w:spacing w:line="250" w:lineRule="exact"/>
        <w:rPr>
          <w:rFonts w:ascii="Times New Roman" w:hAnsi="Times New Roman" w:cs="Times New Roman"/>
          <w:b/>
          <w:bCs/>
          <w:spacing w:val="-11"/>
          <w:sz w:val="24"/>
          <w:szCs w:val="24"/>
        </w:rPr>
      </w:pPr>
    </w:p>
    <w:p w:rsidR="007C1392" w:rsidRDefault="007C1392" w:rsidP="007C1392">
      <w:pPr>
        <w:shd w:val="clear" w:color="auto" w:fill="FFFFFF"/>
        <w:spacing w:line="250" w:lineRule="exact"/>
      </w:pPr>
      <w:r>
        <w:rPr>
          <w:rFonts w:ascii="Times New Roman" w:hAnsi="Times New Roman" w:cs="Times New Roman"/>
          <w:b/>
          <w:bCs/>
          <w:spacing w:val="-11"/>
          <w:sz w:val="24"/>
          <w:szCs w:val="24"/>
        </w:rPr>
        <w:t xml:space="preserve">Πίνακας 2: </w:t>
      </w:r>
      <w:r>
        <w:rPr>
          <w:rFonts w:ascii="Times New Roman" w:hAnsi="Times New Roman" w:cs="Times New Roman"/>
          <w:spacing w:val="-11"/>
          <w:sz w:val="24"/>
          <w:szCs w:val="24"/>
        </w:rPr>
        <w:t xml:space="preserve">Αποτελέσματα δραστικότητας (ασθενείς με καρκίνο προστάτη που ελάμβαναν ορμονική </w:t>
      </w:r>
      <w:r>
        <w:rPr>
          <w:rFonts w:ascii="Times New Roman" w:hAnsi="Times New Roman" w:cs="Times New Roman"/>
          <w:sz w:val="24"/>
          <w:szCs w:val="24"/>
        </w:rPr>
        <w:t>θεραπεία)</w:t>
      </w:r>
    </w:p>
    <w:p w:rsidR="007C1392" w:rsidRDefault="007C1392" w:rsidP="007C1392">
      <w:pPr>
        <w:spacing w:after="245"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232"/>
        <w:gridCol w:w="1402"/>
        <w:gridCol w:w="1123"/>
        <w:gridCol w:w="1262"/>
        <w:gridCol w:w="984"/>
        <w:gridCol w:w="1190"/>
        <w:gridCol w:w="946"/>
      </w:tblGrid>
      <w:tr w:rsidR="007C1392">
        <w:tblPrEx>
          <w:tblCellMar>
            <w:top w:w="0" w:type="dxa"/>
            <w:bottom w:w="0" w:type="dxa"/>
          </w:tblCellMar>
        </w:tblPrEx>
        <w:trPr>
          <w:trHeight w:hRule="exact" w:val="528"/>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pPr>
          </w:p>
        </w:tc>
        <w:tc>
          <w:tcPr>
            <w:tcW w:w="2525"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19"/>
            </w:pPr>
            <w:r>
              <w:rPr>
                <w:rFonts w:ascii="Times New Roman" w:hAnsi="Times New Roman" w:cs="Times New Roman"/>
                <w:spacing w:val="-4"/>
                <w:sz w:val="22"/>
                <w:szCs w:val="22"/>
              </w:rPr>
              <w:t xml:space="preserve">Οποιοδήποτε </w:t>
            </w:r>
            <w:r>
              <w:rPr>
                <w:rFonts w:ascii="Times New Roman" w:hAnsi="Times New Roman" w:cs="Times New Roman"/>
                <w:spacing w:val="-4"/>
                <w:sz w:val="22"/>
                <w:szCs w:val="22"/>
                <w:lang w:val="en-US"/>
              </w:rPr>
              <w:t>SRE (+TIH)</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Κατάγματα*</w:t>
            </w:r>
          </w:p>
        </w:tc>
        <w:tc>
          <w:tcPr>
            <w:tcW w:w="213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4" w:lineRule="exact"/>
              <w:ind w:left="53" w:right="58"/>
              <w:jc w:val="center"/>
            </w:pPr>
            <w:r>
              <w:rPr>
                <w:rFonts w:ascii="Times New Roman" w:hAnsi="Times New Roman" w:cs="Times New Roman"/>
                <w:spacing w:val="-2"/>
                <w:sz w:val="22"/>
                <w:szCs w:val="22"/>
              </w:rPr>
              <w:t xml:space="preserve">Ακτινοθεραπεία στα </w:t>
            </w:r>
            <w:r>
              <w:rPr>
                <w:rFonts w:ascii="Times New Roman" w:hAnsi="Times New Roman" w:cs="Times New Roman"/>
                <w:sz w:val="22"/>
                <w:szCs w:val="22"/>
              </w:rPr>
              <w:t>οστά</w:t>
            </w:r>
          </w:p>
        </w:tc>
      </w:tr>
      <w:tr w:rsidR="007C1392">
        <w:tblPrEx>
          <w:tblCellMar>
            <w:top w:w="0" w:type="dxa"/>
            <w:bottom w:w="0" w:type="dxa"/>
          </w:tblCellMar>
        </w:tblPrEx>
        <w:trPr>
          <w:trHeight w:hRule="exact" w:val="763"/>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pP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0" w:lineRule="exact"/>
              <w:ind w:left="134" w:right="115"/>
            </w:pPr>
            <w:r>
              <w:rPr>
                <w:rFonts w:ascii="Times New Roman" w:hAnsi="Times New Roman" w:cs="Times New Roman"/>
                <w:spacing w:val="-2"/>
                <w:sz w:val="22"/>
                <w:szCs w:val="22"/>
                <w:lang w:val="en-US"/>
              </w:rPr>
              <w:t xml:space="preserve">zoledronic </w:t>
            </w:r>
            <w:r>
              <w:rPr>
                <w:rFonts w:ascii="Times New Roman" w:hAnsi="Times New Roman" w:cs="Times New Roman"/>
                <w:sz w:val="22"/>
                <w:szCs w:val="22"/>
                <w:lang w:val="en-US"/>
              </w:rPr>
              <w:t>acid 4mg</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101"/>
            </w:pPr>
            <w:r>
              <w:rPr>
                <w:rFonts w:ascii="Times New Roman" w:hAnsi="Times New Roman" w:cs="Times New Roman"/>
                <w:spacing w:val="-1"/>
                <w:sz w:val="22"/>
                <w:szCs w:val="22"/>
                <w:lang w:val="en-US"/>
              </w:rPr>
              <w:t>Placebo</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0" w:lineRule="exact"/>
              <w:ind w:left="67" w:right="48"/>
              <w:jc w:val="center"/>
            </w:pPr>
            <w:r>
              <w:rPr>
                <w:rFonts w:ascii="Times New Roman" w:hAnsi="Times New Roman" w:cs="Times New Roman"/>
                <w:spacing w:val="-2"/>
                <w:sz w:val="22"/>
                <w:szCs w:val="22"/>
                <w:lang w:val="en-US"/>
              </w:rPr>
              <w:t xml:space="preserve">zoledronic </w:t>
            </w:r>
            <w:r>
              <w:rPr>
                <w:rFonts w:ascii="Times New Roman" w:hAnsi="Times New Roman" w:cs="Times New Roman"/>
                <w:sz w:val="22"/>
                <w:szCs w:val="22"/>
                <w:lang w:val="en-US"/>
              </w:rPr>
              <w:t>acid 4mg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pacing w:val="-2"/>
                <w:sz w:val="22"/>
                <w:szCs w:val="22"/>
                <w:lang w:val="en-US"/>
              </w:rPr>
              <w:t>Placebo</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0" w:lineRule="exact"/>
              <w:ind w:left="29" w:right="10"/>
              <w:jc w:val="center"/>
            </w:pPr>
            <w:r>
              <w:rPr>
                <w:rFonts w:ascii="Times New Roman" w:hAnsi="Times New Roman" w:cs="Times New Roman"/>
                <w:spacing w:val="-2"/>
                <w:sz w:val="22"/>
                <w:szCs w:val="22"/>
                <w:lang w:val="en-US"/>
              </w:rPr>
              <w:t xml:space="preserve">zoledronic </w:t>
            </w:r>
            <w:r>
              <w:rPr>
                <w:rFonts w:ascii="Times New Roman" w:hAnsi="Times New Roman" w:cs="Times New Roman"/>
                <w:sz w:val="22"/>
                <w:szCs w:val="22"/>
                <w:lang w:val="en-US"/>
              </w:rPr>
              <w:t>acid 4mg</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pacing w:val="-2"/>
                <w:sz w:val="22"/>
                <w:szCs w:val="22"/>
                <w:lang w:val="en-US"/>
              </w:rPr>
              <w:t>Placebo</w:t>
            </w:r>
          </w:p>
        </w:tc>
      </w:tr>
      <w:tr w:rsidR="007C1392">
        <w:tblPrEx>
          <w:tblCellMar>
            <w:top w:w="0" w:type="dxa"/>
            <w:bottom w:w="0" w:type="dxa"/>
          </w:tblCellMar>
        </w:tblPrEx>
        <w:trPr>
          <w:trHeight w:hRule="exact" w:val="26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19"/>
            </w:pPr>
            <w:r>
              <w:rPr>
                <w:rFonts w:ascii="Times New Roman" w:hAnsi="Times New Roman" w:cs="Times New Roman"/>
                <w:sz w:val="22"/>
                <w:szCs w:val="22"/>
              </w:rPr>
              <w:t>Ν</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432"/>
            </w:pPr>
            <w:r>
              <w:rPr>
                <w:rFonts w:ascii="Times New Roman" w:hAnsi="Times New Roman" w:cs="Times New Roman"/>
                <w:sz w:val="22"/>
                <w:szCs w:val="22"/>
              </w:rPr>
              <w:t>214</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283"/>
            </w:pPr>
            <w:r>
              <w:rPr>
                <w:rFonts w:ascii="Times New Roman" w:hAnsi="Times New Roman" w:cs="Times New Roman"/>
                <w:sz w:val="22"/>
                <w:szCs w:val="22"/>
              </w:rPr>
              <w:t>208</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214</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208</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214</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208</w:t>
            </w:r>
          </w:p>
        </w:tc>
      </w:tr>
      <w:tr w:rsidR="007C1392">
        <w:tblPrEx>
          <w:tblCellMar>
            <w:top w:w="0" w:type="dxa"/>
            <w:bottom w:w="0" w:type="dxa"/>
          </w:tblCellMar>
        </w:tblPrEx>
        <w:trPr>
          <w:trHeight w:hRule="exact" w:val="518"/>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9" w:lineRule="exact"/>
              <w:ind w:left="24" w:right="96"/>
            </w:pPr>
            <w:r>
              <w:rPr>
                <w:rFonts w:ascii="Times New Roman" w:hAnsi="Times New Roman" w:cs="Times New Roman"/>
                <w:spacing w:val="-4"/>
                <w:sz w:val="22"/>
                <w:szCs w:val="22"/>
              </w:rPr>
              <w:t xml:space="preserve">Ποσοστό ασθενών με </w:t>
            </w:r>
            <w:r>
              <w:rPr>
                <w:rFonts w:ascii="Times New Roman" w:hAnsi="Times New Roman" w:cs="Times New Roman"/>
                <w:sz w:val="22"/>
                <w:szCs w:val="22"/>
                <w:lang w:val="en-US"/>
              </w:rPr>
              <w:t xml:space="preserve">SREs </w:t>
            </w:r>
            <w:r>
              <w:rPr>
                <w:rFonts w:ascii="Times New Roman" w:hAnsi="Times New Roman" w:cs="Times New Roman"/>
                <w:sz w:val="22"/>
                <w:szCs w:val="22"/>
              </w:rPr>
              <w:t>(%)</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490"/>
            </w:pPr>
            <w:r>
              <w:rPr>
                <w:rFonts w:ascii="Times New Roman" w:hAnsi="Times New Roman" w:cs="Times New Roman"/>
                <w:sz w:val="22"/>
                <w:szCs w:val="22"/>
              </w:rPr>
              <w:t>38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341"/>
            </w:pPr>
            <w:r>
              <w:rPr>
                <w:rFonts w:ascii="Times New Roman" w:hAnsi="Times New Roman" w:cs="Times New Roman"/>
                <w:sz w:val="22"/>
                <w:szCs w:val="22"/>
              </w:rPr>
              <w:t>49</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17</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25</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26</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33</w:t>
            </w:r>
          </w:p>
        </w:tc>
      </w:tr>
      <w:tr w:rsidR="007C1392">
        <w:tblPrEx>
          <w:tblCellMar>
            <w:top w:w="0" w:type="dxa"/>
            <w:bottom w:w="0" w:type="dxa"/>
          </w:tblCellMar>
        </w:tblPrEx>
        <w:trPr>
          <w:trHeight w:hRule="exact" w:val="26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24"/>
            </w:pPr>
            <w:r>
              <w:rPr>
                <w:rFonts w:ascii="Times New Roman" w:hAnsi="Times New Roman" w:cs="Times New Roman"/>
                <w:sz w:val="22"/>
                <w:szCs w:val="22"/>
              </w:rPr>
              <w:t>Τιμή-ρ</w:t>
            </w:r>
          </w:p>
        </w:tc>
        <w:tc>
          <w:tcPr>
            <w:tcW w:w="2525"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907"/>
            </w:pPr>
            <w:r>
              <w:rPr>
                <w:rFonts w:ascii="Times New Roman" w:hAnsi="Times New Roman" w:cs="Times New Roman"/>
                <w:sz w:val="22"/>
                <w:szCs w:val="22"/>
              </w:rPr>
              <w:t>0,028</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0,052</w:t>
            </w:r>
          </w:p>
        </w:tc>
        <w:tc>
          <w:tcPr>
            <w:tcW w:w="213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0,119</w:t>
            </w:r>
          </w:p>
        </w:tc>
      </w:tr>
      <w:tr w:rsidR="007C1392">
        <w:tblPrEx>
          <w:tblCellMar>
            <w:top w:w="0" w:type="dxa"/>
            <w:bottom w:w="0" w:type="dxa"/>
          </w:tblCellMar>
        </w:tblPrEx>
        <w:trPr>
          <w:trHeight w:hRule="exact" w:val="523"/>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4" w:lineRule="exact"/>
              <w:ind w:left="24" w:right="168"/>
            </w:pPr>
            <w:r>
              <w:rPr>
                <w:rFonts w:ascii="Times New Roman" w:hAnsi="Times New Roman" w:cs="Times New Roman"/>
                <w:spacing w:val="-2"/>
                <w:sz w:val="22"/>
                <w:szCs w:val="22"/>
              </w:rPr>
              <w:t xml:space="preserve">Διάμεσος χρόνος για </w:t>
            </w:r>
            <w:r>
              <w:rPr>
                <w:rFonts w:ascii="Times New Roman" w:hAnsi="Times New Roman" w:cs="Times New Roman"/>
                <w:sz w:val="22"/>
                <w:szCs w:val="22"/>
                <w:lang w:val="en-US"/>
              </w:rPr>
              <w:t>SRE</w:t>
            </w:r>
            <w:r w:rsidRPr="00606E32">
              <w:rPr>
                <w:rFonts w:ascii="Times New Roman" w:hAnsi="Times New Roman" w:cs="Times New Roman"/>
                <w:sz w:val="22"/>
                <w:szCs w:val="22"/>
              </w:rPr>
              <w:t xml:space="preserve"> </w:t>
            </w:r>
            <w:r>
              <w:rPr>
                <w:rFonts w:ascii="Times New Roman" w:hAnsi="Times New Roman" w:cs="Times New Roman"/>
                <w:sz w:val="22"/>
                <w:szCs w:val="22"/>
              </w:rPr>
              <w:t>(ημέρες)</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427"/>
            </w:pPr>
            <w:r>
              <w:rPr>
                <w:rFonts w:ascii="Times New Roman" w:hAnsi="Times New Roman" w:cs="Times New Roman"/>
                <w:sz w:val="22"/>
                <w:szCs w:val="22"/>
              </w:rPr>
              <w:t>488</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283"/>
            </w:pPr>
            <w:r>
              <w:rPr>
                <w:rFonts w:ascii="Times New Roman" w:hAnsi="Times New Roman" w:cs="Times New Roman"/>
                <w:sz w:val="22"/>
                <w:szCs w:val="22"/>
              </w:rPr>
              <w:t>321</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NR**</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NR**</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NR**</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640</w:t>
            </w:r>
          </w:p>
        </w:tc>
      </w:tr>
      <w:tr w:rsidR="007C1392">
        <w:tblPrEx>
          <w:tblCellMar>
            <w:top w:w="0" w:type="dxa"/>
            <w:bottom w:w="0" w:type="dxa"/>
          </w:tblCellMar>
        </w:tblPrEx>
        <w:trPr>
          <w:trHeight w:hRule="exact" w:val="26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24"/>
            </w:pPr>
            <w:r>
              <w:rPr>
                <w:rFonts w:ascii="Times New Roman" w:hAnsi="Times New Roman" w:cs="Times New Roman"/>
                <w:sz w:val="22"/>
                <w:szCs w:val="22"/>
              </w:rPr>
              <w:t>Τιμή-ρ</w:t>
            </w:r>
          </w:p>
        </w:tc>
        <w:tc>
          <w:tcPr>
            <w:tcW w:w="2525"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907"/>
            </w:pPr>
            <w:r>
              <w:rPr>
                <w:rFonts w:ascii="Times New Roman" w:hAnsi="Times New Roman" w:cs="Times New Roman"/>
                <w:sz w:val="22"/>
                <w:szCs w:val="22"/>
              </w:rPr>
              <w:t>0,009</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0,020</w:t>
            </w:r>
          </w:p>
        </w:tc>
        <w:tc>
          <w:tcPr>
            <w:tcW w:w="213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0,055</w:t>
            </w:r>
          </w:p>
        </w:tc>
      </w:tr>
      <w:tr w:rsidR="007C1392">
        <w:tblPrEx>
          <w:tblCellMar>
            <w:top w:w="0" w:type="dxa"/>
            <w:bottom w:w="0" w:type="dxa"/>
          </w:tblCellMar>
        </w:tblPrEx>
        <w:trPr>
          <w:trHeight w:hRule="exact" w:val="773"/>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4" w:lineRule="exact"/>
              <w:ind w:left="10" w:right="38" w:firstLine="5"/>
            </w:pPr>
            <w:r>
              <w:rPr>
                <w:rFonts w:ascii="Times New Roman" w:hAnsi="Times New Roman" w:cs="Times New Roman"/>
                <w:sz w:val="22"/>
                <w:szCs w:val="22"/>
              </w:rPr>
              <w:t xml:space="preserve">Ποσοστό νοσηρότητας </w:t>
            </w:r>
            <w:r>
              <w:rPr>
                <w:rFonts w:ascii="Times New Roman" w:hAnsi="Times New Roman" w:cs="Times New Roman"/>
                <w:spacing w:val="-2"/>
                <w:sz w:val="22"/>
                <w:szCs w:val="22"/>
              </w:rPr>
              <w:t>αναφορικά με τα οστά</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403"/>
            </w:pPr>
            <w:r>
              <w:rPr>
                <w:rFonts w:ascii="Times New Roman" w:hAnsi="Times New Roman" w:cs="Times New Roman"/>
                <w:sz w:val="22"/>
                <w:szCs w:val="22"/>
              </w:rPr>
              <w:t>0,77</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269"/>
            </w:pPr>
            <w:r>
              <w:rPr>
                <w:rFonts w:ascii="Times New Roman" w:hAnsi="Times New Roman" w:cs="Times New Roman"/>
                <w:sz w:val="22"/>
                <w:szCs w:val="22"/>
              </w:rPr>
              <w:t>1,47</w:t>
            </w: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0,20</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0,45</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0,42</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0,89</w:t>
            </w:r>
          </w:p>
        </w:tc>
      </w:tr>
      <w:tr w:rsidR="007C1392">
        <w:tblPrEx>
          <w:tblCellMar>
            <w:top w:w="0" w:type="dxa"/>
            <w:bottom w:w="0" w:type="dxa"/>
          </w:tblCellMar>
        </w:tblPrEx>
        <w:trPr>
          <w:trHeight w:hRule="exact" w:val="259"/>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14"/>
            </w:pPr>
            <w:r>
              <w:rPr>
                <w:rFonts w:ascii="Times New Roman" w:hAnsi="Times New Roman" w:cs="Times New Roman"/>
                <w:sz w:val="22"/>
                <w:szCs w:val="22"/>
              </w:rPr>
              <w:t>Τιμή-ρ</w:t>
            </w:r>
          </w:p>
        </w:tc>
        <w:tc>
          <w:tcPr>
            <w:tcW w:w="2525"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898"/>
            </w:pPr>
            <w:r>
              <w:rPr>
                <w:rFonts w:ascii="Times New Roman" w:hAnsi="Times New Roman" w:cs="Times New Roman"/>
                <w:sz w:val="22"/>
                <w:szCs w:val="22"/>
              </w:rPr>
              <w:t>0,005</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0,023</w:t>
            </w:r>
          </w:p>
        </w:tc>
        <w:tc>
          <w:tcPr>
            <w:tcW w:w="213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rPr>
              <w:t>0,060</w:t>
            </w:r>
          </w:p>
        </w:tc>
      </w:tr>
      <w:tr w:rsidR="007C1392">
        <w:tblPrEx>
          <w:tblCellMar>
            <w:top w:w="0" w:type="dxa"/>
            <w:bottom w:w="0" w:type="dxa"/>
          </w:tblCellMar>
        </w:tblPrEx>
        <w:trPr>
          <w:trHeight w:hRule="exact" w:val="773"/>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spacing w:line="254" w:lineRule="exact"/>
              <w:ind w:left="10" w:right="24"/>
            </w:pPr>
            <w:r>
              <w:rPr>
                <w:rFonts w:ascii="Times New Roman" w:hAnsi="Times New Roman" w:cs="Times New Roman"/>
                <w:sz w:val="22"/>
                <w:szCs w:val="22"/>
              </w:rPr>
              <w:t xml:space="preserve">Μείωση κινδύνου </w:t>
            </w:r>
            <w:r>
              <w:rPr>
                <w:rFonts w:ascii="Times New Roman" w:hAnsi="Times New Roman" w:cs="Times New Roman"/>
                <w:spacing w:val="-4"/>
                <w:sz w:val="22"/>
                <w:szCs w:val="22"/>
              </w:rPr>
              <w:t xml:space="preserve">εμφάνισης πολλαπλών </w:t>
            </w:r>
            <w:r>
              <w:rPr>
                <w:rFonts w:ascii="Times New Roman" w:hAnsi="Times New Roman" w:cs="Times New Roman"/>
                <w:spacing w:val="-2"/>
                <w:sz w:val="22"/>
                <w:szCs w:val="22"/>
              </w:rPr>
              <w:t>συμβαμάτων ** (%)</w:t>
            </w:r>
          </w:p>
        </w:tc>
        <w:tc>
          <w:tcPr>
            <w:tcW w:w="140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475"/>
            </w:pPr>
            <w:r>
              <w:rPr>
                <w:rFonts w:ascii="Times New Roman" w:hAnsi="Times New Roman" w:cs="Times New Roman"/>
                <w:sz w:val="22"/>
                <w:szCs w:val="22"/>
              </w:rPr>
              <w:t>36</w:t>
            </w:r>
          </w:p>
        </w:tc>
        <w:tc>
          <w:tcPr>
            <w:tcW w:w="1123"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pPr>
          </w:p>
        </w:tc>
        <w:tc>
          <w:tcPr>
            <w:tcW w:w="126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NA</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NA</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NA</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NA</w:t>
            </w:r>
          </w:p>
        </w:tc>
      </w:tr>
      <w:tr w:rsidR="007C1392">
        <w:tblPrEx>
          <w:tblCellMar>
            <w:top w:w="0" w:type="dxa"/>
            <w:bottom w:w="0" w:type="dxa"/>
          </w:tblCellMar>
        </w:tblPrEx>
        <w:trPr>
          <w:trHeight w:hRule="exact" w:val="274"/>
        </w:trPr>
        <w:tc>
          <w:tcPr>
            <w:tcW w:w="2232" w:type="dxa"/>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5"/>
            </w:pPr>
            <w:r>
              <w:rPr>
                <w:rFonts w:ascii="Times New Roman" w:hAnsi="Times New Roman" w:cs="Times New Roman"/>
                <w:sz w:val="22"/>
                <w:szCs w:val="22"/>
              </w:rPr>
              <w:t>Τιμή-ρ</w:t>
            </w:r>
          </w:p>
        </w:tc>
        <w:tc>
          <w:tcPr>
            <w:tcW w:w="2525"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ind w:left="888"/>
            </w:pPr>
            <w:r>
              <w:rPr>
                <w:rFonts w:ascii="Times New Roman" w:hAnsi="Times New Roman" w:cs="Times New Roman"/>
                <w:sz w:val="22"/>
                <w:szCs w:val="22"/>
              </w:rPr>
              <w:t>0,002</w:t>
            </w:r>
          </w:p>
        </w:tc>
        <w:tc>
          <w:tcPr>
            <w:tcW w:w="224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NA</w:t>
            </w:r>
          </w:p>
        </w:tc>
        <w:tc>
          <w:tcPr>
            <w:tcW w:w="2136" w:type="dxa"/>
            <w:gridSpan w:val="2"/>
            <w:tcBorders>
              <w:top w:val="single" w:sz="6" w:space="0" w:color="auto"/>
              <w:left w:val="single" w:sz="6" w:space="0" w:color="auto"/>
              <w:bottom w:val="single" w:sz="6" w:space="0" w:color="auto"/>
              <w:right w:val="single" w:sz="6" w:space="0" w:color="auto"/>
            </w:tcBorders>
            <w:shd w:val="clear" w:color="auto" w:fill="FFFFFF"/>
          </w:tcPr>
          <w:p w:rsidR="007C1392" w:rsidRDefault="007C1392" w:rsidP="007C1392">
            <w:pPr>
              <w:shd w:val="clear" w:color="auto" w:fill="FFFFFF"/>
              <w:jc w:val="center"/>
            </w:pPr>
            <w:r>
              <w:rPr>
                <w:rFonts w:ascii="Times New Roman" w:hAnsi="Times New Roman" w:cs="Times New Roman"/>
                <w:sz w:val="22"/>
                <w:szCs w:val="22"/>
                <w:lang w:val="en-US"/>
              </w:rPr>
              <w:t>NA</w:t>
            </w:r>
          </w:p>
        </w:tc>
      </w:tr>
    </w:tbl>
    <w:p w:rsidR="007C1392" w:rsidRDefault="007C1392" w:rsidP="007C1392">
      <w:pPr>
        <w:shd w:val="clear" w:color="auto" w:fill="FFFFFF"/>
        <w:spacing w:before="250" w:line="254" w:lineRule="exact"/>
        <w:rPr>
          <w:rFonts w:ascii="Times New Roman" w:hAnsi="Times New Roman" w:cs="Times New Roman"/>
          <w:sz w:val="22"/>
          <w:szCs w:val="22"/>
        </w:rPr>
      </w:pPr>
    </w:p>
    <w:p w:rsidR="007C1392" w:rsidRPr="007C1392" w:rsidRDefault="007C1392" w:rsidP="007C1392">
      <w:pPr>
        <w:pStyle w:val="Default"/>
        <w:rPr>
          <w:sz w:val="22"/>
          <w:szCs w:val="22"/>
          <w:lang w:val="el-GR"/>
        </w:rPr>
      </w:pPr>
      <w:r w:rsidRPr="007C1392">
        <w:rPr>
          <w:sz w:val="22"/>
          <w:szCs w:val="22"/>
          <w:lang w:val="el-GR"/>
        </w:rPr>
        <w:t xml:space="preserve">* Συμπεριλαμβανομένων σκελετικών και μη-σκελετικών καταγμάτων </w:t>
      </w:r>
    </w:p>
    <w:p w:rsidR="007C1392" w:rsidRPr="007C1392" w:rsidRDefault="007C1392" w:rsidP="007C1392">
      <w:pPr>
        <w:pStyle w:val="Default"/>
        <w:rPr>
          <w:sz w:val="22"/>
          <w:szCs w:val="22"/>
          <w:lang w:val="el-GR"/>
        </w:rPr>
      </w:pPr>
      <w:r w:rsidRPr="007C1392">
        <w:rPr>
          <w:sz w:val="22"/>
          <w:szCs w:val="22"/>
          <w:lang w:val="el-GR"/>
        </w:rPr>
        <w:t xml:space="preserve">** Αναφέρεται σ’όλα τα σκελετικά συμβάματα, το συνολικό αριθμό όπως επίσης το χρόνο εμφάνισης κάθε συμβάματος κατά τη διάρκεια της μελέτης </w:t>
      </w:r>
    </w:p>
    <w:p w:rsidR="007C1392" w:rsidRDefault="007C1392" w:rsidP="007C1392">
      <w:pPr>
        <w:pStyle w:val="Default"/>
        <w:rPr>
          <w:lang w:val="el-GR"/>
        </w:rPr>
      </w:pPr>
      <w:r>
        <w:t>NR</w:t>
      </w:r>
      <w:r w:rsidRPr="009857B6">
        <w:rPr>
          <w:lang w:val="el-GR"/>
        </w:rPr>
        <w:t xml:space="preserve">** </w:t>
      </w:r>
      <w:r>
        <w:t>Not</w:t>
      </w:r>
      <w:r w:rsidRPr="009857B6">
        <w:rPr>
          <w:lang w:val="el-GR"/>
        </w:rPr>
        <w:t xml:space="preserve"> </w:t>
      </w:r>
      <w:r>
        <w:t>Reached</w:t>
      </w:r>
      <w:r w:rsidRPr="009857B6">
        <w:rPr>
          <w:lang w:val="el-GR"/>
        </w:rPr>
        <w:t xml:space="preserve"> </w:t>
      </w:r>
    </w:p>
    <w:p w:rsidR="007C1392" w:rsidRPr="009857B6" w:rsidRDefault="007C1392" w:rsidP="007C1392">
      <w:pPr>
        <w:pStyle w:val="Default"/>
        <w:rPr>
          <w:sz w:val="22"/>
          <w:szCs w:val="22"/>
          <w:lang w:val="el-GR"/>
        </w:rPr>
        <w:sectPr w:rsidR="007C1392" w:rsidRPr="009857B6">
          <w:pgSz w:w="11909" w:h="16834"/>
          <w:pgMar w:top="1034" w:right="1512" w:bottom="360" w:left="1440" w:header="720" w:footer="720" w:gutter="0"/>
          <w:cols w:space="60"/>
          <w:noEndnote/>
        </w:sectPr>
      </w:pPr>
      <w:r w:rsidRPr="009857B6">
        <w:rPr>
          <w:lang w:val="el-GR"/>
        </w:rPr>
        <w:t>ΝΑ Δεν εφαρμόζεται</w:t>
      </w:r>
    </w:p>
    <w:p w:rsidR="007C1392" w:rsidRDefault="007C1392">
      <w:pPr>
        <w:shd w:val="clear" w:color="auto" w:fill="FFFFFF"/>
        <w:spacing w:line="254" w:lineRule="exact"/>
        <w:ind w:left="134"/>
        <w:rPr>
          <w:rFonts w:ascii="Times New Roman" w:hAnsi="Times New Roman" w:cs="Times New Roman"/>
          <w:spacing w:val="-9"/>
          <w:sz w:val="24"/>
          <w:szCs w:val="24"/>
        </w:rPr>
      </w:pPr>
    </w:p>
    <w:p w:rsidR="00111801" w:rsidRDefault="00111801">
      <w:pPr>
        <w:shd w:val="clear" w:color="auto" w:fill="FFFFFF"/>
        <w:spacing w:line="254" w:lineRule="exact"/>
        <w:ind w:left="144" w:right="883"/>
        <w:rPr>
          <w:rFonts w:ascii="Times New Roman" w:hAnsi="Times New Roman" w:cs="Times New Roman"/>
          <w:b/>
          <w:bCs/>
          <w:spacing w:val="-11"/>
          <w:sz w:val="24"/>
          <w:szCs w:val="24"/>
        </w:rPr>
      </w:pPr>
    </w:p>
    <w:p w:rsidR="004248A5" w:rsidRDefault="004248A5">
      <w:pPr>
        <w:shd w:val="clear" w:color="auto" w:fill="FFFFFF"/>
        <w:spacing w:line="254" w:lineRule="exact"/>
        <w:ind w:left="144" w:right="883"/>
        <w:rPr>
          <w:rFonts w:ascii="Times New Roman" w:hAnsi="Times New Roman" w:cs="Times New Roman"/>
          <w:b/>
          <w:bCs/>
          <w:spacing w:val="-11"/>
          <w:sz w:val="24"/>
          <w:szCs w:val="24"/>
        </w:rPr>
      </w:pPr>
    </w:p>
    <w:p w:rsidR="00606E32" w:rsidRDefault="00606E32">
      <w:pPr>
        <w:shd w:val="clear" w:color="auto" w:fill="FFFFFF"/>
        <w:spacing w:line="254" w:lineRule="exact"/>
        <w:ind w:left="144" w:right="883"/>
      </w:pPr>
      <w:r>
        <w:rPr>
          <w:rFonts w:ascii="Times New Roman" w:hAnsi="Times New Roman" w:cs="Times New Roman"/>
          <w:b/>
          <w:bCs/>
          <w:spacing w:val="-11"/>
          <w:sz w:val="24"/>
          <w:szCs w:val="24"/>
        </w:rPr>
        <w:t xml:space="preserve">Πίνακας 3: </w:t>
      </w:r>
      <w:r>
        <w:rPr>
          <w:rFonts w:ascii="Times New Roman" w:hAnsi="Times New Roman" w:cs="Times New Roman"/>
          <w:spacing w:val="-11"/>
          <w:sz w:val="24"/>
          <w:szCs w:val="24"/>
        </w:rPr>
        <w:t xml:space="preserve">Αποτελέσματα δραστικότητας (συμπαγείς όγκους εκτός από καρκίνο μαστού ή </w:t>
      </w:r>
      <w:r>
        <w:rPr>
          <w:rFonts w:ascii="Times New Roman" w:hAnsi="Times New Roman" w:cs="Times New Roman"/>
          <w:sz w:val="24"/>
          <w:szCs w:val="24"/>
        </w:rPr>
        <w:t>προστάτη)</w:t>
      </w:r>
    </w:p>
    <w:p w:rsidR="00606E32" w:rsidRDefault="00606E32">
      <w:pPr>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218"/>
        <w:gridCol w:w="1454"/>
        <w:gridCol w:w="1066"/>
        <w:gridCol w:w="1267"/>
        <w:gridCol w:w="984"/>
        <w:gridCol w:w="1195"/>
        <w:gridCol w:w="946"/>
      </w:tblGrid>
      <w:tr w:rsidR="00606E32">
        <w:tblPrEx>
          <w:tblCellMar>
            <w:top w:w="0" w:type="dxa"/>
            <w:bottom w:w="0" w:type="dxa"/>
          </w:tblCellMar>
        </w:tblPrEx>
        <w:trPr>
          <w:trHeight w:hRule="exact" w:val="533"/>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4"/>
            </w:pPr>
            <w:r>
              <w:rPr>
                <w:rFonts w:ascii="Times New Roman" w:hAnsi="Times New Roman" w:cs="Times New Roman"/>
                <w:spacing w:val="-4"/>
                <w:sz w:val="22"/>
                <w:szCs w:val="22"/>
              </w:rPr>
              <w:t xml:space="preserve">Οποιοδήποτε </w:t>
            </w:r>
            <w:r>
              <w:rPr>
                <w:rFonts w:ascii="Times New Roman" w:hAnsi="Times New Roman" w:cs="Times New Roman"/>
                <w:spacing w:val="-4"/>
                <w:sz w:val="22"/>
                <w:szCs w:val="22"/>
                <w:lang w:val="en-US"/>
              </w:rPr>
              <w:t xml:space="preserve">SRE </w:t>
            </w:r>
            <w:r>
              <w:rPr>
                <w:rFonts w:ascii="Times New Roman" w:hAnsi="Times New Roman" w:cs="Times New Roman"/>
                <w:i/>
                <w:iCs/>
                <w:spacing w:val="-4"/>
                <w:sz w:val="22"/>
                <w:szCs w:val="22"/>
              </w:rPr>
              <w:t>(+ΤΊΗ)</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Κατάγματα*</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9" w:lineRule="exact"/>
              <w:ind w:left="58" w:right="62"/>
              <w:jc w:val="center"/>
            </w:pPr>
            <w:r>
              <w:rPr>
                <w:rFonts w:ascii="Times New Roman" w:hAnsi="Times New Roman" w:cs="Times New Roman"/>
                <w:spacing w:val="-2"/>
                <w:sz w:val="22"/>
                <w:szCs w:val="22"/>
              </w:rPr>
              <w:t xml:space="preserve">Ακτινοθεραπεία στα </w:t>
            </w:r>
            <w:r>
              <w:rPr>
                <w:rFonts w:ascii="Times New Roman" w:hAnsi="Times New Roman" w:cs="Times New Roman"/>
                <w:sz w:val="22"/>
                <w:szCs w:val="22"/>
              </w:rPr>
              <w:t>οστά</w:t>
            </w:r>
          </w:p>
        </w:tc>
      </w:tr>
      <w:tr w:rsidR="00606E32">
        <w:tblPrEx>
          <w:tblCellMar>
            <w:top w:w="0" w:type="dxa"/>
            <w:bottom w:w="0" w:type="dxa"/>
          </w:tblCellMar>
        </w:tblPrEx>
        <w:trPr>
          <w:trHeight w:hRule="exact" w:val="763"/>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178" w:right="125"/>
            </w:pPr>
            <w:r>
              <w:rPr>
                <w:rFonts w:ascii="Times New Roman" w:hAnsi="Times New Roman" w:cs="Times New Roman"/>
                <w:spacing w:val="-2"/>
                <w:sz w:val="22"/>
                <w:szCs w:val="22"/>
                <w:lang w:val="en-US"/>
              </w:rPr>
              <w:t xml:space="preserve">zoledronic </w:t>
            </w:r>
            <w:r>
              <w:rPr>
                <w:rFonts w:ascii="Times New Roman" w:hAnsi="Times New Roman" w:cs="Times New Roman"/>
                <w:sz w:val="22"/>
                <w:szCs w:val="22"/>
                <w:lang w:val="en-US"/>
              </w:rPr>
              <w:t>acid 4mg</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01"/>
            </w:pPr>
            <w:r>
              <w:rPr>
                <w:rFonts w:ascii="Times New Roman" w:hAnsi="Times New Roman" w:cs="Times New Roman"/>
                <w:spacing w:val="-2"/>
                <w:sz w:val="22"/>
                <w:szCs w:val="22"/>
                <w:lang w:val="en-US"/>
              </w:rPr>
              <w:t>Placebo</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72" w:right="48"/>
              <w:jc w:val="center"/>
            </w:pPr>
            <w:r>
              <w:rPr>
                <w:rFonts w:ascii="Times New Roman" w:hAnsi="Times New Roman" w:cs="Times New Roman"/>
                <w:spacing w:val="-2"/>
                <w:sz w:val="22"/>
                <w:szCs w:val="22"/>
                <w:lang w:val="en-US"/>
              </w:rPr>
              <w:t xml:space="preserve">zoledronic </w:t>
            </w:r>
            <w:r>
              <w:rPr>
                <w:rFonts w:ascii="Times New Roman" w:hAnsi="Times New Roman" w:cs="Times New Roman"/>
                <w:sz w:val="22"/>
                <w:szCs w:val="22"/>
                <w:lang w:val="en-US"/>
              </w:rPr>
              <w:t>acid 4mg</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pacing w:val="-2"/>
                <w:sz w:val="22"/>
                <w:szCs w:val="22"/>
                <w:lang w:val="en-US"/>
              </w:rPr>
              <w:t>Placebo</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29" w:right="10"/>
              <w:jc w:val="center"/>
            </w:pPr>
            <w:r>
              <w:rPr>
                <w:rFonts w:ascii="Times New Roman" w:hAnsi="Times New Roman" w:cs="Times New Roman"/>
                <w:spacing w:val="-1"/>
                <w:sz w:val="22"/>
                <w:szCs w:val="22"/>
                <w:lang w:val="en-US"/>
              </w:rPr>
              <w:t xml:space="preserve">zoledronic </w:t>
            </w:r>
            <w:r>
              <w:rPr>
                <w:rFonts w:ascii="Times New Roman" w:hAnsi="Times New Roman" w:cs="Times New Roman"/>
                <w:sz w:val="22"/>
                <w:szCs w:val="22"/>
                <w:lang w:val="en-US"/>
              </w:rPr>
              <w:t>acid 4mg</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5"/>
            </w:pPr>
            <w:r>
              <w:rPr>
                <w:rFonts w:ascii="Times New Roman" w:hAnsi="Times New Roman" w:cs="Times New Roman"/>
                <w:spacing w:val="-2"/>
                <w:sz w:val="22"/>
                <w:szCs w:val="22"/>
                <w:lang w:val="en-US"/>
              </w:rPr>
              <w:t>Placebo</w:t>
            </w:r>
          </w:p>
        </w:tc>
      </w:tr>
      <w:tr w:rsidR="00606E32">
        <w:tblPrEx>
          <w:tblCellMar>
            <w:top w:w="0" w:type="dxa"/>
            <w:bottom w:w="0" w:type="dxa"/>
          </w:tblCellMar>
        </w:tblPrEx>
        <w:trPr>
          <w:trHeight w:hRule="exact" w:val="264"/>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0"/>
            </w:pPr>
            <w:r>
              <w:rPr>
                <w:rFonts w:ascii="Times New Roman" w:hAnsi="Times New Roman" w:cs="Times New Roman"/>
                <w:sz w:val="22"/>
                <w:szCs w:val="22"/>
              </w:rPr>
              <w:t>Ν</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75"/>
            </w:pPr>
            <w:r>
              <w:rPr>
                <w:rFonts w:ascii="Times New Roman" w:hAnsi="Times New Roman" w:cs="Times New Roman"/>
                <w:sz w:val="22"/>
                <w:szCs w:val="22"/>
              </w:rPr>
              <w:t>257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78"/>
            </w:pPr>
            <w:r>
              <w:rPr>
                <w:rFonts w:ascii="Times New Roman" w:hAnsi="Times New Roman" w:cs="Times New Roman"/>
                <w:sz w:val="22"/>
                <w:szCs w:val="22"/>
              </w:rPr>
              <w:t>250</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257</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250</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257</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92"/>
            </w:pPr>
            <w:r>
              <w:rPr>
                <w:rFonts w:ascii="Times New Roman" w:hAnsi="Times New Roman" w:cs="Times New Roman"/>
                <w:sz w:val="22"/>
                <w:szCs w:val="22"/>
              </w:rPr>
              <w:t>250</w:t>
            </w:r>
          </w:p>
        </w:tc>
      </w:tr>
      <w:tr w:rsidR="00606E32">
        <w:tblPrEx>
          <w:tblCellMar>
            <w:top w:w="0" w:type="dxa"/>
            <w:bottom w:w="0" w:type="dxa"/>
          </w:tblCellMar>
        </w:tblPrEx>
        <w:trPr>
          <w:trHeight w:hRule="exact" w:val="514"/>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left="14" w:right="96"/>
            </w:pPr>
            <w:r>
              <w:rPr>
                <w:rFonts w:ascii="Times New Roman" w:hAnsi="Times New Roman" w:cs="Times New Roman"/>
                <w:spacing w:val="-4"/>
                <w:sz w:val="22"/>
                <w:szCs w:val="22"/>
              </w:rPr>
              <w:t xml:space="preserve">Ποσοστό ασθενών με </w:t>
            </w:r>
            <w:r>
              <w:rPr>
                <w:rFonts w:ascii="Times New Roman" w:hAnsi="Times New Roman" w:cs="Times New Roman"/>
                <w:sz w:val="22"/>
                <w:szCs w:val="22"/>
                <w:lang w:val="en-US"/>
              </w:rPr>
              <w:t xml:space="preserve">SREs </w:t>
            </w:r>
            <w:r>
              <w:rPr>
                <w:rFonts w:ascii="Times New Roman" w:hAnsi="Times New Roman" w:cs="Times New Roman"/>
                <w:sz w:val="22"/>
                <w:szCs w:val="22"/>
              </w:rPr>
              <w:t>(%)</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533"/>
            </w:pPr>
            <w:r>
              <w:rPr>
                <w:rFonts w:ascii="Times New Roman" w:hAnsi="Times New Roman" w:cs="Times New Roman"/>
                <w:sz w:val="22"/>
                <w:szCs w:val="22"/>
              </w:rPr>
              <w:t>39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31"/>
            </w:pPr>
            <w:r>
              <w:rPr>
                <w:rFonts w:ascii="Times New Roman" w:hAnsi="Times New Roman" w:cs="Times New Roman"/>
                <w:sz w:val="22"/>
                <w:szCs w:val="22"/>
              </w:rPr>
              <w:t>48</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16</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22</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29</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45"/>
            </w:pPr>
            <w:r>
              <w:rPr>
                <w:rFonts w:ascii="Times New Roman" w:hAnsi="Times New Roman" w:cs="Times New Roman"/>
                <w:sz w:val="22"/>
                <w:szCs w:val="22"/>
              </w:rPr>
              <w:t>34 ■</w:t>
            </w:r>
          </w:p>
        </w:tc>
      </w:tr>
      <w:tr w:rsidR="00606E32">
        <w:tblPrEx>
          <w:tblCellMar>
            <w:top w:w="0" w:type="dxa"/>
            <w:bottom w:w="0" w:type="dxa"/>
          </w:tblCellMar>
        </w:tblPrEx>
        <w:trPr>
          <w:trHeight w:hRule="exact" w:val="264"/>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4"/>
            </w:pPr>
            <w:r>
              <w:rPr>
                <w:rFonts w:ascii="Times New Roman" w:hAnsi="Times New Roman" w:cs="Times New Roman"/>
                <w:sz w:val="22"/>
                <w:szCs w:val="22"/>
              </w:rPr>
              <w:t>Τιμή-ρ</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912"/>
            </w:pPr>
            <w:r>
              <w:rPr>
                <w:rFonts w:ascii="Times New Roman" w:hAnsi="Times New Roman" w:cs="Times New Roman"/>
                <w:sz w:val="22"/>
                <w:szCs w:val="22"/>
              </w:rPr>
              <w:t>0,039</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0,064</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0,169</w:t>
            </w:r>
          </w:p>
        </w:tc>
      </w:tr>
      <w:tr w:rsidR="00606E32">
        <w:tblPrEx>
          <w:tblCellMar>
            <w:top w:w="0" w:type="dxa"/>
            <w:bottom w:w="0" w:type="dxa"/>
          </w:tblCellMar>
        </w:tblPrEx>
        <w:trPr>
          <w:trHeight w:hRule="exact" w:val="518"/>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14" w:right="163"/>
            </w:pPr>
            <w:r>
              <w:rPr>
                <w:rFonts w:ascii="Times New Roman" w:hAnsi="Times New Roman" w:cs="Times New Roman"/>
                <w:spacing w:val="-2"/>
                <w:sz w:val="22"/>
                <w:szCs w:val="22"/>
              </w:rPr>
              <w:t xml:space="preserve">Διάμεσος χρόνος για </w:t>
            </w:r>
            <w:r>
              <w:rPr>
                <w:rFonts w:ascii="Times New Roman" w:hAnsi="Times New Roman" w:cs="Times New Roman"/>
                <w:sz w:val="22"/>
                <w:szCs w:val="22"/>
                <w:lang w:val="en-US"/>
              </w:rPr>
              <w:t>SRE</w:t>
            </w:r>
            <w:r w:rsidRPr="00606E32">
              <w:rPr>
                <w:rFonts w:ascii="Times New Roman" w:hAnsi="Times New Roman" w:cs="Times New Roman"/>
                <w:sz w:val="22"/>
                <w:szCs w:val="22"/>
              </w:rPr>
              <w:t xml:space="preserve"> </w:t>
            </w:r>
            <w:r>
              <w:rPr>
                <w:rFonts w:ascii="Times New Roman" w:hAnsi="Times New Roman" w:cs="Times New Roman"/>
                <w:sz w:val="22"/>
                <w:szCs w:val="22"/>
              </w:rPr>
              <w:t>(ημέρες)</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66"/>
            </w:pPr>
            <w:r>
              <w:rPr>
                <w:rFonts w:ascii="Times New Roman" w:hAnsi="Times New Roman" w:cs="Times New Roman"/>
                <w:sz w:val="22"/>
                <w:szCs w:val="22"/>
              </w:rPr>
              <w:t>236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88"/>
            </w:pPr>
            <w:r>
              <w:rPr>
                <w:rFonts w:ascii="Times New Roman" w:hAnsi="Times New Roman" w:cs="Times New Roman"/>
                <w:sz w:val="22"/>
                <w:szCs w:val="22"/>
              </w:rPr>
              <w:t>155</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NR**</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NR**</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424</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87"/>
            </w:pPr>
            <w:r>
              <w:rPr>
                <w:rFonts w:ascii="Times New Roman" w:hAnsi="Times New Roman" w:cs="Times New Roman"/>
                <w:sz w:val="22"/>
                <w:szCs w:val="22"/>
              </w:rPr>
              <w:t>307</w:t>
            </w:r>
          </w:p>
        </w:tc>
      </w:tr>
      <w:tr w:rsidR="00606E32">
        <w:tblPrEx>
          <w:tblCellMar>
            <w:top w:w="0" w:type="dxa"/>
            <w:bottom w:w="0" w:type="dxa"/>
          </w:tblCellMar>
        </w:tblPrEx>
        <w:trPr>
          <w:trHeight w:hRule="exact" w:val="264"/>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0"/>
            </w:pPr>
            <w:r>
              <w:rPr>
                <w:rFonts w:ascii="Times New Roman" w:hAnsi="Times New Roman" w:cs="Times New Roman"/>
                <w:sz w:val="22"/>
                <w:szCs w:val="22"/>
              </w:rPr>
              <w:t>Τιμή-ρ</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912"/>
            </w:pPr>
            <w:r>
              <w:rPr>
                <w:rFonts w:ascii="Times New Roman" w:hAnsi="Times New Roman" w:cs="Times New Roman"/>
                <w:sz w:val="22"/>
                <w:szCs w:val="22"/>
              </w:rPr>
              <w:t>0,009</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0,020</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0,051</w:t>
            </w:r>
          </w:p>
        </w:tc>
      </w:tr>
      <w:tr w:rsidR="00606E32">
        <w:tblPrEx>
          <w:tblCellMar>
            <w:top w:w="0" w:type="dxa"/>
            <w:bottom w:w="0" w:type="dxa"/>
          </w:tblCellMar>
        </w:tblPrEx>
        <w:trPr>
          <w:trHeight w:hRule="exact" w:val="773"/>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right="38" w:firstLine="5"/>
            </w:pPr>
            <w:r>
              <w:rPr>
                <w:rFonts w:ascii="Times New Roman" w:hAnsi="Times New Roman" w:cs="Times New Roman"/>
                <w:sz w:val="22"/>
                <w:szCs w:val="22"/>
              </w:rPr>
              <w:t xml:space="preserve">Ποσοστό νοσηρότητας </w:t>
            </w:r>
            <w:r>
              <w:rPr>
                <w:rFonts w:ascii="Times New Roman" w:hAnsi="Times New Roman" w:cs="Times New Roman"/>
                <w:spacing w:val="-3"/>
                <w:sz w:val="22"/>
                <w:szCs w:val="22"/>
              </w:rPr>
              <w:t>αναφορικά με τα οστά</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18"/>
            </w:pPr>
            <w:r>
              <w:rPr>
                <w:rFonts w:ascii="Times New Roman" w:hAnsi="Times New Roman" w:cs="Times New Roman"/>
                <w:sz w:val="22"/>
                <w:szCs w:val="22"/>
              </w:rPr>
              <w:t>1,74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97"/>
            </w:pPr>
            <w:r>
              <w:rPr>
                <w:rFonts w:ascii="Times New Roman" w:hAnsi="Times New Roman" w:cs="Times New Roman"/>
                <w:sz w:val="22"/>
                <w:szCs w:val="22"/>
              </w:rPr>
              <w:t>2,71</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0,39</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0,63</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1,24</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78"/>
            </w:pPr>
            <w:r>
              <w:rPr>
                <w:rFonts w:ascii="Times New Roman" w:hAnsi="Times New Roman" w:cs="Times New Roman"/>
                <w:sz w:val="22"/>
                <w:szCs w:val="22"/>
              </w:rPr>
              <w:t>1,89</w:t>
            </w:r>
          </w:p>
        </w:tc>
      </w:tr>
      <w:tr w:rsidR="00606E32">
        <w:tblPrEx>
          <w:tblCellMar>
            <w:top w:w="0" w:type="dxa"/>
            <w:bottom w:w="0" w:type="dxa"/>
          </w:tblCellMar>
        </w:tblPrEx>
        <w:trPr>
          <w:trHeight w:hRule="exact" w:val="264"/>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r>
              <w:rPr>
                <w:rFonts w:ascii="Times New Roman" w:hAnsi="Times New Roman" w:cs="Times New Roman"/>
                <w:sz w:val="22"/>
                <w:szCs w:val="22"/>
              </w:rPr>
              <w:t>τιμή-ρ</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902"/>
            </w:pPr>
            <w:r>
              <w:rPr>
                <w:rFonts w:ascii="Times New Roman" w:hAnsi="Times New Roman" w:cs="Times New Roman"/>
                <w:sz w:val="22"/>
                <w:szCs w:val="22"/>
              </w:rPr>
              <w:t>0,012</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0,090</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0,099</w:t>
            </w:r>
          </w:p>
        </w:tc>
      </w:tr>
      <w:tr w:rsidR="00606E32">
        <w:tblPrEx>
          <w:tblCellMar>
            <w:top w:w="0" w:type="dxa"/>
            <w:bottom w:w="0" w:type="dxa"/>
          </w:tblCellMar>
        </w:tblPrEx>
        <w:trPr>
          <w:trHeight w:hRule="exact" w:val="778"/>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right="24"/>
            </w:pPr>
            <w:r>
              <w:rPr>
                <w:rFonts w:ascii="Times New Roman" w:hAnsi="Times New Roman" w:cs="Times New Roman"/>
                <w:sz w:val="22"/>
                <w:szCs w:val="22"/>
              </w:rPr>
              <w:t xml:space="preserve">Μείωση κινδύνου </w:t>
            </w:r>
            <w:r>
              <w:rPr>
                <w:rFonts w:ascii="Times New Roman" w:hAnsi="Times New Roman" w:cs="Times New Roman"/>
                <w:spacing w:val="-4"/>
                <w:sz w:val="22"/>
                <w:szCs w:val="22"/>
              </w:rPr>
              <w:t xml:space="preserve">εμφάνισης πολλαπλών </w:t>
            </w:r>
            <w:r>
              <w:rPr>
                <w:rFonts w:ascii="Times New Roman" w:hAnsi="Times New Roman" w:cs="Times New Roman"/>
                <w:spacing w:val="-2"/>
                <w:sz w:val="22"/>
                <w:szCs w:val="22"/>
              </w:rPr>
              <w:t>συμβαμάτων ** (%)</w:t>
            </w:r>
          </w:p>
        </w:tc>
        <w:tc>
          <w:tcPr>
            <w:tcW w:w="145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89"/>
            </w:pPr>
            <w:r>
              <w:rPr>
                <w:rFonts w:ascii="Times New Roman" w:hAnsi="Times New Roman" w:cs="Times New Roman"/>
                <w:sz w:val="22"/>
                <w:szCs w:val="22"/>
              </w:rPr>
              <w:t>30,7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NA</w:t>
            </w:r>
          </w:p>
        </w:tc>
        <w:tc>
          <w:tcPr>
            <w:tcW w:w="984"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NA</w:t>
            </w:r>
          </w:p>
        </w:tc>
        <w:tc>
          <w:tcPr>
            <w:tcW w:w="1195"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NA</w:t>
            </w:r>
          </w:p>
        </w:tc>
        <w:tc>
          <w:tcPr>
            <w:tcW w:w="94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68"/>
            </w:pPr>
            <w:r>
              <w:rPr>
                <w:rFonts w:ascii="Times New Roman" w:hAnsi="Times New Roman" w:cs="Times New Roman"/>
                <w:sz w:val="22"/>
                <w:szCs w:val="22"/>
                <w:lang w:val="en-US"/>
              </w:rPr>
              <w:t>NA</w:t>
            </w:r>
          </w:p>
        </w:tc>
      </w:tr>
      <w:tr w:rsidR="00606E32">
        <w:tblPrEx>
          <w:tblCellMar>
            <w:top w:w="0" w:type="dxa"/>
            <w:bottom w:w="0" w:type="dxa"/>
          </w:tblCellMar>
        </w:tblPrEx>
        <w:trPr>
          <w:trHeight w:hRule="exact" w:val="278"/>
        </w:trPr>
        <w:tc>
          <w:tcPr>
            <w:tcW w:w="221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r>
              <w:rPr>
                <w:rFonts w:ascii="Times New Roman" w:hAnsi="Times New Roman" w:cs="Times New Roman"/>
                <w:sz w:val="22"/>
                <w:szCs w:val="22"/>
              </w:rPr>
              <w:t>τιμή-ρ</w:t>
            </w:r>
          </w:p>
        </w:tc>
        <w:tc>
          <w:tcPr>
            <w:tcW w:w="2520"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898"/>
            </w:pPr>
            <w:r>
              <w:rPr>
                <w:rFonts w:ascii="Times New Roman" w:hAnsi="Times New Roman" w:cs="Times New Roman"/>
                <w:sz w:val="22"/>
                <w:szCs w:val="22"/>
              </w:rPr>
              <w:t>0,003</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NA</w:t>
            </w:r>
          </w:p>
        </w:tc>
        <w:tc>
          <w:tcPr>
            <w:tcW w:w="214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NA</w:t>
            </w:r>
          </w:p>
        </w:tc>
      </w:tr>
    </w:tbl>
    <w:p w:rsidR="004248A5" w:rsidRDefault="004248A5" w:rsidP="004248A5">
      <w:pPr>
        <w:pStyle w:val="Default"/>
        <w:rPr>
          <w:sz w:val="22"/>
          <w:szCs w:val="22"/>
          <w:lang w:val="el-GR"/>
        </w:rPr>
      </w:pPr>
    </w:p>
    <w:p w:rsidR="00C06124" w:rsidRPr="00C06124" w:rsidRDefault="00C06124" w:rsidP="00C06124">
      <w:pPr>
        <w:pStyle w:val="Default"/>
        <w:rPr>
          <w:sz w:val="22"/>
          <w:szCs w:val="22"/>
          <w:lang w:val="el-GR"/>
        </w:rPr>
      </w:pPr>
      <w:r w:rsidRPr="00C06124">
        <w:rPr>
          <w:sz w:val="22"/>
          <w:szCs w:val="22"/>
          <w:lang w:val="el-GR"/>
        </w:rPr>
        <w:t xml:space="preserve">* Συμπεριλαμβανομένων σκελετικών και μη-σκελετικών καταγμάτων </w:t>
      </w:r>
    </w:p>
    <w:p w:rsidR="00C06124" w:rsidRPr="00C06124" w:rsidRDefault="00C06124" w:rsidP="00C06124">
      <w:pPr>
        <w:pStyle w:val="Default"/>
        <w:rPr>
          <w:sz w:val="22"/>
          <w:szCs w:val="22"/>
          <w:lang w:val="el-GR"/>
        </w:rPr>
      </w:pPr>
      <w:r w:rsidRPr="00C06124">
        <w:rPr>
          <w:sz w:val="22"/>
          <w:szCs w:val="22"/>
          <w:lang w:val="el-GR"/>
        </w:rPr>
        <w:t xml:space="preserve">** Αναφέρεται σ’όλα τα σκελετικά συμβάματα, το συνολικό αριθμό όπως επίσης το χρόνο εμφάνισης κάθε συμβάματος κατά τη διάρκεια της μελέτης </w:t>
      </w:r>
    </w:p>
    <w:p w:rsidR="00C06124" w:rsidRPr="00C06124" w:rsidRDefault="00C06124" w:rsidP="00C06124">
      <w:pPr>
        <w:pStyle w:val="Default"/>
        <w:rPr>
          <w:sz w:val="22"/>
          <w:szCs w:val="22"/>
          <w:lang w:val="el-GR"/>
        </w:rPr>
      </w:pPr>
      <w:r>
        <w:rPr>
          <w:sz w:val="22"/>
          <w:szCs w:val="22"/>
        </w:rPr>
        <w:t>NR</w:t>
      </w:r>
      <w:r w:rsidRPr="00C06124">
        <w:rPr>
          <w:sz w:val="22"/>
          <w:szCs w:val="22"/>
          <w:lang w:val="el-GR"/>
        </w:rPr>
        <w:t xml:space="preserve">** </w:t>
      </w:r>
      <w:r>
        <w:rPr>
          <w:sz w:val="22"/>
          <w:szCs w:val="22"/>
        </w:rPr>
        <w:t>Not</w:t>
      </w:r>
      <w:r w:rsidRPr="00C06124">
        <w:rPr>
          <w:sz w:val="22"/>
          <w:szCs w:val="22"/>
          <w:lang w:val="el-GR"/>
        </w:rPr>
        <w:t xml:space="preserve"> </w:t>
      </w:r>
      <w:r>
        <w:rPr>
          <w:sz w:val="22"/>
          <w:szCs w:val="22"/>
        </w:rPr>
        <w:t>Reached</w:t>
      </w:r>
      <w:r w:rsidRPr="00C06124">
        <w:rPr>
          <w:sz w:val="22"/>
          <w:szCs w:val="22"/>
          <w:lang w:val="el-GR"/>
        </w:rPr>
        <w:t xml:space="preserve"> </w:t>
      </w:r>
    </w:p>
    <w:p w:rsidR="00C06124" w:rsidRDefault="00C06124" w:rsidP="00C06124">
      <w:pPr>
        <w:pStyle w:val="Default"/>
        <w:rPr>
          <w:sz w:val="22"/>
          <w:szCs w:val="22"/>
          <w:lang w:val="el-GR"/>
        </w:rPr>
      </w:pPr>
      <w:r w:rsidRPr="00C06124">
        <w:rPr>
          <w:sz w:val="22"/>
          <w:szCs w:val="22"/>
          <w:lang w:val="el-GR"/>
        </w:rPr>
        <w:t>ΝΑ Δεν εφαρμόζεται</w:t>
      </w:r>
    </w:p>
    <w:p w:rsidR="00C06124" w:rsidRDefault="00C06124" w:rsidP="004248A5">
      <w:pPr>
        <w:pStyle w:val="Default"/>
        <w:rPr>
          <w:sz w:val="22"/>
          <w:szCs w:val="22"/>
          <w:lang w:val="el-GR"/>
        </w:rPr>
      </w:pPr>
    </w:p>
    <w:p w:rsidR="00435997" w:rsidRPr="00435997" w:rsidRDefault="00C06124" w:rsidP="00435997">
      <w:pPr>
        <w:pStyle w:val="Default"/>
        <w:rPr>
          <w:sz w:val="22"/>
          <w:szCs w:val="22"/>
          <w:lang w:val="el-GR"/>
        </w:rPr>
      </w:pPr>
      <w:r w:rsidRPr="00435997">
        <w:rPr>
          <w:lang w:val="el-GR"/>
        </w:rPr>
        <w:t xml:space="preserve">Σε μια τρίτη, φάσης ΙΙΙ, τυχαιοποιημένη, διπλή-τυφλή μελέτη συγκρίθηκε </w:t>
      </w:r>
      <w:r>
        <w:t>zoledronic</w:t>
      </w:r>
      <w:r w:rsidRPr="00435997">
        <w:rPr>
          <w:lang w:val="el-GR"/>
        </w:rPr>
        <w:t xml:space="preserve"> </w:t>
      </w:r>
      <w:r>
        <w:t>acid</w:t>
      </w:r>
      <w:r w:rsidRPr="00435997">
        <w:rPr>
          <w:lang w:val="el-GR"/>
        </w:rPr>
        <w:t xml:space="preserve"> 4 </w:t>
      </w:r>
      <w:r>
        <w:t>mg</w:t>
      </w:r>
      <w:r w:rsidRPr="00435997">
        <w:rPr>
          <w:lang w:val="el-GR"/>
        </w:rPr>
        <w:t xml:space="preserve"> ή παμιδρονάτη 90 </w:t>
      </w:r>
      <w:r>
        <w:t>mg</w:t>
      </w:r>
      <w:r w:rsidRPr="00435997">
        <w:rPr>
          <w:lang w:val="el-GR"/>
        </w:rPr>
        <w:t xml:space="preserve"> κάθε 3 έως 4 εβδομάδες σε ασθενείς με πολλαπλούν μυέλωμα ή καρκίνο μαστού με μια τουλάχιστον οστική αλλοίωση. </w:t>
      </w:r>
      <w:r w:rsidRPr="00D3760F">
        <w:rPr>
          <w:lang w:val="el-GR"/>
        </w:rPr>
        <w:t xml:space="preserve">Τα αποτελέσματα έδειξαν οτι η αποτελεσματικότητα του </w:t>
      </w:r>
      <w:r>
        <w:t>zoledronic</w:t>
      </w:r>
      <w:r w:rsidRPr="00D3760F">
        <w:rPr>
          <w:lang w:val="el-GR"/>
        </w:rPr>
        <w:t xml:space="preserve"> </w:t>
      </w:r>
      <w:r>
        <w:t>acid</w:t>
      </w:r>
      <w:r w:rsidRPr="00D3760F">
        <w:rPr>
          <w:lang w:val="el-GR"/>
        </w:rPr>
        <w:t xml:space="preserve"> 4 </w:t>
      </w:r>
      <w:r>
        <w:t>mg</w:t>
      </w:r>
      <w:r w:rsidRPr="00D3760F">
        <w:rPr>
          <w:lang w:val="el-GR"/>
        </w:rPr>
        <w:t xml:space="preserve"> ήταν συγκρίσιμη με τη παμιδρονάτη 90 </w:t>
      </w:r>
      <w:r>
        <w:t>mg</w:t>
      </w:r>
      <w:r w:rsidRPr="00D3760F">
        <w:rPr>
          <w:lang w:val="el-GR"/>
        </w:rPr>
        <w:t xml:space="preserve"> στην πρόληψη των συμβαμάτων σχετιζομένων με το σκελετό (</w:t>
      </w:r>
      <w:r>
        <w:t>SREs</w:t>
      </w:r>
      <w:r w:rsidRPr="00D3760F">
        <w:rPr>
          <w:lang w:val="el-GR"/>
        </w:rPr>
        <w:t xml:space="preserve">). </w:t>
      </w:r>
      <w:r>
        <w:t>H</w:t>
      </w:r>
      <w:r w:rsidRPr="00D3760F">
        <w:rPr>
          <w:lang w:val="el-GR"/>
        </w:rPr>
        <w:t xml:space="preserve"> ανάλυση πολλαπλών συμβαμάτων αποκάλυψε μια στατιστικά σημαντική μείωση του κινδύνου κατά 16% σε ασθενείς που χορηγήθηκε </w:t>
      </w:r>
      <w:r>
        <w:t>zoledronic</w:t>
      </w:r>
      <w:r w:rsidRPr="00D3760F">
        <w:rPr>
          <w:lang w:val="el-GR"/>
        </w:rPr>
        <w:t xml:space="preserve"> </w:t>
      </w:r>
      <w:r>
        <w:t>acid</w:t>
      </w:r>
      <w:r w:rsidRPr="00D3760F">
        <w:rPr>
          <w:lang w:val="el-GR"/>
        </w:rPr>
        <w:t xml:space="preserve"> 4 </w:t>
      </w:r>
      <w:r>
        <w:t>mg</w:t>
      </w:r>
      <w:r w:rsidRPr="00D3760F">
        <w:rPr>
          <w:lang w:val="el-GR"/>
        </w:rPr>
        <w:t xml:space="preserve"> σε σύγκριση με αυτούς που έλαβαν παμιδρονάτη. Η αποτελεσματικότητα παρέχεται στον Πίνακα 4.</w:t>
      </w:r>
    </w:p>
    <w:p w:rsidR="00606E32" w:rsidRDefault="00606E32" w:rsidP="00C06124">
      <w:pPr>
        <w:shd w:val="clear" w:color="auto" w:fill="FFFFFF"/>
        <w:spacing w:before="254" w:line="254" w:lineRule="exact"/>
        <w:ind w:right="650"/>
      </w:pPr>
      <w:r w:rsidRPr="00C06124">
        <w:rPr>
          <w:rFonts w:ascii="Times New Roman" w:hAnsi="Times New Roman" w:cs="Times New Roman"/>
          <w:b/>
          <w:spacing w:val="-2"/>
          <w:sz w:val="22"/>
          <w:szCs w:val="22"/>
        </w:rPr>
        <w:t>Πίνακας 4:</w:t>
      </w:r>
      <w:r>
        <w:rPr>
          <w:rFonts w:ascii="Times New Roman" w:hAnsi="Times New Roman" w:cs="Times New Roman"/>
          <w:spacing w:val="-2"/>
          <w:sz w:val="22"/>
          <w:szCs w:val="22"/>
        </w:rPr>
        <w:t xml:space="preserve"> Αποτελέσματα δραστικότητας (ασθενείς με καρκίνο μαστού και πολλαπλούν</w:t>
      </w:r>
      <w:r w:rsidR="00C06124">
        <w:rPr>
          <w:rFonts w:ascii="Times New Roman" w:hAnsi="Times New Roman" w:cs="Times New Roman"/>
          <w:spacing w:val="-2"/>
          <w:sz w:val="22"/>
          <w:szCs w:val="22"/>
        </w:rPr>
        <w:t xml:space="preserve"> </w:t>
      </w:r>
      <w:r>
        <w:rPr>
          <w:rFonts w:ascii="Times New Roman" w:hAnsi="Times New Roman" w:cs="Times New Roman"/>
          <w:sz w:val="22"/>
          <w:szCs w:val="22"/>
        </w:rPr>
        <w:t>μυέλωμα)</w:t>
      </w:r>
    </w:p>
    <w:p w:rsidR="00606E32" w:rsidRDefault="00606E32">
      <w:pPr>
        <w:spacing w:after="240" w:line="1" w:lineRule="exact"/>
        <w:rPr>
          <w:rFonts w:ascii="Times New Roman" w:hAnsi="Times New Roman" w:cs="Times New Roman"/>
          <w:sz w:val="2"/>
          <w:szCs w:val="2"/>
        </w:rPr>
      </w:pPr>
    </w:p>
    <w:tbl>
      <w:tblPr>
        <w:tblW w:w="8975" w:type="dxa"/>
        <w:tblInd w:w="40" w:type="dxa"/>
        <w:tblLayout w:type="fixed"/>
        <w:tblCellMar>
          <w:left w:w="40" w:type="dxa"/>
          <w:right w:w="40" w:type="dxa"/>
        </w:tblCellMar>
        <w:tblLook w:val="0000"/>
      </w:tblPr>
      <w:tblGrid>
        <w:gridCol w:w="2213"/>
        <w:gridCol w:w="1190"/>
        <w:gridCol w:w="902"/>
        <w:gridCol w:w="1272"/>
        <w:gridCol w:w="979"/>
        <w:gridCol w:w="1349"/>
        <w:gridCol w:w="1070"/>
      </w:tblGrid>
      <w:tr w:rsidR="004D4D56">
        <w:tblPrEx>
          <w:tblCellMar>
            <w:top w:w="0" w:type="dxa"/>
            <w:bottom w:w="0" w:type="dxa"/>
          </w:tblCellMar>
        </w:tblPrEx>
        <w:trPr>
          <w:trHeight w:hRule="exact" w:val="778"/>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4D4D56" w:rsidRDefault="004D4D56">
            <w:pPr>
              <w:shd w:val="clear" w:color="auto" w:fill="FFFFFF"/>
            </w:pP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4D4D56" w:rsidRDefault="004D4D56">
            <w:pPr>
              <w:shd w:val="clear" w:color="auto" w:fill="FFFFFF"/>
              <w:spacing w:line="288" w:lineRule="exact"/>
              <w:ind w:right="110"/>
              <w:rPr>
                <w:rFonts w:ascii="Times New Roman" w:hAnsi="Times New Roman" w:cs="Times New Roman"/>
                <w:i/>
                <w:iCs/>
                <w:spacing w:val="-4"/>
                <w:sz w:val="22"/>
                <w:szCs w:val="22"/>
                <w:lang w:val="en-US"/>
              </w:rPr>
            </w:pPr>
            <w:r>
              <w:rPr>
                <w:rFonts w:ascii="Times New Roman" w:hAnsi="Times New Roman" w:cs="Times New Roman"/>
                <w:spacing w:val="-4"/>
                <w:sz w:val="22"/>
                <w:szCs w:val="22"/>
              </w:rPr>
              <w:t xml:space="preserve">Οποιοδήποτε </w:t>
            </w:r>
            <w:r>
              <w:rPr>
                <w:rFonts w:ascii="Times New Roman" w:hAnsi="Times New Roman" w:cs="Times New Roman"/>
                <w:spacing w:val="-4"/>
                <w:sz w:val="22"/>
                <w:szCs w:val="22"/>
                <w:lang w:val="en-US"/>
              </w:rPr>
              <w:t xml:space="preserve">SRE </w:t>
            </w:r>
            <w:r>
              <w:rPr>
                <w:rFonts w:ascii="Times New Roman" w:hAnsi="Times New Roman" w:cs="Times New Roman"/>
                <w:i/>
                <w:iCs/>
                <w:spacing w:val="-4"/>
                <w:sz w:val="22"/>
                <w:szCs w:val="22"/>
              </w:rPr>
              <w:t>(+ΤΊΗ)</w:t>
            </w:r>
          </w:p>
          <w:p w:rsidR="004D4D56" w:rsidRDefault="004D4D56">
            <w:pPr>
              <w:shd w:val="clear" w:color="auto" w:fill="FFFFFF"/>
              <w:spacing w:line="288" w:lineRule="exact"/>
              <w:ind w:right="110"/>
              <w:rPr>
                <w:rFonts w:ascii="Times New Roman" w:hAnsi="Times New Roman" w:cs="Times New Roman"/>
                <w:b/>
                <w:bCs/>
                <w:w w:val="73"/>
                <w:sz w:val="26"/>
                <w:szCs w:val="26"/>
                <w:lang w:val="en-US"/>
              </w:rPr>
            </w:pPr>
          </w:p>
          <w:p w:rsidR="004D4D56" w:rsidRDefault="004D4D56">
            <w:pPr>
              <w:shd w:val="clear" w:color="auto" w:fill="FFFFFF"/>
              <w:spacing w:line="288" w:lineRule="exact"/>
              <w:ind w:right="110"/>
            </w:pP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4D4D56" w:rsidRDefault="004D4D56">
            <w:pPr>
              <w:shd w:val="clear" w:color="auto" w:fill="FFFFFF"/>
              <w:ind w:left="466"/>
            </w:pPr>
            <w:r>
              <w:rPr>
                <w:rFonts w:ascii="Times New Roman" w:hAnsi="Times New Roman" w:cs="Times New Roman"/>
                <w:sz w:val="22"/>
                <w:szCs w:val="22"/>
              </w:rPr>
              <w:t>Κατάγματα*</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4D4D56" w:rsidRDefault="004D4D56">
            <w:pPr>
              <w:shd w:val="clear" w:color="auto" w:fill="FFFFFF"/>
              <w:spacing w:line="250" w:lineRule="exact"/>
              <w:ind w:left="878" w:right="192" w:hanging="672"/>
            </w:pPr>
            <w:r>
              <w:rPr>
                <w:rFonts w:ascii="Times New Roman" w:hAnsi="Times New Roman" w:cs="Times New Roman"/>
                <w:spacing w:val="-2"/>
                <w:sz w:val="22"/>
                <w:szCs w:val="22"/>
              </w:rPr>
              <w:t xml:space="preserve">Ακτινοθεραπεία στα </w:t>
            </w:r>
            <w:r>
              <w:rPr>
                <w:rFonts w:ascii="Times New Roman" w:hAnsi="Times New Roman" w:cs="Times New Roman"/>
                <w:sz w:val="22"/>
                <w:szCs w:val="22"/>
              </w:rPr>
              <w:t>οστά</w:t>
            </w:r>
          </w:p>
        </w:tc>
      </w:tr>
      <w:tr w:rsidR="00606E32">
        <w:tblPrEx>
          <w:tblCellMar>
            <w:top w:w="0" w:type="dxa"/>
            <w:bottom w:w="0" w:type="dxa"/>
          </w:tblCellMar>
        </w:tblPrEx>
        <w:trPr>
          <w:trHeight w:hRule="exact" w:val="768"/>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34" w:right="14"/>
            </w:pPr>
            <w:r>
              <w:rPr>
                <w:rFonts w:ascii="Times New Roman" w:hAnsi="Times New Roman" w:cs="Times New Roman"/>
                <w:spacing w:val="-3"/>
                <w:sz w:val="22"/>
                <w:szCs w:val="22"/>
                <w:lang w:val="en-US"/>
              </w:rPr>
              <w:t xml:space="preserve">zoledronic </w:t>
            </w:r>
            <w:r>
              <w:rPr>
                <w:rFonts w:ascii="Times New Roman" w:hAnsi="Times New Roman" w:cs="Times New Roman"/>
                <w:sz w:val="22"/>
                <w:szCs w:val="22"/>
                <w:lang w:val="en-US"/>
              </w:rPr>
              <w:t>acid 4mg</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82" w:right="58" w:firstLine="82"/>
            </w:pPr>
            <w:r>
              <w:rPr>
                <w:rFonts w:ascii="Times New Roman" w:hAnsi="Times New Roman" w:cs="Times New Roman"/>
                <w:sz w:val="22"/>
                <w:szCs w:val="22"/>
                <w:lang w:val="en-US"/>
              </w:rPr>
              <w:t xml:space="preserve">Pam </w:t>
            </w:r>
            <w:r>
              <w:rPr>
                <w:rFonts w:ascii="Times New Roman" w:hAnsi="Times New Roman" w:cs="Times New Roman"/>
                <w:spacing w:val="-7"/>
                <w:sz w:val="22"/>
                <w:szCs w:val="22"/>
              </w:rPr>
              <w:t xml:space="preserve">90 </w:t>
            </w:r>
            <w:r>
              <w:rPr>
                <w:rFonts w:ascii="Times New Roman" w:hAnsi="Times New Roman" w:cs="Times New Roman"/>
                <w:spacing w:val="-7"/>
                <w:sz w:val="22"/>
                <w:szCs w:val="22"/>
                <w:lang w:val="en-US"/>
              </w:rPr>
              <w:t>mg</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64" w:lineRule="exact"/>
              <w:ind w:left="67" w:right="43"/>
            </w:pPr>
            <w:r>
              <w:rPr>
                <w:rFonts w:ascii="Times New Roman" w:hAnsi="Times New Roman" w:cs="Times New Roman"/>
                <w:spacing w:val="-1"/>
                <w:sz w:val="22"/>
                <w:szCs w:val="22"/>
                <w:lang w:val="en-US"/>
              </w:rPr>
              <w:t xml:space="preserve">zoledronic </w:t>
            </w:r>
            <w:r>
              <w:rPr>
                <w:rFonts w:ascii="Times New Roman" w:hAnsi="Times New Roman" w:cs="Times New Roman"/>
                <w:sz w:val="22"/>
                <w:szCs w:val="22"/>
                <w:lang w:val="en-US"/>
              </w:rPr>
              <w:t xml:space="preserve">acid </w:t>
            </w:r>
            <w:r>
              <w:rPr>
                <w:rFonts w:ascii="Times New Roman" w:hAnsi="Times New Roman" w:cs="Times New Roman"/>
                <w:sz w:val="22"/>
                <w:szCs w:val="22"/>
              </w:rPr>
              <w:t xml:space="preserve">4 </w:t>
            </w:r>
            <w:r>
              <w:rPr>
                <w:rFonts w:ascii="Times New Roman" w:hAnsi="Times New Roman" w:cs="Times New Roman"/>
                <w:sz w:val="22"/>
                <w:szCs w:val="22"/>
                <w:lang w:val="en-US"/>
              </w:rPr>
              <w:t>mg</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left="115" w:right="96" w:firstLine="82"/>
            </w:pPr>
            <w:r>
              <w:rPr>
                <w:rFonts w:ascii="Times New Roman" w:hAnsi="Times New Roman" w:cs="Times New Roman"/>
                <w:sz w:val="22"/>
                <w:szCs w:val="22"/>
                <w:lang w:val="en-US"/>
              </w:rPr>
              <w:t xml:space="preserve">Pam </w:t>
            </w:r>
            <w:r>
              <w:rPr>
                <w:rFonts w:ascii="Times New Roman" w:hAnsi="Times New Roman" w:cs="Times New Roman"/>
                <w:sz w:val="22"/>
                <w:szCs w:val="22"/>
              </w:rPr>
              <w:t xml:space="preserve">90 </w:t>
            </w:r>
            <w:r>
              <w:rPr>
                <w:rFonts w:ascii="Times New Roman" w:hAnsi="Times New Roman" w:cs="Times New Roman"/>
                <w:sz w:val="22"/>
                <w:szCs w:val="22"/>
                <w:lang w:val="en-US"/>
              </w:rPr>
              <w:t>mg</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64" w:lineRule="exact"/>
              <w:ind w:left="120" w:right="86"/>
            </w:pPr>
            <w:r>
              <w:rPr>
                <w:rFonts w:ascii="Times New Roman" w:hAnsi="Times New Roman" w:cs="Times New Roman"/>
                <w:spacing w:val="-3"/>
                <w:sz w:val="22"/>
                <w:szCs w:val="22"/>
                <w:lang w:val="en-US"/>
              </w:rPr>
              <w:t xml:space="preserve">zoledronic </w:t>
            </w:r>
            <w:r>
              <w:rPr>
                <w:rFonts w:ascii="Times New Roman" w:hAnsi="Times New Roman" w:cs="Times New Roman"/>
                <w:sz w:val="22"/>
                <w:szCs w:val="22"/>
                <w:lang w:val="en-US"/>
              </w:rPr>
              <w:t xml:space="preserve">acid </w:t>
            </w:r>
            <w:r>
              <w:rPr>
                <w:rFonts w:ascii="Times New Roman" w:hAnsi="Times New Roman" w:cs="Times New Roman"/>
                <w:sz w:val="22"/>
                <w:szCs w:val="22"/>
              </w:rPr>
              <w:t xml:space="preserve">4 </w:t>
            </w:r>
            <w:r>
              <w:rPr>
                <w:rFonts w:ascii="Times New Roman" w:hAnsi="Times New Roman" w:cs="Times New Roman"/>
                <w:sz w:val="22"/>
                <w:szCs w:val="22"/>
                <w:lang w:val="en-US"/>
              </w:rPr>
              <w:t>me</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left="154" w:right="144"/>
              <w:jc w:val="center"/>
            </w:pPr>
            <w:r>
              <w:rPr>
                <w:rFonts w:ascii="Times New Roman" w:hAnsi="Times New Roman" w:cs="Times New Roman"/>
                <w:sz w:val="22"/>
                <w:szCs w:val="22"/>
                <w:lang w:val="en-US"/>
              </w:rPr>
              <w:t xml:space="preserve">Pam </w:t>
            </w:r>
            <w:r>
              <w:rPr>
                <w:rFonts w:ascii="Times New Roman" w:hAnsi="Times New Roman" w:cs="Times New Roman"/>
                <w:sz w:val="22"/>
                <w:szCs w:val="22"/>
              </w:rPr>
              <w:t xml:space="preserve">90 </w:t>
            </w:r>
            <w:r>
              <w:rPr>
                <w:rFonts w:ascii="Times New Roman" w:hAnsi="Times New Roman" w:cs="Times New Roman"/>
                <w:sz w:val="22"/>
                <w:szCs w:val="22"/>
                <w:lang w:val="en-US"/>
              </w:rPr>
              <w:t>mg</w:t>
            </w:r>
          </w:p>
        </w:tc>
      </w:tr>
      <w:tr w:rsidR="00606E32">
        <w:tblPrEx>
          <w:tblCellMar>
            <w:top w:w="0" w:type="dxa"/>
            <w:bottom w:w="0" w:type="dxa"/>
          </w:tblCellMar>
        </w:tblPrEx>
        <w:trPr>
          <w:trHeight w:hRule="exact" w:val="269"/>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4"/>
            </w:pPr>
            <w:r>
              <w:rPr>
                <w:rFonts w:ascii="Times New Roman" w:hAnsi="Times New Roman" w:cs="Times New Roman"/>
                <w:sz w:val="22"/>
                <w:szCs w:val="22"/>
              </w:rPr>
              <w:t>Ν</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31"/>
            </w:pPr>
            <w:r>
              <w:rPr>
                <w:rFonts w:ascii="Times New Roman" w:hAnsi="Times New Roman" w:cs="Times New Roman"/>
                <w:sz w:val="22"/>
                <w:szCs w:val="22"/>
              </w:rPr>
              <w:t>561</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97"/>
            </w:pPr>
            <w:r>
              <w:rPr>
                <w:rFonts w:ascii="Times New Roman" w:hAnsi="Times New Roman" w:cs="Times New Roman"/>
                <w:sz w:val="22"/>
                <w:szCs w:val="22"/>
              </w:rPr>
              <w:t>555</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70"/>
            </w:pPr>
            <w:r>
              <w:rPr>
                <w:rFonts w:ascii="Times New Roman" w:hAnsi="Times New Roman" w:cs="Times New Roman"/>
                <w:sz w:val="22"/>
                <w:szCs w:val="22"/>
              </w:rPr>
              <w:t>561</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30"/>
            </w:pPr>
            <w:r>
              <w:rPr>
                <w:rFonts w:ascii="Times New Roman" w:hAnsi="Times New Roman" w:cs="Times New Roman"/>
                <w:sz w:val="22"/>
                <w:szCs w:val="22"/>
              </w:rPr>
              <w:t>555</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18"/>
            </w:pPr>
            <w:r>
              <w:rPr>
                <w:rFonts w:ascii="Times New Roman" w:hAnsi="Times New Roman" w:cs="Times New Roman"/>
                <w:sz w:val="22"/>
                <w:szCs w:val="22"/>
              </w:rPr>
              <w:t>561</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555</w:t>
            </w:r>
          </w:p>
        </w:tc>
      </w:tr>
      <w:tr w:rsidR="00606E32">
        <w:tblPrEx>
          <w:tblCellMar>
            <w:top w:w="0" w:type="dxa"/>
            <w:bottom w:w="0" w:type="dxa"/>
          </w:tblCellMar>
        </w:tblPrEx>
        <w:trPr>
          <w:trHeight w:hRule="exact" w:val="514"/>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14" w:right="96"/>
            </w:pPr>
            <w:r>
              <w:rPr>
                <w:rFonts w:ascii="Times New Roman" w:hAnsi="Times New Roman" w:cs="Times New Roman"/>
                <w:spacing w:val="-4"/>
                <w:sz w:val="22"/>
                <w:szCs w:val="22"/>
              </w:rPr>
              <w:t xml:space="preserve">Ποσοστό ασθενών με </w:t>
            </w:r>
            <w:r>
              <w:rPr>
                <w:rFonts w:ascii="Times New Roman" w:hAnsi="Times New Roman" w:cs="Times New Roman"/>
                <w:sz w:val="22"/>
                <w:szCs w:val="22"/>
                <w:lang w:val="en-US"/>
              </w:rPr>
              <w:t xml:space="preserve">SREs </w:t>
            </w:r>
            <w:r>
              <w:rPr>
                <w:rFonts w:ascii="Times New Roman" w:hAnsi="Times New Roman" w:cs="Times New Roman"/>
                <w:sz w:val="22"/>
                <w:szCs w:val="22"/>
              </w:rPr>
              <w:t>(%)</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70"/>
            </w:pPr>
            <w:r>
              <w:rPr>
                <w:rFonts w:ascii="Times New Roman" w:hAnsi="Times New Roman" w:cs="Times New Roman"/>
                <w:sz w:val="22"/>
                <w:szCs w:val="22"/>
              </w:rPr>
              <w:t>48</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45"/>
            </w:pPr>
            <w:r>
              <w:rPr>
                <w:rFonts w:ascii="Times New Roman" w:hAnsi="Times New Roman" w:cs="Times New Roman"/>
                <w:sz w:val="22"/>
                <w:szCs w:val="22"/>
              </w:rPr>
              <w:t>52</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18"/>
            </w:pPr>
            <w:r>
              <w:rPr>
                <w:rFonts w:ascii="Times New Roman" w:hAnsi="Times New Roman" w:cs="Times New Roman"/>
                <w:sz w:val="22"/>
                <w:szCs w:val="22"/>
              </w:rPr>
              <w:t>37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74"/>
            </w:pPr>
            <w:r>
              <w:rPr>
                <w:rFonts w:ascii="Times New Roman" w:hAnsi="Times New Roman" w:cs="Times New Roman"/>
                <w:sz w:val="22"/>
                <w:szCs w:val="22"/>
              </w:rPr>
              <w:t>39</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80"/>
            </w:pPr>
            <w:r>
              <w:rPr>
                <w:rFonts w:ascii="Times New Roman" w:hAnsi="Times New Roman" w:cs="Times New Roman"/>
                <w:sz w:val="22"/>
                <w:szCs w:val="22"/>
              </w:rPr>
              <w:t>19</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24</w:t>
            </w:r>
          </w:p>
        </w:tc>
      </w:tr>
      <w:tr w:rsidR="00606E32">
        <w:tblPrEx>
          <w:tblCellMar>
            <w:top w:w="0" w:type="dxa"/>
            <w:bottom w:w="0" w:type="dxa"/>
          </w:tblCellMar>
        </w:tblPrEx>
        <w:trPr>
          <w:trHeight w:hRule="exact" w:val="264"/>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9"/>
            </w:pPr>
            <w:r>
              <w:rPr>
                <w:rFonts w:ascii="Times New Roman" w:hAnsi="Times New Roman" w:cs="Times New Roman"/>
                <w:sz w:val="22"/>
                <w:szCs w:val="22"/>
              </w:rPr>
              <w:t>Τιμή-ρ</w:t>
            </w: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696"/>
            </w:pPr>
            <w:r>
              <w:rPr>
                <w:rFonts w:ascii="Times New Roman" w:hAnsi="Times New Roman" w:cs="Times New Roman"/>
                <w:sz w:val="22"/>
                <w:szCs w:val="22"/>
              </w:rPr>
              <w:t>0,198</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782"/>
            </w:pPr>
            <w:r>
              <w:rPr>
                <w:rFonts w:ascii="Times New Roman" w:hAnsi="Times New Roman" w:cs="Times New Roman"/>
                <w:sz w:val="22"/>
                <w:szCs w:val="22"/>
              </w:rPr>
              <w:t>0,653</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850"/>
            </w:pPr>
            <w:r>
              <w:rPr>
                <w:rFonts w:ascii="Times New Roman" w:hAnsi="Times New Roman" w:cs="Times New Roman"/>
                <w:sz w:val="22"/>
                <w:szCs w:val="22"/>
              </w:rPr>
              <w:t>0,037</w:t>
            </w:r>
          </w:p>
        </w:tc>
      </w:tr>
      <w:tr w:rsidR="00606E32">
        <w:tblPrEx>
          <w:tblCellMar>
            <w:top w:w="0" w:type="dxa"/>
            <w:bottom w:w="0" w:type="dxa"/>
          </w:tblCellMar>
        </w:tblPrEx>
        <w:trPr>
          <w:trHeight w:hRule="exact" w:val="773"/>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left="14"/>
            </w:pPr>
            <w:r>
              <w:rPr>
                <w:rFonts w:ascii="Times New Roman" w:hAnsi="Times New Roman" w:cs="Times New Roman"/>
                <w:spacing w:val="-3"/>
                <w:sz w:val="22"/>
                <w:szCs w:val="22"/>
              </w:rPr>
              <w:t>Διάμεσος χρόνος για</w:t>
            </w:r>
          </w:p>
          <w:p w:rsidR="00606E32" w:rsidRDefault="00606E32">
            <w:pPr>
              <w:shd w:val="clear" w:color="auto" w:fill="FFFFFF"/>
              <w:spacing w:line="254" w:lineRule="exact"/>
              <w:ind w:left="14"/>
            </w:pPr>
            <w:r>
              <w:rPr>
                <w:rFonts w:ascii="Times New Roman" w:hAnsi="Times New Roman" w:cs="Times New Roman"/>
                <w:sz w:val="22"/>
                <w:szCs w:val="22"/>
                <w:lang w:val="en-US"/>
              </w:rPr>
              <w:t>SRE</w:t>
            </w:r>
          </w:p>
          <w:p w:rsidR="00606E32" w:rsidRDefault="00606E32">
            <w:pPr>
              <w:shd w:val="clear" w:color="auto" w:fill="FFFFFF"/>
              <w:spacing w:line="254" w:lineRule="exact"/>
              <w:ind w:left="14"/>
            </w:pPr>
            <w:r>
              <w:rPr>
                <w:rFonts w:ascii="Times New Roman" w:hAnsi="Times New Roman" w:cs="Times New Roman"/>
                <w:sz w:val="22"/>
                <w:szCs w:val="22"/>
              </w:rPr>
              <w:t>(ημέρες)</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12"/>
            </w:pPr>
            <w:r>
              <w:rPr>
                <w:rFonts w:ascii="Times New Roman" w:hAnsi="Times New Roman" w:cs="Times New Roman"/>
                <w:sz w:val="22"/>
                <w:szCs w:val="22"/>
              </w:rPr>
              <w:t>376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82"/>
            </w:pPr>
            <w:r>
              <w:rPr>
                <w:rFonts w:ascii="Times New Roman" w:hAnsi="Times New Roman" w:cs="Times New Roman"/>
                <w:sz w:val="22"/>
                <w:szCs w:val="22"/>
              </w:rPr>
              <w:t>356</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55"/>
            </w:pPr>
            <w:r>
              <w:rPr>
                <w:rFonts w:ascii="Times New Roman" w:hAnsi="Times New Roman" w:cs="Times New Roman"/>
                <w:sz w:val="22"/>
                <w:szCs w:val="22"/>
                <w:lang w:val="en-US"/>
              </w:rPr>
              <w:t>NR</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21"/>
            </w:pPr>
            <w:r>
              <w:rPr>
                <w:rFonts w:ascii="Times New Roman" w:hAnsi="Times New Roman" w:cs="Times New Roman"/>
                <w:sz w:val="22"/>
                <w:szCs w:val="22"/>
              </w:rPr>
              <w:t>714</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403"/>
            </w:pPr>
            <w:r>
              <w:rPr>
                <w:rFonts w:ascii="Times New Roman" w:hAnsi="Times New Roman" w:cs="Times New Roman"/>
                <w:sz w:val="22"/>
                <w:szCs w:val="22"/>
                <w:lang w:val="en-US"/>
              </w:rPr>
              <w:t>NR</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NR**</w:t>
            </w:r>
          </w:p>
        </w:tc>
      </w:tr>
      <w:tr w:rsidR="00606E32">
        <w:tblPrEx>
          <w:tblCellMar>
            <w:top w:w="0" w:type="dxa"/>
            <w:bottom w:w="0" w:type="dxa"/>
          </w:tblCellMar>
        </w:tblPrEx>
        <w:trPr>
          <w:trHeight w:hRule="exact" w:val="264"/>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0"/>
            </w:pPr>
            <w:r>
              <w:rPr>
                <w:rFonts w:ascii="Times New Roman" w:hAnsi="Times New Roman" w:cs="Times New Roman"/>
                <w:sz w:val="22"/>
                <w:szCs w:val="22"/>
              </w:rPr>
              <w:t>Τιμή-ρ</w:t>
            </w: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686"/>
            </w:pPr>
            <w:r>
              <w:rPr>
                <w:rFonts w:ascii="Times New Roman" w:hAnsi="Times New Roman" w:cs="Times New Roman"/>
                <w:sz w:val="22"/>
                <w:szCs w:val="22"/>
              </w:rPr>
              <w:t>0,151</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773"/>
            </w:pPr>
            <w:r>
              <w:rPr>
                <w:rFonts w:ascii="Times New Roman" w:hAnsi="Times New Roman" w:cs="Times New Roman"/>
                <w:sz w:val="22"/>
                <w:szCs w:val="22"/>
              </w:rPr>
              <w:t>0,672</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840"/>
            </w:pPr>
            <w:r>
              <w:rPr>
                <w:rFonts w:ascii="Times New Roman" w:hAnsi="Times New Roman" w:cs="Times New Roman"/>
                <w:sz w:val="22"/>
                <w:szCs w:val="22"/>
              </w:rPr>
              <w:t>0,026</w:t>
            </w:r>
          </w:p>
        </w:tc>
      </w:tr>
      <w:tr w:rsidR="00606E32">
        <w:tblPrEx>
          <w:tblCellMar>
            <w:top w:w="0" w:type="dxa"/>
            <w:bottom w:w="0" w:type="dxa"/>
          </w:tblCellMar>
        </w:tblPrEx>
        <w:trPr>
          <w:trHeight w:hRule="exact" w:val="773"/>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4" w:lineRule="exact"/>
              <w:ind w:left="5" w:right="38"/>
            </w:pPr>
            <w:r>
              <w:rPr>
                <w:rFonts w:ascii="Times New Roman" w:hAnsi="Times New Roman" w:cs="Times New Roman"/>
                <w:sz w:val="22"/>
                <w:szCs w:val="22"/>
              </w:rPr>
              <w:lastRenderedPageBreak/>
              <w:t xml:space="preserve">Ποσοστό νοσηρότητας </w:t>
            </w:r>
            <w:r>
              <w:rPr>
                <w:rFonts w:ascii="Times New Roman" w:hAnsi="Times New Roman" w:cs="Times New Roman"/>
                <w:spacing w:val="-3"/>
                <w:sz w:val="22"/>
                <w:szCs w:val="22"/>
              </w:rPr>
              <w:t>αναφορικά με τα οστά</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02"/>
            </w:pPr>
            <w:r>
              <w:rPr>
                <w:rFonts w:ascii="Times New Roman" w:hAnsi="Times New Roman" w:cs="Times New Roman"/>
                <w:sz w:val="22"/>
                <w:szCs w:val="22"/>
              </w:rPr>
              <w:t>1,04</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73"/>
            </w:pPr>
            <w:r>
              <w:rPr>
                <w:rFonts w:ascii="Times New Roman" w:hAnsi="Times New Roman" w:cs="Times New Roman"/>
                <w:sz w:val="22"/>
                <w:szCs w:val="22"/>
              </w:rPr>
              <w:t>1,39</w:t>
            </w: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26"/>
            </w:pPr>
            <w:r>
              <w:rPr>
                <w:rFonts w:ascii="Times New Roman" w:hAnsi="Times New Roman" w:cs="Times New Roman"/>
                <w:sz w:val="22"/>
                <w:szCs w:val="22"/>
              </w:rPr>
              <w:t>0,53</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187"/>
            </w:pPr>
            <w:r>
              <w:rPr>
                <w:rFonts w:ascii="Times New Roman" w:hAnsi="Times New Roman" w:cs="Times New Roman"/>
                <w:sz w:val="22"/>
                <w:szCs w:val="22"/>
              </w:rPr>
              <w:t>0,60</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74"/>
            </w:pPr>
            <w:r>
              <w:rPr>
                <w:rFonts w:ascii="Times New Roman" w:hAnsi="Times New Roman" w:cs="Times New Roman"/>
                <w:sz w:val="22"/>
                <w:szCs w:val="22"/>
              </w:rPr>
              <w:t>0,47</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rPr>
              <w:t>0,71</w:t>
            </w:r>
          </w:p>
        </w:tc>
      </w:tr>
      <w:tr w:rsidR="00606E32">
        <w:tblPrEx>
          <w:tblCellMar>
            <w:top w:w="0" w:type="dxa"/>
            <w:bottom w:w="0" w:type="dxa"/>
          </w:tblCellMar>
        </w:tblPrEx>
        <w:trPr>
          <w:trHeight w:hRule="exact" w:val="264"/>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5"/>
            </w:pPr>
            <w:r>
              <w:rPr>
                <w:rFonts w:ascii="Times New Roman" w:hAnsi="Times New Roman" w:cs="Times New Roman"/>
                <w:sz w:val="22"/>
                <w:szCs w:val="22"/>
              </w:rPr>
              <w:t>Τιμή-ρ</w:t>
            </w: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682"/>
            </w:pPr>
            <w:r>
              <w:rPr>
                <w:rFonts w:ascii="Times New Roman" w:hAnsi="Times New Roman" w:cs="Times New Roman"/>
                <w:sz w:val="22"/>
                <w:szCs w:val="22"/>
              </w:rPr>
              <w:t>0,084</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768"/>
            </w:pPr>
            <w:r>
              <w:rPr>
                <w:rFonts w:ascii="Times New Roman" w:hAnsi="Times New Roman" w:cs="Times New Roman"/>
                <w:sz w:val="22"/>
                <w:szCs w:val="22"/>
              </w:rPr>
              <w:t>0,614</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835"/>
            </w:pPr>
            <w:r>
              <w:rPr>
                <w:rFonts w:ascii="Times New Roman" w:hAnsi="Times New Roman" w:cs="Times New Roman"/>
                <w:sz w:val="22"/>
                <w:szCs w:val="22"/>
              </w:rPr>
              <w:t>0,015</w:t>
            </w:r>
          </w:p>
        </w:tc>
      </w:tr>
      <w:tr w:rsidR="00606E32">
        <w:tblPrEx>
          <w:tblCellMar>
            <w:top w:w="0" w:type="dxa"/>
            <w:bottom w:w="0" w:type="dxa"/>
          </w:tblCellMar>
        </w:tblPrEx>
        <w:trPr>
          <w:trHeight w:hRule="exact" w:val="768"/>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ind w:left="5" w:right="14"/>
            </w:pPr>
            <w:r>
              <w:rPr>
                <w:rFonts w:ascii="Times New Roman" w:hAnsi="Times New Roman" w:cs="Times New Roman"/>
                <w:sz w:val="22"/>
                <w:szCs w:val="22"/>
              </w:rPr>
              <w:t xml:space="preserve">Μείωση κινδύνου </w:t>
            </w:r>
            <w:r>
              <w:rPr>
                <w:rFonts w:ascii="Times New Roman" w:hAnsi="Times New Roman" w:cs="Times New Roman"/>
                <w:spacing w:val="-4"/>
                <w:sz w:val="22"/>
                <w:szCs w:val="22"/>
              </w:rPr>
              <w:t xml:space="preserve">εμφάνισης πολλαπλών </w:t>
            </w:r>
            <w:r>
              <w:rPr>
                <w:rFonts w:ascii="Times New Roman" w:hAnsi="Times New Roman" w:cs="Times New Roman"/>
                <w:spacing w:val="-2"/>
                <w:sz w:val="22"/>
                <w:szCs w:val="22"/>
              </w:rPr>
              <w:t>συμβαμμάτων ** (%)</w:t>
            </w:r>
          </w:p>
        </w:tc>
        <w:tc>
          <w:tcPr>
            <w:tcW w:w="119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84"/>
            </w:pPr>
            <w:r>
              <w:rPr>
                <w:rFonts w:ascii="Times New Roman" w:hAnsi="Times New Roman" w:cs="Times New Roman"/>
                <w:sz w:val="22"/>
                <w:szCs w:val="22"/>
              </w:rPr>
              <w:t>16</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p>
        </w:tc>
        <w:tc>
          <w:tcPr>
            <w:tcW w:w="1272"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41"/>
            </w:pPr>
            <w:r>
              <w:rPr>
                <w:rFonts w:ascii="Times New Roman" w:hAnsi="Times New Roman" w:cs="Times New Roman"/>
                <w:sz w:val="22"/>
                <w:szCs w:val="22"/>
                <w:lang w:val="en-US"/>
              </w:rPr>
              <w:t>NA</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202"/>
            </w:pPr>
            <w:r>
              <w:rPr>
                <w:rFonts w:ascii="Times New Roman" w:hAnsi="Times New Roman" w:cs="Times New Roman"/>
                <w:sz w:val="22"/>
                <w:szCs w:val="22"/>
                <w:lang w:val="en-US"/>
              </w:rPr>
              <w:t>NA</w:t>
            </w:r>
          </w:p>
        </w:tc>
        <w:tc>
          <w:tcPr>
            <w:tcW w:w="134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384"/>
            </w:pPr>
            <w:r>
              <w:rPr>
                <w:rFonts w:ascii="Times New Roman" w:hAnsi="Times New Roman" w:cs="Times New Roman"/>
                <w:sz w:val="22"/>
                <w:szCs w:val="22"/>
                <w:lang w:val="en-US"/>
              </w:rPr>
              <w:t>NA</w:t>
            </w:r>
          </w:p>
        </w:tc>
        <w:tc>
          <w:tcPr>
            <w:tcW w:w="1070"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jc w:val="center"/>
            </w:pPr>
            <w:r>
              <w:rPr>
                <w:rFonts w:ascii="Times New Roman" w:hAnsi="Times New Roman" w:cs="Times New Roman"/>
                <w:sz w:val="22"/>
                <w:szCs w:val="22"/>
                <w:lang w:val="en-US"/>
              </w:rPr>
              <w:t>NA</w:t>
            </w:r>
          </w:p>
        </w:tc>
      </w:tr>
      <w:tr w:rsidR="00606E32">
        <w:tblPrEx>
          <w:tblCellMar>
            <w:top w:w="0" w:type="dxa"/>
            <w:bottom w:w="0" w:type="dxa"/>
          </w:tblCellMar>
        </w:tblPrEx>
        <w:trPr>
          <w:trHeight w:hRule="exact" w:val="278"/>
        </w:trPr>
        <w:tc>
          <w:tcPr>
            <w:tcW w:w="221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pPr>
            <w:r>
              <w:rPr>
                <w:rFonts w:ascii="Times New Roman" w:hAnsi="Times New Roman" w:cs="Times New Roman"/>
                <w:sz w:val="22"/>
                <w:szCs w:val="22"/>
              </w:rPr>
              <w:t>Τιμή-ρ</w:t>
            </w:r>
          </w:p>
        </w:tc>
        <w:tc>
          <w:tcPr>
            <w:tcW w:w="2092"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682"/>
            </w:pPr>
            <w:r>
              <w:rPr>
                <w:rFonts w:ascii="Times New Roman" w:hAnsi="Times New Roman" w:cs="Times New Roman"/>
                <w:sz w:val="22"/>
                <w:szCs w:val="22"/>
              </w:rPr>
              <w:t>0,030</w:t>
            </w:r>
          </w:p>
        </w:tc>
        <w:tc>
          <w:tcPr>
            <w:tcW w:w="225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835"/>
            </w:pPr>
            <w:r>
              <w:rPr>
                <w:rFonts w:ascii="Times New Roman" w:hAnsi="Times New Roman" w:cs="Times New Roman"/>
                <w:sz w:val="22"/>
                <w:szCs w:val="22"/>
                <w:lang w:val="en-US"/>
              </w:rPr>
              <w:t>NA</w:t>
            </w:r>
          </w:p>
        </w:tc>
        <w:tc>
          <w:tcPr>
            <w:tcW w:w="2419"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ind w:left="902"/>
            </w:pPr>
            <w:r>
              <w:rPr>
                <w:rFonts w:ascii="Times New Roman" w:hAnsi="Times New Roman" w:cs="Times New Roman"/>
                <w:sz w:val="22"/>
                <w:szCs w:val="22"/>
                <w:lang w:val="en-US"/>
              </w:rPr>
              <w:t>NA</w:t>
            </w:r>
          </w:p>
        </w:tc>
      </w:tr>
    </w:tbl>
    <w:p w:rsidR="003741B4" w:rsidRDefault="003741B4">
      <w:pPr>
        <w:shd w:val="clear" w:color="auto" w:fill="FFFFFF"/>
        <w:ind w:left="130"/>
        <w:rPr>
          <w:rFonts w:ascii="Times New Roman" w:hAnsi="Times New Roman" w:cs="Times New Roman"/>
          <w:spacing w:val="-1"/>
          <w:sz w:val="22"/>
          <w:szCs w:val="22"/>
        </w:rPr>
      </w:pPr>
    </w:p>
    <w:p w:rsidR="00606E32" w:rsidRDefault="00606E32">
      <w:pPr>
        <w:shd w:val="clear" w:color="auto" w:fill="FFFFFF"/>
        <w:ind w:left="130"/>
      </w:pPr>
      <w:r>
        <w:rPr>
          <w:rFonts w:ascii="Times New Roman" w:hAnsi="Times New Roman" w:cs="Times New Roman"/>
          <w:spacing w:val="-1"/>
          <w:sz w:val="22"/>
          <w:szCs w:val="22"/>
        </w:rPr>
        <w:t>*       Συμπεριλαμβανομένων σκελετικών και μη-σκελετικών καταγμάτων</w:t>
      </w:r>
    </w:p>
    <w:p w:rsidR="00606E32" w:rsidRDefault="00606E32">
      <w:pPr>
        <w:shd w:val="clear" w:color="auto" w:fill="FFFFFF"/>
        <w:spacing w:before="5"/>
        <w:ind w:left="125"/>
      </w:pPr>
      <w:r>
        <w:rPr>
          <w:rFonts w:ascii="Times New Roman" w:hAnsi="Times New Roman" w:cs="Times New Roman"/>
          <w:sz w:val="22"/>
          <w:szCs w:val="22"/>
        </w:rPr>
        <w:t>**     Αναφέρεται σ'όλα τα σκελετικά συμβάμματα, το συνολικό αριθμό όπως επίσης το χρόνο</w:t>
      </w:r>
    </w:p>
    <w:p w:rsidR="00C06124" w:rsidRDefault="00606E32">
      <w:pPr>
        <w:shd w:val="clear" w:color="auto" w:fill="FFFFFF"/>
        <w:spacing w:line="254" w:lineRule="exact"/>
        <w:ind w:left="101" w:right="2650" w:firstLine="552"/>
        <w:rPr>
          <w:rFonts w:ascii="Times New Roman" w:hAnsi="Times New Roman" w:cs="Times New Roman"/>
          <w:sz w:val="22"/>
          <w:szCs w:val="22"/>
        </w:rPr>
      </w:pPr>
      <w:r>
        <w:rPr>
          <w:rFonts w:ascii="Times New Roman" w:hAnsi="Times New Roman" w:cs="Times New Roman"/>
          <w:spacing w:val="-2"/>
          <w:sz w:val="22"/>
          <w:szCs w:val="22"/>
        </w:rPr>
        <w:t xml:space="preserve">εμφάνισης κάθε συμβάμματος κατά τη διάρκεια της μελέτης </w:t>
      </w:r>
      <w:r>
        <w:rPr>
          <w:rFonts w:ascii="Times New Roman" w:hAnsi="Times New Roman" w:cs="Times New Roman"/>
          <w:sz w:val="22"/>
          <w:szCs w:val="22"/>
          <w:lang w:val="en-US"/>
        </w:rPr>
        <w:t>NR</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Not</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Reached</w:t>
      </w:r>
      <w:r w:rsidRPr="00606E32">
        <w:rPr>
          <w:rFonts w:ascii="Times New Roman" w:hAnsi="Times New Roman" w:cs="Times New Roman"/>
          <w:sz w:val="22"/>
          <w:szCs w:val="22"/>
        </w:rPr>
        <w:t xml:space="preserve"> </w:t>
      </w:r>
    </w:p>
    <w:p w:rsidR="00606E32" w:rsidRDefault="00C06124" w:rsidP="00C06124">
      <w:pPr>
        <w:shd w:val="clear" w:color="auto" w:fill="FFFFFF"/>
        <w:spacing w:line="254" w:lineRule="exact"/>
        <w:ind w:right="2650"/>
      </w:pPr>
      <w:r>
        <w:rPr>
          <w:rFonts w:ascii="Times New Roman" w:hAnsi="Times New Roman" w:cs="Times New Roman"/>
          <w:sz w:val="22"/>
          <w:szCs w:val="22"/>
        </w:rPr>
        <w:t xml:space="preserve">  </w:t>
      </w:r>
      <w:r w:rsidR="00606E32">
        <w:rPr>
          <w:rFonts w:ascii="Times New Roman" w:hAnsi="Times New Roman" w:cs="Times New Roman"/>
          <w:sz w:val="22"/>
          <w:szCs w:val="22"/>
        </w:rPr>
        <w:t>ΝΑ   Δεν εφαρμόζεται</w:t>
      </w:r>
    </w:p>
    <w:p w:rsidR="00606E32" w:rsidRDefault="00606E32">
      <w:pPr>
        <w:shd w:val="clear" w:color="auto" w:fill="FFFFFF"/>
        <w:spacing w:before="250" w:line="254" w:lineRule="exact"/>
        <w:ind w:left="101"/>
      </w:pPr>
      <w:r>
        <w:rPr>
          <w:rFonts w:ascii="Times New Roman" w:hAnsi="Times New Roman" w:cs="Times New Roman"/>
          <w:spacing w:val="-1"/>
          <w:sz w:val="22"/>
          <w:szCs w:val="22"/>
          <w:lang w:val="en-US"/>
        </w:rPr>
        <w:t>To</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μελετήθηκε επίσης σε μία διπλά τυφλή, τυχαιοποιημένη, ελεγχόμενη με εικονικό φάρμακο μελέτη σε 228 ασθενείς με τεκμηριωμένες οστικές μεταστάσεις από καρκίνο του </w:t>
      </w:r>
      <w:r>
        <w:rPr>
          <w:rFonts w:ascii="Times New Roman" w:hAnsi="Times New Roman" w:cs="Times New Roman"/>
          <w:spacing w:val="-2"/>
          <w:sz w:val="22"/>
          <w:szCs w:val="22"/>
        </w:rPr>
        <w:t xml:space="preserve">μαστού, για να αξιολογηθεί η επίδραση του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4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στο λόγο της συχνότητας εμφάνισης </w:t>
      </w:r>
      <w:r>
        <w:rPr>
          <w:rFonts w:ascii="Times New Roman" w:hAnsi="Times New Roman" w:cs="Times New Roman"/>
          <w:spacing w:val="-1"/>
          <w:sz w:val="22"/>
          <w:szCs w:val="22"/>
        </w:rPr>
        <w:t xml:space="preserve">συμβαμάτων που σχετίζονται με το σκελετικό σύστημα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SRE</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ο οποίος είναι ο λόγος του συνολικού </w:t>
      </w:r>
      <w:r>
        <w:rPr>
          <w:rFonts w:ascii="Times New Roman" w:hAnsi="Times New Roman" w:cs="Times New Roman"/>
          <w:spacing w:val="-2"/>
          <w:sz w:val="22"/>
          <w:szCs w:val="22"/>
        </w:rPr>
        <w:t xml:space="preserve">αριθμού συμβαμάτων </w:t>
      </w:r>
      <w:r>
        <w:rPr>
          <w:rFonts w:ascii="Times New Roman" w:hAnsi="Times New Roman" w:cs="Times New Roman"/>
          <w:spacing w:val="-2"/>
          <w:sz w:val="22"/>
          <w:szCs w:val="22"/>
          <w:lang w:val="en-US"/>
        </w:rPr>
        <w:t>SRE</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(εξαιρουμένης της υπερασβεστιαιμίας και με προσαρμογή για </w:t>
      </w:r>
      <w:r>
        <w:rPr>
          <w:rFonts w:ascii="Times New Roman" w:hAnsi="Times New Roman" w:cs="Times New Roman"/>
          <w:spacing w:val="-1"/>
          <w:sz w:val="22"/>
          <w:szCs w:val="22"/>
        </w:rPr>
        <w:t xml:space="preserve">προηγούμενα κατάγματα), προς τη συνολική χρονική περίοδο κινδύνου. Οι ασθενείς ελάμβαναν είτε </w:t>
      </w:r>
      <w:r>
        <w:rPr>
          <w:rFonts w:ascii="Times New Roman" w:hAnsi="Times New Roman" w:cs="Times New Roman"/>
          <w:spacing w:val="-2"/>
          <w:sz w:val="22"/>
          <w:szCs w:val="22"/>
        </w:rPr>
        <w:t xml:space="preserve">4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είτε εικονικό φάρμακο κάθε τέσσερις εβδομάδες επί ένα έτος. Οι ασθενείς ήταν </w:t>
      </w:r>
      <w:r>
        <w:rPr>
          <w:rFonts w:ascii="Times New Roman" w:hAnsi="Times New Roman" w:cs="Times New Roman"/>
          <w:spacing w:val="-1"/>
          <w:sz w:val="22"/>
          <w:szCs w:val="22"/>
        </w:rPr>
        <w:t xml:space="preserve">κατανεμημένοι ομοιόμορφα μεταξύ των ομάδων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και του εικονικού φαρμάκου.</w:t>
      </w:r>
    </w:p>
    <w:p w:rsidR="00606E32" w:rsidRPr="00D3760F" w:rsidRDefault="00606E32" w:rsidP="00BC649B">
      <w:pPr>
        <w:shd w:val="clear" w:color="auto" w:fill="FFFFFF"/>
        <w:spacing w:before="254" w:line="250" w:lineRule="exact"/>
        <w:ind w:left="91"/>
        <w:rPr>
          <w:rFonts w:ascii="Times New Roman" w:hAnsi="Times New Roman" w:cs="Times New Roman"/>
          <w:sz w:val="22"/>
          <w:szCs w:val="22"/>
        </w:rPr>
      </w:pPr>
      <w:r>
        <w:rPr>
          <w:rFonts w:ascii="Times New Roman" w:hAnsi="Times New Roman" w:cs="Times New Roman"/>
          <w:spacing w:val="-2"/>
          <w:sz w:val="22"/>
          <w:szCs w:val="22"/>
        </w:rPr>
        <w:t xml:space="preserve">Η συχνότητα εμφάνισης </w:t>
      </w:r>
      <w:r>
        <w:rPr>
          <w:rFonts w:ascii="Times New Roman" w:hAnsi="Times New Roman" w:cs="Times New Roman"/>
          <w:spacing w:val="-2"/>
          <w:sz w:val="22"/>
          <w:szCs w:val="22"/>
          <w:lang w:val="en-US"/>
        </w:rPr>
        <w:t>SRE</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(περιστατικά/ανθρωποέτη) ήταν 0,628 για το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και 1,096 </w:t>
      </w:r>
      <w:r>
        <w:rPr>
          <w:rFonts w:ascii="Times New Roman" w:hAnsi="Times New Roman" w:cs="Times New Roman"/>
          <w:spacing w:val="-1"/>
          <w:sz w:val="22"/>
          <w:szCs w:val="22"/>
        </w:rPr>
        <w:t xml:space="preserve">για το εικονικό φάρμακο Το ποσοστό των ασθενών με τουλάχιστον ένα </w:t>
      </w:r>
      <w:r>
        <w:rPr>
          <w:rFonts w:ascii="Times New Roman" w:hAnsi="Times New Roman" w:cs="Times New Roman"/>
          <w:spacing w:val="-1"/>
          <w:sz w:val="22"/>
          <w:szCs w:val="22"/>
          <w:lang w:val="en-US"/>
        </w:rPr>
        <w:t>SRE</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(εξαιρουμένης της υπερασβεστιαιμίας) ήταν 29,8% στην ομάδα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έναντι 49,6% στην ομάδα του </w:t>
      </w:r>
      <w:r>
        <w:rPr>
          <w:rFonts w:ascii="Times New Roman" w:hAnsi="Times New Roman" w:cs="Times New Roman"/>
          <w:spacing w:val="-2"/>
          <w:sz w:val="22"/>
          <w:szCs w:val="22"/>
        </w:rPr>
        <w:t xml:space="preserve">εικονικού φαρμάκου (ρ=0,003). Ο διάμεσος χρόνος έως την έναρξη του πρώτου </w:t>
      </w:r>
      <w:r>
        <w:rPr>
          <w:rFonts w:ascii="Times New Roman" w:hAnsi="Times New Roman" w:cs="Times New Roman"/>
          <w:spacing w:val="-2"/>
          <w:sz w:val="22"/>
          <w:szCs w:val="22"/>
          <w:lang w:val="en-US"/>
        </w:rPr>
        <w:t>SRE</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δεν επετεύχθη </w:t>
      </w:r>
      <w:r>
        <w:rPr>
          <w:rFonts w:ascii="Times New Roman" w:hAnsi="Times New Roman" w:cs="Times New Roman"/>
          <w:spacing w:val="-1"/>
          <w:sz w:val="22"/>
          <w:szCs w:val="22"/>
        </w:rPr>
        <w:t xml:space="preserve">στο σκέλος θεραπείας με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στο τέλος της μελέτης και ήταν σημαντικά μεγαλύτερος </w:t>
      </w:r>
      <w:r>
        <w:rPr>
          <w:rFonts w:ascii="Times New Roman" w:hAnsi="Times New Roman" w:cs="Times New Roman"/>
          <w:spacing w:val="-2"/>
          <w:sz w:val="22"/>
          <w:szCs w:val="22"/>
        </w:rPr>
        <w:t xml:space="preserve">σε σύγκριση με το εικονικό φάρμακο (ρ=0,007). </w:t>
      </w: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4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μείωσε τον κίνδυνο για </w:t>
      </w:r>
      <w:r>
        <w:rPr>
          <w:rFonts w:ascii="Times New Roman" w:hAnsi="Times New Roman" w:cs="Times New Roman"/>
          <w:spacing w:val="-2"/>
          <w:sz w:val="22"/>
          <w:szCs w:val="22"/>
          <w:lang w:val="en-US"/>
        </w:rPr>
        <w:t>SRE</w:t>
      </w:r>
      <w:r w:rsidRPr="00606E32">
        <w:rPr>
          <w:rFonts w:ascii="Times New Roman" w:hAnsi="Times New Roman" w:cs="Times New Roman"/>
          <w:spacing w:val="-2"/>
          <w:sz w:val="22"/>
          <w:szCs w:val="22"/>
        </w:rPr>
        <w:t xml:space="preserve"> </w:t>
      </w:r>
      <w:r>
        <w:rPr>
          <w:rFonts w:ascii="Times New Roman" w:hAnsi="Times New Roman" w:cs="Times New Roman"/>
          <w:spacing w:val="-1"/>
          <w:sz w:val="22"/>
          <w:szCs w:val="22"/>
        </w:rPr>
        <w:t xml:space="preserve">κατά 41% σε μία ανάλυση πολλαπλών συμβαμάτων (λόγος κινδύνου =0,59, ρ=0,019) συγκριτικά με </w:t>
      </w:r>
      <w:r>
        <w:rPr>
          <w:rFonts w:ascii="Times New Roman" w:hAnsi="Times New Roman" w:cs="Times New Roman"/>
          <w:sz w:val="22"/>
          <w:szCs w:val="22"/>
        </w:rPr>
        <w:t>το εικονικό φάρμακο.</w:t>
      </w:r>
    </w:p>
    <w:p w:rsidR="00FD50D0" w:rsidRPr="001E0911" w:rsidRDefault="00FD50D0" w:rsidP="00BC649B">
      <w:pPr>
        <w:shd w:val="clear" w:color="auto" w:fill="FFFFFF"/>
        <w:spacing w:before="254" w:line="250" w:lineRule="exact"/>
        <w:ind w:left="91"/>
      </w:pPr>
    </w:p>
    <w:p w:rsidR="003741B4" w:rsidRPr="003C0CD7" w:rsidRDefault="00906012" w:rsidP="003C0CD7">
      <w:pPr>
        <w:shd w:val="clear" w:color="auto" w:fill="FFFFFF"/>
        <w:spacing w:line="254" w:lineRule="exact"/>
        <w:rPr>
          <w:rFonts w:ascii="Times New Roman" w:hAnsi="Times New Roman" w:cs="Times New Roman"/>
          <w:sz w:val="22"/>
          <w:szCs w:val="22"/>
        </w:rPr>
      </w:pPr>
      <w:r w:rsidRPr="00906012">
        <w:rPr>
          <w:rFonts w:ascii="Times New Roman" w:hAnsi="Times New Roman" w:cs="Times New Roman"/>
          <w:sz w:val="22"/>
          <w:szCs w:val="22"/>
        </w:rPr>
        <w:t>Στην ομάδα θεραπείας με zoledronic acid,</w:t>
      </w:r>
      <w:r w:rsidR="007A3FCE">
        <w:rPr>
          <w:rFonts w:ascii="Times New Roman" w:hAnsi="Times New Roman" w:cs="Times New Roman"/>
          <w:sz w:val="22"/>
          <w:szCs w:val="22"/>
        </w:rPr>
        <w:t xml:space="preserve"> </w:t>
      </w:r>
      <w:r w:rsidRPr="00906012">
        <w:rPr>
          <w:rFonts w:ascii="Times New Roman" w:hAnsi="Times New Roman" w:cs="Times New Roman"/>
          <w:sz w:val="22"/>
          <w:szCs w:val="22"/>
        </w:rPr>
        <w:t xml:space="preserve">στατιστικά σημαντική βελτίωση στις βαθμολογίες άλγους (χρησιμοποιώντας τον Συνοπτικό Κατάλογο Ειδών Άλγους, BPI) παρατηρήθηκε σε 4 εβδομάδες καθώς και σε κάθε επακόλουθο χρονικό σημείο κατά τη διάρκεια της μελέτης, σε σύγκριση με το εικονικό φάρμακο (Σχήμα 1). Η βαθμολογία άλγους για το </w:t>
      </w:r>
      <w:r w:rsidR="004532F4" w:rsidRPr="00D0317F">
        <w:rPr>
          <w:rFonts w:ascii="Times New Roman" w:hAnsi="Times New Roman" w:cs="Times New Roman"/>
          <w:sz w:val="22"/>
          <w:szCs w:val="22"/>
          <w:lang w:val="en-US"/>
        </w:rPr>
        <w:t>z</w:t>
      </w:r>
      <w:r w:rsidR="004532F4" w:rsidRPr="00D0317F">
        <w:rPr>
          <w:rFonts w:ascii="Times New Roman" w:hAnsi="Times New Roman" w:cs="Times New Roman"/>
          <w:sz w:val="22"/>
          <w:szCs w:val="22"/>
        </w:rPr>
        <w:t xml:space="preserve">oledronic </w:t>
      </w:r>
      <w:r w:rsidR="004532F4" w:rsidRPr="00D0317F">
        <w:rPr>
          <w:rFonts w:ascii="Times New Roman" w:hAnsi="Times New Roman" w:cs="Times New Roman"/>
          <w:sz w:val="22"/>
          <w:szCs w:val="22"/>
          <w:lang w:val="en-US"/>
        </w:rPr>
        <w:t>a</w:t>
      </w:r>
      <w:r w:rsidR="004532F4" w:rsidRPr="00D0317F">
        <w:rPr>
          <w:rFonts w:ascii="Times New Roman" w:hAnsi="Times New Roman" w:cs="Times New Roman"/>
          <w:sz w:val="22"/>
          <w:szCs w:val="22"/>
        </w:rPr>
        <w:t>cid</w:t>
      </w:r>
      <w:r w:rsidR="004532F4" w:rsidRPr="00906012">
        <w:rPr>
          <w:rFonts w:ascii="Times New Roman" w:hAnsi="Times New Roman" w:cs="Times New Roman"/>
          <w:sz w:val="22"/>
          <w:szCs w:val="22"/>
        </w:rPr>
        <w:t xml:space="preserve"> </w:t>
      </w:r>
      <w:r w:rsidRPr="00906012">
        <w:rPr>
          <w:rFonts w:ascii="Times New Roman" w:hAnsi="Times New Roman" w:cs="Times New Roman"/>
          <w:sz w:val="22"/>
          <w:szCs w:val="22"/>
        </w:rPr>
        <w:t>ήταν σταθερά χαμηλότερη από τα αρχικά επίπεδα και η μείωση του πόνου συνοδεύονταν από μια τάση μειωμένης βαθμολογίας αναλγητικών.</w:t>
      </w:r>
    </w:p>
    <w:p w:rsidR="003741B4" w:rsidRPr="00906012" w:rsidRDefault="003741B4" w:rsidP="00906012">
      <w:pPr>
        <w:shd w:val="clear" w:color="auto" w:fill="FFFFFF"/>
        <w:spacing w:line="254" w:lineRule="exact"/>
        <w:ind w:left="58"/>
        <w:rPr>
          <w:rFonts w:ascii="Times New Roman" w:hAnsi="Times New Roman" w:cs="Times New Roman"/>
        </w:rPr>
      </w:pPr>
    </w:p>
    <w:p w:rsidR="00E30136" w:rsidRDefault="00906012" w:rsidP="00906012">
      <w:pPr>
        <w:shd w:val="clear" w:color="auto" w:fill="FFFFFF"/>
        <w:spacing w:line="254" w:lineRule="exact"/>
        <w:ind w:left="58"/>
        <w:rPr>
          <w:rFonts w:ascii="Times New Roman" w:hAnsi="Times New Roman" w:cs="Times New Roman"/>
        </w:rPr>
      </w:pPr>
      <w:r w:rsidRPr="00906012">
        <w:rPr>
          <w:rFonts w:ascii="Times New Roman" w:hAnsi="Times New Roman" w:cs="Times New Roman"/>
          <w:b/>
          <w:bCs/>
          <w:sz w:val="22"/>
          <w:szCs w:val="22"/>
        </w:rPr>
        <w:t>Σχήμα 1. Μέσες μεταβολές από τα αρχικά επίπεδα στις βαθμολογίες BPI. Οι στατιστικά σημαντικές διαφορές είναι σημειωμένες (*p&lt;0,05) για συγκρίσεις μεταξύ των θεραπειών (4 mg zoledronic acid έναντι εικονικού φαρμάκου)</w:t>
      </w:r>
    </w:p>
    <w:p w:rsidR="00E30136" w:rsidRPr="00E30136" w:rsidRDefault="00E30136" w:rsidP="00E30136">
      <w:pPr>
        <w:rPr>
          <w:rFonts w:ascii="Times New Roman" w:hAnsi="Times New Roman" w:cs="Times New Roman"/>
        </w:rPr>
      </w:pPr>
    </w:p>
    <w:p w:rsidR="00E30136" w:rsidRPr="00E30136" w:rsidRDefault="00886DCC" w:rsidP="00E30136">
      <w:pPr>
        <w:rPr>
          <w:rFonts w:ascii="Times New Roman" w:hAnsi="Times New Roman" w:cs="Times New Roman"/>
        </w:rPr>
      </w:pPr>
      <w:r>
        <w:rPr>
          <w:rFonts w:ascii="Times New Roman" w:hAnsi="Times New Roman" w:cs="Times New Roman"/>
          <w:noProof/>
        </w:rPr>
        <w:lastRenderedPageBreak/>
        <w:drawing>
          <wp:inline distT="0" distB="0" distL="0" distR="0">
            <wp:extent cx="5052060" cy="3390900"/>
            <wp:effectExtent l="19050" t="0" r="0" b="0"/>
            <wp:docPr id="1" name="Εικόνα 1" descr="Zo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meta"/>
                    <pic:cNvPicPr>
                      <a:picLocks noChangeAspect="1" noChangeArrowheads="1"/>
                    </pic:cNvPicPr>
                  </pic:nvPicPr>
                  <pic:blipFill>
                    <a:blip r:embed="rId7" cstate="print"/>
                    <a:srcRect/>
                    <a:stretch>
                      <a:fillRect/>
                    </a:stretch>
                  </pic:blipFill>
                  <pic:spPr bwMode="auto">
                    <a:xfrm>
                      <a:off x="0" y="0"/>
                      <a:ext cx="5052060" cy="3390900"/>
                    </a:xfrm>
                    <a:prstGeom prst="rect">
                      <a:avLst/>
                    </a:prstGeom>
                    <a:noFill/>
                    <a:ln w="9525">
                      <a:noFill/>
                      <a:miter lim="800000"/>
                      <a:headEnd/>
                      <a:tailEnd/>
                    </a:ln>
                  </pic:spPr>
                </pic:pic>
              </a:graphicData>
            </a:graphic>
          </wp:inline>
        </w:drawing>
      </w:r>
    </w:p>
    <w:p w:rsidR="00E30136" w:rsidRDefault="00E30136" w:rsidP="00E30136">
      <w:pPr>
        <w:rPr>
          <w:rFonts w:ascii="Times New Roman" w:hAnsi="Times New Roman" w:cs="Times New Roman"/>
        </w:rPr>
      </w:pPr>
    </w:p>
    <w:p w:rsidR="00606E32" w:rsidRPr="00BC649B" w:rsidRDefault="00606E32" w:rsidP="00BC649B">
      <w:pPr>
        <w:tabs>
          <w:tab w:val="left" w:pos="1960"/>
        </w:tabs>
        <w:rPr>
          <w:rFonts w:ascii="Times New Roman" w:hAnsi="Times New Roman" w:cs="Times New Roman"/>
        </w:rPr>
      </w:pPr>
      <w:r>
        <w:rPr>
          <w:rFonts w:ascii="Times New Roman" w:hAnsi="Times New Roman" w:cs="Times New Roman"/>
          <w:spacing w:val="-1"/>
          <w:sz w:val="22"/>
          <w:szCs w:val="22"/>
          <w:u w:val="single"/>
        </w:rPr>
        <w:t>Αποτελέσματα κλινικής μελέτης στη θεραπεία της ΤΙΗ</w:t>
      </w:r>
    </w:p>
    <w:p w:rsidR="00606E32" w:rsidRDefault="00606E32" w:rsidP="00760B77">
      <w:pPr>
        <w:shd w:val="clear" w:color="auto" w:fill="FFFFFF"/>
        <w:spacing w:line="250" w:lineRule="exact"/>
        <w:ind w:left="19"/>
        <w:jc w:val="both"/>
      </w:pPr>
      <w:r>
        <w:rPr>
          <w:rFonts w:ascii="Times New Roman" w:hAnsi="Times New Roman" w:cs="Times New Roman"/>
          <w:spacing w:val="-2"/>
          <w:sz w:val="22"/>
          <w:szCs w:val="22"/>
        </w:rPr>
        <w:t xml:space="preserve">Κλινικές δοκιμές σε υπερασβεστιαιμία προκαλούμενη από όγκο (ΤΙΗ), έδειξαν ότι το αποτέλεσμα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χαρακτηρίζεται από μείωση της αποβολής ασβεστίου στον ορό και στα ούρα. Με μελέτες εύρεσης δοσολογίας Φάσης Ι σε ασθενείς με ήπια έως μέτρια υπερασβεστιαιμία από όγκο (ΤΙΗ), οι αποτελεσματικές δόσεις που εξετάσθηκαν κυμαίνονταν από 1,2-2,5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περίπου.</w:t>
      </w:r>
    </w:p>
    <w:p w:rsidR="00606E32" w:rsidRDefault="00606E32" w:rsidP="00760B77">
      <w:pPr>
        <w:shd w:val="clear" w:color="auto" w:fill="FFFFFF"/>
        <w:spacing w:before="254" w:line="250" w:lineRule="exact"/>
        <w:ind w:left="10"/>
        <w:jc w:val="both"/>
      </w:pPr>
      <w:r>
        <w:rPr>
          <w:rFonts w:ascii="Times New Roman" w:hAnsi="Times New Roman" w:cs="Times New Roman"/>
          <w:spacing w:val="-1"/>
          <w:sz w:val="22"/>
          <w:szCs w:val="22"/>
        </w:rPr>
        <w:t xml:space="preserve">Για να εκτιμηθούν οι δράσεις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έναντι της παμιδρονάτης 90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συνδυάστηκαν τα αποτελέσματα, σε μια προσχεδιασμένη ανάλυση, από δύο βασικές πολυκεντρικές </w:t>
      </w:r>
      <w:r>
        <w:rPr>
          <w:rFonts w:ascii="Times New Roman" w:hAnsi="Times New Roman" w:cs="Times New Roman"/>
          <w:spacing w:val="-2"/>
          <w:sz w:val="22"/>
          <w:szCs w:val="22"/>
        </w:rPr>
        <w:t>μελέτες σε ασθενείς με ΤΙΗ. Η ομαλοποί</w:t>
      </w:r>
      <w:r w:rsidR="007A3FCE">
        <w:rPr>
          <w:rFonts w:ascii="Times New Roman" w:hAnsi="Times New Roman" w:cs="Times New Roman"/>
          <w:spacing w:val="-2"/>
          <w:sz w:val="22"/>
          <w:szCs w:val="22"/>
        </w:rPr>
        <w:t>η</w:t>
      </w:r>
      <w:r>
        <w:rPr>
          <w:rFonts w:ascii="Times New Roman" w:hAnsi="Times New Roman" w:cs="Times New Roman"/>
          <w:spacing w:val="-2"/>
          <w:sz w:val="22"/>
          <w:szCs w:val="22"/>
        </w:rPr>
        <w:t xml:space="preserve">ση του διορθωμένου ασβεστίου του ορού ήταν γρηγορότερη </w:t>
      </w:r>
      <w:r>
        <w:rPr>
          <w:rFonts w:ascii="Times New Roman" w:hAnsi="Times New Roman" w:cs="Times New Roman"/>
          <w:spacing w:val="-1"/>
          <w:sz w:val="22"/>
          <w:szCs w:val="22"/>
        </w:rPr>
        <w:t xml:space="preserve">την ημέρα 4 για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8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την ημέρα 7 για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8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z w:val="22"/>
          <w:szCs w:val="22"/>
        </w:rPr>
        <w:t>Τα ακόλουθα κλάσματα ανταπόκρισης παρατηρήθηκαν:</w:t>
      </w:r>
    </w:p>
    <w:p w:rsidR="00606E32" w:rsidRDefault="00606E32" w:rsidP="00760B77">
      <w:pPr>
        <w:shd w:val="clear" w:color="auto" w:fill="FFFFFF"/>
        <w:spacing w:before="245" w:line="259" w:lineRule="exact"/>
        <w:ind w:left="14"/>
        <w:jc w:val="both"/>
      </w:pPr>
      <w:r>
        <w:rPr>
          <w:rFonts w:ascii="Times New Roman" w:hAnsi="Times New Roman" w:cs="Times New Roman"/>
          <w:b/>
          <w:bCs/>
          <w:spacing w:val="-2"/>
          <w:sz w:val="22"/>
          <w:szCs w:val="22"/>
        </w:rPr>
        <w:t xml:space="preserve">Πίνακας 5: </w:t>
      </w:r>
      <w:r>
        <w:rPr>
          <w:rFonts w:ascii="Times New Roman" w:hAnsi="Times New Roman" w:cs="Times New Roman"/>
          <w:spacing w:val="-2"/>
          <w:sz w:val="22"/>
          <w:szCs w:val="22"/>
        </w:rPr>
        <w:t xml:space="preserve">Ποσοστό αυτών που ανταποκρίθηκαν πλήρως ανάλογα με την ημέρα στις συνδυασμένες </w:t>
      </w:r>
      <w:r>
        <w:rPr>
          <w:rFonts w:ascii="Times New Roman" w:hAnsi="Times New Roman" w:cs="Times New Roman"/>
          <w:sz w:val="22"/>
          <w:szCs w:val="22"/>
        </w:rPr>
        <w:t>ΤΙΗ μελέτες</w:t>
      </w:r>
    </w:p>
    <w:p w:rsidR="00606E32" w:rsidRDefault="00606E32" w:rsidP="00760B77">
      <w:pPr>
        <w:spacing w:after="245" w:line="1" w:lineRule="exact"/>
        <w:jc w:val="both"/>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2808"/>
        <w:gridCol w:w="2126"/>
        <w:gridCol w:w="2069"/>
        <w:gridCol w:w="1973"/>
      </w:tblGrid>
      <w:tr w:rsidR="00606E32">
        <w:tblPrEx>
          <w:tblCellMar>
            <w:top w:w="0" w:type="dxa"/>
            <w:bottom w:w="0" w:type="dxa"/>
          </w:tblCellMar>
        </w:tblPrEx>
        <w:trPr>
          <w:trHeight w:hRule="exact" w:val="283"/>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Ημέρα 4</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Ημέρα 7</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Ημέρα 10</w:t>
            </w:r>
          </w:p>
        </w:tc>
      </w:tr>
      <w:tr w:rsidR="00606E32">
        <w:tblPrEx>
          <w:tblCellMar>
            <w:top w:w="0" w:type="dxa"/>
            <w:bottom w:w="0" w:type="dxa"/>
          </w:tblCellMar>
        </w:tblPrEx>
        <w:trPr>
          <w:trHeight w:hRule="exact" w:val="264"/>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pacing w:val="-11"/>
                <w:sz w:val="24"/>
                <w:szCs w:val="24"/>
                <w:lang w:val="en-US"/>
              </w:rPr>
              <w:t xml:space="preserve">Zoledronic acid </w:t>
            </w:r>
            <w:r>
              <w:rPr>
                <w:rFonts w:ascii="Times New Roman" w:hAnsi="Times New Roman" w:cs="Times New Roman"/>
                <w:spacing w:val="-11"/>
                <w:sz w:val="24"/>
                <w:szCs w:val="24"/>
              </w:rPr>
              <w:t xml:space="preserve">4 </w:t>
            </w:r>
            <w:r>
              <w:rPr>
                <w:rFonts w:ascii="Times New Roman" w:hAnsi="Times New Roman" w:cs="Times New Roman"/>
                <w:spacing w:val="-11"/>
                <w:sz w:val="24"/>
                <w:szCs w:val="24"/>
                <w:lang w:val="en-US"/>
              </w:rPr>
              <w:t>mg (N=86)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45,3% (ρ=0,104)</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pacing w:val="-12"/>
                <w:sz w:val="24"/>
                <w:szCs w:val="24"/>
              </w:rPr>
              <w:t>82,6% (ρ=0,005)*</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ind w:left="10"/>
              <w:jc w:val="both"/>
            </w:pPr>
            <w:r>
              <w:rPr>
                <w:rFonts w:ascii="Times New Roman" w:hAnsi="Times New Roman" w:cs="Times New Roman"/>
                <w:spacing w:val="-13"/>
                <w:sz w:val="24"/>
                <w:szCs w:val="24"/>
              </w:rPr>
              <w:t>88,4% (ρ=0,002)*</w:t>
            </w:r>
          </w:p>
        </w:tc>
      </w:tr>
      <w:tr w:rsidR="00606E32">
        <w:tblPrEx>
          <w:tblCellMar>
            <w:top w:w="0" w:type="dxa"/>
            <w:bottom w:w="0" w:type="dxa"/>
          </w:tblCellMar>
        </w:tblPrEx>
        <w:trPr>
          <w:trHeight w:hRule="exact" w:val="274"/>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ind w:left="5"/>
              <w:jc w:val="both"/>
            </w:pPr>
            <w:r>
              <w:rPr>
                <w:rFonts w:ascii="Times New Roman" w:hAnsi="Times New Roman" w:cs="Times New Roman"/>
                <w:spacing w:val="-11"/>
                <w:sz w:val="24"/>
                <w:szCs w:val="24"/>
                <w:lang w:val="en-US"/>
              </w:rPr>
              <w:t xml:space="preserve">Zoledronic acid </w:t>
            </w:r>
            <w:r>
              <w:rPr>
                <w:rFonts w:ascii="Times New Roman" w:hAnsi="Times New Roman" w:cs="Times New Roman"/>
                <w:spacing w:val="-11"/>
                <w:sz w:val="24"/>
                <w:szCs w:val="24"/>
              </w:rPr>
              <w:t xml:space="preserve">8 </w:t>
            </w:r>
            <w:r>
              <w:rPr>
                <w:rFonts w:ascii="Times New Roman" w:hAnsi="Times New Roman" w:cs="Times New Roman"/>
                <w:spacing w:val="-11"/>
                <w:sz w:val="24"/>
                <w:szCs w:val="24"/>
                <w:lang w:val="en-US"/>
              </w:rPr>
              <w:t>mg (N=90)</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pacing w:val="-13"/>
                <w:sz w:val="24"/>
                <w:szCs w:val="24"/>
              </w:rPr>
              <w:t>55,6% (ρ=0,021)*</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ind w:left="5"/>
              <w:jc w:val="both"/>
            </w:pPr>
            <w:r>
              <w:rPr>
                <w:rFonts w:ascii="Times New Roman" w:hAnsi="Times New Roman" w:cs="Times New Roman"/>
                <w:spacing w:val="-12"/>
                <w:sz w:val="24"/>
                <w:szCs w:val="24"/>
              </w:rPr>
              <w:t>83,3% (ρ=0,010)*</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ind w:left="10"/>
              <w:jc w:val="both"/>
            </w:pPr>
            <w:r>
              <w:rPr>
                <w:rFonts w:ascii="Times New Roman" w:hAnsi="Times New Roman" w:cs="Times New Roman"/>
                <w:spacing w:val="-13"/>
                <w:sz w:val="24"/>
                <w:szCs w:val="24"/>
              </w:rPr>
              <w:t>86,7% (ρ=0,015)*</w:t>
            </w:r>
          </w:p>
        </w:tc>
      </w:tr>
      <w:tr w:rsidR="00606E32">
        <w:tblPrEx>
          <w:tblCellMar>
            <w:top w:w="0" w:type="dxa"/>
            <w:bottom w:w="0" w:type="dxa"/>
          </w:tblCellMar>
        </w:tblPrEx>
        <w:trPr>
          <w:trHeight w:hRule="exact" w:val="264"/>
        </w:trPr>
        <w:tc>
          <w:tcPr>
            <w:tcW w:w="2808"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pacing w:val="-13"/>
                <w:sz w:val="24"/>
                <w:szCs w:val="24"/>
              </w:rPr>
              <w:t xml:space="preserve">Παμιδρονάτη 90 </w:t>
            </w:r>
            <w:r>
              <w:rPr>
                <w:rFonts w:ascii="Times New Roman" w:hAnsi="Times New Roman" w:cs="Times New Roman"/>
                <w:spacing w:val="-13"/>
                <w:sz w:val="24"/>
                <w:szCs w:val="24"/>
                <w:lang w:val="en-US"/>
              </w:rPr>
              <w:t>mg (N=99)</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33,3%</w:t>
            </w:r>
          </w:p>
        </w:tc>
        <w:tc>
          <w:tcPr>
            <w:tcW w:w="2069"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63,6%</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jc w:val="both"/>
            </w:pPr>
            <w:r>
              <w:rPr>
                <w:rFonts w:ascii="Times New Roman" w:hAnsi="Times New Roman" w:cs="Times New Roman"/>
                <w:sz w:val="24"/>
                <w:szCs w:val="24"/>
              </w:rPr>
              <w:t>69,7%</w:t>
            </w:r>
          </w:p>
        </w:tc>
      </w:tr>
      <w:tr w:rsidR="00606E32">
        <w:tblPrEx>
          <w:tblCellMar>
            <w:top w:w="0" w:type="dxa"/>
            <w:bottom w:w="0" w:type="dxa"/>
          </w:tblCellMar>
        </w:tblPrEx>
        <w:trPr>
          <w:trHeight w:hRule="exact" w:val="278"/>
        </w:trPr>
        <w:tc>
          <w:tcPr>
            <w:tcW w:w="8976" w:type="dxa"/>
            <w:gridSpan w:val="4"/>
            <w:tcBorders>
              <w:top w:val="single" w:sz="6" w:space="0" w:color="auto"/>
              <w:left w:val="single" w:sz="6" w:space="0" w:color="auto"/>
              <w:bottom w:val="single" w:sz="6" w:space="0" w:color="auto"/>
              <w:right w:val="single" w:sz="6" w:space="0" w:color="auto"/>
            </w:tcBorders>
            <w:shd w:val="clear" w:color="auto" w:fill="FFFFFF"/>
          </w:tcPr>
          <w:p w:rsidR="00606E32" w:rsidRDefault="00606E32" w:rsidP="00760B77">
            <w:pPr>
              <w:shd w:val="clear" w:color="auto" w:fill="FFFFFF"/>
              <w:ind w:left="14"/>
              <w:jc w:val="both"/>
            </w:pPr>
            <w:r>
              <w:rPr>
                <w:rFonts w:ascii="Times New Roman" w:hAnsi="Times New Roman" w:cs="Times New Roman"/>
                <w:sz w:val="24"/>
                <w:szCs w:val="24"/>
              </w:rPr>
              <w:t>* τιμές-ρ συγκριτικά με τη παμιδρονάτη.</w:t>
            </w:r>
          </w:p>
        </w:tc>
      </w:tr>
    </w:tbl>
    <w:p w:rsidR="002964C2" w:rsidRDefault="002964C2" w:rsidP="00760B77">
      <w:pPr>
        <w:shd w:val="clear" w:color="auto" w:fill="FFFFFF"/>
        <w:spacing w:line="254" w:lineRule="exact"/>
        <w:ind w:left="53"/>
        <w:jc w:val="both"/>
        <w:rPr>
          <w:rFonts w:ascii="Times New Roman" w:hAnsi="Times New Roman" w:cs="Times New Roman"/>
          <w:spacing w:val="-1"/>
          <w:sz w:val="22"/>
          <w:szCs w:val="22"/>
        </w:rPr>
      </w:pPr>
    </w:p>
    <w:p w:rsidR="002964C2" w:rsidRDefault="002964C2" w:rsidP="00760B77">
      <w:pPr>
        <w:shd w:val="clear" w:color="auto" w:fill="FFFFFF"/>
        <w:spacing w:line="254" w:lineRule="exact"/>
        <w:ind w:left="53"/>
        <w:jc w:val="both"/>
        <w:rPr>
          <w:rFonts w:ascii="Times New Roman" w:hAnsi="Times New Roman" w:cs="Times New Roman"/>
          <w:spacing w:val="-1"/>
          <w:sz w:val="22"/>
          <w:szCs w:val="22"/>
        </w:rPr>
      </w:pPr>
      <w:r w:rsidRPr="002964C2">
        <w:rPr>
          <w:rFonts w:ascii="Times New Roman" w:hAnsi="Times New Roman" w:cs="Times New Roman"/>
          <w:spacing w:val="-1"/>
          <w:sz w:val="22"/>
          <w:szCs w:val="22"/>
        </w:rPr>
        <w:t xml:space="preserve">Ο μέσος όρος του χρόνου για την επίτευξη φυσιολογικών επιπέδων ασβεστίου ήταν 4 ημέρες. Ο μέσος όρος του χρόνου για υποτροπή (επαναύξηση σε διορθωμένο με λευκωματίνη ασβέστιο ορού ήταν </w:t>
      </w:r>
      <w:r>
        <w:rPr>
          <w:rFonts w:ascii="Times New Roman" w:hAnsi="Times New Roman" w:cs="Times New Roman"/>
          <w:spacing w:val="-2"/>
          <w:sz w:val="22"/>
          <w:szCs w:val="22"/>
        </w:rPr>
        <w:t>&gt;</w:t>
      </w:r>
      <w:r w:rsidRPr="002964C2">
        <w:rPr>
          <w:rFonts w:ascii="Times New Roman" w:hAnsi="Times New Roman" w:cs="Times New Roman"/>
          <w:spacing w:val="-1"/>
          <w:sz w:val="22"/>
          <w:szCs w:val="22"/>
        </w:rPr>
        <w:t>2,9 mmol/l) ήταν 30 με 40 ημέρες για τους ασθενείς στους οποίους χορηγήθηκε zoledronic acid, έναντι 17 ημερών στους ασθενείς που χορηγήθηκε παμιδρονάτη 90 mg (αξίες-p: 0,001 για 4 mg και 0,007 για 8 mg zoledronic acid). Δεν υπήρξαν στατιστικά σημαντικές διαφορές μεταξύ των δύο δόσεων zoledronic acid.</w:t>
      </w:r>
    </w:p>
    <w:p w:rsidR="00606E32" w:rsidRDefault="00606E32" w:rsidP="0070115A">
      <w:pPr>
        <w:shd w:val="clear" w:color="auto" w:fill="FFFFFF"/>
        <w:spacing w:before="245" w:line="254" w:lineRule="exact"/>
        <w:jc w:val="both"/>
      </w:pPr>
      <w:r>
        <w:rPr>
          <w:rFonts w:ascii="Times New Roman" w:hAnsi="Times New Roman" w:cs="Times New Roman"/>
          <w:spacing w:val="-1"/>
          <w:sz w:val="22"/>
          <w:szCs w:val="22"/>
        </w:rPr>
        <w:t xml:space="preserve">Σε κλινικές δοκιμές 69 ασθενείς που υποτροπίασαν ή που δεν ανταποκρίθηκαν στην αρχική θεραπεία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8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ή παμιδρονάτη 90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έλαβαν επαναληπτικά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8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To</w:t>
      </w:r>
      <w:r w:rsidRPr="00606E32">
        <w:rPr>
          <w:rFonts w:ascii="Times New Roman" w:hAnsi="Times New Roman" w:cs="Times New Roman"/>
          <w:spacing w:val="-1"/>
          <w:sz w:val="22"/>
          <w:szCs w:val="22"/>
        </w:rPr>
        <w:t xml:space="preserve"> </w:t>
      </w:r>
      <w:r>
        <w:rPr>
          <w:rFonts w:ascii="Times New Roman" w:hAnsi="Times New Roman" w:cs="Times New Roman"/>
          <w:spacing w:val="-2"/>
          <w:sz w:val="22"/>
          <w:szCs w:val="22"/>
        </w:rPr>
        <w:t xml:space="preserve">ποσοστό ανταπόκρισης σε αυτούς τους ασθενείς ήταν περίπου 52%. Εφόσον αυτοί οι ασθενείς έλαβαν </w:t>
      </w:r>
      <w:r>
        <w:rPr>
          <w:rFonts w:ascii="Times New Roman" w:hAnsi="Times New Roman" w:cs="Times New Roman"/>
          <w:spacing w:val="-1"/>
          <w:sz w:val="22"/>
          <w:szCs w:val="22"/>
        </w:rPr>
        <w:t xml:space="preserve">επαναληπτικά τη δόση 8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μόνο, δεν υπάρχουν διαθέσιμα στοιχεία που να επιτρέπουν τη σύγκριση </w:t>
      </w:r>
      <w:r>
        <w:rPr>
          <w:rFonts w:ascii="Times New Roman" w:hAnsi="Times New Roman" w:cs="Times New Roman"/>
          <w:sz w:val="22"/>
          <w:szCs w:val="22"/>
        </w:rPr>
        <w:t xml:space="preserve">με τη δόση των 4 </w:t>
      </w:r>
      <w:r>
        <w:rPr>
          <w:rFonts w:ascii="Times New Roman" w:hAnsi="Times New Roman" w:cs="Times New Roman"/>
          <w:sz w:val="22"/>
          <w:szCs w:val="22"/>
          <w:lang w:val="en-US"/>
        </w:rPr>
        <w:t>mg</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zoledronic</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acid</w:t>
      </w:r>
    </w:p>
    <w:p w:rsidR="00606E32" w:rsidRDefault="00606E32" w:rsidP="00760B77">
      <w:pPr>
        <w:shd w:val="clear" w:color="auto" w:fill="FFFFFF"/>
        <w:spacing w:before="245" w:line="254" w:lineRule="exact"/>
        <w:ind w:left="34"/>
        <w:jc w:val="both"/>
      </w:pPr>
      <w:r>
        <w:rPr>
          <w:rFonts w:ascii="Times New Roman" w:hAnsi="Times New Roman" w:cs="Times New Roman"/>
          <w:spacing w:val="-2"/>
          <w:sz w:val="22"/>
          <w:szCs w:val="22"/>
        </w:rPr>
        <w:t xml:space="preserve">Σε κλινικές δοκιμές με ασθενείς με υπερασβεστιαιμία από όγκο (ΊΊΗ), η συνολική εικόνα ασφαλείας </w:t>
      </w:r>
      <w:r>
        <w:rPr>
          <w:rFonts w:ascii="Times New Roman" w:hAnsi="Times New Roman" w:cs="Times New Roman"/>
          <w:spacing w:val="-1"/>
          <w:sz w:val="22"/>
          <w:szCs w:val="22"/>
        </w:rPr>
        <w:t xml:space="preserve">ανάμεσα στις τρεις ομάδες θεραπείας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4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8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παμιδρονάτη 90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ήταν </w:t>
      </w:r>
      <w:r>
        <w:rPr>
          <w:rFonts w:ascii="Times New Roman" w:hAnsi="Times New Roman" w:cs="Times New Roman"/>
          <w:sz w:val="22"/>
          <w:szCs w:val="22"/>
        </w:rPr>
        <w:t>παρόμοια σε τύπο και σοβαρότητα.</w:t>
      </w:r>
    </w:p>
    <w:p w:rsidR="00606E32" w:rsidRDefault="00606E32" w:rsidP="00760B77">
      <w:pPr>
        <w:shd w:val="clear" w:color="auto" w:fill="FFFFFF"/>
        <w:spacing w:before="259" w:line="250" w:lineRule="exact"/>
        <w:ind w:left="29"/>
        <w:jc w:val="both"/>
      </w:pPr>
      <w:r>
        <w:rPr>
          <w:rFonts w:ascii="Times New Roman" w:hAnsi="Times New Roman" w:cs="Times New Roman"/>
          <w:sz w:val="22"/>
          <w:szCs w:val="22"/>
          <w:u w:val="single"/>
        </w:rPr>
        <w:lastRenderedPageBreak/>
        <w:t>Παιδιατρικά πληθυσμός</w:t>
      </w:r>
    </w:p>
    <w:p w:rsidR="00606E32" w:rsidRDefault="00606E32" w:rsidP="00760B77">
      <w:pPr>
        <w:shd w:val="clear" w:color="auto" w:fill="FFFFFF"/>
        <w:spacing w:line="250" w:lineRule="exact"/>
        <w:ind w:left="34" w:right="422"/>
        <w:jc w:val="both"/>
      </w:pPr>
      <w:r>
        <w:rPr>
          <w:rFonts w:ascii="Times New Roman" w:hAnsi="Times New Roman" w:cs="Times New Roman"/>
          <w:i/>
          <w:iCs/>
          <w:spacing w:val="-2"/>
          <w:sz w:val="22"/>
          <w:szCs w:val="22"/>
          <w:u w:val="single"/>
        </w:rPr>
        <w:t xml:space="preserve">Αποτελέσματα κλινικών μελετών στη θεραπεία σοβαρής ατελούς οστεονένεσης σε παιδιατρικούς </w:t>
      </w:r>
      <w:r>
        <w:rPr>
          <w:rFonts w:ascii="Times New Roman" w:hAnsi="Times New Roman" w:cs="Times New Roman"/>
          <w:i/>
          <w:iCs/>
          <w:sz w:val="22"/>
          <w:szCs w:val="22"/>
          <w:u w:val="single"/>
        </w:rPr>
        <w:t>ασθενείς ηλικίας 1 έως 17 ετών</w:t>
      </w:r>
    </w:p>
    <w:p w:rsidR="00606E32" w:rsidRDefault="00606E32" w:rsidP="00760B77">
      <w:pPr>
        <w:shd w:val="clear" w:color="auto" w:fill="FFFFFF"/>
        <w:spacing w:line="250" w:lineRule="exact"/>
        <w:ind w:left="14"/>
        <w:jc w:val="both"/>
      </w:pPr>
      <w:r>
        <w:rPr>
          <w:rFonts w:ascii="Times New Roman" w:hAnsi="Times New Roman" w:cs="Times New Roman"/>
          <w:spacing w:val="-1"/>
          <w:sz w:val="22"/>
          <w:szCs w:val="22"/>
        </w:rPr>
        <w:t xml:space="preserve">Τα αποτελέσματα του ενδοφλέβιου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στη θεραπεία παιδιατρικών ασθενών (ηλικίας 1 έως 17 ετών) με σοβαρή ατελή οστεογένεση (τύποι Ι, </w:t>
      </w:r>
      <w:r>
        <w:rPr>
          <w:rFonts w:ascii="Times New Roman" w:hAnsi="Times New Roman" w:cs="Times New Roman"/>
          <w:spacing w:val="-1"/>
          <w:sz w:val="22"/>
          <w:szCs w:val="22"/>
          <w:lang w:val="en-US"/>
        </w:rPr>
        <w:t>III</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w:t>
      </w:r>
      <w:r>
        <w:rPr>
          <w:rFonts w:ascii="Times New Roman" w:hAnsi="Times New Roman" w:cs="Times New Roman"/>
          <w:spacing w:val="-1"/>
          <w:sz w:val="22"/>
          <w:szCs w:val="22"/>
          <w:lang w:val="en-US"/>
        </w:rPr>
        <w:t>IV</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συγκρίθηκαν με την ενδοφλέβια </w:t>
      </w:r>
      <w:r>
        <w:rPr>
          <w:rFonts w:ascii="Times New Roman" w:hAnsi="Times New Roman" w:cs="Times New Roman"/>
          <w:spacing w:val="-2"/>
          <w:sz w:val="22"/>
          <w:szCs w:val="22"/>
        </w:rPr>
        <w:t xml:space="preserve">παμιδρονάτη σε μία διεθνή, πολυκεντρική, τυχαιοποιημένη, ανοικτή μελέτη με 74 και 76 ασθενείς σε </w:t>
      </w:r>
      <w:r>
        <w:rPr>
          <w:rFonts w:ascii="Times New Roman" w:hAnsi="Times New Roman" w:cs="Times New Roman"/>
          <w:spacing w:val="-1"/>
          <w:sz w:val="22"/>
          <w:szCs w:val="22"/>
        </w:rPr>
        <w:t xml:space="preserve">κάθε ομάδα θεραπείας αντίστοιχα.. Της περιόδου θεραπείας της μελέτης των 12 μηνών προηγήθηκε μια περίοδος διαλογής 4 έως 9 εβδομάδων, κατά την οποία ελήφθησαν συμπληρώματα βιταμίνης </w:t>
      </w:r>
      <w:r>
        <w:rPr>
          <w:rFonts w:ascii="Times New Roman" w:hAnsi="Times New Roman" w:cs="Times New Roman"/>
          <w:spacing w:val="-1"/>
          <w:sz w:val="22"/>
          <w:szCs w:val="22"/>
          <w:lang w:val="en-US"/>
        </w:rPr>
        <w:t>D</w:t>
      </w:r>
      <w:r w:rsidRPr="00606E32">
        <w:rPr>
          <w:rFonts w:ascii="Times New Roman" w:hAnsi="Times New Roman" w:cs="Times New Roman"/>
          <w:spacing w:val="-1"/>
          <w:sz w:val="22"/>
          <w:szCs w:val="22"/>
        </w:rPr>
        <w:t xml:space="preserve"> </w:t>
      </w:r>
      <w:r>
        <w:rPr>
          <w:rFonts w:ascii="Times New Roman" w:hAnsi="Times New Roman" w:cs="Times New Roman"/>
          <w:spacing w:val="-2"/>
          <w:sz w:val="22"/>
          <w:szCs w:val="22"/>
        </w:rPr>
        <w:t xml:space="preserve">και στοιχειακού ασβεστίου για τουλάχιστον 2 εβδομάδες. Στο κλινικό πρόγραμμα ασθενείς ηλικίας 1 </w:t>
      </w:r>
      <w:r>
        <w:rPr>
          <w:rFonts w:ascii="Times New Roman" w:hAnsi="Times New Roman" w:cs="Times New Roman"/>
          <w:spacing w:val="-1"/>
          <w:sz w:val="22"/>
          <w:szCs w:val="22"/>
        </w:rPr>
        <w:t xml:space="preserve">έως &lt;3 ετών έλαβαν 0,025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(μέχρι μέγιστη μεμονωμένη δόση 0,35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κάθε 3 μήνες και ασθενείς ηλικίας 3 έως 17 ετών έλαβαν 0,05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(μέχρι μια μέγιστη μεμονωμένη δόση 0,83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κάθε 3 μήνες. Διεξήχθη μία επέκταση μελέτης (Η2202Ε1) ώστε να εξεταστεί η μακροχρόνια γενική και νεφρική ασφάλεια του ετησίως ή δις ετησίως χορηγούμενου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κατά τη διάρκεια της 12-μηνης παράτασης της περιόδου θεραπείας σε παιδιά που </w:t>
      </w:r>
      <w:r>
        <w:rPr>
          <w:rFonts w:ascii="Times New Roman" w:hAnsi="Times New Roman" w:cs="Times New Roman"/>
          <w:spacing w:val="-2"/>
          <w:sz w:val="22"/>
          <w:szCs w:val="22"/>
        </w:rPr>
        <w:t xml:space="preserve">είχαν ολοκληρώσει ένα έτος θεραπείας είτε με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ή με παμιδρονάτη στην κύρια μελέτη.</w:t>
      </w:r>
    </w:p>
    <w:p w:rsidR="003741B4" w:rsidRDefault="00606E32" w:rsidP="00760B77">
      <w:pPr>
        <w:shd w:val="clear" w:color="auto" w:fill="FFFFFF"/>
        <w:spacing w:before="250" w:line="254" w:lineRule="exact"/>
        <w:jc w:val="both"/>
        <w:rPr>
          <w:rFonts w:ascii="Times New Roman" w:hAnsi="Times New Roman" w:cs="Times New Roman"/>
          <w:sz w:val="22"/>
          <w:szCs w:val="22"/>
        </w:rPr>
      </w:pPr>
      <w:r>
        <w:rPr>
          <w:rFonts w:ascii="Times New Roman" w:hAnsi="Times New Roman" w:cs="Times New Roman"/>
          <w:spacing w:val="-1"/>
          <w:sz w:val="22"/>
          <w:szCs w:val="22"/>
        </w:rPr>
        <w:t xml:space="preserve">Το κύριο καταληκτικό σημείο της μελέτης ήταν η ποσοστιαία μεταβολή της οστικής πυκνότητας της οσφυϊκής μοίρας της σπονδυλικής στήλης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BMD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από τα αρχικά επίπεδα μετά από 12 μήνες θεραπείας. Τα εκτιμώμενα αποτελέσματα της θεραπείας στην </w:t>
      </w:r>
      <w:r>
        <w:rPr>
          <w:rFonts w:ascii="Times New Roman" w:hAnsi="Times New Roman" w:cs="Times New Roman"/>
          <w:spacing w:val="-1"/>
          <w:sz w:val="22"/>
          <w:szCs w:val="22"/>
          <w:lang w:val="en-US"/>
        </w:rPr>
        <w:t>BMD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ήταν παρόμοια αλλά ο σχεδιασμός της μελέτης δεν ήταν επαρκής ώστε να τεκμηριωθεί η μη-κατωτερότητα της αποτελεσματικότητας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Ειδικότερα δεν υπήρξαν ξεκάθαρα αποτελέσματα για την αποτελεσματικότητα ως προς τη συχνότητα εμφάνισης καταγμάτων ή τον πόνο. Κατάγματα των </w:t>
      </w:r>
      <w:r>
        <w:rPr>
          <w:rFonts w:ascii="Times New Roman" w:hAnsi="Times New Roman" w:cs="Times New Roman"/>
          <w:spacing w:val="-2"/>
          <w:sz w:val="22"/>
          <w:szCs w:val="22"/>
        </w:rPr>
        <w:t xml:space="preserve">μακρών οστών των κάτω άκρων ως ανεπιθύμητες ενέργειες αναφέρθηκαν σε περίπου 24% (μηριαίου) </w:t>
      </w:r>
      <w:r>
        <w:rPr>
          <w:rFonts w:ascii="Times New Roman" w:hAnsi="Times New Roman" w:cs="Times New Roman"/>
          <w:sz w:val="22"/>
          <w:szCs w:val="22"/>
        </w:rPr>
        <w:t xml:space="preserve">και 14% (κνήμης) των ασθενών με σοβαρή ατελή οστεογένεση που έλαβαν </w:t>
      </w:r>
      <w:r>
        <w:rPr>
          <w:rFonts w:ascii="Times New Roman" w:hAnsi="Times New Roman" w:cs="Times New Roman"/>
          <w:sz w:val="22"/>
          <w:szCs w:val="22"/>
          <w:lang w:val="en-US"/>
        </w:rPr>
        <w:t>zoledronic</w:t>
      </w:r>
      <w:r w:rsidRPr="00606E32">
        <w:rPr>
          <w:rFonts w:ascii="Times New Roman" w:hAnsi="Times New Roman" w:cs="Times New Roman"/>
          <w:sz w:val="22"/>
          <w:szCs w:val="22"/>
        </w:rPr>
        <w:t xml:space="preserve"> </w:t>
      </w:r>
      <w:r>
        <w:rPr>
          <w:rFonts w:ascii="Times New Roman" w:hAnsi="Times New Roman" w:cs="Times New Roman"/>
          <w:sz w:val="22"/>
          <w:szCs w:val="22"/>
          <w:lang w:val="en-US"/>
        </w:rPr>
        <w:t>acid</w:t>
      </w:r>
      <w:r w:rsidR="00DE6A9E" w:rsidRPr="00DE6A9E">
        <w:rPr>
          <w:rFonts w:ascii="Times New Roman" w:hAnsi="Times New Roman" w:cs="Times New Roman"/>
          <w:sz w:val="22"/>
          <w:szCs w:val="22"/>
        </w:rPr>
        <w:t xml:space="preserve"> </w:t>
      </w:r>
      <w:r w:rsidR="008D662B" w:rsidRPr="00DE6A9E">
        <w:rPr>
          <w:rFonts w:ascii="Times New Roman" w:hAnsi="Times New Roman" w:cs="Times New Roman"/>
          <w:sz w:val="22"/>
          <w:szCs w:val="22"/>
        </w:rPr>
        <w:t>έναντι</w:t>
      </w:r>
      <w:r w:rsidRPr="00606E32">
        <w:rPr>
          <w:rFonts w:ascii="Times New Roman" w:hAnsi="Times New Roman" w:cs="Times New Roman"/>
          <w:sz w:val="22"/>
          <w:szCs w:val="22"/>
        </w:rPr>
        <w:t xml:space="preserve"> </w:t>
      </w:r>
      <w:r>
        <w:rPr>
          <w:rFonts w:ascii="Times New Roman" w:hAnsi="Times New Roman" w:cs="Times New Roman"/>
          <w:spacing w:val="-2"/>
          <w:sz w:val="22"/>
          <w:szCs w:val="22"/>
        </w:rPr>
        <w:t xml:space="preserve">12% και 5% των ασθενών με σοβαρή ατελή οστεογένεση που έλαβαν παμινδρονάτη, ανεξαρτήτως </w:t>
      </w:r>
      <w:r>
        <w:rPr>
          <w:rFonts w:ascii="Times New Roman" w:hAnsi="Times New Roman" w:cs="Times New Roman"/>
          <w:spacing w:val="-1"/>
          <w:sz w:val="22"/>
          <w:szCs w:val="22"/>
        </w:rPr>
        <w:t xml:space="preserve">του τύπου της νόσου και της συσχέτισης αλλά συνολικά η συχνότητα εμφάνισης καταγμάτων ήταν συγκρίσιμη για τους ασθενείς που υποβλήθηκαν σε θεραπεία με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και αυτούς που υπο</w:t>
      </w:r>
      <w:r w:rsidR="003034C6">
        <w:rPr>
          <w:rFonts w:ascii="Times New Roman" w:hAnsi="Times New Roman" w:cs="Times New Roman"/>
          <w:spacing w:val="-1"/>
          <w:sz w:val="22"/>
          <w:szCs w:val="22"/>
        </w:rPr>
        <w:t>β</w:t>
      </w:r>
      <w:r>
        <w:rPr>
          <w:rFonts w:ascii="Times New Roman" w:hAnsi="Times New Roman" w:cs="Times New Roman"/>
          <w:spacing w:val="-1"/>
          <w:sz w:val="22"/>
          <w:szCs w:val="22"/>
        </w:rPr>
        <w:t xml:space="preserve">λήθηκαν σε θεραπεία με </w:t>
      </w:r>
      <w:r w:rsidRPr="0097631B">
        <w:rPr>
          <w:rFonts w:ascii="Times New Roman" w:hAnsi="Times New Roman" w:cs="Times New Roman"/>
          <w:spacing w:val="-1"/>
          <w:sz w:val="22"/>
          <w:szCs w:val="22"/>
        </w:rPr>
        <w:t>παμι</w:t>
      </w:r>
      <w:r w:rsidRPr="0038301B">
        <w:rPr>
          <w:rFonts w:ascii="Times New Roman" w:hAnsi="Times New Roman" w:cs="Times New Roman"/>
          <w:spacing w:val="-1"/>
          <w:sz w:val="22"/>
          <w:szCs w:val="22"/>
        </w:rPr>
        <w:t>δρονάτη</w:t>
      </w:r>
      <w:r w:rsidRPr="004D758B">
        <w:rPr>
          <w:rFonts w:ascii="Times New Roman" w:hAnsi="Times New Roman" w:cs="Times New Roman"/>
          <w:spacing w:val="-1"/>
          <w:sz w:val="22"/>
          <w:szCs w:val="22"/>
        </w:rPr>
        <w:t>:</w:t>
      </w:r>
      <w:r>
        <w:rPr>
          <w:rFonts w:ascii="Times New Roman" w:hAnsi="Times New Roman" w:cs="Times New Roman"/>
          <w:spacing w:val="-1"/>
          <w:sz w:val="22"/>
          <w:szCs w:val="22"/>
        </w:rPr>
        <w:t xml:space="preserve"> 43% (32/74) έναντι 41% (31/76). Η αξιολόγηση του </w:t>
      </w:r>
      <w:r>
        <w:rPr>
          <w:rFonts w:ascii="Times New Roman" w:hAnsi="Times New Roman" w:cs="Times New Roman"/>
          <w:spacing w:val="-2"/>
          <w:sz w:val="22"/>
          <w:szCs w:val="22"/>
        </w:rPr>
        <w:t xml:space="preserve">κινδύνου κατάγματος συγχέεται από το γεγονός ότι τα κατάγματα είναι συχνά συμβάματα σε ασθενείς </w:t>
      </w:r>
      <w:r>
        <w:rPr>
          <w:rFonts w:ascii="Times New Roman" w:hAnsi="Times New Roman" w:cs="Times New Roman"/>
          <w:sz w:val="22"/>
          <w:szCs w:val="22"/>
        </w:rPr>
        <w:t>με σοβαρή ατελή οστεογένεση ως μέρος της εξέλιξης της νόσου.</w:t>
      </w:r>
    </w:p>
    <w:p w:rsidR="008D662B" w:rsidRDefault="008D662B" w:rsidP="003741B4">
      <w:pPr>
        <w:shd w:val="clear" w:color="auto" w:fill="FFFFFF"/>
        <w:spacing w:line="250" w:lineRule="exact"/>
        <w:rPr>
          <w:rFonts w:ascii="Times New Roman" w:hAnsi="Times New Roman" w:cs="Times New Roman"/>
          <w:spacing w:val="-2"/>
          <w:sz w:val="22"/>
          <w:szCs w:val="22"/>
        </w:rPr>
      </w:pPr>
    </w:p>
    <w:p w:rsidR="00606E32" w:rsidRDefault="00606E32" w:rsidP="003741B4">
      <w:pPr>
        <w:shd w:val="clear" w:color="auto" w:fill="FFFFFF"/>
        <w:spacing w:line="250" w:lineRule="exact"/>
      </w:pPr>
      <w:r>
        <w:rPr>
          <w:rFonts w:ascii="Times New Roman" w:hAnsi="Times New Roman" w:cs="Times New Roman"/>
          <w:spacing w:val="-2"/>
          <w:sz w:val="22"/>
          <w:szCs w:val="22"/>
        </w:rPr>
        <w:t xml:space="preserve">Το είδος των ανεπιθύμητων ενεργειών που παρατηρήθηκε σε αυτό τον πληθυσμό ήταν παρόμοιο με </w:t>
      </w:r>
      <w:r>
        <w:rPr>
          <w:rFonts w:ascii="Times New Roman" w:hAnsi="Times New Roman" w:cs="Times New Roman"/>
          <w:spacing w:val="-1"/>
          <w:sz w:val="22"/>
          <w:szCs w:val="22"/>
        </w:rPr>
        <w:t xml:space="preserve">αυτών που παρατηρήθηκαν στο παρελθόν σε ενήλικες με προχωρημένου σταδίου κακοήθειες που εμπλέκουν τα οστά (βλ. παράγραφο 4.8) Οι ανεπιθύμητες ενέργειες ταξινομημένες υπό τίτλους </w:t>
      </w:r>
      <w:r>
        <w:rPr>
          <w:rFonts w:ascii="Times New Roman" w:hAnsi="Times New Roman" w:cs="Times New Roman"/>
          <w:spacing w:val="-2"/>
          <w:sz w:val="22"/>
          <w:szCs w:val="22"/>
        </w:rPr>
        <w:t xml:space="preserve">συχνότητας, παρουσιάζονται στον Πίνακα 6. Χρησιμοποιείται η παρακάτω συμβατική κατάταξη: </w:t>
      </w:r>
      <w:r>
        <w:rPr>
          <w:rFonts w:ascii="Times New Roman" w:hAnsi="Times New Roman" w:cs="Times New Roman"/>
          <w:spacing w:val="-1"/>
          <w:sz w:val="22"/>
          <w:szCs w:val="22"/>
        </w:rPr>
        <w:t xml:space="preserve">Πολύ συχνές (&gt;1/10), συχνές (&gt;1/100 έως &lt;1/10), όχι συχνές (&gt;1/1.000 έως &lt;1/100), σπάνιες (&gt;1/10.000 έως &lt;1/1.000), πολύ σπάνιες (&lt;1/10.000), μη γνωστές (δεν μπορούν να εκτιμηθούν με </w:t>
      </w:r>
      <w:r>
        <w:rPr>
          <w:rFonts w:ascii="Times New Roman" w:hAnsi="Times New Roman" w:cs="Times New Roman"/>
          <w:sz w:val="22"/>
          <w:szCs w:val="22"/>
        </w:rPr>
        <w:t>βάση τα διαθέσιμα δεδομένα).</w:t>
      </w:r>
    </w:p>
    <w:p w:rsidR="00606E32" w:rsidRDefault="00606E32">
      <w:pPr>
        <w:shd w:val="clear" w:color="auto" w:fill="FFFFFF"/>
        <w:spacing w:before="250" w:line="254" w:lineRule="exact"/>
        <w:ind w:left="149"/>
      </w:pPr>
      <w:r>
        <w:rPr>
          <w:rFonts w:ascii="Times New Roman" w:hAnsi="Times New Roman" w:cs="Times New Roman"/>
          <w:b/>
          <w:bCs/>
          <w:spacing w:val="-2"/>
          <w:sz w:val="22"/>
          <w:szCs w:val="22"/>
        </w:rPr>
        <w:t xml:space="preserve">Πίνακας 6: </w:t>
      </w:r>
      <w:r>
        <w:rPr>
          <w:rFonts w:ascii="Times New Roman" w:hAnsi="Times New Roman" w:cs="Times New Roman"/>
          <w:spacing w:val="-2"/>
          <w:sz w:val="22"/>
          <w:szCs w:val="22"/>
        </w:rPr>
        <w:t xml:space="preserve">Ανεπιθύμητες ενέργειες που παρατηρήθηκαν σε παιδιατρικούς ασθενείς με σοβαρή ατελή </w:t>
      </w:r>
      <w:r>
        <w:rPr>
          <w:rFonts w:ascii="Times New Roman" w:hAnsi="Times New Roman" w:cs="Times New Roman"/>
          <w:sz w:val="22"/>
          <w:szCs w:val="22"/>
        </w:rPr>
        <w:t>οστεογέννεση</w:t>
      </w:r>
      <w:r>
        <w:rPr>
          <w:rFonts w:ascii="Times New Roman" w:hAnsi="Times New Roman" w:cs="Times New Roman"/>
          <w:sz w:val="22"/>
          <w:szCs w:val="22"/>
          <w:vertAlign w:val="superscript"/>
        </w:rPr>
        <w:t>1</w:t>
      </w:r>
    </w:p>
    <w:p w:rsidR="00606E32" w:rsidRDefault="00606E32">
      <w:pPr>
        <w:spacing w:after="240" w:line="1" w:lineRule="exact"/>
        <w:rPr>
          <w:rFonts w:ascii="Times New Roman" w:hAnsi="Times New Roman" w:cs="Times New Roman"/>
          <w:sz w:val="2"/>
          <w:szCs w:val="2"/>
        </w:rPr>
      </w:pPr>
    </w:p>
    <w:tbl>
      <w:tblPr>
        <w:tblW w:w="0" w:type="auto"/>
        <w:tblInd w:w="40" w:type="dxa"/>
        <w:tblLayout w:type="fixed"/>
        <w:tblCellMar>
          <w:left w:w="40" w:type="dxa"/>
          <w:right w:w="40" w:type="dxa"/>
        </w:tblCellMar>
        <w:tblLook w:val="0000"/>
      </w:tblPr>
      <w:tblGrid>
        <w:gridCol w:w="4517"/>
        <w:gridCol w:w="4584"/>
      </w:tblGrid>
      <w:tr w:rsidR="00606E32">
        <w:tblPrEx>
          <w:tblCellMar>
            <w:top w:w="0" w:type="dxa"/>
            <w:bottom w:w="0" w:type="dxa"/>
          </w:tblCellMar>
        </w:tblPrEx>
        <w:trPr>
          <w:trHeight w:hRule="exact" w:val="528"/>
        </w:trPr>
        <w:tc>
          <w:tcPr>
            <w:tcW w:w="4517" w:type="dxa"/>
            <w:tcBorders>
              <w:top w:val="single" w:sz="6" w:space="0" w:color="auto"/>
              <w:left w:val="single" w:sz="6" w:space="0" w:color="auto"/>
              <w:bottom w:val="single" w:sz="6" w:space="0" w:color="auto"/>
              <w:right w:val="nil"/>
            </w:tcBorders>
            <w:shd w:val="clear" w:color="auto" w:fill="FFFFFF"/>
          </w:tcPr>
          <w:p w:rsidR="00606E32" w:rsidRDefault="00606E32">
            <w:pPr>
              <w:shd w:val="clear" w:color="auto" w:fill="FFFFFF"/>
              <w:ind w:left="14"/>
            </w:pPr>
            <w:r>
              <w:rPr>
                <w:rFonts w:ascii="Times New Roman" w:hAnsi="Times New Roman" w:cs="Times New Roman"/>
                <w:i/>
                <w:iCs/>
                <w:sz w:val="22"/>
                <w:szCs w:val="22"/>
              </w:rPr>
              <w:t>Διαταραχές του νευρικού συστήματος</w:t>
            </w:r>
          </w:p>
          <w:p w:rsidR="00606E32" w:rsidRDefault="00606E32">
            <w:pPr>
              <w:shd w:val="clear" w:color="auto" w:fill="FFFFFF"/>
              <w:ind w:left="14"/>
            </w:pPr>
            <w:r>
              <w:rPr>
                <w:rFonts w:ascii="Times New Roman" w:hAnsi="Times New Roman" w:cs="Times New Roman"/>
                <w:sz w:val="22"/>
                <w:szCs w:val="22"/>
              </w:rPr>
              <w:t>Συχνές:</w:t>
            </w:r>
          </w:p>
        </w:tc>
        <w:tc>
          <w:tcPr>
            <w:tcW w:w="4584" w:type="dxa"/>
            <w:tcBorders>
              <w:top w:val="single" w:sz="6" w:space="0" w:color="auto"/>
              <w:left w:val="nil"/>
              <w:bottom w:val="single" w:sz="6" w:space="0" w:color="auto"/>
              <w:right w:val="single" w:sz="6" w:space="0" w:color="auto"/>
            </w:tcBorders>
            <w:shd w:val="clear" w:color="auto" w:fill="FFFFFF"/>
          </w:tcPr>
          <w:p w:rsidR="004D4D56" w:rsidRDefault="004D4D56">
            <w:pPr>
              <w:shd w:val="clear" w:color="auto" w:fill="FFFFFF"/>
              <w:ind w:left="192"/>
              <w:rPr>
                <w:rFonts w:ascii="Times New Roman" w:hAnsi="Times New Roman" w:cs="Times New Roman"/>
                <w:sz w:val="22"/>
                <w:szCs w:val="22"/>
                <w:lang w:val="en-US"/>
              </w:rPr>
            </w:pPr>
          </w:p>
          <w:p w:rsidR="00606E32" w:rsidRDefault="00606E32">
            <w:pPr>
              <w:shd w:val="clear" w:color="auto" w:fill="FFFFFF"/>
              <w:ind w:left="192"/>
            </w:pPr>
            <w:r>
              <w:rPr>
                <w:rFonts w:ascii="Times New Roman" w:hAnsi="Times New Roman" w:cs="Times New Roman"/>
                <w:sz w:val="22"/>
                <w:szCs w:val="22"/>
              </w:rPr>
              <w:t>Κεφαλαλγία</w:t>
            </w:r>
          </w:p>
        </w:tc>
      </w:tr>
      <w:tr w:rsidR="00606E32">
        <w:tblPrEx>
          <w:tblCellMar>
            <w:top w:w="0" w:type="dxa"/>
            <w:bottom w:w="0" w:type="dxa"/>
          </w:tblCellMar>
        </w:tblPrEx>
        <w:trPr>
          <w:trHeight w:hRule="exact" w:val="518"/>
        </w:trPr>
        <w:tc>
          <w:tcPr>
            <w:tcW w:w="4517" w:type="dxa"/>
            <w:tcBorders>
              <w:top w:val="single" w:sz="6" w:space="0" w:color="auto"/>
              <w:left w:val="single" w:sz="6" w:space="0" w:color="auto"/>
              <w:bottom w:val="single" w:sz="6" w:space="0" w:color="auto"/>
              <w:right w:val="nil"/>
            </w:tcBorders>
            <w:shd w:val="clear" w:color="auto" w:fill="FFFFFF"/>
          </w:tcPr>
          <w:p w:rsidR="00606E32" w:rsidRDefault="00606E32">
            <w:pPr>
              <w:shd w:val="clear" w:color="auto" w:fill="FFFFFF"/>
              <w:ind w:left="10"/>
            </w:pPr>
            <w:r>
              <w:rPr>
                <w:rFonts w:ascii="Times New Roman" w:hAnsi="Times New Roman" w:cs="Times New Roman"/>
                <w:i/>
                <w:iCs/>
                <w:sz w:val="22"/>
                <w:szCs w:val="22"/>
              </w:rPr>
              <w:t>Καρδιακές διαταραχές</w:t>
            </w:r>
          </w:p>
          <w:p w:rsidR="00606E32" w:rsidRDefault="00606E32">
            <w:pPr>
              <w:shd w:val="clear" w:color="auto" w:fill="FFFFFF"/>
              <w:ind w:left="10"/>
            </w:pPr>
            <w:r>
              <w:rPr>
                <w:rFonts w:ascii="Times New Roman" w:hAnsi="Times New Roman" w:cs="Times New Roman"/>
                <w:sz w:val="22"/>
                <w:szCs w:val="22"/>
              </w:rPr>
              <w:t>Συχνές:</w:t>
            </w:r>
          </w:p>
        </w:tc>
        <w:tc>
          <w:tcPr>
            <w:tcW w:w="4584" w:type="dxa"/>
            <w:tcBorders>
              <w:top w:val="single" w:sz="6" w:space="0" w:color="auto"/>
              <w:left w:val="nil"/>
              <w:bottom w:val="single" w:sz="6" w:space="0" w:color="auto"/>
              <w:right w:val="single" w:sz="6" w:space="0" w:color="auto"/>
            </w:tcBorders>
            <w:shd w:val="clear" w:color="auto" w:fill="FFFFFF"/>
          </w:tcPr>
          <w:p w:rsidR="004D4D56" w:rsidRDefault="004D4D56">
            <w:pPr>
              <w:shd w:val="clear" w:color="auto" w:fill="FFFFFF"/>
              <w:ind w:left="187"/>
              <w:rPr>
                <w:rFonts w:ascii="Times New Roman" w:hAnsi="Times New Roman" w:cs="Times New Roman"/>
                <w:sz w:val="22"/>
                <w:szCs w:val="22"/>
                <w:lang w:val="en-US"/>
              </w:rPr>
            </w:pPr>
          </w:p>
          <w:p w:rsidR="00606E32" w:rsidRDefault="00606E32">
            <w:pPr>
              <w:shd w:val="clear" w:color="auto" w:fill="FFFFFF"/>
              <w:ind w:left="187"/>
            </w:pPr>
            <w:r>
              <w:rPr>
                <w:rFonts w:ascii="Times New Roman" w:hAnsi="Times New Roman" w:cs="Times New Roman"/>
                <w:sz w:val="22"/>
                <w:szCs w:val="22"/>
              </w:rPr>
              <w:t>Ταχυκαρδία</w:t>
            </w:r>
          </w:p>
        </w:tc>
      </w:tr>
      <w:tr w:rsidR="00606E32">
        <w:tblPrEx>
          <w:tblCellMar>
            <w:top w:w="0" w:type="dxa"/>
            <w:bottom w:w="0" w:type="dxa"/>
          </w:tblCellMar>
        </w:tblPrEx>
        <w:trPr>
          <w:trHeight w:hRule="exact" w:val="518"/>
        </w:trPr>
        <w:tc>
          <w:tcPr>
            <w:tcW w:w="4517" w:type="dxa"/>
            <w:tcBorders>
              <w:top w:val="single" w:sz="6" w:space="0" w:color="auto"/>
              <w:left w:val="single" w:sz="6" w:space="0" w:color="auto"/>
              <w:bottom w:val="single" w:sz="6" w:space="0" w:color="auto"/>
              <w:right w:val="nil"/>
            </w:tcBorders>
            <w:shd w:val="clear" w:color="auto" w:fill="FFFFFF"/>
          </w:tcPr>
          <w:p w:rsidR="00606E32" w:rsidRDefault="00606E32">
            <w:pPr>
              <w:shd w:val="clear" w:color="auto" w:fill="FFFFFF"/>
              <w:jc w:val="right"/>
            </w:pPr>
            <w:r>
              <w:rPr>
                <w:rFonts w:ascii="Times New Roman" w:hAnsi="Times New Roman" w:cs="Times New Roman"/>
                <w:i/>
                <w:iCs/>
                <w:sz w:val="22"/>
                <w:szCs w:val="22"/>
              </w:rPr>
              <w:t>Διαταραχές του αναπνευστικού συστήματος, του</w:t>
            </w:r>
          </w:p>
          <w:p w:rsidR="00606E32" w:rsidRDefault="00606E32">
            <w:pPr>
              <w:shd w:val="clear" w:color="auto" w:fill="FFFFFF"/>
              <w:ind w:left="5"/>
            </w:pPr>
            <w:r>
              <w:rPr>
                <w:rFonts w:ascii="Times New Roman" w:hAnsi="Times New Roman" w:cs="Times New Roman"/>
                <w:sz w:val="22"/>
                <w:szCs w:val="22"/>
              </w:rPr>
              <w:t>Συχνές:</w:t>
            </w:r>
          </w:p>
        </w:tc>
        <w:tc>
          <w:tcPr>
            <w:tcW w:w="4584" w:type="dxa"/>
            <w:tcBorders>
              <w:top w:val="single" w:sz="6" w:space="0" w:color="auto"/>
              <w:left w:val="nil"/>
              <w:bottom w:val="single" w:sz="6" w:space="0" w:color="auto"/>
              <w:right w:val="single" w:sz="6" w:space="0" w:color="auto"/>
            </w:tcBorders>
            <w:shd w:val="clear" w:color="auto" w:fill="FFFFFF"/>
          </w:tcPr>
          <w:p w:rsidR="00606E32" w:rsidRDefault="00606E32">
            <w:pPr>
              <w:shd w:val="clear" w:color="auto" w:fill="FFFFFF"/>
            </w:pPr>
            <w:r>
              <w:rPr>
                <w:rFonts w:ascii="Times New Roman" w:hAnsi="Times New Roman" w:cs="Times New Roman"/>
                <w:i/>
                <w:iCs/>
                <w:sz w:val="22"/>
                <w:szCs w:val="22"/>
              </w:rPr>
              <w:t>θώρακα και του μεσοθωράκιου</w:t>
            </w:r>
          </w:p>
          <w:p w:rsidR="00606E32" w:rsidRDefault="00606E32">
            <w:pPr>
              <w:shd w:val="clear" w:color="auto" w:fill="FFFFFF"/>
            </w:pPr>
            <w:r>
              <w:rPr>
                <w:rFonts w:ascii="Times New Roman" w:hAnsi="Times New Roman" w:cs="Times New Roman"/>
                <w:sz w:val="22"/>
                <w:szCs w:val="22"/>
              </w:rPr>
              <w:t>Ρινοφαρυγγίτιδα</w:t>
            </w:r>
          </w:p>
        </w:tc>
      </w:tr>
      <w:tr w:rsidR="00606E32">
        <w:tblPrEx>
          <w:tblCellMar>
            <w:top w:w="0" w:type="dxa"/>
            <w:bottom w:w="0" w:type="dxa"/>
          </w:tblCellMar>
        </w:tblPrEx>
        <w:trPr>
          <w:trHeight w:hRule="exact" w:val="1496"/>
        </w:trPr>
        <w:tc>
          <w:tcPr>
            <w:tcW w:w="4517" w:type="dxa"/>
            <w:tcBorders>
              <w:top w:val="single" w:sz="6" w:space="0" w:color="auto"/>
              <w:left w:val="single" w:sz="6" w:space="0" w:color="auto"/>
              <w:bottom w:val="single" w:sz="6" w:space="0" w:color="auto"/>
              <w:right w:val="nil"/>
            </w:tcBorders>
            <w:shd w:val="clear" w:color="auto" w:fill="FFFFFF"/>
            <w:vAlign w:val="bottom"/>
          </w:tcPr>
          <w:p w:rsidR="00606E32" w:rsidRDefault="00606E32" w:rsidP="004D4D56">
            <w:pPr>
              <w:shd w:val="clear" w:color="auto" w:fill="FFFFFF"/>
              <w:spacing w:line="250" w:lineRule="exact"/>
            </w:pPr>
            <w:r>
              <w:rPr>
                <w:rFonts w:ascii="Times New Roman" w:hAnsi="Times New Roman" w:cs="Times New Roman"/>
                <w:i/>
                <w:iCs/>
                <w:sz w:val="22"/>
                <w:szCs w:val="22"/>
              </w:rPr>
              <w:t>Διαταραχές του γαστρεντερικού</w:t>
            </w:r>
          </w:p>
          <w:p w:rsidR="004D4D56" w:rsidRPr="004D4D56" w:rsidRDefault="00606E32">
            <w:pPr>
              <w:shd w:val="clear" w:color="auto" w:fill="FFFFFF"/>
              <w:spacing w:line="250" w:lineRule="exact"/>
              <w:ind w:left="5" w:right="1416" w:firstLine="5"/>
              <w:rPr>
                <w:rFonts w:ascii="Times New Roman" w:hAnsi="Times New Roman" w:cs="Times New Roman"/>
                <w:sz w:val="22"/>
                <w:szCs w:val="22"/>
              </w:rPr>
            </w:pPr>
            <w:r>
              <w:rPr>
                <w:rFonts w:ascii="Times New Roman" w:hAnsi="Times New Roman" w:cs="Times New Roman"/>
                <w:sz w:val="22"/>
                <w:szCs w:val="22"/>
              </w:rPr>
              <w:t xml:space="preserve">Πολύ συχνές: </w:t>
            </w:r>
          </w:p>
          <w:p w:rsidR="00606E32" w:rsidRDefault="00606E32" w:rsidP="004D4D56">
            <w:pPr>
              <w:shd w:val="clear" w:color="auto" w:fill="FFFFFF"/>
              <w:spacing w:line="250" w:lineRule="exact"/>
              <w:ind w:right="1416"/>
            </w:pPr>
            <w:r>
              <w:rPr>
                <w:rFonts w:ascii="Times New Roman" w:hAnsi="Times New Roman" w:cs="Times New Roman"/>
                <w:sz w:val="22"/>
                <w:szCs w:val="22"/>
              </w:rPr>
              <w:t>Συχνές:</w:t>
            </w:r>
          </w:p>
        </w:tc>
        <w:tc>
          <w:tcPr>
            <w:tcW w:w="4584" w:type="dxa"/>
            <w:tcBorders>
              <w:top w:val="single" w:sz="6" w:space="0" w:color="auto"/>
              <w:left w:val="nil"/>
              <w:bottom w:val="single" w:sz="6" w:space="0" w:color="auto"/>
              <w:right w:val="single" w:sz="6" w:space="0" w:color="auto"/>
            </w:tcBorders>
            <w:shd w:val="clear" w:color="auto" w:fill="FFFFFF"/>
          </w:tcPr>
          <w:p w:rsidR="004D4D56" w:rsidRDefault="004D4D56">
            <w:pPr>
              <w:shd w:val="clear" w:color="auto" w:fill="FFFFFF"/>
              <w:spacing w:line="254" w:lineRule="exact"/>
              <w:ind w:left="173" w:right="2794" w:hanging="14"/>
              <w:rPr>
                <w:rFonts w:ascii="Times New Roman" w:hAnsi="Times New Roman" w:cs="Times New Roman"/>
                <w:sz w:val="22"/>
                <w:szCs w:val="22"/>
                <w:lang w:val="en-US"/>
              </w:rPr>
            </w:pPr>
          </w:p>
          <w:p w:rsidR="004D4D56" w:rsidRDefault="004D4D56">
            <w:pPr>
              <w:shd w:val="clear" w:color="auto" w:fill="FFFFFF"/>
              <w:spacing w:line="254" w:lineRule="exact"/>
              <w:ind w:left="173" w:right="2794" w:hanging="14"/>
              <w:rPr>
                <w:rFonts w:ascii="Times New Roman" w:hAnsi="Times New Roman" w:cs="Times New Roman"/>
                <w:sz w:val="22"/>
                <w:szCs w:val="22"/>
                <w:lang w:val="en-US"/>
              </w:rPr>
            </w:pPr>
          </w:p>
          <w:p w:rsidR="004D4D56" w:rsidRDefault="004D4D56">
            <w:pPr>
              <w:shd w:val="clear" w:color="auto" w:fill="FFFFFF"/>
              <w:spacing w:line="254" w:lineRule="exact"/>
              <w:ind w:left="173" w:right="2794" w:hanging="14"/>
              <w:rPr>
                <w:rFonts w:ascii="Times New Roman" w:hAnsi="Times New Roman" w:cs="Times New Roman"/>
                <w:sz w:val="22"/>
                <w:szCs w:val="22"/>
                <w:lang w:val="en-US"/>
              </w:rPr>
            </w:pPr>
          </w:p>
          <w:p w:rsidR="004D4D56" w:rsidRDefault="004D4D56">
            <w:pPr>
              <w:shd w:val="clear" w:color="auto" w:fill="FFFFFF"/>
              <w:spacing w:line="254" w:lineRule="exact"/>
              <w:ind w:left="173" w:right="2794" w:hanging="14"/>
              <w:rPr>
                <w:rFonts w:ascii="Times New Roman" w:hAnsi="Times New Roman" w:cs="Times New Roman"/>
                <w:sz w:val="22"/>
                <w:szCs w:val="22"/>
                <w:lang w:val="en-US"/>
              </w:rPr>
            </w:pPr>
          </w:p>
          <w:p w:rsidR="00606E32" w:rsidRDefault="00606E32">
            <w:pPr>
              <w:shd w:val="clear" w:color="auto" w:fill="FFFFFF"/>
              <w:spacing w:line="254" w:lineRule="exact"/>
              <w:ind w:left="173" w:right="2794" w:hanging="14"/>
            </w:pPr>
            <w:r>
              <w:rPr>
                <w:rFonts w:ascii="Times New Roman" w:hAnsi="Times New Roman" w:cs="Times New Roman"/>
                <w:sz w:val="22"/>
                <w:szCs w:val="22"/>
              </w:rPr>
              <w:t>Έμετος, ναυτία Κοιλιακό άλγος</w:t>
            </w:r>
          </w:p>
        </w:tc>
      </w:tr>
      <w:tr w:rsidR="00606E32">
        <w:tblPrEx>
          <w:tblCellMar>
            <w:top w:w="0" w:type="dxa"/>
            <w:bottom w:w="0" w:type="dxa"/>
          </w:tblCellMar>
        </w:tblPrEx>
        <w:trPr>
          <w:trHeight w:hRule="exact" w:val="768"/>
        </w:trPr>
        <w:tc>
          <w:tcPr>
            <w:tcW w:w="910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pPr>
            <w:r>
              <w:rPr>
                <w:rFonts w:ascii="Times New Roman" w:hAnsi="Times New Roman" w:cs="Times New Roman"/>
                <w:i/>
                <w:iCs/>
                <w:sz w:val="22"/>
                <w:szCs w:val="22"/>
              </w:rPr>
              <w:t>Διαταραχές του μυοσκελετικού συστήματος και του συνδετικού ιστού</w:t>
            </w:r>
          </w:p>
          <w:p w:rsidR="00606E32" w:rsidRDefault="00606E32">
            <w:pPr>
              <w:shd w:val="clear" w:color="auto" w:fill="FFFFFF"/>
              <w:spacing w:line="250" w:lineRule="exact"/>
            </w:pPr>
            <w:r>
              <w:rPr>
                <w:rFonts w:ascii="Times New Roman" w:hAnsi="Times New Roman" w:cs="Times New Roman"/>
                <w:sz w:val="22"/>
                <w:szCs w:val="22"/>
              </w:rPr>
              <w:t>Συχνές:                                        Άλγος των άκρων, αρθραλγία, μυοσκελετικό</w:t>
            </w:r>
            <w:r w:rsidR="004D4D56" w:rsidRPr="004D4D56">
              <w:rPr>
                <w:rFonts w:ascii="Times New Roman" w:hAnsi="Times New Roman" w:cs="Times New Roman"/>
                <w:sz w:val="22"/>
                <w:szCs w:val="22"/>
              </w:rPr>
              <w:t xml:space="preserve"> </w:t>
            </w:r>
            <w:r>
              <w:rPr>
                <w:rFonts w:ascii="Times New Roman" w:hAnsi="Times New Roman" w:cs="Times New Roman"/>
                <w:sz w:val="22"/>
                <w:szCs w:val="22"/>
              </w:rPr>
              <w:t>άλγος</w:t>
            </w:r>
          </w:p>
        </w:tc>
      </w:tr>
      <w:tr w:rsidR="00606E32">
        <w:tblPrEx>
          <w:tblCellMar>
            <w:top w:w="0" w:type="dxa"/>
            <w:bottom w:w="0" w:type="dxa"/>
          </w:tblCellMar>
        </w:tblPrEx>
        <w:trPr>
          <w:trHeight w:hRule="exact" w:val="778"/>
        </w:trPr>
        <w:tc>
          <w:tcPr>
            <w:tcW w:w="9101" w:type="dxa"/>
            <w:gridSpan w:val="2"/>
            <w:tcBorders>
              <w:top w:val="single" w:sz="6" w:space="0" w:color="auto"/>
              <w:left w:val="single" w:sz="6" w:space="0" w:color="auto"/>
              <w:bottom w:val="single" w:sz="6" w:space="0" w:color="auto"/>
              <w:right w:val="single" w:sz="6" w:space="0" w:color="auto"/>
            </w:tcBorders>
            <w:shd w:val="clear" w:color="auto" w:fill="FFFFFF"/>
          </w:tcPr>
          <w:p w:rsidR="00606E32" w:rsidRDefault="00606E32">
            <w:pPr>
              <w:shd w:val="clear" w:color="auto" w:fill="FFFFFF"/>
              <w:spacing w:line="250" w:lineRule="exact"/>
            </w:pPr>
            <w:r>
              <w:rPr>
                <w:rFonts w:ascii="Times New Roman" w:hAnsi="Times New Roman" w:cs="Times New Roman"/>
                <w:i/>
                <w:iCs/>
                <w:sz w:val="22"/>
                <w:szCs w:val="22"/>
              </w:rPr>
              <w:t>Γενικές διαταραχές και καταστάσεις της οδού χορήγησης</w:t>
            </w:r>
          </w:p>
          <w:p w:rsidR="004D4D56" w:rsidRDefault="00606E32">
            <w:pPr>
              <w:shd w:val="clear" w:color="auto" w:fill="FFFFFF"/>
              <w:spacing w:line="250" w:lineRule="exact"/>
              <w:ind w:right="2006" w:firstLine="5"/>
              <w:rPr>
                <w:rFonts w:ascii="Times New Roman" w:hAnsi="Times New Roman" w:cs="Times New Roman"/>
                <w:sz w:val="22"/>
                <w:szCs w:val="22"/>
                <w:lang w:val="en-US"/>
              </w:rPr>
            </w:pPr>
            <w:r>
              <w:rPr>
                <w:rFonts w:ascii="Times New Roman" w:hAnsi="Times New Roman" w:cs="Times New Roman"/>
                <w:sz w:val="22"/>
                <w:szCs w:val="22"/>
              </w:rPr>
              <w:t xml:space="preserve">Πολύ συχνές:                               Πυρεξία κόπωση </w:t>
            </w:r>
          </w:p>
          <w:p w:rsidR="00606E32" w:rsidRDefault="00606E32">
            <w:pPr>
              <w:shd w:val="clear" w:color="auto" w:fill="FFFFFF"/>
              <w:spacing w:line="250" w:lineRule="exact"/>
              <w:ind w:right="2006" w:firstLine="5"/>
            </w:pPr>
            <w:r>
              <w:rPr>
                <w:rFonts w:ascii="Times New Roman" w:hAnsi="Times New Roman" w:cs="Times New Roman"/>
                <w:sz w:val="22"/>
                <w:szCs w:val="22"/>
              </w:rPr>
              <w:t>Συχνές:                                        Αντίδραση οξείας φάσης</w:t>
            </w:r>
          </w:p>
        </w:tc>
      </w:tr>
      <w:tr w:rsidR="00606E32">
        <w:tblPrEx>
          <w:tblCellMar>
            <w:top w:w="0" w:type="dxa"/>
            <w:bottom w:w="0" w:type="dxa"/>
          </w:tblCellMar>
        </w:tblPrEx>
        <w:trPr>
          <w:trHeight w:hRule="exact" w:val="782"/>
        </w:trPr>
        <w:tc>
          <w:tcPr>
            <w:tcW w:w="4517" w:type="dxa"/>
            <w:tcBorders>
              <w:top w:val="single" w:sz="6" w:space="0" w:color="auto"/>
              <w:left w:val="single" w:sz="6" w:space="0" w:color="auto"/>
              <w:bottom w:val="single" w:sz="6" w:space="0" w:color="auto"/>
              <w:right w:val="nil"/>
            </w:tcBorders>
            <w:shd w:val="clear" w:color="auto" w:fill="FFFFFF"/>
          </w:tcPr>
          <w:p w:rsidR="00606E32" w:rsidRDefault="00606E32">
            <w:pPr>
              <w:shd w:val="clear" w:color="auto" w:fill="FFFFFF"/>
              <w:spacing w:line="250" w:lineRule="exact"/>
            </w:pPr>
            <w:r>
              <w:rPr>
                <w:rFonts w:ascii="Times New Roman" w:hAnsi="Times New Roman" w:cs="Times New Roman"/>
                <w:i/>
                <w:iCs/>
                <w:sz w:val="22"/>
                <w:szCs w:val="22"/>
              </w:rPr>
              <w:lastRenderedPageBreak/>
              <w:t>Παρακλινικές εξετάσεις</w:t>
            </w:r>
          </w:p>
          <w:p w:rsidR="004D4D56" w:rsidRDefault="00606E32">
            <w:pPr>
              <w:shd w:val="clear" w:color="auto" w:fill="FFFFFF"/>
              <w:spacing w:line="250" w:lineRule="exact"/>
              <w:ind w:right="1488" w:firstLine="5"/>
              <w:rPr>
                <w:rFonts w:ascii="Times New Roman" w:hAnsi="Times New Roman" w:cs="Times New Roman"/>
                <w:sz w:val="22"/>
                <w:szCs w:val="22"/>
                <w:lang w:val="en-US"/>
              </w:rPr>
            </w:pPr>
            <w:r>
              <w:rPr>
                <w:rFonts w:ascii="Times New Roman" w:hAnsi="Times New Roman" w:cs="Times New Roman"/>
                <w:sz w:val="22"/>
                <w:szCs w:val="22"/>
              </w:rPr>
              <w:t xml:space="preserve">Πολύ συχνές: </w:t>
            </w:r>
          </w:p>
          <w:p w:rsidR="00606E32" w:rsidRDefault="00606E32">
            <w:pPr>
              <w:shd w:val="clear" w:color="auto" w:fill="FFFFFF"/>
              <w:spacing w:line="250" w:lineRule="exact"/>
              <w:ind w:right="1488" w:firstLine="5"/>
            </w:pPr>
            <w:r>
              <w:rPr>
                <w:rFonts w:ascii="Times New Roman" w:hAnsi="Times New Roman" w:cs="Times New Roman"/>
                <w:sz w:val="22"/>
                <w:szCs w:val="22"/>
              </w:rPr>
              <w:t>Συχνές:</w:t>
            </w:r>
          </w:p>
        </w:tc>
        <w:tc>
          <w:tcPr>
            <w:tcW w:w="4584" w:type="dxa"/>
            <w:tcBorders>
              <w:top w:val="single" w:sz="6" w:space="0" w:color="auto"/>
              <w:left w:val="nil"/>
              <w:bottom w:val="single" w:sz="6" w:space="0" w:color="auto"/>
              <w:right w:val="single" w:sz="6" w:space="0" w:color="auto"/>
            </w:tcBorders>
            <w:shd w:val="clear" w:color="auto" w:fill="FFFFFF"/>
          </w:tcPr>
          <w:p w:rsidR="004D4D56" w:rsidRDefault="004D4D56">
            <w:pPr>
              <w:shd w:val="clear" w:color="auto" w:fill="FFFFFF"/>
              <w:spacing w:line="254" w:lineRule="exact"/>
              <w:ind w:left="173" w:right="2621" w:hanging="10"/>
              <w:rPr>
                <w:rFonts w:ascii="Times New Roman" w:hAnsi="Times New Roman" w:cs="Times New Roman"/>
                <w:sz w:val="22"/>
                <w:szCs w:val="22"/>
                <w:lang w:val="en-US"/>
              </w:rPr>
            </w:pPr>
          </w:p>
          <w:p w:rsidR="00606E32" w:rsidRDefault="00606E32">
            <w:pPr>
              <w:shd w:val="clear" w:color="auto" w:fill="FFFFFF"/>
              <w:spacing w:line="254" w:lineRule="exact"/>
              <w:ind w:left="173" w:right="2621" w:hanging="10"/>
            </w:pPr>
            <w:r>
              <w:rPr>
                <w:rFonts w:ascii="Times New Roman" w:hAnsi="Times New Roman" w:cs="Times New Roman"/>
                <w:sz w:val="22"/>
                <w:szCs w:val="22"/>
              </w:rPr>
              <w:t>Υπασβεστιαιμία Υποφωσφοραιμία</w:t>
            </w:r>
          </w:p>
        </w:tc>
      </w:tr>
    </w:tbl>
    <w:p w:rsidR="00544EA3" w:rsidRDefault="00544EA3">
      <w:pPr>
        <w:shd w:val="clear" w:color="auto" w:fill="FFFFFF"/>
        <w:spacing w:line="254" w:lineRule="exact"/>
        <w:ind w:left="110" w:firstLine="120"/>
        <w:rPr>
          <w:rFonts w:ascii="Times New Roman" w:hAnsi="Times New Roman" w:cs="Times New Roman"/>
          <w:spacing w:val="-1"/>
          <w:sz w:val="22"/>
          <w:szCs w:val="22"/>
        </w:rPr>
      </w:pPr>
    </w:p>
    <w:p w:rsidR="00606E32" w:rsidRDefault="004D4D56" w:rsidP="00544EA3">
      <w:pPr>
        <w:shd w:val="clear" w:color="auto" w:fill="FFFFFF"/>
        <w:spacing w:line="254" w:lineRule="exact"/>
      </w:pPr>
      <w:r w:rsidRPr="004D4D56">
        <w:rPr>
          <w:rFonts w:ascii="Times New Roman" w:hAnsi="Times New Roman" w:cs="Times New Roman"/>
          <w:spacing w:val="-1"/>
          <w:sz w:val="22"/>
          <w:szCs w:val="22"/>
          <w:vertAlign w:val="superscript"/>
        </w:rPr>
        <w:t>1</w:t>
      </w:r>
      <w:r w:rsidR="00606E32">
        <w:rPr>
          <w:rFonts w:ascii="Times New Roman" w:hAnsi="Times New Roman" w:cs="Times New Roman"/>
          <w:spacing w:val="-1"/>
          <w:sz w:val="22"/>
          <w:szCs w:val="22"/>
        </w:rPr>
        <w:t xml:space="preserve">Ανεπιθύμητες ενέργειες που εμφανίζονται με συχνότητα &lt;5% αξιολογήθηκαν ιατρικά και </w:t>
      </w:r>
      <w:r w:rsidR="00606E32">
        <w:rPr>
          <w:rFonts w:ascii="Times New Roman" w:hAnsi="Times New Roman" w:cs="Times New Roman"/>
          <w:spacing w:val="-2"/>
          <w:sz w:val="22"/>
          <w:szCs w:val="22"/>
        </w:rPr>
        <w:t xml:space="preserve">αποδείχθηκε ότι τα περιστατικά αυτά συμφωνούν με το καλά τεκμηριωμένο προφίλ ασφάλειας του </w:t>
      </w:r>
      <w:r w:rsidR="0095101B">
        <w:rPr>
          <w:rFonts w:ascii="Times New Roman" w:hAnsi="Times New Roman" w:cs="Times New Roman"/>
          <w:spacing w:val="-1"/>
          <w:sz w:val="22"/>
          <w:szCs w:val="22"/>
          <w:lang w:val="en-US"/>
        </w:rPr>
        <w:t>Zoxalon</w:t>
      </w:r>
      <w:r w:rsidR="00606E32" w:rsidRPr="00606E32">
        <w:rPr>
          <w:rFonts w:ascii="Times New Roman" w:hAnsi="Times New Roman" w:cs="Times New Roman"/>
          <w:sz w:val="22"/>
          <w:szCs w:val="22"/>
        </w:rPr>
        <w:t xml:space="preserve"> </w:t>
      </w:r>
      <w:r w:rsidR="00606E32">
        <w:rPr>
          <w:rFonts w:ascii="Times New Roman" w:hAnsi="Times New Roman" w:cs="Times New Roman"/>
          <w:sz w:val="22"/>
          <w:szCs w:val="22"/>
        </w:rPr>
        <w:t>(βλ. παράγραφο 4.8).</w:t>
      </w:r>
    </w:p>
    <w:p w:rsidR="00606E32" w:rsidRDefault="00606E32">
      <w:pPr>
        <w:shd w:val="clear" w:color="auto" w:fill="FFFFFF"/>
        <w:spacing w:before="245" w:line="254" w:lineRule="exact"/>
        <w:ind w:left="110"/>
      </w:pPr>
      <w:r>
        <w:rPr>
          <w:rFonts w:ascii="Times New Roman" w:hAnsi="Times New Roman" w:cs="Times New Roman"/>
          <w:spacing w:val="-2"/>
          <w:sz w:val="22"/>
          <w:szCs w:val="22"/>
        </w:rPr>
        <w:t xml:space="preserve">Σε παιδιατρικούς ασθενείς με σοβαρή ατελή οστεογένεση το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φαίνεται να σχετίζεται με </w:t>
      </w:r>
      <w:r>
        <w:rPr>
          <w:rFonts w:ascii="Times New Roman" w:hAnsi="Times New Roman" w:cs="Times New Roman"/>
          <w:spacing w:val="-1"/>
          <w:sz w:val="22"/>
          <w:szCs w:val="22"/>
        </w:rPr>
        <w:t xml:space="preserve">εντονότερο κίνδυνο για αντίδραση οξείας φάσης, υπερβεστιαιμία και ανεξήγητη ταχυκαρδία σε </w:t>
      </w:r>
      <w:r>
        <w:rPr>
          <w:rFonts w:ascii="Times New Roman" w:hAnsi="Times New Roman" w:cs="Times New Roman"/>
          <w:spacing w:val="-2"/>
          <w:sz w:val="22"/>
          <w:szCs w:val="22"/>
        </w:rPr>
        <w:t>σύγκριση με την παμιδρονάτη, αλλά αυτή η διαφορά μειώθηκε με τις επόμενες εγχύσεις.</w:t>
      </w:r>
    </w:p>
    <w:p w:rsidR="00606E32" w:rsidRDefault="00606E32">
      <w:pPr>
        <w:shd w:val="clear" w:color="auto" w:fill="FFFFFF"/>
        <w:spacing w:before="245" w:line="254" w:lineRule="exact"/>
        <w:ind w:left="101"/>
      </w:pPr>
      <w:r>
        <w:rPr>
          <w:rFonts w:ascii="Times New Roman" w:hAnsi="Times New Roman" w:cs="Times New Roman"/>
          <w:spacing w:val="-1"/>
          <w:sz w:val="22"/>
          <w:szCs w:val="22"/>
        </w:rPr>
        <w:t xml:space="preserve">Ο Ευρωπαϊκός Οργανισμός Φαρμάκων έχει δώσει απαλλαγή από την υποχρέωση υποβολής των αποτελεσμάτων των μελετών με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όλες τις υποκατηγορίες του παιδιατρικού πληθυσμού στη θεραπεία της υπερασβεστιαιμίας προκαλούμενης από όγκο και την πρόληψη των </w:t>
      </w:r>
      <w:r>
        <w:rPr>
          <w:rFonts w:ascii="Times New Roman" w:hAnsi="Times New Roman" w:cs="Times New Roman"/>
          <w:spacing w:val="-3"/>
          <w:sz w:val="22"/>
          <w:szCs w:val="22"/>
        </w:rPr>
        <w:t xml:space="preserve">συμβαμάτων σχετιζομένων με το σκελετό σε ασθενείς με προχωρημένου σταδίου κακοήθειες που </w:t>
      </w:r>
      <w:r>
        <w:rPr>
          <w:rFonts w:ascii="Times New Roman" w:hAnsi="Times New Roman" w:cs="Times New Roman"/>
          <w:spacing w:val="-2"/>
          <w:sz w:val="22"/>
          <w:szCs w:val="22"/>
        </w:rPr>
        <w:t>εμπλέκουν τα οστά (βλ. παράγραφο 4.2 για πληροφορίες σχετικά με την παιδιατρική χρήση).</w:t>
      </w:r>
    </w:p>
    <w:p w:rsidR="00606E32" w:rsidRDefault="00606E32">
      <w:pPr>
        <w:shd w:val="clear" w:color="auto" w:fill="FFFFFF"/>
        <w:spacing w:before="259"/>
        <w:ind w:left="106"/>
      </w:pPr>
      <w:r>
        <w:rPr>
          <w:rFonts w:ascii="Times New Roman" w:hAnsi="Times New Roman" w:cs="Times New Roman"/>
          <w:b/>
          <w:bCs/>
          <w:spacing w:val="-1"/>
          <w:sz w:val="22"/>
          <w:szCs w:val="22"/>
        </w:rPr>
        <w:t>5.2     Φαρμακοκινητικές ιδιότητες</w:t>
      </w:r>
    </w:p>
    <w:p w:rsidR="00606E32" w:rsidRDefault="00606E32">
      <w:pPr>
        <w:shd w:val="clear" w:color="auto" w:fill="FFFFFF"/>
        <w:spacing w:before="250" w:line="254" w:lineRule="exact"/>
        <w:ind w:left="96"/>
      </w:pPr>
      <w:r>
        <w:rPr>
          <w:rFonts w:ascii="Times New Roman" w:hAnsi="Times New Roman" w:cs="Times New Roman"/>
          <w:spacing w:val="-1"/>
          <w:sz w:val="22"/>
          <w:szCs w:val="22"/>
        </w:rPr>
        <w:t xml:space="preserve">Τα φαρμακοκινητικά δεδομένα, τα οποία βρέθηκαν να μην είναι δοσοεξαρτώμενα, διερευνήθηκαν </w:t>
      </w:r>
      <w:r>
        <w:rPr>
          <w:rFonts w:ascii="Times New Roman" w:hAnsi="Times New Roman" w:cs="Times New Roman"/>
          <w:spacing w:val="-2"/>
          <w:sz w:val="22"/>
          <w:szCs w:val="22"/>
        </w:rPr>
        <w:t xml:space="preserve">μετά από εφ'άπαξ και πολλαπλές δόσεις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χορηγούμενες ενδοφλέβια σε 5 και 15 λεπτά </w:t>
      </w:r>
      <w:r>
        <w:rPr>
          <w:rFonts w:ascii="Times New Roman" w:hAnsi="Times New Roman" w:cs="Times New Roman"/>
          <w:sz w:val="22"/>
          <w:szCs w:val="22"/>
        </w:rPr>
        <w:t xml:space="preserve">των 2,4, 8 και 16 </w:t>
      </w:r>
      <w:r>
        <w:rPr>
          <w:rFonts w:ascii="Times New Roman" w:hAnsi="Times New Roman" w:cs="Times New Roman"/>
          <w:sz w:val="22"/>
          <w:szCs w:val="22"/>
          <w:lang w:val="en-US"/>
        </w:rPr>
        <w:t>mg</w:t>
      </w:r>
      <w:r w:rsidRPr="00606E32">
        <w:rPr>
          <w:rFonts w:ascii="Times New Roman" w:hAnsi="Times New Roman" w:cs="Times New Roman"/>
          <w:sz w:val="22"/>
          <w:szCs w:val="22"/>
        </w:rPr>
        <w:t xml:space="preserve"> </w:t>
      </w:r>
      <w:r>
        <w:rPr>
          <w:rFonts w:ascii="Times New Roman" w:hAnsi="Times New Roman" w:cs="Times New Roman"/>
          <w:sz w:val="22"/>
          <w:szCs w:val="22"/>
        </w:rPr>
        <w:t>σε 64 ασθενείς με οστικές μεταστάσεις.</w:t>
      </w:r>
    </w:p>
    <w:p w:rsidR="00606E32" w:rsidRDefault="00606E32" w:rsidP="00D87FB6">
      <w:pPr>
        <w:shd w:val="clear" w:color="auto" w:fill="FFFFFF"/>
        <w:spacing w:before="254" w:line="250" w:lineRule="exact"/>
        <w:ind w:left="91"/>
        <w:jc w:val="both"/>
      </w:pPr>
      <w:r>
        <w:rPr>
          <w:rFonts w:ascii="Times New Roman" w:hAnsi="Times New Roman" w:cs="Times New Roman"/>
          <w:spacing w:val="-2"/>
          <w:sz w:val="22"/>
          <w:szCs w:val="22"/>
        </w:rPr>
        <w:t xml:space="preserve">Μετά την έναρξη της έγχυσης του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οι συγκεντρώσεις του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στο πλάσμα </w:t>
      </w:r>
      <w:r>
        <w:rPr>
          <w:rFonts w:ascii="Times New Roman" w:hAnsi="Times New Roman" w:cs="Times New Roman"/>
          <w:spacing w:val="-1"/>
          <w:sz w:val="22"/>
          <w:szCs w:val="22"/>
        </w:rPr>
        <w:t xml:space="preserve">αυξάνονται γρήγορα, επιτυγχάνοντας το μέγιστο στο τέλος της περιόδου έγχυσης, ακολουθούμενες </w:t>
      </w:r>
      <w:r>
        <w:rPr>
          <w:rFonts w:ascii="Times New Roman" w:hAnsi="Times New Roman" w:cs="Times New Roman"/>
          <w:spacing w:val="-2"/>
          <w:sz w:val="22"/>
          <w:szCs w:val="22"/>
        </w:rPr>
        <w:t xml:space="preserve">από μια γρήγορη μείωση σε ποσοστό &lt;10% της μεγίστης μετά από 4 ώρες και &lt;1% της μεγίστης μετά </w:t>
      </w:r>
      <w:r>
        <w:rPr>
          <w:rFonts w:ascii="Times New Roman" w:hAnsi="Times New Roman" w:cs="Times New Roman"/>
          <w:spacing w:val="-1"/>
          <w:sz w:val="22"/>
          <w:szCs w:val="22"/>
        </w:rPr>
        <w:t xml:space="preserve">από 24 ώρες, με μια επακόλουθη παρατεταμένη περίοδο πολύ χαμηλών συγκεντρώσεων που δεν υπερβαίνουν το 0,1% της μεγίστης πριν από τη δεύτερη έγχυση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την ημέρα 28.</w:t>
      </w:r>
    </w:p>
    <w:p w:rsidR="00606E32" w:rsidRDefault="00606E32" w:rsidP="00D87FB6">
      <w:pPr>
        <w:shd w:val="clear" w:color="auto" w:fill="FFFFFF"/>
        <w:spacing w:line="250" w:lineRule="exact"/>
        <w:ind w:left="38"/>
        <w:jc w:val="both"/>
      </w:pPr>
      <w:r>
        <w:rPr>
          <w:rFonts w:ascii="Times New Roman" w:hAnsi="Times New Roman" w:cs="Times New Roman"/>
          <w:spacing w:val="-1"/>
          <w:sz w:val="22"/>
          <w:szCs w:val="22"/>
        </w:rPr>
        <w:t xml:space="preserve">Το ενδοφλεβίως χορηγούμενο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αποβάλλεται με μία τριφασική διαδικασία: ταχεία </w:t>
      </w:r>
      <w:r>
        <w:rPr>
          <w:rFonts w:ascii="Times New Roman" w:hAnsi="Times New Roman" w:cs="Times New Roman"/>
          <w:sz w:val="22"/>
          <w:szCs w:val="22"/>
        </w:rPr>
        <w:t xml:space="preserve">διφασική απομάκρυνση από την συστηματική κυκλοφορία, με χρόνους ημίσειας ζωής </w:t>
      </w:r>
      <w:r>
        <w:rPr>
          <w:rFonts w:ascii="Times New Roman" w:hAnsi="Times New Roman" w:cs="Times New Roman"/>
          <w:sz w:val="22"/>
          <w:szCs w:val="22"/>
          <w:lang w:val="en-US"/>
        </w:rPr>
        <w:t>tl</w:t>
      </w:r>
      <w:r w:rsidRPr="00606E32">
        <w:rPr>
          <w:rFonts w:ascii="Times New Roman" w:hAnsi="Times New Roman" w:cs="Times New Roman"/>
          <w:sz w:val="22"/>
          <w:szCs w:val="22"/>
        </w:rPr>
        <w:t>/2</w:t>
      </w:r>
      <w:r>
        <w:rPr>
          <w:rFonts w:ascii="Times New Roman" w:hAnsi="Times New Roman" w:cs="Times New Roman"/>
          <w:sz w:val="22"/>
          <w:szCs w:val="22"/>
          <w:lang w:val="en-US"/>
        </w:rPr>
        <w:t>a</w:t>
      </w:r>
      <w:r w:rsidRPr="00606E32">
        <w:rPr>
          <w:rFonts w:ascii="Times New Roman" w:hAnsi="Times New Roman" w:cs="Times New Roman"/>
          <w:sz w:val="22"/>
          <w:szCs w:val="22"/>
        </w:rPr>
        <w:t xml:space="preserve"> </w:t>
      </w:r>
      <w:r>
        <w:rPr>
          <w:rFonts w:ascii="Times New Roman" w:hAnsi="Times New Roman" w:cs="Times New Roman"/>
          <w:sz w:val="22"/>
          <w:szCs w:val="22"/>
        </w:rPr>
        <w:t xml:space="preserve">0,24 και </w:t>
      </w:r>
      <w:r>
        <w:rPr>
          <w:rFonts w:ascii="Times New Roman" w:hAnsi="Times New Roman" w:cs="Times New Roman"/>
          <w:spacing w:val="-2"/>
          <w:sz w:val="22"/>
          <w:szCs w:val="22"/>
        </w:rPr>
        <w:t xml:space="preserve">ί1/2β 1,87 ώρες, ακολουθούμενη από μια μακρά φάση απομάκρυνσης με χρόνο ημίσειας ζωής τελικής </w:t>
      </w:r>
      <w:r>
        <w:rPr>
          <w:rFonts w:ascii="Times New Roman" w:hAnsi="Times New Roman" w:cs="Times New Roman"/>
          <w:spacing w:val="-1"/>
          <w:sz w:val="22"/>
          <w:szCs w:val="22"/>
        </w:rPr>
        <w:t xml:space="preserve">απέκκρισης </w:t>
      </w:r>
      <w:r>
        <w:rPr>
          <w:rFonts w:ascii="Times New Roman" w:hAnsi="Times New Roman" w:cs="Times New Roman"/>
          <w:spacing w:val="-1"/>
          <w:sz w:val="22"/>
          <w:szCs w:val="22"/>
          <w:lang w:val="en-US"/>
        </w:rPr>
        <w:t>tl</w:t>
      </w:r>
      <w:r w:rsidRPr="00606E32">
        <w:rPr>
          <w:rFonts w:ascii="Times New Roman" w:hAnsi="Times New Roman" w:cs="Times New Roman"/>
          <w:spacing w:val="-1"/>
          <w:sz w:val="22"/>
          <w:szCs w:val="22"/>
        </w:rPr>
        <w:t>/2</w:t>
      </w:r>
      <w:r>
        <w:rPr>
          <w:rFonts w:ascii="Times New Roman" w:hAnsi="Times New Roman" w:cs="Times New Roman"/>
          <w:spacing w:val="-1"/>
          <w:sz w:val="22"/>
          <w:szCs w:val="22"/>
          <w:lang w:val="en-US"/>
        </w:rPr>
        <w:t>y</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146 ωρών. Δεν παρουσιάσθηκε συσ</w:t>
      </w:r>
      <w:r w:rsidR="00324D41">
        <w:rPr>
          <w:rFonts w:ascii="Times New Roman" w:hAnsi="Times New Roman" w:cs="Times New Roman"/>
          <w:spacing w:val="-1"/>
          <w:sz w:val="22"/>
          <w:szCs w:val="22"/>
        </w:rPr>
        <w:t>σ</w:t>
      </w:r>
      <w:r>
        <w:rPr>
          <w:rFonts w:ascii="Times New Roman" w:hAnsi="Times New Roman" w:cs="Times New Roman"/>
          <w:spacing w:val="-1"/>
          <w:sz w:val="22"/>
          <w:szCs w:val="22"/>
        </w:rPr>
        <w:t xml:space="preserve">ώρευση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στο πλάσμα μετά από πολλαπλές δόσεις χορηγούμενες κάθε 28 ημέρες. </w:t>
      </w:r>
      <w:r>
        <w:rPr>
          <w:rFonts w:ascii="Times New Roman" w:hAnsi="Times New Roman" w:cs="Times New Roman"/>
          <w:spacing w:val="-1"/>
          <w:sz w:val="22"/>
          <w:szCs w:val="22"/>
          <w:lang w:val="en-US"/>
        </w:rPr>
        <w:t>To</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δεν μεταβολίζεται αλλά αποβάλλεται αμετάβλητο από τον νεφρό. Τις πρώτες 24 ώρες, 39±16% της χορηγούμενης δόσης ανευρίσκεται στα ούρα, ενώ το υπόλοιπο είναι κυρίως συνδεδεμένο με τον οστικό ιστό. Από τον οστικό ιστό απελευθερώνεται πολύ αργά στην συστηματική κυκλοφορία και απομακρύνεται μέσω των νεφρών. Η συνολική κάθαρση στο σώμα είναι 5,04±2,5 Ι</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h</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ανεξάρτητα από την δόση, ανεπηρέαστη από το γένος, ηλικία, φυλή και σωματικό βάρος. Η αύξηση του χρόνου έγχυσης από 5 σε 15 λεπτά προκάλεσε μία μείωση 30% στη συγκέντρωση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στο τέλος της έγχυσης, χωρίς όμως να επηρεάζει την περιοχή κάτω από την καμπύλη για συγκέντρωσης πλάσματος </w:t>
      </w:r>
      <w:r>
        <w:rPr>
          <w:rFonts w:ascii="Times New Roman" w:hAnsi="Times New Roman" w:cs="Times New Roman"/>
          <w:sz w:val="22"/>
          <w:szCs w:val="22"/>
        </w:rPr>
        <w:t>έναντι του χρόνου.</w:t>
      </w:r>
    </w:p>
    <w:p w:rsidR="00606E32" w:rsidRDefault="00606E32" w:rsidP="00D87FB6">
      <w:pPr>
        <w:shd w:val="clear" w:color="auto" w:fill="FFFFFF"/>
        <w:spacing w:before="250" w:line="254" w:lineRule="exact"/>
        <w:ind w:left="29"/>
        <w:jc w:val="both"/>
      </w:pPr>
      <w:r>
        <w:rPr>
          <w:rFonts w:ascii="Times New Roman" w:hAnsi="Times New Roman" w:cs="Times New Roman"/>
          <w:spacing w:val="-2"/>
          <w:sz w:val="22"/>
          <w:szCs w:val="22"/>
        </w:rPr>
        <w:t xml:space="preserve">Η διαφοροποίηση των φαρμακοκινητικών παραμέτρων μεταξύ ασθενών για το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ήταν </w:t>
      </w:r>
      <w:r>
        <w:rPr>
          <w:rFonts w:ascii="Times New Roman" w:hAnsi="Times New Roman" w:cs="Times New Roman"/>
          <w:sz w:val="22"/>
          <w:szCs w:val="22"/>
        </w:rPr>
        <w:t>υψηλή, όπως παρατηρείται με άλλα διφωσφονικά.</w:t>
      </w:r>
    </w:p>
    <w:p w:rsidR="00606E32" w:rsidRDefault="00606E32" w:rsidP="00D87FB6">
      <w:pPr>
        <w:shd w:val="clear" w:color="auto" w:fill="FFFFFF"/>
        <w:spacing w:before="254" w:line="250" w:lineRule="exact"/>
        <w:ind w:left="19"/>
        <w:jc w:val="both"/>
      </w:pPr>
      <w:r>
        <w:rPr>
          <w:rFonts w:ascii="Times New Roman" w:hAnsi="Times New Roman" w:cs="Times New Roman"/>
          <w:spacing w:val="-1"/>
          <w:sz w:val="22"/>
          <w:szCs w:val="22"/>
        </w:rPr>
        <w:t xml:space="preserve">Δεν υπάρχουν δεδομένα για το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ασθενείς με υπερασβεστιαιμία που έχουν ηπατική </w:t>
      </w:r>
      <w:r>
        <w:rPr>
          <w:rFonts w:ascii="Times New Roman" w:hAnsi="Times New Roman" w:cs="Times New Roman"/>
          <w:spacing w:val="-2"/>
          <w:sz w:val="22"/>
          <w:szCs w:val="22"/>
        </w:rPr>
        <w:t xml:space="preserve">ανεπάρκεια. </w:t>
      </w: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δεν αναστέλλει </w:t>
      </w:r>
      <w:r>
        <w:rPr>
          <w:rFonts w:ascii="Times New Roman" w:hAnsi="Times New Roman" w:cs="Times New Roman"/>
          <w:spacing w:val="-2"/>
          <w:sz w:val="22"/>
          <w:szCs w:val="22"/>
          <w:lang w:val="en-US"/>
        </w:rPr>
        <w:t>in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vitro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τα Ρ450 ένζυμα στον άνθρωπο, δεν εμφανίζει </w:t>
      </w:r>
      <w:r>
        <w:rPr>
          <w:rFonts w:ascii="Times New Roman" w:hAnsi="Times New Roman" w:cs="Times New Roman"/>
          <w:spacing w:val="-1"/>
          <w:sz w:val="22"/>
          <w:szCs w:val="22"/>
        </w:rPr>
        <w:t xml:space="preserve">βιομετατροπή και σε μελέτες σε ζώα &lt;3% της χορηγούμενης δόσης βρέθηκε στα κόπρανα, υποδεικνύοντας ότι δεν συσχετίζεται η φαρμακοκινητική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με την ηπατική </w:t>
      </w:r>
      <w:r>
        <w:rPr>
          <w:rFonts w:ascii="Times New Roman" w:hAnsi="Times New Roman" w:cs="Times New Roman"/>
          <w:sz w:val="22"/>
          <w:szCs w:val="22"/>
        </w:rPr>
        <w:t>λειτουργία.</w:t>
      </w:r>
    </w:p>
    <w:p w:rsidR="00606E32" w:rsidRDefault="00606E32" w:rsidP="00D87FB6">
      <w:pPr>
        <w:shd w:val="clear" w:color="auto" w:fill="FFFFFF"/>
        <w:spacing w:before="254" w:line="250" w:lineRule="exact"/>
        <w:ind w:left="14"/>
        <w:jc w:val="both"/>
      </w:pPr>
      <w:r>
        <w:rPr>
          <w:rFonts w:ascii="Times New Roman" w:hAnsi="Times New Roman" w:cs="Times New Roman"/>
          <w:spacing w:val="-1"/>
          <w:sz w:val="22"/>
          <w:szCs w:val="22"/>
        </w:rPr>
        <w:t xml:space="preserve">Η νεφρική κάθαρση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συσχετίσθηκε με τη κάθαρση της κρεατινίνης. Η νεφρική κάθαρση που αντιπροσωπεύει το 75±33% της κάθαρσης της κρεατινίνης έδωσε μια διάμεση τιμή 84±29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min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(εύρος 22 έως 143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min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στους 64 ασθενείς με καρκίνο που μελετήθηκαν. Η </w:t>
      </w:r>
      <w:r>
        <w:rPr>
          <w:rFonts w:ascii="Times New Roman" w:hAnsi="Times New Roman" w:cs="Times New Roman"/>
          <w:sz w:val="22"/>
          <w:szCs w:val="22"/>
        </w:rPr>
        <w:t xml:space="preserve">ανάλυση του πληθυσμού έδειξε </w:t>
      </w:r>
      <w:r w:rsidR="00324D41">
        <w:rPr>
          <w:rFonts w:ascii="Times New Roman" w:hAnsi="Times New Roman" w:cs="Times New Roman"/>
          <w:sz w:val="22"/>
          <w:szCs w:val="22"/>
        </w:rPr>
        <w:t xml:space="preserve">ότι </w:t>
      </w:r>
      <w:r>
        <w:rPr>
          <w:rFonts w:ascii="Times New Roman" w:hAnsi="Times New Roman" w:cs="Times New Roman"/>
          <w:sz w:val="22"/>
          <w:szCs w:val="22"/>
        </w:rPr>
        <w:t xml:space="preserve">για έναν ασθενή με κάθαρση κρεατινίνης 20 </w:t>
      </w:r>
      <w:r>
        <w:rPr>
          <w:rFonts w:ascii="Times New Roman" w:hAnsi="Times New Roman" w:cs="Times New Roman"/>
          <w:sz w:val="22"/>
          <w:szCs w:val="22"/>
          <w:lang w:val="en-US"/>
        </w:rPr>
        <w:t>ml</w:t>
      </w:r>
      <w:r w:rsidRPr="00606E32">
        <w:rPr>
          <w:rFonts w:ascii="Times New Roman" w:hAnsi="Times New Roman" w:cs="Times New Roman"/>
          <w:sz w:val="22"/>
          <w:szCs w:val="22"/>
        </w:rPr>
        <w:t>/</w:t>
      </w:r>
      <w:r>
        <w:rPr>
          <w:rFonts w:ascii="Times New Roman" w:hAnsi="Times New Roman" w:cs="Times New Roman"/>
          <w:sz w:val="22"/>
          <w:szCs w:val="22"/>
          <w:lang w:val="en-US"/>
        </w:rPr>
        <w:t>min</w:t>
      </w:r>
      <w:r w:rsidRPr="00606E32">
        <w:rPr>
          <w:rFonts w:ascii="Times New Roman" w:hAnsi="Times New Roman" w:cs="Times New Roman"/>
          <w:sz w:val="22"/>
          <w:szCs w:val="22"/>
        </w:rPr>
        <w:t xml:space="preserve"> </w:t>
      </w:r>
      <w:r>
        <w:rPr>
          <w:rFonts w:ascii="Times New Roman" w:hAnsi="Times New Roman" w:cs="Times New Roman"/>
          <w:sz w:val="22"/>
          <w:szCs w:val="22"/>
        </w:rPr>
        <w:t xml:space="preserve">(σοβαρή </w:t>
      </w:r>
      <w:r>
        <w:rPr>
          <w:rFonts w:ascii="Times New Roman" w:hAnsi="Times New Roman" w:cs="Times New Roman"/>
          <w:spacing w:val="-2"/>
          <w:sz w:val="22"/>
          <w:szCs w:val="22"/>
        </w:rPr>
        <w:t xml:space="preserve">νεφρική ανεπάρκεια) ή 50 </w:t>
      </w:r>
      <w:r>
        <w:rPr>
          <w:rFonts w:ascii="Times New Roman" w:hAnsi="Times New Roman" w:cs="Times New Roman"/>
          <w:spacing w:val="-2"/>
          <w:sz w:val="22"/>
          <w:szCs w:val="22"/>
          <w:lang w:val="en-US"/>
        </w:rPr>
        <w:t>ml</w:t>
      </w:r>
      <w:r w:rsidRPr="00606E32">
        <w:rPr>
          <w:rFonts w:ascii="Times New Roman" w:hAnsi="Times New Roman" w:cs="Times New Roman"/>
          <w:spacing w:val="-2"/>
          <w:sz w:val="22"/>
          <w:szCs w:val="22"/>
        </w:rPr>
        <w:t>/</w:t>
      </w:r>
      <w:r>
        <w:rPr>
          <w:rFonts w:ascii="Times New Roman" w:hAnsi="Times New Roman" w:cs="Times New Roman"/>
          <w:spacing w:val="-2"/>
          <w:sz w:val="22"/>
          <w:szCs w:val="22"/>
          <w:lang w:val="en-US"/>
        </w:rPr>
        <w:t>min</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(μέτρια νεφρική ανεπάρκεια) η αντίστοιχη προβλεπόμενη κάθαρση </w:t>
      </w:r>
      <w:r>
        <w:rPr>
          <w:rFonts w:ascii="Times New Roman" w:hAnsi="Times New Roman" w:cs="Times New Roman"/>
          <w:spacing w:val="-1"/>
          <w:sz w:val="22"/>
          <w:szCs w:val="22"/>
        </w:rPr>
        <w:t xml:space="preserve">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θα ήταν 37% ή 72% αντίστοιχα, σε σχέση με</w:t>
      </w:r>
      <w:r w:rsidR="00D47FB4" w:rsidRPr="00D3760F">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εκείνη ασθενούς με κάθαρση κρεατινίνης 84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min</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Περιορισμένος αριθμός φαρμακοκινητικών δεδομένων είναι διαθέσιμα σε ασθενείς με σοβαρή νεφρική ανεπάρκεια (κάθαρση κρεατινίνης &lt;30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min</w:t>
      </w:r>
      <w:r w:rsidRPr="00606E32">
        <w:rPr>
          <w:rFonts w:ascii="Times New Roman" w:hAnsi="Times New Roman" w:cs="Times New Roman"/>
          <w:spacing w:val="-1"/>
          <w:sz w:val="22"/>
          <w:szCs w:val="22"/>
        </w:rPr>
        <w:t>).</w:t>
      </w:r>
    </w:p>
    <w:p w:rsidR="00606E32" w:rsidRDefault="00606E32" w:rsidP="00D87FB6">
      <w:pPr>
        <w:shd w:val="clear" w:color="auto" w:fill="FFFFFF"/>
        <w:spacing w:before="250" w:line="254" w:lineRule="exact"/>
        <w:ind w:left="19" w:right="442"/>
        <w:jc w:val="both"/>
      </w:pPr>
      <w:r>
        <w:rPr>
          <w:rFonts w:ascii="Times New Roman" w:hAnsi="Times New Roman" w:cs="Times New Roman"/>
          <w:spacing w:val="-2"/>
          <w:sz w:val="22"/>
          <w:szCs w:val="22"/>
          <w:lang w:val="en-US"/>
        </w:rPr>
        <w:lastRenderedPageBreak/>
        <w:t>To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δεν εμφανίζει καμία συγγένεια με τα κυτταρικά συστατικά του αίματος και η </w:t>
      </w:r>
      <w:r>
        <w:rPr>
          <w:rFonts w:ascii="Times New Roman" w:hAnsi="Times New Roman" w:cs="Times New Roman"/>
          <w:spacing w:val="-1"/>
          <w:sz w:val="22"/>
          <w:szCs w:val="22"/>
        </w:rPr>
        <w:t xml:space="preserve">δέσμευση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στις πρωτεΐνες του πλάσματος είναι χαμηλή (περίπου 56%) και </w:t>
      </w:r>
      <w:r>
        <w:rPr>
          <w:rFonts w:ascii="Times New Roman" w:hAnsi="Times New Roman" w:cs="Times New Roman"/>
          <w:sz w:val="22"/>
          <w:szCs w:val="22"/>
        </w:rPr>
        <w:t>ανεξάρτητη από την συγκέντρωση του.</w:t>
      </w:r>
    </w:p>
    <w:p w:rsidR="00606E32" w:rsidRDefault="00606E32" w:rsidP="00D87FB6">
      <w:pPr>
        <w:shd w:val="clear" w:color="auto" w:fill="FFFFFF"/>
        <w:spacing w:before="245" w:line="254" w:lineRule="exact"/>
        <w:ind w:left="5"/>
        <w:jc w:val="both"/>
      </w:pPr>
      <w:r>
        <w:rPr>
          <w:rFonts w:ascii="Times New Roman" w:hAnsi="Times New Roman" w:cs="Times New Roman"/>
          <w:spacing w:val="-1"/>
          <w:sz w:val="22"/>
          <w:szCs w:val="22"/>
          <w:u w:val="single"/>
        </w:rPr>
        <w:t>Ειδικοί πληθυσμοί</w:t>
      </w:r>
    </w:p>
    <w:p w:rsidR="00606E32" w:rsidRDefault="00606E32" w:rsidP="00D87FB6">
      <w:pPr>
        <w:shd w:val="clear" w:color="auto" w:fill="FFFFFF"/>
        <w:spacing w:line="254" w:lineRule="exact"/>
        <w:jc w:val="both"/>
      </w:pPr>
      <w:r>
        <w:rPr>
          <w:rFonts w:ascii="Times New Roman" w:hAnsi="Times New Roman" w:cs="Times New Roman"/>
          <w:i/>
          <w:iCs/>
          <w:spacing w:val="-1"/>
          <w:sz w:val="22"/>
          <w:szCs w:val="22"/>
          <w:u w:val="single"/>
        </w:rPr>
        <w:t>Παιδιατρικοί ασθενείς</w:t>
      </w:r>
    </w:p>
    <w:p w:rsidR="00606E32" w:rsidRDefault="00606E32" w:rsidP="00D87FB6">
      <w:pPr>
        <w:shd w:val="clear" w:color="auto" w:fill="FFFFFF"/>
        <w:spacing w:line="254" w:lineRule="exact"/>
        <w:ind w:left="5"/>
        <w:jc w:val="both"/>
      </w:pPr>
      <w:r>
        <w:rPr>
          <w:rFonts w:ascii="Times New Roman" w:hAnsi="Times New Roman" w:cs="Times New Roman"/>
          <w:spacing w:val="-1"/>
          <w:sz w:val="22"/>
          <w:szCs w:val="22"/>
        </w:rPr>
        <w:t>Περιορισμένα δεδομένα φαρμακοκινητικής σε παιδιά με σοβαρή ατελή οστεογένεση δείχνουν ότι η</w:t>
      </w:r>
    </w:p>
    <w:p w:rsidR="00606E32" w:rsidRDefault="00606E32" w:rsidP="00D87FB6">
      <w:pPr>
        <w:shd w:val="clear" w:color="auto" w:fill="FFFFFF"/>
        <w:spacing w:line="254" w:lineRule="exact"/>
        <w:ind w:left="14"/>
        <w:jc w:val="both"/>
      </w:pPr>
      <w:r>
        <w:rPr>
          <w:rFonts w:ascii="Times New Roman" w:hAnsi="Times New Roman" w:cs="Times New Roman"/>
          <w:spacing w:val="-1"/>
          <w:sz w:val="22"/>
          <w:szCs w:val="22"/>
        </w:rPr>
        <w:t xml:space="preserve">φαρμακοκινητική του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σε παιδιά ηλικίας 3 έως 17 ετών είναι παρόμοια με εκείνη σε</w:t>
      </w:r>
    </w:p>
    <w:p w:rsidR="00606E32" w:rsidRDefault="00606E32" w:rsidP="00D87FB6">
      <w:pPr>
        <w:shd w:val="clear" w:color="auto" w:fill="FFFFFF"/>
        <w:spacing w:line="254" w:lineRule="exact"/>
        <w:ind w:left="14"/>
        <w:jc w:val="both"/>
      </w:pPr>
      <w:r>
        <w:rPr>
          <w:rFonts w:ascii="Times New Roman" w:hAnsi="Times New Roman" w:cs="Times New Roman"/>
          <w:spacing w:val="-1"/>
          <w:sz w:val="22"/>
          <w:szCs w:val="22"/>
        </w:rPr>
        <w:t xml:space="preserve">ενηλίκους σε παρόμοιο επίπεδο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δόσης. Η ηλικία, το σωματικό βάρος, το φύλο και η κάθαρση</w:t>
      </w:r>
    </w:p>
    <w:p w:rsidR="00606E32" w:rsidRDefault="00606E32" w:rsidP="00D87FB6">
      <w:pPr>
        <w:shd w:val="clear" w:color="auto" w:fill="FFFFFF"/>
        <w:spacing w:line="254" w:lineRule="exact"/>
        <w:jc w:val="both"/>
      </w:pPr>
      <w:r>
        <w:rPr>
          <w:rFonts w:ascii="Times New Roman" w:hAnsi="Times New Roman" w:cs="Times New Roman"/>
          <w:spacing w:val="-1"/>
          <w:sz w:val="22"/>
          <w:szCs w:val="22"/>
        </w:rPr>
        <w:t xml:space="preserve">κρεατινίνης φαίνεται να μην έχουν επίδραση στη συστηματική έκθεση σε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w:t>
      </w:r>
    </w:p>
    <w:p w:rsidR="00606E32" w:rsidRDefault="00606E32">
      <w:pPr>
        <w:shd w:val="clear" w:color="auto" w:fill="FFFFFF"/>
        <w:spacing w:before="254"/>
        <w:ind w:left="10"/>
      </w:pPr>
      <w:r>
        <w:rPr>
          <w:rFonts w:ascii="Times New Roman" w:hAnsi="Times New Roman" w:cs="Times New Roman"/>
          <w:b/>
          <w:bCs/>
          <w:spacing w:val="-1"/>
          <w:sz w:val="22"/>
          <w:szCs w:val="22"/>
        </w:rPr>
        <w:t>5.3     Προκλινικά δεδομένα γιο την ασφάλεια</w:t>
      </w:r>
    </w:p>
    <w:p w:rsidR="00606E32" w:rsidRDefault="00606E32" w:rsidP="00D87FB6">
      <w:pPr>
        <w:shd w:val="clear" w:color="auto" w:fill="FFFFFF"/>
        <w:spacing w:before="245" w:line="254" w:lineRule="exact"/>
        <w:ind w:left="10"/>
        <w:jc w:val="both"/>
      </w:pPr>
      <w:r>
        <w:rPr>
          <w:rFonts w:ascii="Times New Roman" w:hAnsi="Times New Roman" w:cs="Times New Roman"/>
          <w:spacing w:val="-2"/>
          <w:sz w:val="22"/>
          <w:szCs w:val="22"/>
          <w:u w:val="single"/>
        </w:rPr>
        <w:t>Οξεία τοξικότητα</w:t>
      </w:r>
    </w:p>
    <w:p w:rsidR="00606E32" w:rsidRDefault="00606E32" w:rsidP="00D87FB6">
      <w:pPr>
        <w:shd w:val="clear" w:color="auto" w:fill="FFFFFF"/>
        <w:spacing w:line="254" w:lineRule="exact"/>
        <w:jc w:val="both"/>
      </w:pPr>
      <w:r>
        <w:rPr>
          <w:rFonts w:ascii="Times New Roman" w:hAnsi="Times New Roman" w:cs="Times New Roman"/>
          <w:spacing w:val="-1"/>
          <w:sz w:val="22"/>
          <w:szCs w:val="22"/>
        </w:rPr>
        <w:t xml:space="preserve">Η υψηλότερη μη θανατηφόρα εφ' άπαξ ενδοφλέβια δόση ήταν 10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σωματικού βάρους σε μύες</w:t>
      </w:r>
    </w:p>
    <w:p w:rsidR="00606E32" w:rsidRDefault="00606E32" w:rsidP="00D87FB6">
      <w:pPr>
        <w:shd w:val="clear" w:color="auto" w:fill="FFFFFF"/>
        <w:spacing w:line="254" w:lineRule="exact"/>
        <w:jc w:val="both"/>
      </w:pPr>
      <w:r>
        <w:rPr>
          <w:rFonts w:ascii="Times New Roman" w:hAnsi="Times New Roman" w:cs="Times New Roman"/>
          <w:spacing w:val="-2"/>
          <w:sz w:val="22"/>
          <w:szCs w:val="22"/>
        </w:rPr>
        <w:t xml:space="preserve">και 0,6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w:t>
      </w:r>
      <w:r>
        <w:rPr>
          <w:rFonts w:ascii="Times New Roman" w:hAnsi="Times New Roman" w:cs="Times New Roman"/>
          <w:spacing w:val="-2"/>
          <w:sz w:val="22"/>
          <w:szCs w:val="22"/>
          <w:lang w:val="en-US"/>
        </w:rPr>
        <w:t>kg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σε επ</w:t>
      </w:r>
      <w:r w:rsidR="00324D41">
        <w:rPr>
          <w:rFonts w:ascii="Times New Roman" w:hAnsi="Times New Roman" w:cs="Times New Roman"/>
          <w:spacing w:val="-2"/>
          <w:sz w:val="22"/>
          <w:szCs w:val="22"/>
        </w:rPr>
        <w:t>ί</w:t>
      </w:r>
      <w:r>
        <w:rPr>
          <w:rFonts w:ascii="Times New Roman" w:hAnsi="Times New Roman" w:cs="Times New Roman"/>
          <w:spacing w:val="-2"/>
          <w:sz w:val="22"/>
          <w:szCs w:val="22"/>
        </w:rPr>
        <w:t>μ</w:t>
      </w:r>
      <w:r w:rsidR="00324D41">
        <w:rPr>
          <w:rFonts w:ascii="Times New Roman" w:hAnsi="Times New Roman" w:cs="Times New Roman"/>
          <w:spacing w:val="-2"/>
          <w:sz w:val="22"/>
          <w:szCs w:val="22"/>
        </w:rPr>
        <w:t>υ</w:t>
      </w:r>
      <w:r>
        <w:rPr>
          <w:rFonts w:ascii="Times New Roman" w:hAnsi="Times New Roman" w:cs="Times New Roman"/>
          <w:spacing w:val="-2"/>
          <w:sz w:val="22"/>
          <w:szCs w:val="22"/>
        </w:rPr>
        <w:t>ες.</w:t>
      </w:r>
    </w:p>
    <w:p w:rsidR="00606E32" w:rsidRDefault="00606E32" w:rsidP="00D87FB6">
      <w:pPr>
        <w:shd w:val="clear" w:color="auto" w:fill="FFFFFF"/>
        <w:spacing w:before="254" w:line="254" w:lineRule="exact"/>
        <w:jc w:val="both"/>
      </w:pPr>
      <w:r>
        <w:rPr>
          <w:rFonts w:ascii="Times New Roman" w:hAnsi="Times New Roman" w:cs="Times New Roman"/>
          <w:spacing w:val="-1"/>
          <w:sz w:val="22"/>
          <w:szCs w:val="22"/>
          <w:u w:val="single"/>
        </w:rPr>
        <w:t xml:space="preserve">Χρόνια και </w:t>
      </w:r>
      <w:r w:rsidRPr="0038301B">
        <w:rPr>
          <w:rFonts w:ascii="Times New Roman" w:hAnsi="Times New Roman" w:cs="Times New Roman"/>
          <w:spacing w:val="-1"/>
          <w:sz w:val="22"/>
          <w:szCs w:val="22"/>
          <w:u w:val="single"/>
        </w:rPr>
        <w:t>υπο</w:t>
      </w:r>
      <w:r w:rsidR="0038301B" w:rsidRPr="00D3760F">
        <w:rPr>
          <w:rFonts w:ascii="Times New Roman" w:hAnsi="Times New Roman" w:cs="Times New Roman"/>
          <w:spacing w:val="-1"/>
          <w:sz w:val="22"/>
          <w:szCs w:val="22"/>
          <w:u w:val="single"/>
        </w:rPr>
        <w:t>χ</w:t>
      </w:r>
      <w:r w:rsidRPr="004D758B">
        <w:rPr>
          <w:rFonts w:ascii="Times New Roman" w:hAnsi="Times New Roman" w:cs="Times New Roman"/>
          <w:spacing w:val="-1"/>
          <w:sz w:val="22"/>
          <w:szCs w:val="22"/>
          <w:u w:val="single"/>
        </w:rPr>
        <w:t>ρόνια</w:t>
      </w:r>
      <w:r>
        <w:rPr>
          <w:rFonts w:ascii="Times New Roman" w:hAnsi="Times New Roman" w:cs="Times New Roman"/>
          <w:spacing w:val="-1"/>
          <w:sz w:val="22"/>
          <w:szCs w:val="22"/>
          <w:u w:val="single"/>
        </w:rPr>
        <w:t xml:space="preserve"> τοξικότητα</w:t>
      </w:r>
    </w:p>
    <w:p w:rsidR="00606E32" w:rsidRDefault="00606E32" w:rsidP="00D87FB6">
      <w:pPr>
        <w:shd w:val="clear" w:color="auto" w:fill="FFFFFF"/>
        <w:spacing w:line="254" w:lineRule="exact"/>
        <w:ind w:right="442"/>
        <w:jc w:val="both"/>
      </w:pPr>
      <w:r>
        <w:rPr>
          <w:rFonts w:ascii="Times New Roman" w:hAnsi="Times New Roman" w:cs="Times New Roman"/>
          <w:spacing w:val="-2"/>
          <w:sz w:val="22"/>
          <w:szCs w:val="22"/>
        </w:rPr>
        <w:t xml:space="preserve">Η υποδόρια και ενδοφλέβια χορήγηση δόσεων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μέχρι 0,02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w:t>
      </w:r>
      <w:r>
        <w:rPr>
          <w:rFonts w:ascii="Times New Roman" w:hAnsi="Times New Roman" w:cs="Times New Roman"/>
          <w:spacing w:val="-2"/>
          <w:sz w:val="22"/>
          <w:szCs w:val="22"/>
          <w:lang w:val="en-US"/>
        </w:rPr>
        <w:t>kg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ημερησίως για </w:t>
      </w:r>
      <w:r>
        <w:rPr>
          <w:rFonts w:ascii="Times New Roman" w:hAnsi="Times New Roman" w:cs="Times New Roman"/>
          <w:spacing w:val="-1"/>
          <w:sz w:val="22"/>
          <w:szCs w:val="22"/>
        </w:rPr>
        <w:t xml:space="preserve">4 εβδομάδες ήταν καλά ανεκτή σε αρουραίους και σκύλους αντίστοιχα. Υποδόρια χορήγηση 0,001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Pr>
          <w:rFonts w:ascii="Times New Roman" w:hAnsi="Times New Roman" w:cs="Times New Roman"/>
          <w:spacing w:val="-1"/>
          <w:sz w:val="22"/>
          <w:szCs w:val="22"/>
        </w:rPr>
        <w:t xml:space="preserve">/ημέρα σε ποντικούς και 0,005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ενδοφλεβίως μία φορά κάθε 2-3 ημέρες σε </w:t>
      </w:r>
      <w:r>
        <w:rPr>
          <w:rFonts w:ascii="Times New Roman" w:hAnsi="Times New Roman" w:cs="Times New Roman"/>
          <w:spacing w:val="-2"/>
          <w:sz w:val="22"/>
          <w:szCs w:val="22"/>
        </w:rPr>
        <w:t>σκύλους ήταν επίσης καλά ανεκτή για χρονικό διάστημα πάνω από 52 εβδομάδες.</w:t>
      </w:r>
    </w:p>
    <w:p w:rsidR="00606E32" w:rsidRDefault="00606E32" w:rsidP="00912DCA">
      <w:pPr>
        <w:shd w:val="clear" w:color="auto" w:fill="FFFFFF"/>
        <w:spacing w:line="254" w:lineRule="exact"/>
        <w:jc w:val="both"/>
      </w:pPr>
      <w:r>
        <w:rPr>
          <w:rFonts w:ascii="Times New Roman" w:hAnsi="Times New Roman" w:cs="Times New Roman"/>
          <w:spacing w:val="-2"/>
          <w:sz w:val="22"/>
          <w:szCs w:val="22"/>
        </w:rPr>
        <w:t xml:space="preserve">Το πιο συχνό εύρημα σε μελέτες επαναλαμβανόμενης δόσης ήταν η αύξηση της αρχικής σπογγώδους </w:t>
      </w:r>
      <w:r>
        <w:rPr>
          <w:rFonts w:ascii="Times New Roman" w:hAnsi="Times New Roman" w:cs="Times New Roman"/>
          <w:spacing w:val="-1"/>
          <w:sz w:val="22"/>
          <w:szCs w:val="22"/>
        </w:rPr>
        <w:t xml:space="preserve">ουσίας στις μεταφύσεις των </w:t>
      </w:r>
      <w:r w:rsidRPr="00C34E59">
        <w:rPr>
          <w:rFonts w:ascii="Times New Roman" w:hAnsi="Times New Roman" w:cs="Times New Roman"/>
          <w:spacing w:val="-1"/>
          <w:sz w:val="22"/>
          <w:szCs w:val="22"/>
        </w:rPr>
        <w:t>μακρέων</w:t>
      </w:r>
      <w:r>
        <w:rPr>
          <w:rFonts w:ascii="Times New Roman" w:hAnsi="Times New Roman" w:cs="Times New Roman"/>
          <w:spacing w:val="-1"/>
          <w:sz w:val="22"/>
          <w:szCs w:val="22"/>
        </w:rPr>
        <w:t xml:space="preserve"> οστών σε αναπτυσσόμενα ζώα σε σχεδόν όλες τις δόσεις, ένα εύρημα που αντανακλά την φαρμακολογική αντιαπορροφητική δραστηριότητα του φαρμάκου.</w:t>
      </w:r>
    </w:p>
    <w:p w:rsidR="00606E32" w:rsidRDefault="00606E32" w:rsidP="00D87FB6">
      <w:pPr>
        <w:shd w:val="clear" w:color="auto" w:fill="FFFFFF"/>
        <w:spacing w:before="254" w:line="250" w:lineRule="exact"/>
        <w:ind w:left="43"/>
        <w:jc w:val="both"/>
      </w:pPr>
      <w:r>
        <w:rPr>
          <w:rFonts w:ascii="Times New Roman" w:hAnsi="Times New Roman" w:cs="Times New Roman"/>
          <w:spacing w:val="-1"/>
          <w:sz w:val="22"/>
          <w:szCs w:val="22"/>
        </w:rPr>
        <w:t xml:space="preserve">Τα όρια ασφαλείας σχετικά με τις νεφρικές επιδράσεις ήταν περιορισμένα στις μακροχρόνιες παρεντερικές μελέτες επαναλαμβανόμενης δόσης σε ζώα, αν και τα αθροιστικά επίπεδα των μη-ανεπιθύμητων ενεργειών </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NOAELs</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για τις μελέτες με εφ' άπαξ δόση (1,6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και πολλαπλές δόσεις (0,06-0,6 </w:t>
      </w:r>
      <w:r>
        <w:rPr>
          <w:rFonts w:ascii="Times New Roman" w:hAnsi="Times New Roman" w:cs="Times New Roman"/>
          <w:spacing w:val="-1"/>
          <w:sz w:val="22"/>
          <w:szCs w:val="22"/>
          <w:lang w:val="en-US"/>
        </w:rPr>
        <w:t>mg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kg</w:t>
      </w:r>
      <w:r w:rsidRPr="00606E32">
        <w:rPr>
          <w:rFonts w:ascii="Times New Roman" w:hAnsi="Times New Roman" w:cs="Times New Roman"/>
          <w:spacing w:val="-1"/>
          <w:sz w:val="22"/>
          <w:szCs w:val="22"/>
        </w:rPr>
        <w:t>/</w:t>
      </w:r>
      <w:r>
        <w:rPr>
          <w:rFonts w:ascii="Times New Roman" w:hAnsi="Times New Roman" w:cs="Times New Roman"/>
          <w:spacing w:val="-1"/>
          <w:sz w:val="22"/>
          <w:szCs w:val="22"/>
          <w:lang w:val="en-US"/>
        </w:rPr>
        <w:t>day</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δεν παρουσίασαν ενδείξεις νεφρικών επιδράσεων σε δόσεις ισότιμες ή ανώτερες των πιο υψηλών θεραπευτικών δόσεων για θεραπεία σε ανθρώπους. Μακροχρόνια επαναλαμβανόμενη χορήγηση σε δόσεις της κατηγορίας με τις υψηλότερες ανθρώπινες θεραπευτικές </w:t>
      </w:r>
      <w:r>
        <w:rPr>
          <w:rFonts w:ascii="Times New Roman" w:hAnsi="Times New Roman" w:cs="Times New Roman"/>
          <w:spacing w:val="-2"/>
          <w:sz w:val="22"/>
          <w:szCs w:val="22"/>
        </w:rPr>
        <w:t xml:space="preserve">δόσεις του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προκάλεσαν τοξικολογικές επιδράσεις σε άλλα όργανα, περιλαμβανομένων </w:t>
      </w:r>
      <w:r>
        <w:rPr>
          <w:rFonts w:ascii="Times New Roman" w:hAnsi="Times New Roman" w:cs="Times New Roman"/>
          <w:spacing w:val="-1"/>
          <w:sz w:val="22"/>
          <w:szCs w:val="22"/>
        </w:rPr>
        <w:t xml:space="preserve">της γαστροεντερικής οδού, του ήπατος, της σπλήνας και πνευμόνων, και στα σημεία ενδοφλέβιας </w:t>
      </w:r>
      <w:r>
        <w:rPr>
          <w:rFonts w:ascii="Times New Roman" w:hAnsi="Times New Roman" w:cs="Times New Roman"/>
          <w:sz w:val="22"/>
          <w:szCs w:val="22"/>
        </w:rPr>
        <w:t>έγχυσης.</w:t>
      </w:r>
    </w:p>
    <w:p w:rsidR="00606E32" w:rsidRDefault="00606E32" w:rsidP="00D87FB6">
      <w:pPr>
        <w:shd w:val="clear" w:color="auto" w:fill="FFFFFF"/>
        <w:spacing w:before="245" w:line="254" w:lineRule="exact"/>
        <w:ind w:left="48"/>
        <w:jc w:val="both"/>
      </w:pPr>
      <w:r>
        <w:rPr>
          <w:rFonts w:ascii="Times New Roman" w:hAnsi="Times New Roman" w:cs="Times New Roman"/>
          <w:spacing w:val="-2"/>
          <w:sz w:val="22"/>
          <w:szCs w:val="22"/>
          <w:u w:val="single"/>
        </w:rPr>
        <w:t>Τοξικότητα στην αναπαραγωγή</w:t>
      </w:r>
    </w:p>
    <w:p w:rsidR="00606E32" w:rsidRDefault="00606E32" w:rsidP="00D87FB6">
      <w:pPr>
        <w:shd w:val="clear" w:color="auto" w:fill="FFFFFF"/>
        <w:spacing w:line="254" w:lineRule="exact"/>
        <w:ind w:left="48" w:right="442"/>
        <w:jc w:val="both"/>
      </w:pPr>
      <w:r>
        <w:rPr>
          <w:rFonts w:ascii="Times New Roman" w:hAnsi="Times New Roman" w:cs="Times New Roman"/>
          <w:spacing w:val="-1"/>
          <w:sz w:val="22"/>
          <w:szCs w:val="22"/>
        </w:rPr>
        <w:t xml:space="preserve">Παρατηρήθηκε τερατογένεση μετά από υποδόρια χορήγηση </w:t>
      </w:r>
      <w:r>
        <w:rPr>
          <w:rFonts w:ascii="Times New Roman" w:hAnsi="Times New Roman" w:cs="Times New Roman"/>
          <w:spacing w:val="-1"/>
          <w:sz w:val="22"/>
          <w:szCs w:val="22"/>
          <w:lang w:val="en-US"/>
        </w:rPr>
        <w:t>zoledronic</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lang w:val="en-US"/>
        </w:rPr>
        <w:t>acid</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σε μύες σε δόση </w:t>
      </w:r>
      <w:r>
        <w:rPr>
          <w:rFonts w:ascii="Times New Roman" w:hAnsi="Times New Roman" w:cs="Times New Roman"/>
          <w:spacing w:val="-2"/>
          <w:sz w:val="22"/>
          <w:szCs w:val="22"/>
        </w:rPr>
        <w:t xml:space="preserve">&gt;0,2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w:t>
      </w:r>
      <w:r>
        <w:rPr>
          <w:rFonts w:ascii="Times New Roman" w:hAnsi="Times New Roman" w:cs="Times New Roman"/>
          <w:spacing w:val="-2"/>
          <w:sz w:val="22"/>
          <w:szCs w:val="22"/>
          <w:lang w:val="en-US"/>
        </w:rPr>
        <w:t>kg</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 xml:space="preserve">Παρ'όλα που δεν παρατηρήθηκε τερατογένεση ή εμβρυοτοξικότητα σε κονίκλους, βρέθηκε τοξικότητα στη μητέρα. Δυστοκία παρατηρήθηκε στην χαμηλώτερη δόση (0,01 </w:t>
      </w:r>
      <w:r>
        <w:rPr>
          <w:rFonts w:ascii="Times New Roman" w:hAnsi="Times New Roman" w:cs="Times New Roman"/>
          <w:spacing w:val="-2"/>
          <w:sz w:val="22"/>
          <w:szCs w:val="22"/>
          <w:lang w:val="en-US"/>
        </w:rPr>
        <w:t>mg</w:t>
      </w:r>
      <w:r w:rsidRPr="00606E32">
        <w:rPr>
          <w:rFonts w:ascii="Times New Roman" w:hAnsi="Times New Roman" w:cs="Times New Roman"/>
          <w:spacing w:val="-2"/>
          <w:sz w:val="22"/>
          <w:szCs w:val="22"/>
        </w:rPr>
        <w:t>/</w:t>
      </w:r>
      <w:r>
        <w:rPr>
          <w:rFonts w:ascii="Times New Roman" w:hAnsi="Times New Roman" w:cs="Times New Roman"/>
          <w:spacing w:val="-2"/>
          <w:sz w:val="22"/>
          <w:szCs w:val="22"/>
          <w:lang w:val="en-US"/>
        </w:rPr>
        <w:t>kg</w:t>
      </w:r>
      <w:r w:rsidRPr="00606E32">
        <w:rPr>
          <w:rFonts w:ascii="Times New Roman" w:hAnsi="Times New Roman" w:cs="Times New Roman"/>
          <w:spacing w:val="-2"/>
          <w:sz w:val="22"/>
          <w:szCs w:val="22"/>
        </w:rPr>
        <w:t xml:space="preserve"> </w:t>
      </w:r>
      <w:r>
        <w:rPr>
          <w:rFonts w:ascii="Times New Roman" w:hAnsi="Times New Roman" w:cs="Times New Roman"/>
          <w:sz w:val="22"/>
          <w:szCs w:val="22"/>
        </w:rPr>
        <w:t>βάρους) που δοκιμάστηκε σε μύες.</w:t>
      </w:r>
    </w:p>
    <w:p w:rsidR="00606E32" w:rsidRDefault="00606E32" w:rsidP="00D87FB6">
      <w:pPr>
        <w:shd w:val="clear" w:color="auto" w:fill="FFFFFF"/>
        <w:spacing w:before="254" w:line="254" w:lineRule="exact"/>
        <w:ind w:left="34"/>
        <w:jc w:val="both"/>
      </w:pPr>
      <w:r>
        <w:rPr>
          <w:rFonts w:ascii="Times New Roman" w:hAnsi="Times New Roman" w:cs="Times New Roman"/>
          <w:spacing w:val="-2"/>
          <w:sz w:val="22"/>
          <w:szCs w:val="22"/>
          <w:u w:val="single"/>
        </w:rPr>
        <w:t>Μεταλλαξιογόνος δράση - Ογκογένεση</w:t>
      </w:r>
    </w:p>
    <w:p w:rsidR="00606E32" w:rsidRDefault="00606E32" w:rsidP="002364C8">
      <w:pPr>
        <w:shd w:val="clear" w:color="auto" w:fill="FFFFFF"/>
        <w:spacing w:line="254" w:lineRule="exact"/>
        <w:ind w:left="34"/>
        <w:jc w:val="both"/>
      </w:pPr>
      <w:r>
        <w:rPr>
          <w:rFonts w:ascii="Times New Roman" w:hAnsi="Times New Roman" w:cs="Times New Roman"/>
          <w:spacing w:val="-2"/>
          <w:sz w:val="22"/>
          <w:szCs w:val="22"/>
          <w:lang w:val="en-US"/>
        </w:rPr>
        <w:t>To</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zoledronic</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lang w:val="en-US"/>
        </w:rPr>
        <w:t>acid</w:t>
      </w:r>
      <w:r w:rsidRPr="00606E32">
        <w:rPr>
          <w:rFonts w:ascii="Times New Roman" w:hAnsi="Times New Roman" w:cs="Times New Roman"/>
          <w:spacing w:val="-2"/>
          <w:sz w:val="22"/>
          <w:szCs w:val="22"/>
        </w:rPr>
        <w:t xml:space="preserve"> </w:t>
      </w:r>
      <w:r>
        <w:rPr>
          <w:rFonts w:ascii="Times New Roman" w:hAnsi="Times New Roman" w:cs="Times New Roman"/>
          <w:spacing w:val="-2"/>
          <w:sz w:val="22"/>
          <w:szCs w:val="22"/>
        </w:rPr>
        <w:t>δεν παρουσίασε μεταλλαξιογόνο δράση σε δοκιμές μεταλλαξιογένεσης. Σε δοκιμές</w:t>
      </w:r>
      <w:r w:rsidR="002364C8">
        <w:t xml:space="preserve"> </w:t>
      </w:r>
      <w:r>
        <w:rPr>
          <w:rFonts w:ascii="Times New Roman" w:hAnsi="Times New Roman" w:cs="Times New Roman"/>
          <w:spacing w:val="-1"/>
          <w:sz w:val="22"/>
          <w:szCs w:val="22"/>
        </w:rPr>
        <w:t>καρκινογένεσης, δεν φάνηκε κάποια ένδειξη για καρκινογένεση.</w:t>
      </w:r>
    </w:p>
    <w:p w:rsidR="00606E32" w:rsidRDefault="00606E32">
      <w:pPr>
        <w:shd w:val="clear" w:color="auto" w:fill="FFFFFF"/>
        <w:spacing w:before="509"/>
        <w:ind w:left="34"/>
      </w:pPr>
      <w:r>
        <w:rPr>
          <w:rFonts w:ascii="Times New Roman" w:hAnsi="Times New Roman" w:cs="Times New Roman"/>
          <w:b/>
          <w:bCs/>
          <w:sz w:val="22"/>
          <w:szCs w:val="22"/>
        </w:rPr>
        <w:t>6.      ΦΑΡΜΑΚΕΥΤΙΚΕΣ ΠΛΗΡΟΦΟΡΙΕΣ</w:t>
      </w:r>
    </w:p>
    <w:p w:rsidR="00606E32" w:rsidRDefault="00606E32">
      <w:pPr>
        <w:shd w:val="clear" w:color="auto" w:fill="FFFFFF"/>
        <w:tabs>
          <w:tab w:val="left" w:pos="547"/>
        </w:tabs>
        <w:spacing w:before="254"/>
        <w:ind w:left="14"/>
      </w:pPr>
      <w:r>
        <w:rPr>
          <w:rFonts w:ascii="Times New Roman" w:hAnsi="Times New Roman" w:cs="Times New Roman"/>
          <w:b/>
          <w:bCs/>
          <w:spacing w:val="-8"/>
          <w:sz w:val="22"/>
          <w:szCs w:val="22"/>
        </w:rPr>
        <w:t>6.1</w:t>
      </w:r>
      <w:r>
        <w:rPr>
          <w:rFonts w:ascii="Times New Roman" w:hAnsi="Times New Roman" w:cs="Times New Roman"/>
          <w:b/>
          <w:bCs/>
          <w:sz w:val="22"/>
          <w:szCs w:val="22"/>
        </w:rPr>
        <w:tab/>
        <w:t xml:space="preserve">Κατάλογος </w:t>
      </w:r>
      <w:r w:rsidRPr="005F2648">
        <w:rPr>
          <w:rFonts w:ascii="Times New Roman" w:hAnsi="Times New Roman" w:cs="Times New Roman"/>
          <w:b/>
          <w:sz w:val="22"/>
          <w:szCs w:val="22"/>
        </w:rPr>
        <w:t>εκδόχων</w:t>
      </w:r>
    </w:p>
    <w:p w:rsidR="005F2648" w:rsidRPr="005F2648" w:rsidRDefault="00606E32" w:rsidP="005F2648">
      <w:pPr>
        <w:shd w:val="clear" w:color="auto" w:fill="FFFFFF"/>
        <w:spacing w:before="250" w:line="250" w:lineRule="exact"/>
        <w:ind w:left="19" w:right="-342"/>
        <w:rPr>
          <w:rFonts w:ascii="Times New Roman" w:hAnsi="Times New Roman" w:cs="Times New Roman"/>
          <w:spacing w:val="-5"/>
          <w:sz w:val="22"/>
          <w:szCs w:val="22"/>
        </w:rPr>
      </w:pPr>
      <w:r>
        <w:rPr>
          <w:rFonts w:ascii="Times New Roman" w:hAnsi="Times New Roman" w:cs="Times New Roman"/>
          <w:spacing w:val="-5"/>
          <w:sz w:val="22"/>
          <w:szCs w:val="22"/>
        </w:rPr>
        <w:t>Μαν</w:t>
      </w:r>
      <w:r w:rsidR="00E57270">
        <w:rPr>
          <w:rFonts w:ascii="Times New Roman" w:hAnsi="Times New Roman" w:cs="Times New Roman"/>
          <w:spacing w:val="-5"/>
          <w:sz w:val="22"/>
          <w:szCs w:val="22"/>
        </w:rPr>
        <w:t>ν</w:t>
      </w:r>
      <w:r>
        <w:rPr>
          <w:rFonts w:ascii="Times New Roman" w:hAnsi="Times New Roman" w:cs="Times New Roman"/>
          <w:spacing w:val="-5"/>
          <w:sz w:val="22"/>
          <w:szCs w:val="22"/>
        </w:rPr>
        <w:t xml:space="preserve">ιτόλη </w:t>
      </w:r>
      <w:r w:rsidR="005F2648">
        <w:rPr>
          <w:rFonts w:ascii="Times New Roman" w:hAnsi="Times New Roman" w:cs="Times New Roman"/>
          <w:spacing w:val="-5"/>
          <w:sz w:val="22"/>
          <w:szCs w:val="22"/>
        </w:rPr>
        <w:t>(</w:t>
      </w:r>
      <w:r w:rsidR="005F2648">
        <w:rPr>
          <w:rFonts w:ascii="Times New Roman" w:hAnsi="Times New Roman" w:cs="Times New Roman"/>
          <w:spacing w:val="-5"/>
          <w:sz w:val="22"/>
          <w:szCs w:val="22"/>
          <w:lang w:val="en-US"/>
        </w:rPr>
        <w:t>E</w:t>
      </w:r>
      <w:r w:rsidR="005F2648" w:rsidRPr="005F2648">
        <w:rPr>
          <w:rFonts w:ascii="Times New Roman" w:hAnsi="Times New Roman" w:cs="Times New Roman"/>
          <w:spacing w:val="-5"/>
          <w:sz w:val="22"/>
          <w:szCs w:val="22"/>
        </w:rPr>
        <w:t>421)</w:t>
      </w:r>
    </w:p>
    <w:p w:rsidR="005F2648" w:rsidRPr="005F2648" w:rsidRDefault="00606E32" w:rsidP="005F2648">
      <w:pPr>
        <w:shd w:val="clear" w:color="auto" w:fill="FFFFFF"/>
        <w:spacing w:before="250" w:line="250" w:lineRule="exact"/>
        <w:ind w:left="19" w:right="-342"/>
        <w:rPr>
          <w:rFonts w:ascii="Times New Roman" w:hAnsi="Times New Roman" w:cs="Times New Roman"/>
          <w:spacing w:val="-4"/>
          <w:sz w:val="22"/>
          <w:szCs w:val="22"/>
        </w:rPr>
      </w:pPr>
      <w:r>
        <w:rPr>
          <w:rFonts w:ascii="Times New Roman" w:hAnsi="Times New Roman" w:cs="Times New Roman"/>
          <w:spacing w:val="-4"/>
          <w:sz w:val="22"/>
          <w:szCs w:val="22"/>
        </w:rPr>
        <w:t xml:space="preserve">Κιτρικό νάτριο </w:t>
      </w:r>
      <w:r w:rsidR="005F2648" w:rsidRPr="005F2648">
        <w:rPr>
          <w:rFonts w:ascii="Times New Roman" w:hAnsi="Times New Roman" w:cs="Times New Roman"/>
          <w:spacing w:val="-4"/>
          <w:sz w:val="22"/>
          <w:szCs w:val="22"/>
        </w:rPr>
        <w:t>(</w:t>
      </w:r>
      <w:r w:rsidR="005F2648">
        <w:rPr>
          <w:rFonts w:ascii="Times New Roman" w:hAnsi="Times New Roman" w:cs="Times New Roman"/>
          <w:spacing w:val="-4"/>
          <w:sz w:val="22"/>
          <w:szCs w:val="22"/>
          <w:lang w:val="en-US"/>
        </w:rPr>
        <w:t>E</w:t>
      </w:r>
      <w:r w:rsidR="005F2648" w:rsidRPr="005F2648">
        <w:rPr>
          <w:rFonts w:ascii="Times New Roman" w:hAnsi="Times New Roman" w:cs="Times New Roman"/>
          <w:spacing w:val="-4"/>
          <w:sz w:val="22"/>
          <w:szCs w:val="22"/>
        </w:rPr>
        <w:t>331)</w:t>
      </w:r>
    </w:p>
    <w:p w:rsidR="00606E32" w:rsidRPr="00B2433D" w:rsidRDefault="00606E32" w:rsidP="005F2648">
      <w:pPr>
        <w:shd w:val="clear" w:color="auto" w:fill="FFFFFF"/>
        <w:spacing w:before="250" w:line="250" w:lineRule="exact"/>
        <w:ind w:left="19" w:right="-342"/>
      </w:pPr>
      <w:r>
        <w:rPr>
          <w:rFonts w:ascii="Times New Roman" w:hAnsi="Times New Roman" w:cs="Times New Roman"/>
          <w:spacing w:val="-4"/>
          <w:sz w:val="22"/>
          <w:szCs w:val="22"/>
        </w:rPr>
        <w:t>Ενέσιμο ύδωρ</w:t>
      </w:r>
      <w:r w:rsidR="005F2648" w:rsidRPr="00B2433D">
        <w:rPr>
          <w:rFonts w:ascii="Times New Roman" w:hAnsi="Times New Roman" w:cs="Times New Roman"/>
          <w:spacing w:val="-4"/>
          <w:sz w:val="22"/>
          <w:szCs w:val="22"/>
        </w:rPr>
        <w:t xml:space="preserve"> </w:t>
      </w:r>
    </w:p>
    <w:p w:rsidR="00606E32" w:rsidRDefault="00606E32">
      <w:pPr>
        <w:shd w:val="clear" w:color="auto" w:fill="FFFFFF"/>
        <w:tabs>
          <w:tab w:val="left" w:pos="547"/>
        </w:tabs>
        <w:spacing w:before="254"/>
        <w:ind w:left="14"/>
        <w:rPr>
          <w:rFonts w:ascii="Times New Roman" w:hAnsi="Times New Roman" w:cs="Times New Roman"/>
          <w:b/>
          <w:bCs/>
          <w:spacing w:val="-1"/>
          <w:sz w:val="22"/>
          <w:szCs w:val="22"/>
          <w:lang w:val="en-US"/>
        </w:rPr>
      </w:pPr>
      <w:r w:rsidRPr="0017174D">
        <w:rPr>
          <w:rFonts w:ascii="Times New Roman" w:hAnsi="Times New Roman" w:cs="Times New Roman"/>
          <w:b/>
          <w:bCs/>
          <w:spacing w:val="-7"/>
          <w:sz w:val="22"/>
          <w:szCs w:val="22"/>
          <w:lang w:val="en-US"/>
        </w:rPr>
        <w:t>6.2</w:t>
      </w:r>
      <w:r w:rsidRPr="0017174D">
        <w:rPr>
          <w:rFonts w:ascii="Times New Roman" w:hAnsi="Times New Roman" w:cs="Times New Roman"/>
          <w:b/>
          <w:bCs/>
          <w:sz w:val="22"/>
          <w:szCs w:val="22"/>
          <w:lang w:val="en-US"/>
        </w:rPr>
        <w:tab/>
      </w:r>
      <w:r w:rsidRPr="0017174D">
        <w:rPr>
          <w:rFonts w:ascii="Times New Roman" w:hAnsi="Times New Roman" w:cs="Times New Roman"/>
          <w:b/>
          <w:bCs/>
          <w:spacing w:val="-1"/>
          <w:sz w:val="22"/>
          <w:szCs w:val="22"/>
        </w:rPr>
        <w:t>Ασυμβατότητες</w:t>
      </w:r>
    </w:p>
    <w:p w:rsidR="00AD7472" w:rsidRPr="00AD7472" w:rsidRDefault="00AD7472">
      <w:pPr>
        <w:shd w:val="clear" w:color="auto" w:fill="FFFFFF"/>
        <w:tabs>
          <w:tab w:val="left" w:pos="547"/>
        </w:tabs>
        <w:spacing w:before="254"/>
        <w:ind w:left="14"/>
        <w:rPr>
          <w:rFonts w:ascii="Times New Roman" w:hAnsi="Times New Roman" w:cs="Times New Roman"/>
          <w:sz w:val="22"/>
          <w:szCs w:val="22"/>
        </w:rPr>
      </w:pPr>
      <w:r w:rsidRPr="00AD7472">
        <w:rPr>
          <w:rFonts w:ascii="Times New Roman" w:hAnsi="Times New Roman" w:cs="Times New Roman"/>
          <w:sz w:val="22"/>
          <w:szCs w:val="22"/>
        </w:rPr>
        <w:t xml:space="preserve">Αυτό το φαρμακευτικό προϊόν δεν πρέπει να αναμειγνύεται με άλλα φαρμακευτικά προϊόντα εκτός αυτών που αναφέρονται </w:t>
      </w:r>
      <w:r w:rsidR="00E17B85">
        <w:rPr>
          <w:rFonts w:ascii="Times New Roman" w:hAnsi="Times New Roman" w:cs="Times New Roman"/>
          <w:sz w:val="22"/>
          <w:szCs w:val="22"/>
        </w:rPr>
        <w:t xml:space="preserve">στην παράγραφο </w:t>
      </w:r>
      <w:r w:rsidRPr="00AD7472">
        <w:rPr>
          <w:rFonts w:ascii="Times New Roman" w:hAnsi="Times New Roman" w:cs="Times New Roman"/>
          <w:sz w:val="22"/>
          <w:szCs w:val="22"/>
        </w:rPr>
        <w:t>6.6.</w:t>
      </w:r>
    </w:p>
    <w:p w:rsidR="009455B4" w:rsidRPr="009455B4" w:rsidRDefault="009455B4">
      <w:pPr>
        <w:shd w:val="clear" w:color="auto" w:fill="FFFFFF"/>
        <w:tabs>
          <w:tab w:val="left" w:pos="547"/>
        </w:tabs>
        <w:spacing w:before="254"/>
        <w:ind w:left="14"/>
        <w:rPr>
          <w:rFonts w:ascii="Times New Roman" w:hAnsi="Times New Roman" w:cs="Times New Roman"/>
          <w:b/>
          <w:bCs/>
          <w:spacing w:val="-1"/>
          <w:sz w:val="22"/>
          <w:szCs w:val="22"/>
        </w:rPr>
      </w:pPr>
      <w:r w:rsidRPr="009455B4">
        <w:rPr>
          <w:rFonts w:ascii="Times New Roman" w:hAnsi="Times New Roman" w:cs="Times New Roman"/>
          <w:sz w:val="22"/>
          <w:szCs w:val="22"/>
        </w:rPr>
        <w:lastRenderedPageBreak/>
        <w:t xml:space="preserve">Το </w:t>
      </w:r>
      <w:r w:rsidRPr="009455B4">
        <w:rPr>
          <w:rFonts w:ascii="Times New Roman" w:hAnsi="Times New Roman" w:cs="Times New Roman"/>
          <w:sz w:val="22"/>
          <w:szCs w:val="22"/>
          <w:lang w:val="en-US"/>
        </w:rPr>
        <w:t>Zoxalon</w:t>
      </w:r>
      <w:r w:rsidRPr="009455B4">
        <w:rPr>
          <w:rFonts w:ascii="Times New Roman" w:hAnsi="Times New Roman" w:cs="Times New Roman"/>
          <w:sz w:val="22"/>
          <w:szCs w:val="22"/>
        </w:rPr>
        <w:t xml:space="preserve"> δεν πρέπει να αναμιγνύεται, με διαλύματα προς έγχυση που περιέχουν ασβέστιο ή άλλα δισθενή κατιόντα όπως το γαλακτικό διάλυμα Ringer και θα πρέπει να χορηγείται μόνο του ως ενδοφλέβιο διάλυμα σε ξεχωριστή γραμμή έγχυσης.</w:t>
      </w:r>
    </w:p>
    <w:p w:rsidR="00606E32" w:rsidRPr="00C735FB" w:rsidRDefault="00606E32" w:rsidP="00C749A3">
      <w:pPr>
        <w:shd w:val="clear" w:color="auto" w:fill="FFFFFF"/>
        <w:tabs>
          <w:tab w:val="left" w:pos="547"/>
        </w:tabs>
        <w:spacing w:before="264"/>
        <w:ind w:left="14"/>
        <w:jc w:val="both"/>
        <w:rPr>
          <w:b/>
        </w:rPr>
      </w:pPr>
      <w:r>
        <w:rPr>
          <w:rFonts w:ascii="Times New Roman" w:hAnsi="Times New Roman" w:cs="Times New Roman"/>
          <w:b/>
          <w:bCs/>
          <w:spacing w:val="-9"/>
          <w:sz w:val="22"/>
          <w:szCs w:val="22"/>
        </w:rPr>
        <w:t>6.3</w:t>
      </w:r>
      <w:r>
        <w:rPr>
          <w:rFonts w:ascii="Times New Roman" w:hAnsi="Times New Roman" w:cs="Times New Roman"/>
          <w:b/>
          <w:bCs/>
          <w:sz w:val="22"/>
          <w:szCs w:val="22"/>
        </w:rPr>
        <w:tab/>
        <w:t xml:space="preserve">Διάρκεια </w:t>
      </w:r>
      <w:r w:rsidRPr="00C735FB">
        <w:rPr>
          <w:rFonts w:ascii="Times New Roman" w:hAnsi="Times New Roman" w:cs="Times New Roman"/>
          <w:b/>
          <w:sz w:val="22"/>
          <w:szCs w:val="22"/>
        </w:rPr>
        <w:t>ζωής</w:t>
      </w:r>
    </w:p>
    <w:p w:rsidR="00606E32" w:rsidRPr="00D87FB6" w:rsidRDefault="00606E32" w:rsidP="00C749A3">
      <w:pPr>
        <w:shd w:val="clear" w:color="auto" w:fill="FFFFFF"/>
        <w:spacing w:before="250"/>
        <w:ind w:left="14"/>
        <w:jc w:val="both"/>
      </w:pPr>
      <w:r w:rsidRPr="00D87FB6">
        <w:rPr>
          <w:rFonts w:ascii="Times New Roman" w:hAnsi="Times New Roman" w:cs="Times New Roman"/>
          <w:spacing w:val="-4"/>
          <w:sz w:val="22"/>
          <w:szCs w:val="22"/>
        </w:rPr>
        <w:t>3</w:t>
      </w:r>
      <w:r w:rsidR="002458FD" w:rsidRPr="009455B4">
        <w:rPr>
          <w:rFonts w:ascii="Times New Roman" w:hAnsi="Times New Roman" w:cs="Times New Roman"/>
          <w:spacing w:val="-4"/>
          <w:sz w:val="22"/>
          <w:szCs w:val="22"/>
        </w:rPr>
        <w:t xml:space="preserve">0 </w:t>
      </w:r>
      <w:r w:rsidR="002458FD" w:rsidRPr="00D87FB6">
        <w:rPr>
          <w:rFonts w:ascii="Times New Roman" w:hAnsi="Times New Roman" w:cs="Times New Roman"/>
          <w:spacing w:val="-4"/>
          <w:sz w:val="22"/>
          <w:szCs w:val="22"/>
        </w:rPr>
        <w:t xml:space="preserve">μήνες. </w:t>
      </w:r>
    </w:p>
    <w:p w:rsidR="00D87FB6" w:rsidRPr="00514CF2" w:rsidRDefault="00606E32" w:rsidP="00514CF2">
      <w:pPr>
        <w:widowControl/>
        <w:rPr>
          <w:rFonts w:ascii="TimesNewRomanPSMT" w:eastAsia="TimesNewRomanPSMT" w:hAnsi="Times New Roman" w:cs="TimesNewRomanPSMT"/>
        </w:rPr>
      </w:pPr>
      <w:r w:rsidRPr="00D87FB6">
        <w:rPr>
          <w:rFonts w:ascii="Times New Roman" w:hAnsi="Times New Roman" w:cs="Times New Roman"/>
          <w:spacing w:val="-2"/>
          <w:sz w:val="22"/>
          <w:szCs w:val="22"/>
        </w:rPr>
        <w:t>Μετά</w:t>
      </w:r>
      <w:r w:rsidRPr="00514CF2">
        <w:rPr>
          <w:rFonts w:ascii="Times New Roman" w:hAnsi="Times New Roman" w:cs="Times New Roman"/>
          <w:spacing w:val="-2"/>
          <w:sz w:val="22"/>
          <w:szCs w:val="22"/>
        </w:rPr>
        <w:t xml:space="preserve"> </w:t>
      </w:r>
      <w:r w:rsidRPr="00D87FB6">
        <w:rPr>
          <w:rFonts w:ascii="Times New Roman" w:hAnsi="Times New Roman" w:cs="Times New Roman"/>
          <w:spacing w:val="-2"/>
          <w:sz w:val="22"/>
          <w:szCs w:val="22"/>
        </w:rPr>
        <w:t>την</w:t>
      </w:r>
      <w:r w:rsidRPr="00514CF2">
        <w:rPr>
          <w:rFonts w:ascii="Times New Roman" w:hAnsi="Times New Roman" w:cs="Times New Roman"/>
          <w:spacing w:val="-2"/>
          <w:sz w:val="22"/>
          <w:szCs w:val="22"/>
        </w:rPr>
        <w:t xml:space="preserve"> </w:t>
      </w:r>
      <w:r w:rsidRPr="00D87FB6">
        <w:rPr>
          <w:rFonts w:ascii="Times New Roman" w:hAnsi="Times New Roman" w:cs="Times New Roman"/>
          <w:spacing w:val="-2"/>
          <w:sz w:val="22"/>
          <w:szCs w:val="22"/>
        </w:rPr>
        <w:t>αραίωση</w:t>
      </w:r>
      <w:r w:rsidRPr="00514CF2">
        <w:rPr>
          <w:rFonts w:ascii="Times New Roman" w:hAnsi="Times New Roman" w:cs="Times New Roman"/>
          <w:spacing w:val="-2"/>
          <w:sz w:val="22"/>
          <w:szCs w:val="22"/>
        </w:rPr>
        <w:t>:</w:t>
      </w:r>
      <w:r w:rsidR="009455B4" w:rsidRPr="00514CF2">
        <w:rPr>
          <w:szCs w:val="22"/>
        </w:rPr>
        <w:t xml:space="preserve"> </w:t>
      </w:r>
      <w:r w:rsidR="00514CF2" w:rsidRPr="00514CF2">
        <w:rPr>
          <w:rFonts w:ascii="Times New Roman" w:eastAsia="TimesNewRomanPSMT" w:hAnsi="Times New Roman" w:cs="Times New Roman"/>
          <w:sz w:val="22"/>
          <w:szCs w:val="22"/>
        </w:rPr>
        <w:t>Η χημική και φυσική σταθερότητα κατά τη χρήση έχει αποδειχθεί</w:t>
      </w:r>
      <w:r w:rsidR="00D87FB6" w:rsidRPr="00D3760F">
        <w:rPr>
          <w:rFonts w:ascii="Times New Roman" w:hAnsi="Times New Roman" w:cs="Times New Roman"/>
          <w:spacing w:val="-2"/>
          <w:sz w:val="22"/>
          <w:szCs w:val="22"/>
        </w:rPr>
        <w:t>.</w:t>
      </w:r>
      <w:r w:rsidR="00D87FB6" w:rsidRPr="00514CF2">
        <w:rPr>
          <w:rFonts w:ascii="Times New Roman" w:hAnsi="Times New Roman" w:cs="Times New Roman"/>
          <w:spacing w:val="-2"/>
          <w:sz w:val="22"/>
          <w:szCs w:val="22"/>
        </w:rPr>
        <w:t xml:space="preserve"> </w:t>
      </w:r>
      <w:r w:rsidR="00D87FB6" w:rsidRPr="00D87FB6">
        <w:rPr>
          <w:rFonts w:ascii="Times New Roman" w:hAnsi="Times New Roman" w:cs="Times New Roman"/>
          <w:spacing w:val="-2"/>
          <w:sz w:val="22"/>
          <w:szCs w:val="22"/>
        </w:rPr>
        <w:t xml:space="preserve">Το διάλυμα </w:t>
      </w:r>
      <w:r w:rsidR="00423E24">
        <w:rPr>
          <w:rFonts w:ascii="Times New Roman" w:hAnsi="Times New Roman" w:cs="Times New Roman"/>
          <w:spacing w:val="-2"/>
          <w:sz w:val="22"/>
          <w:szCs w:val="22"/>
        </w:rPr>
        <w:t xml:space="preserve">του </w:t>
      </w:r>
      <w:r w:rsidR="00423E24">
        <w:rPr>
          <w:rFonts w:ascii="Times New Roman" w:hAnsi="Times New Roman" w:cs="Times New Roman"/>
          <w:spacing w:val="-2"/>
          <w:sz w:val="22"/>
          <w:szCs w:val="22"/>
          <w:lang w:val="en-US"/>
        </w:rPr>
        <w:t>Zoxalon</w:t>
      </w:r>
      <w:r w:rsidR="00423E24" w:rsidRPr="00423E24">
        <w:rPr>
          <w:rFonts w:ascii="Times New Roman" w:hAnsi="Times New Roman" w:cs="Times New Roman"/>
          <w:spacing w:val="-2"/>
          <w:sz w:val="22"/>
          <w:szCs w:val="22"/>
        </w:rPr>
        <w:t xml:space="preserve"> </w:t>
      </w:r>
      <w:r w:rsidR="00D87FB6" w:rsidRPr="00D87FB6">
        <w:rPr>
          <w:rFonts w:ascii="Times New Roman" w:hAnsi="Times New Roman" w:cs="Times New Roman"/>
          <w:spacing w:val="-2"/>
          <w:sz w:val="22"/>
          <w:szCs w:val="22"/>
        </w:rPr>
        <w:t>είναι σταθερό για 24 ώρες στους 2</w:t>
      </w:r>
      <w:r w:rsidR="00D87FB6" w:rsidRPr="00D87FB6">
        <w:rPr>
          <w:rFonts w:ascii="Times New Roman" w:hAnsi="Times New Roman" w:cs="Times New Roman"/>
          <w:spacing w:val="-2"/>
          <w:sz w:val="22"/>
          <w:szCs w:val="22"/>
          <w:vertAlign w:val="superscript"/>
        </w:rPr>
        <w:t>Ο</w:t>
      </w:r>
      <w:r w:rsidR="00D87FB6" w:rsidRPr="00D87FB6">
        <w:rPr>
          <w:rFonts w:ascii="Times New Roman" w:hAnsi="Times New Roman" w:cs="Times New Roman"/>
          <w:spacing w:val="-2"/>
          <w:sz w:val="22"/>
          <w:szCs w:val="22"/>
          <w:lang w:val="en-US"/>
        </w:rPr>
        <w:t>C</w:t>
      </w:r>
      <w:r w:rsidR="00D87FB6" w:rsidRPr="00D87FB6">
        <w:rPr>
          <w:rFonts w:ascii="Times New Roman" w:hAnsi="Times New Roman" w:cs="Times New Roman"/>
          <w:spacing w:val="-2"/>
          <w:sz w:val="22"/>
          <w:szCs w:val="22"/>
        </w:rPr>
        <w:t>-8</w:t>
      </w:r>
      <w:r w:rsidR="00D87FB6" w:rsidRPr="00D87FB6">
        <w:rPr>
          <w:rFonts w:ascii="Times New Roman" w:hAnsi="Times New Roman" w:cs="Times New Roman"/>
          <w:spacing w:val="-2"/>
          <w:sz w:val="22"/>
          <w:szCs w:val="22"/>
          <w:vertAlign w:val="superscript"/>
          <w:lang w:val="en-US"/>
        </w:rPr>
        <w:t>O</w:t>
      </w:r>
      <w:r w:rsidR="00D87FB6" w:rsidRPr="00D87FB6">
        <w:rPr>
          <w:rFonts w:ascii="Times New Roman" w:hAnsi="Times New Roman" w:cs="Times New Roman"/>
          <w:spacing w:val="-2"/>
          <w:sz w:val="22"/>
          <w:szCs w:val="22"/>
          <w:lang w:val="en-US"/>
        </w:rPr>
        <w:t>C</w:t>
      </w:r>
      <w:r w:rsidR="00D87FB6" w:rsidRPr="00D87FB6">
        <w:rPr>
          <w:rFonts w:ascii="Times New Roman" w:hAnsi="Times New Roman" w:cs="Times New Roman"/>
          <w:spacing w:val="-2"/>
          <w:sz w:val="22"/>
          <w:szCs w:val="22"/>
        </w:rPr>
        <w:t xml:space="preserve"> μετά την περαιτέρω αραίωσή του</w:t>
      </w:r>
      <w:r w:rsidR="00D87FB6">
        <w:rPr>
          <w:rFonts w:ascii="Times New Roman" w:hAnsi="Times New Roman" w:cs="Times New Roman"/>
          <w:spacing w:val="-2"/>
          <w:sz w:val="22"/>
          <w:szCs w:val="22"/>
        </w:rPr>
        <w:t xml:space="preserve"> σε 100</w:t>
      </w:r>
      <w:r w:rsidR="00D87FB6">
        <w:rPr>
          <w:rFonts w:ascii="Times New Roman" w:hAnsi="Times New Roman" w:cs="Times New Roman"/>
          <w:spacing w:val="-2"/>
          <w:sz w:val="22"/>
          <w:szCs w:val="22"/>
          <w:lang w:val="en-US"/>
        </w:rPr>
        <w:t>ml</w:t>
      </w:r>
      <w:r w:rsidR="00D87FB6" w:rsidRPr="00D87FB6">
        <w:rPr>
          <w:rFonts w:ascii="Times New Roman" w:hAnsi="Times New Roman" w:cs="Times New Roman"/>
          <w:spacing w:val="-2"/>
          <w:sz w:val="22"/>
          <w:szCs w:val="22"/>
        </w:rPr>
        <w:t xml:space="preserve"> </w:t>
      </w:r>
      <w:r w:rsidR="00D87FB6">
        <w:rPr>
          <w:rFonts w:ascii="Times New Roman" w:hAnsi="Times New Roman" w:cs="Times New Roman"/>
          <w:spacing w:val="-2"/>
          <w:sz w:val="22"/>
          <w:szCs w:val="22"/>
        </w:rPr>
        <w:t xml:space="preserve">φυσιολογικό ορό ή 5% διάλυμα γλυκόζης. </w:t>
      </w:r>
    </w:p>
    <w:p w:rsidR="007014B4" w:rsidRDefault="00D87FB6" w:rsidP="005C7AF2">
      <w:pPr>
        <w:shd w:val="clear" w:color="auto" w:fill="FFFFFF"/>
        <w:spacing w:before="245" w:line="254" w:lineRule="exact"/>
        <w:jc w:val="both"/>
        <w:rPr>
          <w:rFonts w:ascii="Times New Roman" w:hAnsi="Times New Roman" w:cs="Times New Roman"/>
          <w:sz w:val="22"/>
          <w:szCs w:val="22"/>
        </w:rPr>
      </w:pPr>
      <w:r w:rsidRPr="005E296A">
        <w:rPr>
          <w:rFonts w:ascii="Times New Roman" w:hAnsi="Times New Roman" w:cs="Times New Roman"/>
          <w:spacing w:val="-2"/>
          <w:sz w:val="22"/>
          <w:szCs w:val="22"/>
        </w:rPr>
        <w:t>Από μικρο</w:t>
      </w:r>
      <w:r w:rsidR="00606E32" w:rsidRPr="005E296A">
        <w:rPr>
          <w:rFonts w:ascii="Times New Roman" w:hAnsi="Times New Roman" w:cs="Times New Roman"/>
          <w:spacing w:val="-2"/>
          <w:sz w:val="22"/>
          <w:szCs w:val="22"/>
        </w:rPr>
        <w:t>βιολογική άποψη, τ</w:t>
      </w:r>
      <w:r w:rsidRPr="005E296A">
        <w:rPr>
          <w:rFonts w:ascii="Times New Roman" w:hAnsi="Times New Roman" w:cs="Times New Roman"/>
          <w:spacing w:val="-2"/>
          <w:sz w:val="22"/>
          <w:szCs w:val="22"/>
        </w:rPr>
        <w:t xml:space="preserve">ο προϊόν </w:t>
      </w:r>
      <w:r w:rsidR="00606E32" w:rsidRPr="005E296A">
        <w:rPr>
          <w:rFonts w:ascii="Times New Roman" w:hAnsi="Times New Roman" w:cs="Times New Roman"/>
          <w:spacing w:val="-2"/>
          <w:sz w:val="22"/>
          <w:szCs w:val="22"/>
        </w:rPr>
        <w:t xml:space="preserve">θα </w:t>
      </w:r>
      <w:r w:rsidRPr="005E296A">
        <w:rPr>
          <w:rFonts w:ascii="Times New Roman" w:hAnsi="Times New Roman" w:cs="Times New Roman"/>
          <w:spacing w:val="-2"/>
          <w:sz w:val="22"/>
          <w:szCs w:val="22"/>
        </w:rPr>
        <w:t xml:space="preserve">πρέπει να χρησιμοποιείται αμέσως </w:t>
      </w:r>
      <w:r w:rsidR="005E296A" w:rsidRPr="005E296A">
        <w:rPr>
          <w:rFonts w:ascii="Times New Roman" w:hAnsi="Times New Roman" w:cs="Times New Roman"/>
          <w:spacing w:val="-2"/>
          <w:sz w:val="22"/>
          <w:szCs w:val="22"/>
        </w:rPr>
        <w:t xml:space="preserve">εκτός εάν η μέθοδος ανοίγματος ή αραίωσης αποκλείει τον κίνδυνο μικροβιακής επιμόλυνσης. </w:t>
      </w:r>
      <w:r w:rsidR="00606E32" w:rsidRPr="005E296A">
        <w:rPr>
          <w:rFonts w:ascii="Times New Roman" w:hAnsi="Times New Roman" w:cs="Times New Roman"/>
          <w:spacing w:val="-2"/>
          <w:sz w:val="22"/>
          <w:szCs w:val="22"/>
        </w:rPr>
        <w:t xml:space="preserve"> Αν δεν χρησιμοποιηθεί άμεσα οι χρόνοι και οι συνθήκες φύλαξης προς χρήση </w:t>
      </w:r>
      <w:r w:rsidR="00606E32" w:rsidRPr="005E296A">
        <w:rPr>
          <w:rFonts w:ascii="Times New Roman" w:hAnsi="Times New Roman" w:cs="Times New Roman"/>
          <w:spacing w:val="-1"/>
          <w:sz w:val="22"/>
          <w:szCs w:val="22"/>
        </w:rPr>
        <w:t>είναι στην ευθύνη του χρήστη</w:t>
      </w:r>
      <w:r w:rsidR="005E296A" w:rsidRPr="005E296A">
        <w:rPr>
          <w:rFonts w:ascii="Times New Roman" w:hAnsi="Times New Roman" w:cs="Times New Roman"/>
          <w:spacing w:val="-1"/>
          <w:sz w:val="22"/>
          <w:szCs w:val="22"/>
        </w:rPr>
        <w:t>.</w:t>
      </w:r>
      <w:r w:rsidR="005E296A">
        <w:rPr>
          <w:rFonts w:ascii="Times New Roman" w:hAnsi="Times New Roman" w:cs="Times New Roman"/>
          <w:spacing w:val="-1"/>
          <w:sz w:val="22"/>
          <w:szCs w:val="22"/>
        </w:rPr>
        <w:t xml:space="preserve"> </w:t>
      </w:r>
    </w:p>
    <w:p w:rsidR="00606E32" w:rsidRDefault="00606E32">
      <w:pPr>
        <w:shd w:val="clear" w:color="auto" w:fill="FFFFFF"/>
        <w:tabs>
          <w:tab w:val="left" w:pos="547"/>
        </w:tabs>
        <w:spacing w:before="259"/>
        <w:ind w:left="14"/>
      </w:pPr>
      <w:r>
        <w:rPr>
          <w:rFonts w:ascii="Times New Roman" w:hAnsi="Times New Roman" w:cs="Times New Roman"/>
          <w:b/>
          <w:bCs/>
          <w:spacing w:val="-8"/>
          <w:sz w:val="22"/>
          <w:szCs w:val="22"/>
        </w:rPr>
        <w:t>6.4</w:t>
      </w:r>
      <w:r>
        <w:rPr>
          <w:rFonts w:ascii="Times New Roman" w:hAnsi="Times New Roman" w:cs="Times New Roman"/>
          <w:b/>
          <w:bCs/>
          <w:sz w:val="22"/>
          <w:szCs w:val="22"/>
        </w:rPr>
        <w:tab/>
      </w:r>
      <w:r>
        <w:rPr>
          <w:rFonts w:ascii="Times New Roman" w:hAnsi="Times New Roman" w:cs="Times New Roman"/>
          <w:b/>
          <w:bCs/>
          <w:spacing w:val="-1"/>
          <w:sz w:val="22"/>
          <w:szCs w:val="22"/>
        </w:rPr>
        <w:t>Ιδιαίτερες προφυλάξεις κατά την φύλαξη του προϊόντος</w:t>
      </w:r>
    </w:p>
    <w:p w:rsidR="00606E32" w:rsidRDefault="00606E32">
      <w:pPr>
        <w:shd w:val="clear" w:color="auto" w:fill="FFFFFF"/>
        <w:spacing w:before="245"/>
        <w:ind w:left="5"/>
      </w:pPr>
      <w:bookmarkStart w:id="2" w:name="OLE_LINK3"/>
      <w:bookmarkStart w:id="3" w:name="OLE_LINK4"/>
      <w:r>
        <w:rPr>
          <w:rFonts w:ascii="Times New Roman" w:hAnsi="Times New Roman" w:cs="Times New Roman"/>
          <w:spacing w:val="-2"/>
          <w:sz w:val="22"/>
          <w:szCs w:val="22"/>
        </w:rPr>
        <w:t>Δεν υπάρχουν ειδικές οδηγίες διατήρησης για το προϊόν αυτό.</w:t>
      </w:r>
    </w:p>
    <w:bookmarkEnd w:id="2"/>
    <w:bookmarkEnd w:id="3"/>
    <w:p w:rsidR="00606E32" w:rsidRDefault="00606E32">
      <w:pPr>
        <w:shd w:val="clear" w:color="auto" w:fill="FFFFFF"/>
      </w:pPr>
    </w:p>
    <w:p w:rsidR="007014B4" w:rsidRDefault="007014B4">
      <w:pPr>
        <w:shd w:val="clear" w:color="auto" w:fill="FFFFFF"/>
        <w:tabs>
          <w:tab w:val="left" w:pos="600"/>
        </w:tabs>
        <w:ind w:left="58"/>
        <w:rPr>
          <w:rFonts w:ascii="Times New Roman" w:hAnsi="Times New Roman" w:cs="Times New Roman"/>
          <w:b/>
          <w:bCs/>
          <w:spacing w:val="-8"/>
          <w:sz w:val="22"/>
          <w:szCs w:val="22"/>
        </w:rPr>
      </w:pPr>
    </w:p>
    <w:p w:rsidR="00606E32" w:rsidRDefault="00606E32">
      <w:pPr>
        <w:shd w:val="clear" w:color="auto" w:fill="FFFFFF"/>
        <w:tabs>
          <w:tab w:val="left" w:pos="600"/>
        </w:tabs>
        <w:ind w:left="58"/>
      </w:pPr>
      <w:r>
        <w:rPr>
          <w:rFonts w:ascii="Times New Roman" w:hAnsi="Times New Roman" w:cs="Times New Roman"/>
          <w:b/>
          <w:bCs/>
          <w:spacing w:val="-8"/>
          <w:sz w:val="22"/>
          <w:szCs w:val="22"/>
        </w:rPr>
        <w:t>6.5</w:t>
      </w:r>
      <w:r>
        <w:rPr>
          <w:rFonts w:ascii="Times New Roman" w:hAnsi="Times New Roman" w:cs="Times New Roman"/>
          <w:b/>
          <w:bCs/>
          <w:sz w:val="22"/>
          <w:szCs w:val="22"/>
        </w:rPr>
        <w:tab/>
      </w:r>
      <w:r>
        <w:rPr>
          <w:rFonts w:ascii="Times New Roman" w:hAnsi="Times New Roman" w:cs="Times New Roman"/>
          <w:b/>
          <w:bCs/>
          <w:spacing w:val="-2"/>
          <w:sz w:val="22"/>
          <w:szCs w:val="22"/>
        </w:rPr>
        <w:t>Φύση και συστατικά του περιέκτη</w:t>
      </w:r>
    </w:p>
    <w:p w:rsidR="00737877" w:rsidRDefault="004F4D5B" w:rsidP="00C749A3">
      <w:pPr>
        <w:shd w:val="clear" w:color="auto" w:fill="FFFFFF"/>
        <w:jc w:val="both"/>
        <w:rPr>
          <w:rFonts w:ascii="Times New Roman" w:hAnsi="Times New Roman" w:cs="Times New Roman"/>
          <w:spacing w:val="-2"/>
          <w:sz w:val="22"/>
          <w:szCs w:val="22"/>
        </w:rPr>
      </w:pPr>
      <w:r w:rsidRPr="0097626F">
        <w:rPr>
          <w:rFonts w:ascii="Times New Roman" w:hAnsi="Times New Roman" w:cs="Times New Roman"/>
          <w:spacing w:val="-1"/>
          <w:sz w:val="22"/>
          <w:szCs w:val="22"/>
        </w:rPr>
        <w:t xml:space="preserve">Το </w:t>
      </w:r>
      <w:r w:rsidR="00477F96" w:rsidRPr="0097626F">
        <w:rPr>
          <w:rFonts w:ascii="Times New Roman" w:hAnsi="Times New Roman" w:cs="Times New Roman"/>
          <w:spacing w:val="-1"/>
          <w:sz w:val="22"/>
          <w:szCs w:val="22"/>
          <w:lang w:val="en-US"/>
        </w:rPr>
        <w:t>Zoxalon</w:t>
      </w:r>
      <w:r w:rsidR="00477F96" w:rsidRPr="0097626F">
        <w:rPr>
          <w:rFonts w:ascii="Times New Roman" w:hAnsi="Times New Roman" w:cs="Times New Roman"/>
          <w:spacing w:val="-1"/>
          <w:sz w:val="22"/>
          <w:szCs w:val="22"/>
        </w:rPr>
        <w:t xml:space="preserve"> </w:t>
      </w:r>
      <w:r w:rsidR="0097626F">
        <w:rPr>
          <w:rFonts w:ascii="Times New Roman" w:hAnsi="Times New Roman" w:cs="Times New Roman"/>
          <w:spacing w:val="-1"/>
          <w:sz w:val="22"/>
          <w:szCs w:val="22"/>
        </w:rPr>
        <w:t>4</w:t>
      </w:r>
      <w:r w:rsidR="0097626F">
        <w:rPr>
          <w:rFonts w:ascii="Times New Roman" w:hAnsi="Times New Roman" w:cs="Times New Roman"/>
          <w:spacing w:val="-1"/>
          <w:sz w:val="22"/>
          <w:szCs w:val="22"/>
          <w:lang w:val="en-US"/>
        </w:rPr>
        <w:t>mg</w:t>
      </w:r>
      <w:r w:rsidR="0097626F" w:rsidRPr="0097626F">
        <w:rPr>
          <w:rFonts w:ascii="Times New Roman" w:hAnsi="Times New Roman" w:cs="Times New Roman"/>
          <w:spacing w:val="-1"/>
          <w:sz w:val="22"/>
          <w:szCs w:val="22"/>
        </w:rPr>
        <w:t>/5</w:t>
      </w:r>
      <w:r w:rsidR="0097626F">
        <w:rPr>
          <w:rFonts w:ascii="Times New Roman" w:hAnsi="Times New Roman" w:cs="Times New Roman"/>
          <w:spacing w:val="-1"/>
          <w:sz w:val="22"/>
          <w:szCs w:val="22"/>
          <w:lang w:val="en-US"/>
        </w:rPr>
        <w:t>ml</w:t>
      </w:r>
      <w:r w:rsidR="0097626F" w:rsidRPr="0097626F">
        <w:rPr>
          <w:rFonts w:ascii="Times New Roman" w:hAnsi="Times New Roman" w:cs="Times New Roman"/>
          <w:spacing w:val="-1"/>
          <w:sz w:val="22"/>
          <w:szCs w:val="22"/>
        </w:rPr>
        <w:t xml:space="preserve"> </w:t>
      </w:r>
      <w:r w:rsidRPr="0097626F">
        <w:rPr>
          <w:rFonts w:ascii="Times New Roman" w:hAnsi="Times New Roman"/>
          <w:sz w:val="22"/>
          <w:szCs w:val="22"/>
        </w:rPr>
        <w:t>πυκνό διάλυμα για παρασκευή διαλύματος προς έγχυση</w:t>
      </w:r>
      <w:r>
        <w:rPr>
          <w:rFonts w:ascii="Times New Roman" w:hAnsi="Times New Roman" w:cs="Times New Roman"/>
          <w:spacing w:val="-1"/>
          <w:sz w:val="22"/>
          <w:szCs w:val="22"/>
        </w:rPr>
        <w:t xml:space="preserve"> </w:t>
      </w:r>
      <w:r w:rsidR="00477F96">
        <w:rPr>
          <w:rFonts w:ascii="Times New Roman" w:hAnsi="Times New Roman" w:cs="Times New Roman"/>
          <w:spacing w:val="-1"/>
          <w:sz w:val="22"/>
          <w:szCs w:val="22"/>
        </w:rPr>
        <w:t>διατίθεται σε συσκευασίες</w:t>
      </w:r>
      <w:r w:rsidR="001E7A39">
        <w:rPr>
          <w:rFonts w:ascii="Times New Roman" w:hAnsi="Times New Roman" w:cs="Times New Roman"/>
          <w:spacing w:val="-1"/>
          <w:sz w:val="22"/>
          <w:szCs w:val="22"/>
        </w:rPr>
        <w:t xml:space="preserve"> που περιέχει 1, 4 ή 10 φιαλίδια. </w:t>
      </w:r>
      <w:r w:rsidR="00737877">
        <w:rPr>
          <w:rFonts w:ascii="Times New Roman" w:hAnsi="Times New Roman" w:cs="Times New Roman"/>
          <w:spacing w:val="-2"/>
          <w:sz w:val="22"/>
          <w:szCs w:val="22"/>
        </w:rPr>
        <w:t>Μπορεί να μη κυκλοφορούν όλες οι συσκευασίες</w:t>
      </w:r>
      <w:r w:rsidR="00C749A3">
        <w:rPr>
          <w:rFonts w:ascii="Times New Roman" w:hAnsi="Times New Roman" w:cs="Times New Roman"/>
          <w:spacing w:val="-2"/>
          <w:sz w:val="22"/>
          <w:szCs w:val="22"/>
        </w:rPr>
        <w:t xml:space="preserve">. </w:t>
      </w:r>
    </w:p>
    <w:p w:rsidR="00606E32" w:rsidRDefault="00606E32" w:rsidP="00C749A3">
      <w:pPr>
        <w:shd w:val="clear" w:color="auto" w:fill="FFFFFF"/>
        <w:spacing w:before="250" w:line="250" w:lineRule="exact"/>
        <w:jc w:val="both"/>
      </w:pPr>
      <w:r>
        <w:rPr>
          <w:rFonts w:ascii="Times New Roman" w:hAnsi="Times New Roman" w:cs="Times New Roman"/>
          <w:spacing w:val="-1"/>
          <w:sz w:val="22"/>
          <w:szCs w:val="22"/>
        </w:rPr>
        <w:t xml:space="preserve">Φιαλίδιο: πλαστικό φιαλίδιο των 5 </w:t>
      </w:r>
      <w:r>
        <w:rPr>
          <w:rFonts w:ascii="Times New Roman" w:hAnsi="Times New Roman" w:cs="Times New Roman"/>
          <w:spacing w:val="-1"/>
          <w:sz w:val="22"/>
          <w:szCs w:val="22"/>
          <w:lang w:val="en-US"/>
        </w:rPr>
        <w:t>ml</w:t>
      </w:r>
      <w:r w:rsidRPr="00606E32">
        <w:rPr>
          <w:rFonts w:ascii="Times New Roman" w:hAnsi="Times New Roman" w:cs="Times New Roman"/>
          <w:spacing w:val="-1"/>
          <w:sz w:val="22"/>
          <w:szCs w:val="22"/>
        </w:rPr>
        <w:t xml:space="preserve"> </w:t>
      </w:r>
      <w:r>
        <w:rPr>
          <w:rFonts w:ascii="Times New Roman" w:hAnsi="Times New Roman" w:cs="Times New Roman"/>
          <w:spacing w:val="-1"/>
          <w:sz w:val="22"/>
          <w:szCs w:val="22"/>
        </w:rPr>
        <w:t xml:space="preserve">από διαυγές άχρωμο συμπολυμερές κυκλοολεφίνης με </w:t>
      </w:r>
      <w:r>
        <w:rPr>
          <w:rFonts w:ascii="Times New Roman" w:hAnsi="Times New Roman" w:cs="Times New Roman"/>
          <w:spacing w:val="-2"/>
          <w:sz w:val="22"/>
          <w:szCs w:val="22"/>
        </w:rPr>
        <w:t xml:space="preserve">βρωμοβούτυλο λαστιχένιο πώμα επικαλυμμένο με φθοροπολυμερές και κάλυμμα αλουμινίου με </w:t>
      </w:r>
      <w:r>
        <w:rPr>
          <w:rFonts w:ascii="Times New Roman" w:hAnsi="Times New Roman" w:cs="Times New Roman"/>
          <w:sz w:val="22"/>
          <w:szCs w:val="22"/>
        </w:rPr>
        <w:t>πλαστικό αποσπώμενο εξάρτημα.</w:t>
      </w:r>
    </w:p>
    <w:p w:rsidR="00606E32" w:rsidRDefault="00606E32" w:rsidP="00325BB8">
      <w:pPr>
        <w:numPr>
          <w:ilvl w:val="1"/>
          <w:numId w:val="2"/>
        </w:numPr>
        <w:shd w:val="clear" w:color="auto" w:fill="FFFFFF"/>
        <w:spacing w:line="509" w:lineRule="exact"/>
        <w:rPr>
          <w:rFonts w:ascii="Times New Roman" w:hAnsi="Times New Roman" w:cs="Times New Roman"/>
          <w:b/>
          <w:bCs/>
          <w:spacing w:val="-1"/>
          <w:sz w:val="22"/>
          <w:szCs w:val="22"/>
        </w:rPr>
      </w:pPr>
      <w:r>
        <w:rPr>
          <w:rFonts w:ascii="Times New Roman" w:hAnsi="Times New Roman" w:cs="Times New Roman"/>
          <w:b/>
          <w:bCs/>
          <w:spacing w:val="-1"/>
          <w:sz w:val="22"/>
          <w:szCs w:val="22"/>
        </w:rPr>
        <w:t>Ιδιαίτερες προφυλάξεις απόρριψης και άλλος χειρισμός</w:t>
      </w:r>
    </w:p>
    <w:p w:rsidR="007E3AD4" w:rsidRDefault="007E3AD4" w:rsidP="00DE592C">
      <w:pPr>
        <w:shd w:val="clear" w:color="auto" w:fill="FFFFFF"/>
        <w:tabs>
          <w:tab w:val="left" w:pos="600"/>
        </w:tabs>
        <w:ind w:left="57"/>
        <w:jc w:val="both"/>
        <w:rPr>
          <w:rFonts w:ascii="Times New Roman" w:hAnsi="Times New Roman" w:cs="Times New Roman"/>
          <w:bCs/>
          <w:spacing w:val="-1"/>
          <w:sz w:val="22"/>
          <w:szCs w:val="22"/>
        </w:rPr>
      </w:pPr>
      <w:r>
        <w:rPr>
          <w:rFonts w:ascii="Times New Roman" w:hAnsi="Times New Roman" w:cs="Times New Roman"/>
          <w:bCs/>
          <w:spacing w:val="-1"/>
          <w:sz w:val="22"/>
          <w:szCs w:val="22"/>
        </w:rPr>
        <w:t>Άσηπτες</w:t>
      </w:r>
      <w:r w:rsidR="00325BB8" w:rsidRPr="00325BB8">
        <w:rPr>
          <w:rFonts w:ascii="Times New Roman" w:hAnsi="Times New Roman" w:cs="Times New Roman"/>
          <w:bCs/>
          <w:spacing w:val="-1"/>
          <w:sz w:val="22"/>
          <w:szCs w:val="22"/>
        </w:rPr>
        <w:t xml:space="preserve"> </w:t>
      </w:r>
      <w:r w:rsidR="00325BB8">
        <w:rPr>
          <w:rFonts w:ascii="Times New Roman" w:hAnsi="Times New Roman" w:cs="Times New Roman"/>
          <w:bCs/>
          <w:spacing w:val="-1"/>
          <w:sz w:val="22"/>
          <w:szCs w:val="22"/>
        </w:rPr>
        <w:t xml:space="preserve">τεχνικές πρέπει να ακολουθούνται κατά την προετοιμασία της έγχυσης. </w:t>
      </w:r>
      <w:r w:rsidR="00DE592C">
        <w:rPr>
          <w:rFonts w:ascii="Times New Roman" w:hAnsi="Times New Roman" w:cs="Times New Roman"/>
          <w:bCs/>
          <w:spacing w:val="-1"/>
          <w:sz w:val="22"/>
          <w:szCs w:val="22"/>
        </w:rPr>
        <w:t>Για μία μόνο χρήση</w:t>
      </w:r>
      <w:r w:rsidR="001A0D98">
        <w:rPr>
          <w:rFonts w:ascii="Times New Roman" w:hAnsi="Times New Roman" w:cs="Times New Roman"/>
          <w:bCs/>
          <w:spacing w:val="-1"/>
          <w:sz w:val="22"/>
          <w:szCs w:val="22"/>
        </w:rPr>
        <w:t xml:space="preserve">. </w:t>
      </w:r>
      <w:r w:rsidRPr="007E3AD4">
        <w:rPr>
          <w:rFonts w:ascii="Times New Roman" w:hAnsi="Times New Roman" w:cs="Times New Roman"/>
          <w:bCs/>
          <w:spacing w:val="-1"/>
          <w:sz w:val="22"/>
          <w:szCs w:val="22"/>
        </w:rPr>
        <w:t>Μόνο διαυγή ελεύθερα σωματιδίων και αποχρωματισμού διαλύματα θα πρέπει να χρησιμοποιούνται.</w:t>
      </w:r>
    </w:p>
    <w:p w:rsidR="00606E32" w:rsidRPr="007E3AD4" w:rsidRDefault="007E3AD4" w:rsidP="007E3AD4">
      <w:pPr>
        <w:shd w:val="clear" w:color="auto" w:fill="FFFFFF"/>
        <w:spacing w:before="197" w:line="254" w:lineRule="exact"/>
        <w:ind w:left="53"/>
        <w:jc w:val="both"/>
        <w:rPr>
          <w:rFonts w:ascii="Times New Roman" w:hAnsi="Times New Roman" w:cs="Times New Roman"/>
          <w:spacing w:val="-1"/>
          <w:sz w:val="22"/>
          <w:szCs w:val="22"/>
        </w:rPr>
      </w:pPr>
      <w:r w:rsidRPr="007E3AD4">
        <w:rPr>
          <w:rFonts w:ascii="Times New Roman" w:hAnsi="Times New Roman" w:cs="Times New Roman"/>
          <w:spacing w:val="-2"/>
          <w:sz w:val="22"/>
          <w:szCs w:val="22"/>
        </w:rPr>
        <w:t>Πριν τη χορήγηση, 5,0 ml πυκνού διαλύματος από ένα φιαλίδιο ή ο απαιτούμενος όγκος που ανασύρεται από το πυκνό διάλυμα, πρέπει να αραιώνεται περαιτέρω σε 100 ml διαλύματος προς έγχυση, που δεν περιέχει ασβέστιο (0,9% w/v χλωριούχο νάτριο ή, 5% w/v διαλύματος γλυκόζης).</w:t>
      </w:r>
      <w:r>
        <w:rPr>
          <w:rFonts w:ascii="Times New Roman" w:hAnsi="Times New Roman" w:cs="Times New Roman"/>
          <w:spacing w:val="-2"/>
          <w:sz w:val="22"/>
          <w:szCs w:val="22"/>
        </w:rPr>
        <w:t xml:space="preserve"> </w:t>
      </w:r>
      <w:r w:rsidR="009436DC">
        <w:rPr>
          <w:rFonts w:ascii="Times New Roman" w:hAnsi="Times New Roman" w:cs="Times New Roman"/>
          <w:spacing w:val="-2"/>
          <w:sz w:val="22"/>
          <w:szCs w:val="22"/>
        </w:rPr>
        <w:t xml:space="preserve">Εάν διατηρηθεί στο ψυγείο, το διάλυμα πρέπει να φθάσει σε θερμοκρασία δωματίου πριν από τη χορήγηση. </w:t>
      </w:r>
    </w:p>
    <w:p w:rsidR="00514CF2" w:rsidRPr="00514CF2" w:rsidRDefault="00514CF2" w:rsidP="00DE592C">
      <w:pPr>
        <w:shd w:val="clear" w:color="auto" w:fill="FFFFFF"/>
        <w:spacing w:before="245" w:line="254" w:lineRule="exact"/>
        <w:ind w:left="43"/>
        <w:jc w:val="both"/>
        <w:rPr>
          <w:rFonts w:ascii="Times New Roman" w:hAnsi="Times New Roman" w:cs="Times New Roman"/>
          <w:spacing w:val="-2"/>
          <w:sz w:val="22"/>
          <w:szCs w:val="22"/>
        </w:rPr>
      </w:pPr>
      <w:r w:rsidRPr="005E62A9">
        <w:rPr>
          <w:rFonts w:ascii="Times New Roman" w:hAnsi="Times New Roman" w:cs="Times New Roman"/>
          <w:spacing w:val="-2"/>
          <w:sz w:val="22"/>
          <w:szCs w:val="22"/>
        </w:rPr>
        <w:t xml:space="preserve">Δοκιμές </w:t>
      </w:r>
      <w:r w:rsidR="00BC713A" w:rsidRPr="005E62A9">
        <w:rPr>
          <w:rFonts w:ascii="Times New Roman" w:hAnsi="Times New Roman" w:cs="Times New Roman"/>
          <w:spacing w:val="-2"/>
          <w:sz w:val="22"/>
          <w:szCs w:val="22"/>
        </w:rPr>
        <w:t xml:space="preserve">με γυάλινες φιάλες καθώς και </w:t>
      </w:r>
      <w:r w:rsidRPr="00514CF2">
        <w:rPr>
          <w:rFonts w:ascii="Times New Roman" w:eastAsia="TimesNewRomanPSMT" w:hAnsi="Times New Roman" w:cs="Times New Roman"/>
          <w:sz w:val="22"/>
          <w:szCs w:val="22"/>
        </w:rPr>
        <w:t xml:space="preserve">διάφορους τύπους σάκκων έγχυσης και γραμμών έγχυσης από πολυβινυλοχλωρίδιο, πολυαιθυλένιο και </w:t>
      </w:r>
      <w:r w:rsidRPr="005E62A9">
        <w:rPr>
          <w:rFonts w:ascii="Times New Roman" w:eastAsia="TimesNewRomanPSMT" w:hAnsi="Times New Roman" w:cs="Times New Roman"/>
          <w:sz w:val="22"/>
          <w:szCs w:val="22"/>
        </w:rPr>
        <w:t>πολυπροπυλένιο</w:t>
      </w:r>
      <w:r w:rsidR="00003375" w:rsidRPr="005E62A9">
        <w:rPr>
          <w:rFonts w:ascii="Times New Roman" w:hAnsi="Times New Roman" w:cs="Times New Roman"/>
          <w:spacing w:val="-2"/>
          <w:sz w:val="22"/>
          <w:szCs w:val="22"/>
        </w:rPr>
        <w:t xml:space="preserve"> </w:t>
      </w:r>
      <w:r w:rsidR="003134D0" w:rsidRPr="005E62A9">
        <w:rPr>
          <w:rFonts w:ascii="Times New Roman" w:hAnsi="Times New Roman" w:cs="Times New Roman"/>
          <w:spacing w:val="-2"/>
          <w:sz w:val="22"/>
          <w:szCs w:val="22"/>
        </w:rPr>
        <w:t xml:space="preserve">(προγεμισμένα με 0.9% </w:t>
      </w:r>
      <w:r w:rsidR="003134D0" w:rsidRPr="005E62A9">
        <w:rPr>
          <w:rFonts w:ascii="Times New Roman" w:hAnsi="Times New Roman" w:cs="Times New Roman"/>
          <w:spacing w:val="-2"/>
          <w:sz w:val="22"/>
          <w:szCs w:val="22"/>
          <w:lang w:val="en-US"/>
        </w:rPr>
        <w:t>w</w:t>
      </w:r>
      <w:r w:rsidR="003134D0" w:rsidRPr="005E62A9">
        <w:rPr>
          <w:rFonts w:ascii="Times New Roman" w:hAnsi="Times New Roman" w:cs="Times New Roman"/>
          <w:spacing w:val="-2"/>
          <w:sz w:val="22"/>
          <w:szCs w:val="22"/>
        </w:rPr>
        <w:t>/</w:t>
      </w:r>
      <w:r w:rsidR="003134D0" w:rsidRPr="005E62A9">
        <w:rPr>
          <w:rFonts w:ascii="Times New Roman" w:hAnsi="Times New Roman" w:cs="Times New Roman"/>
          <w:spacing w:val="-2"/>
          <w:sz w:val="22"/>
          <w:szCs w:val="22"/>
          <w:lang w:val="en-US"/>
        </w:rPr>
        <w:t>v</w:t>
      </w:r>
      <w:r w:rsidR="003134D0" w:rsidRPr="005E62A9">
        <w:rPr>
          <w:rFonts w:ascii="Times New Roman" w:hAnsi="Times New Roman" w:cs="Times New Roman"/>
          <w:spacing w:val="-2"/>
          <w:sz w:val="22"/>
          <w:szCs w:val="22"/>
        </w:rPr>
        <w:t xml:space="preserve"> διαλύματος χλωριούχου νατρίου ή 5% </w:t>
      </w:r>
      <w:r w:rsidR="003134D0" w:rsidRPr="005E62A9">
        <w:rPr>
          <w:rFonts w:ascii="Times New Roman" w:hAnsi="Times New Roman" w:cs="Times New Roman"/>
          <w:spacing w:val="-2"/>
          <w:sz w:val="22"/>
          <w:szCs w:val="22"/>
          <w:lang w:val="en-US"/>
        </w:rPr>
        <w:t>w</w:t>
      </w:r>
      <w:r w:rsidR="003134D0" w:rsidRPr="005E62A9">
        <w:rPr>
          <w:rFonts w:ascii="Times New Roman" w:hAnsi="Times New Roman" w:cs="Times New Roman"/>
          <w:spacing w:val="-2"/>
          <w:sz w:val="22"/>
          <w:szCs w:val="22"/>
        </w:rPr>
        <w:t>/</w:t>
      </w:r>
      <w:r w:rsidR="003134D0" w:rsidRPr="005E62A9">
        <w:rPr>
          <w:rFonts w:ascii="Times New Roman" w:hAnsi="Times New Roman" w:cs="Times New Roman"/>
          <w:spacing w:val="-2"/>
          <w:sz w:val="22"/>
          <w:szCs w:val="22"/>
          <w:lang w:val="en-US"/>
        </w:rPr>
        <w:t>v</w:t>
      </w:r>
      <w:r w:rsidR="003134D0" w:rsidRPr="005E62A9">
        <w:rPr>
          <w:rFonts w:ascii="Times New Roman" w:hAnsi="Times New Roman" w:cs="Times New Roman"/>
          <w:spacing w:val="-2"/>
          <w:sz w:val="22"/>
          <w:szCs w:val="22"/>
        </w:rPr>
        <w:t xml:space="preserve"> διαλύματος γλυκόζης), δεν έδειξαν ασυμβατότητα με το </w:t>
      </w:r>
      <w:r w:rsidR="00EE6F0C" w:rsidRPr="005E62A9">
        <w:rPr>
          <w:rFonts w:ascii="Times New Roman" w:hAnsi="Times New Roman" w:cs="Times New Roman"/>
          <w:spacing w:val="-2"/>
          <w:sz w:val="22"/>
          <w:szCs w:val="22"/>
          <w:lang w:val="en-US"/>
        </w:rPr>
        <w:t>Zoxalon</w:t>
      </w:r>
      <w:r w:rsidR="003134D0" w:rsidRPr="005E62A9">
        <w:rPr>
          <w:rFonts w:ascii="Times New Roman" w:hAnsi="Times New Roman" w:cs="Times New Roman"/>
          <w:spacing w:val="-2"/>
          <w:sz w:val="22"/>
          <w:szCs w:val="22"/>
        </w:rPr>
        <w:t>.</w:t>
      </w:r>
      <w:r w:rsidR="003134D0" w:rsidRPr="003134D0">
        <w:rPr>
          <w:rFonts w:ascii="Times New Roman" w:hAnsi="Times New Roman" w:cs="Times New Roman"/>
          <w:spacing w:val="-2"/>
          <w:sz w:val="22"/>
          <w:szCs w:val="22"/>
        </w:rPr>
        <w:t xml:space="preserve"> </w:t>
      </w:r>
      <w:r w:rsidR="003134D0">
        <w:rPr>
          <w:rFonts w:ascii="Times New Roman" w:hAnsi="Times New Roman" w:cs="Times New Roman"/>
          <w:spacing w:val="-2"/>
          <w:sz w:val="22"/>
          <w:szCs w:val="22"/>
        </w:rPr>
        <w:t xml:space="preserve"> </w:t>
      </w:r>
      <w:r w:rsidR="00003375">
        <w:rPr>
          <w:rFonts w:ascii="Times New Roman" w:hAnsi="Times New Roman" w:cs="Times New Roman"/>
          <w:spacing w:val="-2"/>
          <w:sz w:val="22"/>
          <w:szCs w:val="22"/>
        </w:rPr>
        <w:t xml:space="preserve"> </w:t>
      </w:r>
    </w:p>
    <w:p w:rsidR="00514CF2" w:rsidRPr="00514CF2" w:rsidRDefault="00003375" w:rsidP="00514CF2">
      <w:pPr>
        <w:widowControl/>
        <w:rPr>
          <w:rFonts w:ascii="Times New Roman" w:eastAsia="TimesNewRomanPSMT" w:hAnsi="Times New Roman" w:cs="Times New Roman"/>
        </w:rPr>
      </w:pPr>
      <w:r>
        <w:rPr>
          <w:rFonts w:ascii="Times New Roman" w:hAnsi="Times New Roman" w:cs="Times New Roman"/>
          <w:spacing w:val="-2"/>
          <w:sz w:val="22"/>
          <w:szCs w:val="22"/>
        </w:rPr>
        <w:t xml:space="preserve"> </w:t>
      </w:r>
      <w:r w:rsidR="005D7EF2">
        <w:rPr>
          <w:rFonts w:ascii="Times New Roman" w:hAnsi="Times New Roman" w:cs="Times New Roman"/>
          <w:spacing w:val="-2"/>
          <w:sz w:val="22"/>
          <w:szCs w:val="22"/>
        </w:rPr>
        <w:t xml:space="preserve"> </w:t>
      </w:r>
    </w:p>
    <w:p w:rsidR="004E28C3" w:rsidRDefault="00061292" w:rsidP="00D3760F">
      <w:pPr>
        <w:shd w:val="clear" w:color="auto" w:fill="FFFFFF"/>
        <w:spacing w:before="254" w:line="254" w:lineRule="exact"/>
        <w:jc w:val="both"/>
        <w:rPr>
          <w:rFonts w:ascii="Times New Roman" w:hAnsi="Times New Roman" w:cs="Times New Roman"/>
          <w:spacing w:val="-2"/>
          <w:sz w:val="22"/>
          <w:szCs w:val="22"/>
        </w:rPr>
      </w:pPr>
      <w:r w:rsidRPr="00061292">
        <w:rPr>
          <w:rFonts w:ascii="Times New Roman" w:hAnsi="Times New Roman" w:cs="Times New Roman"/>
          <w:spacing w:val="-2"/>
          <w:sz w:val="22"/>
          <w:szCs w:val="22"/>
        </w:rPr>
        <w:t>Κάθε αχρησιμοποίητο φαρμακευτικό προϊόν ή υπόλειμμα πρέπει να απορρίπτεται σύμφωνα με τις κατά τόπους ισχύουσες σχετικές διατάξεις.</w:t>
      </w:r>
    </w:p>
    <w:p w:rsidR="004D758B" w:rsidRDefault="004D758B" w:rsidP="004D758B">
      <w:pPr>
        <w:shd w:val="clear" w:color="auto" w:fill="FFFFFF"/>
        <w:spacing w:before="254" w:line="254" w:lineRule="exact"/>
        <w:jc w:val="both"/>
        <w:rPr>
          <w:rFonts w:ascii="Times New Roman" w:hAnsi="Times New Roman" w:cs="Times New Roman"/>
          <w:spacing w:val="-2"/>
          <w:sz w:val="22"/>
          <w:szCs w:val="22"/>
        </w:rPr>
      </w:pPr>
    </w:p>
    <w:p w:rsidR="00606E32" w:rsidRPr="004E28C3" w:rsidRDefault="00606E32" w:rsidP="004E28C3">
      <w:pPr>
        <w:shd w:val="clear" w:color="auto" w:fill="FFFFFF"/>
        <w:spacing w:before="254" w:line="254" w:lineRule="exact"/>
        <w:ind w:left="19"/>
        <w:jc w:val="both"/>
        <w:rPr>
          <w:rFonts w:ascii="Times New Roman" w:hAnsi="Times New Roman" w:cs="Times New Roman"/>
          <w:spacing w:val="-2"/>
          <w:sz w:val="22"/>
          <w:szCs w:val="22"/>
        </w:rPr>
      </w:pPr>
      <w:r w:rsidRPr="00DC3215">
        <w:rPr>
          <w:rFonts w:ascii="Times New Roman" w:hAnsi="Times New Roman" w:cs="Times New Roman"/>
          <w:b/>
          <w:spacing w:val="-8"/>
          <w:sz w:val="22"/>
          <w:szCs w:val="22"/>
        </w:rPr>
        <w:t>7.</w:t>
      </w:r>
      <w:r>
        <w:rPr>
          <w:rFonts w:ascii="Times New Roman" w:hAnsi="Times New Roman" w:cs="Times New Roman"/>
          <w:sz w:val="22"/>
          <w:szCs w:val="22"/>
        </w:rPr>
        <w:tab/>
      </w:r>
      <w:r>
        <w:rPr>
          <w:rFonts w:ascii="Times New Roman" w:hAnsi="Times New Roman" w:cs="Times New Roman"/>
          <w:b/>
          <w:bCs/>
          <w:spacing w:val="-1"/>
          <w:sz w:val="22"/>
          <w:szCs w:val="22"/>
        </w:rPr>
        <w:t>ΚΑΤΟΧΟΣ ΤΗΣ ΑΔΕΙΑΣ ΚΥΚΛΟΦΟΡΙΑΣ</w:t>
      </w:r>
    </w:p>
    <w:p w:rsidR="0034212C" w:rsidRDefault="0034212C" w:rsidP="0034212C">
      <w:pPr>
        <w:jc w:val="both"/>
        <w:rPr>
          <w:szCs w:val="22"/>
          <w:lang w:val="en-US"/>
        </w:rPr>
      </w:pPr>
    </w:p>
    <w:p w:rsidR="00E17B85" w:rsidRPr="00E17B85" w:rsidRDefault="00E17B85" w:rsidP="00E17B85">
      <w:pPr>
        <w:jc w:val="both"/>
        <w:rPr>
          <w:rFonts w:ascii="Times New Roman" w:hAnsi="Times New Roman" w:cs="Times New Roman"/>
          <w:sz w:val="24"/>
          <w:szCs w:val="24"/>
        </w:rPr>
      </w:pPr>
      <w:r w:rsidRPr="00E17B85">
        <w:rPr>
          <w:rFonts w:ascii="Times New Roman" w:hAnsi="Times New Roman" w:cs="Times New Roman"/>
          <w:sz w:val="24"/>
          <w:szCs w:val="24"/>
        </w:rPr>
        <w:t xml:space="preserve">DEMO ΑΒΕΕ </w:t>
      </w:r>
    </w:p>
    <w:p w:rsidR="00E17B85" w:rsidRPr="00E17B85" w:rsidRDefault="00E17B85" w:rsidP="00E17B85">
      <w:pPr>
        <w:jc w:val="both"/>
        <w:rPr>
          <w:rFonts w:ascii="Times New Roman" w:hAnsi="Times New Roman" w:cs="Times New Roman"/>
          <w:sz w:val="24"/>
          <w:szCs w:val="24"/>
        </w:rPr>
      </w:pPr>
      <w:r w:rsidRPr="00E17B85">
        <w:rPr>
          <w:rFonts w:ascii="Times New Roman" w:hAnsi="Times New Roman" w:cs="Times New Roman"/>
          <w:sz w:val="24"/>
          <w:szCs w:val="24"/>
        </w:rPr>
        <w:t>21ο χλμ Εθνικής Οδού Αθηνών-Λαμίας</w:t>
      </w:r>
    </w:p>
    <w:p w:rsidR="00E17B85" w:rsidRPr="00E17B85" w:rsidRDefault="00E17B85" w:rsidP="00E17B85">
      <w:pPr>
        <w:jc w:val="both"/>
        <w:rPr>
          <w:rFonts w:ascii="Times New Roman" w:hAnsi="Times New Roman" w:cs="Times New Roman"/>
          <w:sz w:val="24"/>
          <w:szCs w:val="24"/>
        </w:rPr>
      </w:pPr>
      <w:r w:rsidRPr="00E17B85">
        <w:rPr>
          <w:rFonts w:ascii="Times New Roman" w:hAnsi="Times New Roman" w:cs="Times New Roman"/>
          <w:sz w:val="24"/>
          <w:szCs w:val="24"/>
        </w:rPr>
        <w:t>14568 Κρυονέρι, Αθήνα</w:t>
      </w:r>
    </w:p>
    <w:p w:rsidR="00E17B85" w:rsidRPr="00E17B85" w:rsidRDefault="00E17B85" w:rsidP="00E17B85">
      <w:pPr>
        <w:jc w:val="both"/>
        <w:rPr>
          <w:rFonts w:ascii="Times New Roman" w:hAnsi="Times New Roman" w:cs="Times New Roman"/>
          <w:sz w:val="24"/>
          <w:szCs w:val="24"/>
        </w:rPr>
      </w:pPr>
      <w:r w:rsidRPr="00E17B85">
        <w:rPr>
          <w:rFonts w:ascii="Times New Roman" w:hAnsi="Times New Roman" w:cs="Times New Roman"/>
          <w:sz w:val="24"/>
          <w:szCs w:val="24"/>
        </w:rPr>
        <w:t>Τηλ: 210 8161802, Fax: 210 8161587</w:t>
      </w:r>
    </w:p>
    <w:p w:rsidR="00E17B85" w:rsidRPr="00FF7D6F" w:rsidRDefault="00E17B85" w:rsidP="0034212C">
      <w:pPr>
        <w:jc w:val="both"/>
        <w:rPr>
          <w:szCs w:val="22"/>
        </w:rPr>
      </w:pPr>
    </w:p>
    <w:p w:rsidR="00606E32" w:rsidRPr="00FF7D6F" w:rsidRDefault="00606E32">
      <w:pPr>
        <w:shd w:val="clear" w:color="auto" w:fill="FFFFFF"/>
        <w:tabs>
          <w:tab w:val="left" w:pos="557"/>
        </w:tabs>
        <w:spacing w:before="514"/>
        <w:ind w:left="14"/>
      </w:pPr>
      <w:r w:rsidRPr="00FF7D6F">
        <w:rPr>
          <w:rFonts w:ascii="Times New Roman" w:hAnsi="Times New Roman" w:cs="Times New Roman"/>
          <w:b/>
          <w:bCs/>
          <w:spacing w:val="-9"/>
          <w:sz w:val="22"/>
          <w:szCs w:val="22"/>
        </w:rPr>
        <w:t>8.</w:t>
      </w:r>
      <w:r w:rsidRPr="00FF7D6F">
        <w:rPr>
          <w:rFonts w:ascii="Times New Roman" w:hAnsi="Times New Roman" w:cs="Times New Roman"/>
          <w:b/>
          <w:bCs/>
          <w:sz w:val="22"/>
          <w:szCs w:val="22"/>
        </w:rPr>
        <w:tab/>
      </w:r>
      <w:r>
        <w:rPr>
          <w:rFonts w:ascii="Times New Roman" w:hAnsi="Times New Roman" w:cs="Times New Roman"/>
          <w:b/>
          <w:bCs/>
          <w:spacing w:val="-1"/>
          <w:sz w:val="22"/>
          <w:szCs w:val="22"/>
        </w:rPr>
        <w:t>ΑΡΙΘΜΟΣ</w:t>
      </w:r>
      <w:r w:rsidRPr="00FF7D6F">
        <w:rPr>
          <w:rFonts w:ascii="Times New Roman" w:hAnsi="Times New Roman" w:cs="Times New Roman"/>
          <w:b/>
          <w:bCs/>
          <w:spacing w:val="-1"/>
          <w:sz w:val="22"/>
          <w:szCs w:val="22"/>
        </w:rPr>
        <w:t>(</w:t>
      </w:r>
      <w:r>
        <w:rPr>
          <w:rFonts w:ascii="Times New Roman" w:hAnsi="Times New Roman" w:cs="Times New Roman"/>
          <w:b/>
          <w:bCs/>
          <w:spacing w:val="-1"/>
          <w:sz w:val="22"/>
          <w:szCs w:val="22"/>
        </w:rPr>
        <w:t>ΟΙ</w:t>
      </w:r>
      <w:r w:rsidRPr="00FF7D6F">
        <w:rPr>
          <w:rFonts w:ascii="Times New Roman" w:hAnsi="Times New Roman" w:cs="Times New Roman"/>
          <w:b/>
          <w:bCs/>
          <w:spacing w:val="-1"/>
          <w:sz w:val="22"/>
          <w:szCs w:val="22"/>
        </w:rPr>
        <w:t xml:space="preserve">) </w:t>
      </w:r>
      <w:r>
        <w:rPr>
          <w:rFonts w:ascii="Times New Roman" w:hAnsi="Times New Roman" w:cs="Times New Roman"/>
          <w:b/>
          <w:bCs/>
          <w:spacing w:val="-1"/>
          <w:sz w:val="22"/>
          <w:szCs w:val="22"/>
        </w:rPr>
        <w:t>ΑΔΕΙΑΣ</w:t>
      </w:r>
      <w:r w:rsidRPr="00FF7D6F">
        <w:rPr>
          <w:rFonts w:ascii="Times New Roman" w:hAnsi="Times New Roman" w:cs="Times New Roman"/>
          <w:b/>
          <w:bCs/>
          <w:spacing w:val="-1"/>
          <w:sz w:val="22"/>
          <w:szCs w:val="22"/>
        </w:rPr>
        <w:t xml:space="preserve"> </w:t>
      </w:r>
      <w:r>
        <w:rPr>
          <w:rFonts w:ascii="Times New Roman" w:hAnsi="Times New Roman" w:cs="Times New Roman"/>
          <w:b/>
          <w:bCs/>
          <w:spacing w:val="-1"/>
          <w:sz w:val="22"/>
          <w:szCs w:val="22"/>
        </w:rPr>
        <w:t>ΚΥΚΛΟΦΟΡΙΑΣ</w:t>
      </w:r>
    </w:p>
    <w:p w:rsidR="00606E32" w:rsidRPr="00FF7D6F" w:rsidRDefault="00606E32" w:rsidP="0062304B">
      <w:pPr>
        <w:shd w:val="clear" w:color="auto" w:fill="FFFFFF"/>
        <w:spacing w:before="250"/>
      </w:pPr>
    </w:p>
    <w:p w:rsidR="00606E32" w:rsidRDefault="00606E32">
      <w:pPr>
        <w:shd w:val="clear" w:color="auto" w:fill="FFFFFF"/>
        <w:tabs>
          <w:tab w:val="left" w:pos="552"/>
        </w:tabs>
        <w:spacing w:before="514"/>
        <w:ind w:left="14"/>
      </w:pPr>
      <w:r>
        <w:rPr>
          <w:rFonts w:ascii="Times New Roman" w:hAnsi="Times New Roman" w:cs="Times New Roman"/>
          <w:b/>
          <w:bCs/>
          <w:spacing w:val="-11"/>
          <w:sz w:val="22"/>
          <w:szCs w:val="22"/>
        </w:rPr>
        <w:t>9.</w:t>
      </w:r>
      <w:r>
        <w:rPr>
          <w:rFonts w:ascii="Times New Roman" w:hAnsi="Times New Roman" w:cs="Times New Roman"/>
          <w:b/>
          <w:bCs/>
          <w:sz w:val="22"/>
          <w:szCs w:val="22"/>
        </w:rPr>
        <w:tab/>
      </w:r>
      <w:r>
        <w:rPr>
          <w:rFonts w:ascii="Times New Roman" w:hAnsi="Times New Roman" w:cs="Times New Roman"/>
          <w:b/>
          <w:bCs/>
          <w:spacing w:val="-4"/>
          <w:sz w:val="22"/>
          <w:szCs w:val="22"/>
        </w:rPr>
        <w:t>ΗΜΕΡΟΜΗΝΙΑ ΠΡΩΤΗΣ ΕΓΚΡΙΣΗΣ/ΑΝΑΝΕΩΣΗΣ ΤΗΣ ΑΔΕΙΑΣ</w:t>
      </w:r>
    </w:p>
    <w:p w:rsidR="0062304B" w:rsidRDefault="0062304B">
      <w:pPr>
        <w:shd w:val="clear" w:color="auto" w:fill="FFFFFF"/>
        <w:tabs>
          <w:tab w:val="left" w:pos="552"/>
        </w:tabs>
        <w:spacing w:before="518"/>
        <w:ind w:left="14"/>
        <w:rPr>
          <w:rFonts w:ascii="Times New Roman" w:hAnsi="Times New Roman" w:cs="Times New Roman"/>
          <w:b/>
          <w:bCs/>
          <w:spacing w:val="-11"/>
          <w:sz w:val="22"/>
          <w:szCs w:val="22"/>
          <w:lang w:val="en-US"/>
        </w:rPr>
      </w:pPr>
    </w:p>
    <w:p w:rsidR="00E17B85" w:rsidRDefault="00606E32" w:rsidP="00E17B85">
      <w:pPr>
        <w:numPr>
          <w:ilvl w:val="0"/>
          <w:numId w:val="4"/>
        </w:numPr>
        <w:shd w:val="clear" w:color="auto" w:fill="FFFFFF"/>
        <w:spacing w:before="518"/>
        <w:rPr>
          <w:rFonts w:ascii="Times New Roman" w:hAnsi="Times New Roman" w:cs="Times New Roman"/>
          <w:b/>
          <w:bCs/>
          <w:spacing w:val="-2"/>
          <w:sz w:val="22"/>
          <w:szCs w:val="22"/>
          <w:lang w:val="en-US"/>
        </w:rPr>
      </w:pPr>
      <w:r>
        <w:rPr>
          <w:rFonts w:ascii="Times New Roman" w:hAnsi="Times New Roman" w:cs="Times New Roman"/>
          <w:b/>
          <w:bCs/>
          <w:spacing w:val="-2"/>
          <w:sz w:val="22"/>
          <w:szCs w:val="22"/>
        </w:rPr>
        <w:t>ΗΜΕΡΟΜΗΝΙΑ ΑΝΑΘΕΩΡΗΣΗΣ ΤΟΥ ΚΕΙΜΕΝΟΥ</w:t>
      </w:r>
    </w:p>
    <w:sectPr w:rsidR="00E17B85">
      <w:pgSz w:w="11909" w:h="16834"/>
      <w:pgMar w:top="1034" w:right="1588" w:bottom="360" w:left="1440"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8A1" w:rsidRDefault="001548A1" w:rsidP="003D6CF6">
      <w:r>
        <w:separator/>
      </w:r>
    </w:p>
  </w:endnote>
  <w:endnote w:type="continuationSeparator" w:id="0">
    <w:p w:rsidR="001548A1" w:rsidRDefault="001548A1" w:rsidP="003D6C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8A1" w:rsidRDefault="001548A1" w:rsidP="003D6CF6">
      <w:r>
        <w:separator/>
      </w:r>
    </w:p>
  </w:footnote>
  <w:footnote w:type="continuationSeparator" w:id="0">
    <w:p w:rsidR="001548A1" w:rsidRDefault="001548A1" w:rsidP="003D6C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3AACA8"/>
    <w:lvl w:ilvl="0">
      <w:numFmt w:val="bullet"/>
      <w:lvlText w:val="*"/>
      <w:lvlJc w:val="left"/>
    </w:lvl>
  </w:abstractNum>
  <w:abstractNum w:abstractNumId="1">
    <w:nsid w:val="39897F68"/>
    <w:multiLevelType w:val="hybridMultilevel"/>
    <w:tmpl w:val="196E18C2"/>
    <w:lvl w:ilvl="0" w:tplc="B5A613B2">
      <w:start w:val="30"/>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ACD4E9B"/>
    <w:multiLevelType w:val="hybridMultilevel"/>
    <w:tmpl w:val="44D87BF4"/>
    <w:lvl w:ilvl="0" w:tplc="FB36C94E">
      <w:start w:val="10"/>
      <w:numFmt w:val="decimal"/>
      <w:lvlText w:val="%1."/>
      <w:lvlJc w:val="left"/>
      <w:pPr>
        <w:tabs>
          <w:tab w:val="num" w:pos="554"/>
        </w:tabs>
        <w:ind w:left="554" w:hanging="540"/>
      </w:pPr>
      <w:rPr>
        <w:rFonts w:hint="default"/>
      </w:rPr>
    </w:lvl>
    <w:lvl w:ilvl="1" w:tplc="04080019" w:tentative="1">
      <w:start w:val="1"/>
      <w:numFmt w:val="lowerLetter"/>
      <w:lvlText w:val="%2."/>
      <w:lvlJc w:val="left"/>
      <w:pPr>
        <w:tabs>
          <w:tab w:val="num" w:pos="1094"/>
        </w:tabs>
        <w:ind w:left="1094" w:hanging="360"/>
      </w:pPr>
    </w:lvl>
    <w:lvl w:ilvl="2" w:tplc="0408001B" w:tentative="1">
      <w:start w:val="1"/>
      <w:numFmt w:val="lowerRoman"/>
      <w:lvlText w:val="%3."/>
      <w:lvlJc w:val="right"/>
      <w:pPr>
        <w:tabs>
          <w:tab w:val="num" w:pos="1814"/>
        </w:tabs>
        <w:ind w:left="1814" w:hanging="180"/>
      </w:pPr>
    </w:lvl>
    <w:lvl w:ilvl="3" w:tplc="0408000F" w:tentative="1">
      <w:start w:val="1"/>
      <w:numFmt w:val="decimal"/>
      <w:lvlText w:val="%4."/>
      <w:lvlJc w:val="left"/>
      <w:pPr>
        <w:tabs>
          <w:tab w:val="num" w:pos="2534"/>
        </w:tabs>
        <w:ind w:left="2534" w:hanging="360"/>
      </w:pPr>
    </w:lvl>
    <w:lvl w:ilvl="4" w:tplc="04080019" w:tentative="1">
      <w:start w:val="1"/>
      <w:numFmt w:val="lowerLetter"/>
      <w:lvlText w:val="%5."/>
      <w:lvlJc w:val="left"/>
      <w:pPr>
        <w:tabs>
          <w:tab w:val="num" w:pos="3254"/>
        </w:tabs>
        <w:ind w:left="3254" w:hanging="360"/>
      </w:pPr>
    </w:lvl>
    <w:lvl w:ilvl="5" w:tplc="0408001B" w:tentative="1">
      <w:start w:val="1"/>
      <w:numFmt w:val="lowerRoman"/>
      <w:lvlText w:val="%6."/>
      <w:lvlJc w:val="right"/>
      <w:pPr>
        <w:tabs>
          <w:tab w:val="num" w:pos="3974"/>
        </w:tabs>
        <w:ind w:left="3974" w:hanging="180"/>
      </w:pPr>
    </w:lvl>
    <w:lvl w:ilvl="6" w:tplc="0408000F" w:tentative="1">
      <w:start w:val="1"/>
      <w:numFmt w:val="decimal"/>
      <w:lvlText w:val="%7."/>
      <w:lvlJc w:val="left"/>
      <w:pPr>
        <w:tabs>
          <w:tab w:val="num" w:pos="4694"/>
        </w:tabs>
        <w:ind w:left="4694" w:hanging="360"/>
      </w:pPr>
    </w:lvl>
    <w:lvl w:ilvl="7" w:tplc="04080019" w:tentative="1">
      <w:start w:val="1"/>
      <w:numFmt w:val="lowerLetter"/>
      <w:lvlText w:val="%8."/>
      <w:lvlJc w:val="left"/>
      <w:pPr>
        <w:tabs>
          <w:tab w:val="num" w:pos="5414"/>
        </w:tabs>
        <w:ind w:left="5414" w:hanging="360"/>
      </w:pPr>
    </w:lvl>
    <w:lvl w:ilvl="8" w:tplc="0408001B" w:tentative="1">
      <w:start w:val="1"/>
      <w:numFmt w:val="lowerRoman"/>
      <w:lvlText w:val="%9."/>
      <w:lvlJc w:val="right"/>
      <w:pPr>
        <w:tabs>
          <w:tab w:val="num" w:pos="6134"/>
        </w:tabs>
        <w:ind w:left="6134" w:hanging="180"/>
      </w:pPr>
    </w:lvl>
  </w:abstractNum>
  <w:abstractNum w:abstractNumId="3">
    <w:nsid w:val="4C1A4306"/>
    <w:multiLevelType w:val="hybridMultilevel"/>
    <w:tmpl w:val="E3E218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6E477B38"/>
    <w:multiLevelType w:val="multilevel"/>
    <w:tmpl w:val="D2D4C5B2"/>
    <w:lvl w:ilvl="0">
      <w:start w:val="6"/>
      <w:numFmt w:val="decimal"/>
      <w:lvlText w:val="%1"/>
      <w:lvlJc w:val="left"/>
      <w:pPr>
        <w:tabs>
          <w:tab w:val="num" w:pos="540"/>
        </w:tabs>
        <w:ind w:left="540" w:hanging="540"/>
      </w:pPr>
      <w:rPr>
        <w:rFonts w:hint="default"/>
      </w:rPr>
    </w:lvl>
    <w:lvl w:ilvl="1">
      <w:start w:val="6"/>
      <w:numFmt w:val="decimal"/>
      <w:lvlText w:val="%1.%2"/>
      <w:lvlJc w:val="left"/>
      <w:pPr>
        <w:tabs>
          <w:tab w:val="num" w:pos="598"/>
        </w:tabs>
        <w:ind w:left="598" w:hanging="540"/>
      </w:pPr>
      <w:rPr>
        <w:rFonts w:hint="default"/>
      </w:rPr>
    </w:lvl>
    <w:lvl w:ilvl="2">
      <w:start w:val="1"/>
      <w:numFmt w:val="decimal"/>
      <w:lvlText w:val="%1.%2.%3"/>
      <w:lvlJc w:val="left"/>
      <w:pPr>
        <w:tabs>
          <w:tab w:val="num" w:pos="836"/>
        </w:tabs>
        <w:ind w:left="836" w:hanging="720"/>
      </w:pPr>
      <w:rPr>
        <w:rFonts w:hint="default"/>
      </w:rPr>
    </w:lvl>
    <w:lvl w:ilvl="3">
      <w:start w:val="1"/>
      <w:numFmt w:val="decimal"/>
      <w:lvlText w:val="%1.%2.%3.%4"/>
      <w:lvlJc w:val="left"/>
      <w:pPr>
        <w:tabs>
          <w:tab w:val="num" w:pos="894"/>
        </w:tabs>
        <w:ind w:left="894" w:hanging="720"/>
      </w:pPr>
      <w:rPr>
        <w:rFonts w:hint="default"/>
      </w:rPr>
    </w:lvl>
    <w:lvl w:ilvl="4">
      <w:start w:val="1"/>
      <w:numFmt w:val="decimal"/>
      <w:lvlText w:val="%1.%2.%3.%4.%5"/>
      <w:lvlJc w:val="left"/>
      <w:pPr>
        <w:tabs>
          <w:tab w:val="num" w:pos="1312"/>
        </w:tabs>
        <w:ind w:left="1312" w:hanging="1080"/>
      </w:pPr>
      <w:rPr>
        <w:rFonts w:hint="default"/>
      </w:rPr>
    </w:lvl>
    <w:lvl w:ilvl="5">
      <w:start w:val="1"/>
      <w:numFmt w:val="decimal"/>
      <w:lvlText w:val="%1.%2.%3.%4.%5.%6"/>
      <w:lvlJc w:val="left"/>
      <w:pPr>
        <w:tabs>
          <w:tab w:val="num" w:pos="1370"/>
        </w:tabs>
        <w:ind w:left="1370" w:hanging="1080"/>
      </w:pPr>
      <w:rPr>
        <w:rFonts w:hint="default"/>
      </w:rPr>
    </w:lvl>
    <w:lvl w:ilvl="6">
      <w:start w:val="1"/>
      <w:numFmt w:val="decimal"/>
      <w:lvlText w:val="%1.%2.%3.%4.%5.%6.%7"/>
      <w:lvlJc w:val="left"/>
      <w:pPr>
        <w:tabs>
          <w:tab w:val="num" w:pos="1788"/>
        </w:tabs>
        <w:ind w:left="1788" w:hanging="1440"/>
      </w:pPr>
      <w:rPr>
        <w:rFonts w:hint="default"/>
      </w:rPr>
    </w:lvl>
    <w:lvl w:ilvl="7">
      <w:start w:val="1"/>
      <w:numFmt w:val="decimal"/>
      <w:lvlText w:val="%1.%2.%3.%4.%5.%6.%7.%8"/>
      <w:lvlJc w:val="left"/>
      <w:pPr>
        <w:tabs>
          <w:tab w:val="num" w:pos="1846"/>
        </w:tabs>
        <w:ind w:left="1846" w:hanging="1440"/>
      </w:pPr>
      <w:rPr>
        <w:rFonts w:hint="default"/>
      </w:rPr>
    </w:lvl>
    <w:lvl w:ilvl="8">
      <w:start w:val="1"/>
      <w:numFmt w:val="decimal"/>
      <w:lvlText w:val="%1.%2.%3.%4.%5.%6.%7.%8.%9"/>
      <w:lvlJc w:val="left"/>
      <w:pPr>
        <w:tabs>
          <w:tab w:val="num" w:pos="2264"/>
        </w:tabs>
        <w:ind w:left="2264" w:hanging="1800"/>
      </w:pPr>
      <w:rPr>
        <w:rFonts w:hint="default"/>
      </w:rPr>
    </w:lvl>
  </w:abstractNum>
  <w:num w:numId="1">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606E32"/>
    <w:rsid w:val="00003375"/>
    <w:rsid w:val="00006417"/>
    <w:rsid w:val="00021C08"/>
    <w:rsid w:val="00022476"/>
    <w:rsid w:val="000302D4"/>
    <w:rsid w:val="00031413"/>
    <w:rsid w:val="0003508E"/>
    <w:rsid w:val="0004335A"/>
    <w:rsid w:val="00044E76"/>
    <w:rsid w:val="00053081"/>
    <w:rsid w:val="00061292"/>
    <w:rsid w:val="00087C14"/>
    <w:rsid w:val="000901CF"/>
    <w:rsid w:val="0009023F"/>
    <w:rsid w:val="00091D83"/>
    <w:rsid w:val="000952D8"/>
    <w:rsid w:val="000A5C7F"/>
    <w:rsid w:val="000A7122"/>
    <w:rsid w:val="000B3DB9"/>
    <w:rsid w:val="000B493B"/>
    <w:rsid w:val="000D34EC"/>
    <w:rsid w:val="000F0182"/>
    <w:rsid w:val="000F28CF"/>
    <w:rsid w:val="001049E4"/>
    <w:rsid w:val="001113D5"/>
    <w:rsid w:val="00111801"/>
    <w:rsid w:val="00120239"/>
    <w:rsid w:val="001433D6"/>
    <w:rsid w:val="001444E0"/>
    <w:rsid w:val="001548A1"/>
    <w:rsid w:val="00160E4E"/>
    <w:rsid w:val="00160E72"/>
    <w:rsid w:val="0016273D"/>
    <w:rsid w:val="00163B73"/>
    <w:rsid w:val="0017174D"/>
    <w:rsid w:val="0017235F"/>
    <w:rsid w:val="001737F1"/>
    <w:rsid w:val="00177F41"/>
    <w:rsid w:val="00180A3D"/>
    <w:rsid w:val="00181A1E"/>
    <w:rsid w:val="00184B51"/>
    <w:rsid w:val="0018544B"/>
    <w:rsid w:val="001876B5"/>
    <w:rsid w:val="00191687"/>
    <w:rsid w:val="001925A9"/>
    <w:rsid w:val="00197FEC"/>
    <w:rsid w:val="001A0579"/>
    <w:rsid w:val="001A0D98"/>
    <w:rsid w:val="001D232E"/>
    <w:rsid w:val="001E0911"/>
    <w:rsid w:val="001E3470"/>
    <w:rsid w:val="001E389A"/>
    <w:rsid w:val="001E5A82"/>
    <w:rsid w:val="001E7A39"/>
    <w:rsid w:val="001E7EC7"/>
    <w:rsid w:val="002012FC"/>
    <w:rsid w:val="00201EC4"/>
    <w:rsid w:val="002034D2"/>
    <w:rsid w:val="00213F62"/>
    <w:rsid w:val="0021482E"/>
    <w:rsid w:val="0021576A"/>
    <w:rsid w:val="00221841"/>
    <w:rsid w:val="00223D71"/>
    <w:rsid w:val="00226C54"/>
    <w:rsid w:val="002364C8"/>
    <w:rsid w:val="002458FD"/>
    <w:rsid w:val="002512CB"/>
    <w:rsid w:val="002639AF"/>
    <w:rsid w:val="00264EE4"/>
    <w:rsid w:val="00265847"/>
    <w:rsid w:val="00271349"/>
    <w:rsid w:val="00272396"/>
    <w:rsid w:val="00274544"/>
    <w:rsid w:val="00292299"/>
    <w:rsid w:val="002964C2"/>
    <w:rsid w:val="002A6E07"/>
    <w:rsid w:val="002A75F8"/>
    <w:rsid w:val="002B073A"/>
    <w:rsid w:val="002C1043"/>
    <w:rsid w:val="002D3130"/>
    <w:rsid w:val="002D6129"/>
    <w:rsid w:val="002D626E"/>
    <w:rsid w:val="002E3FEF"/>
    <w:rsid w:val="002F0C1A"/>
    <w:rsid w:val="002F226B"/>
    <w:rsid w:val="00300821"/>
    <w:rsid w:val="00301788"/>
    <w:rsid w:val="003034C6"/>
    <w:rsid w:val="00305D8F"/>
    <w:rsid w:val="00311775"/>
    <w:rsid w:val="003134D0"/>
    <w:rsid w:val="00324D41"/>
    <w:rsid w:val="00325BB8"/>
    <w:rsid w:val="00337C06"/>
    <w:rsid w:val="00337D78"/>
    <w:rsid w:val="003416E9"/>
    <w:rsid w:val="0034212C"/>
    <w:rsid w:val="00361031"/>
    <w:rsid w:val="00362CAB"/>
    <w:rsid w:val="003647E5"/>
    <w:rsid w:val="003741B4"/>
    <w:rsid w:val="00382FDE"/>
    <w:rsid w:val="0038301B"/>
    <w:rsid w:val="003860A7"/>
    <w:rsid w:val="0039335E"/>
    <w:rsid w:val="00394813"/>
    <w:rsid w:val="003951A2"/>
    <w:rsid w:val="003960C0"/>
    <w:rsid w:val="003A2202"/>
    <w:rsid w:val="003A5C75"/>
    <w:rsid w:val="003C0CD7"/>
    <w:rsid w:val="003C5EAB"/>
    <w:rsid w:val="003D16BB"/>
    <w:rsid w:val="003D6CF6"/>
    <w:rsid w:val="003E3AB7"/>
    <w:rsid w:val="00404B7A"/>
    <w:rsid w:val="004124BE"/>
    <w:rsid w:val="00420DF7"/>
    <w:rsid w:val="004216F7"/>
    <w:rsid w:val="00423E24"/>
    <w:rsid w:val="004248A5"/>
    <w:rsid w:val="00434C64"/>
    <w:rsid w:val="00435997"/>
    <w:rsid w:val="00444C74"/>
    <w:rsid w:val="00451F51"/>
    <w:rsid w:val="004532F4"/>
    <w:rsid w:val="00477F96"/>
    <w:rsid w:val="00484E92"/>
    <w:rsid w:val="004868B5"/>
    <w:rsid w:val="004A093E"/>
    <w:rsid w:val="004B39C9"/>
    <w:rsid w:val="004D17F7"/>
    <w:rsid w:val="004D4D56"/>
    <w:rsid w:val="004D758B"/>
    <w:rsid w:val="004E28C3"/>
    <w:rsid w:val="004E2B07"/>
    <w:rsid w:val="004F1055"/>
    <w:rsid w:val="004F4D5B"/>
    <w:rsid w:val="0050628A"/>
    <w:rsid w:val="00512201"/>
    <w:rsid w:val="00514CF2"/>
    <w:rsid w:val="005175D6"/>
    <w:rsid w:val="0052172B"/>
    <w:rsid w:val="005236D6"/>
    <w:rsid w:val="00530EA9"/>
    <w:rsid w:val="0053667D"/>
    <w:rsid w:val="00541A9A"/>
    <w:rsid w:val="00544EA3"/>
    <w:rsid w:val="005576CE"/>
    <w:rsid w:val="00560E1F"/>
    <w:rsid w:val="00570795"/>
    <w:rsid w:val="00572CFE"/>
    <w:rsid w:val="00590E86"/>
    <w:rsid w:val="005A1258"/>
    <w:rsid w:val="005A7B6C"/>
    <w:rsid w:val="005A7CAE"/>
    <w:rsid w:val="005B097B"/>
    <w:rsid w:val="005B5F7A"/>
    <w:rsid w:val="005C4818"/>
    <w:rsid w:val="005C7AF2"/>
    <w:rsid w:val="005D7EF2"/>
    <w:rsid w:val="005E13FC"/>
    <w:rsid w:val="005E296A"/>
    <w:rsid w:val="005E62A9"/>
    <w:rsid w:val="005E71ED"/>
    <w:rsid w:val="005F2648"/>
    <w:rsid w:val="00606E32"/>
    <w:rsid w:val="00612BED"/>
    <w:rsid w:val="00613CA4"/>
    <w:rsid w:val="00615821"/>
    <w:rsid w:val="00616B28"/>
    <w:rsid w:val="0062233D"/>
    <w:rsid w:val="0062304B"/>
    <w:rsid w:val="00641EF3"/>
    <w:rsid w:val="00652669"/>
    <w:rsid w:val="00654B95"/>
    <w:rsid w:val="0065560A"/>
    <w:rsid w:val="00655DCC"/>
    <w:rsid w:val="006767AD"/>
    <w:rsid w:val="00690571"/>
    <w:rsid w:val="00690998"/>
    <w:rsid w:val="0069187B"/>
    <w:rsid w:val="00692D4E"/>
    <w:rsid w:val="00694E94"/>
    <w:rsid w:val="006A3245"/>
    <w:rsid w:val="006A5AE9"/>
    <w:rsid w:val="006E2AAA"/>
    <w:rsid w:val="006F4BF0"/>
    <w:rsid w:val="006F5175"/>
    <w:rsid w:val="006F7555"/>
    <w:rsid w:val="0070115A"/>
    <w:rsid w:val="007011BE"/>
    <w:rsid w:val="007014B4"/>
    <w:rsid w:val="00705633"/>
    <w:rsid w:val="00707599"/>
    <w:rsid w:val="00711A1A"/>
    <w:rsid w:val="00713D1D"/>
    <w:rsid w:val="00737877"/>
    <w:rsid w:val="007427B3"/>
    <w:rsid w:val="00742D1C"/>
    <w:rsid w:val="0074701D"/>
    <w:rsid w:val="0075100F"/>
    <w:rsid w:val="00760B77"/>
    <w:rsid w:val="007706D0"/>
    <w:rsid w:val="00772994"/>
    <w:rsid w:val="007A3FCE"/>
    <w:rsid w:val="007A52E3"/>
    <w:rsid w:val="007A5600"/>
    <w:rsid w:val="007A70B6"/>
    <w:rsid w:val="007B62D9"/>
    <w:rsid w:val="007C00FC"/>
    <w:rsid w:val="007C1392"/>
    <w:rsid w:val="007D7D38"/>
    <w:rsid w:val="007E3AD4"/>
    <w:rsid w:val="007F1163"/>
    <w:rsid w:val="00813270"/>
    <w:rsid w:val="00822BA0"/>
    <w:rsid w:val="008318D7"/>
    <w:rsid w:val="00842E7E"/>
    <w:rsid w:val="008431D5"/>
    <w:rsid w:val="00845D28"/>
    <w:rsid w:val="0085567B"/>
    <w:rsid w:val="00861E8A"/>
    <w:rsid w:val="00870900"/>
    <w:rsid w:val="008717A5"/>
    <w:rsid w:val="0087514B"/>
    <w:rsid w:val="00882298"/>
    <w:rsid w:val="00886DCC"/>
    <w:rsid w:val="008945A9"/>
    <w:rsid w:val="00896FF9"/>
    <w:rsid w:val="0089779B"/>
    <w:rsid w:val="008A6DF4"/>
    <w:rsid w:val="008A76F2"/>
    <w:rsid w:val="008B2A4B"/>
    <w:rsid w:val="008B48B4"/>
    <w:rsid w:val="008B516B"/>
    <w:rsid w:val="008D1423"/>
    <w:rsid w:val="008D2BE7"/>
    <w:rsid w:val="008D4E44"/>
    <w:rsid w:val="008D662B"/>
    <w:rsid w:val="008E200C"/>
    <w:rsid w:val="008E2129"/>
    <w:rsid w:val="008F07DA"/>
    <w:rsid w:val="00904F2C"/>
    <w:rsid w:val="00906012"/>
    <w:rsid w:val="009123B5"/>
    <w:rsid w:val="00912DCA"/>
    <w:rsid w:val="009145B4"/>
    <w:rsid w:val="00915DDD"/>
    <w:rsid w:val="00942909"/>
    <w:rsid w:val="009436DC"/>
    <w:rsid w:val="009455B4"/>
    <w:rsid w:val="0095101B"/>
    <w:rsid w:val="00964C8F"/>
    <w:rsid w:val="00971FA5"/>
    <w:rsid w:val="0097435B"/>
    <w:rsid w:val="0097626F"/>
    <w:rsid w:val="0097631B"/>
    <w:rsid w:val="00977081"/>
    <w:rsid w:val="00980017"/>
    <w:rsid w:val="009857B6"/>
    <w:rsid w:val="00991E56"/>
    <w:rsid w:val="009A0F44"/>
    <w:rsid w:val="009A44EC"/>
    <w:rsid w:val="009A611B"/>
    <w:rsid w:val="009B313C"/>
    <w:rsid w:val="009B7118"/>
    <w:rsid w:val="009C4E59"/>
    <w:rsid w:val="009C5DEA"/>
    <w:rsid w:val="009D2641"/>
    <w:rsid w:val="009E47E8"/>
    <w:rsid w:val="009E51EE"/>
    <w:rsid w:val="009F3262"/>
    <w:rsid w:val="00A14208"/>
    <w:rsid w:val="00A20D1C"/>
    <w:rsid w:val="00A3030D"/>
    <w:rsid w:val="00A4009F"/>
    <w:rsid w:val="00A40B7F"/>
    <w:rsid w:val="00A526FF"/>
    <w:rsid w:val="00A54535"/>
    <w:rsid w:val="00A609E1"/>
    <w:rsid w:val="00A70519"/>
    <w:rsid w:val="00A74BDB"/>
    <w:rsid w:val="00A82D6C"/>
    <w:rsid w:val="00A976A9"/>
    <w:rsid w:val="00AA7193"/>
    <w:rsid w:val="00AC1905"/>
    <w:rsid w:val="00AC3035"/>
    <w:rsid w:val="00AC6986"/>
    <w:rsid w:val="00AD2D93"/>
    <w:rsid w:val="00AD3B1B"/>
    <w:rsid w:val="00AD636E"/>
    <w:rsid w:val="00AD7472"/>
    <w:rsid w:val="00AE1D31"/>
    <w:rsid w:val="00AF0EC3"/>
    <w:rsid w:val="00B06067"/>
    <w:rsid w:val="00B07A97"/>
    <w:rsid w:val="00B122A1"/>
    <w:rsid w:val="00B205DC"/>
    <w:rsid w:val="00B21CD1"/>
    <w:rsid w:val="00B2433D"/>
    <w:rsid w:val="00B3168E"/>
    <w:rsid w:val="00B42EC3"/>
    <w:rsid w:val="00B6050E"/>
    <w:rsid w:val="00B63250"/>
    <w:rsid w:val="00B772F2"/>
    <w:rsid w:val="00B87206"/>
    <w:rsid w:val="00B946BF"/>
    <w:rsid w:val="00BA0643"/>
    <w:rsid w:val="00BA4AA8"/>
    <w:rsid w:val="00BB5EF2"/>
    <w:rsid w:val="00BB791E"/>
    <w:rsid w:val="00BC649B"/>
    <w:rsid w:val="00BC713A"/>
    <w:rsid w:val="00BD110C"/>
    <w:rsid w:val="00BD6F2E"/>
    <w:rsid w:val="00BE779C"/>
    <w:rsid w:val="00BF1589"/>
    <w:rsid w:val="00BF2607"/>
    <w:rsid w:val="00C01AFF"/>
    <w:rsid w:val="00C06124"/>
    <w:rsid w:val="00C13EC9"/>
    <w:rsid w:val="00C14725"/>
    <w:rsid w:val="00C20117"/>
    <w:rsid w:val="00C34E59"/>
    <w:rsid w:val="00C41383"/>
    <w:rsid w:val="00C42EC7"/>
    <w:rsid w:val="00C67C71"/>
    <w:rsid w:val="00C735FB"/>
    <w:rsid w:val="00C749A3"/>
    <w:rsid w:val="00C90131"/>
    <w:rsid w:val="00CB487B"/>
    <w:rsid w:val="00CC0B31"/>
    <w:rsid w:val="00CC1E11"/>
    <w:rsid w:val="00CC489F"/>
    <w:rsid w:val="00CE193D"/>
    <w:rsid w:val="00CE38CA"/>
    <w:rsid w:val="00CE6082"/>
    <w:rsid w:val="00CF11BA"/>
    <w:rsid w:val="00CF1BFA"/>
    <w:rsid w:val="00CF2F1A"/>
    <w:rsid w:val="00CF3C56"/>
    <w:rsid w:val="00CF4E0E"/>
    <w:rsid w:val="00D02850"/>
    <w:rsid w:val="00D0317F"/>
    <w:rsid w:val="00D258DF"/>
    <w:rsid w:val="00D31D17"/>
    <w:rsid w:val="00D3760F"/>
    <w:rsid w:val="00D41053"/>
    <w:rsid w:val="00D47FB4"/>
    <w:rsid w:val="00D505F6"/>
    <w:rsid w:val="00D560EC"/>
    <w:rsid w:val="00D61CAA"/>
    <w:rsid w:val="00D62135"/>
    <w:rsid w:val="00D62835"/>
    <w:rsid w:val="00D65979"/>
    <w:rsid w:val="00D7450D"/>
    <w:rsid w:val="00D766EE"/>
    <w:rsid w:val="00D81F52"/>
    <w:rsid w:val="00D87FB6"/>
    <w:rsid w:val="00DA15AA"/>
    <w:rsid w:val="00DB64A2"/>
    <w:rsid w:val="00DC14A2"/>
    <w:rsid w:val="00DC1C2A"/>
    <w:rsid w:val="00DC3215"/>
    <w:rsid w:val="00DC4B76"/>
    <w:rsid w:val="00DD016B"/>
    <w:rsid w:val="00DD2664"/>
    <w:rsid w:val="00DD4040"/>
    <w:rsid w:val="00DE592C"/>
    <w:rsid w:val="00DE6A9E"/>
    <w:rsid w:val="00DF0A07"/>
    <w:rsid w:val="00DF2881"/>
    <w:rsid w:val="00DF3879"/>
    <w:rsid w:val="00DF564F"/>
    <w:rsid w:val="00E051B2"/>
    <w:rsid w:val="00E13F91"/>
    <w:rsid w:val="00E17B85"/>
    <w:rsid w:val="00E21F85"/>
    <w:rsid w:val="00E247D3"/>
    <w:rsid w:val="00E30136"/>
    <w:rsid w:val="00E3437F"/>
    <w:rsid w:val="00E44BB8"/>
    <w:rsid w:val="00E500F2"/>
    <w:rsid w:val="00E510D2"/>
    <w:rsid w:val="00E55C4E"/>
    <w:rsid w:val="00E57270"/>
    <w:rsid w:val="00E7059E"/>
    <w:rsid w:val="00E70859"/>
    <w:rsid w:val="00E7117E"/>
    <w:rsid w:val="00E86F69"/>
    <w:rsid w:val="00EA34B8"/>
    <w:rsid w:val="00EA44A9"/>
    <w:rsid w:val="00ED11CD"/>
    <w:rsid w:val="00EE3E44"/>
    <w:rsid w:val="00EE6F0C"/>
    <w:rsid w:val="00EF6915"/>
    <w:rsid w:val="00F0009A"/>
    <w:rsid w:val="00F00A6D"/>
    <w:rsid w:val="00F01B8A"/>
    <w:rsid w:val="00F038DE"/>
    <w:rsid w:val="00F05B55"/>
    <w:rsid w:val="00F14501"/>
    <w:rsid w:val="00F16CF7"/>
    <w:rsid w:val="00F201D0"/>
    <w:rsid w:val="00F25CD5"/>
    <w:rsid w:val="00F2678A"/>
    <w:rsid w:val="00F329FF"/>
    <w:rsid w:val="00F3360F"/>
    <w:rsid w:val="00F406F1"/>
    <w:rsid w:val="00F408E7"/>
    <w:rsid w:val="00F46AA4"/>
    <w:rsid w:val="00F46F99"/>
    <w:rsid w:val="00F51F33"/>
    <w:rsid w:val="00F537A1"/>
    <w:rsid w:val="00F65FB2"/>
    <w:rsid w:val="00F70B23"/>
    <w:rsid w:val="00F743A0"/>
    <w:rsid w:val="00F7745A"/>
    <w:rsid w:val="00F86005"/>
    <w:rsid w:val="00F922EC"/>
    <w:rsid w:val="00F9274A"/>
    <w:rsid w:val="00F95F3F"/>
    <w:rsid w:val="00FA38A1"/>
    <w:rsid w:val="00FB2FDF"/>
    <w:rsid w:val="00FB3272"/>
    <w:rsid w:val="00FB39FA"/>
    <w:rsid w:val="00FC5593"/>
    <w:rsid w:val="00FD162A"/>
    <w:rsid w:val="00FD20C2"/>
    <w:rsid w:val="00FD50D0"/>
    <w:rsid w:val="00FF1F86"/>
    <w:rsid w:val="00FF7D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Arial" w:hAnsi="Arial" w:cs="Aria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rsid w:val="005E13FC"/>
    <w:pPr>
      <w:autoSpaceDE w:val="0"/>
      <w:autoSpaceDN w:val="0"/>
      <w:adjustRightInd w:val="0"/>
    </w:pPr>
    <w:rPr>
      <w:color w:val="000000"/>
      <w:sz w:val="24"/>
      <w:szCs w:val="24"/>
      <w:lang w:val="en-US" w:eastAsia="en-US"/>
    </w:rPr>
  </w:style>
  <w:style w:type="paragraph" w:styleId="Web">
    <w:name w:val="Normal (Web)"/>
    <w:basedOn w:val="a"/>
    <w:rsid w:val="00F406F1"/>
    <w:pPr>
      <w:widowControl/>
      <w:autoSpaceDE/>
      <w:autoSpaceDN/>
      <w:adjustRightInd/>
      <w:spacing w:before="100" w:beforeAutospacing="1" w:after="75"/>
    </w:pPr>
    <w:rPr>
      <w:rFonts w:ascii="Times New Roman" w:eastAsia="SimSun" w:hAnsi="Times New Roman" w:cs="Times New Roman"/>
      <w:color w:val="000000"/>
      <w:sz w:val="24"/>
      <w:szCs w:val="24"/>
      <w:lang w:eastAsia="zh-CN"/>
    </w:rPr>
  </w:style>
  <w:style w:type="character" w:styleId="a3">
    <w:name w:val="annotation reference"/>
    <w:semiHidden/>
    <w:rsid w:val="00D41053"/>
    <w:rPr>
      <w:sz w:val="16"/>
      <w:szCs w:val="16"/>
    </w:rPr>
  </w:style>
  <w:style w:type="paragraph" w:styleId="a4">
    <w:name w:val="annotation text"/>
    <w:basedOn w:val="a"/>
    <w:semiHidden/>
    <w:rsid w:val="00D41053"/>
  </w:style>
  <w:style w:type="paragraph" w:styleId="a5">
    <w:name w:val="annotation subject"/>
    <w:basedOn w:val="a4"/>
    <w:next w:val="a4"/>
    <w:semiHidden/>
    <w:rsid w:val="00D41053"/>
    <w:rPr>
      <w:b/>
      <w:bCs/>
    </w:rPr>
  </w:style>
  <w:style w:type="paragraph" w:styleId="a6">
    <w:name w:val="Balloon Text"/>
    <w:basedOn w:val="a"/>
    <w:semiHidden/>
    <w:rsid w:val="00D41053"/>
    <w:rPr>
      <w:rFonts w:ascii="Tahoma" w:hAnsi="Tahoma" w:cs="Tahoma"/>
      <w:sz w:val="16"/>
      <w:szCs w:val="16"/>
    </w:rPr>
  </w:style>
  <w:style w:type="paragraph" w:styleId="a7">
    <w:name w:val="header"/>
    <w:basedOn w:val="a"/>
    <w:link w:val="Char"/>
    <w:rsid w:val="003D6CF6"/>
    <w:pPr>
      <w:tabs>
        <w:tab w:val="center" w:pos="4153"/>
        <w:tab w:val="right" w:pos="8306"/>
      </w:tabs>
    </w:pPr>
    <w:rPr>
      <w:rFonts w:cs="Times New Roman"/>
      <w:lang/>
    </w:rPr>
  </w:style>
  <w:style w:type="character" w:customStyle="1" w:styleId="Char">
    <w:name w:val="Κεφαλίδα Char"/>
    <w:link w:val="a7"/>
    <w:rsid w:val="003D6CF6"/>
    <w:rPr>
      <w:rFonts w:ascii="Arial" w:hAnsi="Arial" w:cs="Arial"/>
    </w:rPr>
  </w:style>
  <w:style w:type="paragraph" w:styleId="a8">
    <w:name w:val="footer"/>
    <w:basedOn w:val="a"/>
    <w:link w:val="Char0"/>
    <w:rsid w:val="003D6CF6"/>
    <w:pPr>
      <w:tabs>
        <w:tab w:val="center" w:pos="4153"/>
        <w:tab w:val="right" w:pos="8306"/>
      </w:tabs>
    </w:pPr>
    <w:rPr>
      <w:rFonts w:cs="Times New Roman"/>
      <w:lang/>
    </w:rPr>
  </w:style>
  <w:style w:type="character" w:customStyle="1" w:styleId="Char0">
    <w:name w:val="Υποσέλιδο Char"/>
    <w:link w:val="a8"/>
    <w:rsid w:val="003D6CF6"/>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7814381">
      <w:bodyDiv w:val="1"/>
      <w:marLeft w:val="0"/>
      <w:marRight w:val="0"/>
      <w:marTop w:val="0"/>
      <w:marBottom w:val="0"/>
      <w:divBdr>
        <w:top w:val="none" w:sz="0" w:space="0" w:color="auto"/>
        <w:left w:val="none" w:sz="0" w:space="0" w:color="auto"/>
        <w:bottom w:val="none" w:sz="0" w:space="0" w:color="auto"/>
        <w:right w:val="none" w:sz="0" w:space="0" w:color="auto"/>
      </w:divBdr>
      <w:divsChild>
        <w:div w:id="170074885">
          <w:marLeft w:val="0"/>
          <w:marRight w:val="0"/>
          <w:marTop w:val="0"/>
          <w:marBottom w:val="0"/>
          <w:divBdr>
            <w:top w:val="none" w:sz="0" w:space="0" w:color="auto"/>
            <w:left w:val="none" w:sz="0" w:space="0" w:color="auto"/>
            <w:bottom w:val="none" w:sz="0" w:space="0" w:color="auto"/>
            <w:right w:val="none" w:sz="0" w:space="0" w:color="auto"/>
          </w:divBdr>
          <w:divsChild>
            <w:div w:id="1783961572">
              <w:marLeft w:val="0"/>
              <w:marRight w:val="0"/>
              <w:marTop w:val="0"/>
              <w:marBottom w:val="0"/>
              <w:divBdr>
                <w:top w:val="none" w:sz="0" w:space="0" w:color="auto"/>
                <w:left w:val="none" w:sz="0" w:space="0" w:color="auto"/>
                <w:bottom w:val="none" w:sz="0" w:space="0" w:color="auto"/>
                <w:right w:val="none" w:sz="0" w:space="0" w:color="auto"/>
              </w:divBdr>
              <w:divsChild>
                <w:div w:id="2000227962">
                  <w:marLeft w:val="0"/>
                  <w:marRight w:val="0"/>
                  <w:marTop w:val="0"/>
                  <w:marBottom w:val="0"/>
                  <w:divBdr>
                    <w:top w:val="none" w:sz="0" w:space="0" w:color="auto"/>
                    <w:left w:val="none" w:sz="0" w:space="0" w:color="auto"/>
                    <w:bottom w:val="none" w:sz="0" w:space="0" w:color="auto"/>
                    <w:right w:val="none" w:sz="0" w:space="0" w:color="auto"/>
                  </w:divBdr>
                  <w:divsChild>
                    <w:div w:id="468398183">
                      <w:marLeft w:val="0"/>
                      <w:marRight w:val="0"/>
                      <w:marTop w:val="0"/>
                      <w:marBottom w:val="0"/>
                      <w:divBdr>
                        <w:top w:val="none" w:sz="0" w:space="0" w:color="auto"/>
                        <w:left w:val="none" w:sz="0" w:space="0" w:color="auto"/>
                        <w:bottom w:val="none" w:sz="0" w:space="0" w:color="auto"/>
                        <w:right w:val="none" w:sz="0" w:space="0" w:color="auto"/>
                      </w:divBdr>
                      <w:divsChild>
                        <w:div w:id="1708796384">
                          <w:marLeft w:val="0"/>
                          <w:marRight w:val="0"/>
                          <w:marTop w:val="0"/>
                          <w:marBottom w:val="0"/>
                          <w:divBdr>
                            <w:top w:val="none" w:sz="0" w:space="0" w:color="auto"/>
                            <w:left w:val="none" w:sz="0" w:space="0" w:color="auto"/>
                            <w:bottom w:val="none" w:sz="0" w:space="0" w:color="auto"/>
                            <w:right w:val="none" w:sz="0" w:space="0" w:color="auto"/>
                          </w:divBdr>
                          <w:divsChild>
                            <w:div w:id="945962074">
                              <w:marLeft w:val="0"/>
                              <w:marRight w:val="0"/>
                              <w:marTop w:val="0"/>
                              <w:marBottom w:val="0"/>
                              <w:divBdr>
                                <w:top w:val="none" w:sz="0" w:space="0" w:color="auto"/>
                                <w:left w:val="none" w:sz="0" w:space="0" w:color="auto"/>
                                <w:bottom w:val="none" w:sz="0" w:space="0" w:color="auto"/>
                                <w:right w:val="none" w:sz="0" w:space="0" w:color="auto"/>
                              </w:divBdr>
                              <w:divsChild>
                                <w:div w:id="1054894159">
                                  <w:marLeft w:val="0"/>
                                  <w:marRight w:val="0"/>
                                  <w:marTop w:val="0"/>
                                  <w:marBottom w:val="0"/>
                                  <w:divBdr>
                                    <w:top w:val="none" w:sz="0" w:space="0" w:color="auto"/>
                                    <w:left w:val="none" w:sz="0" w:space="0" w:color="auto"/>
                                    <w:bottom w:val="none" w:sz="0" w:space="0" w:color="auto"/>
                                    <w:right w:val="none" w:sz="0" w:space="0" w:color="auto"/>
                                  </w:divBdr>
                                  <w:divsChild>
                                    <w:div w:id="2047562819">
                                      <w:marLeft w:val="60"/>
                                      <w:marRight w:val="0"/>
                                      <w:marTop w:val="0"/>
                                      <w:marBottom w:val="0"/>
                                      <w:divBdr>
                                        <w:top w:val="none" w:sz="0" w:space="0" w:color="auto"/>
                                        <w:left w:val="none" w:sz="0" w:space="0" w:color="auto"/>
                                        <w:bottom w:val="none" w:sz="0" w:space="0" w:color="auto"/>
                                        <w:right w:val="none" w:sz="0" w:space="0" w:color="auto"/>
                                      </w:divBdr>
                                      <w:divsChild>
                                        <w:div w:id="1403914284">
                                          <w:marLeft w:val="0"/>
                                          <w:marRight w:val="0"/>
                                          <w:marTop w:val="0"/>
                                          <w:marBottom w:val="0"/>
                                          <w:divBdr>
                                            <w:top w:val="none" w:sz="0" w:space="0" w:color="auto"/>
                                            <w:left w:val="none" w:sz="0" w:space="0" w:color="auto"/>
                                            <w:bottom w:val="none" w:sz="0" w:space="0" w:color="auto"/>
                                            <w:right w:val="none" w:sz="0" w:space="0" w:color="auto"/>
                                          </w:divBdr>
                                          <w:divsChild>
                                            <w:div w:id="1706561763">
                                              <w:marLeft w:val="0"/>
                                              <w:marRight w:val="0"/>
                                              <w:marTop w:val="0"/>
                                              <w:marBottom w:val="120"/>
                                              <w:divBdr>
                                                <w:top w:val="single" w:sz="6" w:space="0" w:color="F5F5F5"/>
                                                <w:left w:val="single" w:sz="6" w:space="0" w:color="F5F5F5"/>
                                                <w:bottom w:val="single" w:sz="6" w:space="0" w:color="F5F5F5"/>
                                                <w:right w:val="single" w:sz="6" w:space="0" w:color="F5F5F5"/>
                                              </w:divBdr>
                                              <w:divsChild>
                                                <w:div w:id="681012000">
                                                  <w:marLeft w:val="0"/>
                                                  <w:marRight w:val="0"/>
                                                  <w:marTop w:val="0"/>
                                                  <w:marBottom w:val="0"/>
                                                  <w:divBdr>
                                                    <w:top w:val="none" w:sz="0" w:space="0" w:color="auto"/>
                                                    <w:left w:val="none" w:sz="0" w:space="0" w:color="auto"/>
                                                    <w:bottom w:val="none" w:sz="0" w:space="0" w:color="auto"/>
                                                    <w:right w:val="none" w:sz="0" w:space="0" w:color="auto"/>
                                                  </w:divBdr>
                                                  <w:divsChild>
                                                    <w:div w:id="4078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308645">
      <w:bodyDiv w:val="1"/>
      <w:marLeft w:val="0"/>
      <w:marRight w:val="0"/>
      <w:marTop w:val="0"/>
      <w:marBottom w:val="0"/>
      <w:divBdr>
        <w:top w:val="none" w:sz="0" w:space="0" w:color="auto"/>
        <w:left w:val="none" w:sz="0" w:space="0" w:color="auto"/>
        <w:bottom w:val="none" w:sz="0" w:space="0" w:color="auto"/>
        <w:right w:val="none" w:sz="0" w:space="0" w:color="auto"/>
      </w:divBdr>
      <w:divsChild>
        <w:div w:id="1196574185">
          <w:marLeft w:val="0"/>
          <w:marRight w:val="0"/>
          <w:marTop w:val="0"/>
          <w:marBottom w:val="0"/>
          <w:divBdr>
            <w:top w:val="none" w:sz="0" w:space="0" w:color="auto"/>
            <w:left w:val="none" w:sz="0" w:space="0" w:color="auto"/>
            <w:bottom w:val="none" w:sz="0" w:space="0" w:color="auto"/>
            <w:right w:val="none" w:sz="0" w:space="0" w:color="auto"/>
          </w:divBdr>
          <w:divsChild>
            <w:div w:id="1645350618">
              <w:marLeft w:val="0"/>
              <w:marRight w:val="0"/>
              <w:marTop w:val="0"/>
              <w:marBottom w:val="0"/>
              <w:divBdr>
                <w:top w:val="none" w:sz="0" w:space="0" w:color="auto"/>
                <w:left w:val="none" w:sz="0" w:space="0" w:color="auto"/>
                <w:bottom w:val="none" w:sz="0" w:space="0" w:color="auto"/>
                <w:right w:val="none" w:sz="0" w:space="0" w:color="auto"/>
              </w:divBdr>
              <w:divsChild>
                <w:div w:id="1432817280">
                  <w:marLeft w:val="0"/>
                  <w:marRight w:val="0"/>
                  <w:marTop w:val="0"/>
                  <w:marBottom w:val="0"/>
                  <w:divBdr>
                    <w:top w:val="none" w:sz="0" w:space="0" w:color="auto"/>
                    <w:left w:val="none" w:sz="0" w:space="0" w:color="auto"/>
                    <w:bottom w:val="none" w:sz="0" w:space="0" w:color="auto"/>
                    <w:right w:val="none" w:sz="0" w:space="0" w:color="auto"/>
                  </w:divBdr>
                  <w:divsChild>
                    <w:div w:id="761292322">
                      <w:marLeft w:val="0"/>
                      <w:marRight w:val="0"/>
                      <w:marTop w:val="0"/>
                      <w:marBottom w:val="0"/>
                      <w:divBdr>
                        <w:top w:val="none" w:sz="0" w:space="0" w:color="auto"/>
                        <w:left w:val="none" w:sz="0" w:space="0" w:color="auto"/>
                        <w:bottom w:val="none" w:sz="0" w:space="0" w:color="auto"/>
                        <w:right w:val="none" w:sz="0" w:space="0" w:color="auto"/>
                      </w:divBdr>
                      <w:divsChild>
                        <w:div w:id="1809087584">
                          <w:marLeft w:val="0"/>
                          <w:marRight w:val="0"/>
                          <w:marTop w:val="0"/>
                          <w:marBottom w:val="0"/>
                          <w:divBdr>
                            <w:top w:val="none" w:sz="0" w:space="0" w:color="auto"/>
                            <w:left w:val="none" w:sz="0" w:space="0" w:color="auto"/>
                            <w:bottom w:val="none" w:sz="0" w:space="0" w:color="auto"/>
                            <w:right w:val="none" w:sz="0" w:space="0" w:color="auto"/>
                          </w:divBdr>
                          <w:divsChild>
                            <w:div w:id="1908564148">
                              <w:marLeft w:val="0"/>
                              <w:marRight w:val="0"/>
                              <w:marTop w:val="0"/>
                              <w:marBottom w:val="0"/>
                              <w:divBdr>
                                <w:top w:val="none" w:sz="0" w:space="0" w:color="auto"/>
                                <w:left w:val="none" w:sz="0" w:space="0" w:color="auto"/>
                                <w:bottom w:val="none" w:sz="0" w:space="0" w:color="auto"/>
                                <w:right w:val="none" w:sz="0" w:space="0" w:color="auto"/>
                              </w:divBdr>
                              <w:divsChild>
                                <w:div w:id="146166015">
                                  <w:marLeft w:val="0"/>
                                  <w:marRight w:val="0"/>
                                  <w:marTop w:val="0"/>
                                  <w:marBottom w:val="0"/>
                                  <w:divBdr>
                                    <w:top w:val="none" w:sz="0" w:space="0" w:color="auto"/>
                                    <w:left w:val="none" w:sz="0" w:space="0" w:color="auto"/>
                                    <w:bottom w:val="none" w:sz="0" w:space="0" w:color="auto"/>
                                    <w:right w:val="none" w:sz="0" w:space="0" w:color="auto"/>
                                  </w:divBdr>
                                  <w:divsChild>
                                    <w:div w:id="706103491">
                                      <w:marLeft w:val="60"/>
                                      <w:marRight w:val="0"/>
                                      <w:marTop w:val="0"/>
                                      <w:marBottom w:val="0"/>
                                      <w:divBdr>
                                        <w:top w:val="none" w:sz="0" w:space="0" w:color="auto"/>
                                        <w:left w:val="none" w:sz="0" w:space="0" w:color="auto"/>
                                        <w:bottom w:val="none" w:sz="0" w:space="0" w:color="auto"/>
                                        <w:right w:val="none" w:sz="0" w:space="0" w:color="auto"/>
                                      </w:divBdr>
                                      <w:divsChild>
                                        <w:div w:id="259602026">
                                          <w:marLeft w:val="0"/>
                                          <w:marRight w:val="0"/>
                                          <w:marTop w:val="0"/>
                                          <w:marBottom w:val="0"/>
                                          <w:divBdr>
                                            <w:top w:val="none" w:sz="0" w:space="0" w:color="auto"/>
                                            <w:left w:val="none" w:sz="0" w:space="0" w:color="auto"/>
                                            <w:bottom w:val="none" w:sz="0" w:space="0" w:color="auto"/>
                                            <w:right w:val="none" w:sz="0" w:space="0" w:color="auto"/>
                                          </w:divBdr>
                                          <w:divsChild>
                                            <w:div w:id="1242787201">
                                              <w:marLeft w:val="0"/>
                                              <w:marRight w:val="0"/>
                                              <w:marTop w:val="0"/>
                                              <w:marBottom w:val="120"/>
                                              <w:divBdr>
                                                <w:top w:val="single" w:sz="6" w:space="0" w:color="F5F5F5"/>
                                                <w:left w:val="single" w:sz="6" w:space="0" w:color="F5F5F5"/>
                                                <w:bottom w:val="single" w:sz="6" w:space="0" w:color="F5F5F5"/>
                                                <w:right w:val="single" w:sz="6" w:space="0" w:color="F5F5F5"/>
                                              </w:divBdr>
                                              <w:divsChild>
                                                <w:div w:id="1868833746">
                                                  <w:marLeft w:val="0"/>
                                                  <w:marRight w:val="0"/>
                                                  <w:marTop w:val="0"/>
                                                  <w:marBottom w:val="0"/>
                                                  <w:divBdr>
                                                    <w:top w:val="none" w:sz="0" w:space="0" w:color="auto"/>
                                                    <w:left w:val="none" w:sz="0" w:space="0" w:color="auto"/>
                                                    <w:bottom w:val="none" w:sz="0" w:space="0" w:color="auto"/>
                                                    <w:right w:val="none" w:sz="0" w:space="0" w:color="auto"/>
                                                  </w:divBdr>
                                                  <w:divsChild>
                                                    <w:div w:id="7920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676187">
      <w:bodyDiv w:val="1"/>
      <w:marLeft w:val="0"/>
      <w:marRight w:val="0"/>
      <w:marTop w:val="0"/>
      <w:marBottom w:val="0"/>
      <w:divBdr>
        <w:top w:val="none" w:sz="0" w:space="0" w:color="auto"/>
        <w:left w:val="none" w:sz="0" w:space="0" w:color="auto"/>
        <w:bottom w:val="none" w:sz="0" w:space="0" w:color="auto"/>
        <w:right w:val="none" w:sz="0" w:space="0" w:color="auto"/>
      </w:divBdr>
      <w:divsChild>
        <w:div w:id="1084838062">
          <w:marLeft w:val="0"/>
          <w:marRight w:val="0"/>
          <w:marTop w:val="0"/>
          <w:marBottom w:val="0"/>
          <w:divBdr>
            <w:top w:val="none" w:sz="0" w:space="0" w:color="auto"/>
            <w:left w:val="none" w:sz="0" w:space="0" w:color="auto"/>
            <w:bottom w:val="none" w:sz="0" w:space="0" w:color="auto"/>
            <w:right w:val="none" w:sz="0" w:space="0" w:color="auto"/>
          </w:divBdr>
          <w:divsChild>
            <w:div w:id="1975484080">
              <w:marLeft w:val="0"/>
              <w:marRight w:val="0"/>
              <w:marTop w:val="0"/>
              <w:marBottom w:val="0"/>
              <w:divBdr>
                <w:top w:val="none" w:sz="0" w:space="0" w:color="auto"/>
                <w:left w:val="none" w:sz="0" w:space="0" w:color="auto"/>
                <w:bottom w:val="none" w:sz="0" w:space="0" w:color="auto"/>
                <w:right w:val="none" w:sz="0" w:space="0" w:color="auto"/>
              </w:divBdr>
              <w:divsChild>
                <w:div w:id="885796140">
                  <w:marLeft w:val="0"/>
                  <w:marRight w:val="0"/>
                  <w:marTop w:val="0"/>
                  <w:marBottom w:val="0"/>
                  <w:divBdr>
                    <w:top w:val="none" w:sz="0" w:space="0" w:color="auto"/>
                    <w:left w:val="none" w:sz="0" w:space="0" w:color="auto"/>
                    <w:bottom w:val="none" w:sz="0" w:space="0" w:color="auto"/>
                    <w:right w:val="none" w:sz="0" w:space="0" w:color="auto"/>
                  </w:divBdr>
                  <w:divsChild>
                    <w:div w:id="436869416">
                      <w:marLeft w:val="0"/>
                      <w:marRight w:val="0"/>
                      <w:marTop w:val="0"/>
                      <w:marBottom w:val="0"/>
                      <w:divBdr>
                        <w:top w:val="none" w:sz="0" w:space="0" w:color="auto"/>
                        <w:left w:val="none" w:sz="0" w:space="0" w:color="auto"/>
                        <w:bottom w:val="none" w:sz="0" w:space="0" w:color="auto"/>
                        <w:right w:val="none" w:sz="0" w:space="0" w:color="auto"/>
                      </w:divBdr>
                      <w:divsChild>
                        <w:div w:id="1012225464">
                          <w:marLeft w:val="0"/>
                          <w:marRight w:val="0"/>
                          <w:marTop w:val="0"/>
                          <w:marBottom w:val="0"/>
                          <w:divBdr>
                            <w:top w:val="none" w:sz="0" w:space="0" w:color="auto"/>
                            <w:left w:val="none" w:sz="0" w:space="0" w:color="auto"/>
                            <w:bottom w:val="none" w:sz="0" w:space="0" w:color="auto"/>
                            <w:right w:val="none" w:sz="0" w:space="0" w:color="auto"/>
                          </w:divBdr>
                          <w:divsChild>
                            <w:div w:id="1373581624">
                              <w:marLeft w:val="0"/>
                              <w:marRight w:val="0"/>
                              <w:marTop w:val="0"/>
                              <w:marBottom w:val="0"/>
                              <w:divBdr>
                                <w:top w:val="none" w:sz="0" w:space="0" w:color="auto"/>
                                <w:left w:val="none" w:sz="0" w:space="0" w:color="auto"/>
                                <w:bottom w:val="none" w:sz="0" w:space="0" w:color="auto"/>
                                <w:right w:val="none" w:sz="0" w:space="0" w:color="auto"/>
                              </w:divBdr>
                              <w:divsChild>
                                <w:div w:id="515735436">
                                  <w:marLeft w:val="0"/>
                                  <w:marRight w:val="0"/>
                                  <w:marTop w:val="0"/>
                                  <w:marBottom w:val="0"/>
                                  <w:divBdr>
                                    <w:top w:val="none" w:sz="0" w:space="0" w:color="auto"/>
                                    <w:left w:val="none" w:sz="0" w:space="0" w:color="auto"/>
                                    <w:bottom w:val="none" w:sz="0" w:space="0" w:color="auto"/>
                                    <w:right w:val="none" w:sz="0" w:space="0" w:color="auto"/>
                                  </w:divBdr>
                                  <w:divsChild>
                                    <w:div w:id="654065819">
                                      <w:marLeft w:val="60"/>
                                      <w:marRight w:val="0"/>
                                      <w:marTop w:val="0"/>
                                      <w:marBottom w:val="0"/>
                                      <w:divBdr>
                                        <w:top w:val="none" w:sz="0" w:space="0" w:color="auto"/>
                                        <w:left w:val="none" w:sz="0" w:space="0" w:color="auto"/>
                                        <w:bottom w:val="none" w:sz="0" w:space="0" w:color="auto"/>
                                        <w:right w:val="none" w:sz="0" w:space="0" w:color="auto"/>
                                      </w:divBdr>
                                      <w:divsChild>
                                        <w:div w:id="529877065">
                                          <w:marLeft w:val="0"/>
                                          <w:marRight w:val="0"/>
                                          <w:marTop w:val="0"/>
                                          <w:marBottom w:val="0"/>
                                          <w:divBdr>
                                            <w:top w:val="none" w:sz="0" w:space="0" w:color="auto"/>
                                            <w:left w:val="none" w:sz="0" w:space="0" w:color="auto"/>
                                            <w:bottom w:val="none" w:sz="0" w:space="0" w:color="auto"/>
                                            <w:right w:val="none" w:sz="0" w:space="0" w:color="auto"/>
                                          </w:divBdr>
                                          <w:divsChild>
                                            <w:div w:id="1239094074">
                                              <w:marLeft w:val="0"/>
                                              <w:marRight w:val="0"/>
                                              <w:marTop w:val="0"/>
                                              <w:marBottom w:val="120"/>
                                              <w:divBdr>
                                                <w:top w:val="single" w:sz="6" w:space="0" w:color="F5F5F5"/>
                                                <w:left w:val="single" w:sz="6" w:space="0" w:color="F5F5F5"/>
                                                <w:bottom w:val="single" w:sz="6" w:space="0" w:color="F5F5F5"/>
                                                <w:right w:val="single" w:sz="6" w:space="0" w:color="F5F5F5"/>
                                              </w:divBdr>
                                              <w:divsChild>
                                                <w:div w:id="1986621546">
                                                  <w:marLeft w:val="0"/>
                                                  <w:marRight w:val="0"/>
                                                  <w:marTop w:val="0"/>
                                                  <w:marBottom w:val="0"/>
                                                  <w:divBdr>
                                                    <w:top w:val="none" w:sz="0" w:space="0" w:color="auto"/>
                                                    <w:left w:val="none" w:sz="0" w:space="0" w:color="auto"/>
                                                    <w:bottom w:val="none" w:sz="0" w:space="0" w:color="auto"/>
                                                    <w:right w:val="none" w:sz="0" w:space="0" w:color="auto"/>
                                                  </w:divBdr>
                                                  <w:divsChild>
                                                    <w:div w:id="21122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1778446">
      <w:bodyDiv w:val="1"/>
      <w:marLeft w:val="0"/>
      <w:marRight w:val="0"/>
      <w:marTop w:val="0"/>
      <w:marBottom w:val="0"/>
      <w:divBdr>
        <w:top w:val="none" w:sz="0" w:space="0" w:color="auto"/>
        <w:left w:val="none" w:sz="0" w:space="0" w:color="auto"/>
        <w:bottom w:val="none" w:sz="0" w:space="0" w:color="auto"/>
        <w:right w:val="none" w:sz="0" w:space="0" w:color="auto"/>
      </w:divBdr>
      <w:divsChild>
        <w:div w:id="745301428">
          <w:marLeft w:val="0"/>
          <w:marRight w:val="0"/>
          <w:marTop w:val="0"/>
          <w:marBottom w:val="0"/>
          <w:divBdr>
            <w:top w:val="none" w:sz="0" w:space="0" w:color="auto"/>
            <w:left w:val="none" w:sz="0" w:space="0" w:color="auto"/>
            <w:bottom w:val="none" w:sz="0" w:space="0" w:color="auto"/>
            <w:right w:val="none" w:sz="0" w:space="0" w:color="auto"/>
          </w:divBdr>
          <w:divsChild>
            <w:div w:id="1702784299">
              <w:marLeft w:val="0"/>
              <w:marRight w:val="0"/>
              <w:marTop w:val="0"/>
              <w:marBottom w:val="0"/>
              <w:divBdr>
                <w:top w:val="none" w:sz="0" w:space="0" w:color="auto"/>
                <w:left w:val="none" w:sz="0" w:space="0" w:color="auto"/>
                <w:bottom w:val="none" w:sz="0" w:space="0" w:color="auto"/>
                <w:right w:val="none" w:sz="0" w:space="0" w:color="auto"/>
              </w:divBdr>
              <w:divsChild>
                <w:div w:id="1626160308">
                  <w:marLeft w:val="0"/>
                  <w:marRight w:val="0"/>
                  <w:marTop w:val="0"/>
                  <w:marBottom w:val="0"/>
                  <w:divBdr>
                    <w:top w:val="none" w:sz="0" w:space="0" w:color="auto"/>
                    <w:left w:val="none" w:sz="0" w:space="0" w:color="auto"/>
                    <w:bottom w:val="none" w:sz="0" w:space="0" w:color="auto"/>
                    <w:right w:val="none" w:sz="0" w:space="0" w:color="auto"/>
                  </w:divBdr>
                  <w:divsChild>
                    <w:div w:id="2124183880">
                      <w:marLeft w:val="0"/>
                      <w:marRight w:val="0"/>
                      <w:marTop w:val="0"/>
                      <w:marBottom w:val="0"/>
                      <w:divBdr>
                        <w:top w:val="none" w:sz="0" w:space="0" w:color="auto"/>
                        <w:left w:val="none" w:sz="0" w:space="0" w:color="auto"/>
                        <w:bottom w:val="none" w:sz="0" w:space="0" w:color="auto"/>
                        <w:right w:val="none" w:sz="0" w:space="0" w:color="auto"/>
                      </w:divBdr>
                      <w:divsChild>
                        <w:div w:id="1944336434">
                          <w:marLeft w:val="0"/>
                          <w:marRight w:val="0"/>
                          <w:marTop w:val="0"/>
                          <w:marBottom w:val="0"/>
                          <w:divBdr>
                            <w:top w:val="none" w:sz="0" w:space="0" w:color="auto"/>
                            <w:left w:val="none" w:sz="0" w:space="0" w:color="auto"/>
                            <w:bottom w:val="none" w:sz="0" w:space="0" w:color="auto"/>
                            <w:right w:val="none" w:sz="0" w:space="0" w:color="auto"/>
                          </w:divBdr>
                          <w:divsChild>
                            <w:div w:id="887883863">
                              <w:marLeft w:val="0"/>
                              <w:marRight w:val="0"/>
                              <w:marTop w:val="0"/>
                              <w:marBottom w:val="0"/>
                              <w:divBdr>
                                <w:top w:val="none" w:sz="0" w:space="0" w:color="auto"/>
                                <w:left w:val="none" w:sz="0" w:space="0" w:color="auto"/>
                                <w:bottom w:val="none" w:sz="0" w:space="0" w:color="auto"/>
                                <w:right w:val="none" w:sz="0" w:space="0" w:color="auto"/>
                              </w:divBdr>
                              <w:divsChild>
                                <w:div w:id="916094926">
                                  <w:marLeft w:val="0"/>
                                  <w:marRight w:val="0"/>
                                  <w:marTop w:val="0"/>
                                  <w:marBottom w:val="0"/>
                                  <w:divBdr>
                                    <w:top w:val="none" w:sz="0" w:space="0" w:color="auto"/>
                                    <w:left w:val="none" w:sz="0" w:space="0" w:color="auto"/>
                                    <w:bottom w:val="none" w:sz="0" w:space="0" w:color="auto"/>
                                    <w:right w:val="none" w:sz="0" w:space="0" w:color="auto"/>
                                  </w:divBdr>
                                  <w:divsChild>
                                    <w:div w:id="631325765">
                                      <w:marLeft w:val="60"/>
                                      <w:marRight w:val="0"/>
                                      <w:marTop w:val="0"/>
                                      <w:marBottom w:val="0"/>
                                      <w:divBdr>
                                        <w:top w:val="none" w:sz="0" w:space="0" w:color="auto"/>
                                        <w:left w:val="none" w:sz="0" w:space="0" w:color="auto"/>
                                        <w:bottom w:val="none" w:sz="0" w:space="0" w:color="auto"/>
                                        <w:right w:val="none" w:sz="0" w:space="0" w:color="auto"/>
                                      </w:divBdr>
                                      <w:divsChild>
                                        <w:div w:id="1441996323">
                                          <w:marLeft w:val="0"/>
                                          <w:marRight w:val="0"/>
                                          <w:marTop w:val="0"/>
                                          <w:marBottom w:val="0"/>
                                          <w:divBdr>
                                            <w:top w:val="none" w:sz="0" w:space="0" w:color="auto"/>
                                            <w:left w:val="none" w:sz="0" w:space="0" w:color="auto"/>
                                            <w:bottom w:val="none" w:sz="0" w:space="0" w:color="auto"/>
                                            <w:right w:val="none" w:sz="0" w:space="0" w:color="auto"/>
                                          </w:divBdr>
                                          <w:divsChild>
                                            <w:div w:id="167911949">
                                              <w:marLeft w:val="0"/>
                                              <w:marRight w:val="0"/>
                                              <w:marTop w:val="0"/>
                                              <w:marBottom w:val="120"/>
                                              <w:divBdr>
                                                <w:top w:val="single" w:sz="6" w:space="0" w:color="F5F5F5"/>
                                                <w:left w:val="single" w:sz="6" w:space="0" w:color="F5F5F5"/>
                                                <w:bottom w:val="single" w:sz="6" w:space="0" w:color="F5F5F5"/>
                                                <w:right w:val="single" w:sz="6" w:space="0" w:color="F5F5F5"/>
                                              </w:divBdr>
                                              <w:divsChild>
                                                <w:div w:id="408119477">
                                                  <w:marLeft w:val="0"/>
                                                  <w:marRight w:val="0"/>
                                                  <w:marTop w:val="0"/>
                                                  <w:marBottom w:val="0"/>
                                                  <w:divBdr>
                                                    <w:top w:val="none" w:sz="0" w:space="0" w:color="auto"/>
                                                    <w:left w:val="none" w:sz="0" w:space="0" w:color="auto"/>
                                                    <w:bottom w:val="none" w:sz="0" w:space="0" w:color="auto"/>
                                                    <w:right w:val="none" w:sz="0" w:space="0" w:color="auto"/>
                                                  </w:divBdr>
                                                  <w:divsChild>
                                                    <w:div w:id="19926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222555">
      <w:bodyDiv w:val="1"/>
      <w:marLeft w:val="0"/>
      <w:marRight w:val="0"/>
      <w:marTop w:val="0"/>
      <w:marBottom w:val="0"/>
      <w:divBdr>
        <w:top w:val="none" w:sz="0" w:space="0" w:color="auto"/>
        <w:left w:val="none" w:sz="0" w:space="0" w:color="auto"/>
        <w:bottom w:val="none" w:sz="0" w:space="0" w:color="auto"/>
        <w:right w:val="none" w:sz="0" w:space="0" w:color="auto"/>
      </w:divBdr>
      <w:divsChild>
        <w:div w:id="821309473">
          <w:marLeft w:val="0"/>
          <w:marRight w:val="0"/>
          <w:marTop w:val="0"/>
          <w:marBottom w:val="0"/>
          <w:divBdr>
            <w:top w:val="none" w:sz="0" w:space="0" w:color="auto"/>
            <w:left w:val="none" w:sz="0" w:space="0" w:color="auto"/>
            <w:bottom w:val="none" w:sz="0" w:space="0" w:color="auto"/>
            <w:right w:val="none" w:sz="0" w:space="0" w:color="auto"/>
          </w:divBdr>
          <w:divsChild>
            <w:div w:id="1732922731">
              <w:marLeft w:val="0"/>
              <w:marRight w:val="0"/>
              <w:marTop w:val="0"/>
              <w:marBottom w:val="0"/>
              <w:divBdr>
                <w:top w:val="none" w:sz="0" w:space="0" w:color="auto"/>
                <w:left w:val="none" w:sz="0" w:space="0" w:color="auto"/>
                <w:bottom w:val="none" w:sz="0" w:space="0" w:color="auto"/>
                <w:right w:val="none" w:sz="0" w:space="0" w:color="auto"/>
              </w:divBdr>
              <w:divsChild>
                <w:div w:id="2132893872">
                  <w:marLeft w:val="0"/>
                  <w:marRight w:val="0"/>
                  <w:marTop w:val="0"/>
                  <w:marBottom w:val="0"/>
                  <w:divBdr>
                    <w:top w:val="none" w:sz="0" w:space="0" w:color="auto"/>
                    <w:left w:val="none" w:sz="0" w:space="0" w:color="auto"/>
                    <w:bottom w:val="none" w:sz="0" w:space="0" w:color="auto"/>
                    <w:right w:val="none" w:sz="0" w:space="0" w:color="auto"/>
                  </w:divBdr>
                  <w:divsChild>
                    <w:div w:id="1645698104">
                      <w:marLeft w:val="0"/>
                      <w:marRight w:val="0"/>
                      <w:marTop w:val="0"/>
                      <w:marBottom w:val="0"/>
                      <w:divBdr>
                        <w:top w:val="none" w:sz="0" w:space="0" w:color="auto"/>
                        <w:left w:val="none" w:sz="0" w:space="0" w:color="auto"/>
                        <w:bottom w:val="none" w:sz="0" w:space="0" w:color="auto"/>
                        <w:right w:val="none" w:sz="0" w:space="0" w:color="auto"/>
                      </w:divBdr>
                      <w:divsChild>
                        <w:div w:id="171377710">
                          <w:marLeft w:val="0"/>
                          <w:marRight w:val="0"/>
                          <w:marTop w:val="0"/>
                          <w:marBottom w:val="0"/>
                          <w:divBdr>
                            <w:top w:val="none" w:sz="0" w:space="0" w:color="auto"/>
                            <w:left w:val="none" w:sz="0" w:space="0" w:color="auto"/>
                            <w:bottom w:val="none" w:sz="0" w:space="0" w:color="auto"/>
                            <w:right w:val="none" w:sz="0" w:space="0" w:color="auto"/>
                          </w:divBdr>
                          <w:divsChild>
                            <w:div w:id="1128279961">
                              <w:marLeft w:val="0"/>
                              <w:marRight w:val="0"/>
                              <w:marTop w:val="0"/>
                              <w:marBottom w:val="0"/>
                              <w:divBdr>
                                <w:top w:val="none" w:sz="0" w:space="0" w:color="auto"/>
                                <w:left w:val="none" w:sz="0" w:space="0" w:color="auto"/>
                                <w:bottom w:val="none" w:sz="0" w:space="0" w:color="auto"/>
                                <w:right w:val="none" w:sz="0" w:space="0" w:color="auto"/>
                              </w:divBdr>
                              <w:divsChild>
                                <w:div w:id="2033678116">
                                  <w:marLeft w:val="0"/>
                                  <w:marRight w:val="0"/>
                                  <w:marTop w:val="0"/>
                                  <w:marBottom w:val="0"/>
                                  <w:divBdr>
                                    <w:top w:val="none" w:sz="0" w:space="0" w:color="auto"/>
                                    <w:left w:val="none" w:sz="0" w:space="0" w:color="auto"/>
                                    <w:bottom w:val="none" w:sz="0" w:space="0" w:color="auto"/>
                                    <w:right w:val="none" w:sz="0" w:space="0" w:color="auto"/>
                                  </w:divBdr>
                                  <w:divsChild>
                                    <w:div w:id="366367936">
                                      <w:marLeft w:val="60"/>
                                      <w:marRight w:val="0"/>
                                      <w:marTop w:val="0"/>
                                      <w:marBottom w:val="0"/>
                                      <w:divBdr>
                                        <w:top w:val="none" w:sz="0" w:space="0" w:color="auto"/>
                                        <w:left w:val="none" w:sz="0" w:space="0" w:color="auto"/>
                                        <w:bottom w:val="none" w:sz="0" w:space="0" w:color="auto"/>
                                        <w:right w:val="none" w:sz="0" w:space="0" w:color="auto"/>
                                      </w:divBdr>
                                      <w:divsChild>
                                        <w:div w:id="240336487">
                                          <w:marLeft w:val="0"/>
                                          <w:marRight w:val="0"/>
                                          <w:marTop w:val="0"/>
                                          <w:marBottom w:val="0"/>
                                          <w:divBdr>
                                            <w:top w:val="none" w:sz="0" w:space="0" w:color="auto"/>
                                            <w:left w:val="none" w:sz="0" w:space="0" w:color="auto"/>
                                            <w:bottom w:val="none" w:sz="0" w:space="0" w:color="auto"/>
                                            <w:right w:val="none" w:sz="0" w:space="0" w:color="auto"/>
                                          </w:divBdr>
                                          <w:divsChild>
                                            <w:div w:id="1451047156">
                                              <w:marLeft w:val="0"/>
                                              <w:marRight w:val="0"/>
                                              <w:marTop w:val="0"/>
                                              <w:marBottom w:val="120"/>
                                              <w:divBdr>
                                                <w:top w:val="single" w:sz="6" w:space="0" w:color="F5F5F5"/>
                                                <w:left w:val="single" w:sz="6" w:space="0" w:color="F5F5F5"/>
                                                <w:bottom w:val="single" w:sz="6" w:space="0" w:color="F5F5F5"/>
                                                <w:right w:val="single" w:sz="6" w:space="0" w:color="F5F5F5"/>
                                              </w:divBdr>
                                              <w:divsChild>
                                                <w:div w:id="1752191040">
                                                  <w:marLeft w:val="0"/>
                                                  <w:marRight w:val="0"/>
                                                  <w:marTop w:val="0"/>
                                                  <w:marBottom w:val="0"/>
                                                  <w:divBdr>
                                                    <w:top w:val="none" w:sz="0" w:space="0" w:color="auto"/>
                                                    <w:left w:val="none" w:sz="0" w:space="0" w:color="auto"/>
                                                    <w:bottom w:val="none" w:sz="0" w:space="0" w:color="auto"/>
                                                    <w:right w:val="none" w:sz="0" w:space="0" w:color="auto"/>
                                                  </w:divBdr>
                                                  <w:divsChild>
                                                    <w:div w:id="198673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7955</Words>
  <Characters>42963</Characters>
  <Application>Microsoft Office Word</Application>
  <DocSecurity>0</DocSecurity>
  <Lines>358</Lines>
  <Paragraphs>101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1</vt:lpstr>
      <vt:lpstr>1</vt:lpstr>
    </vt:vector>
  </TitlesOfParts>
  <Company>My Company</Company>
  <LinksUpToDate>false</LinksUpToDate>
  <CharactersWithSpaces>50817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avaranaki</dc:creator>
  <cp:lastModifiedBy>user146</cp:lastModifiedBy>
  <cp:revision>2</cp:revision>
  <dcterms:created xsi:type="dcterms:W3CDTF">2014-12-04T08:35:00Z</dcterms:created>
  <dcterms:modified xsi:type="dcterms:W3CDTF">2014-12-04T08:35:00Z</dcterms:modified>
</cp:coreProperties>
</file>