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0F" w:rsidRPr="00B14208" w:rsidRDefault="003D400F" w:rsidP="003D400F">
      <w:pPr>
        <w:keepNext/>
        <w:numPr>
          <w:ilvl w:val="0"/>
          <w:numId w:val="1"/>
        </w:numPr>
        <w:tabs>
          <w:tab w:val="clear" w:pos="851"/>
          <w:tab w:val="num" w:pos="360"/>
        </w:tabs>
        <w:spacing w:before="240" w:after="60"/>
        <w:ind w:left="0" w:firstLine="0"/>
        <w:jc w:val="center"/>
        <w:outlineLvl w:val="0"/>
        <w:rPr>
          <w:rFonts w:eastAsia="SimSun"/>
          <w:kern w:val="32"/>
          <w:sz w:val="22"/>
          <w:szCs w:val="22"/>
        </w:rPr>
      </w:pPr>
      <w:r w:rsidRPr="00B14208">
        <w:rPr>
          <w:rFonts w:eastAsia="SimSun"/>
          <w:b/>
          <w:bCs/>
          <w:kern w:val="32"/>
          <w:sz w:val="22"/>
          <w:szCs w:val="22"/>
        </w:rPr>
        <w:t>ΠΕΡΙΛΗΨΗ ΤΩΝ ΧΑΡΑΚΤΗΡΙΣΤΙΚΩΝ ΤΟΥ ΠΡΟΪΟΝΤΟΣ</w:t>
      </w:r>
    </w:p>
    <w:p w:rsidR="003D400F" w:rsidRPr="00B14208" w:rsidRDefault="003D400F" w:rsidP="003D400F">
      <w:pPr>
        <w:shd w:val="clear" w:color="auto" w:fill="FFFFFF"/>
        <w:jc w:val="both"/>
        <w:rPr>
          <w:b/>
          <w:bCs/>
          <w:color w:val="212121"/>
          <w:sz w:val="22"/>
          <w:szCs w:val="22"/>
          <w:lang w:val="en-US"/>
        </w:rPr>
      </w:pPr>
    </w:p>
    <w:p w:rsidR="003D400F" w:rsidRPr="00B14208" w:rsidRDefault="003D400F" w:rsidP="003D400F">
      <w:pPr>
        <w:shd w:val="clear" w:color="auto" w:fill="FFFFFF"/>
        <w:rPr>
          <w:sz w:val="22"/>
          <w:szCs w:val="22"/>
          <w:lang w:val="en-US"/>
        </w:rPr>
      </w:pPr>
      <w:r w:rsidRPr="00B14208">
        <w:rPr>
          <w:b/>
          <w:bCs/>
          <w:color w:val="212121"/>
          <w:sz w:val="22"/>
          <w:szCs w:val="22"/>
          <w:lang w:val="en-US"/>
        </w:rPr>
        <w:t xml:space="preserve">1. </w:t>
      </w:r>
      <w:r w:rsidRPr="00B14208">
        <w:rPr>
          <w:b/>
          <w:bCs/>
          <w:color w:val="212121"/>
          <w:sz w:val="22"/>
          <w:szCs w:val="22"/>
        </w:rPr>
        <w:t>ΟΝΟΜΑΣΙΑ</w:t>
      </w:r>
      <w:r w:rsidRPr="00B14208">
        <w:rPr>
          <w:b/>
          <w:bCs/>
          <w:color w:val="212121"/>
          <w:sz w:val="22"/>
          <w:szCs w:val="22"/>
          <w:lang w:val="en-US"/>
        </w:rPr>
        <w:t xml:space="preserve"> </w:t>
      </w:r>
      <w:r w:rsidRPr="00B14208">
        <w:rPr>
          <w:b/>
          <w:bCs/>
          <w:color w:val="212121"/>
          <w:sz w:val="22"/>
          <w:szCs w:val="22"/>
        </w:rPr>
        <w:t>ΤΟΥ</w:t>
      </w:r>
      <w:r w:rsidRPr="00B14208">
        <w:rPr>
          <w:b/>
          <w:bCs/>
          <w:color w:val="212121"/>
          <w:sz w:val="22"/>
          <w:szCs w:val="22"/>
          <w:lang w:val="en-US"/>
        </w:rPr>
        <w:t xml:space="preserve"> </w:t>
      </w:r>
      <w:r w:rsidRPr="00B14208">
        <w:rPr>
          <w:b/>
          <w:bCs/>
          <w:color w:val="212121"/>
          <w:sz w:val="22"/>
          <w:szCs w:val="22"/>
        </w:rPr>
        <w:t>ΦΑΡΜΑΚΕΥΤΙΚΟΥ</w:t>
      </w:r>
      <w:r w:rsidRPr="00B14208">
        <w:rPr>
          <w:b/>
          <w:bCs/>
          <w:color w:val="212121"/>
          <w:sz w:val="22"/>
          <w:szCs w:val="22"/>
          <w:lang w:val="en-US"/>
        </w:rPr>
        <w:t xml:space="preserve"> </w:t>
      </w:r>
      <w:r w:rsidRPr="00B14208">
        <w:rPr>
          <w:b/>
          <w:bCs/>
          <w:color w:val="212121"/>
          <w:sz w:val="22"/>
          <w:szCs w:val="22"/>
        </w:rPr>
        <w:t>ΠΡΟΪΟΝΤΟΣ</w:t>
      </w:r>
    </w:p>
    <w:p w:rsidR="003D400F" w:rsidRPr="00B14208" w:rsidRDefault="003D400F" w:rsidP="003D400F">
      <w:pPr>
        <w:tabs>
          <w:tab w:val="left" w:pos="900"/>
        </w:tabs>
        <w:rPr>
          <w:sz w:val="22"/>
          <w:szCs w:val="22"/>
          <w:lang w:val="en-US"/>
        </w:rPr>
      </w:pPr>
    </w:p>
    <w:p w:rsidR="003D400F" w:rsidRPr="00B14208" w:rsidRDefault="003D400F" w:rsidP="003D400F">
      <w:pPr>
        <w:autoSpaceDE w:val="0"/>
        <w:autoSpaceDN w:val="0"/>
        <w:adjustRightInd w:val="0"/>
        <w:rPr>
          <w:color w:val="000000"/>
          <w:sz w:val="22"/>
          <w:szCs w:val="22"/>
          <w:lang w:val="en-US" w:eastAsia="en-US"/>
        </w:rPr>
      </w:pPr>
      <w:proofErr w:type="spellStart"/>
      <w:r w:rsidRPr="00B14208">
        <w:rPr>
          <w:color w:val="000000"/>
          <w:sz w:val="22"/>
          <w:szCs w:val="22"/>
          <w:lang w:val="en-US" w:eastAsia="en-US"/>
        </w:rPr>
        <w:t>Haemoctin</w:t>
      </w:r>
      <w:proofErr w:type="spellEnd"/>
      <w:r w:rsidRPr="00B14208">
        <w:rPr>
          <w:color w:val="000000"/>
          <w:sz w:val="22"/>
          <w:szCs w:val="22"/>
          <w:lang w:val="en-US" w:eastAsia="en-US"/>
        </w:rPr>
        <w:t xml:space="preserve"> 250</w:t>
      </w:r>
    </w:p>
    <w:p w:rsidR="003D400F" w:rsidRPr="00B14208" w:rsidRDefault="003D400F" w:rsidP="003D400F">
      <w:pPr>
        <w:autoSpaceDE w:val="0"/>
        <w:autoSpaceDN w:val="0"/>
        <w:adjustRightInd w:val="0"/>
        <w:rPr>
          <w:color w:val="000000"/>
          <w:sz w:val="22"/>
          <w:szCs w:val="22"/>
          <w:lang w:val="en-US" w:eastAsia="en-US"/>
        </w:rPr>
      </w:pPr>
      <w:proofErr w:type="spellStart"/>
      <w:r w:rsidRPr="00B14208">
        <w:rPr>
          <w:color w:val="000000"/>
          <w:sz w:val="22"/>
          <w:szCs w:val="22"/>
          <w:lang w:val="en-US" w:eastAsia="en-US"/>
        </w:rPr>
        <w:t>Haemoctin</w:t>
      </w:r>
      <w:proofErr w:type="spellEnd"/>
      <w:r w:rsidRPr="00B14208">
        <w:rPr>
          <w:color w:val="000000"/>
          <w:sz w:val="22"/>
          <w:szCs w:val="22"/>
          <w:lang w:val="en-US" w:eastAsia="en-US"/>
        </w:rPr>
        <w:t xml:space="preserve"> 500</w:t>
      </w:r>
    </w:p>
    <w:p w:rsidR="003D400F" w:rsidRPr="00B14208" w:rsidRDefault="003D400F" w:rsidP="003D400F">
      <w:pPr>
        <w:autoSpaceDE w:val="0"/>
        <w:autoSpaceDN w:val="0"/>
        <w:adjustRightInd w:val="0"/>
        <w:rPr>
          <w:color w:val="000000"/>
          <w:sz w:val="22"/>
          <w:szCs w:val="22"/>
          <w:lang w:val="en-US" w:eastAsia="en-US"/>
        </w:rPr>
      </w:pPr>
      <w:proofErr w:type="spellStart"/>
      <w:r w:rsidRPr="00B14208">
        <w:rPr>
          <w:color w:val="000000"/>
          <w:sz w:val="22"/>
          <w:szCs w:val="22"/>
          <w:lang w:val="en-US" w:eastAsia="en-US"/>
        </w:rPr>
        <w:t>Haemoctin</w:t>
      </w:r>
      <w:proofErr w:type="spellEnd"/>
      <w:r w:rsidRPr="00B14208">
        <w:rPr>
          <w:color w:val="000000"/>
          <w:sz w:val="22"/>
          <w:szCs w:val="22"/>
          <w:lang w:val="en-US" w:eastAsia="en-US"/>
        </w:rPr>
        <w:t xml:space="preserve"> 1000</w:t>
      </w:r>
    </w:p>
    <w:p w:rsidR="003D400F" w:rsidRPr="00B14208" w:rsidRDefault="003D400F" w:rsidP="003D400F">
      <w:pPr>
        <w:autoSpaceDE w:val="0"/>
        <w:autoSpaceDN w:val="0"/>
        <w:adjustRightInd w:val="0"/>
        <w:rPr>
          <w:color w:val="000000"/>
          <w:sz w:val="22"/>
          <w:szCs w:val="22"/>
          <w:lang w:val="en-US" w:eastAsia="en-US"/>
        </w:rPr>
      </w:pPr>
    </w:p>
    <w:p w:rsidR="003D400F" w:rsidRPr="00B14208" w:rsidRDefault="003D400F" w:rsidP="003D400F">
      <w:pPr>
        <w:autoSpaceDE w:val="0"/>
        <w:autoSpaceDN w:val="0"/>
        <w:adjustRightInd w:val="0"/>
        <w:rPr>
          <w:color w:val="000000"/>
          <w:sz w:val="22"/>
          <w:szCs w:val="22"/>
          <w:lang w:eastAsia="en-US"/>
        </w:rPr>
      </w:pPr>
      <w:proofErr w:type="spellStart"/>
      <w:r w:rsidRPr="00B14208">
        <w:rPr>
          <w:color w:val="000000"/>
          <w:sz w:val="22"/>
          <w:szCs w:val="22"/>
          <w:lang w:eastAsia="en-US"/>
        </w:rPr>
        <w:t>Κόνις</w:t>
      </w:r>
      <w:proofErr w:type="spellEnd"/>
      <w:r w:rsidRPr="00B14208">
        <w:rPr>
          <w:color w:val="000000"/>
          <w:sz w:val="22"/>
          <w:szCs w:val="22"/>
          <w:lang w:eastAsia="en-US"/>
        </w:rPr>
        <w:t xml:space="preserve"> και διαλύτης για ενέσιμο διάλυμα </w:t>
      </w:r>
    </w:p>
    <w:p w:rsidR="003D400F" w:rsidRPr="00B14208" w:rsidRDefault="003D400F" w:rsidP="003D400F">
      <w:pPr>
        <w:shd w:val="clear" w:color="auto" w:fill="FFFFFF"/>
        <w:autoSpaceDE w:val="0"/>
        <w:autoSpaceDN w:val="0"/>
        <w:rPr>
          <w:b/>
          <w:bCs/>
          <w:color w:val="000000"/>
          <w:sz w:val="22"/>
          <w:szCs w:val="22"/>
        </w:rPr>
      </w:pPr>
    </w:p>
    <w:p w:rsidR="003D400F" w:rsidRPr="00B14208" w:rsidRDefault="003D400F" w:rsidP="003D400F">
      <w:pPr>
        <w:shd w:val="clear" w:color="auto" w:fill="FFFFFF"/>
        <w:autoSpaceDE w:val="0"/>
        <w:autoSpaceDN w:val="0"/>
        <w:rPr>
          <w:b/>
          <w:bCs/>
          <w:color w:val="000000"/>
          <w:sz w:val="22"/>
          <w:szCs w:val="22"/>
        </w:rPr>
      </w:pPr>
    </w:p>
    <w:p w:rsidR="003D400F" w:rsidRPr="00B14208" w:rsidRDefault="003D400F" w:rsidP="003D400F">
      <w:pPr>
        <w:shd w:val="clear" w:color="auto" w:fill="FFFFFF"/>
        <w:autoSpaceDE w:val="0"/>
        <w:autoSpaceDN w:val="0"/>
        <w:rPr>
          <w:sz w:val="22"/>
          <w:szCs w:val="22"/>
        </w:rPr>
      </w:pPr>
      <w:r w:rsidRPr="00B14208">
        <w:rPr>
          <w:b/>
          <w:bCs/>
          <w:color w:val="000000"/>
          <w:sz w:val="22"/>
          <w:szCs w:val="22"/>
        </w:rPr>
        <w:t xml:space="preserve">2. ΠΟΙΟΤΙΚΗ ΚΑΙ ΠΟΣΟΤΙΚΗ ΣΥΝΘΕΣΗ </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sz w:val="22"/>
          <w:szCs w:val="22"/>
        </w:rPr>
      </w:pPr>
      <w:r w:rsidRPr="00B14208">
        <w:rPr>
          <w:sz w:val="22"/>
          <w:szCs w:val="22"/>
        </w:rPr>
        <w:t>Παράγοντας πήξης VIII παραγόμενος από ανθρώπινο πλάσμα</w:t>
      </w:r>
    </w:p>
    <w:p w:rsidR="003D400F" w:rsidRPr="00B14208" w:rsidRDefault="003D400F" w:rsidP="003D400F">
      <w:pPr>
        <w:shd w:val="clear" w:color="auto" w:fill="FFFFFF"/>
        <w:autoSpaceDE w:val="0"/>
        <w:autoSpaceDN w:val="0"/>
        <w:rPr>
          <w:color w:val="000000"/>
          <w:sz w:val="22"/>
          <w:szCs w:val="22"/>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Ένα φιαλίδιο περιέχει ονομαστικώς 250, 500 ή 1000 </w:t>
      </w:r>
      <w:r w:rsidRPr="00B14208">
        <w:rPr>
          <w:color w:val="000000"/>
          <w:sz w:val="22"/>
          <w:szCs w:val="22"/>
          <w:lang w:val="en-US" w:eastAsia="en-US"/>
        </w:rPr>
        <w:t>IU</w:t>
      </w:r>
      <w:r w:rsidRPr="00B14208">
        <w:rPr>
          <w:color w:val="000000"/>
          <w:sz w:val="22"/>
          <w:szCs w:val="22"/>
          <w:lang w:eastAsia="en-US"/>
        </w:rPr>
        <w:t xml:space="preserve"> παράγοντα πήξης </w:t>
      </w:r>
      <w:r w:rsidRPr="00B14208">
        <w:rPr>
          <w:color w:val="000000"/>
          <w:sz w:val="22"/>
          <w:szCs w:val="22"/>
          <w:lang w:val="en-US" w:eastAsia="en-US"/>
        </w:rPr>
        <w:t>VIII</w:t>
      </w:r>
      <w:r w:rsidRPr="00B14208">
        <w:rPr>
          <w:color w:val="000000"/>
          <w:sz w:val="22"/>
          <w:szCs w:val="22"/>
          <w:lang w:eastAsia="en-US"/>
        </w:rPr>
        <w:t xml:space="preserve"> παραγόμενου από ανθρώπινο πλάσμα.</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Τα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250 ή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500 περιέχουν περίπου 50 </w:t>
      </w:r>
      <w:r w:rsidRPr="00B14208">
        <w:rPr>
          <w:color w:val="000000"/>
          <w:sz w:val="22"/>
          <w:szCs w:val="22"/>
          <w:lang w:val="en-US" w:eastAsia="en-US"/>
        </w:rPr>
        <w:t>IU</w:t>
      </w:r>
      <w:r w:rsidRPr="00B14208">
        <w:rPr>
          <w:color w:val="000000"/>
          <w:sz w:val="22"/>
          <w:szCs w:val="22"/>
          <w:lang w:eastAsia="en-US"/>
        </w:rPr>
        <w:t>/</w:t>
      </w:r>
      <w:r w:rsidRPr="00B14208">
        <w:rPr>
          <w:color w:val="000000"/>
          <w:sz w:val="22"/>
          <w:szCs w:val="22"/>
          <w:lang w:val="en-US" w:eastAsia="en-US"/>
        </w:rPr>
        <w:t>ml</w:t>
      </w:r>
      <w:r w:rsidRPr="00B14208">
        <w:rPr>
          <w:color w:val="000000"/>
          <w:sz w:val="22"/>
          <w:szCs w:val="22"/>
          <w:lang w:eastAsia="en-US"/>
        </w:rPr>
        <w:t xml:space="preserve"> ανθρώπινου παράγοντα πήξης </w:t>
      </w:r>
      <w:r w:rsidRPr="00B14208">
        <w:rPr>
          <w:color w:val="000000"/>
          <w:sz w:val="22"/>
          <w:szCs w:val="22"/>
          <w:lang w:val="en-US" w:eastAsia="en-US"/>
        </w:rPr>
        <w:t>VIII</w:t>
      </w:r>
      <w:r w:rsidRPr="00B14208">
        <w:rPr>
          <w:color w:val="000000"/>
          <w:sz w:val="22"/>
          <w:szCs w:val="22"/>
          <w:lang w:eastAsia="en-US"/>
        </w:rPr>
        <w:t xml:space="preserve"> όταν ανασυσταθούν με 5 ή 10 </w:t>
      </w:r>
      <w:r w:rsidRPr="00B14208">
        <w:rPr>
          <w:color w:val="000000"/>
          <w:sz w:val="22"/>
          <w:szCs w:val="22"/>
          <w:lang w:val="en-US" w:eastAsia="en-US"/>
        </w:rPr>
        <w:t>ml</w:t>
      </w:r>
      <w:r w:rsidRPr="00B14208">
        <w:rPr>
          <w:color w:val="000000"/>
          <w:sz w:val="22"/>
          <w:szCs w:val="22"/>
          <w:lang w:eastAsia="en-US"/>
        </w:rPr>
        <w:t xml:space="preserve"> ύδατος για ενέσιμα. Το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1000 περιέχει περίπου 100 </w:t>
      </w:r>
      <w:r w:rsidRPr="00B14208">
        <w:rPr>
          <w:color w:val="000000"/>
          <w:sz w:val="22"/>
          <w:szCs w:val="22"/>
          <w:lang w:val="en-US" w:eastAsia="en-US"/>
        </w:rPr>
        <w:t>IU</w:t>
      </w:r>
      <w:r w:rsidRPr="00B14208">
        <w:rPr>
          <w:color w:val="000000"/>
          <w:sz w:val="22"/>
          <w:szCs w:val="22"/>
          <w:lang w:eastAsia="en-US"/>
        </w:rPr>
        <w:t>/</w:t>
      </w:r>
      <w:r w:rsidRPr="00B14208">
        <w:rPr>
          <w:color w:val="000000"/>
          <w:sz w:val="22"/>
          <w:szCs w:val="22"/>
          <w:lang w:val="en-US" w:eastAsia="en-US"/>
        </w:rPr>
        <w:t>ml</w:t>
      </w:r>
      <w:r w:rsidRPr="00B14208">
        <w:rPr>
          <w:color w:val="000000"/>
          <w:sz w:val="22"/>
          <w:szCs w:val="22"/>
          <w:lang w:eastAsia="en-US"/>
        </w:rPr>
        <w:t xml:space="preserve"> ανθρώπινου παράγοντα πήξης </w:t>
      </w:r>
      <w:r w:rsidRPr="00B14208">
        <w:rPr>
          <w:color w:val="000000"/>
          <w:sz w:val="22"/>
          <w:szCs w:val="22"/>
          <w:lang w:val="en-US" w:eastAsia="en-US"/>
        </w:rPr>
        <w:t>VIII</w:t>
      </w:r>
      <w:r w:rsidRPr="00B14208">
        <w:rPr>
          <w:color w:val="000000"/>
          <w:sz w:val="22"/>
          <w:szCs w:val="22"/>
          <w:lang w:eastAsia="en-US"/>
        </w:rPr>
        <w:t xml:space="preserve"> όταν ανασυσταθεί με 10 </w:t>
      </w:r>
      <w:r w:rsidRPr="00B14208">
        <w:rPr>
          <w:color w:val="000000"/>
          <w:sz w:val="22"/>
          <w:szCs w:val="22"/>
          <w:lang w:val="en-US" w:eastAsia="en-US"/>
        </w:rPr>
        <w:t>ml</w:t>
      </w:r>
      <w:r w:rsidRPr="00B14208">
        <w:rPr>
          <w:color w:val="000000"/>
          <w:sz w:val="22"/>
          <w:szCs w:val="22"/>
          <w:lang w:eastAsia="en-US"/>
        </w:rPr>
        <w:t xml:space="preserve"> ύδατος για ενέσιμα. </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Η δραστικότητα (</w:t>
      </w:r>
      <w:r w:rsidRPr="00B14208">
        <w:rPr>
          <w:color w:val="000000"/>
          <w:sz w:val="22"/>
          <w:szCs w:val="22"/>
          <w:lang w:val="en-US" w:eastAsia="en-US"/>
        </w:rPr>
        <w:t>IU</w:t>
      </w:r>
      <w:r w:rsidRPr="00B14208">
        <w:rPr>
          <w:color w:val="000000"/>
          <w:sz w:val="22"/>
          <w:szCs w:val="22"/>
          <w:lang w:eastAsia="en-US"/>
        </w:rPr>
        <w:t xml:space="preserve">) καθορίζεται με εφαρμογή της δοκιμασίας πήξης του παράγοντα </w:t>
      </w:r>
      <w:r w:rsidRPr="00B14208">
        <w:rPr>
          <w:color w:val="000000"/>
          <w:sz w:val="22"/>
          <w:szCs w:val="22"/>
          <w:lang w:val="en-US" w:eastAsia="en-US"/>
        </w:rPr>
        <w:t>VIII</w:t>
      </w:r>
      <w:r w:rsidRPr="00B14208">
        <w:rPr>
          <w:color w:val="000000"/>
          <w:sz w:val="22"/>
          <w:szCs w:val="22"/>
          <w:lang w:eastAsia="en-US"/>
        </w:rPr>
        <w:t xml:space="preserve"> με χρωμογόνο της Ευρωπαϊκής Φαρμακοποιίας. Η ειδική δραστικότητα του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είναι περίπου 100 </w:t>
      </w:r>
      <w:r w:rsidRPr="00B14208">
        <w:rPr>
          <w:color w:val="000000"/>
          <w:sz w:val="22"/>
          <w:szCs w:val="22"/>
          <w:lang w:val="en-US" w:eastAsia="en-US"/>
        </w:rPr>
        <w:t>IU</w:t>
      </w:r>
      <w:r w:rsidRPr="00B14208">
        <w:rPr>
          <w:color w:val="000000"/>
          <w:sz w:val="22"/>
          <w:szCs w:val="22"/>
          <w:lang w:eastAsia="en-US"/>
        </w:rPr>
        <w:t>/</w:t>
      </w:r>
      <w:r w:rsidRPr="00B14208">
        <w:rPr>
          <w:color w:val="000000"/>
          <w:sz w:val="22"/>
          <w:szCs w:val="22"/>
          <w:lang w:val="en-US" w:eastAsia="en-US"/>
        </w:rPr>
        <w:t>mg</w:t>
      </w:r>
      <w:r w:rsidRPr="00B14208">
        <w:rPr>
          <w:color w:val="000000"/>
          <w:sz w:val="22"/>
          <w:szCs w:val="22"/>
          <w:lang w:eastAsia="en-US"/>
        </w:rPr>
        <w:t xml:space="preserve"> πρωτεΐνης.</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rPr>
          <w:sz w:val="22"/>
          <w:szCs w:val="22"/>
        </w:rPr>
      </w:pPr>
      <w:r w:rsidRPr="00B14208">
        <w:rPr>
          <w:sz w:val="22"/>
          <w:szCs w:val="22"/>
        </w:rPr>
        <w:t>Παράγεται από το πλάσμα ανθρώπινων δοτών.</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rPr>
          <w:sz w:val="22"/>
          <w:szCs w:val="22"/>
          <w:u w:val="single"/>
        </w:rPr>
      </w:pPr>
      <w:r w:rsidRPr="00B14208">
        <w:rPr>
          <w:sz w:val="22"/>
          <w:szCs w:val="22"/>
          <w:u w:val="single"/>
        </w:rPr>
        <w:t>Έκδοχο με γνωστή δράση:</w:t>
      </w:r>
    </w:p>
    <w:p w:rsidR="003D400F" w:rsidRPr="00B14208" w:rsidRDefault="003D400F" w:rsidP="003D400F">
      <w:pPr>
        <w:rPr>
          <w:sz w:val="22"/>
          <w:szCs w:val="22"/>
        </w:rPr>
      </w:pPr>
      <w:r w:rsidRPr="00B14208">
        <w:rPr>
          <w:sz w:val="22"/>
          <w:szCs w:val="22"/>
        </w:rPr>
        <w:t>Ένα φιαλίδιο περιέχει έως και 32,2 </w:t>
      </w:r>
      <w:r w:rsidRPr="00B14208">
        <w:rPr>
          <w:sz w:val="22"/>
          <w:szCs w:val="22"/>
          <w:lang w:val="en-GB"/>
        </w:rPr>
        <w:t>mg</w:t>
      </w:r>
      <w:r w:rsidRPr="00B14208">
        <w:rPr>
          <w:sz w:val="22"/>
          <w:szCs w:val="22"/>
        </w:rPr>
        <w:t xml:space="preserve"> νάτριο (1,4 </w:t>
      </w:r>
      <w:proofErr w:type="spellStart"/>
      <w:r w:rsidRPr="00B14208">
        <w:rPr>
          <w:sz w:val="22"/>
          <w:szCs w:val="22"/>
          <w:lang w:val="en-GB"/>
        </w:rPr>
        <w:t>mmol</w:t>
      </w:r>
      <w:proofErr w:type="spellEnd"/>
      <w:r w:rsidRPr="00B14208">
        <w:rPr>
          <w:sz w:val="22"/>
          <w:szCs w:val="22"/>
        </w:rPr>
        <w:t>).</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Για τον πλήρη κατάλογο των εκδόχων, βλ. παράγραφο 6.1. </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shd w:val="clear" w:color="auto" w:fill="FFFFFF"/>
        <w:autoSpaceDE w:val="0"/>
        <w:autoSpaceDN w:val="0"/>
        <w:rPr>
          <w:sz w:val="22"/>
          <w:szCs w:val="22"/>
        </w:rPr>
      </w:pPr>
      <w:r w:rsidRPr="00B14208">
        <w:rPr>
          <w:b/>
          <w:bCs/>
          <w:color w:val="212121"/>
          <w:sz w:val="22"/>
          <w:szCs w:val="22"/>
        </w:rPr>
        <w:t xml:space="preserve">3. ΦΑΡΜΑΚΟΤΕΧΝΙΚΗ ΜΟΡΦΗ </w:t>
      </w:r>
    </w:p>
    <w:p w:rsidR="003D400F" w:rsidRPr="00B14208" w:rsidRDefault="003D400F" w:rsidP="003D400F">
      <w:pPr>
        <w:shd w:val="clear" w:color="auto" w:fill="FFFFFF"/>
        <w:autoSpaceDE w:val="0"/>
        <w:autoSpaceDN w:val="0"/>
        <w:rPr>
          <w:color w:val="212121"/>
          <w:sz w:val="22"/>
          <w:szCs w:val="22"/>
        </w:rPr>
      </w:pPr>
    </w:p>
    <w:p w:rsidR="003D400F" w:rsidRPr="00B14208" w:rsidRDefault="003D400F" w:rsidP="003D400F">
      <w:pPr>
        <w:shd w:val="clear" w:color="auto" w:fill="FFFFFF"/>
        <w:autoSpaceDE w:val="0"/>
        <w:autoSpaceDN w:val="0"/>
        <w:rPr>
          <w:color w:val="212121"/>
          <w:sz w:val="22"/>
          <w:szCs w:val="22"/>
        </w:rPr>
      </w:pPr>
      <w:proofErr w:type="spellStart"/>
      <w:r w:rsidRPr="00B14208">
        <w:rPr>
          <w:color w:val="212121"/>
          <w:sz w:val="22"/>
          <w:szCs w:val="22"/>
        </w:rPr>
        <w:t>Κόνις</w:t>
      </w:r>
      <w:proofErr w:type="spellEnd"/>
      <w:r w:rsidRPr="00B14208">
        <w:rPr>
          <w:color w:val="212121"/>
          <w:sz w:val="22"/>
          <w:szCs w:val="22"/>
        </w:rPr>
        <w:t xml:space="preserve"> και διαλύτης για ενέσιμο διάλυμα.</w:t>
      </w:r>
    </w:p>
    <w:p w:rsidR="003D400F" w:rsidRPr="00B14208" w:rsidRDefault="003D400F" w:rsidP="003D400F">
      <w:pPr>
        <w:tabs>
          <w:tab w:val="left" w:pos="567"/>
        </w:tabs>
        <w:rPr>
          <w:sz w:val="22"/>
          <w:szCs w:val="20"/>
        </w:rPr>
      </w:pPr>
      <w:r w:rsidRPr="00B14208">
        <w:rPr>
          <w:color w:val="212121"/>
          <w:sz w:val="22"/>
          <w:szCs w:val="22"/>
        </w:rPr>
        <w:t xml:space="preserve">Λευκή </w:t>
      </w:r>
      <w:proofErr w:type="spellStart"/>
      <w:r w:rsidRPr="00B14208">
        <w:rPr>
          <w:color w:val="212121"/>
          <w:sz w:val="22"/>
          <w:szCs w:val="22"/>
        </w:rPr>
        <w:t>κόνις</w:t>
      </w:r>
      <w:proofErr w:type="spellEnd"/>
      <w:r w:rsidRPr="00B14208">
        <w:rPr>
          <w:color w:val="212121"/>
          <w:sz w:val="22"/>
          <w:szCs w:val="22"/>
        </w:rPr>
        <w:t xml:space="preserve"> και διαυγής, άχρωμος διαλύτης για ενέσιμο διάλυμα</w:t>
      </w:r>
      <w:r w:rsidRPr="00B14208">
        <w:rPr>
          <w:sz w:val="22"/>
          <w:szCs w:val="20"/>
        </w:rPr>
        <w:t>.</w:t>
      </w:r>
    </w:p>
    <w:p w:rsidR="003D400F" w:rsidRPr="00B14208" w:rsidRDefault="003D400F" w:rsidP="003D400F">
      <w:pPr>
        <w:shd w:val="clear" w:color="auto" w:fill="FFFFFF"/>
        <w:autoSpaceDE w:val="0"/>
        <w:autoSpaceDN w:val="0"/>
        <w:rPr>
          <w:b/>
          <w:bCs/>
          <w:color w:val="000000"/>
          <w:sz w:val="22"/>
          <w:szCs w:val="22"/>
        </w:rPr>
      </w:pPr>
    </w:p>
    <w:p w:rsidR="003D400F" w:rsidRPr="00B14208" w:rsidRDefault="003D400F" w:rsidP="003D400F">
      <w:pPr>
        <w:shd w:val="clear" w:color="auto" w:fill="FFFFFF"/>
        <w:autoSpaceDE w:val="0"/>
        <w:autoSpaceDN w:val="0"/>
        <w:rPr>
          <w:b/>
          <w:bCs/>
          <w:color w:val="000000"/>
          <w:sz w:val="22"/>
          <w:szCs w:val="22"/>
        </w:rPr>
      </w:pPr>
    </w:p>
    <w:p w:rsidR="003D400F" w:rsidRPr="00B14208" w:rsidRDefault="003D400F" w:rsidP="003D400F">
      <w:pPr>
        <w:shd w:val="clear" w:color="auto" w:fill="FFFFFF"/>
        <w:autoSpaceDE w:val="0"/>
        <w:autoSpaceDN w:val="0"/>
        <w:rPr>
          <w:sz w:val="22"/>
          <w:szCs w:val="22"/>
        </w:rPr>
      </w:pPr>
      <w:r w:rsidRPr="00B14208">
        <w:rPr>
          <w:b/>
          <w:bCs/>
          <w:color w:val="000000"/>
          <w:sz w:val="22"/>
          <w:szCs w:val="22"/>
        </w:rPr>
        <w:t>4. ΚΛΙΝΙΚΕΣ ΠΛΗΡΟΦΟΡΙΕΣ</w:t>
      </w:r>
    </w:p>
    <w:p w:rsidR="003D400F" w:rsidRPr="00B14208" w:rsidRDefault="003D400F" w:rsidP="003D400F">
      <w:pPr>
        <w:shd w:val="clear" w:color="auto" w:fill="FFFFFF"/>
        <w:autoSpaceDE w:val="0"/>
        <w:autoSpaceDN w:val="0"/>
        <w:rPr>
          <w:b/>
          <w:bCs/>
          <w:color w:val="000000"/>
          <w:sz w:val="22"/>
          <w:szCs w:val="22"/>
        </w:rPr>
      </w:pPr>
    </w:p>
    <w:p w:rsidR="003D400F" w:rsidRPr="00B14208" w:rsidRDefault="003D400F" w:rsidP="003D400F">
      <w:pPr>
        <w:shd w:val="clear" w:color="auto" w:fill="FFFFFF"/>
        <w:autoSpaceDE w:val="0"/>
        <w:autoSpaceDN w:val="0"/>
        <w:rPr>
          <w:sz w:val="22"/>
          <w:szCs w:val="22"/>
        </w:rPr>
      </w:pPr>
      <w:r w:rsidRPr="00B14208">
        <w:rPr>
          <w:b/>
          <w:bCs/>
          <w:color w:val="000000"/>
          <w:sz w:val="22"/>
          <w:szCs w:val="22"/>
        </w:rPr>
        <w:t>4.1 Θεραπευτικές ενδείξεις</w:t>
      </w:r>
    </w:p>
    <w:p w:rsidR="003D400F" w:rsidRPr="00B14208" w:rsidRDefault="003D400F" w:rsidP="003D400F">
      <w:pPr>
        <w:shd w:val="clear" w:color="auto" w:fill="FFFFFF"/>
        <w:autoSpaceDE w:val="0"/>
        <w:autoSpaceDN w:val="0"/>
        <w:rPr>
          <w:bCs/>
          <w:color w:val="000000"/>
          <w:sz w:val="22"/>
          <w:szCs w:val="22"/>
        </w:rPr>
      </w:pPr>
    </w:p>
    <w:p w:rsidR="003D400F" w:rsidRPr="00B14208" w:rsidRDefault="003D400F" w:rsidP="003D400F">
      <w:pPr>
        <w:autoSpaceDE w:val="0"/>
        <w:autoSpaceDN w:val="0"/>
        <w:adjustRightInd w:val="0"/>
        <w:rPr>
          <w:color w:val="000000"/>
          <w:sz w:val="22"/>
          <w:szCs w:val="22"/>
          <w:u w:val="single"/>
          <w:lang w:eastAsia="en-US"/>
        </w:rPr>
      </w:pPr>
      <w:r w:rsidRPr="00B14208">
        <w:rPr>
          <w:color w:val="000000"/>
          <w:sz w:val="22"/>
          <w:szCs w:val="22"/>
          <w:u w:val="single"/>
          <w:lang w:eastAsia="en-US"/>
        </w:rPr>
        <w:t xml:space="preserve">Θεραπεία και προφύλαξη αιμορραγίας σε ασθενείς με αιμορροφιλία </w:t>
      </w:r>
      <w:r w:rsidRPr="00B14208">
        <w:rPr>
          <w:color w:val="000000"/>
          <w:sz w:val="22"/>
          <w:szCs w:val="22"/>
          <w:u w:val="single"/>
          <w:lang w:val="en-US" w:eastAsia="en-US"/>
        </w:rPr>
        <w:t>A</w:t>
      </w:r>
      <w:r w:rsidRPr="00B14208">
        <w:rPr>
          <w:color w:val="000000"/>
          <w:sz w:val="22"/>
          <w:szCs w:val="22"/>
          <w:u w:val="single"/>
          <w:lang w:eastAsia="en-US"/>
        </w:rPr>
        <w:t xml:space="preserve"> (συγγενής ανεπάρκεια παράγοντα </w:t>
      </w:r>
      <w:r w:rsidRPr="00B14208">
        <w:rPr>
          <w:color w:val="000000"/>
          <w:sz w:val="22"/>
          <w:szCs w:val="22"/>
          <w:u w:val="single"/>
          <w:lang w:val="en-US" w:eastAsia="en-US"/>
        </w:rPr>
        <w:t>VIII</w:t>
      </w:r>
      <w:r w:rsidRPr="00B14208">
        <w:rPr>
          <w:color w:val="000000"/>
          <w:sz w:val="22"/>
          <w:szCs w:val="22"/>
          <w:u w:val="single"/>
          <w:lang w:eastAsia="en-US"/>
        </w:rPr>
        <w:t>).</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shd w:val="clear" w:color="auto" w:fill="FFFFFF"/>
        <w:autoSpaceDE w:val="0"/>
        <w:autoSpaceDN w:val="0"/>
        <w:rPr>
          <w:bCs/>
          <w:color w:val="000000"/>
          <w:sz w:val="22"/>
          <w:szCs w:val="22"/>
        </w:rPr>
      </w:pPr>
      <w:r w:rsidRPr="00B14208">
        <w:rPr>
          <w:sz w:val="22"/>
          <w:szCs w:val="22"/>
        </w:rPr>
        <w:t xml:space="preserve">Αυτό το σκεύασμα δεν περιέχει παράγοντα </w:t>
      </w:r>
      <w:proofErr w:type="spellStart"/>
      <w:r w:rsidRPr="00B14208">
        <w:rPr>
          <w:sz w:val="22"/>
          <w:szCs w:val="22"/>
        </w:rPr>
        <w:t>von</w:t>
      </w:r>
      <w:proofErr w:type="spellEnd"/>
      <w:r w:rsidRPr="00B14208">
        <w:rPr>
          <w:sz w:val="22"/>
          <w:szCs w:val="22"/>
        </w:rPr>
        <w:t xml:space="preserve"> </w:t>
      </w:r>
      <w:proofErr w:type="spellStart"/>
      <w:r w:rsidRPr="00B14208">
        <w:rPr>
          <w:sz w:val="22"/>
          <w:szCs w:val="22"/>
        </w:rPr>
        <w:t>Willebrand</w:t>
      </w:r>
      <w:proofErr w:type="spellEnd"/>
      <w:r w:rsidRPr="00B14208">
        <w:rPr>
          <w:sz w:val="22"/>
          <w:szCs w:val="22"/>
        </w:rPr>
        <w:t xml:space="preserve"> σε φαρμακολογικά δραστικές ποσότητες και επομένως δεν ενδείκνυται στη νόσο </w:t>
      </w:r>
      <w:proofErr w:type="spellStart"/>
      <w:r w:rsidRPr="00B14208">
        <w:rPr>
          <w:sz w:val="22"/>
          <w:szCs w:val="22"/>
        </w:rPr>
        <w:t>von</w:t>
      </w:r>
      <w:proofErr w:type="spellEnd"/>
      <w:r w:rsidRPr="00B14208">
        <w:rPr>
          <w:sz w:val="22"/>
          <w:szCs w:val="22"/>
        </w:rPr>
        <w:t xml:space="preserve"> </w:t>
      </w:r>
      <w:proofErr w:type="spellStart"/>
      <w:r w:rsidRPr="00B14208">
        <w:rPr>
          <w:sz w:val="22"/>
          <w:szCs w:val="22"/>
        </w:rPr>
        <w:t>Willebrand</w:t>
      </w:r>
      <w:proofErr w:type="spellEnd"/>
      <w:r w:rsidRPr="00B14208">
        <w:rPr>
          <w:sz w:val="22"/>
          <w:szCs w:val="22"/>
        </w:rPr>
        <w:t>.</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sz w:val="22"/>
          <w:szCs w:val="22"/>
        </w:rPr>
      </w:pPr>
      <w:r w:rsidRPr="00B14208">
        <w:rPr>
          <w:b/>
          <w:bCs/>
          <w:color w:val="000000"/>
          <w:sz w:val="22"/>
          <w:szCs w:val="22"/>
        </w:rPr>
        <w:t xml:space="preserve">4.2 Δοσολογία και τρόπος χορήγησης </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sz w:val="22"/>
          <w:szCs w:val="22"/>
        </w:rPr>
      </w:pPr>
      <w:r w:rsidRPr="00B14208">
        <w:rPr>
          <w:sz w:val="22"/>
          <w:szCs w:val="22"/>
        </w:rPr>
        <w:t>Η θεραπεία θα πρέπει να πραγματοποιείται υπό την επίβλεψη ιατρού έμπειρου στη θεραπεία της αιμορροφιλίας.</w:t>
      </w:r>
    </w:p>
    <w:p w:rsidR="003D400F" w:rsidRPr="00B14208" w:rsidRDefault="003D400F" w:rsidP="003D400F">
      <w:pPr>
        <w:rPr>
          <w:iCs/>
          <w:sz w:val="22"/>
          <w:szCs w:val="22"/>
          <w:u w:val="single"/>
        </w:rPr>
      </w:pPr>
    </w:p>
    <w:p w:rsidR="003D400F" w:rsidRPr="00B14208" w:rsidRDefault="003D400F" w:rsidP="003D400F">
      <w:pPr>
        <w:rPr>
          <w:sz w:val="22"/>
          <w:szCs w:val="22"/>
        </w:rPr>
      </w:pPr>
      <w:r w:rsidRPr="00B14208">
        <w:rPr>
          <w:iCs/>
          <w:sz w:val="22"/>
          <w:szCs w:val="22"/>
          <w:u w:val="single"/>
        </w:rPr>
        <w:t>Ασθενείς που δεν έχουν αντιμετωπιστεί στο παρελθόν</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Δεν υπάρχουν διαθέσιμα δεδομένα.</w:t>
      </w:r>
    </w:p>
    <w:p w:rsidR="003D400F" w:rsidRPr="00B14208" w:rsidRDefault="003D400F" w:rsidP="003D400F">
      <w:pPr>
        <w:rPr>
          <w:sz w:val="22"/>
          <w:szCs w:val="22"/>
        </w:rPr>
      </w:pPr>
    </w:p>
    <w:p w:rsidR="003D400F" w:rsidRPr="00B14208" w:rsidRDefault="003D400F" w:rsidP="003D400F">
      <w:pPr>
        <w:rPr>
          <w:sz w:val="22"/>
          <w:szCs w:val="22"/>
          <w:u w:val="single"/>
        </w:rPr>
      </w:pPr>
      <w:r w:rsidRPr="00B14208">
        <w:rPr>
          <w:sz w:val="22"/>
          <w:szCs w:val="22"/>
          <w:u w:val="single"/>
        </w:rPr>
        <w:t>Παρακολούθηση θεραπείας</w:t>
      </w:r>
    </w:p>
    <w:p w:rsidR="003D400F" w:rsidRPr="00B14208" w:rsidRDefault="003D400F" w:rsidP="003D400F">
      <w:pPr>
        <w:autoSpaceDE w:val="0"/>
        <w:autoSpaceDN w:val="0"/>
        <w:adjustRightInd w:val="0"/>
        <w:rPr>
          <w:sz w:val="22"/>
          <w:szCs w:val="22"/>
          <w:lang w:eastAsia="en-US"/>
        </w:rPr>
      </w:pPr>
      <w:r w:rsidRPr="00B14208">
        <w:rPr>
          <w:sz w:val="22"/>
          <w:szCs w:val="22"/>
          <w:lang w:eastAsia="en-US"/>
        </w:rPr>
        <w:t xml:space="preserve">Κατά τη διάρκεια της θεραπείας, συνιστάται ενδεδειγμένος προσδιορισμός των επιπέδων του παράγοντα </w:t>
      </w:r>
      <w:r w:rsidRPr="00B14208">
        <w:rPr>
          <w:sz w:val="22"/>
          <w:szCs w:val="22"/>
          <w:lang w:val="en-US" w:eastAsia="en-US"/>
        </w:rPr>
        <w:t>VIII</w:t>
      </w:r>
      <w:r w:rsidRPr="00B14208">
        <w:rPr>
          <w:sz w:val="22"/>
          <w:szCs w:val="22"/>
          <w:lang w:eastAsia="en-US"/>
        </w:rPr>
        <w:t xml:space="preserve"> για τον καθορισμό της δόσης που θα χορηγηθεί και τη συχνότητα των επαναλαμβανόμενων εγχύσεων. Κάθε μεμονωμένος ασθενής μπορεί να διαφέρει ως προς την ανταπόκρισή του στον παράγοντα </w:t>
      </w:r>
      <w:r w:rsidRPr="00B14208">
        <w:rPr>
          <w:sz w:val="22"/>
          <w:szCs w:val="22"/>
          <w:lang w:val="en-US" w:eastAsia="en-US"/>
        </w:rPr>
        <w:t>VIII</w:t>
      </w:r>
      <w:r w:rsidRPr="00B14208">
        <w:rPr>
          <w:sz w:val="22"/>
          <w:szCs w:val="22"/>
          <w:lang w:eastAsia="en-US"/>
        </w:rPr>
        <w:t xml:space="preserve">, επιτυγχάνοντας διαφορετικά επίπεδα ανάκτησης και παρουσιάζοντας διαφορετικούς χρόνους </w:t>
      </w:r>
      <w:proofErr w:type="spellStart"/>
      <w:r w:rsidRPr="00B14208">
        <w:rPr>
          <w:sz w:val="22"/>
          <w:szCs w:val="22"/>
          <w:lang w:eastAsia="en-US"/>
        </w:rPr>
        <w:t>ημιζωής</w:t>
      </w:r>
      <w:proofErr w:type="spellEnd"/>
      <w:r w:rsidRPr="00B14208">
        <w:rPr>
          <w:sz w:val="22"/>
          <w:szCs w:val="22"/>
          <w:lang w:eastAsia="en-US"/>
        </w:rPr>
        <w:t xml:space="preserve">. Ενδέχεται να απαιτείται προσαρμογή της βασιζόμενης στο σωματικό βάρος δόσης σε λιποβαρείς ή υπέρβαρους ασθενείς. Ειδικά στην περίπτωση μειζόνων χειρουργικών επεμβάσεων, η ακριβής παρακολούθηση της θεραπείας υποκατάστασης μέσω ανάλυσης της πήξης (δραστικότητα του παράγοντα </w:t>
      </w:r>
      <w:r w:rsidRPr="00B14208">
        <w:rPr>
          <w:sz w:val="22"/>
          <w:szCs w:val="22"/>
          <w:lang w:val="en-US" w:eastAsia="en-US"/>
        </w:rPr>
        <w:t>VIII</w:t>
      </w:r>
      <w:r w:rsidRPr="00B14208">
        <w:rPr>
          <w:sz w:val="22"/>
          <w:szCs w:val="22"/>
          <w:lang w:eastAsia="en-US"/>
        </w:rPr>
        <w:t xml:space="preserve"> στο πλάσμα) είναι απαραίτητη.</w:t>
      </w:r>
    </w:p>
    <w:p w:rsidR="003D400F" w:rsidRPr="00B14208" w:rsidRDefault="003D400F" w:rsidP="003D400F">
      <w:pPr>
        <w:autoSpaceDE w:val="0"/>
        <w:autoSpaceDN w:val="0"/>
        <w:adjustRightInd w:val="0"/>
        <w:rPr>
          <w:sz w:val="22"/>
          <w:szCs w:val="22"/>
          <w:lang w:eastAsia="en-US"/>
        </w:rPr>
      </w:pPr>
    </w:p>
    <w:p w:rsidR="003D400F" w:rsidRPr="00B14208" w:rsidRDefault="003D400F" w:rsidP="003D400F">
      <w:pPr>
        <w:rPr>
          <w:sz w:val="22"/>
          <w:szCs w:val="22"/>
        </w:rPr>
      </w:pPr>
      <w:r w:rsidRPr="00B14208">
        <w:rPr>
          <w:sz w:val="22"/>
          <w:szCs w:val="22"/>
        </w:rPr>
        <w:t xml:space="preserve">Κατά τη χρήση δοκιμασίας πήξης ενός σταδίου, η οποία βασίζεται στον </w:t>
      </w:r>
      <w:r w:rsidRPr="00B14208">
        <w:rPr>
          <w:i/>
          <w:sz w:val="22"/>
          <w:szCs w:val="22"/>
          <w:lang w:val="en-US"/>
        </w:rPr>
        <w:t>in</w:t>
      </w:r>
      <w:r w:rsidRPr="00B14208">
        <w:rPr>
          <w:i/>
          <w:sz w:val="22"/>
          <w:szCs w:val="22"/>
        </w:rPr>
        <w:t xml:space="preserve"> </w:t>
      </w:r>
      <w:r w:rsidRPr="00B14208">
        <w:rPr>
          <w:i/>
          <w:sz w:val="22"/>
          <w:szCs w:val="22"/>
          <w:lang w:val="en-US"/>
        </w:rPr>
        <w:t>vitro</w:t>
      </w:r>
      <w:r w:rsidRPr="00B14208">
        <w:rPr>
          <w:sz w:val="22"/>
          <w:szCs w:val="22"/>
        </w:rPr>
        <w:t xml:space="preserve"> χρόνο ενεργοποιημένης μερικής </w:t>
      </w:r>
      <w:proofErr w:type="spellStart"/>
      <w:r w:rsidRPr="00B14208">
        <w:rPr>
          <w:sz w:val="22"/>
          <w:szCs w:val="22"/>
        </w:rPr>
        <w:t>θρομβοπλαστίνης</w:t>
      </w:r>
      <w:proofErr w:type="spellEnd"/>
      <w:r w:rsidRPr="00B14208">
        <w:rPr>
          <w:sz w:val="22"/>
          <w:szCs w:val="22"/>
        </w:rPr>
        <w:t xml:space="preserve"> (</w:t>
      </w:r>
      <w:proofErr w:type="spellStart"/>
      <w:r w:rsidRPr="00B14208">
        <w:rPr>
          <w:sz w:val="22"/>
          <w:szCs w:val="22"/>
          <w:lang w:val="en-US"/>
        </w:rPr>
        <w:t>aPTT</w:t>
      </w:r>
      <w:proofErr w:type="spellEnd"/>
      <w:r w:rsidRPr="00B14208">
        <w:rPr>
          <w:sz w:val="22"/>
          <w:szCs w:val="22"/>
        </w:rPr>
        <w:t xml:space="preserve">) για τον καθορισμό της δραστικότητας του παράγοντα </w:t>
      </w:r>
      <w:r w:rsidRPr="00B14208">
        <w:rPr>
          <w:sz w:val="22"/>
          <w:szCs w:val="22"/>
          <w:lang w:val="en-US"/>
        </w:rPr>
        <w:t>VIII</w:t>
      </w:r>
      <w:r w:rsidRPr="00B14208">
        <w:rPr>
          <w:sz w:val="22"/>
          <w:szCs w:val="22"/>
        </w:rPr>
        <w:t xml:space="preserve"> στα δείγματα αίματος των ασθενών, τα αποτελέσματα της δραστικότητας του παράγοντα </w:t>
      </w:r>
      <w:r w:rsidRPr="00B14208">
        <w:rPr>
          <w:sz w:val="22"/>
          <w:szCs w:val="22"/>
          <w:lang w:val="en-US"/>
        </w:rPr>
        <w:t>VIII</w:t>
      </w:r>
      <w:r w:rsidRPr="00B14208">
        <w:rPr>
          <w:sz w:val="22"/>
          <w:szCs w:val="22"/>
        </w:rPr>
        <w:t xml:space="preserve"> στο πλάσμα μπορούν να επηρεαστούν σημαντικά τόσο από τον τύπο του αντιδραστηρίου </w:t>
      </w:r>
      <w:proofErr w:type="spellStart"/>
      <w:r w:rsidRPr="00B14208">
        <w:rPr>
          <w:sz w:val="22"/>
          <w:szCs w:val="22"/>
          <w:lang w:val="en-US"/>
        </w:rPr>
        <w:t>aPTT</w:t>
      </w:r>
      <w:proofErr w:type="spellEnd"/>
      <w:r w:rsidRPr="00B14208">
        <w:rPr>
          <w:sz w:val="22"/>
          <w:szCs w:val="22"/>
        </w:rPr>
        <w:t xml:space="preserve"> όσο και από το πρότυπο αναφοράς που χρησιμοποιείται στη δοκιμασία. Επίσης, μπορεί να υπάρξουν σημαντικές ασυμφωνίες μεταξύ των αποτελεσμάτων δοκιμασιών που λαμβάνονται από μια βασιζόμενη στην τιμή </w:t>
      </w:r>
      <w:proofErr w:type="spellStart"/>
      <w:r w:rsidRPr="00B14208">
        <w:rPr>
          <w:sz w:val="22"/>
          <w:szCs w:val="22"/>
          <w:lang w:val="en-US"/>
        </w:rPr>
        <w:t>aPTT</w:t>
      </w:r>
      <w:proofErr w:type="spellEnd"/>
      <w:r w:rsidRPr="00B14208">
        <w:rPr>
          <w:sz w:val="22"/>
          <w:szCs w:val="22"/>
        </w:rPr>
        <w:t xml:space="preserve"> δοκιμασία πήξης ενός σταδίου και από τη δοκιμασία </w:t>
      </w:r>
      <w:proofErr w:type="spellStart"/>
      <w:r w:rsidRPr="00B14208">
        <w:rPr>
          <w:sz w:val="22"/>
          <w:szCs w:val="22"/>
        </w:rPr>
        <w:t>χρωμογονικότητας</w:t>
      </w:r>
      <w:proofErr w:type="spellEnd"/>
      <w:r w:rsidRPr="00B14208">
        <w:rPr>
          <w:sz w:val="22"/>
          <w:szCs w:val="22"/>
        </w:rPr>
        <w:t xml:space="preserve"> της Ευρωπαϊκής Φαρμακοποιίας. Αυτό είναι σημαντικό ιδιαίτερα κατά την αλλαγή εργαστηρίου ή/και των αντιδραστηρίων που χρησιμοποιούνται στη δοκιμασία.</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sz w:val="22"/>
          <w:szCs w:val="22"/>
          <w:u w:val="single"/>
        </w:rPr>
      </w:pPr>
      <w:r w:rsidRPr="00B14208">
        <w:rPr>
          <w:sz w:val="22"/>
          <w:szCs w:val="22"/>
          <w:u w:val="single"/>
        </w:rPr>
        <w:t>Δοσολογία</w:t>
      </w:r>
    </w:p>
    <w:p w:rsidR="003D400F" w:rsidRPr="00B14208" w:rsidRDefault="003D400F" w:rsidP="003D400F">
      <w:pPr>
        <w:shd w:val="clear" w:color="auto" w:fill="FFFFFF"/>
        <w:autoSpaceDE w:val="0"/>
        <w:autoSpaceDN w:val="0"/>
        <w:rPr>
          <w:sz w:val="22"/>
          <w:szCs w:val="22"/>
        </w:rPr>
      </w:pPr>
      <w:r w:rsidRPr="00B14208">
        <w:rPr>
          <w:sz w:val="22"/>
          <w:szCs w:val="22"/>
        </w:rPr>
        <w:t xml:space="preserve">Η δόση και η διάρκεια της θεραπείας υποκατάστασης εξαρτώνται από τη σοβαρότητα της ανεπάρκειας του παράγοντα </w:t>
      </w:r>
      <w:r w:rsidRPr="00B14208">
        <w:rPr>
          <w:color w:val="000000"/>
          <w:sz w:val="22"/>
          <w:szCs w:val="22"/>
        </w:rPr>
        <w:t>VIII</w:t>
      </w:r>
      <w:r w:rsidRPr="00B14208">
        <w:rPr>
          <w:sz w:val="22"/>
          <w:szCs w:val="22"/>
        </w:rPr>
        <w:t>, από τη θέση και την έκταση της αιμορραγίας και από την κλινική κατάσταση του ασθενούς.</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Ο αριθμός των χορηγούμενων μονάδων παράγοντα </w:t>
      </w:r>
      <w:r w:rsidRPr="00B14208">
        <w:rPr>
          <w:color w:val="000000"/>
          <w:sz w:val="22"/>
          <w:szCs w:val="22"/>
          <w:lang w:val="en-US" w:eastAsia="en-US"/>
        </w:rPr>
        <w:t>VIII</w:t>
      </w:r>
      <w:r w:rsidRPr="00B14208">
        <w:rPr>
          <w:color w:val="000000"/>
          <w:sz w:val="22"/>
          <w:szCs w:val="22"/>
          <w:lang w:eastAsia="en-US"/>
        </w:rPr>
        <w:t xml:space="preserve"> εκφράζεται σε Διεθνείς Μονάδες (</w:t>
      </w:r>
      <w:r w:rsidRPr="00B14208">
        <w:rPr>
          <w:color w:val="000000"/>
          <w:sz w:val="22"/>
          <w:szCs w:val="22"/>
          <w:lang w:val="en-US" w:eastAsia="en-US"/>
        </w:rPr>
        <w:t>IU</w:t>
      </w:r>
      <w:r w:rsidRPr="00B14208">
        <w:rPr>
          <w:color w:val="000000"/>
          <w:sz w:val="22"/>
          <w:szCs w:val="22"/>
          <w:lang w:eastAsia="en-US"/>
        </w:rPr>
        <w:t xml:space="preserve">), οι οποίες σχετίζονται με το τρέχον πυκνό διάλυμα πρότυπο της Π.Ο.Υ. για προϊόντα παράγοντα </w:t>
      </w:r>
      <w:r w:rsidRPr="00B14208">
        <w:rPr>
          <w:color w:val="000000"/>
          <w:sz w:val="22"/>
          <w:szCs w:val="22"/>
          <w:lang w:val="en-US" w:eastAsia="en-US"/>
        </w:rPr>
        <w:t>VIII</w:t>
      </w:r>
      <w:r w:rsidRPr="00B14208">
        <w:rPr>
          <w:color w:val="000000"/>
          <w:sz w:val="22"/>
          <w:szCs w:val="22"/>
          <w:lang w:eastAsia="en-US"/>
        </w:rPr>
        <w:t xml:space="preserve">. Η δραστικότητα του παράγοντα </w:t>
      </w:r>
      <w:r w:rsidRPr="00B14208">
        <w:rPr>
          <w:color w:val="000000"/>
          <w:sz w:val="22"/>
          <w:szCs w:val="22"/>
          <w:lang w:val="en-US" w:eastAsia="en-US"/>
        </w:rPr>
        <w:t>VIII</w:t>
      </w:r>
      <w:r w:rsidRPr="00B14208">
        <w:rPr>
          <w:color w:val="000000"/>
          <w:sz w:val="22"/>
          <w:szCs w:val="22"/>
          <w:lang w:eastAsia="en-US"/>
        </w:rPr>
        <w:t xml:space="preserve"> στο πλάσμα εκφράζεται είτε </w:t>
      </w:r>
      <w:r w:rsidRPr="00B14208">
        <w:rPr>
          <w:color w:val="000000"/>
          <w:szCs w:val="22"/>
          <w:lang w:eastAsia="en-US"/>
        </w:rPr>
        <w:t xml:space="preserve">ως </w:t>
      </w:r>
      <w:r w:rsidRPr="00B14208">
        <w:rPr>
          <w:color w:val="000000"/>
          <w:sz w:val="22"/>
          <w:szCs w:val="22"/>
          <w:lang w:eastAsia="en-US"/>
        </w:rPr>
        <w:t xml:space="preserve">ποσοστό (σε σχέση με το φυσιολογικό ανθρώπινο πλάσμα) είτε κατά προτίμηση σε Διεθνείς Μονάδες (σε σχέση με Διεθνές Πρότυπο για τον παράγοντα </w:t>
      </w:r>
      <w:r w:rsidRPr="00B14208">
        <w:rPr>
          <w:color w:val="000000"/>
          <w:sz w:val="22"/>
          <w:szCs w:val="22"/>
          <w:lang w:val="en-US" w:eastAsia="en-US"/>
        </w:rPr>
        <w:t>VIII</w:t>
      </w:r>
      <w:r w:rsidRPr="00B14208">
        <w:rPr>
          <w:color w:val="000000"/>
          <w:sz w:val="22"/>
          <w:szCs w:val="22"/>
          <w:lang w:eastAsia="en-US"/>
        </w:rPr>
        <w:t xml:space="preserve"> στο πλάσμα).</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shd w:val="clear" w:color="auto" w:fill="FFFFFF"/>
        <w:autoSpaceDE w:val="0"/>
        <w:autoSpaceDN w:val="0"/>
        <w:rPr>
          <w:sz w:val="22"/>
          <w:szCs w:val="22"/>
        </w:rPr>
      </w:pPr>
      <w:r w:rsidRPr="00B14208">
        <w:rPr>
          <w:sz w:val="22"/>
          <w:szCs w:val="22"/>
        </w:rPr>
        <w:t xml:space="preserve">Η δραστικότητα μίας Διεθνούς Μονάδας (IU) παράγοντα VIII είναι ισοδύναμη με την ποσότητα παράγοντα VIII σε ένα ml φυσιολογικού ανθρώπινου πλάσματος. </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i/>
          <w:iCs/>
          <w:sz w:val="22"/>
          <w:szCs w:val="22"/>
        </w:rPr>
      </w:pPr>
      <w:r w:rsidRPr="00B14208">
        <w:rPr>
          <w:i/>
          <w:iCs/>
          <w:sz w:val="22"/>
          <w:szCs w:val="22"/>
        </w:rPr>
        <w:t>Κατ' επίκληση θεραπεία</w:t>
      </w:r>
    </w:p>
    <w:p w:rsidR="003D400F" w:rsidRPr="00B14208" w:rsidRDefault="003D400F" w:rsidP="003D400F">
      <w:pPr>
        <w:shd w:val="clear" w:color="auto" w:fill="FFFFFF"/>
        <w:autoSpaceDE w:val="0"/>
        <w:autoSpaceDN w:val="0"/>
        <w:rPr>
          <w:sz w:val="22"/>
          <w:szCs w:val="22"/>
        </w:rPr>
      </w:pPr>
      <w:r w:rsidRPr="00B14208">
        <w:rPr>
          <w:sz w:val="22"/>
          <w:szCs w:val="22"/>
        </w:rPr>
        <w:t xml:space="preserve">Ο υπολογισμός της απαιτούμενης δόσης του παράγοντα VIII βασίζεται στο εμπειρικό εύρημα ότι 1 Διεθνής Μονάδα (IU) παράγοντα VIII ανά </w:t>
      </w:r>
      <w:proofErr w:type="spellStart"/>
      <w:r w:rsidRPr="00B14208">
        <w:rPr>
          <w:sz w:val="22"/>
          <w:szCs w:val="22"/>
        </w:rPr>
        <w:t>kg</w:t>
      </w:r>
      <w:proofErr w:type="spellEnd"/>
      <w:r w:rsidRPr="00B14208">
        <w:rPr>
          <w:sz w:val="22"/>
          <w:szCs w:val="22"/>
        </w:rPr>
        <w:t xml:space="preserve"> σωματικού βάρους αυξάνει τη δραστικότητα του παράγοντα VIII πλάσματος κατά 1% έως 2% της φυσιολογικής δραστικότητας. Η απαιτούμενη δόση καθορίζεται χρησιμοποιώντας τον ακόλουθο τύπο:</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autoSpaceDE w:val="0"/>
        <w:autoSpaceDN w:val="0"/>
        <w:adjustRightInd w:val="0"/>
        <w:rPr>
          <w:color w:val="000000"/>
          <w:sz w:val="22"/>
          <w:szCs w:val="22"/>
          <w:lang w:eastAsia="en-US"/>
        </w:rPr>
      </w:pPr>
      <w:r w:rsidRPr="00B14208">
        <w:rPr>
          <w:b/>
          <w:bCs/>
          <w:color w:val="000000"/>
          <w:sz w:val="22"/>
          <w:szCs w:val="22"/>
          <w:lang w:eastAsia="en-US"/>
        </w:rPr>
        <w:t>Απαιτούμενες μονάδες = σωματικό βάρος (</w:t>
      </w:r>
      <w:r w:rsidRPr="00B14208">
        <w:rPr>
          <w:b/>
          <w:bCs/>
          <w:color w:val="000000"/>
          <w:sz w:val="22"/>
          <w:szCs w:val="22"/>
          <w:lang w:val="en-US" w:eastAsia="en-US"/>
        </w:rPr>
        <w:t>kg</w:t>
      </w:r>
      <w:r w:rsidRPr="00B14208">
        <w:rPr>
          <w:b/>
          <w:bCs/>
          <w:color w:val="000000"/>
          <w:sz w:val="22"/>
          <w:szCs w:val="22"/>
          <w:lang w:eastAsia="en-US"/>
        </w:rPr>
        <w:t xml:space="preserve">) </w:t>
      </w:r>
      <w:r w:rsidRPr="00B14208">
        <w:rPr>
          <w:color w:val="000000"/>
          <w:sz w:val="22"/>
          <w:szCs w:val="22"/>
          <w:lang w:eastAsia="en-US"/>
        </w:rPr>
        <w:t xml:space="preserve">× </w:t>
      </w:r>
      <w:r w:rsidRPr="00B14208">
        <w:rPr>
          <w:b/>
          <w:bCs/>
          <w:color w:val="000000"/>
          <w:sz w:val="22"/>
          <w:szCs w:val="22"/>
          <w:lang w:eastAsia="en-US"/>
        </w:rPr>
        <w:t xml:space="preserve">επιθυμητή αύξηση παράγοντα </w:t>
      </w:r>
      <w:r w:rsidRPr="00B14208">
        <w:rPr>
          <w:b/>
          <w:bCs/>
          <w:color w:val="000000"/>
          <w:sz w:val="22"/>
          <w:szCs w:val="22"/>
          <w:lang w:val="en-US" w:eastAsia="en-US"/>
        </w:rPr>
        <w:t>VIII</w:t>
      </w:r>
      <w:r w:rsidRPr="00B14208">
        <w:rPr>
          <w:b/>
          <w:bCs/>
          <w:color w:val="000000"/>
          <w:sz w:val="22"/>
          <w:szCs w:val="22"/>
          <w:lang w:eastAsia="en-US"/>
        </w:rPr>
        <w:t xml:space="preserve"> (%) </w:t>
      </w:r>
      <w:r w:rsidRPr="00B14208">
        <w:rPr>
          <w:color w:val="000000"/>
          <w:sz w:val="22"/>
          <w:szCs w:val="22"/>
          <w:lang w:eastAsia="en-US"/>
        </w:rPr>
        <w:t xml:space="preserve">× </w:t>
      </w:r>
      <w:r w:rsidRPr="00B14208">
        <w:rPr>
          <w:b/>
          <w:bCs/>
          <w:color w:val="000000"/>
          <w:sz w:val="22"/>
          <w:szCs w:val="22"/>
          <w:lang w:eastAsia="en-US"/>
        </w:rPr>
        <w:t xml:space="preserve">0,5 </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Η ποσότητα που θα χορηγηθεί και η συχνότητα χορήγησης πρέπει πάντοτε να προσδιορίζονται με βάση την κλινική αποτελεσματικότητα σε κάθε μεμονωμένο περιστατικό.</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shd w:val="clear" w:color="auto" w:fill="FFFFFF"/>
        <w:autoSpaceDE w:val="0"/>
        <w:autoSpaceDN w:val="0"/>
        <w:rPr>
          <w:sz w:val="22"/>
          <w:szCs w:val="22"/>
        </w:rPr>
      </w:pPr>
      <w:r w:rsidRPr="00B14208">
        <w:rPr>
          <w:sz w:val="22"/>
          <w:szCs w:val="22"/>
        </w:rPr>
        <w:t xml:space="preserve">Στην περίπτωση των ακόλουθων αιμορραγικών </w:t>
      </w:r>
      <w:proofErr w:type="spellStart"/>
      <w:r w:rsidRPr="00B14208">
        <w:rPr>
          <w:sz w:val="22"/>
          <w:szCs w:val="22"/>
        </w:rPr>
        <w:t>συμβαμάτων</w:t>
      </w:r>
      <w:proofErr w:type="spellEnd"/>
      <w:r w:rsidRPr="00B14208">
        <w:rPr>
          <w:sz w:val="22"/>
          <w:szCs w:val="22"/>
        </w:rPr>
        <w:t xml:space="preserve">, η δραστικότητα του παράγοντα VIII δεν πρέπει να μειωθεί κάτω από το δεδομένο επίπεδο δραστικότητας πλάσματος (σε % </w:t>
      </w:r>
      <w:r w:rsidRPr="00B14208">
        <w:rPr>
          <w:sz w:val="22"/>
          <w:szCs w:val="22"/>
        </w:rPr>
        <w:lastRenderedPageBreak/>
        <w:t>του φυσιολογικού) στην αντίστοιχη περίοδο. Ο ακόλουθος πίνακας μπορεί να χρησιμοποιηθεί για καθοδήγηση κατά τον προσδιορισμό της δοσολογίας σε αιμορραγικά επεισόδια και χειρουργικές επεμβάσεις:</w:t>
      </w:r>
    </w:p>
    <w:p w:rsidR="003D400F" w:rsidRPr="00B14208" w:rsidRDefault="003D400F" w:rsidP="003D400F">
      <w:pPr>
        <w:rPr>
          <w:sz w:val="22"/>
          <w:szCs w:val="22"/>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3118"/>
      </w:tblGrid>
      <w:tr w:rsidR="003D400F" w:rsidRPr="00B14208" w:rsidTr="000621A1">
        <w:tc>
          <w:tcPr>
            <w:tcW w:w="3119" w:type="dxa"/>
            <w:tcBorders>
              <w:top w:val="single" w:sz="4" w:space="0" w:color="auto"/>
              <w:left w:val="nil"/>
              <w:bottom w:val="single" w:sz="4" w:space="0" w:color="auto"/>
              <w:right w:val="nil"/>
            </w:tcBorders>
            <w:shd w:val="clear" w:color="auto" w:fill="auto"/>
          </w:tcPr>
          <w:p w:rsidR="003D400F" w:rsidRPr="00B14208" w:rsidRDefault="003D400F" w:rsidP="000621A1">
            <w:pPr>
              <w:ind w:left="318"/>
              <w:rPr>
                <w:b/>
                <w:sz w:val="22"/>
                <w:szCs w:val="22"/>
              </w:rPr>
            </w:pPr>
            <w:r w:rsidRPr="00B14208">
              <w:rPr>
                <w:b/>
                <w:sz w:val="22"/>
                <w:szCs w:val="22"/>
              </w:rPr>
              <w:t>Βαθμός αιμορραγίας/</w:t>
            </w:r>
          </w:p>
          <w:p w:rsidR="003D400F" w:rsidRPr="00B14208" w:rsidRDefault="003D400F" w:rsidP="000621A1">
            <w:pPr>
              <w:ind w:left="318"/>
              <w:rPr>
                <w:b/>
                <w:sz w:val="22"/>
                <w:szCs w:val="22"/>
              </w:rPr>
            </w:pPr>
            <w:r w:rsidRPr="00B14208">
              <w:rPr>
                <w:b/>
                <w:sz w:val="22"/>
                <w:szCs w:val="22"/>
              </w:rPr>
              <w:t xml:space="preserve">Τύπος χειρουργικής διαδικασίας </w:t>
            </w:r>
          </w:p>
        </w:tc>
        <w:tc>
          <w:tcPr>
            <w:tcW w:w="1843" w:type="dxa"/>
            <w:tcBorders>
              <w:top w:val="single" w:sz="4" w:space="0" w:color="auto"/>
              <w:left w:val="nil"/>
              <w:bottom w:val="single" w:sz="4" w:space="0" w:color="auto"/>
              <w:right w:val="nil"/>
            </w:tcBorders>
            <w:shd w:val="clear" w:color="auto" w:fill="auto"/>
          </w:tcPr>
          <w:p w:rsidR="003D400F" w:rsidRPr="00B14208" w:rsidRDefault="003D400F" w:rsidP="000621A1">
            <w:pPr>
              <w:rPr>
                <w:b/>
                <w:sz w:val="22"/>
                <w:szCs w:val="22"/>
                <w:lang w:val="en-US"/>
              </w:rPr>
            </w:pPr>
            <w:r w:rsidRPr="00B14208">
              <w:rPr>
                <w:b/>
                <w:sz w:val="22"/>
                <w:szCs w:val="22"/>
              </w:rPr>
              <w:t xml:space="preserve">Απαιτούμενο επίπεδο παράγοντα </w:t>
            </w:r>
            <w:r w:rsidRPr="00B14208">
              <w:rPr>
                <w:b/>
                <w:sz w:val="22"/>
                <w:szCs w:val="22"/>
                <w:lang w:val="en-US"/>
              </w:rPr>
              <w:t>VIII</w:t>
            </w:r>
            <w:r w:rsidRPr="00B14208">
              <w:rPr>
                <w:b/>
                <w:sz w:val="22"/>
                <w:szCs w:val="22"/>
              </w:rPr>
              <w:t xml:space="preserve"> (%) </w:t>
            </w:r>
          </w:p>
        </w:tc>
        <w:tc>
          <w:tcPr>
            <w:tcW w:w="3118" w:type="dxa"/>
            <w:tcBorders>
              <w:top w:val="single" w:sz="4" w:space="0" w:color="auto"/>
              <w:left w:val="nil"/>
              <w:bottom w:val="single" w:sz="4" w:space="0" w:color="auto"/>
              <w:right w:val="nil"/>
            </w:tcBorders>
            <w:shd w:val="clear" w:color="auto" w:fill="auto"/>
          </w:tcPr>
          <w:p w:rsidR="003D400F" w:rsidRPr="00B14208" w:rsidRDefault="003D400F" w:rsidP="000621A1">
            <w:pPr>
              <w:rPr>
                <w:b/>
                <w:sz w:val="22"/>
                <w:szCs w:val="22"/>
              </w:rPr>
            </w:pPr>
            <w:r w:rsidRPr="00B14208">
              <w:rPr>
                <w:b/>
                <w:sz w:val="22"/>
                <w:szCs w:val="22"/>
              </w:rPr>
              <w:t xml:space="preserve">Συχνότητα δόσεων (ώρες)/ Διάρκεια θεραπείας (ημέρες) </w:t>
            </w:r>
          </w:p>
        </w:tc>
      </w:tr>
      <w:tr w:rsidR="003D400F" w:rsidRPr="00B14208" w:rsidTr="000621A1">
        <w:tc>
          <w:tcPr>
            <w:tcW w:w="8080" w:type="dxa"/>
            <w:gridSpan w:val="3"/>
            <w:tcBorders>
              <w:top w:val="single" w:sz="4" w:space="0" w:color="auto"/>
              <w:left w:val="nil"/>
              <w:bottom w:val="nil"/>
              <w:right w:val="nil"/>
            </w:tcBorders>
            <w:shd w:val="clear" w:color="auto" w:fill="auto"/>
          </w:tcPr>
          <w:p w:rsidR="003D400F" w:rsidRPr="00B14208" w:rsidRDefault="003D400F" w:rsidP="000621A1">
            <w:pPr>
              <w:ind w:left="318"/>
              <w:rPr>
                <w:b/>
                <w:sz w:val="22"/>
                <w:szCs w:val="22"/>
              </w:rPr>
            </w:pPr>
            <w:r w:rsidRPr="00B14208">
              <w:rPr>
                <w:b/>
                <w:sz w:val="22"/>
                <w:szCs w:val="22"/>
              </w:rPr>
              <w:t xml:space="preserve">Αιμορραγία </w:t>
            </w:r>
          </w:p>
        </w:tc>
      </w:tr>
      <w:tr w:rsidR="003D400F" w:rsidRPr="00B14208" w:rsidTr="000621A1">
        <w:tc>
          <w:tcPr>
            <w:tcW w:w="3119" w:type="dxa"/>
            <w:tcBorders>
              <w:top w:val="nil"/>
              <w:left w:val="nil"/>
              <w:bottom w:val="nil"/>
              <w:right w:val="nil"/>
            </w:tcBorders>
            <w:shd w:val="clear" w:color="auto" w:fill="auto"/>
          </w:tcPr>
          <w:p w:rsidR="003D400F" w:rsidRPr="00B14208" w:rsidRDefault="003D400F" w:rsidP="000621A1">
            <w:pPr>
              <w:autoSpaceDE w:val="0"/>
              <w:autoSpaceDN w:val="0"/>
              <w:adjustRightInd w:val="0"/>
              <w:spacing w:after="120"/>
              <w:ind w:left="318"/>
              <w:rPr>
                <w:color w:val="000000"/>
                <w:sz w:val="22"/>
                <w:szCs w:val="22"/>
                <w:lang w:eastAsia="en-US"/>
              </w:rPr>
            </w:pPr>
            <w:r w:rsidRPr="00B14208">
              <w:rPr>
                <w:color w:val="000000"/>
                <w:sz w:val="22"/>
                <w:szCs w:val="22"/>
                <w:lang w:eastAsia="en-US"/>
              </w:rPr>
              <w:t xml:space="preserve">Πρώιμη </w:t>
            </w:r>
            <w:proofErr w:type="spellStart"/>
            <w:r w:rsidRPr="00B14208">
              <w:rPr>
                <w:color w:val="000000"/>
                <w:sz w:val="22"/>
                <w:szCs w:val="22"/>
                <w:lang w:eastAsia="en-US"/>
              </w:rPr>
              <w:t>αιμάρθρωση</w:t>
            </w:r>
            <w:proofErr w:type="spellEnd"/>
            <w:r w:rsidRPr="00B14208">
              <w:rPr>
                <w:color w:val="000000"/>
                <w:sz w:val="22"/>
                <w:szCs w:val="22"/>
                <w:lang w:eastAsia="en-US"/>
              </w:rPr>
              <w:t xml:space="preserve">, μυϊκή αιμορραγία ή στοματική αιμορραγία </w:t>
            </w:r>
          </w:p>
          <w:p w:rsidR="003D400F" w:rsidRPr="00B14208" w:rsidRDefault="003D400F" w:rsidP="000621A1">
            <w:pPr>
              <w:ind w:left="318"/>
              <w:rPr>
                <w:sz w:val="22"/>
                <w:szCs w:val="22"/>
              </w:rPr>
            </w:pPr>
          </w:p>
        </w:tc>
        <w:tc>
          <w:tcPr>
            <w:tcW w:w="1843" w:type="dxa"/>
            <w:tcBorders>
              <w:top w:val="nil"/>
              <w:left w:val="nil"/>
              <w:bottom w:val="nil"/>
              <w:right w:val="nil"/>
            </w:tcBorders>
            <w:shd w:val="clear" w:color="auto" w:fill="auto"/>
          </w:tcPr>
          <w:p w:rsidR="003D400F" w:rsidRPr="00B14208" w:rsidRDefault="003D400F" w:rsidP="000621A1">
            <w:pPr>
              <w:ind w:left="34"/>
              <w:rPr>
                <w:sz w:val="22"/>
                <w:szCs w:val="22"/>
              </w:rPr>
            </w:pPr>
            <w:r w:rsidRPr="00B14208">
              <w:rPr>
                <w:sz w:val="22"/>
                <w:szCs w:val="22"/>
              </w:rPr>
              <w:t>20-40</w:t>
            </w:r>
          </w:p>
        </w:tc>
        <w:tc>
          <w:tcPr>
            <w:tcW w:w="3118" w:type="dxa"/>
            <w:tcBorders>
              <w:top w:val="nil"/>
              <w:left w:val="nil"/>
              <w:bottom w:val="nil"/>
              <w:right w:val="nil"/>
            </w:tcBorders>
            <w:shd w:val="clear" w:color="auto" w:fill="auto"/>
          </w:tcPr>
          <w:p w:rsidR="003D400F" w:rsidRPr="00B14208" w:rsidRDefault="003D400F" w:rsidP="000621A1">
            <w:pPr>
              <w:autoSpaceDE w:val="0"/>
              <w:autoSpaceDN w:val="0"/>
              <w:adjustRightInd w:val="0"/>
              <w:spacing w:after="120"/>
              <w:ind w:left="34"/>
              <w:rPr>
                <w:color w:val="000000"/>
                <w:sz w:val="22"/>
                <w:szCs w:val="22"/>
                <w:lang w:eastAsia="en-US"/>
              </w:rPr>
            </w:pPr>
            <w:r w:rsidRPr="00B14208">
              <w:rPr>
                <w:color w:val="000000"/>
                <w:sz w:val="22"/>
                <w:szCs w:val="22"/>
                <w:lang w:eastAsia="en-US"/>
              </w:rPr>
              <w:t>Επαναλάβετε κάθε 12 έως 24 ώρες. Τουλάχιστον 1 ημέρα, μέχρι το αιμορραγικό επεισόδιο, όπως υποδηλώνεται από τον πόνο, να υποχωρήσει πλήρως ή μέχρι να επιτευχθεί επούλωση.</w:t>
            </w:r>
          </w:p>
        </w:tc>
      </w:tr>
      <w:tr w:rsidR="003D400F" w:rsidRPr="00B14208" w:rsidTr="000621A1">
        <w:tc>
          <w:tcPr>
            <w:tcW w:w="3119" w:type="dxa"/>
            <w:tcBorders>
              <w:top w:val="nil"/>
              <w:left w:val="nil"/>
              <w:bottom w:val="nil"/>
              <w:right w:val="nil"/>
            </w:tcBorders>
            <w:shd w:val="clear" w:color="auto" w:fill="auto"/>
          </w:tcPr>
          <w:p w:rsidR="003D400F" w:rsidRPr="00B14208" w:rsidRDefault="003D400F" w:rsidP="000621A1">
            <w:pPr>
              <w:ind w:left="318"/>
              <w:rPr>
                <w:sz w:val="22"/>
                <w:szCs w:val="22"/>
              </w:rPr>
            </w:pPr>
            <w:r w:rsidRPr="00B14208">
              <w:rPr>
                <w:sz w:val="22"/>
                <w:szCs w:val="22"/>
              </w:rPr>
              <w:t xml:space="preserve">Περισσότερο εκτεταμένη </w:t>
            </w:r>
            <w:proofErr w:type="spellStart"/>
            <w:r w:rsidRPr="00B14208">
              <w:rPr>
                <w:sz w:val="22"/>
                <w:szCs w:val="22"/>
              </w:rPr>
              <w:t>αιμάρθρωση</w:t>
            </w:r>
            <w:proofErr w:type="spellEnd"/>
            <w:r w:rsidRPr="00B14208">
              <w:rPr>
                <w:sz w:val="22"/>
                <w:szCs w:val="22"/>
              </w:rPr>
              <w:t xml:space="preserve">, μυϊκή αιμορραγία ή αιμάτωμα </w:t>
            </w:r>
          </w:p>
        </w:tc>
        <w:tc>
          <w:tcPr>
            <w:tcW w:w="1843" w:type="dxa"/>
            <w:tcBorders>
              <w:top w:val="nil"/>
              <w:left w:val="nil"/>
              <w:bottom w:val="nil"/>
              <w:right w:val="nil"/>
            </w:tcBorders>
            <w:shd w:val="clear" w:color="auto" w:fill="auto"/>
          </w:tcPr>
          <w:p w:rsidR="003D400F" w:rsidRPr="00B14208" w:rsidRDefault="003D400F" w:rsidP="000621A1">
            <w:pPr>
              <w:ind w:left="34"/>
              <w:rPr>
                <w:sz w:val="22"/>
                <w:szCs w:val="22"/>
              </w:rPr>
            </w:pPr>
            <w:r w:rsidRPr="00B14208">
              <w:rPr>
                <w:sz w:val="22"/>
                <w:szCs w:val="22"/>
              </w:rPr>
              <w:t xml:space="preserve">30-60 </w:t>
            </w:r>
          </w:p>
        </w:tc>
        <w:tc>
          <w:tcPr>
            <w:tcW w:w="3118" w:type="dxa"/>
            <w:tcBorders>
              <w:top w:val="nil"/>
              <w:left w:val="nil"/>
              <w:bottom w:val="nil"/>
              <w:right w:val="nil"/>
            </w:tcBorders>
            <w:shd w:val="clear" w:color="auto" w:fill="auto"/>
          </w:tcPr>
          <w:p w:rsidR="003D400F" w:rsidRPr="00B14208" w:rsidRDefault="003D400F" w:rsidP="000621A1">
            <w:pPr>
              <w:autoSpaceDE w:val="0"/>
              <w:autoSpaceDN w:val="0"/>
              <w:adjustRightInd w:val="0"/>
              <w:spacing w:after="120"/>
              <w:ind w:left="34"/>
              <w:rPr>
                <w:color w:val="000000"/>
                <w:sz w:val="22"/>
                <w:szCs w:val="22"/>
                <w:lang w:eastAsia="en-US"/>
              </w:rPr>
            </w:pPr>
            <w:r w:rsidRPr="00B14208">
              <w:rPr>
                <w:color w:val="000000"/>
                <w:sz w:val="22"/>
                <w:szCs w:val="22"/>
                <w:lang w:eastAsia="en-US"/>
              </w:rPr>
              <w:t xml:space="preserve">Επαναλάβετε κάθε 12 έως 24 ώρες για 3 - 4 ημέρες ή περισσότερο, μέχρι να υποχωρήσει πλήρως ο πόνος και η οξεία ανικανότητα. </w:t>
            </w:r>
          </w:p>
        </w:tc>
      </w:tr>
      <w:tr w:rsidR="003D400F" w:rsidRPr="00B14208" w:rsidTr="000621A1">
        <w:tc>
          <w:tcPr>
            <w:tcW w:w="3119" w:type="dxa"/>
            <w:tcBorders>
              <w:top w:val="nil"/>
              <w:left w:val="nil"/>
              <w:bottom w:val="single" w:sz="4" w:space="0" w:color="auto"/>
              <w:right w:val="nil"/>
            </w:tcBorders>
            <w:shd w:val="clear" w:color="auto" w:fill="auto"/>
          </w:tcPr>
          <w:p w:rsidR="003D400F" w:rsidRPr="00B14208" w:rsidRDefault="003D400F" w:rsidP="000621A1">
            <w:pPr>
              <w:ind w:left="318"/>
              <w:rPr>
                <w:sz w:val="22"/>
                <w:szCs w:val="22"/>
              </w:rPr>
            </w:pPr>
            <w:r w:rsidRPr="00B14208">
              <w:rPr>
                <w:sz w:val="22"/>
                <w:szCs w:val="22"/>
              </w:rPr>
              <w:t>Απειλητικές για τη ζωή αιμορραγίες</w:t>
            </w:r>
          </w:p>
        </w:tc>
        <w:tc>
          <w:tcPr>
            <w:tcW w:w="1843" w:type="dxa"/>
            <w:tcBorders>
              <w:top w:val="nil"/>
              <w:left w:val="nil"/>
              <w:bottom w:val="single" w:sz="4" w:space="0" w:color="auto"/>
              <w:right w:val="nil"/>
            </w:tcBorders>
            <w:shd w:val="clear" w:color="auto" w:fill="auto"/>
          </w:tcPr>
          <w:p w:rsidR="003D400F" w:rsidRPr="00B14208" w:rsidRDefault="003D400F" w:rsidP="000621A1">
            <w:pPr>
              <w:ind w:left="34"/>
              <w:rPr>
                <w:sz w:val="22"/>
                <w:szCs w:val="22"/>
              </w:rPr>
            </w:pPr>
            <w:r w:rsidRPr="00B14208">
              <w:rPr>
                <w:sz w:val="22"/>
                <w:szCs w:val="22"/>
              </w:rPr>
              <w:t xml:space="preserve">60-100 </w:t>
            </w:r>
          </w:p>
        </w:tc>
        <w:tc>
          <w:tcPr>
            <w:tcW w:w="3118" w:type="dxa"/>
            <w:tcBorders>
              <w:top w:val="nil"/>
              <w:left w:val="nil"/>
              <w:bottom w:val="single" w:sz="4" w:space="0" w:color="auto"/>
              <w:right w:val="nil"/>
            </w:tcBorders>
            <w:shd w:val="clear" w:color="auto" w:fill="auto"/>
          </w:tcPr>
          <w:p w:rsidR="003D400F" w:rsidRPr="00B14208" w:rsidRDefault="003D400F" w:rsidP="000621A1">
            <w:pPr>
              <w:ind w:left="34"/>
              <w:rPr>
                <w:sz w:val="22"/>
                <w:szCs w:val="22"/>
              </w:rPr>
            </w:pPr>
            <w:r w:rsidRPr="00B14208">
              <w:rPr>
                <w:sz w:val="22"/>
                <w:szCs w:val="22"/>
              </w:rPr>
              <w:t xml:space="preserve">Επαναλάβετε κάθε 8 έως 24 ώρες μέχρι να αντιμετωπιστεί η απειλή. </w:t>
            </w:r>
          </w:p>
        </w:tc>
      </w:tr>
      <w:tr w:rsidR="003D400F" w:rsidRPr="00B14208" w:rsidTr="000621A1">
        <w:tc>
          <w:tcPr>
            <w:tcW w:w="8080" w:type="dxa"/>
            <w:gridSpan w:val="3"/>
            <w:tcBorders>
              <w:top w:val="single" w:sz="4" w:space="0" w:color="auto"/>
              <w:left w:val="nil"/>
              <w:bottom w:val="nil"/>
              <w:right w:val="nil"/>
            </w:tcBorders>
            <w:shd w:val="clear" w:color="auto" w:fill="auto"/>
          </w:tcPr>
          <w:p w:rsidR="003D400F" w:rsidRPr="00B14208" w:rsidRDefault="003D400F" w:rsidP="000621A1">
            <w:pPr>
              <w:ind w:left="318"/>
              <w:rPr>
                <w:b/>
                <w:sz w:val="22"/>
                <w:szCs w:val="22"/>
              </w:rPr>
            </w:pPr>
            <w:r w:rsidRPr="00B14208">
              <w:rPr>
                <w:b/>
                <w:sz w:val="22"/>
                <w:szCs w:val="22"/>
              </w:rPr>
              <w:t xml:space="preserve">Χειρουργική επέμβαση </w:t>
            </w:r>
          </w:p>
        </w:tc>
      </w:tr>
      <w:tr w:rsidR="003D400F" w:rsidRPr="00B14208" w:rsidTr="000621A1">
        <w:tc>
          <w:tcPr>
            <w:tcW w:w="3119" w:type="dxa"/>
            <w:tcBorders>
              <w:top w:val="nil"/>
              <w:left w:val="nil"/>
              <w:bottom w:val="nil"/>
              <w:right w:val="nil"/>
            </w:tcBorders>
            <w:shd w:val="clear" w:color="auto" w:fill="auto"/>
          </w:tcPr>
          <w:p w:rsidR="003D400F" w:rsidRPr="00B14208" w:rsidRDefault="003D400F" w:rsidP="000621A1">
            <w:pPr>
              <w:autoSpaceDE w:val="0"/>
              <w:autoSpaceDN w:val="0"/>
              <w:adjustRightInd w:val="0"/>
              <w:ind w:left="318"/>
              <w:rPr>
                <w:color w:val="000000"/>
                <w:sz w:val="22"/>
                <w:szCs w:val="22"/>
                <w:lang w:eastAsia="en-US"/>
              </w:rPr>
            </w:pPr>
            <w:r w:rsidRPr="00B14208">
              <w:rPr>
                <w:i/>
                <w:iCs/>
                <w:color w:val="000000"/>
                <w:sz w:val="22"/>
                <w:szCs w:val="22"/>
                <w:lang w:eastAsia="en-US"/>
              </w:rPr>
              <w:t>Ελάσσων χειρουργική επέμβαση</w:t>
            </w:r>
          </w:p>
          <w:p w:rsidR="003D400F" w:rsidRPr="00B14208" w:rsidRDefault="003D400F" w:rsidP="000621A1">
            <w:pPr>
              <w:ind w:left="318"/>
              <w:rPr>
                <w:sz w:val="22"/>
                <w:szCs w:val="22"/>
              </w:rPr>
            </w:pPr>
            <w:r w:rsidRPr="00B14208">
              <w:rPr>
                <w:sz w:val="22"/>
                <w:szCs w:val="22"/>
              </w:rPr>
              <w:t xml:space="preserve">συμπεριλαμβανομένης εξαγωγής οδόντος </w:t>
            </w:r>
          </w:p>
        </w:tc>
        <w:tc>
          <w:tcPr>
            <w:tcW w:w="1843" w:type="dxa"/>
            <w:tcBorders>
              <w:top w:val="nil"/>
              <w:left w:val="nil"/>
              <w:bottom w:val="nil"/>
              <w:right w:val="nil"/>
            </w:tcBorders>
            <w:shd w:val="clear" w:color="auto" w:fill="auto"/>
          </w:tcPr>
          <w:p w:rsidR="003D400F" w:rsidRPr="00B14208" w:rsidRDefault="003D400F" w:rsidP="000621A1">
            <w:pPr>
              <w:ind w:left="34"/>
              <w:rPr>
                <w:sz w:val="22"/>
                <w:szCs w:val="22"/>
              </w:rPr>
            </w:pPr>
            <w:r w:rsidRPr="00B14208">
              <w:rPr>
                <w:sz w:val="22"/>
                <w:szCs w:val="22"/>
              </w:rPr>
              <w:t>30-60</w:t>
            </w:r>
          </w:p>
        </w:tc>
        <w:tc>
          <w:tcPr>
            <w:tcW w:w="3118" w:type="dxa"/>
            <w:tcBorders>
              <w:top w:val="nil"/>
              <w:left w:val="nil"/>
              <w:bottom w:val="nil"/>
              <w:right w:val="nil"/>
            </w:tcBorders>
            <w:shd w:val="clear" w:color="auto" w:fill="auto"/>
          </w:tcPr>
          <w:p w:rsidR="003D400F" w:rsidRPr="00B14208" w:rsidRDefault="003D400F" w:rsidP="000621A1">
            <w:pPr>
              <w:ind w:left="34"/>
              <w:rPr>
                <w:sz w:val="22"/>
                <w:szCs w:val="22"/>
              </w:rPr>
            </w:pPr>
            <w:r w:rsidRPr="00B14208">
              <w:rPr>
                <w:sz w:val="22"/>
                <w:szCs w:val="22"/>
              </w:rPr>
              <w:t>Κάθε 24 ώρες, τουλάχιστον 1 ημέρα, μέχρι να επιτευχθεί επούλωση.</w:t>
            </w:r>
          </w:p>
        </w:tc>
      </w:tr>
      <w:tr w:rsidR="003D400F" w:rsidRPr="00B14208" w:rsidTr="000621A1">
        <w:trPr>
          <w:trHeight w:val="2230"/>
        </w:trPr>
        <w:tc>
          <w:tcPr>
            <w:tcW w:w="3119" w:type="dxa"/>
            <w:tcBorders>
              <w:top w:val="nil"/>
              <w:left w:val="nil"/>
              <w:bottom w:val="single" w:sz="4" w:space="0" w:color="auto"/>
              <w:right w:val="nil"/>
            </w:tcBorders>
            <w:shd w:val="clear" w:color="auto" w:fill="auto"/>
          </w:tcPr>
          <w:p w:rsidR="003D400F" w:rsidRPr="00B14208" w:rsidRDefault="003D400F" w:rsidP="000621A1">
            <w:pPr>
              <w:autoSpaceDE w:val="0"/>
              <w:autoSpaceDN w:val="0"/>
              <w:adjustRightInd w:val="0"/>
              <w:spacing w:after="120"/>
              <w:ind w:left="318"/>
              <w:rPr>
                <w:i/>
                <w:iCs/>
                <w:color w:val="000000"/>
                <w:sz w:val="22"/>
                <w:szCs w:val="22"/>
                <w:lang w:eastAsia="en-US"/>
              </w:rPr>
            </w:pPr>
            <w:proofErr w:type="spellStart"/>
            <w:r w:rsidRPr="00B14208">
              <w:rPr>
                <w:i/>
                <w:iCs/>
                <w:color w:val="000000"/>
                <w:sz w:val="22"/>
                <w:szCs w:val="22"/>
                <w:lang w:val="en-US" w:eastAsia="en-US"/>
              </w:rPr>
              <w:t>Μείζων</w:t>
            </w:r>
            <w:proofErr w:type="spellEnd"/>
            <w:r w:rsidRPr="00B14208">
              <w:rPr>
                <w:i/>
                <w:iCs/>
                <w:color w:val="000000"/>
                <w:sz w:val="22"/>
                <w:szCs w:val="22"/>
                <w:lang w:eastAsia="en-US"/>
              </w:rPr>
              <w:t xml:space="preserve"> χειρουργική επέμβαση</w:t>
            </w:r>
          </w:p>
          <w:p w:rsidR="003D400F" w:rsidRPr="00B14208" w:rsidRDefault="003D400F" w:rsidP="000621A1">
            <w:pPr>
              <w:ind w:left="318"/>
              <w:rPr>
                <w:sz w:val="22"/>
                <w:szCs w:val="22"/>
              </w:rPr>
            </w:pPr>
          </w:p>
        </w:tc>
        <w:tc>
          <w:tcPr>
            <w:tcW w:w="1843" w:type="dxa"/>
            <w:tcBorders>
              <w:top w:val="nil"/>
              <w:left w:val="nil"/>
              <w:bottom w:val="single" w:sz="4" w:space="0" w:color="auto"/>
              <w:right w:val="nil"/>
            </w:tcBorders>
            <w:shd w:val="clear" w:color="auto" w:fill="auto"/>
          </w:tcPr>
          <w:p w:rsidR="003D400F" w:rsidRPr="00B14208" w:rsidRDefault="003D400F" w:rsidP="000621A1">
            <w:pPr>
              <w:autoSpaceDE w:val="0"/>
              <w:autoSpaceDN w:val="0"/>
              <w:adjustRightInd w:val="0"/>
              <w:ind w:left="34"/>
              <w:rPr>
                <w:color w:val="000000"/>
                <w:sz w:val="22"/>
                <w:szCs w:val="22"/>
                <w:lang w:eastAsia="en-US"/>
              </w:rPr>
            </w:pPr>
            <w:r w:rsidRPr="00B14208">
              <w:rPr>
                <w:color w:val="000000"/>
                <w:sz w:val="22"/>
                <w:szCs w:val="22"/>
                <w:lang w:val="en-US" w:eastAsia="en-US"/>
              </w:rPr>
              <w:t xml:space="preserve">80 - 100 </w:t>
            </w:r>
          </w:p>
          <w:p w:rsidR="003D400F" w:rsidRPr="00B14208" w:rsidRDefault="003D400F" w:rsidP="000621A1">
            <w:pPr>
              <w:autoSpaceDE w:val="0"/>
              <w:autoSpaceDN w:val="0"/>
              <w:adjustRightInd w:val="0"/>
              <w:ind w:left="34"/>
              <w:rPr>
                <w:color w:val="000000"/>
                <w:sz w:val="22"/>
                <w:szCs w:val="22"/>
                <w:lang w:val="en-US" w:eastAsia="en-US"/>
              </w:rPr>
            </w:pPr>
            <w:r w:rsidRPr="00B14208">
              <w:rPr>
                <w:color w:val="000000"/>
                <w:sz w:val="22"/>
                <w:szCs w:val="22"/>
                <w:lang w:val="en-US" w:eastAsia="en-US"/>
              </w:rPr>
              <w:t>(π</w:t>
            </w:r>
            <w:proofErr w:type="spellStart"/>
            <w:r w:rsidRPr="00B14208">
              <w:rPr>
                <w:color w:val="000000"/>
                <w:sz w:val="22"/>
                <w:szCs w:val="22"/>
                <w:lang w:val="en-US" w:eastAsia="en-US"/>
              </w:rPr>
              <w:t>ρο</w:t>
            </w:r>
            <w:proofErr w:type="spellEnd"/>
            <w:r w:rsidRPr="00B14208">
              <w:rPr>
                <w:color w:val="000000"/>
                <w:sz w:val="22"/>
                <w:szCs w:val="22"/>
                <w:lang w:eastAsia="en-US"/>
              </w:rPr>
              <w:t>-</w:t>
            </w:r>
            <w:r w:rsidRPr="00B14208">
              <w:rPr>
                <w:color w:val="000000"/>
                <w:sz w:val="22"/>
                <w:szCs w:val="22"/>
                <w:lang w:val="en-US" w:eastAsia="en-US"/>
              </w:rPr>
              <w:t xml:space="preserve"> και </w:t>
            </w:r>
            <w:proofErr w:type="spellStart"/>
            <w:r w:rsidRPr="00B14208">
              <w:rPr>
                <w:color w:val="000000"/>
                <w:sz w:val="22"/>
                <w:szCs w:val="22"/>
                <w:lang w:val="en-US" w:eastAsia="en-US"/>
              </w:rPr>
              <w:t>μετεγχειρητικά</w:t>
            </w:r>
            <w:proofErr w:type="spellEnd"/>
            <w:r w:rsidRPr="00B14208">
              <w:rPr>
                <w:color w:val="000000"/>
                <w:sz w:val="22"/>
                <w:szCs w:val="22"/>
                <w:lang w:val="en-US" w:eastAsia="en-US"/>
              </w:rPr>
              <w:t xml:space="preserve">) </w:t>
            </w:r>
          </w:p>
          <w:p w:rsidR="003D400F" w:rsidRPr="00B14208" w:rsidRDefault="003D400F" w:rsidP="000621A1">
            <w:pPr>
              <w:ind w:left="34"/>
              <w:rPr>
                <w:sz w:val="22"/>
                <w:szCs w:val="22"/>
              </w:rPr>
            </w:pPr>
          </w:p>
        </w:tc>
        <w:tc>
          <w:tcPr>
            <w:tcW w:w="3118" w:type="dxa"/>
            <w:tcBorders>
              <w:top w:val="nil"/>
              <w:left w:val="nil"/>
              <w:bottom w:val="single" w:sz="4" w:space="0" w:color="auto"/>
              <w:right w:val="nil"/>
            </w:tcBorders>
            <w:shd w:val="clear" w:color="auto" w:fill="auto"/>
          </w:tcPr>
          <w:p w:rsidR="003D400F" w:rsidRPr="00B14208" w:rsidRDefault="003D400F" w:rsidP="000621A1">
            <w:pPr>
              <w:autoSpaceDE w:val="0"/>
              <w:autoSpaceDN w:val="0"/>
              <w:adjustRightInd w:val="0"/>
              <w:spacing w:after="120"/>
              <w:ind w:left="34"/>
              <w:rPr>
                <w:color w:val="000000"/>
                <w:sz w:val="22"/>
                <w:szCs w:val="22"/>
                <w:lang w:eastAsia="en-US"/>
              </w:rPr>
            </w:pPr>
            <w:r w:rsidRPr="00B14208">
              <w:rPr>
                <w:color w:val="000000"/>
                <w:sz w:val="22"/>
                <w:szCs w:val="22"/>
                <w:lang w:eastAsia="en-US"/>
              </w:rPr>
              <w:t xml:space="preserve">Επαναλάβετε κάθε 8 έως 24 ώρες έως την επαρκή επούλωση του τραύματος, και συνεχίστε τη θεραπεία για τουλάχιστον 7 ημέρες ακόμη για τη διατήρηση της δραστικότητας του παράγοντα </w:t>
            </w:r>
            <w:r w:rsidRPr="00B14208">
              <w:rPr>
                <w:color w:val="000000"/>
                <w:sz w:val="22"/>
                <w:szCs w:val="22"/>
                <w:lang w:val="en-US" w:eastAsia="en-US"/>
              </w:rPr>
              <w:t>VIII</w:t>
            </w:r>
            <w:r w:rsidRPr="00B14208">
              <w:rPr>
                <w:color w:val="000000"/>
                <w:sz w:val="22"/>
                <w:szCs w:val="22"/>
                <w:lang w:eastAsia="en-US"/>
              </w:rPr>
              <w:t xml:space="preserve"> μεταξύ 30 - 60%. </w:t>
            </w:r>
          </w:p>
        </w:tc>
      </w:tr>
    </w:tbl>
    <w:p w:rsidR="003D400F" w:rsidRPr="00B14208" w:rsidRDefault="003D400F" w:rsidP="003D400F">
      <w:pPr>
        <w:shd w:val="clear" w:color="auto" w:fill="FFFFFF"/>
        <w:autoSpaceDE w:val="0"/>
        <w:autoSpaceDN w:val="0"/>
        <w:rPr>
          <w:sz w:val="22"/>
          <w:szCs w:val="22"/>
        </w:rPr>
      </w:pPr>
    </w:p>
    <w:p w:rsidR="003D400F" w:rsidRPr="00B14208" w:rsidRDefault="003D400F" w:rsidP="003D400F">
      <w:pPr>
        <w:autoSpaceDE w:val="0"/>
        <w:autoSpaceDN w:val="0"/>
        <w:adjustRightInd w:val="0"/>
        <w:rPr>
          <w:color w:val="000000"/>
          <w:sz w:val="22"/>
          <w:szCs w:val="22"/>
          <w:u w:val="single"/>
          <w:lang w:eastAsia="en-US"/>
        </w:rPr>
      </w:pPr>
      <w:r w:rsidRPr="00B14208">
        <w:rPr>
          <w:color w:val="000000"/>
          <w:sz w:val="22"/>
          <w:szCs w:val="22"/>
          <w:u w:val="single"/>
          <w:lang w:eastAsia="en-US"/>
        </w:rPr>
        <w:t>Προφύλαξη</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Για μακροχρόνια προφύλαξη έναντι αιμορραγίας σε ασθενείς με σοβαρή αιμορροφιλία </w:t>
      </w:r>
      <w:r w:rsidRPr="00B14208">
        <w:rPr>
          <w:color w:val="000000"/>
          <w:sz w:val="22"/>
          <w:szCs w:val="22"/>
          <w:lang w:val="en-US" w:eastAsia="en-US"/>
        </w:rPr>
        <w:t>A</w:t>
      </w:r>
      <w:r w:rsidRPr="00B14208">
        <w:rPr>
          <w:color w:val="000000"/>
          <w:sz w:val="22"/>
          <w:szCs w:val="22"/>
          <w:lang w:eastAsia="en-US"/>
        </w:rPr>
        <w:t xml:space="preserve">, οι συνήθεις δόσεις είναι 20 έως 40 </w:t>
      </w:r>
      <w:r w:rsidRPr="00B14208">
        <w:rPr>
          <w:color w:val="000000"/>
          <w:sz w:val="22"/>
          <w:szCs w:val="22"/>
          <w:lang w:val="en-US" w:eastAsia="en-US"/>
        </w:rPr>
        <w:t>IU</w:t>
      </w:r>
      <w:r w:rsidRPr="00B14208">
        <w:rPr>
          <w:color w:val="000000"/>
          <w:sz w:val="22"/>
          <w:szCs w:val="22"/>
          <w:lang w:eastAsia="en-US"/>
        </w:rPr>
        <w:t xml:space="preserve"> παράγοντα </w:t>
      </w:r>
      <w:r w:rsidRPr="00B14208">
        <w:rPr>
          <w:color w:val="000000"/>
          <w:sz w:val="22"/>
          <w:szCs w:val="22"/>
          <w:lang w:val="en-US" w:eastAsia="en-US"/>
        </w:rPr>
        <w:t>VIII</w:t>
      </w:r>
      <w:r w:rsidRPr="00B14208">
        <w:rPr>
          <w:color w:val="000000"/>
          <w:sz w:val="22"/>
          <w:szCs w:val="22"/>
          <w:lang w:eastAsia="en-US"/>
        </w:rPr>
        <w:t xml:space="preserve"> ανά </w:t>
      </w:r>
      <w:r w:rsidRPr="00B14208">
        <w:rPr>
          <w:color w:val="000000"/>
          <w:sz w:val="22"/>
          <w:szCs w:val="22"/>
          <w:lang w:val="en-US" w:eastAsia="en-US"/>
        </w:rPr>
        <w:t>kg</w:t>
      </w:r>
      <w:r w:rsidRPr="00B14208">
        <w:rPr>
          <w:color w:val="000000"/>
          <w:sz w:val="22"/>
          <w:szCs w:val="22"/>
          <w:lang w:eastAsia="en-US"/>
        </w:rPr>
        <w:t xml:space="preserve"> σωματικού βάρους σε διαστήματα των 2 έως 3 ημερών. Σε ορισμένες περιπτώσεις, ιδιαίτερα σε ασθενείς μικρότερης ηλικίας, ενδέχεται να απαιτούνται μικρότερα διαστήματα χορήγησης ή υψηλότερες δόσεις.</w:t>
      </w:r>
    </w:p>
    <w:p w:rsidR="003D400F" w:rsidRPr="00B14208" w:rsidRDefault="003D400F" w:rsidP="003D400F">
      <w:pPr>
        <w:shd w:val="clear" w:color="auto" w:fill="FFFFFF"/>
        <w:autoSpaceDE w:val="0"/>
        <w:autoSpaceDN w:val="0"/>
        <w:rPr>
          <w:sz w:val="22"/>
          <w:szCs w:val="22"/>
          <w:u w:val="single"/>
        </w:rPr>
      </w:pPr>
      <w:r w:rsidRPr="00B14208">
        <w:rPr>
          <w:sz w:val="22"/>
          <w:szCs w:val="22"/>
          <w:u w:val="single"/>
        </w:rPr>
        <w:t>Τρόπος χορήγησης</w:t>
      </w:r>
    </w:p>
    <w:p w:rsidR="003D400F" w:rsidRPr="00B14208" w:rsidRDefault="003D400F" w:rsidP="003D400F">
      <w:pPr>
        <w:shd w:val="clear" w:color="auto" w:fill="FFFFFF"/>
        <w:autoSpaceDE w:val="0"/>
        <w:autoSpaceDN w:val="0"/>
        <w:rPr>
          <w:sz w:val="22"/>
          <w:szCs w:val="22"/>
        </w:rPr>
      </w:pPr>
      <w:r w:rsidRPr="00B14208">
        <w:rPr>
          <w:sz w:val="22"/>
          <w:szCs w:val="22"/>
        </w:rPr>
        <w:t>Ε</w:t>
      </w:r>
      <w:r w:rsidRPr="00B14208">
        <w:rPr>
          <w:sz w:val="22"/>
          <w:szCs w:val="20"/>
        </w:rPr>
        <w:t>νδοφλέβια χρήση</w:t>
      </w:r>
      <w:r w:rsidRPr="00B14208">
        <w:rPr>
          <w:sz w:val="22"/>
          <w:szCs w:val="22"/>
        </w:rPr>
        <w:t xml:space="preserve">. Συνιστάται να μη χορηγούνται </w:t>
      </w:r>
      <w:r w:rsidRPr="00B14208">
        <w:rPr>
          <w:sz w:val="22"/>
          <w:szCs w:val="20"/>
        </w:rPr>
        <w:t xml:space="preserve">περισσότερα </w:t>
      </w:r>
      <w:r w:rsidRPr="00B14208">
        <w:rPr>
          <w:sz w:val="22"/>
          <w:szCs w:val="22"/>
        </w:rPr>
        <w:t>από 2 - 3</w:t>
      </w:r>
      <w:r w:rsidRPr="00B14208">
        <w:rPr>
          <w:sz w:val="22"/>
          <w:szCs w:val="20"/>
        </w:rPr>
        <w:t> </w:t>
      </w:r>
      <w:r w:rsidRPr="00B14208">
        <w:rPr>
          <w:sz w:val="22"/>
          <w:szCs w:val="22"/>
        </w:rPr>
        <w:t xml:space="preserve">ml </w:t>
      </w:r>
      <w:proofErr w:type="spellStart"/>
      <w:r w:rsidRPr="00B14208">
        <w:rPr>
          <w:sz w:val="22"/>
          <w:szCs w:val="22"/>
        </w:rPr>
        <w:t>Haemoctin</w:t>
      </w:r>
      <w:proofErr w:type="spellEnd"/>
      <w:r w:rsidRPr="00B14208">
        <w:rPr>
          <w:sz w:val="22"/>
          <w:szCs w:val="22"/>
        </w:rPr>
        <w:t>/λεπτό.</w:t>
      </w:r>
      <w:r w:rsidRPr="00B14208">
        <w:rPr>
          <w:sz w:val="22"/>
          <w:szCs w:val="20"/>
        </w:rPr>
        <w:t xml:space="preserve"> Για οδηγίες σχετικά με την ανασύσταση του φαρμακευτικού προϊόντος πριν από τη χορήγηση, βλ. παράγραφο 6.6.</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sz w:val="22"/>
          <w:szCs w:val="22"/>
        </w:rPr>
      </w:pPr>
      <w:r w:rsidRPr="00B14208">
        <w:rPr>
          <w:b/>
          <w:bCs/>
          <w:color w:val="000000"/>
          <w:sz w:val="22"/>
          <w:szCs w:val="22"/>
        </w:rPr>
        <w:t xml:space="preserve">4.3 Αντενδείξεις </w:t>
      </w:r>
    </w:p>
    <w:p w:rsidR="003D400F" w:rsidRPr="00B14208" w:rsidRDefault="003D400F" w:rsidP="003D400F">
      <w:pPr>
        <w:shd w:val="clear" w:color="auto" w:fill="FFFFFF"/>
        <w:autoSpaceDE w:val="0"/>
        <w:autoSpaceDN w:val="0"/>
        <w:rPr>
          <w:color w:val="000000"/>
          <w:sz w:val="22"/>
          <w:szCs w:val="22"/>
        </w:rPr>
      </w:pPr>
    </w:p>
    <w:p w:rsidR="003D400F" w:rsidRPr="00B14208" w:rsidRDefault="003D400F" w:rsidP="003D400F">
      <w:pPr>
        <w:shd w:val="clear" w:color="auto" w:fill="FFFFFF"/>
        <w:autoSpaceDE w:val="0"/>
        <w:autoSpaceDN w:val="0"/>
        <w:rPr>
          <w:sz w:val="22"/>
          <w:szCs w:val="22"/>
        </w:rPr>
      </w:pPr>
      <w:r w:rsidRPr="00B14208">
        <w:rPr>
          <w:sz w:val="22"/>
          <w:szCs w:val="22"/>
        </w:rPr>
        <w:t>Υπερευαισθησία στη δραστική ουσία ή σε κάποιο από τα έκδοχα που αναφέρονται στην παράγραφο 6.1.</w:t>
      </w:r>
    </w:p>
    <w:p w:rsidR="003D400F" w:rsidRPr="00B14208" w:rsidRDefault="003D400F" w:rsidP="003D400F">
      <w:pPr>
        <w:shd w:val="clear" w:color="auto" w:fill="FFFFFF"/>
        <w:autoSpaceDE w:val="0"/>
        <w:autoSpaceDN w:val="0"/>
        <w:rPr>
          <w:sz w:val="22"/>
          <w:szCs w:val="22"/>
        </w:rPr>
      </w:pPr>
    </w:p>
    <w:p w:rsidR="003D400F" w:rsidRPr="00B14208" w:rsidRDefault="003D400F" w:rsidP="003D400F">
      <w:pPr>
        <w:shd w:val="clear" w:color="auto" w:fill="FFFFFF"/>
        <w:autoSpaceDE w:val="0"/>
        <w:autoSpaceDN w:val="0"/>
        <w:rPr>
          <w:sz w:val="22"/>
          <w:szCs w:val="22"/>
        </w:rPr>
      </w:pPr>
      <w:r w:rsidRPr="00B14208">
        <w:rPr>
          <w:b/>
          <w:bCs/>
          <w:color w:val="000000"/>
          <w:sz w:val="22"/>
          <w:szCs w:val="22"/>
        </w:rPr>
        <w:t>4.4 Ειδικές προειδοποιήσεις και προφυλάξεις κατά τη χρήση</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tabs>
          <w:tab w:val="left" w:pos="567"/>
          <w:tab w:val="left" w:pos="709"/>
        </w:tabs>
        <w:rPr>
          <w:sz w:val="22"/>
          <w:szCs w:val="20"/>
          <w:u w:val="single"/>
        </w:rPr>
      </w:pPr>
      <w:r w:rsidRPr="00B14208">
        <w:rPr>
          <w:sz w:val="22"/>
          <w:szCs w:val="20"/>
          <w:u w:val="single"/>
        </w:rPr>
        <w:t>Υπερευαισθησία</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Όπως και με οποιοδήποτε ενδοφλέβιο προϊόν πρωτεΐνης, είναι πιθανό να εμφανιστούν αντιδράσεις υπερευαισθησίας αλλεργικού τύπου. Το προϊόν περιέχει ίχνη ανθρώπινων πρωτεϊνών εκτός του παράγοντα </w:t>
      </w:r>
      <w:r w:rsidRPr="00B14208">
        <w:rPr>
          <w:color w:val="000000"/>
          <w:sz w:val="22"/>
          <w:szCs w:val="22"/>
          <w:lang w:val="en-US" w:eastAsia="en-US"/>
        </w:rPr>
        <w:t>VIII</w:t>
      </w:r>
      <w:r w:rsidRPr="00B14208">
        <w:rPr>
          <w:color w:val="000000"/>
          <w:sz w:val="22"/>
          <w:szCs w:val="22"/>
          <w:lang w:eastAsia="en-US"/>
        </w:rPr>
        <w:t xml:space="preserve">. </w:t>
      </w:r>
      <w:r w:rsidRPr="00B14208">
        <w:rPr>
          <w:color w:val="000000"/>
          <w:sz w:val="22"/>
          <w:lang w:eastAsia="en-US"/>
        </w:rPr>
        <w:t xml:space="preserve">Εάν εμφανιστούν συμπτώματα υπερευαισθησίας, οι ασθενείς θα πρέπει να συμβουλεύονται να διακόπτουν αμέσως τη χρήση του φαρμακευτικού προϊόντος και να επικοινωνούν με τον ιατρό τους. </w:t>
      </w:r>
      <w:r w:rsidRPr="00B14208">
        <w:rPr>
          <w:color w:val="000000"/>
          <w:sz w:val="22"/>
          <w:szCs w:val="22"/>
          <w:lang w:eastAsia="en-US"/>
        </w:rPr>
        <w:t>Οι ασθενείς θα πρέπει να ενημερώνονται για τα πρώιμα συμπτώματα αντιδράσεων υπερευαισθησίας, που περιλαμβάνουν κνίδωση, κνίδωση γενικευμένη, αίσθημα σύσφιγξης του θώρακα, συριγμό, υπόταση και αναφυλαξία.</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Σε περίπτωση καταπληξίας, θα πρέπει να </w:t>
      </w:r>
      <w:r w:rsidRPr="00B14208">
        <w:rPr>
          <w:color w:val="000000"/>
          <w:sz w:val="22"/>
          <w:lang w:eastAsia="en-US"/>
        </w:rPr>
        <w:t>εφαρμόζονται τα τρέχοντα ιατρικά πρότυπα αντιμετώπισης της καταπληξίας</w:t>
      </w:r>
      <w:r w:rsidRPr="00B14208">
        <w:rPr>
          <w:color w:val="000000"/>
          <w:sz w:val="22"/>
          <w:szCs w:val="22"/>
          <w:lang w:eastAsia="en-US"/>
        </w:rPr>
        <w:t>.</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u w:val="single"/>
          <w:lang w:eastAsia="en-US"/>
        </w:rPr>
      </w:pPr>
      <w:r w:rsidRPr="00B14208">
        <w:rPr>
          <w:color w:val="000000"/>
          <w:sz w:val="22"/>
          <w:szCs w:val="22"/>
          <w:u w:val="single"/>
          <w:lang w:eastAsia="en-US"/>
        </w:rPr>
        <w:t>Ανασταλτές</w:t>
      </w:r>
    </w:p>
    <w:p w:rsidR="003D400F" w:rsidRPr="00B14208" w:rsidRDefault="003D400F" w:rsidP="003D400F">
      <w:pPr>
        <w:keepNext/>
        <w:keepLines/>
        <w:rPr>
          <w:bCs/>
          <w:sz w:val="22"/>
          <w:szCs w:val="22"/>
        </w:rPr>
      </w:pPr>
      <w:r w:rsidRPr="00B14208">
        <w:rPr>
          <w:bCs/>
          <w:sz w:val="22"/>
          <w:szCs w:val="22"/>
        </w:rPr>
        <w:t xml:space="preserve">Ο σχηματισμός </w:t>
      </w:r>
      <w:proofErr w:type="spellStart"/>
      <w:r w:rsidRPr="00B14208">
        <w:rPr>
          <w:bCs/>
          <w:sz w:val="22"/>
          <w:szCs w:val="22"/>
        </w:rPr>
        <w:t>εξουδετερωτικών</w:t>
      </w:r>
      <w:proofErr w:type="spellEnd"/>
      <w:r w:rsidRPr="00B14208">
        <w:rPr>
          <w:bCs/>
          <w:sz w:val="22"/>
          <w:szCs w:val="22"/>
        </w:rPr>
        <w:t xml:space="preserve"> αντισωμάτων (αναστολέων) έναντι του παράγοντα VIII, είναι μια γνωστή επιπλοκή στην αντιμετώπιση ασθενών με αιμορροφιλία Α. Αυτοί οι αναστολείς είναι συνήθως </w:t>
      </w:r>
      <w:proofErr w:type="spellStart"/>
      <w:r w:rsidRPr="00B14208">
        <w:rPr>
          <w:bCs/>
          <w:sz w:val="22"/>
          <w:szCs w:val="22"/>
        </w:rPr>
        <w:t>ανοσοσφαιρίνες</w:t>
      </w:r>
      <w:proofErr w:type="spellEnd"/>
      <w:r w:rsidRPr="00B14208">
        <w:rPr>
          <w:bCs/>
          <w:sz w:val="22"/>
          <w:szCs w:val="22"/>
        </w:rPr>
        <w:t xml:space="preserve"> </w:t>
      </w:r>
      <w:proofErr w:type="spellStart"/>
      <w:r w:rsidRPr="00B14208">
        <w:rPr>
          <w:bCs/>
          <w:sz w:val="22"/>
          <w:szCs w:val="22"/>
        </w:rPr>
        <w:t>IgG</w:t>
      </w:r>
      <w:proofErr w:type="spellEnd"/>
      <w:r w:rsidRPr="00B14208">
        <w:rPr>
          <w:bCs/>
          <w:sz w:val="22"/>
          <w:szCs w:val="22"/>
        </w:rPr>
        <w:t xml:space="preserve"> που κατευθύνονται εναντίον της </w:t>
      </w:r>
      <w:proofErr w:type="spellStart"/>
      <w:r w:rsidRPr="00B14208">
        <w:rPr>
          <w:bCs/>
          <w:sz w:val="22"/>
          <w:szCs w:val="22"/>
        </w:rPr>
        <w:t>προπηκτικής</w:t>
      </w:r>
      <w:proofErr w:type="spellEnd"/>
      <w:r w:rsidRPr="00B14208">
        <w:rPr>
          <w:bCs/>
          <w:sz w:val="22"/>
          <w:szCs w:val="22"/>
        </w:rPr>
        <w:t xml:space="preserve"> δραστικότητας του παράγοντα VIII και που εκφράζονται ποσοτικά σε Μονάδες </w:t>
      </w:r>
      <w:proofErr w:type="spellStart"/>
      <w:r w:rsidRPr="00B14208">
        <w:rPr>
          <w:bCs/>
          <w:sz w:val="22"/>
          <w:szCs w:val="22"/>
        </w:rPr>
        <w:t>Bethesda</w:t>
      </w:r>
      <w:proofErr w:type="spellEnd"/>
      <w:r w:rsidRPr="00B14208">
        <w:rPr>
          <w:bCs/>
          <w:sz w:val="22"/>
          <w:szCs w:val="22"/>
        </w:rPr>
        <w:t xml:space="preserve"> (BU) ανά ml πλάσματος, με τη χρήση του τροποποιημένου προσδιορισμού. Ο κίνδυνος ανάπτυξης αναστολέων συσχετίζεται με τη σοβαρότητα της νόσου, καθώς και την έκθεση στον παράγοντα VIII, όπου ο κίνδυνος είναι υψηλότερος μέσα στις πρώτες 20 ημέρες έκθεσης. Σπανίως, μπορεί να αναπτυχθούν αναστολείς μετά τις πρώτες 100 ημέρες έκθεσης.</w:t>
      </w:r>
    </w:p>
    <w:p w:rsidR="003D400F" w:rsidRPr="00B14208" w:rsidRDefault="003D400F" w:rsidP="003D400F">
      <w:pPr>
        <w:rPr>
          <w:bCs/>
          <w:sz w:val="22"/>
          <w:szCs w:val="22"/>
        </w:rPr>
      </w:pPr>
    </w:p>
    <w:p w:rsidR="003D400F" w:rsidRPr="00B14208" w:rsidRDefault="003D400F" w:rsidP="003D400F">
      <w:pPr>
        <w:rPr>
          <w:bCs/>
          <w:sz w:val="22"/>
          <w:szCs w:val="22"/>
        </w:rPr>
      </w:pPr>
      <w:r w:rsidRPr="00B14208">
        <w:rPr>
          <w:bCs/>
          <w:sz w:val="22"/>
          <w:szCs w:val="22"/>
        </w:rPr>
        <w:t>Έχουν παρατηρηθεί περιπτώσεις επανεμφάνισης αναστολέα (χαμηλός τίτλος) μετά από αλλαγή από ένα προϊόν παράγοντα VIII σε άλλο προϊόν, σε ασθενείς που είχαν προηγουμένως υποβληθεί σε θεραπεία με περισσότερο από 100 ημέρες έκθεσης οι οποίοι έχουν προηγούμενο ιστορικό ανάπτυξης αναστολέα. Συνεπώς, συνιστάται η προσεκτική παρακολούθηση όλων των ασθενών για εμφάνιση αναστολέων μετά από οποιαδήποτε αλλαγή προϊόντος.</w:t>
      </w:r>
    </w:p>
    <w:p w:rsidR="003D400F" w:rsidRPr="00B14208" w:rsidRDefault="003D400F" w:rsidP="003D400F">
      <w:pPr>
        <w:rPr>
          <w:bCs/>
          <w:sz w:val="22"/>
          <w:szCs w:val="22"/>
        </w:rPr>
      </w:pPr>
    </w:p>
    <w:p w:rsidR="003D400F" w:rsidRPr="00B14208" w:rsidRDefault="003D400F" w:rsidP="003D400F">
      <w:pPr>
        <w:rPr>
          <w:bCs/>
          <w:sz w:val="22"/>
          <w:szCs w:val="22"/>
        </w:rPr>
      </w:pPr>
      <w:r w:rsidRPr="00B14208">
        <w:rPr>
          <w:bCs/>
          <w:sz w:val="22"/>
          <w:szCs w:val="22"/>
        </w:rPr>
        <w:t>Η κλινική σημασία της ανάπτυξης αναστολέων θα εξαρτηθεί από τον τίτλο του αναστολέα, με τους αναστολείς χαμηλού τίτλου που εμφανίζονται παροδικά ή παραμένουν μόνιμα σε χαμηλούς τίτλους να συνιστούν χαμηλότερο κίνδυνο για ανεπαρκή κλινική ανταπόκριση από τους αναστολείς υψηλού τίτλου.</w:t>
      </w:r>
    </w:p>
    <w:p w:rsidR="003D400F" w:rsidRPr="00B14208" w:rsidRDefault="003D400F" w:rsidP="003D400F">
      <w:pPr>
        <w:rPr>
          <w:bCs/>
          <w:sz w:val="22"/>
          <w:szCs w:val="22"/>
        </w:rPr>
      </w:pPr>
    </w:p>
    <w:p w:rsidR="003D400F" w:rsidRPr="00B14208" w:rsidRDefault="003D400F" w:rsidP="003D400F">
      <w:pPr>
        <w:tabs>
          <w:tab w:val="left" w:pos="567"/>
          <w:tab w:val="left" w:pos="709"/>
        </w:tabs>
        <w:overflowPunct w:val="0"/>
        <w:autoSpaceDE w:val="0"/>
        <w:autoSpaceDN w:val="0"/>
        <w:adjustRightInd w:val="0"/>
        <w:jc w:val="both"/>
        <w:textAlignment w:val="baseline"/>
        <w:rPr>
          <w:sz w:val="22"/>
          <w:szCs w:val="20"/>
          <w:u w:val="single"/>
          <w:lang w:eastAsia="de-DE"/>
        </w:rPr>
      </w:pPr>
      <w:r w:rsidRPr="00B14208">
        <w:rPr>
          <w:bCs/>
          <w:sz w:val="22"/>
          <w:szCs w:val="22"/>
          <w:lang w:eastAsia="de-DE"/>
        </w:rPr>
        <w:t xml:space="preserve">Γενικά, όλοι οι ασθενείς που λαμβάνουν θεραπεία με προϊόντα που περιέχουν παράγοντα πήξης </w:t>
      </w:r>
      <w:r w:rsidRPr="00B14208">
        <w:rPr>
          <w:bCs/>
          <w:sz w:val="22"/>
          <w:szCs w:val="22"/>
          <w:lang w:val="en-GB" w:eastAsia="de-DE"/>
        </w:rPr>
        <w:t>VIII</w:t>
      </w:r>
      <w:r w:rsidRPr="00B14208">
        <w:rPr>
          <w:bCs/>
          <w:sz w:val="22"/>
          <w:szCs w:val="22"/>
          <w:lang w:eastAsia="de-DE"/>
        </w:rPr>
        <w:t xml:space="preserve"> πρέπει να παρακολουθούνται προσεκτικά για την ανάπτυξη αναστολέων με κατάλληλες κλινικές παρατηρήσεις και εργαστηριακές δοκιμασίες. Εάν δεν επιτευχθούν τα αναμενόμενα επίπεδα δραστικότητας του παράγοντα </w:t>
      </w:r>
      <w:r w:rsidRPr="00B14208">
        <w:rPr>
          <w:bCs/>
          <w:sz w:val="22"/>
          <w:szCs w:val="22"/>
          <w:lang w:val="en-GB" w:eastAsia="de-DE"/>
        </w:rPr>
        <w:t>VIII</w:t>
      </w:r>
      <w:r w:rsidRPr="00B14208">
        <w:rPr>
          <w:bCs/>
          <w:sz w:val="22"/>
          <w:szCs w:val="22"/>
          <w:lang w:eastAsia="de-DE"/>
        </w:rPr>
        <w:t xml:space="preserve"> στο πλάσμα ή εάν η αιμορραγία δεν ελέγχεται με χορήγηση της κατάλληλης δόσης, πρέπει να γίνει μια δοκιμασία ώστε να προσδιοριστεί εάν υπάρχει ένας αναστολέας του παράγοντα </w:t>
      </w:r>
      <w:r w:rsidRPr="00B14208">
        <w:rPr>
          <w:bCs/>
          <w:sz w:val="22"/>
          <w:szCs w:val="22"/>
          <w:lang w:val="en-GB" w:eastAsia="de-DE"/>
        </w:rPr>
        <w:t>VIII</w:t>
      </w:r>
      <w:r w:rsidRPr="00B14208">
        <w:rPr>
          <w:bCs/>
          <w:sz w:val="22"/>
          <w:szCs w:val="22"/>
          <w:lang w:eastAsia="de-DE"/>
        </w:rPr>
        <w:t xml:space="preserve">. Σε ασθενείς με υψηλά επίπεδα αναστολέα, η θεραπεία με παράγοντα </w:t>
      </w:r>
      <w:r w:rsidRPr="00B14208">
        <w:rPr>
          <w:bCs/>
          <w:sz w:val="22"/>
          <w:szCs w:val="22"/>
          <w:lang w:val="en-GB" w:eastAsia="de-DE"/>
        </w:rPr>
        <w:t>VIII</w:t>
      </w:r>
      <w:r w:rsidRPr="00B14208">
        <w:rPr>
          <w:bCs/>
          <w:sz w:val="22"/>
          <w:szCs w:val="22"/>
          <w:lang w:eastAsia="de-DE"/>
        </w:rPr>
        <w:t xml:space="preserve"> μπορεί να μην είναι αποτελεσματική και θα πρέπει να ληφθούν υπόψη άλλες θεραπευτικές επιλογές. Η αντιμετώπιση αυτών των ασθενών θα πρέπει να καθοδηγείται από ιατρούς που διαθέτουν εμπειρία στην φροντίδα της αιμορροφιλίας και σε αναστολείς του παράγοντα </w:t>
      </w:r>
      <w:r w:rsidRPr="00B14208">
        <w:rPr>
          <w:bCs/>
          <w:sz w:val="22"/>
          <w:szCs w:val="22"/>
          <w:lang w:val="en-GB" w:eastAsia="de-DE"/>
        </w:rPr>
        <w:t>VIII</w:t>
      </w:r>
      <w:r w:rsidRPr="00B14208">
        <w:rPr>
          <w:bCs/>
          <w:sz w:val="22"/>
          <w:szCs w:val="22"/>
          <w:lang w:eastAsia="de-DE"/>
        </w:rPr>
        <w:t>.</w:t>
      </w:r>
    </w:p>
    <w:p w:rsidR="003D400F" w:rsidRPr="00B14208" w:rsidRDefault="003D400F" w:rsidP="003D400F">
      <w:pPr>
        <w:tabs>
          <w:tab w:val="left" w:pos="567"/>
          <w:tab w:val="left" w:pos="709"/>
        </w:tabs>
        <w:overflowPunct w:val="0"/>
        <w:autoSpaceDE w:val="0"/>
        <w:autoSpaceDN w:val="0"/>
        <w:adjustRightInd w:val="0"/>
        <w:jc w:val="both"/>
        <w:textAlignment w:val="baseline"/>
        <w:rPr>
          <w:sz w:val="22"/>
          <w:szCs w:val="20"/>
          <w:lang w:eastAsia="de-DE"/>
        </w:rPr>
      </w:pPr>
    </w:p>
    <w:p w:rsidR="003D400F" w:rsidRPr="00B14208" w:rsidRDefault="003D400F" w:rsidP="003D400F">
      <w:pPr>
        <w:tabs>
          <w:tab w:val="left" w:pos="567"/>
          <w:tab w:val="left" w:pos="709"/>
        </w:tabs>
        <w:overflowPunct w:val="0"/>
        <w:autoSpaceDE w:val="0"/>
        <w:autoSpaceDN w:val="0"/>
        <w:adjustRightInd w:val="0"/>
        <w:jc w:val="both"/>
        <w:textAlignment w:val="baseline"/>
        <w:rPr>
          <w:sz w:val="22"/>
          <w:szCs w:val="20"/>
          <w:u w:val="single"/>
          <w:lang w:eastAsia="de-DE"/>
        </w:rPr>
      </w:pPr>
      <w:r w:rsidRPr="00B14208">
        <w:rPr>
          <w:sz w:val="22"/>
          <w:szCs w:val="20"/>
          <w:u w:val="single"/>
          <w:lang w:eastAsia="de-DE"/>
        </w:rPr>
        <w:t xml:space="preserve">Καρδιαγγειακά </w:t>
      </w:r>
      <w:proofErr w:type="spellStart"/>
      <w:r w:rsidRPr="00B14208">
        <w:rPr>
          <w:sz w:val="22"/>
          <w:szCs w:val="20"/>
          <w:u w:val="single"/>
          <w:lang w:eastAsia="de-DE"/>
        </w:rPr>
        <w:t>συμβάματα</w:t>
      </w:r>
      <w:proofErr w:type="spellEnd"/>
    </w:p>
    <w:p w:rsidR="003D400F" w:rsidRPr="00B14208" w:rsidRDefault="003D400F" w:rsidP="003D400F">
      <w:pPr>
        <w:tabs>
          <w:tab w:val="left" w:pos="567"/>
          <w:tab w:val="left" w:pos="709"/>
        </w:tabs>
        <w:overflowPunct w:val="0"/>
        <w:autoSpaceDE w:val="0"/>
        <w:autoSpaceDN w:val="0"/>
        <w:adjustRightInd w:val="0"/>
        <w:jc w:val="both"/>
        <w:textAlignment w:val="baseline"/>
        <w:rPr>
          <w:sz w:val="22"/>
          <w:szCs w:val="20"/>
          <w:lang w:eastAsia="de-DE"/>
        </w:rPr>
      </w:pPr>
      <w:r w:rsidRPr="00B14208">
        <w:rPr>
          <w:sz w:val="22"/>
          <w:szCs w:val="20"/>
          <w:lang w:eastAsia="de-DE"/>
        </w:rPr>
        <w:t xml:space="preserve">Σε ασθενείς με υφιστάμενους παράγοντες καρδιαγγειακού κινδύνου, η θεραπεία υποκατάστασης με παράγοντα </w:t>
      </w:r>
      <w:r w:rsidRPr="00B14208">
        <w:rPr>
          <w:sz w:val="22"/>
          <w:szCs w:val="20"/>
          <w:lang w:val="en-US" w:eastAsia="de-DE"/>
        </w:rPr>
        <w:t>VIII</w:t>
      </w:r>
      <w:r w:rsidRPr="00B14208">
        <w:rPr>
          <w:sz w:val="22"/>
          <w:szCs w:val="20"/>
          <w:lang w:eastAsia="de-DE"/>
        </w:rPr>
        <w:t xml:space="preserve"> μπορεί να αυξήσει τον καρδιαγγειακό κίνδυνο.</w:t>
      </w:r>
    </w:p>
    <w:p w:rsidR="003D400F" w:rsidRPr="00B14208" w:rsidRDefault="003D400F" w:rsidP="003D400F">
      <w:pPr>
        <w:tabs>
          <w:tab w:val="left" w:pos="567"/>
          <w:tab w:val="left" w:pos="709"/>
        </w:tabs>
        <w:overflowPunct w:val="0"/>
        <w:autoSpaceDE w:val="0"/>
        <w:autoSpaceDN w:val="0"/>
        <w:adjustRightInd w:val="0"/>
        <w:jc w:val="both"/>
        <w:textAlignment w:val="baseline"/>
        <w:rPr>
          <w:sz w:val="22"/>
          <w:szCs w:val="20"/>
          <w:u w:val="single"/>
          <w:lang w:eastAsia="de-DE"/>
        </w:rPr>
      </w:pPr>
    </w:p>
    <w:p w:rsidR="003D400F" w:rsidRPr="00B14208" w:rsidRDefault="003D400F" w:rsidP="003D400F">
      <w:pPr>
        <w:tabs>
          <w:tab w:val="left" w:pos="567"/>
          <w:tab w:val="left" w:pos="709"/>
        </w:tabs>
        <w:overflowPunct w:val="0"/>
        <w:autoSpaceDE w:val="0"/>
        <w:autoSpaceDN w:val="0"/>
        <w:adjustRightInd w:val="0"/>
        <w:textAlignment w:val="baseline"/>
        <w:rPr>
          <w:sz w:val="22"/>
          <w:szCs w:val="20"/>
          <w:u w:val="single"/>
          <w:lang w:eastAsia="de-DE"/>
        </w:rPr>
      </w:pPr>
      <w:r w:rsidRPr="00B14208">
        <w:rPr>
          <w:sz w:val="22"/>
          <w:szCs w:val="20"/>
          <w:u w:val="single"/>
          <w:lang w:eastAsia="de-DE"/>
        </w:rPr>
        <w:t>Επιπλοκές σχετιζόμενες με καθετήρες</w:t>
      </w:r>
    </w:p>
    <w:p w:rsidR="003D400F" w:rsidRPr="00B14208" w:rsidRDefault="003D400F" w:rsidP="003D400F">
      <w:pPr>
        <w:tabs>
          <w:tab w:val="left" w:pos="567"/>
          <w:tab w:val="left" w:pos="709"/>
        </w:tabs>
        <w:rPr>
          <w:rFonts w:cs="Arial"/>
          <w:sz w:val="22"/>
          <w:szCs w:val="22"/>
        </w:rPr>
      </w:pPr>
      <w:r w:rsidRPr="00B14208">
        <w:rPr>
          <w:rFonts w:cs="Arial"/>
          <w:sz w:val="22"/>
          <w:szCs w:val="22"/>
        </w:rPr>
        <w:t>Εάν απαιτείται συσκευή κεντρικής φλεβικής πρόσβασης (</w:t>
      </w:r>
      <w:r w:rsidRPr="00B14208">
        <w:rPr>
          <w:rFonts w:cs="Arial"/>
          <w:sz w:val="22"/>
          <w:szCs w:val="22"/>
          <w:lang w:val="en-GB"/>
        </w:rPr>
        <w:t>CVAD</w:t>
      </w:r>
      <w:r w:rsidRPr="00B14208">
        <w:rPr>
          <w:rFonts w:cs="Arial"/>
          <w:sz w:val="22"/>
          <w:szCs w:val="22"/>
        </w:rPr>
        <w:t xml:space="preserve">), θα πρέπει να ληφθεί υπόψη το ενδεχόμενο σχετιζόμενων με </w:t>
      </w:r>
      <w:r w:rsidRPr="00B14208">
        <w:rPr>
          <w:rFonts w:cs="Arial"/>
          <w:sz w:val="22"/>
          <w:szCs w:val="22"/>
          <w:lang w:val="en-GB"/>
        </w:rPr>
        <w:t>CVAD</w:t>
      </w:r>
      <w:r w:rsidRPr="00B14208">
        <w:rPr>
          <w:rFonts w:cs="Arial"/>
          <w:sz w:val="22"/>
          <w:szCs w:val="22"/>
        </w:rPr>
        <w:t xml:space="preserve"> επιπλοκών, συμπεριλαμβανομένων τοπικών λοιμώξεων, βακτηριαιμίας και θρόμβωσης της θέσης του καθετήρα.</w:t>
      </w:r>
    </w:p>
    <w:p w:rsidR="003D400F" w:rsidRPr="00B14208" w:rsidRDefault="003D400F" w:rsidP="003D400F">
      <w:pPr>
        <w:tabs>
          <w:tab w:val="left" w:pos="567"/>
          <w:tab w:val="left" w:pos="709"/>
        </w:tabs>
        <w:overflowPunct w:val="0"/>
        <w:autoSpaceDE w:val="0"/>
        <w:autoSpaceDN w:val="0"/>
        <w:adjustRightInd w:val="0"/>
        <w:textAlignment w:val="baseline"/>
        <w:rPr>
          <w:sz w:val="22"/>
          <w:szCs w:val="20"/>
          <w:u w:val="single"/>
          <w:lang w:eastAsia="de-DE"/>
        </w:rPr>
      </w:pPr>
    </w:p>
    <w:p w:rsidR="003D400F" w:rsidRPr="00B14208" w:rsidRDefault="003D400F" w:rsidP="003D400F">
      <w:pPr>
        <w:tabs>
          <w:tab w:val="left" w:pos="567"/>
          <w:tab w:val="left" w:pos="709"/>
        </w:tabs>
        <w:overflowPunct w:val="0"/>
        <w:autoSpaceDE w:val="0"/>
        <w:autoSpaceDN w:val="0"/>
        <w:adjustRightInd w:val="0"/>
        <w:textAlignment w:val="baseline"/>
        <w:rPr>
          <w:sz w:val="22"/>
          <w:szCs w:val="20"/>
          <w:u w:val="single"/>
          <w:lang w:eastAsia="de-DE"/>
        </w:rPr>
      </w:pPr>
      <w:r w:rsidRPr="00B14208">
        <w:rPr>
          <w:sz w:val="22"/>
          <w:szCs w:val="20"/>
          <w:u w:val="single"/>
          <w:lang w:eastAsia="de-DE"/>
        </w:rPr>
        <w:lastRenderedPageBreak/>
        <w:t>Μεταδοτικοί παράγοντες</w:t>
      </w:r>
    </w:p>
    <w:p w:rsidR="003D400F" w:rsidRPr="00B14208" w:rsidRDefault="003D400F" w:rsidP="003D400F">
      <w:pPr>
        <w:tabs>
          <w:tab w:val="left" w:pos="567"/>
          <w:tab w:val="left" w:pos="709"/>
        </w:tabs>
        <w:rPr>
          <w:sz w:val="22"/>
          <w:szCs w:val="20"/>
        </w:rPr>
      </w:pPr>
      <w:r w:rsidRPr="00B14208">
        <w:rPr>
          <w:sz w:val="22"/>
          <w:szCs w:val="22"/>
        </w:rPr>
        <w:t>Τα τυπικά μέτρα πρόληψης των λοιμώξεων που προκύπτουν από τη χρήση φαρμακευτικών προϊόντων παρασκευασμένων από ανθρώπινο αίμα ή πλάσμα περιλαμβάνουν την προσεκτική επιλογή των δοτών, την προληπτική εξέταση των ατομικών δωρεών και των δεξαμενών πλάσματος για ειδικούς δείκτες μόλυνσης, καθώς και την εφαρμογή αποτελεσματικών σταδίων παραγωγής για την αδρανοποίηση/απομάκρυνση των ιών</w:t>
      </w:r>
      <w:r w:rsidRPr="00B14208">
        <w:rPr>
          <w:sz w:val="22"/>
          <w:szCs w:val="20"/>
        </w:rPr>
        <w:t xml:space="preserve">. </w:t>
      </w:r>
      <w:r w:rsidRPr="00B14208">
        <w:rPr>
          <w:sz w:val="22"/>
          <w:szCs w:val="22"/>
        </w:rPr>
        <w:t>Παρ’ όλα αυτά, όταν χορηγούνται φαρμακευτικά προϊόντα παρασκευασμένα από ανθρώπινο αίμα ή πλάσμα, η πιθανότητα μετάδοσης λοιμογόνων παραγόντων δεν μπορεί να αποκλειστεί τελείως. Αυτό ισχύει επίσης και για άγνωστους ή νεοεμφανιζόμενους ιούς και άλλους παθογόνους παράγοντες</w:t>
      </w:r>
      <w:r w:rsidRPr="00B14208">
        <w:rPr>
          <w:sz w:val="22"/>
          <w:szCs w:val="20"/>
        </w:rPr>
        <w:t>.</w:t>
      </w:r>
    </w:p>
    <w:p w:rsidR="003D400F" w:rsidRPr="00B14208" w:rsidRDefault="003D400F" w:rsidP="003D400F">
      <w:pPr>
        <w:tabs>
          <w:tab w:val="left" w:pos="567"/>
          <w:tab w:val="left" w:pos="709"/>
        </w:tabs>
        <w:rPr>
          <w:sz w:val="22"/>
          <w:szCs w:val="20"/>
        </w:rPr>
      </w:pPr>
    </w:p>
    <w:p w:rsidR="003D400F" w:rsidRPr="00B14208" w:rsidRDefault="003D400F" w:rsidP="003D400F">
      <w:pPr>
        <w:overflowPunct w:val="0"/>
        <w:autoSpaceDE w:val="0"/>
        <w:autoSpaceDN w:val="0"/>
        <w:adjustRightInd w:val="0"/>
        <w:textAlignment w:val="baseline"/>
        <w:rPr>
          <w:sz w:val="22"/>
          <w:szCs w:val="20"/>
          <w:lang w:eastAsia="de-DE"/>
        </w:rPr>
      </w:pPr>
      <w:r w:rsidRPr="00B14208">
        <w:rPr>
          <w:sz w:val="22"/>
          <w:szCs w:val="22"/>
          <w:lang w:eastAsia="de-DE"/>
        </w:rPr>
        <w:t xml:space="preserve">Τα λαμβανόμενα μέτρα θεωρούνται αποτελεσματικά για </w:t>
      </w:r>
      <w:proofErr w:type="spellStart"/>
      <w:r w:rsidRPr="00B14208">
        <w:rPr>
          <w:sz w:val="22"/>
          <w:szCs w:val="22"/>
          <w:lang w:eastAsia="de-DE"/>
        </w:rPr>
        <w:t>ελυτροφόρους</w:t>
      </w:r>
      <w:proofErr w:type="spellEnd"/>
      <w:r w:rsidRPr="00B14208">
        <w:rPr>
          <w:sz w:val="22"/>
          <w:szCs w:val="22"/>
          <w:lang w:eastAsia="de-DE"/>
        </w:rPr>
        <w:t xml:space="preserve"> ιούς</w:t>
      </w:r>
      <w:r w:rsidRPr="00B14208">
        <w:rPr>
          <w:sz w:val="22"/>
          <w:szCs w:val="20"/>
          <w:lang w:eastAsia="de-DE"/>
        </w:rPr>
        <w:t xml:space="preserve"> όπως ο ιός της ανθρώπινης </w:t>
      </w:r>
      <w:proofErr w:type="spellStart"/>
      <w:r w:rsidRPr="00B14208">
        <w:rPr>
          <w:sz w:val="22"/>
          <w:szCs w:val="20"/>
          <w:lang w:eastAsia="de-DE"/>
        </w:rPr>
        <w:t>ανοσοανεπάρκειας</w:t>
      </w:r>
      <w:proofErr w:type="spellEnd"/>
      <w:r w:rsidRPr="00B14208">
        <w:rPr>
          <w:sz w:val="22"/>
          <w:szCs w:val="20"/>
          <w:lang w:eastAsia="de-DE"/>
        </w:rPr>
        <w:t xml:space="preserve"> (</w:t>
      </w:r>
      <w:r w:rsidRPr="00B14208">
        <w:rPr>
          <w:sz w:val="22"/>
          <w:szCs w:val="20"/>
          <w:lang w:val="en-GB" w:eastAsia="de-DE"/>
        </w:rPr>
        <w:t>HIV</w:t>
      </w:r>
      <w:r w:rsidRPr="00B14208">
        <w:rPr>
          <w:sz w:val="22"/>
          <w:szCs w:val="20"/>
          <w:lang w:eastAsia="de-DE"/>
        </w:rPr>
        <w:t xml:space="preserve">), ο ιός της ηπατίτιδας </w:t>
      </w:r>
      <w:r w:rsidRPr="00B14208">
        <w:rPr>
          <w:sz w:val="22"/>
          <w:szCs w:val="20"/>
          <w:lang w:val="en-GB" w:eastAsia="de-DE"/>
        </w:rPr>
        <w:t>B</w:t>
      </w:r>
      <w:r w:rsidRPr="00B14208">
        <w:rPr>
          <w:sz w:val="22"/>
          <w:szCs w:val="20"/>
          <w:lang w:eastAsia="de-DE"/>
        </w:rPr>
        <w:t xml:space="preserve"> (</w:t>
      </w:r>
      <w:r w:rsidRPr="00B14208">
        <w:rPr>
          <w:sz w:val="22"/>
          <w:szCs w:val="20"/>
          <w:lang w:val="en-GB" w:eastAsia="de-DE"/>
        </w:rPr>
        <w:t>HBV</w:t>
      </w:r>
      <w:r w:rsidRPr="00B14208">
        <w:rPr>
          <w:sz w:val="22"/>
          <w:szCs w:val="20"/>
          <w:lang w:eastAsia="de-DE"/>
        </w:rPr>
        <w:t xml:space="preserve">) και ο ιός της ηπατίτιδας </w:t>
      </w:r>
      <w:r w:rsidRPr="00B14208">
        <w:rPr>
          <w:sz w:val="22"/>
          <w:szCs w:val="20"/>
          <w:lang w:val="en-GB" w:eastAsia="de-DE"/>
        </w:rPr>
        <w:t>C</w:t>
      </w:r>
      <w:r w:rsidRPr="00B14208">
        <w:rPr>
          <w:sz w:val="22"/>
          <w:szCs w:val="20"/>
          <w:lang w:eastAsia="de-DE"/>
        </w:rPr>
        <w:t xml:space="preserve"> (</w:t>
      </w:r>
      <w:r w:rsidRPr="00B14208">
        <w:rPr>
          <w:sz w:val="22"/>
          <w:szCs w:val="20"/>
          <w:lang w:val="en-GB" w:eastAsia="de-DE"/>
        </w:rPr>
        <w:t>HCV</w:t>
      </w:r>
      <w:r w:rsidRPr="00B14208">
        <w:rPr>
          <w:sz w:val="22"/>
          <w:szCs w:val="20"/>
          <w:lang w:eastAsia="de-DE"/>
        </w:rPr>
        <w:t xml:space="preserve">), και τον μη </w:t>
      </w:r>
      <w:proofErr w:type="spellStart"/>
      <w:r w:rsidRPr="00B14208">
        <w:rPr>
          <w:sz w:val="22"/>
          <w:szCs w:val="20"/>
          <w:lang w:eastAsia="de-DE"/>
        </w:rPr>
        <w:t>ελυτροφόρο</w:t>
      </w:r>
      <w:proofErr w:type="spellEnd"/>
      <w:r w:rsidRPr="00B14208">
        <w:rPr>
          <w:sz w:val="22"/>
          <w:szCs w:val="20"/>
          <w:lang w:eastAsia="de-DE"/>
        </w:rPr>
        <w:t xml:space="preserve"> ιό της ηπατίτιδας </w:t>
      </w:r>
      <w:r w:rsidRPr="00B14208">
        <w:rPr>
          <w:sz w:val="22"/>
          <w:szCs w:val="20"/>
          <w:lang w:val="en-GB" w:eastAsia="de-DE"/>
        </w:rPr>
        <w:t>A</w:t>
      </w:r>
      <w:r w:rsidRPr="00B14208">
        <w:rPr>
          <w:sz w:val="22"/>
          <w:szCs w:val="20"/>
          <w:lang w:eastAsia="de-DE"/>
        </w:rPr>
        <w:t xml:space="preserve"> (</w:t>
      </w:r>
      <w:r w:rsidRPr="00B14208">
        <w:rPr>
          <w:sz w:val="22"/>
          <w:szCs w:val="20"/>
          <w:lang w:val="en-GB" w:eastAsia="de-DE"/>
        </w:rPr>
        <w:t>HAV</w:t>
      </w:r>
      <w:r w:rsidRPr="00B14208">
        <w:rPr>
          <w:sz w:val="22"/>
          <w:szCs w:val="20"/>
          <w:lang w:eastAsia="de-DE"/>
        </w:rPr>
        <w:t xml:space="preserve">). </w:t>
      </w:r>
      <w:r w:rsidRPr="00B14208">
        <w:rPr>
          <w:sz w:val="22"/>
          <w:szCs w:val="22"/>
          <w:lang w:eastAsia="de-DE"/>
        </w:rPr>
        <w:t xml:space="preserve">Τα λαμβανόμενα μέτρα μπορεί να είναι περιορισμένης αξίας έναντι ιών χωρίς έλυτρο, όπως ο </w:t>
      </w:r>
      <w:proofErr w:type="spellStart"/>
      <w:r w:rsidRPr="00B14208">
        <w:rPr>
          <w:sz w:val="22"/>
          <w:szCs w:val="22"/>
          <w:lang w:eastAsia="de-DE"/>
        </w:rPr>
        <w:t>παρβοϊός</w:t>
      </w:r>
      <w:proofErr w:type="spellEnd"/>
      <w:r w:rsidRPr="00B14208">
        <w:rPr>
          <w:sz w:val="22"/>
          <w:szCs w:val="22"/>
          <w:lang w:eastAsia="de-DE"/>
        </w:rPr>
        <w:t xml:space="preserve"> </w:t>
      </w:r>
      <w:r w:rsidRPr="00B14208">
        <w:rPr>
          <w:sz w:val="22"/>
          <w:szCs w:val="20"/>
          <w:lang w:val="en-GB" w:eastAsia="de-DE"/>
        </w:rPr>
        <w:t>B</w:t>
      </w:r>
      <w:r w:rsidRPr="00B14208">
        <w:rPr>
          <w:sz w:val="22"/>
          <w:szCs w:val="20"/>
          <w:lang w:eastAsia="de-DE"/>
        </w:rPr>
        <w:t>19.</w:t>
      </w:r>
    </w:p>
    <w:p w:rsidR="003D400F" w:rsidRPr="00B14208" w:rsidRDefault="003D400F" w:rsidP="003D400F">
      <w:pPr>
        <w:overflowPunct w:val="0"/>
        <w:autoSpaceDE w:val="0"/>
        <w:autoSpaceDN w:val="0"/>
        <w:adjustRightInd w:val="0"/>
        <w:textAlignment w:val="baseline"/>
        <w:rPr>
          <w:sz w:val="22"/>
          <w:szCs w:val="20"/>
          <w:lang w:eastAsia="de-DE"/>
        </w:rPr>
      </w:pPr>
    </w:p>
    <w:p w:rsidR="003D400F" w:rsidRPr="00B14208" w:rsidRDefault="003D400F" w:rsidP="003D400F">
      <w:pPr>
        <w:tabs>
          <w:tab w:val="left" w:pos="567"/>
          <w:tab w:val="left" w:pos="709"/>
        </w:tabs>
        <w:rPr>
          <w:sz w:val="22"/>
          <w:szCs w:val="20"/>
        </w:rPr>
      </w:pPr>
      <w:r w:rsidRPr="00B14208">
        <w:rPr>
          <w:sz w:val="22"/>
          <w:szCs w:val="22"/>
        </w:rPr>
        <w:t xml:space="preserve">Η λοίμωξη με </w:t>
      </w:r>
      <w:proofErr w:type="spellStart"/>
      <w:r w:rsidRPr="00B14208">
        <w:rPr>
          <w:sz w:val="22"/>
          <w:szCs w:val="22"/>
        </w:rPr>
        <w:t>παρβοϊό</w:t>
      </w:r>
      <w:proofErr w:type="spellEnd"/>
      <w:r w:rsidRPr="00B14208">
        <w:rPr>
          <w:sz w:val="22"/>
          <w:szCs w:val="22"/>
        </w:rPr>
        <w:t xml:space="preserve"> B19 μπορεί να είναι σοβαρή σε έγκυες γυναίκες (μόλυνση του εμβρύου) και για άτομα με </w:t>
      </w:r>
      <w:proofErr w:type="spellStart"/>
      <w:r w:rsidRPr="00B14208">
        <w:rPr>
          <w:sz w:val="22"/>
          <w:szCs w:val="22"/>
        </w:rPr>
        <w:t>ανοσοανεπάρκεια</w:t>
      </w:r>
      <w:proofErr w:type="spellEnd"/>
      <w:r w:rsidRPr="00B14208">
        <w:rPr>
          <w:sz w:val="22"/>
          <w:szCs w:val="22"/>
        </w:rPr>
        <w:t xml:space="preserve"> ή αυξημένη </w:t>
      </w:r>
      <w:proofErr w:type="spellStart"/>
      <w:r w:rsidRPr="00B14208">
        <w:rPr>
          <w:sz w:val="22"/>
          <w:szCs w:val="22"/>
        </w:rPr>
        <w:t>ερυθροποίηση</w:t>
      </w:r>
      <w:proofErr w:type="spellEnd"/>
      <w:r w:rsidRPr="00B14208">
        <w:rPr>
          <w:sz w:val="22"/>
          <w:szCs w:val="22"/>
        </w:rPr>
        <w:t xml:space="preserve"> (π.χ. αιμολυτική αναιμία</w:t>
      </w:r>
      <w:r w:rsidRPr="00B14208">
        <w:rPr>
          <w:sz w:val="22"/>
          <w:szCs w:val="20"/>
        </w:rPr>
        <w:t>).</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tabs>
          <w:tab w:val="left" w:pos="567"/>
          <w:tab w:val="left" w:pos="709"/>
        </w:tabs>
        <w:rPr>
          <w:sz w:val="22"/>
          <w:szCs w:val="20"/>
        </w:rPr>
      </w:pPr>
      <w:r w:rsidRPr="00B14208">
        <w:rPr>
          <w:sz w:val="22"/>
          <w:szCs w:val="20"/>
        </w:rPr>
        <w:t xml:space="preserve">Θα πρέπει να εξετάζεται το ενδεχόμενο ενδεδειγμένου εμβολιασμού (ηπατίτιδα Α και Β) για ασθενείς που λαμβάνουν τακτικά/επανειλημμένα προϊόντα παράγοντα </w:t>
      </w:r>
      <w:r w:rsidRPr="00B14208">
        <w:rPr>
          <w:sz w:val="22"/>
          <w:szCs w:val="20"/>
          <w:lang w:val="en-US"/>
        </w:rPr>
        <w:t>VIII</w:t>
      </w:r>
      <w:r w:rsidRPr="00B14208">
        <w:rPr>
          <w:sz w:val="22"/>
          <w:szCs w:val="20"/>
        </w:rPr>
        <w:t xml:space="preserve"> παραγόμενα από ανθρώπινο πλάσμα.</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Συνιστάται επισταμένως </w:t>
      </w:r>
      <w:r w:rsidRPr="00B14208">
        <w:rPr>
          <w:color w:val="000000"/>
          <w:sz w:val="22"/>
          <w:lang w:eastAsia="en-US"/>
        </w:rPr>
        <w:t xml:space="preserve">η καταγραφή της ονομασίας και του αριθμού παρτίδας του προϊόντος </w:t>
      </w:r>
      <w:r w:rsidRPr="00B14208">
        <w:rPr>
          <w:color w:val="000000"/>
          <w:sz w:val="22"/>
          <w:szCs w:val="22"/>
          <w:lang w:eastAsia="en-US"/>
        </w:rPr>
        <w:t xml:space="preserve">κάθε φορά που χορηγείται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σε κάποιον ασθενή, ώστε να διατηρείται μία σύνδεση μεταξύ του ασθενούς και της παρτίδας του προϊόντος.</w:t>
      </w:r>
    </w:p>
    <w:p w:rsidR="003D400F" w:rsidRPr="00B14208" w:rsidRDefault="003D400F" w:rsidP="003D400F">
      <w:pPr>
        <w:tabs>
          <w:tab w:val="left" w:pos="567"/>
        </w:tabs>
        <w:rPr>
          <w:sz w:val="22"/>
          <w:szCs w:val="20"/>
          <w:u w:val="single"/>
        </w:rPr>
      </w:pPr>
    </w:p>
    <w:p w:rsidR="003D400F" w:rsidRPr="00B14208" w:rsidRDefault="003D400F" w:rsidP="003D400F">
      <w:pPr>
        <w:tabs>
          <w:tab w:val="left" w:pos="567"/>
        </w:tabs>
        <w:rPr>
          <w:rFonts w:ascii="Calibri" w:hAnsi="Calibri" w:cs="TimesNewRomanPSMT"/>
          <w:i/>
          <w:iCs/>
          <w:sz w:val="22"/>
          <w:szCs w:val="22"/>
          <w:u w:val="single"/>
        </w:rPr>
      </w:pPr>
      <w:r w:rsidRPr="00B14208">
        <w:rPr>
          <w:i/>
          <w:iCs/>
          <w:sz w:val="22"/>
          <w:szCs w:val="20"/>
          <w:u w:val="single"/>
        </w:rPr>
        <w:t>Παιδιατρικός πληθυσμός</w:t>
      </w:r>
    </w:p>
    <w:p w:rsidR="003D400F" w:rsidRPr="00B14208" w:rsidRDefault="003D400F" w:rsidP="003D400F">
      <w:pPr>
        <w:tabs>
          <w:tab w:val="left" w:pos="567"/>
        </w:tabs>
        <w:rPr>
          <w:sz w:val="22"/>
          <w:szCs w:val="22"/>
        </w:rPr>
      </w:pPr>
      <w:r w:rsidRPr="00B14208">
        <w:rPr>
          <w:sz w:val="22"/>
          <w:szCs w:val="22"/>
        </w:rPr>
        <w:t>Οι ειδικές προειδοποιήσεις και προφυλάξεις κατά τη χρήση που αναφέρθηκαν για τους ενήλικες θα πρέπει επίσης να λαμβάνονται υπόψη για τον παιδιατρικό πληθυσμό.</w:t>
      </w:r>
    </w:p>
    <w:p w:rsidR="003D400F" w:rsidRPr="00B14208" w:rsidRDefault="003D400F" w:rsidP="003D400F">
      <w:pPr>
        <w:tabs>
          <w:tab w:val="left" w:pos="567"/>
        </w:tabs>
        <w:rPr>
          <w:sz w:val="22"/>
          <w:szCs w:val="20"/>
          <w:u w:val="single"/>
        </w:rPr>
      </w:pPr>
    </w:p>
    <w:p w:rsidR="003D400F" w:rsidRPr="00B14208" w:rsidRDefault="003D400F" w:rsidP="003D400F">
      <w:pPr>
        <w:tabs>
          <w:tab w:val="left" w:pos="567"/>
          <w:tab w:val="left" w:pos="709"/>
        </w:tabs>
        <w:rPr>
          <w:sz w:val="22"/>
          <w:szCs w:val="22"/>
          <w:u w:val="single"/>
        </w:rPr>
      </w:pPr>
      <w:r w:rsidRPr="00B14208">
        <w:rPr>
          <w:sz w:val="22"/>
          <w:szCs w:val="22"/>
          <w:u w:val="single"/>
        </w:rPr>
        <w:t>Περιεκτικότητα σε νάτριο</w:t>
      </w:r>
    </w:p>
    <w:p w:rsidR="003D400F" w:rsidRPr="00B14208" w:rsidRDefault="003D400F" w:rsidP="003D400F">
      <w:pPr>
        <w:tabs>
          <w:tab w:val="left" w:pos="567"/>
          <w:tab w:val="left" w:pos="709"/>
        </w:tabs>
        <w:rPr>
          <w:sz w:val="22"/>
          <w:szCs w:val="22"/>
        </w:rPr>
      </w:pPr>
      <w:r w:rsidRPr="00B14208">
        <w:rPr>
          <w:sz w:val="22"/>
          <w:szCs w:val="22"/>
        </w:rPr>
        <w:t>Ένα φιαλίδιο περιέχει έως και 32,2</w:t>
      </w:r>
      <w:r w:rsidRPr="00B14208">
        <w:rPr>
          <w:sz w:val="20"/>
          <w:szCs w:val="20"/>
        </w:rPr>
        <w:t> </w:t>
      </w:r>
      <w:r w:rsidRPr="00B14208" w:rsidDel="001435FA">
        <w:rPr>
          <w:sz w:val="22"/>
          <w:szCs w:val="22"/>
        </w:rPr>
        <w:t xml:space="preserve"> </w:t>
      </w:r>
      <w:r w:rsidRPr="00B14208">
        <w:rPr>
          <w:sz w:val="22"/>
          <w:szCs w:val="22"/>
          <w:lang w:val="en-GB"/>
        </w:rPr>
        <w:t>mg</w:t>
      </w:r>
      <w:r w:rsidRPr="00B14208">
        <w:rPr>
          <w:sz w:val="22"/>
          <w:szCs w:val="22"/>
        </w:rPr>
        <w:t xml:space="preserve"> νατρίου (1,4</w:t>
      </w:r>
      <w:r w:rsidRPr="00B14208">
        <w:rPr>
          <w:sz w:val="20"/>
          <w:szCs w:val="20"/>
        </w:rPr>
        <w:t> </w:t>
      </w:r>
      <w:r w:rsidRPr="00B14208">
        <w:rPr>
          <w:sz w:val="22"/>
          <w:szCs w:val="22"/>
        </w:rPr>
        <w:t xml:space="preserve"> </w:t>
      </w:r>
      <w:proofErr w:type="spellStart"/>
      <w:r w:rsidRPr="00B14208">
        <w:rPr>
          <w:sz w:val="22"/>
          <w:szCs w:val="22"/>
          <w:lang w:val="en-GB"/>
        </w:rPr>
        <w:t>mmol</w:t>
      </w:r>
      <w:proofErr w:type="spellEnd"/>
      <w:r w:rsidRPr="00B14208">
        <w:rPr>
          <w:sz w:val="22"/>
          <w:szCs w:val="22"/>
        </w:rPr>
        <w:t>). Θα πρέπει να λαμβάνεται υπόψη από ασθενείς σε δίαιτα με ελεγχόμενη πρόσληψη νατρίου.</w:t>
      </w:r>
    </w:p>
    <w:p w:rsidR="003D400F" w:rsidRPr="00B14208" w:rsidRDefault="003D400F" w:rsidP="003D400F">
      <w:pPr>
        <w:shd w:val="clear" w:color="auto" w:fill="FFFFFF"/>
        <w:autoSpaceDE w:val="0"/>
        <w:autoSpaceDN w:val="0"/>
        <w:rPr>
          <w:sz w:val="22"/>
          <w:szCs w:val="22"/>
        </w:rPr>
      </w:pPr>
      <w:r w:rsidRPr="00B14208">
        <w:rPr>
          <w:b/>
          <w:bCs/>
          <w:color w:val="000000"/>
          <w:sz w:val="22"/>
          <w:szCs w:val="22"/>
        </w:rPr>
        <w:t xml:space="preserve">4.5 Αλληλεπιδράσεις με άλλα φαρμακευτικά προϊόντα και άλλες μορφές αλληλεπίδρασης </w:t>
      </w:r>
    </w:p>
    <w:p w:rsidR="003D400F" w:rsidRPr="00B14208" w:rsidRDefault="003D400F" w:rsidP="003D400F">
      <w:pPr>
        <w:shd w:val="clear" w:color="auto" w:fill="FFFFFF"/>
        <w:autoSpaceDE w:val="0"/>
        <w:autoSpaceDN w:val="0"/>
        <w:rPr>
          <w:bCs/>
          <w:color w:val="212121"/>
          <w:sz w:val="22"/>
          <w:szCs w:val="22"/>
        </w:rPr>
      </w:pPr>
    </w:p>
    <w:p w:rsidR="003D400F" w:rsidRPr="00B14208" w:rsidRDefault="003D400F" w:rsidP="003D400F">
      <w:pPr>
        <w:shd w:val="clear" w:color="auto" w:fill="FFFFFF"/>
        <w:autoSpaceDE w:val="0"/>
        <w:autoSpaceDN w:val="0"/>
        <w:rPr>
          <w:color w:val="212121"/>
          <w:spacing w:val="-4"/>
          <w:sz w:val="22"/>
          <w:szCs w:val="22"/>
        </w:rPr>
      </w:pPr>
      <w:r w:rsidRPr="00B14208">
        <w:rPr>
          <w:color w:val="212121"/>
          <w:spacing w:val="-4"/>
          <w:sz w:val="22"/>
          <w:szCs w:val="22"/>
        </w:rPr>
        <w:t>Δεν έχουν αναφερθεί</w:t>
      </w:r>
      <w:r w:rsidRPr="00B14208">
        <w:rPr>
          <w:rFonts w:ascii="Arial" w:hAnsi="Arial" w:cs="Arial"/>
          <w:color w:val="212121"/>
          <w:spacing w:val="-4"/>
          <w:sz w:val="20"/>
          <w:szCs w:val="22"/>
        </w:rPr>
        <w:t xml:space="preserve"> </w:t>
      </w:r>
      <w:r w:rsidRPr="00B14208">
        <w:rPr>
          <w:color w:val="212121"/>
          <w:spacing w:val="-4"/>
          <w:sz w:val="22"/>
          <w:szCs w:val="22"/>
        </w:rPr>
        <w:t>αλληλεπιδράσεις</w:t>
      </w:r>
      <w:r w:rsidRPr="00B14208">
        <w:rPr>
          <w:rFonts w:ascii="Arial" w:hAnsi="Arial" w:cs="Arial"/>
          <w:color w:val="212121"/>
          <w:spacing w:val="-4"/>
          <w:sz w:val="20"/>
          <w:szCs w:val="22"/>
        </w:rPr>
        <w:t xml:space="preserve"> </w:t>
      </w:r>
      <w:r w:rsidRPr="00B14208">
        <w:rPr>
          <w:color w:val="212121"/>
          <w:spacing w:val="-4"/>
          <w:sz w:val="22"/>
          <w:szCs w:val="22"/>
        </w:rPr>
        <w:t>προϊόντων ανθρώπινου παράγοντα πήξης VIII με άλλα φαρμακευτικά προϊόντα.</w:t>
      </w:r>
    </w:p>
    <w:p w:rsidR="003D400F" w:rsidRPr="00B14208" w:rsidRDefault="003D400F" w:rsidP="003D400F">
      <w:pPr>
        <w:shd w:val="clear" w:color="auto" w:fill="FFFFFF"/>
        <w:autoSpaceDE w:val="0"/>
        <w:autoSpaceDN w:val="0"/>
        <w:rPr>
          <w:color w:val="212121"/>
          <w:sz w:val="22"/>
          <w:szCs w:val="22"/>
        </w:rPr>
      </w:pPr>
    </w:p>
    <w:p w:rsidR="003D400F" w:rsidRPr="00B14208" w:rsidRDefault="003D400F" w:rsidP="003D400F">
      <w:pPr>
        <w:shd w:val="clear" w:color="auto" w:fill="FFFFFF"/>
        <w:autoSpaceDE w:val="0"/>
        <w:autoSpaceDN w:val="0"/>
        <w:rPr>
          <w:sz w:val="22"/>
          <w:szCs w:val="22"/>
        </w:rPr>
      </w:pPr>
      <w:r w:rsidRPr="00B14208">
        <w:rPr>
          <w:b/>
          <w:bCs/>
          <w:color w:val="212121"/>
          <w:sz w:val="22"/>
          <w:szCs w:val="22"/>
        </w:rPr>
        <w:t xml:space="preserve">4.6 Γονιμότητα, κύηση </w:t>
      </w:r>
      <w:r w:rsidRPr="00B14208">
        <w:rPr>
          <w:b/>
          <w:bCs/>
          <w:color w:val="000000"/>
          <w:sz w:val="22"/>
          <w:szCs w:val="22"/>
        </w:rPr>
        <w:t xml:space="preserve">και γαλουχία </w:t>
      </w:r>
    </w:p>
    <w:p w:rsidR="003D400F" w:rsidRPr="00B14208" w:rsidRDefault="003D400F" w:rsidP="003D400F">
      <w:pPr>
        <w:autoSpaceDE w:val="0"/>
        <w:autoSpaceDN w:val="0"/>
        <w:rPr>
          <w:color w:val="000000"/>
          <w:sz w:val="22"/>
          <w:szCs w:val="22"/>
        </w:rPr>
      </w:pPr>
    </w:p>
    <w:p w:rsidR="003D400F" w:rsidRPr="00B14208" w:rsidRDefault="003D400F" w:rsidP="003D400F">
      <w:pPr>
        <w:autoSpaceDE w:val="0"/>
        <w:autoSpaceDN w:val="0"/>
        <w:rPr>
          <w:sz w:val="22"/>
          <w:szCs w:val="22"/>
        </w:rPr>
      </w:pPr>
      <w:r w:rsidRPr="00B14208">
        <w:rPr>
          <w:sz w:val="22"/>
          <w:szCs w:val="22"/>
        </w:rPr>
        <w:t xml:space="preserve">Δεν έχουν πραγματοποιηθεί μελέτες </w:t>
      </w:r>
      <w:r w:rsidRPr="00B14208">
        <w:rPr>
          <w:sz w:val="22"/>
          <w:szCs w:val="20"/>
        </w:rPr>
        <w:t xml:space="preserve">αναπαραγωγής σε ζώα με </w:t>
      </w:r>
      <w:r w:rsidRPr="00B14208">
        <w:rPr>
          <w:sz w:val="22"/>
          <w:szCs w:val="22"/>
        </w:rPr>
        <w:t xml:space="preserve">τον παράγοντα </w:t>
      </w:r>
      <w:r w:rsidRPr="00B14208">
        <w:rPr>
          <w:sz w:val="22"/>
          <w:szCs w:val="22"/>
          <w:lang w:val="en-US"/>
        </w:rPr>
        <w:t>VIII</w:t>
      </w:r>
      <w:r w:rsidRPr="00B14208">
        <w:rPr>
          <w:sz w:val="22"/>
          <w:szCs w:val="22"/>
        </w:rPr>
        <w:t xml:space="preserve">. Λόγω της σπάνιας εμφάνισης αιμορροφιλίας A σε γυναίκες, δεν υπάρχει διαθέσιμη εμπειρία με τη χρήση του παράγοντα </w:t>
      </w:r>
      <w:r w:rsidRPr="00B14208">
        <w:rPr>
          <w:sz w:val="22"/>
          <w:szCs w:val="22"/>
          <w:lang w:val="en-US"/>
        </w:rPr>
        <w:t>VIII</w:t>
      </w:r>
      <w:r w:rsidRPr="00B14208">
        <w:rPr>
          <w:sz w:val="22"/>
          <w:szCs w:val="22"/>
        </w:rPr>
        <w:t xml:space="preserve"> κατά τη διάρκεια της </w:t>
      </w:r>
      <w:r w:rsidRPr="00B14208">
        <w:rPr>
          <w:sz w:val="22"/>
          <w:szCs w:val="20"/>
        </w:rPr>
        <w:t xml:space="preserve">εγκυμοσύνης </w:t>
      </w:r>
      <w:r w:rsidRPr="00B14208">
        <w:rPr>
          <w:sz w:val="22"/>
          <w:szCs w:val="22"/>
        </w:rPr>
        <w:t xml:space="preserve">και του </w:t>
      </w:r>
      <w:r w:rsidRPr="00B14208">
        <w:rPr>
          <w:sz w:val="22"/>
          <w:szCs w:val="20"/>
        </w:rPr>
        <w:t>θηλασμού</w:t>
      </w:r>
      <w:r w:rsidRPr="00B14208">
        <w:rPr>
          <w:sz w:val="22"/>
          <w:szCs w:val="22"/>
        </w:rPr>
        <w:t xml:space="preserve">. Συνεπώς, ο παράγοντας </w:t>
      </w:r>
      <w:r w:rsidRPr="00B14208">
        <w:rPr>
          <w:sz w:val="22"/>
          <w:szCs w:val="22"/>
          <w:lang w:val="en-US"/>
        </w:rPr>
        <w:t>VIII</w:t>
      </w:r>
      <w:r w:rsidRPr="00B14208">
        <w:rPr>
          <w:sz w:val="22"/>
          <w:szCs w:val="22"/>
        </w:rPr>
        <w:t xml:space="preserve"> πρέπει να χρησιμοποιείται κατά τη διάρκεια της </w:t>
      </w:r>
      <w:r w:rsidRPr="00B14208">
        <w:rPr>
          <w:sz w:val="22"/>
          <w:szCs w:val="20"/>
        </w:rPr>
        <w:t xml:space="preserve">εγκυμοσύνης </w:t>
      </w:r>
      <w:r w:rsidRPr="00B14208">
        <w:rPr>
          <w:sz w:val="22"/>
          <w:szCs w:val="22"/>
        </w:rPr>
        <w:t xml:space="preserve">και της </w:t>
      </w:r>
      <w:r w:rsidRPr="00B14208">
        <w:rPr>
          <w:bCs/>
          <w:color w:val="000000"/>
          <w:sz w:val="22"/>
          <w:szCs w:val="22"/>
        </w:rPr>
        <w:t>γαλουχία</w:t>
      </w:r>
      <w:r w:rsidRPr="00B14208">
        <w:rPr>
          <w:sz w:val="22"/>
          <w:szCs w:val="20"/>
        </w:rPr>
        <w:t xml:space="preserve"> </w:t>
      </w:r>
      <w:r w:rsidRPr="00B14208">
        <w:rPr>
          <w:sz w:val="22"/>
          <w:szCs w:val="22"/>
        </w:rPr>
        <w:t>μόνο εάν υπάρχει σαφής ένδειξη.</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sz w:val="22"/>
          <w:szCs w:val="22"/>
        </w:rPr>
      </w:pPr>
      <w:r w:rsidRPr="00B14208">
        <w:rPr>
          <w:b/>
          <w:bCs/>
          <w:color w:val="212121"/>
          <w:sz w:val="22"/>
          <w:szCs w:val="22"/>
        </w:rPr>
        <w:t>4.7 Επιδράσεις στην ικανότητα οδήγησης και χειρισμού μηχανημάτων</w:t>
      </w:r>
    </w:p>
    <w:p w:rsidR="003D400F" w:rsidRPr="00B14208" w:rsidRDefault="003D400F" w:rsidP="003D400F">
      <w:pPr>
        <w:autoSpaceDE w:val="0"/>
        <w:autoSpaceDN w:val="0"/>
        <w:rPr>
          <w:color w:val="212121"/>
          <w:sz w:val="22"/>
          <w:szCs w:val="22"/>
        </w:rPr>
      </w:pPr>
    </w:p>
    <w:p w:rsidR="003D400F" w:rsidRPr="00B14208" w:rsidRDefault="003D400F" w:rsidP="003D400F">
      <w:pPr>
        <w:autoSpaceDE w:val="0"/>
        <w:autoSpaceDN w:val="0"/>
        <w:rPr>
          <w:color w:val="212121"/>
          <w:sz w:val="22"/>
          <w:szCs w:val="22"/>
        </w:rPr>
      </w:pPr>
      <w:r w:rsidRPr="00B14208">
        <w:rPr>
          <w:sz w:val="22"/>
          <w:szCs w:val="20"/>
        </w:rPr>
        <w:t xml:space="preserve">Το </w:t>
      </w:r>
      <w:proofErr w:type="spellStart"/>
      <w:r w:rsidRPr="00B14208">
        <w:rPr>
          <w:sz w:val="22"/>
          <w:szCs w:val="20"/>
          <w:lang w:val="en-GB"/>
        </w:rPr>
        <w:t>Haemoctin</w:t>
      </w:r>
      <w:proofErr w:type="spellEnd"/>
      <w:r w:rsidRPr="00B14208">
        <w:rPr>
          <w:sz w:val="22"/>
          <w:szCs w:val="20"/>
        </w:rPr>
        <w:t xml:space="preserve"> δεν έχει καμία ή έχει ασήμαντη επίδραση</w:t>
      </w:r>
      <w:r w:rsidRPr="00B14208" w:rsidDel="0082239B">
        <w:rPr>
          <w:color w:val="212121"/>
          <w:sz w:val="22"/>
          <w:szCs w:val="22"/>
        </w:rPr>
        <w:t xml:space="preserve"> </w:t>
      </w:r>
      <w:r w:rsidRPr="00B14208">
        <w:rPr>
          <w:color w:val="212121"/>
          <w:sz w:val="22"/>
          <w:szCs w:val="22"/>
        </w:rPr>
        <w:t xml:space="preserve">στην ικανότητα οδήγησης και χειρισμού </w:t>
      </w:r>
      <w:r w:rsidRPr="00B14208">
        <w:rPr>
          <w:sz w:val="22"/>
          <w:szCs w:val="20"/>
        </w:rPr>
        <w:t>μηχανών</w:t>
      </w:r>
      <w:r w:rsidRPr="00B14208">
        <w:rPr>
          <w:color w:val="212121"/>
          <w:sz w:val="22"/>
          <w:szCs w:val="22"/>
        </w:rPr>
        <w:t>.</w:t>
      </w:r>
    </w:p>
    <w:p w:rsidR="003D400F" w:rsidRPr="00B14208" w:rsidRDefault="003D400F" w:rsidP="003D400F">
      <w:pPr>
        <w:autoSpaceDE w:val="0"/>
        <w:autoSpaceDN w:val="0"/>
        <w:rPr>
          <w:color w:val="212121"/>
          <w:sz w:val="22"/>
          <w:szCs w:val="22"/>
        </w:rPr>
      </w:pPr>
    </w:p>
    <w:p w:rsidR="003D400F" w:rsidRPr="00B14208" w:rsidRDefault="003D400F" w:rsidP="003D400F">
      <w:pPr>
        <w:autoSpaceDE w:val="0"/>
        <w:autoSpaceDN w:val="0"/>
        <w:rPr>
          <w:b/>
          <w:bCs/>
          <w:color w:val="000000"/>
          <w:sz w:val="22"/>
          <w:szCs w:val="22"/>
        </w:rPr>
      </w:pPr>
      <w:r w:rsidRPr="00B14208">
        <w:rPr>
          <w:b/>
          <w:bCs/>
          <w:color w:val="000000"/>
          <w:sz w:val="22"/>
          <w:szCs w:val="22"/>
        </w:rPr>
        <w:t xml:space="preserve">4.8 Ανεπιθύμητες ενέργειες </w:t>
      </w:r>
    </w:p>
    <w:p w:rsidR="003D400F" w:rsidRPr="00B14208" w:rsidRDefault="003D400F" w:rsidP="003D400F">
      <w:pPr>
        <w:autoSpaceDE w:val="0"/>
        <w:autoSpaceDN w:val="0"/>
        <w:rPr>
          <w:bCs/>
          <w:color w:val="000000"/>
          <w:sz w:val="22"/>
          <w:szCs w:val="22"/>
        </w:rPr>
      </w:pPr>
    </w:p>
    <w:p w:rsidR="003D400F" w:rsidRPr="00B14208" w:rsidRDefault="003D400F" w:rsidP="003D400F">
      <w:pPr>
        <w:rPr>
          <w:sz w:val="22"/>
          <w:szCs w:val="22"/>
          <w:u w:val="single"/>
        </w:rPr>
      </w:pPr>
      <w:r w:rsidRPr="00B14208">
        <w:rPr>
          <w:sz w:val="22"/>
          <w:szCs w:val="22"/>
          <w:u w:val="single"/>
        </w:rPr>
        <w:t>Σύνοψη του προφίλ ασφάλειας</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Αντιδράσεις υπερευαισθησίας ή αλλεργικού </w:t>
      </w:r>
      <w:r w:rsidRPr="00B14208">
        <w:rPr>
          <w:bCs/>
          <w:color w:val="000000"/>
          <w:sz w:val="22"/>
          <w:szCs w:val="22"/>
          <w:lang w:eastAsia="en-US"/>
        </w:rPr>
        <w:t xml:space="preserve">τύπου </w:t>
      </w:r>
      <w:r w:rsidRPr="00B14208">
        <w:rPr>
          <w:color w:val="000000"/>
          <w:sz w:val="22"/>
          <w:szCs w:val="22"/>
          <w:lang w:eastAsia="en-US"/>
        </w:rPr>
        <w:t>αντιδράσεις (</w:t>
      </w:r>
      <w:r w:rsidRPr="00B14208">
        <w:rPr>
          <w:bCs/>
          <w:color w:val="000000"/>
          <w:sz w:val="22"/>
          <w:szCs w:val="22"/>
          <w:lang w:eastAsia="en-US"/>
        </w:rPr>
        <w:t xml:space="preserve">που ενδέχεται </w:t>
      </w:r>
      <w:r w:rsidRPr="00B14208">
        <w:rPr>
          <w:color w:val="000000"/>
          <w:sz w:val="22"/>
          <w:szCs w:val="22"/>
          <w:lang w:eastAsia="en-US"/>
        </w:rPr>
        <w:t xml:space="preserve">να περιλαμβάνουν </w:t>
      </w:r>
      <w:proofErr w:type="spellStart"/>
      <w:r w:rsidRPr="00B14208">
        <w:rPr>
          <w:color w:val="000000"/>
          <w:sz w:val="22"/>
          <w:szCs w:val="22"/>
          <w:lang w:eastAsia="en-US"/>
        </w:rPr>
        <w:t>αγγειοοίδημα</w:t>
      </w:r>
      <w:proofErr w:type="spellEnd"/>
      <w:r w:rsidRPr="00B14208">
        <w:rPr>
          <w:color w:val="000000"/>
          <w:sz w:val="22"/>
          <w:szCs w:val="22"/>
          <w:lang w:eastAsia="en-US"/>
        </w:rPr>
        <w:t xml:space="preserve">, αίσθημα καύσου και δήγματος στο σημείο της έγχυσης, ρίγη, έξαψη, γενικευμένη κνίδωση, κεφαλαλγία, εξάνθημα, υπόταση, λήθαργο, ναυτία, ανησυχία, ταχυκαρδία, </w:t>
      </w:r>
      <w:r w:rsidRPr="00B14208">
        <w:rPr>
          <w:bCs/>
          <w:color w:val="000000"/>
          <w:sz w:val="22"/>
          <w:szCs w:val="22"/>
          <w:lang w:eastAsia="en-US"/>
        </w:rPr>
        <w:t>αίσθημα σύσφιξης του θώρακα</w:t>
      </w:r>
      <w:r w:rsidRPr="00B14208">
        <w:rPr>
          <w:color w:val="000000"/>
          <w:sz w:val="22"/>
          <w:szCs w:val="22"/>
          <w:lang w:eastAsia="en-US"/>
        </w:rPr>
        <w:t>, μούδιασμα, έμετο, συριγμό) έχουν παρατηρηθεί σπανίως, και μπορεί σε ορισμένες περιπτώσεις να εξελίσσονται σε σοβαρή αναφυλαξία (συμπεριλαμβανομένης καταπληξίας).</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bCs/>
          <w:color w:val="000000"/>
          <w:sz w:val="22"/>
          <w:szCs w:val="22"/>
          <w:lang w:eastAsia="en-US"/>
        </w:rPr>
      </w:pPr>
      <w:r w:rsidRPr="00B14208">
        <w:rPr>
          <w:bCs/>
          <w:color w:val="000000"/>
          <w:sz w:val="22"/>
          <w:szCs w:val="22"/>
          <w:lang w:eastAsia="en-US"/>
        </w:rPr>
        <w:t xml:space="preserve">Μπορεί να εμφανιστεί ανάπτυξη </w:t>
      </w:r>
      <w:proofErr w:type="spellStart"/>
      <w:r w:rsidRPr="00B14208">
        <w:rPr>
          <w:bCs/>
          <w:color w:val="000000"/>
          <w:sz w:val="22"/>
          <w:szCs w:val="22"/>
          <w:lang w:eastAsia="en-US"/>
        </w:rPr>
        <w:t>εξουδετερωτικών</w:t>
      </w:r>
      <w:proofErr w:type="spellEnd"/>
      <w:r w:rsidRPr="00B14208">
        <w:rPr>
          <w:bCs/>
          <w:color w:val="000000"/>
          <w:sz w:val="22"/>
          <w:szCs w:val="22"/>
          <w:lang w:eastAsia="en-US"/>
        </w:rPr>
        <w:t xml:space="preserve"> αντισωμάτων (αναστολέων) σε ασθενείς με αιμορροφιλία </w:t>
      </w:r>
      <w:r w:rsidRPr="00B14208">
        <w:rPr>
          <w:bCs/>
          <w:color w:val="000000"/>
          <w:sz w:val="22"/>
          <w:szCs w:val="22"/>
          <w:lang w:val="en-US" w:eastAsia="en-US"/>
        </w:rPr>
        <w:t>A</w:t>
      </w:r>
      <w:r w:rsidRPr="00B14208">
        <w:rPr>
          <w:bCs/>
          <w:color w:val="000000"/>
          <w:sz w:val="22"/>
          <w:szCs w:val="22"/>
          <w:lang w:eastAsia="en-US"/>
        </w:rPr>
        <w:t xml:space="preserve"> που είχαν υποβληθεί σε θεραπεία με παράγοντα </w:t>
      </w:r>
      <w:r w:rsidRPr="00B14208">
        <w:rPr>
          <w:bCs/>
          <w:color w:val="000000"/>
          <w:sz w:val="22"/>
          <w:szCs w:val="22"/>
          <w:lang w:val="en-US" w:eastAsia="en-US"/>
        </w:rPr>
        <w:t>VIII</w:t>
      </w:r>
      <w:r w:rsidRPr="00B14208">
        <w:rPr>
          <w:bCs/>
          <w:color w:val="000000"/>
          <w:sz w:val="22"/>
          <w:szCs w:val="22"/>
          <w:lang w:eastAsia="en-US"/>
        </w:rPr>
        <w:t xml:space="preserve">, συμπεριλαμβανομένου του </w:t>
      </w:r>
      <w:proofErr w:type="spellStart"/>
      <w:r w:rsidRPr="00B14208">
        <w:rPr>
          <w:bCs/>
          <w:color w:val="000000"/>
          <w:sz w:val="22"/>
          <w:szCs w:val="22"/>
          <w:lang w:val="de-DE" w:eastAsia="en-US"/>
        </w:rPr>
        <w:t>Haemoctin</w:t>
      </w:r>
      <w:proofErr w:type="spellEnd"/>
      <w:r w:rsidRPr="00B14208">
        <w:rPr>
          <w:bCs/>
          <w:color w:val="000000"/>
          <w:sz w:val="22"/>
          <w:szCs w:val="22"/>
          <w:lang w:eastAsia="en-US"/>
        </w:rPr>
        <w:t>. Εάν εμφανιστούν αυτού του τύπου οι αναστολείς, η κατάσταση θα εκδηλωθεί ως ανεπαρκής κλινική ανταπόκριση. Σε τέτοιες περιπτώσεις, συνιστάται η επαφή με ένα ειδικευμένο αιμορροφιλικό κέντρο.</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rPr>
          <w:bCs/>
          <w:color w:val="000000"/>
          <w:sz w:val="22"/>
          <w:szCs w:val="22"/>
        </w:rPr>
      </w:pPr>
      <w:r w:rsidRPr="00B14208">
        <w:rPr>
          <w:bCs/>
          <w:color w:val="000000"/>
          <w:sz w:val="22"/>
          <w:szCs w:val="22"/>
        </w:rPr>
        <w:t>Για την ασφαλή πληροφόρηση σε σχέση με τους μεταδιδόμενους παράγοντες, βλέπε παράγραφο 4.4.</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u w:val="single"/>
          <w:lang w:eastAsia="en-US"/>
        </w:rPr>
        <w:t>Κατάλογος ανεπιθύμητων αντιδράσεων σε μορφή πίνακα</w:t>
      </w:r>
      <w:r w:rsidRPr="00B14208">
        <w:rPr>
          <w:color w:val="000000"/>
          <w:sz w:val="22"/>
          <w:szCs w:val="22"/>
          <w:lang w:eastAsia="en-US"/>
        </w:rPr>
        <w:t xml:space="preserve"> </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Ο πίνακας που παρουσιάζεται κάτωθι είναι σύμφωνα με την ταξινόμηση ανά κατηγορία οργανικού συστήματος (</w:t>
      </w:r>
      <w:r w:rsidRPr="00B14208">
        <w:rPr>
          <w:color w:val="000000"/>
          <w:sz w:val="22"/>
          <w:szCs w:val="22"/>
          <w:lang w:val="en-US" w:eastAsia="en-US"/>
        </w:rPr>
        <w:t>SOC</w:t>
      </w:r>
      <w:r w:rsidRPr="00B14208">
        <w:rPr>
          <w:color w:val="000000"/>
          <w:sz w:val="22"/>
          <w:szCs w:val="22"/>
          <w:lang w:eastAsia="en-US"/>
        </w:rPr>
        <w:t xml:space="preserve">) </w:t>
      </w:r>
      <w:proofErr w:type="spellStart"/>
      <w:r w:rsidRPr="00B14208">
        <w:rPr>
          <w:color w:val="000000"/>
          <w:sz w:val="22"/>
          <w:szCs w:val="22"/>
          <w:lang w:val="en-US" w:eastAsia="en-US"/>
        </w:rPr>
        <w:t>MedDRA</w:t>
      </w:r>
      <w:proofErr w:type="spellEnd"/>
      <w:r w:rsidRPr="00B14208">
        <w:rPr>
          <w:color w:val="000000"/>
          <w:sz w:val="22"/>
          <w:szCs w:val="22"/>
          <w:lang w:eastAsia="en-US"/>
        </w:rPr>
        <w:t xml:space="preserve"> [</w:t>
      </w:r>
      <w:r w:rsidRPr="00B14208">
        <w:rPr>
          <w:color w:val="000000"/>
          <w:sz w:val="22"/>
          <w:szCs w:val="22"/>
          <w:lang w:val="en-US" w:eastAsia="en-US"/>
        </w:rPr>
        <w:t>SOC</w:t>
      </w:r>
      <w:r w:rsidRPr="00B14208">
        <w:rPr>
          <w:color w:val="000000"/>
          <w:sz w:val="22"/>
          <w:szCs w:val="22"/>
          <w:lang w:eastAsia="en-US"/>
        </w:rPr>
        <w:t xml:space="preserve"> και Επίπεδο Προτιμώμενου Όρου (</w:t>
      </w:r>
      <w:r w:rsidRPr="00B14208">
        <w:rPr>
          <w:color w:val="000000"/>
          <w:sz w:val="22"/>
          <w:szCs w:val="22"/>
          <w:lang w:val="en-US" w:eastAsia="en-US"/>
        </w:rPr>
        <w:t>PTL</w:t>
      </w:r>
      <w:r w:rsidRPr="00B14208">
        <w:rPr>
          <w:color w:val="000000"/>
          <w:sz w:val="22"/>
          <w:szCs w:val="22"/>
          <w:lang w:eastAsia="en-US"/>
        </w:rPr>
        <w:t>)].</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Για την αξιολόγηση των ανεπιθύμητων ενεργειών, χρησιμοποιήθηκαν οι ακόλουθες συχνότητες: </w:t>
      </w:r>
      <w:r w:rsidRPr="00B14208">
        <w:rPr>
          <w:bCs/>
          <w:color w:val="000000"/>
          <w:sz w:val="22"/>
          <w:szCs w:val="22"/>
          <w:lang w:eastAsia="en-US"/>
        </w:rPr>
        <w:t>πολύ συχνές (</w:t>
      </w:r>
      <w:r w:rsidRPr="00B14208">
        <w:rPr>
          <w:color w:val="000000"/>
          <w:sz w:val="22"/>
          <w:szCs w:val="22"/>
          <w:lang w:val="en-GB" w:eastAsia="en-US"/>
        </w:rPr>
        <w:sym w:font="Symbol" w:char="F0B3"/>
      </w:r>
      <w:r w:rsidRPr="00B14208">
        <w:rPr>
          <w:color w:val="000000"/>
          <w:sz w:val="22"/>
          <w:szCs w:val="22"/>
          <w:lang w:eastAsia="en-US"/>
        </w:rPr>
        <w:t>1/10), συχνές (</w:t>
      </w:r>
      <w:r w:rsidRPr="00B14208">
        <w:rPr>
          <w:color w:val="000000"/>
          <w:sz w:val="22"/>
          <w:szCs w:val="22"/>
          <w:lang w:val="en-GB" w:eastAsia="en-US"/>
        </w:rPr>
        <w:sym w:font="Symbol" w:char="F0B3"/>
      </w:r>
      <w:r w:rsidRPr="00B14208">
        <w:rPr>
          <w:color w:val="000000"/>
          <w:sz w:val="22"/>
          <w:szCs w:val="22"/>
          <w:lang w:eastAsia="en-US"/>
        </w:rPr>
        <w:t xml:space="preserve">1/100 έως </w:t>
      </w:r>
      <w:r w:rsidRPr="00B14208">
        <w:rPr>
          <w:color w:val="000000"/>
          <w:sz w:val="22"/>
          <w:szCs w:val="22"/>
          <w:lang w:val="en-US" w:eastAsia="en-US"/>
        </w:rPr>
        <w:sym w:font="Symbol" w:char="F03C"/>
      </w:r>
      <w:r w:rsidRPr="00B14208">
        <w:rPr>
          <w:color w:val="000000"/>
          <w:sz w:val="22"/>
          <w:szCs w:val="22"/>
          <w:lang w:eastAsia="en-US"/>
        </w:rPr>
        <w:t>1/10), όχι συχνές (</w:t>
      </w:r>
      <w:r w:rsidRPr="00B14208">
        <w:rPr>
          <w:color w:val="000000"/>
          <w:sz w:val="22"/>
          <w:szCs w:val="22"/>
          <w:lang w:val="en-GB" w:eastAsia="en-US"/>
        </w:rPr>
        <w:sym w:font="Symbol" w:char="F0B3"/>
      </w:r>
      <w:r w:rsidRPr="00B14208">
        <w:rPr>
          <w:color w:val="000000"/>
          <w:sz w:val="22"/>
          <w:szCs w:val="22"/>
          <w:lang w:eastAsia="en-US"/>
        </w:rPr>
        <w:t xml:space="preserve">1/1.000 έως </w:t>
      </w:r>
      <w:r w:rsidRPr="00B14208">
        <w:rPr>
          <w:color w:val="000000"/>
          <w:sz w:val="22"/>
          <w:szCs w:val="22"/>
          <w:lang w:val="en-US" w:eastAsia="en-US"/>
        </w:rPr>
        <w:sym w:font="Symbol" w:char="F03C"/>
      </w:r>
      <w:r w:rsidRPr="00B14208">
        <w:rPr>
          <w:color w:val="000000"/>
          <w:sz w:val="22"/>
          <w:szCs w:val="22"/>
          <w:lang w:eastAsia="en-US"/>
        </w:rPr>
        <w:t>1/100), σπάνιες (</w:t>
      </w:r>
      <w:r w:rsidRPr="00B14208">
        <w:rPr>
          <w:color w:val="000000"/>
          <w:sz w:val="22"/>
          <w:szCs w:val="22"/>
          <w:lang w:val="en-GB" w:eastAsia="en-US"/>
        </w:rPr>
        <w:sym w:font="Symbol" w:char="F0B3"/>
      </w:r>
      <w:r w:rsidRPr="00B14208">
        <w:rPr>
          <w:color w:val="000000"/>
          <w:sz w:val="22"/>
          <w:szCs w:val="22"/>
          <w:lang w:eastAsia="en-US"/>
        </w:rPr>
        <w:t xml:space="preserve">1/10.000 έως </w:t>
      </w:r>
      <w:r w:rsidRPr="00B14208">
        <w:rPr>
          <w:color w:val="000000"/>
          <w:sz w:val="22"/>
          <w:szCs w:val="22"/>
          <w:lang w:val="en-US" w:eastAsia="en-US"/>
        </w:rPr>
        <w:sym w:font="Symbol" w:char="F03C"/>
      </w:r>
      <w:r w:rsidRPr="00B14208">
        <w:rPr>
          <w:color w:val="000000"/>
          <w:sz w:val="22"/>
          <w:szCs w:val="22"/>
          <w:lang w:eastAsia="en-US"/>
        </w:rPr>
        <w:t>1/1.000), πολύ σπάνιες (</w:t>
      </w:r>
      <w:r w:rsidRPr="00B14208">
        <w:rPr>
          <w:color w:val="000000"/>
          <w:sz w:val="22"/>
          <w:szCs w:val="22"/>
          <w:lang w:val="en-US" w:eastAsia="en-US"/>
        </w:rPr>
        <w:sym w:font="Symbol" w:char="F03C"/>
      </w:r>
      <w:r w:rsidRPr="00B14208">
        <w:rPr>
          <w:color w:val="000000"/>
          <w:sz w:val="22"/>
          <w:szCs w:val="22"/>
          <w:lang w:eastAsia="en-US"/>
        </w:rPr>
        <w:t>1/10.000), μη γνωστές (δεν μπορούν να εκτιμηθούν με βάση τα διαθέσιμα δεδομένα).</w:t>
      </w:r>
    </w:p>
    <w:p w:rsidR="003D400F" w:rsidRPr="00B14208" w:rsidRDefault="003D400F" w:rsidP="003D400F">
      <w:pPr>
        <w:autoSpaceDE w:val="0"/>
        <w:autoSpaceDN w:val="0"/>
        <w:rPr>
          <w:bCs/>
          <w:sz w:val="22"/>
          <w:szCs w:val="22"/>
        </w:rPr>
      </w:pPr>
    </w:p>
    <w:p w:rsidR="003D400F" w:rsidRPr="00B14208" w:rsidRDefault="003D400F" w:rsidP="003D400F">
      <w:pPr>
        <w:autoSpaceDE w:val="0"/>
        <w:autoSpaceDN w:val="0"/>
        <w:rPr>
          <w:sz w:val="22"/>
          <w:szCs w:val="22"/>
        </w:rPr>
      </w:pPr>
      <w:r w:rsidRPr="00B14208">
        <w:rPr>
          <w:sz w:val="22"/>
          <w:szCs w:val="22"/>
        </w:rPr>
        <w:t xml:space="preserve">Από κλινικές δοκιμές, μη παρεμβατικές μελέτες, αυθόρμητες αναφορές και τακτική ανασκόπηση της βιβλιογραφίας, αναφέρθηκαν οι ακόλουθες ανεπιθύμητες ενέργειες με το </w:t>
      </w:r>
      <w:proofErr w:type="spellStart"/>
      <w:r w:rsidRPr="00B14208">
        <w:rPr>
          <w:sz w:val="22"/>
          <w:szCs w:val="22"/>
        </w:rPr>
        <w:t>Haemoctin</w:t>
      </w:r>
      <w:proofErr w:type="spellEnd"/>
      <w:r w:rsidRPr="00B14208">
        <w:rPr>
          <w:sz w:val="22"/>
          <w:szCs w:val="22"/>
        </w:rPr>
        <w:t xml:space="preserve"> :</w:t>
      </w:r>
    </w:p>
    <w:p w:rsidR="003D400F" w:rsidRPr="00B14208" w:rsidRDefault="003D400F" w:rsidP="003D400F">
      <w:pPr>
        <w:autoSpaceDE w:val="0"/>
        <w:autoSpaceDN w:val="0"/>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7"/>
        <w:gridCol w:w="2627"/>
        <w:gridCol w:w="2162"/>
      </w:tblGrid>
      <w:tr w:rsidR="003D400F" w:rsidRPr="00B14208" w:rsidTr="000621A1">
        <w:tc>
          <w:tcPr>
            <w:tcW w:w="3969" w:type="dxa"/>
          </w:tcPr>
          <w:p w:rsidR="003D400F" w:rsidRPr="00B14208" w:rsidRDefault="003D400F" w:rsidP="000621A1">
            <w:pPr>
              <w:rPr>
                <w:b/>
                <w:noProof/>
                <w:sz w:val="22"/>
                <w:szCs w:val="22"/>
              </w:rPr>
            </w:pPr>
            <w:r w:rsidRPr="00B14208">
              <w:rPr>
                <w:b/>
                <w:bCs/>
                <w:sz w:val="22"/>
                <w:szCs w:val="22"/>
              </w:rPr>
              <w:t xml:space="preserve">Κατηγορία / Οργανικό Σύστημα </w:t>
            </w:r>
            <w:proofErr w:type="spellStart"/>
            <w:r w:rsidRPr="00B14208">
              <w:rPr>
                <w:b/>
                <w:bCs/>
                <w:sz w:val="22"/>
                <w:szCs w:val="22"/>
              </w:rPr>
              <w:t>MedDRA</w:t>
            </w:r>
            <w:proofErr w:type="spellEnd"/>
          </w:p>
        </w:tc>
        <w:tc>
          <w:tcPr>
            <w:tcW w:w="2835" w:type="dxa"/>
          </w:tcPr>
          <w:p w:rsidR="003D400F" w:rsidRPr="00B14208" w:rsidRDefault="003D400F" w:rsidP="000621A1">
            <w:pPr>
              <w:rPr>
                <w:b/>
                <w:noProof/>
                <w:sz w:val="22"/>
                <w:szCs w:val="22"/>
                <w:lang w:val="en-US"/>
              </w:rPr>
            </w:pPr>
            <w:r w:rsidRPr="00B14208">
              <w:rPr>
                <w:b/>
                <w:bCs/>
                <w:sz w:val="22"/>
                <w:szCs w:val="22"/>
              </w:rPr>
              <w:t>Ανεπιθύμητες αντιδράσεις</w:t>
            </w:r>
          </w:p>
        </w:tc>
        <w:tc>
          <w:tcPr>
            <w:tcW w:w="2339" w:type="dxa"/>
          </w:tcPr>
          <w:p w:rsidR="003D400F" w:rsidRPr="00B14208" w:rsidRDefault="003D400F" w:rsidP="000621A1">
            <w:pPr>
              <w:rPr>
                <w:b/>
                <w:noProof/>
                <w:sz w:val="22"/>
                <w:szCs w:val="22"/>
                <w:lang w:val="en-US"/>
              </w:rPr>
            </w:pPr>
            <w:r w:rsidRPr="00B14208">
              <w:rPr>
                <w:b/>
                <w:bCs/>
                <w:noProof/>
                <w:sz w:val="22"/>
                <w:szCs w:val="22"/>
              </w:rPr>
              <w:t>Συχνότητα</w:t>
            </w:r>
          </w:p>
        </w:tc>
      </w:tr>
      <w:tr w:rsidR="003D400F" w:rsidRPr="00B14208" w:rsidTr="000621A1">
        <w:tc>
          <w:tcPr>
            <w:tcW w:w="3969" w:type="dxa"/>
            <w:tcBorders>
              <w:top w:val="single" w:sz="4" w:space="0" w:color="auto"/>
              <w:left w:val="single" w:sz="4" w:space="0" w:color="auto"/>
              <w:bottom w:val="single" w:sz="4" w:space="0" w:color="auto"/>
              <w:right w:val="single" w:sz="4" w:space="0" w:color="auto"/>
            </w:tcBorders>
          </w:tcPr>
          <w:p w:rsidR="003D400F" w:rsidRPr="00B14208" w:rsidRDefault="003D400F" w:rsidP="000621A1">
            <w:pPr>
              <w:autoSpaceDE w:val="0"/>
              <w:autoSpaceDN w:val="0"/>
              <w:adjustRightInd w:val="0"/>
              <w:rPr>
                <w:color w:val="000000"/>
                <w:sz w:val="22"/>
                <w:szCs w:val="22"/>
                <w:lang w:eastAsia="en-US"/>
              </w:rPr>
            </w:pPr>
            <w:r w:rsidRPr="00B14208">
              <w:rPr>
                <w:color w:val="000000"/>
                <w:sz w:val="22"/>
                <w:szCs w:val="22"/>
                <w:lang w:eastAsia="en-US"/>
              </w:rPr>
              <w:t xml:space="preserve">Διαταραχές του δέρματος και του υποδόριου ιστού </w:t>
            </w:r>
          </w:p>
        </w:tc>
        <w:tc>
          <w:tcPr>
            <w:tcW w:w="2835" w:type="dxa"/>
            <w:tcBorders>
              <w:top w:val="single" w:sz="4" w:space="0" w:color="auto"/>
              <w:left w:val="single" w:sz="4" w:space="0" w:color="auto"/>
              <w:bottom w:val="single" w:sz="4" w:space="0" w:color="auto"/>
              <w:right w:val="single" w:sz="4" w:space="0" w:color="auto"/>
            </w:tcBorders>
          </w:tcPr>
          <w:p w:rsidR="003D400F" w:rsidRPr="00B14208" w:rsidRDefault="003D400F" w:rsidP="000621A1">
            <w:pPr>
              <w:autoSpaceDE w:val="0"/>
              <w:autoSpaceDN w:val="0"/>
              <w:adjustRightInd w:val="0"/>
              <w:rPr>
                <w:color w:val="000000"/>
                <w:sz w:val="22"/>
                <w:szCs w:val="22"/>
                <w:lang w:val="en-US" w:eastAsia="en-US"/>
              </w:rPr>
            </w:pPr>
            <w:proofErr w:type="spellStart"/>
            <w:r w:rsidRPr="00B14208">
              <w:rPr>
                <w:color w:val="000000"/>
                <w:sz w:val="22"/>
                <w:szCs w:val="22"/>
                <w:lang w:val="en-US" w:eastAsia="en-US"/>
              </w:rPr>
              <w:t>Εξάνθημ</w:t>
            </w:r>
            <w:proofErr w:type="spellEnd"/>
            <w:r w:rsidRPr="00B14208">
              <w:rPr>
                <w:color w:val="000000"/>
                <w:sz w:val="22"/>
                <w:szCs w:val="22"/>
                <w:lang w:val="en-US" w:eastAsia="en-US"/>
              </w:rPr>
              <w:t xml:space="preserve">α, </w:t>
            </w:r>
            <w:proofErr w:type="spellStart"/>
            <w:r w:rsidRPr="00B14208">
              <w:rPr>
                <w:color w:val="000000"/>
                <w:sz w:val="22"/>
                <w:szCs w:val="22"/>
                <w:lang w:val="en-US" w:eastAsia="en-US"/>
              </w:rPr>
              <w:t>κνίδωση</w:t>
            </w:r>
            <w:proofErr w:type="spellEnd"/>
            <w:r w:rsidRPr="00B14208">
              <w:rPr>
                <w:color w:val="000000"/>
                <w:sz w:val="22"/>
                <w:szCs w:val="22"/>
                <w:lang w:val="en-US" w:eastAsia="en-US"/>
              </w:rPr>
              <w:t xml:space="preserve">, </w:t>
            </w:r>
            <w:proofErr w:type="spellStart"/>
            <w:r w:rsidRPr="00B14208">
              <w:rPr>
                <w:color w:val="000000"/>
                <w:sz w:val="22"/>
                <w:szCs w:val="22"/>
                <w:lang w:val="en-US" w:eastAsia="en-US"/>
              </w:rPr>
              <w:t>ερύθημ</w:t>
            </w:r>
            <w:proofErr w:type="spellEnd"/>
            <w:r w:rsidRPr="00B14208">
              <w:rPr>
                <w:color w:val="000000"/>
                <w:sz w:val="22"/>
                <w:szCs w:val="22"/>
                <w:lang w:val="en-US" w:eastAsia="en-US"/>
              </w:rPr>
              <w:t xml:space="preserve">α </w:t>
            </w:r>
          </w:p>
        </w:tc>
        <w:tc>
          <w:tcPr>
            <w:tcW w:w="2339" w:type="dxa"/>
            <w:tcBorders>
              <w:top w:val="single" w:sz="4" w:space="0" w:color="auto"/>
              <w:left w:val="single" w:sz="4" w:space="0" w:color="auto"/>
              <w:bottom w:val="single" w:sz="4" w:space="0" w:color="auto"/>
              <w:right w:val="single" w:sz="4" w:space="0" w:color="auto"/>
            </w:tcBorders>
          </w:tcPr>
          <w:p w:rsidR="003D400F" w:rsidRPr="00B14208" w:rsidRDefault="003D400F" w:rsidP="003D400F">
            <w:pPr>
              <w:keepNext/>
              <w:numPr>
                <w:ilvl w:val="0"/>
                <w:numId w:val="1"/>
              </w:numPr>
              <w:tabs>
                <w:tab w:val="clear" w:pos="851"/>
                <w:tab w:val="num" w:pos="360"/>
              </w:tabs>
              <w:overflowPunct w:val="0"/>
              <w:autoSpaceDE w:val="0"/>
              <w:autoSpaceDN w:val="0"/>
              <w:adjustRightInd w:val="0"/>
              <w:ind w:left="0" w:firstLine="0"/>
              <w:textAlignment w:val="baseline"/>
              <w:outlineLvl w:val="1"/>
              <w:rPr>
                <w:bCs/>
                <w:noProof/>
                <w:sz w:val="22"/>
                <w:szCs w:val="22"/>
                <w:lang w:eastAsia="de-DE"/>
              </w:rPr>
            </w:pPr>
            <w:r w:rsidRPr="00B14208">
              <w:rPr>
                <w:bCs/>
                <w:noProof/>
                <w:sz w:val="22"/>
                <w:szCs w:val="22"/>
                <w:lang w:eastAsia="de-DE"/>
              </w:rPr>
              <w:t>Πολύ σπάνιες</w:t>
            </w:r>
          </w:p>
        </w:tc>
      </w:tr>
      <w:tr w:rsidR="003D400F" w:rsidRPr="00B14208" w:rsidTr="000621A1">
        <w:tc>
          <w:tcPr>
            <w:tcW w:w="3969" w:type="dxa"/>
            <w:tcBorders>
              <w:top w:val="single" w:sz="4" w:space="0" w:color="auto"/>
              <w:left w:val="single" w:sz="4" w:space="0" w:color="auto"/>
              <w:bottom w:val="single" w:sz="4" w:space="0" w:color="auto"/>
              <w:right w:val="single" w:sz="4" w:space="0" w:color="auto"/>
            </w:tcBorders>
          </w:tcPr>
          <w:p w:rsidR="003D400F" w:rsidRPr="00B14208" w:rsidRDefault="003D400F" w:rsidP="000621A1">
            <w:pPr>
              <w:autoSpaceDE w:val="0"/>
              <w:autoSpaceDN w:val="0"/>
              <w:adjustRightInd w:val="0"/>
              <w:rPr>
                <w:color w:val="000000"/>
                <w:sz w:val="22"/>
                <w:szCs w:val="22"/>
                <w:lang w:eastAsia="en-US"/>
              </w:rPr>
            </w:pPr>
            <w:r w:rsidRPr="00B14208">
              <w:rPr>
                <w:bCs/>
                <w:color w:val="000000"/>
                <w:sz w:val="22"/>
                <w:szCs w:val="22"/>
                <w:lang w:eastAsia="en-US"/>
              </w:rPr>
              <w:t>Διαταραχές του αιμοποιητικού και του λεμφικού συστήματος</w:t>
            </w:r>
          </w:p>
        </w:tc>
        <w:tc>
          <w:tcPr>
            <w:tcW w:w="2835" w:type="dxa"/>
            <w:tcBorders>
              <w:top w:val="single" w:sz="4" w:space="0" w:color="auto"/>
              <w:left w:val="single" w:sz="4" w:space="0" w:color="auto"/>
              <w:bottom w:val="single" w:sz="4" w:space="0" w:color="auto"/>
              <w:right w:val="single" w:sz="4" w:space="0" w:color="auto"/>
            </w:tcBorders>
          </w:tcPr>
          <w:p w:rsidR="003D400F" w:rsidRPr="00B14208" w:rsidRDefault="003D400F" w:rsidP="000621A1">
            <w:pPr>
              <w:autoSpaceDE w:val="0"/>
              <w:autoSpaceDN w:val="0"/>
              <w:adjustRightInd w:val="0"/>
              <w:rPr>
                <w:color w:val="000000"/>
                <w:sz w:val="22"/>
                <w:szCs w:val="22"/>
                <w:lang w:eastAsia="en-US"/>
              </w:rPr>
            </w:pPr>
            <w:r w:rsidRPr="00B14208">
              <w:rPr>
                <w:bCs/>
                <w:color w:val="000000"/>
                <w:sz w:val="22"/>
                <w:szCs w:val="22"/>
                <w:lang w:eastAsia="en-US" w:bidi="el-GR"/>
              </w:rPr>
              <w:t>Αναστολή του παράγοντα VIII</w:t>
            </w:r>
          </w:p>
        </w:tc>
        <w:tc>
          <w:tcPr>
            <w:tcW w:w="2339" w:type="dxa"/>
            <w:tcBorders>
              <w:top w:val="single" w:sz="4" w:space="0" w:color="auto"/>
              <w:left w:val="single" w:sz="4" w:space="0" w:color="auto"/>
              <w:bottom w:val="single" w:sz="4" w:space="0" w:color="auto"/>
              <w:right w:val="single" w:sz="4" w:space="0" w:color="auto"/>
            </w:tcBorders>
          </w:tcPr>
          <w:p w:rsidR="003D400F" w:rsidRPr="00B14208" w:rsidRDefault="003D400F" w:rsidP="003D400F">
            <w:pPr>
              <w:keepNext/>
              <w:numPr>
                <w:ilvl w:val="0"/>
                <w:numId w:val="1"/>
              </w:numPr>
              <w:tabs>
                <w:tab w:val="clear" w:pos="851"/>
                <w:tab w:val="num" w:pos="360"/>
              </w:tabs>
              <w:overflowPunct w:val="0"/>
              <w:autoSpaceDE w:val="0"/>
              <w:autoSpaceDN w:val="0"/>
              <w:adjustRightInd w:val="0"/>
              <w:ind w:left="0" w:firstLine="0"/>
              <w:textAlignment w:val="baseline"/>
              <w:outlineLvl w:val="1"/>
              <w:rPr>
                <w:bCs/>
                <w:noProof/>
                <w:sz w:val="22"/>
                <w:szCs w:val="22"/>
                <w:lang w:eastAsia="de-DE" w:bidi="el-GR"/>
              </w:rPr>
            </w:pPr>
            <w:r w:rsidRPr="00B14208">
              <w:rPr>
                <w:bCs/>
                <w:noProof/>
                <w:sz w:val="22"/>
                <w:szCs w:val="22"/>
                <w:lang w:eastAsia="de-DE" w:bidi="el-GR"/>
              </w:rPr>
              <w:t>Όχι συχνές (</w:t>
            </w:r>
            <w:r w:rsidRPr="00B14208">
              <w:rPr>
                <w:bCs/>
                <w:noProof/>
                <w:sz w:val="22"/>
                <w:szCs w:val="22"/>
                <w:lang w:val="en-US" w:eastAsia="de-DE" w:bidi="el-GR"/>
              </w:rPr>
              <w:t>PTPs</w:t>
            </w:r>
            <w:r w:rsidRPr="00B14208">
              <w:rPr>
                <w:bCs/>
                <w:noProof/>
                <w:sz w:val="22"/>
                <w:szCs w:val="22"/>
                <w:lang w:eastAsia="de-DE" w:bidi="el-GR"/>
              </w:rPr>
              <w:t>)*</w:t>
            </w:r>
          </w:p>
          <w:p w:rsidR="003D400F" w:rsidRPr="00B14208" w:rsidRDefault="003D400F" w:rsidP="003D400F">
            <w:pPr>
              <w:keepNext/>
              <w:numPr>
                <w:ilvl w:val="0"/>
                <w:numId w:val="1"/>
              </w:numPr>
              <w:tabs>
                <w:tab w:val="clear" w:pos="851"/>
                <w:tab w:val="num" w:pos="360"/>
              </w:tabs>
              <w:overflowPunct w:val="0"/>
              <w:autoSpaceDE w:val="0"/>
              <w:autoSpaceDN w:val="0"/>
              <w:adjustRightInd w:val="0"/>
              <w:ind w:left="0" w:firstLine="0"/>
              <w:textAlignment w:val="baseline"/>
              <w:outlineLvl w:val="1"/>
              <w:rPr>
                <w:bCs/>
                <w:noProof/>
                <w:sz w:val="22"/>
                <w:szCs w:val="22"/>
                <w:lang w:eastAsia="de-DE"/>
              </w:rPr>
            </w:pPr>
            <w:r w:rsidRPr="00B14208">
              <w:rPr>
                <w:bCs/>
                <w:noProof/>
                <w:sz w:val="22"/>
                <w:szCs w:val="22"/>
                <w:lang w:eastAsia="de-DE" w:bidi="el-GR"/>
              </w:rPr>
              <w:t>Πολύ συχνές (PUPs)*</w:t>
            </w:r>
          </w:p>
        </w:tc>
      </w:tr>
    </w:tbl>
    <w:p w:rsidR="003D400F" w:rsidRPr="00B14208" w:rsidRDefault="003D400F" w:rsidP="003D400F">
      <w:pPr>
        <w:autoSpaceDE w:val="0"/>
        <w:autoSpaceDN w:val="0"/>
        <w:rPr>
          <w:sz w:val="22"/>
          <w:szCs w:val="22"/>
        </w:rPr>
      </w:pPr>
      <w:r w:rsidRPr="00B14208">
        <w:rPr>
          <w:bCs/>
          <w:sz w:val="22"/>
          <w:szCs w:val="22"/>
          <w:lang w:bidi="el-GR"/>
        </w:rPr>
        <w:t xml:space="preserve">* Η συχνότητα βασίζεται σε μελέτες με όλα τα προϊόντα που περιέχουν FVIII οι οποίες περιλάμβαναν ασθενείς με σοβαρή αιμορροφιλία A. </w:t>
      </w:r>
      <w:proofErr w:type="spellStart"/>
      <w:r w:rsidRPr="00B14208">
        <w:rPr>
          <w:bCs/>
          <w:sz w:val="22"/>
          <w:szCs w:val="22"/>
          <w:lang w:bidi="el-GR"/>
        </w:rPr>
        <w:t>PTPs</w:t>
      </w:r>
      <w:proofErr w:type="spellEnd"/>
      <w:r w:rsidRPr="00B14208">
        <w:rPr>
          <w:bCs/>
          <w:sz w:val="22"/>
          <w:szCs w:val="22"/>
          <w:lang w:bidi="el-GR"/>
        </w:rPr>
        <w:t xml:space="preserve"> = ασθενείς που είχαν προηγουμένως υποβληθεί σε θεραπεία, </w:t>
      </w:r>
      <w:proofErr w:type="spellStart"/>
      <w:r w:rsidRPr="00B14208">
        <w:rPr>
          <w:bCs/>
          <w:sz w:val="22"/>
          <w:szCs w:val="22"/>
          <w:lang w:bidi="el-GR"/>
        </w:rPr>
        <w:t>PUPs</w:t>
      </w:r>
      <w:proofErr w:type="spellEnd"/>
      <w:r w:rsidRPr="00B14208">
        <w:rPr>
          <w:bCs/>
          <w:sz w:val="22"/>
          <w:szCs w:val="22"/>
          <w:lang w:bidi="el-GR"/>
        </w:rPr>
        <w:t xml:space="preserve"> = ασθενείς που δεν είχαν προηγουμένως υποβληθεί σε θεραπεία</w:t>
      </w:r>
    </w:p>
    <w:p w:rsidR="003D400F" w:rsidRPr="00B14208" w:rsidRDefault="003D400F" w:rsidP="003D400F">
      <w:pPr>
        <w:widowControl w:val="0"/>
        <w:rPr>
          <w:noProof/>
          <w:sz w:val="22"/>
          <w:szCs w:val="22"/>
          <w:u w:val="single"/>
        </w:rPr>
      </w:pPr>
    </w:p>
    <w:p w:rsidR="003D400F" w:rsidRPr="00B14208" w:rsidRDefault="003D400F" w:rsidP="003D400F">
      <w:pPr>
        <w:widowControl w:val="0"/>
        <w:tabs>
          <w:tab w:val="left" w:pos="2269"/>
        </w:tabs>
        <w:rPr>
          <w:noProof/>
          <w:sz w:val="22"/>
          <w:szCs w:val="20"/>
          <w:u w:val="single"/>
        </w:rPr>
      </w:pPr>
      <w:r w:rsidRPr="00B14208">
        <w:rPr>
          <w:noProof/>
          <w:sz w:val="22"/>
          <w:szCs w:val="20"/>
          <w:u w:val="single"/>
        </w:rPr>
        <w:t>Παιδιατρικός πληθυσμός</w:t>
      </w:r>
    </w:p>
    <w:p w:rsidR="003D400F" w:rsidRPr="00B14208" w:rsidRDefault="003D400F" w:rsidP="003D400F">
      <w:pPr>
        <w:overflowPunct w:val="0"/>
        <w:autoSpaceDE w:val="0"/>
        <w:autoSpaceDN w:val="0"/>
        <w:adjustRightInd w:val="0"/>
        <w:textAlignment w:val="baseline"/>
        <w:rPr>
          <w:sz w:val="22"/>
          <w:szCs w:val="20"/>
          <w:lang w:eastAsia="de-DE"/>
        </w:rPr>
      </w:pPr>
      <w:r w:rsidRPr="00B14208">
        <w:rPr>
          <w:sz w:val="22"/>
          <w:szCs w:val="20"/>
          <w:lang w:eastAsia="de-DE"/>
        </w:rPr>
        <w:t>Η συχνότητα, ο τύπος και η σοβαρότητα ανεπιθύμητων αντιδράσεων στον παιδιατρικό πληθυσμό αναμένεται να είναι οι ίδιες με εκείνες των ενηλίκων.</w:t>
      </w:r>
    </w:p>
    <w:p w:rsidR="003D400F" w:rsidRPr="00B14208" w:rsidRDefault="003D400F" w:rsidP="003D400F">
      <w:pPr>
        <w:rPr>
          <w:sz w:val="22"/>
          <w:szCs w:val="22"/>
        </w:rPr>
      </w:pPr>
    </w:p>
    <w:p w:rsidR="003D400F" w:rsidRPr="00B14208" w:rsidRDefault="003D400F" w:rsidP="003D400F">
      <w:pPr>
        <w:rPr>
          <w:sz w:val="22"/>
          <w:szCs w:val="22"/>
          <w:u w:val="single"/>
        </w:rPr>
      </w:pPr>
      <w:r w:rsidRPr="00B14208">
        <w:rPr>
          <w:sz w:val="22"/>
          <w:szCs w:val="22"/>
          <w:u w:val="single"/>
        </w:rPr>
        <w:t xml:space="preserve">Αναφορά </w:t>
      </w:r>
      <w:r w:rsidRPr="00B14208">
        <w:rPr>
          <w:noProof/>
          <w:sz w:val="22"/>
          <w:szCs w:val="22"/>
          <w:u w:val="single"/>
        </w:rPr>
        <w:t>πιθανολογούμενων ανεπιθύμητων ενεργειών</w:t>
      </w:r>
    </w:p>
    <w:p w:rsidR="003D400F" w:rsidRPr="00B14208" w:rsidRDefault="003D400F" w:rsidP="003D400F">
      <w:pPr>
        <w:rPr>
          <w:rFonts w:eastAsia="Calibri"/>
          <w:sz w:val="22"/>
          <w:szCs w:val="22"/>
          <w:lang w:eastAsia="zh-CN"/>
        </w:rPr>
      </w:pPr>
      <w:r w:rsidRPr="00B14208">
        <w:rPr>
          <w:sz w:val="22"/>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w:t>
      </w:r>
      <w:r w:rsidRPr="00B14208">
        <w:rPr>
          <w:rFonts w:eastAsia="Calibri"/>
          <w:noProof/>
          <w:sz w:val="22"/>
          <w:szCs w:val="22"/>
          <w:lang w:eastAsia="zh-CN"/>
        </w:rPr>
        <w:t xml:space="preserve">Εθνικό Οργανισμό Φαρμάκων, Μεσογείων </w:t>
      </w:r>
      <w:r w:rsidRPr="00B14208">
        <w:rPr>
          <w:rFonts w:eastAsia="Calibri"/>
          <w:noProof/>
          <w:sz w:val="22"/>
          <w:szCs w:val="22"/>
          <w:lang w:eastAsia="zh-CN"/>
        </w:rPr>
        <w:lastRenderedPageBreak/>
        <w:t xml:space="preserve">284, GR-15562 Χολαργός, Αθήνα, τηλ: + 30 </w:t>
      </w:r>
      <w:r w:rsidRPr="00B14208">
        <w:rPr>
          <w:rFonts w:eastAsia="Calibri"/>
          <w:sz w:val="22"/>
          <w:szCs w:val="22"/>
          <w:lang w:eastAsia="zh-CN"/>
        </w:rPr>
        <w:t>21 32040380/337, φαξ</w:t>
      </w:r>
      <w:r w:rsidRPr="00B14208">
        <w:rPr>
          <w:rFonts w:eastAsia="Calibri"/>
          <w:noProof/>
          <w:sz w:val="22"/>
          <w:szCs w:val="22"/>
          <w:lang w:eastAsia="zh-CN"/>
        </w:rPr>
        <w:t xml:space="preserve">: + 30 </w:t>
      </w:r>
      <w:r w:rsidRPr="00B14208">
        <w:rPr>
          <w:rFonts w:eastAsia="Calibri"/>
          <w:sz w:val="22"/>
          <w:szCs w:val="22"/>
          <w:lang w:eastAsia="zh-CN"/>
        </w:rPr>
        <w:t xml:space="preserve">21 06549585, </w:t>
      </w:r>
      <w:proofErr w:type="spellStart"/>
      <w:r w:rsidRPr="00B14208">
        <w:rPr>
          <w:rFonts w:eastAsia="Calibri"/>
          <w:sz w:val="22"/>
          <w:szCs w:val="22"/>
          <w:lang w:eastAsia="zh-CN"/>
        </w:rPr>
        <w:t>ιστότοπος</w:t>
      </w:r>
      <w:proofErr w:type="spellEnd"/>
      <w:r w:rsidRPr="00B14208">
        <w:rPr>
          <w:rFonts w:eastAsia="Calibri"/>
          <w:noProof/>
          <w:sz w:val="22"/>
          <w:szCs w:val="22"/>
          <w:lang w:eastAsia="zh-CN"/>
        </w:rPr>
        <w:t xml:space="preserve">: </w:t>
      </w:r>
      <w:r w:rsidRPr="00B14208">
        <w:rPr>
          <w:rFonts w:eastAsia="Calibri"/>
          <w:sz w:val="22"/>
          <w:szCs w:val="22"/>
          <w:lang w:eastAsia="zh-CN"/>
        </w:rPr>
        <w:t>http://www.eof.gr.</w:t>
      </w:r>
    </w:p>
    <w:p w:rsidR="003D400F" w:rsidRPr="00B14208" w:rsidRDefault="003D400F" w:rsidP="003D400F">
      <w:pPr>
        <w:autoSpaceDE w:val="0"/>
        <w:autoSpaceDN w:val="0"/>
        <w:rPr>
          <w:b/>
          <w:bCs/>
          <w:color w:val="000000"/>
          <w:sz w:val="22"/>
          <w:szCs w:val="22"/>
        </w:rPr>
      </w:pPr>
    </w:p>
    <w:p w:rsidR="003D400F" w:rsidRPr="00B14208" w:rsidRDefault="003D400F" w:rsidP="003D400F">
      <w:pPr>
        <w:autoSpaceDE w:val="0"/>
        <w:autoSpaceDN w:val="0"/>
        <w:rPr>
          <w:sz w:val="22"/>
          <w:szCs w:val="22"/>
        </w:rPr>
      </w:pPr>
      <w:r w:rsidRPr="00B14208">
        <w:rPr>
          <w:b/>
          <w:bCs/>
          <w:color w:val="000000"/>
          <w:sz w:val="22"/>
          <w:szCs w:val="22"/>
        </w:rPr>
        <w:t xml:space="preserve">4.9 </w:t>
      </w:r>
      <w:proofErr w:type="spellStart"/>
      <w:r w:rsidRPr="00B14208">
        <w:rPr>
          <w:b/>
          <w:bCs/>
          <w:color w:val="000000"/>
          <w:sz w:val="22"/>
          <w:szCs w:val="22"/>
        </w:rPr>
        <w:t>Υπερδοσολογία</w:t>
      </w:r>
      <w:proofErr w:type="spellEnd"/>
      <w:r w:rsidRPr="00B14208">
        <w:rPr>
          <w:b/>
          <w:bCs/>
          <w:color w:val="000000"/>
          <w:sz w:val="22"/>
          <w:szCs w:val="22"/>
        </w:rPr>
        <w:t xml:space="preserve"> </w:t>
      </w:r>
    </w:p>
    <w:p w:rsidR="003D400F" w:rsidRPr="00B14208" w:rsidRDefault="003D400F" w:rsidP="003D400F">
      <w:pPr>
        <w:autoSpaceDE w:val="0"/>
        <w:autoSpaceDN w:val="0"/>
        <w:rPr>
          <w:color w:val="000000"/>
          <w:sz w:val="22"/>
          <w:szCs w:val="22"/>
        </w:rPr>
      </w:pPr>
    </w:p>
    <w:p w:rsidR="003D400F" w:rsidRPr="00B14208" w:rsidRDefault="003D400F" w:rsidP="003D400F">
      <w:pPr>
        <w:autoSpaceDE w:val="0"/>
        <w:autoSpaceDN w:val="0"/>
        <w:rPr>
          <w:sz w:val="22"/>
          <w:szCs w:val="22"/>
        </w:rPr>
      </w:pPr>
      <w:r w:rsidRPr="00B14208">
        <w:rPr>
          <w:sz w:val="22"/>
          <w:szCs w:val="22"/>
        </w:rPr>
        <w:t xml:space="preserve">Δεν έχει αναφερθεί καμία περίπτωση </w:t>
      </w:r>
      <w:proofErr w:type="spellStart"/>
      <w:r w:rsidRPr="00B14208">
        <w:rPr>
          <w:sz w:val="22"/>
          <w:szCs w:val="22"/>
        </w:rPr>
        <w:t>υπερδοσολογίας</w:t>
      </w:r>
      <w:proofErr w:type="spellEnd"/>
      <w:r w:rsidRPr="00B14208">
        <w:rPr>
          <w:sz w:val="22"/>
          <w:szCs w:val="22"/>
        </w:rPr>
        <w:t>.</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b/>
          <w:bCs/>
          <w:color w:val="212121"/>
          <w:sz w:val="22"/>
          <w:szCs w:val="22"/>
        </w:rPr>
      </w:pPr>
      <w:r w:rsidRPr="00B14208">
        <w:rPr>
          <w:b/>
          <w:bCs/>
          <w:color w:val="212121"/>
          <w:sz w:val="22"/>
          <w:szCs w:val="22"/>
        </w:rPr>
        <w:t xml:space="preserve">5. ΦΑΡΜΑΚΟΛΟΓΙΚΕΣ ΙΔΙΟΤΗΤΕΣ </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sz w:val="22"/>
          <w:szCs w:val="22"/>
        </w:rPr>
      </w:pPr>
      <w:r w:rsidRPr="00B14208">
        <w:rPr>
          <w:b/>
          <w:bCs/>
          <w:color w:val="000000"/>
          <w:sz w:val="22"/>
          <w:szCs w:val="22"/>
        </w:rPr>
        <w:t xml:space="preserve">5.1 Φαρμακοδυναμικές ιδιότητες </w:t>
      </w:r>
    </w:p>
    <w:p w:rsidR="003D400F" w:rsidRPr="00B14208" w:rsidRDefault="003D400F" w:rsidP="003D400F">
      <w:pPr>
        <w:autoSpaceDE w:val="0"/>
        <w:autoSpaceDN w:val="0"/>
        <w:rPr>
          <w:color w:val="000000"/>
          <w:sz w:val="22"/>
          <w:szCs w:val="22"/>
        </w:rPr>
      </w:pPr>
    </w:p>
    <w:p w:rsidR="003D400F" w:rsidRPr="00B14208" w:rsidRDefault="003D400F" w:rsidP="003D400F">
      <w:pPr>
        <w:autoSpaceDE w:val="0"/>
        <w:autoSpaceDN w:val="0"/>
        <w:adjustRightInd w:val="0"/>
        <w:rPr>
          <w:color w:val="000000"/>
          <w:sz w:val="22"/>
          <w:szCs w:val="22"/>
          <w:lang w:eastAsia="en-US"/>
        </w:rPr>
      </w:pPr>
      <w:proofErr w:type="spellStart"/>
      <w:r w:rsidRPr="00B14208">
        <w:rPr>
          <w:color w:val="000000"/>
          <w:sz w:val="22"/>
          <w:szCs w:val="22"/>
          <w:lang w:eastAsia="en-US"/>
        </w:rPr>
        <w:t>Φαρμακοθεραπευτική</w:t>
      </w:r>
      <w:proofErr w:type="spellEnd"/>
      <w:r w:rsidRPr="00B14208">
        <w:rPr>
          <w:color w:val="000000"/>
          <w:sz w:val="22"/>
          <w:szCs w:val="22"/>
          <w:lang w:eastAsia="en-US"/>
        </w:rPr>
        <w:t xml:space="preserve"> κατηγορία: αντιαιμορραγικά: παράγοντας πήξης αίματος </w:t>
      </w:r>
      <w:r w:rsidRPr="00B14208">
        <w:rPr>
          <w:color w:val="000000"/>
          <w:sz w:val="22"/>
          <w:szCs w:val="22"/>
          <w:lang w:val="en-US" w:eastAsia="en-US"/>
        </w:rPr>
        <w:t>VIII</w:t>
      </w:r>
      <w:r w:rsidRPr="00B14208">
        <w:rPr>
          <w:color w:val="000000"/>
          <w:sz w:val="22"/>
          <w:szCs w:val="22"/>
          <w:lang w:eastAsia="en-US"/>
        </w:rPr>
        <w:t xml:space="preserve">. Κωδικός </w:t>
      </w:r>
      <w:r w:rsidRPr="00B14208">
        <w:rPr>
          <w:color w:val="000000"/>
          <w:sz w:val="22"/>
          <w:szCs w:val="22"/>
          <w:lang w:val="en-US" w:eastAsia="en-US"/>
        </w:rPr>
        <w:t>ATC</w:t>
      </w:r>
      <w:r w:rsidRPr="00B14208">
        <w:rPr>
          <w:color w:val="000000"/>
          <w:sz w:val="22"/>
          <w:szCs w:val="22"/>
          <w:lang w:eastAsia="en-US"/>
        </w:rPr>
        <w:t xml:space="preserve">: </w:t>
      </w:r>
      <w:r w:rsidRPr="00B14208">
        <w:rPr>
          <w:color w:val="000000"/>
          <w:sz w:val="22"/>
          <w:szCs w:val="22"/>
          <w:lang w:val="en-US" w:eastAsia="en-US"/>
        </w:rPr>
        <w:t>B</w:t>
      </w:r>
      <w:r w:rsidRPr="00B14208">
        <w:rPr>
          <w:color w:val="000000"/>
          <w:sz w:val="22"/>
          <w:szCs w:val="22"/>
          <w:lang w:eastAsia="en-US"/>
        </w:rPr>
        <w:t>02</w:t>
      </w:r>
      <w:r w:rsidRPr="00B14208">
        <w:rPr>
          <w:color w:val="000000"/>
          <w:sz w:val="22"/>
          <w:szCs w:val="22"/>
          <w:lang w:val="en-US" w:eastAsia="en-US"/>
        </w:rPr>
        <w:t>BD</w:t>
      </w:r>
      <w:r w:rsidRPr="00B14208">
        <w:rPr>
          <w:color w:val="000000"/>
          <w:sz w:val="22"/>
          <w:szCs w:val="22"/>
          <w:lang w:eastAsia="en-US"/>
        </w:rPr>
        <w:t xml:space="preserve">02. </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Το </w:t>
      </w:r>
      <w:proofErr w:type="spellStart"/>
      <w:r w:rsidRPr="00B14208">
        <w:rPr>
          <w:color w:val="000000"/>
          <w:sz w:val="22"/>
          <w:szCs w:val="22"/>
          <w:lang w:eastAsia="en-US"/>
        </w:rPr>
        <w:t>σύμπλοκο</w:t>
      </w:r>
      <w:proofErr w:type="spellEnd"/>
      <w:r w:rsidRPr="00B14208">
        <w:rPr>
          <w:color w:val="000000"/>
          <w:sz w:val="22"/>
          <w:szCs w:val="22"/>
          <w:lang w:eastAsia="en-US"/>
        </w:rPr>
        <w:t xml:space="preserve"> παράγοντα </w:t>
      </w:r>
      <w:r w:rsidRPr="00B14208">
        <w:rPr>
          <w:color w:val="000000"/>
          <w:sz w:val="22"/>
          <w:szCs w:val="22"/>
          <w:lang w:val="en-US" w:eastAsia="en-US"/>
        </w:rPr>
        <w:t>VIII</w:t>
      </w:r>
      <w:r w:rsidRPr="00B14208">
        <w:rPr>
          <w:color w:val="000000"/>
          <w:sz w:val="22"/>
          <w:szCs w:val="22"/>
          <w:lang w:eastAsia="en-US"/>
        </w:rPr>
        <w:t xml:space="preserve">/παράγοντα </w:t>
      </w:r>
      <w:r w:rsidRPr="00B14208">
        <w:rPr>
          <w:color w:val="000000"/>
          <w:sz w:val="22"/>
          <w:szCs w:val="22"/>
          <w:lang w:val="en-US" w:eastAsia="en-US"/>
        </w:rPr>
        <w:t>von</w:t>
      </w:r>
      <w:r w:rsidRPr="00B14208">
        <w:rPr>
          <w:color w:val="000000"/>
          <w:sz w:val="22"/>
          <w:szCs w:val="22"/>
          <w:lang w:eastAsia="en-US"/>
        </w:rPr>
        <w:t xml:space="preserve"> </w:t>
      </w:r>
      <w:proofErr w:type="spellStart"/>
      <w:r w:rsidRPr="00B14208">
        <w:rPr>
          <w:color w:val="000000"/>
          <w:sz w:val="22"/>
          <w:szCs w:val="22"/>
          <w:lang w:val="en-US" w:eastAsia="en-US"/>
        </w:rPr>
        <w:t>Willebrand</w:t>
      </w:r>
      <w:proofErr w:type="spellEnd"/>
      <w:r w:rsidRPr="00B14208">
        <w:rPr>
          <w:color w:val="000000"/>
          <w:sz w:val="22"/>
          <w:szCs w:val="22"/>
          <w:lang w:eastAsia="en-US"/>
        </w:rPr>
        <w:t xml:space="preserve"> αποτελείται από δύο μόρια (παράγοντα </w:t>
      </w:r>
      <w:r w:rsidRPr="00B14208">
        <w:rPr>
          <w:color w:val="000000"/>
          <w:sz w:val="22"/>
          <w:szCs w:val="22"/>
          <w:lang w:val="en-US" w:eastAsia="en-US"/>
        </w:rPr>
        <w:t>III</w:t>
      </w:r>
      <w:r w:rsidRPr="00B14208">
        <w:rPr>
          <w:color w:val="000000"/>
          <w:sz w:val="22"/>
          <w:szCs w:val="22"/>
          <w:lang w:eastAsia="en-US"/>
        </w:rPr>
        <w:t xml:space="preserve"> και παράγοντα </w:t>
      </w:r>
      <w:r w:rsidRPr="00B14208">
        <w:rPr>
          <w:color w:val="000000"/>
          <w:sz w:val="22"/>
          <w:szCs w:val="22"/>
          <w:lang w:val="en-US" w:eastAsia="en-US"/>
        </w:rPr>
        <w:t>von</w:t>
      </w:r>
      <w:r w:rsidRPr="00B14208">
        <w:rPr>
          <w:color w:val="000000"/>
          <w:sz w:val="22"/>
          <w:szCs w:val="22"/>
          <w:lang w:eastAsia="en-US"/>
        </w:rPr>
        <w:t xml:space="preserve"> </w:t>
      </w:r>
      <w:proofErr w:type="spellStart"/>
      <w:r w:rsidRPr="00B14208">
        <w:rPr>
          <w:color w:val="000000"/>
          <w:sz w:val="22"/>
          <w:szCs w:val="22"/>
          <w:lang w:val="en-US" w:eastAsia="en-US"/>
        </w:rPr>
        <w:t>Willebrand</w:t>
      </w:r>
      <w:proofErr w:type="spellEnd"/>
      <w:r w:rsidRPr="00B14208">
        <w:rPr>
          <w:color w:val="000000"/>
          <w:sz w:val="22"/>
          <w:szCs w:val="22"/>
          <w:lang w:eastAsia="en-US"/>
        </w:rPr>
        <w:t xml:space="preserve">) με διαφορετικές λειτουργίες φυσιολογίας. Κατά την έγχυση σε αιμορροφιλικό ασθενή, ο παράγοντας </w:t>
      </w:r>
      <w:r w:rsidRPr="00B14208">
        <w:rPr>
          <w:color w:val="000000"/>
          <w:sz w:val="22"/>
          <w:szCs w:val="22"/>
          <w:lang w:val="en-US" w:eastAsia="en-US"/>
        </w:rPr>
        <w:t>VIII</w:t>
      </w:r>
      <w:r w:rsidRPr="00B14208">
        <w:rPr>
          <w:color w:val="000000"/>
          <w:sz w:val="22"/>
          <w:szCs w:val="22"/>
          <w:lang w:eastAsia="en-US"/>
        </w:rPr>
        <w:t xml:space="preserve"> προσδένεται στον παράγοντα </w:t>
      </w:r>
      <w:r w:rsidRPr="00B14208">
        <w:rPr>
          <w:color w:val="000000"/>
          <w:sz w:val="22"/>
          <w:szCs w:val="22"/>
          <w:lang w:val="en-US" w:eastAsia="en-US"/>
        </w:rPr>
        <w:t>von</w:t>
      </w:r>
      <w:r w:rsidRPr="00B14208">
        <w:rPr>
          <w:color w:val="000000"/>
          <w:sz w:val="22"/>
          <w:szCs w:val="22"/>
          <w:lang w:eastAsia="en-US"/>
        </w:rPr>
        <w:t xml:space="preserve"> </w:t>
      </w:r>
      <w:proofErr w:type="spellStart"/>
      <w:r w:rsidRPr="00B14208">
        <w:rPr>
          <w:color w:val="000000"/>
          <w:sz w:val="22"/>
          <w:szCs w:val="22"/>
          <w:lang w:val="en-US" w:eastAsia="en-US"/>
        </w:rPr>
        <w:t>Willebrand</w:t>
      </w:r>
      <w:proofErr w:type="spellEnd"/>
      <w:r w:rsidRPr="00B14208">
        <w:rPr>
          <w:color w:val="000000"/>
          <w:sz w:val="22"/>
          <w:szCs w:val="22"/>
          <w:lang w:eastAsia="en-US"/>
        </w:rPr>
        <w:t xml:space="preserve"> στην κυκλοφορία του ασθενούς.</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Ο ενεργοποιημένος παράγοντας </w:t>
      </w:r>
      <w:r w:rsidRPr="00B14208">
        <w:rPr>
          <w:color w:val="000000"/>
          <w:sz w:val="22"/>
          <w:szCs w:val="22"/>
          <w:lang w:val="en-US" w:eastAsia="en-US"/>
        </w:rPr>
        <w:t>VIII</w:t>
      </w:r>
      <w:r w:rsidRPr="00B14208">
        <w:rPr>
          <w:color w:val="000000"/>
          <w:sz w:val="22"/>
          <w:szCs w:val="22"/>
          <w:lang w:eastAsia="en-US"/>
        </w:rPr>
        <w:t xml:space="preserve"> δρα ως </w:t>
      </w:r>
      <w:proofErr w:type="spellStart"/>
      <w:r w:rsidRPr="00B14208">
        <w:rPr>
          <w:color w:val="000000"/>
          <w:sz w:val="22"/>
          <w:szCs w:val="22"/>
          <w:lang w:eastAsia="en-US"/>
        </w:rPr>
        <w:t>συμπαράγοντας</w:t>
      </w:r>
      <w:proofErr w:type="spellEnd"/>
      <w:r w:rsidRPr="00B14208">
        <w:rPr>
          <w:color w:val="000000"/>
          <w:sz w:val="22"/>
          <w:szCs w:val="22"/>
          <w:lang w:eastAsia="en-US"/>
        </w:rPr>
        <w:t xml:space="preserve"> για τον ενεργοποιημένο παράγοντα </w:t>
      </w:r>
      <w:r w:rsidRPr="00B14208">
        <w:rPr>
          <w:color w:val="000000"/>
          <w:sz w:val="22"/>
          <w:szCs w:val="22"/>
          <w:lang w:val="en-US" w:eastAsia="en-US"/>
        </w:rPr>
        <w:t>IX</w:t>
      </w:r>
      <w:r w:rsidRPr="00B14208">
        <w:rPr>
          <w:color w:val="000000"/>
          <w:sz w:val="22"/>
          <w:szCs w:val="22"/>
          <w:lang w:eastAsia="en-US"/>
        </w:rPr>
        <w:t xml:space="preserve">, επιταχύνοντας τη μετατροπή του παράγοντα </w:t>
      </w:r>
      <w:r w:rsidRPr="00B14208">
        <w:rPr>
          <w:color w:val="000000"/>
          <w:sz w:val="22"/>
          <w:szCs w:val="22"/>
          <w:lang w:val="en-US" w:eastAsia="en-US"/>
        </w:rPr>
        <w:t>X</w:t>
      </w:r>
      <w:r w:rsidRPr="00B14208">
        <w:rPr>
          <w:color w:val="000000"/>
          <w:sz w:val="22"/>
          <w:szCs w:val="22"/>
          <w:lang w:eastAsia="en-US"/>
        </w:rPr>
        <w:t xml:space="preserve"> σε ενεργοποιημένο παράγοντα </w:t>
      </w:r>
      <w:r w:rsidRPr="00B14208">
        <w:rPr>
          <w:color w:val="000000"/>
          <w:sz w:val="22"/>
          <w:szCs w:val="22"/>
          <w:lang w:val="en-US" w:eastAsia="en-US"/>
        </w:rPr>
        <w:t>X</w:t>
      </w:r>
      <w:r w:rsidRPr="00B14208">
        <w:rPr>
          <w:color w:val="000000"/>
          <w:sz w:val="22"/>
          <w:szCs w:val="22"/>
          <w:lang w:eastAsia="en-US"/>
        </w:rPr>
        <w:t xml:space="preserve"> (παράγοντα </w:t>
      </w:r>
      <w:proofErr w:type="spellStart"/>
      <w:r w:rsidRPr="00B14208">
        <w:rPr>
          <w:color w:val="000000"/>
          <w:sz w:val="22"/>
          <w:szCs w:val="22"/>
          <w:lang w:val="en-US" w:eastAsia="en-US"/>
        </w:rPr>
        <w:t>Xa</w:t>
      </w:r>
      <w:proofErr w:type="spellEnd"/>
      <w:r w:rsidRPr="00B14208">
        <w:rPr>
          <w:color w:val="000000"/>
          <w:sz w:val="22"/>
          <w:szCs w:val="22"/>
          <w:lang w:eastAsia="en-US"/>
        </w:rPr>
        <w:t xml:space="preserve">). Ο ενεργοποιημένος παράγοντας </w:t>
      </w:r>
      <w:r w:rsidRPr="00B14208">
        <w:rPr>
          <w:color w:val="000000"/>
          <w:sz w:val="22"/>
          <w:szCs w:val="22"/>
          <w:lang w:val="en-US" w:eastAsia="en-US"/>
        </w:rPr>
        <w:t>X</w:t>
      </w:r>
      <w:r w:rsidRPr="00B14208">
        <w:rPr>
          <w:color w:val="000000"/>
          <w:sz w:val="22"/>
          <w:szCs w:val="22"/>
          <w:lang w:eastAsia="en-US"/>
        </w:rPr>
        <w:t xml:space="preserve"> μετατρέπει την προθρομβίνη σε θρομβίνη. Η θρομβίνη στη συνέχεια μετατρέπει το </w:t>
      </w:r>
      <w:proofErr w:type="spellStart"/>
      <w:r w:rsidRPr="00B14208">
        <w:rPr>
          <w:color w:val="000000"/>
          <w:sz w:val="22"/>
          <w:szCs w:val="22"/>
          <w:lang w:eastAsia="en-US"/>
        </w:rPr>
        <w:t>ινωδογόνο</w:t>
      </w:r>
      <w:proofErr w:type="spellEnd"/>
      <w:r w:rsidRPr="00B14208">
        <w:rPr>
          <w:color w:val="000000"/>
          <w:sz w:val="22"/>
          <w:szCs w:val="22"/>
          <w:lang w:eastAsia="en-US"/>
        </w:rPr>
        <w:t xml:space="preserve"> σε ινώδες επιτρέποντας τη δημιουργία θρόμβου. Η αιμορροφιλία </w:t>
      </w:r>
      <w:r w:rsidRPr="00B14208">
        <w:rPr>
          <w:color w:val="000000"/>
          <w:sz w:val="22"/>
          <w:szCs w:val="22"/>
          <w:lang w:val="en-US" w:eastAsia="en-US"/>
        </w:rPr>
        <w:t>A</w:t>
      </w:r>
      <w:r w:rsidRPr="00B14208">
        <w:rPr>
          <w:color w:val="000000"/>
          <w:sz w:val="22"/>
          <w:szCs w:val="22"/>
          <w:lang w:eastAsia="en-US"/>
        </w:rPr>
        <w:t xml:space="preserve"> είναι μια φυλοσύνδετη κληρονομική διαταραχή της πήξης του αίματος λόγω μειωμένων επιπέδων του παράγοντα </w:t>
      </w:r>
      <w:r w:rsidRPr="00B14208">
        <w:rPr>
          <w:color w:val="000000"/>
          <w:sz w:val="22"/>
          <w:szCs w:val="22"/>
          <w:lang w:val="en-US" w:eastAsia="en-US"/>
        </w:rPr>
        <w:t>VIII</w:t>
      </w:r>
      <w:r w:rsidRPr="00B14208">
        <w:rPr>
          <w:color w:val="000000"/>
          <w:sz w:val="22"/>
          <w:szCs w:val="22"/>
          <w:lang w:eastAsia="en-US"/>
        </w:rPr>
        <w:t>:</w:t>
      </w:r>
      <w:r w:rsidRPr="00B14208">
        <w:rPr>
          <w:color w:val="000000"/>
          <w:sz w:val="22"/>
          <w:szCs w:val="22"/>
          <w:lang w:val="en-US" w:eastAsia="en-US"/>
        </w:rPr>
        <w:t>C</w:t>
      </w:r>
      <w:r w:rsidRPr="00B14208">
        <w:rPr>
          <w:color w:val="000000"/>
          <w:sz w:val="22"/>
          <w:szCs w:val="22"/>
          <w:lang w:eastAsia="en-US"/>
        </w:rPr>
        <w:t xml:space="preserve"> και οδηγεί σε βαριά αιμορραγία στις αρθρώσεις, στους μύες ή στα εσωτερικά όργανα, είτε αυθόρμητα είτε ως αποτέλεσμα τυχαίου ή χειρουργικού τραύματος. Μέσω θεραπείας υποκατάστασης, τα επίπεδα του παράγοντα </w:t>
      </w:r>
      <w:r w:rsidRPr="00B14208">
        <w:rPr>
          <w:color w:val="000000"/>
          <w:sz w:val="22"/>
          <w:szCs w:val="22"/>
          <w:lang w:val="en-US" w:eastAsia="en-US"/>
        </w:rPr>
        <w:t>VIII</w:t>
      </w:r>
      <w:r w:rsidRPr="00B14208">
        <w:rPr>
          <w:color w:val="000000"/>
          <w:sz w:val="22"/>
          <w:szCs w:val="22"/>
          <w:lang w:eastAsia="en-US"/>
        </w:rPr>
        <w:t xml:space="preserve"> στο πλάσμα αυξάνονται, επιτρέποντας έτσι μια προσωρινή διόρθωση της ανεπάρκειας παράγοντα και διόρθωση της τάσης για αιμορραγία. </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Εκτός από το ρόλο του ως προστατευτική πρωτεΐνη του παράγοντα </w:t>
      </w:r>
      <w:r w:rsidRPr="00B14208">
        <w:rPr>
          <w:color w:val="000000"/>
          <w:sz w:val="22"/>
          <w:szCs w:val="22"/>
          <w:lang w:val="en-US" w:eastAsia="en-US"/>
        </w:rPr>
        <w:t>VIII</w:t>
      </w:r>
      <w:r w:rsidRPr="00B14208">
        <w:rPr>
          <w:color w:val="000000"/>
          <w:sz w:val="22"/>
          <w:szCs w:val="22"/>
          <w:lang w:eastAsia="en-US"/>
        </w:rPr>
        <w:t xml:space="preserve">, ο παράγοντας </w:t>
      </w:r>
      <w:r w:rsidRPr="00B14208">
        <w:rPr>
          <w:color w:val="000000"/>
          <w:sz w:val="22"/>
          <w:szCs w:val="22"/>
          <w:lang w:val="en-US" w:eastAsia="en-US"/>
        </w:rPr>
        <w:t>von</w:t>
      </w:r>
      <w:r w:rsidRPr="00B14208">
        <w:rPr>
          <w:color w:val="000000"/>
          <w:sz w:val="22"/>
          <w:szCs w:val="22"/>
          <w:lang w:eastAsia="en-US"/>
        </w:rPr>
        <w:t xml:space="preserve"> </w:t>
      </w:r>
      <w:proofErr w:type="spellStart"/>
      <w:r w:rsidRPr="00B14208">
        <w:rPr>
          <w:color w:val="000000"/>
          <w:sz w:val="22"/>
          <w:szCs w:val="22"/>
          <w:lang w:val="en-US" w:eastAsia="en-US"/>
        </w:rPr>
        <w:t>Willebrand</w:t>
      </w:r>
      <w:proofErr w:type="spellEnd"/>
      <w:r w:rsidRPr="00B14208">
        <w:rPr>
          <w:color w:val="000000"/>
          <w:sz w:val="22"/>
          <w:szCs w:val="22"/>
          <w:lang w:eastAsia="en-US"/>
        </w:rPr>
        <w:t xml:space="preserve"> μεσολαβεί στη συγκόλληση αιμοπεταλίων σε θέσεις αγγειακού τραυματισμού και παίζει σημαντικό ρόλο στη συσσώρευση αιμοπεταλίων.</w:t>
      </w:r>
    </w:p>
    <w:p w:rsidR="003D400F" w:rsidRPr="00B14208" w:rsidRDefault="003D400F" w:rsidP="003D400F">
      <w:pPr>
        <w:rPr>
          <w:sz w:val="22"/>
          <w:szCs w:val="22"/>
        </w:rPr>
      </w:pPr>
    </w:p>
    <w:p w:rsidR="003D400F" w:rsidRPr="00B14208" w:rsidRDefault="003D400F" w:rsidP="003D400F">
      <w:pPr>
        <w:autoSpaceDE w:val="0"/>
        <w:autoSpaceDN w:val="0"/>
        <w:rPr>
          <w:sz w:val="22"/>
          <w:szCs w:val="22"/>
        </w:rPr>
      </w:pPr>
      <w:r w:rsidRPr="00B14208">
        <w:rPr>
          <w:sz w:val="22"/>
          <w:szCs w:val="22"/>
        </w:rPr>
        <w:t>Έχουν συλλεχθεί δεδομένα σχετικά με την επιτυχή διενέργεια επαγωγής ανοσολογικής ανοχής (</w:t>
      </w:r>
      <w:r w:rsidRPr="00B14208">
        <w:rPr>
          <w:sz w:val="22"/>
          <w:szCs w:val="22"/>
          <w:lang w:val="en-GB"/>
        </w:rPr>
        <w:t>Immune</w:t>
      </w:r>
      <w:r w:rsidRPr="00B14208">
        <w:rPr>
          <w:sz w:val="22"/>
          <w:szCs w:val="22"/>
        </w:rPr>
        <w:t xml:space="preserve"> </w:t>
      </w:r>
      <w:r w:rsidRPr="00B14208">
        <w:rPr>
          <w:sz w:val="22"/>
          <w:szCs w:val="22"/>
          <w:lang w:val="en-GB"/>
        </w:rPr>
        <w:t>Tolerance</w:t>
      </w:r>
      <w:r w:rsidRPr="00B14208">
        <w:rPr>
          <w:sz w:val="22"/>
          <w:szCs w:val="22"/>
        </w:rPr>
        <w:t xml:space="preserve"> </w:t>
      </w:r>
      <w:r w:rsidRPr="00B14208">
        <w:rPr>
          <w:sz w:val="22"/>
          <w:szCs w:val="22"/>
          <w:lang w:val="en-GB"/>
        </w:rPr>
        <w:t>Induction</w:t>
      </w:r>
      <w:r w:rsidRPr="00B14208">
        <w:rPr>
          <w:sz w:val="22"/>
          <w:szCs w:val="22"/>
        </w:rPr>
        <w:t xml:space="preserve">, </w:t>
      </w:r>
      <w:r w:rsidRPr="00B14208">
        <w:rPr>
          <w:sz w:val="22"/>
          <w:szCs w:val="22"/>
          <w:lang w:val="en-GB"/>
        </w:rPr>
        <w:t>ITI</w:t>
      </w:r>
      <w:r w:rsidRPr="00B14208">
        <w:rPr>
          <w:sz w:val="22"/>
          <w:szCs w:val="22"/>
        </w:rPr>
        <w:t xml:space="preserve">) σε ασθενείς με αιμορροφιλία </w:t>
      </w:r>
      <w:r w:rsidRPr="00B14208">
        <w:rPr>
          <w:sz w:val="22"/>
          <w:szCs w:val="22"/>
          <w:lang w:val="en-GB"/>
        </w:rPr>
        <w:t>A</w:t>
      </w:r>
      <w:r w:rsidRPr="00B14208">
        <w:rPr>
          <w:sz w:val="22"/>
          <w:szCs w:val="22"/>
        </w:rPr>
        <w:t xml:space="preserve">, οι οποίοι έχουν αναπτύξει ανασταλτές του παράγοντα </w:t>
      </w:r>
      <w:r w:rsidRPr="00B14208">
        <w:rPr>
          <w:sz w:val="22"/>
          <w:szCs w:val="22"/>
          <w:lang w:val="en-GB"/>
        </w:rPr>
        <w:t>VIII</w:t>
      </w:r>
      <w:r w:rsidRPr="00B14208">
        <w:rPr>
          <w:sz w:val="22"/>
          <w:szCs w:val="22"/>
        </w:rPr>
        <w:t>.</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sz w:val="22"/>
          <w:szCs w:val="22"/>
        </w:rPr>
      </w:pPr>
      <w:r w:rsidRPr="00B14208">
        <w:rPr>
          <w:b/>
          <w:color w:val="000000"/>
          <w:sz w:val="22"/>
          <w:szCs w:val="22"/>
        </w:rPr>
        <w:t xml:space="preserve">5.2 </w:t>
      </w:r>
      <w:proofErr w:type="spellStart"/>
      <w:r w:rsidRPr="00B14208">
        <w:rPr>
          <w:b/>
          <w:bCs/>
          <w:color w:val="000000"/>
          <w:sz w:val="22"/>
          <w:szCs w:val="22"/>
        </w:rPr>
        <w:t>Φαρμακοκινητικές</w:t>
      </w:r>
      <w:proofErr w:type="spellEnd"/>
      <w:r w:rsidRPr="00B14208">
        <w:rPr>
          <w:b/>
          <w:bCs/>
          <w:color w:val="000000"/>
          <w:sz w:val="22"/>
          <w:szCs w:val="22"/>
        </w:rPr>
        <w:t xml:space="preserve"> ιδιότητες </w:t>
      </w:r>
    </w:p>
    <w:p w:rsidR="003D400F" w:rsidRPr="00B14208" w:rsidRDefault="003D400F" w:rsidP="003D400F">
      <w:pPr>
        <w:autoSpaceDE w:val="0"/>
        <w:autoSpaceDN w:val="0"/>
        <w:rPr>
          <w:color w:val="000000"/>
          <w:sz w:val="22"/>
          <w:szCs w:val="22"/>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Η δραστικότητα του παράγοντα </w:t>
      </w:r>
      <w:r w:rsidRPr="00B14208">
        <w:rPr>
          <w:color w:val="000000"/>
          <w:sz w:val="22"/>
          <w:szCs w:val="22"/>
          <w:lang w:val="en-US" w:eastAsia="en-US"/>
        </w:rPr>
        <w:t>VIII</w:t>
      </w:r>
      <w:r w:rsidRPr="00B14208">
        <w:rPr>
          <w:color w:val="000000"/>
          <w:sz w:val="22"/>
          <w:szCs w:val="22"/>
          <w:lang w:eastAsia="en-US"/>
        </w:rPr>
        <w:t xml:space="preserve"> πλάσματος μειώνεται μέσω διφασικής εκθετικής μείωσης μετά από ενδοφλέβια χρήση. Στην αρχική φάση, η κατανομή μεταξύ των </w:t>
      </w:r>
      <w:proofErr w:type="spellStart"/>
      <w:r w:rsidRPr="00B14208">
        <w:rPr>
          <w:color w:val="000000"/>
          <w:sz w:val="22"/>
          <w:szCs w:val="22"/>
          <w:lang w:eastAsia="en-US"/>
        </w:rPr>
        <w:t>ενδοαγγειακών</w:t>
      </w:r>
      <w:proofErr w:type="spellEnd"/>
      <w:r w:rsidRPr="00B14208">
        <w:rPr>
          <w:color w:val="000000"/>
          <w:sz w:val="22"/>
          <w:szCs w:val="22"/>
          <w:lang w:eastAsia="en-US"/>
        </w:rPr>
        <w:t xml:space="preserve"> και άλλων διαμερισμάτων (βιολογικά υγρά) εμφανίζεται με χρόνο </w:t>
      </w:r>
      <w:proofErr w:type="spellStart"/>
      <w:r w:rsidRPr="00B14208">
        <w:rPr>
          <w:color w:val="000000"/>
          <w:sz w:val="22"/>
          <w:szCs w:val="22"/>
          <w:lang w:eastAsia="en-US"/>
        </w:rPr>
        <w:t>ημιζωής</w:t>
      </w:r>
      <w:proofErr w:type="spellEnd"/>
      <w:r w:rsidRPr="00B14208">
        <w:rPr>
          <w:color w:val="000000"/>
          <w:sz w:val="22"/>
          <w:szCs w:val="22"/>
          <w:lang w:eastAsia="en-US"/>
        </w:rPr>
        <w:t xml:space="preserve"> αποβολής από το πλάσμα μεταξύ 1 και 8 ωρών. Στην επακόλουθη φάση, ο χρόνος </w:t>
      </w:r>
      <w:proofErr w:type="spellStart"/>
      <w:r w:rsidRPr="00B14208">
        <w:rPr>
          <w:color w:val="000000"/>
          <w:sz w:val="22"/>
          <w:szCs w:val="22"/>
          <w:lang w:eastAsia="en-US"/>
        </w:rPr>
        <w:t>ημιζωής</w:t>
      </w:r>
      <w:proofErr w:type="spellEnd"/>
      <w:r w:rsidRPr="00B14208">
        <w:rPr>
          <w:color w:val="000000"/>
          <w:sz w:val="22"/>
          <w:szCs w:val="22"/>
          <w:lang w:eastAsia="en-US"/>
        </w:rPr>
        <w:t xml:space="preserve"> κυμαίνεται μεταξύ 5 - 18 ωρών, με μέσο όρο περίπου τις 12 ώρες. Αυτό φαίνεται ότι αντιστοιχεί στον πραγματικό βιολογικό χρόνο </w:t>
      </w:r>
      <w:proofErr w:type="spellStart"/>
      <w:r w:rsidRPr="00B14208">
        <w:rPr>
          <w:color w:val="000000"/>
          <w:sz w:val="22"/>
          <w:szCs w:val="22"/>
          <w:lang w:eastAsia="en-US"/>
        </w:rPr>
        <w:t>ημιζωής</w:t>
      </w:r>
      <w:proofErr w:type="spellEnd"/>
      <w:r w:rsidRPr="00B14208">
        <w:rPr>
          <w:color w:val="000000"/>
          <w:sz w:val="22"/>
          <w:szCs w:val="22"/>
          <w:lang w:eastAsia="en-US"/>
        </w:rPr>
        <w:t>.</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Η προσαυξητική ανάκτηση του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είναι περίπου 0,020 ± 0,003 </w:t>
      </w:r>
      <w:r w:rsidRPr="00B14208">
        <w:rPr>
          <w:color w:val="000000"/>
          <w:sz w:val="22"/>
          <w:szCs w:val="22"/>
          <w:lang w:val="en-US" w:eastAsia="en-US"/>
        </w:rPr>
        <w:t>IU</w:t>
      </w:r>
      <w:r w:rsidRPr="00B14208">
        <w:rPr>
          <w:color w:val="000000"/>
          <w:sz w:val="22"/>
          <w:szCs w:val="22"/>
          <w:lang w:eastAsia="en-US"/>
        </w:rPr>
        <w:t>/</w:t>
      </w:r>
      <w:r w:rsidRPr="00B14208">
        <w:rPr>
          <w:color w:val="000000"/>
          <w:sz w:val="22"/>
          <w:szCs w:val="22"/>
          <w:lang w:val="en-US" w:eastAsia="en-US"/>
        </w:rPr>
        <w:t>ml</w:t>
      </w:r>
      <w:r w:rsidRPr="00B14208">
        <w:rPr>
          <w:color w:val="000000"/>
          <w:sz w:val="22"/>
          <w:szCs w:val="22"/>
          <w:lang w:eastAsia="en-US"/>
        </w:rPr>
        <w:t>/</w:t>
      </w:r>
      <w:r w:rsidRPr="00B14208">
        <w:rPr>
          <w:color w:val="000000"/>
          <w:sz w:val="22"/>
          <w:szCs w:val="22"/>
          <w:lang w:val="en-US" w:eastAsia="en-US"/>
        </w:rPr>
        <w:t>IU</w:t>
      </w:r>
      <w:r w:rsidRPr="00B14208">
        <w:rPr>
          <w:color w:val="000000"/>
          <w:sz w:val="22"/>
          <w:szCs w:val="22"/>
          <w:lang w:eastAsia="en-US"/>
        </w:rPr>
        <w:t>/</w:t>
      </w:r>
      <w:r w:rsidRPr="00B14208">
        <w:rPr>
          <w:color w:val="000000"/>
          <w:sz w:val="22"/>
          <w:szCs w:val="22"/>
          <w:lang w:val="en-US" w:eastAsia="en-US"/>
        </w:rPr>
        <w:t>kg</w:t>
      </w:r>
      <w:r w:rsidRPr="00B14208">
        <w:rPr>
          <w:color w:val="000000"/>
          <w:sz w:val="22"/>
          <w:szCs w:val="22"/>
          <w:lang w:eastAsia="en-US"/>
        </w:rPr>
        <w:t xml:space="preserve"> σ. β. Το επίπεδο της δραστικότητας του παράγοντα </w:t>
      </w:r>
      <w:r w:rsidRPr="00B14208">
        <w:rPr>
          <w:color w:val="000000"/>
          <w:sz w:val="22"/>
          <w:szCs w:val="22"/>
          <w:lang w:val="en-US" w:eastAsia="en-US"/>
        </w:rPr>
        <w:t>VIII</w:t>
      </w:r>
      <w:r w:rsidRPr="00B14208">
        <w:rPr>
          <w:color w:val="000000"/>
          <w:sz w:val="22"/>
          <w:szCs w:val="22"/>
          <w:lang w:eastAsia="en-US"/>
        </w:rPr>
        <w:t xml:space="preserve"> μετά από ενδοφλέβια χρήση 1 </w:t>
      </w:r>
      <w:r w:rsidRPr="00B14208">
        <w:rPr>
          <w:color w:val="000000"/>
          <w:sz w:val="22"/>
          <w:szCs w:val="22"/>
          <w:lang w:val="en-US" w:eastAsia="en-US"/>
        </w:rPr>
        <w:t>IU</w:t>
      </w:r>
      <w:r w:rsidRPr="00B14208">
        <w:rPr>
          <w:color w:val="000000"/>
          <w:sz w:val="22"/>
          <w:szCs w:val="22"/>
          <w:lang w:eastAsia="en-US"/>
        </w:rPr>
        <w:t xml:space="preserve"> παράγοντα </w:t>
      </w:r>
      <w:r w:rsidRPr="00B14208">
        <w:rPr>
          <w:color w:val="000000"/>
          <w:sz w:val="22"/>
          <w:szCs w:val="22"/>
          <w:lang w:val="en-US" w:eastAsia="en-US"/>
        </w:rPr>
        <w:t>VIII</w:t>
      </w:r>
      <w:r w:rsidRPr="00B14208">
        <w:rPr>
          <w:color w:val="000000"/>
          <w:sz w:val="22"/>
          <w:szCs w:val="22"/>
          <w:lang w:eastAsia="en-US"/>
        </w:rPr>
        <w:t xml:space="preserve"> ανά </w:t>
      </w:r>
      <w:r w:rsidRPr="00B14208">
        <w:rPr>
          <w:color w:val="000000"/>
          <w:sz w:val="22"/>
          <w:szCs w:val="22"/>
          <w:lang w:val="en-US" w:eastAsia="en-US"/>
        </w:rPr>
        <w:t>kg</w:t>
      </w:r>
      <w:r w:rsidRPr="00B14208">
        <w:rPr>
          <w:color w:val="000000"/>
          <w:sz w:val="22"/>
          <w:szCs w:val="22"/>
          <w:lang w:eastAsia="en-US"/>
        </w:rPr>
        <w:t xml:space="preserve"> σ. β. είναι περίπου 2%.</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Άλλες </w:t>
      </w:r>
      <w:proofErr w:type="spellStart"/>
      <w:r w:rsidRPr="00B14208">
        <w:rPr>
          <w:color w:val="000000"/>
          <w:sz w:val="22"/>
          <w:szCs w:val="22"/>
          <w:lang w:eastAsia="en-US"/>
        </w:rPr>
        <w:t>φαρμακοκινητικές</w:t>
      </w:r>
      <w:proofErr w:type="spellEnd"/>
      <w:r w:rsidRPr="00B14208">
        <w:rPr>
          <w:color w:val="000000"/>
          <w:sz w:val="22"/>
          <w:szCs w:val="22"/>
          <w:lang w:eastAsia="en-US"/>
        </w:rPr>
        <w:t xml:space="preserve"> παράμετροι του </w:t>
      </w:r>
      <w:proofErr w:type="spellStart"/>
      <w:r w:rsidRPr="00B14208">
        <w:rPr>
          <w:color w:val="000000"/>
          <w:sz w:val="22"/>
          <w:szCs w:val="22"/>
          <w:lang w:val="en-US" w:eastAsia="en-US"/>
        </w:rPr>
        <w:t>Haemoctin</w:t>
      </w:r>
      <w:proofErr w:type="spellEnd"/>
      <w:r w:rsidRPr="00B14208">
        <w:rPr>
          <w:color w:val="000000"/>
          <w:sz w:val="22"/>
          <w:szCs w:val="22"/>
          <w:lang w:eastAsia="en-US"/>
        </w:rPr>
        <w:t xml:space="preserve"> είναι:</w:t>
      </w:r>
    </w:p>
    <w:p w:rsidR="003D400F" w:rsidRPr="00B14208" w:rsidRDefault="003D400F" w:rsidP="003D400F">
      <w:pPr>
        <w:numPr>
          <w:ilvl w:val="0"/>
          <w:numId w:val="2"/>
        </w:numPr>
        <w:autoSpaceDE w:val="0"/>
        <w:autoSpaceDN w:val="0"/>
        <w:adjustRightInd w:val="0"/>
        <w:rPr>
          <w:color w:val="000000"/>
          <w:sz w:val="22"/>
          <w:szCs w:val="22"/>
          <w:lang w:eastAsia="en-US"/>
        </w:rPr>
      </w:pPr>
      <w:r w:rsidRPr="00B14208">
        <w:rPr>
          <w:color w:val="000000"/>
          <w:sz w:val="22"/>
          <w:szCs w:val="22"/>
          <w:lang w:eastAsia="en-US"/>
        </w:rPr>
        <w:t>Περιοχή κάτω από την καμπύλη (</w:t>
      </w:r>
      <w:r w:rsidRPr="00B14208">
        <w:rPr>
          <w:color w:val="000000"/>
          <w:sz w:val="22"/>
          <w:szCs w:val="22"/>
          <w:lang w:val="en-US" w:eastAsia="en-US"/>
        </w:rPr>
        <w:t>AUC</w:t>
      </w:r>
      <w:r w:rsidRPr="00B14208">
        <w:rPr>
          <w:color w:val="000000"/>
          <w:sz w:val="22"/>
          <w:szCs w:val="22"/>
          <w:lang w:eastAsia="en-US"/>
        </w:rPr>
        <w:t xml:space="preserve">): περίπου 17 </w:t>
      </w:r>
      <w:r w:rsidRPr="00B14208">
        <w:rPr>
          <w:color w:val="000000"/>
          <w:sz w:val="22"/>
          <w:szCs w:val="22"/>
          <w:lang w:val="en-US" w:eastAsia="en-US"/>
        </w:rPr>
        <w:t>IU</w:t>
      </w:r>
      <w:r w:rsidRPr="00B14208">
        <w:rPr>
          <w:color w:val="000000"/>
          <w:sz w:val="22"/>
          <w:szCs w:val="22"/>
          <w:lang w:eastAsia="en-US"/>
        </w:rPr>
        <w:t xml:space="preserve"> </w:t>
      </w:r>
      <w:r w:rsidRPr="00B14208">
        <w:rPr>
          <w:b/>
          <w:bCs/>
          <w:color w:val="000000"/>
          <w:sz w:val="22"/>
          <w:szCs w:val="22"/>
          <w:lang w:eastAsia="en-US"/>
        </w:rPr>
        <w:t xml:space="preserve">× </w:t>
      </w:r>
      <w:r w:rsidRPr="00B14208">
        <w:rPr>
          <w:color w:val="000000"/>
          <w:sz w:val="22"/>
          <w:szCs w:val="22"/>
          <w:lang w:val="en-US" w:eastAsia="en-US"/>
        </w:rPr>
        <w:t>h</w:t>
      </w:r>
      <w:r w:rsidRPr="00B14208">
        <w:rPr>
          <w:color w:val="000000"/>
          <w:sz w:val="22"/>
          <w:szCs w:val="22"/>
          <w:lang w:eastAsia="en-US"/>
        </w:rPr>
        <w:t>/</w:t>
      </w:r>
      <w:r w:rsidRPr="00B14208">
        <w:rPr>
          <w:color w:val="000000"/>
          <w:sz w:val="22"/>
          <w:szCs w:val="22"/>
          <w:lang w:val="en-US" w:eastAsia="en-US"/>
        </w:rPr>
        <w:t>ml</w:t>
      </w:r>
    </w:p>
    <w:p w:rsidR="003D400F" w:rsidRPr="00B14208" w:rsidRDefault="003D400F" w:rsidP="003D400F">
      <w:pPr>
        <w:numPr>
          <w:ilvl w:val="0"/>
          <w:numId w:val="2"/>
        </w:numPr>
        <w:autoSpaceDE w:val="0"/>
        <w:autoSpaceDN w:val="0"/>
        <w:adjustRightInd w:val="0"/>
        <w:rPr>
          <w:color w:val="000000"/>
          <w:sz w:val="22"/>
          <w:szCs w:val="22"/>
          <w:lang w:eastAsia="en-US"/>
        </w:rPr>
      </w:pPr>
      <w:r w:rsidRPr="00B14208">
        <w:rPr>
          <w:color w:val="000000"/>
          <w:sz w:val="22"/>
          <w:szCs w:val="22"/>
          <w:lang w:eastAsia="en-US"/>
        </w:rPr>
        <w:t>Μέσος χρόνος παραμονής (</w:t>
      </w:r>
      <w:r w:rsidRPr="00B14208">
        <w:rPr>
          <w:color w:val="000000"/>
          <w:sz w:val="22"/>
          <w:szCs w:val="22"/>
          <w:lang w:val="en-US" w:eastAsia="en-US"/>
        </w:rPr>
        <w:t>MRT</w:t>
      </w:r>
      <w:r w:rsidRPr="00B14208">
        <w:rPr>
          <w:color w:val="000000"/>
          <w:sz w:val="22"/>
          <w:szCs w:val="22"/>
          <w:lang w:eastAsia="en-US"/>
        </w:rPr>
        <w:t xml:space="preserve">): περίπου 15 ώρες </w:t>
      </w:r>
    </w:p>
    <w:p w:rsidR="003D400F" w:rsidRPr="00B14208" w:rsidRDefault="003D400F" w:rsidP="003D400F">
      <w:pPr>
        <w:numPr>
          <w:ilvl w:val="0"/>
          <w:numId w:val="2"/>
        </w:numPr>
        <w:autoSpaceDE w:val="0"/>
        <w:autoSpaceDN w:val="0"/>
        <w:adjustRightInd w:val="0"/>
        <w:rPr>
          <w:color w:val="000000"/>
          <w:sz w:val="22"/>
          <w:szCs w:val="22"/>
          <w:lang w:val="en-US" w:eastAsia="en-US"/>
        </w:rPr>
      </w:pPr>
      <w:proofErr w:type="spellStart"/>
      <w:r w:rsidRPr="00B14208">
        <w:rPr>
          <w:color w:val="000000"/>
          <w:sz w:val="22"/>
          <w:szCs w:val="22"/>
          <w:lang w:val="en-US" w:eastAsia="en-US"/>
        </w:rPr>
        <w:t>Κάθ</w:t>
      </w:r>
      <w:proofErr w:type="spellEnd"/>
      <w:r w:rsidRPr="00B14208">
        <w:rPr>
          <w:color w:val="000000"/>
          <w:sz w:val="22"/>
          <w:szCs w:val="22"/>
          <w:lang w:val="en-US" w:eastAsia="en-US"/>
        </w:rPr>
        <w:t>αρση: π</w:t>
      </w:r>
      <w:proofErr w:type="spellStart"/>
      <w:r w:rsidRPr="00B14208">
        <w:rPr>
          <w:color w:val="000000"/>
          <w:sz w:val="22"/>
          <w:szCs w:val="22"/>
          <w:lang w:val="en-US" w:eastAsia="en-US"/>
        </w:rPr>
        <w:t>ερί</w:t>
      </w:r>
      <w:proofErr w:type="spellEnd"/>
      <w:r w:rsidRPr="00B14208">
        <w:rPr>
          <w:color w:val="000000"/>
          <w:sz w:val="22"/>
          <w:szCs w:val="22"/>
          <w:lang w:val="en-US" w:eastAsia="en-US"/>
        </w:rPr>
        <w:t>που 155 ml/</w:t>
      </w:r>
      <w:proofErr w:type="spellStart"/>
      <w:r w:rsidRPr="00B14208">
        <w:rPr>
          <w:color w:val="000000"/>
          <w:sz w:val="22"/>
          <w:szCs w:val="22"/>
          <w:lang w:val="en-US" w:eastAsia="en-US"/>
        </w:rPr>
        <w:t>ώρ</w:t>
      </w:r>
      <w:proofErr w:type="spellEnd"/>
      <w:r w:rsidRPr="00B14208">
        <w:rPr>
          <w:color w:val="000000"/>
          <w:sz w:val="22"/>
          <w:szCs w:val="22"/>
          <w:lang w:val="en-US" w:eastAsia="en-US"/>
        </w:rPr>
        <w:t xml:space="preserve">α. </w:t>
      </w:r>
    </w:p>
    <w:p w:rsidR="003D400F" w:rsidRPr="00B14208" w:rsidRDefault="003D400F" w:rsidP="003D400F">
      <w:pPr>
        <w:autoSpaceDE w:val="0"/>
        <w:autoSpaceDN w:val="0"/>
        <w:rPr>
          <w:color w:val="000000"/>
          <w:sz w:val="22"/>
          <w:szCs w:val="22"/>
        </w:rPr>
      </w:pPr>
    </w:p>
    <w:p w:rsidR="003D400F" w:rsidRPr="00B14208" w:rsidRDefault="003D400F" w:rsidP="003D400F">
      <w:pPr>
        <w:autoSpaceDE w:val="0"/>
        <w:autoSpaceDN w:val="0"/>
        <w:rPr>
          <w:sz w:val="22"/>
          <w:szCs w:val="22"/>
        </w:rPr>
      </w:pPr>
      <w:r w:rsidRPr="00B14208">
        <w:rPr>
          <w:b/>
          <w:color w:val="000000"/>
          <w:sz w:val="22"/>
          <w:szCs w:val="22"/>
        </w:rPr>
        <w:t>5.3</w:t>
      </w:r>
      <w:r w:rsidRPr="00B14208">
        <w:rPr>
          <w:b/>
          <w:bCs/>
          <w:color w:val="000000"/>
          <w:sz w:val="22"/>
          <w:szCs w:val="22"/>
        </w:rPr>
        <w:t xml:space="preserve"> </w:t>
      </w:r>
      <w:proofErr w:type="spellStart"/>
      <w:r w:rsidRPr="00B14208">
        <w:rPr>
          <w:b/>
          <w:bCs/>
          <w:color w:val="000000"/>
          <w:sz w:val="22"/>
          <w:szCs w:val="22"/>
        </w:rPr>
        <w:t>Προκλινικά</w:t>
      </w:r>
      <w:proofErr w:type="spellEnd"/>
      <w:r w:rsidRPr="00B14208">
        <w:rPr>
          <w:b/>
          <w:bCs/>
          <w:color w:val="000000"/>
          <w:sz w:val="22"/>
          <w:szCs w:val="22"/>
        </w:rPr>
        <w:t xml:space="preserve"> δεδομένα για την ασφάλεια</w:t>
      </w:r>
    </w:p>
    <w:p w:rsidR="003D400F" w:rsidRPr="00B14208" w:rsidRDefault="003D400F" w:rsidP="003D400F">
      <w:pPr>
        <w:autoSpaceDE w:val="0"/>
        <w:autoSpaceDN w:val="0"/>
        <w:rPr>
          <w:color w:val="212121"/>
          <w:w w:val="107"/>
          <w:sz w:val="22"/>
          <w:szCs w:val="22"/>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Ο ανθρώπινος παράγοντας πήξης </w:t>
      </w:r>
      <w:r w:rsidRPr="00B14208">
        <w:rPr>
          <w:color w:val="000000"/>
          <w:sz w:val="22"/>
          <w:szCs w:val="22"/>
          <w:lang w:val="en-US" w:eastAsia="en-US"/>
        </w:rPr>
        <w:t>VIII</w:t>
      </w:r>
      <w:r w:rsidRPr="00B14208">
        <w:rPr>
          <w:color w:val="000000"/>
          <w:sz w:val="22"/>
          <w:szCs w:val="22"/>
          <w:lang w:eastAsia="en-US"/>
        </w:rPr>
        <w:t xml:space="preserve"> πλάσματος (από το πυκνό διάλυμα) είναι ένα φυσιολογικό συστατικό του ανθρώπινου πλάσματος και δρα όπως ο ενδογενής παράγοντας </w:t>
      </w:r>
      <w:r w:rsidRPr="00B14208">
        <w:rPr>
          <w:color w:val="000000"/>
          <w:sz w:val="22"/>
          <w:szCs w:val="22"/>
          <w:lang w:val="en-US" w:eastAsia="en-US"/>
        </w:rPr>
        <w:t>VIII</w:t>
      </w:r>
      <w:r w:rsidRPr="00B14208">
        <w:rPr>
          <w:color w:val="000000"/>
          <w:sz w:val="22"/>
          <w:szCs w:val="22"/>
          <w:lang w:eastAsia="en-US"/>
        </w:rPr>
        <w:t xml:space="preserve">. Οι μελέτες τοξικότητας εφάπαξ δόσης είναι άνευ σημασίας δεδομένου ότι υψηλότερες δόσεις έχουν ως αποτέλεσμα την υπερφόρτωση. Οι μελέτες τοξικότητας επαναλαμβανόμενων δόσεων σε ζώα δεν είναι πρακτικά δυνατές λόγω της παρεμβολής με ανάπτυξη αντισωμάτων σε </w:t>
      </w:r>
      <w:proofErr w:type="spellStart"/>
      <w:r w:rsidRPr="00B14208">
        <w:rPr>
          <w:color w:val="000000"/>
          <w:sz w:val="22"/>
          <w:szCs w:val="22"/>
          <w:lang w:eastAsia="en-US"/>
        </w:rPr>
        <w:t>ετερόλογη</w:t>
      </w:r>
      <w:proofErr w:type="spellEnd"/>
      <w:r w:rsidRPr="00B14208">
        <w:rPr>
          <w:color w:val="000000"/>
          <w:sz w:val="22"/>
          <w:szCs w:val="22"/>
          <w:lang w:eastAsia="en-US"/>
        </w:rPr>
        <w:t xml:space="preserve"> πρωτεΐνη. </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Ακόμα και δόσεις πολλαπλάσιες της συνιστώμενης δόσης για τον άνθρωπο ανά </w:t>
      </w:r>
      <w:r w:rsidRPr="00B14208">
        <w:rPr>
          <w:color w:val="000000"/>
          <w:sz w:val="22"/>
          <w:szCs w:val="22"/>
          <w:lang w:val="en-US" w:eastAsia="en-US"/>
        </w:rPr>
        <w:t>kg</w:t>
      </w:r>
      <w:r w:rsidRPr="00B14208">
        <w:rPr>
          <w:color w:val="000000"/>
          <w:sz w:val="22"/>
          <w:szCs w:val="22"/>
          <w:lang w:eastAsia="en-US"/>
        </w:rPr>
        <w:t xml:space="preserve"> σωματικού βάρους δεν δείχνουν τοξικές επιδράσεις στα πειραματόζωα.</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b/>
          <w:bCs/>
          <w:color w:val="212121"/>
          <w:w w:val="107"/>
          <w:sz w:val="22"/>
          <w:szCs w:val="22"/>
        </w:rPr>
      </w:pPr>
      <w:r w:rsidRPr="00B14208">
        <w:rPr>
          <w:sz w:val="22"/>
          <w:szCs w:val="22"/>
        </w:rPr>
        <w:t xml:space="preserve">Εφόσον η κλινική εμπειρία δεν δημιουργεί υπόνοιες για </w:t>
      </w:r>
      <w:proofErr w:type="spellStart"/>
      <w:r w:rsidRPr="00B14208">
        <w:rPr>
          <w:sz w:val="22"/>
          <w:szCs w:val="22"/>
        </w:rPr>
        <w:t>ογκογόνο</w:t>
      </w:r>
      <w:proofErr w:type="spellEnd"/>
      <w:r w:rsidRPr="00B14208">
        <w:rPr>
          <w:sz w:val="22"/>
          <w:szCs w:val="22"/>
        </w:rPr>
        <w:t xml:space="preserve"> και </w:t>
      </w:r>
      <w:proofErr w:type="spellStart"/>
      <w:r w:rsidRPr="00B14208">
        <w:rPr>
          <w:sz w:val="22"/>
          <w:szCs w:val="22"/>
        </w:rPr>
        <w:t>μεταλλαξιογόνο</w:t>
      </w:r>
      <w:proofErr w:type="spellEnd"/>
      <w:r w:rsidRPr="00B14208">
        <w:rPr>
          <w:sz w:val="22"/>
          <w:szCs w:val="22"/>
        </w:rPr>
        <w:t xml:space="preserve"> δράση του παράγοντα πήξης VIII ανθρώπινου πλάσματος, πειραματικές μελέτες, ειδικά σε </w:t>
      </w:r>
      <w:proofErr w:type="spellStart"/>
      <w:r w:rsidRPr="00B14208">
        <w:rPr>
          <w:sz w:val="22"/>
          <w:szCs w:val="22"/>
        </w:rPr>
        <w:t>ετερόλογα</w:t>
      </w:r>
      <w:proofErr w:type="spellEnd"/>
      <w:r w:rsidRPr="00B14208">
        <w:rPr>
          <w:sz w:val="22"/>
          <w:szCs w:val="22"/>
        </w:rPr>
        <w:t xml:space="preserve"> είδη, δεν θεωρούνται επιτακτικές.</w:t>
      </w:r>
    </w:p>
    <w:p w:rsidR="003D400F" w:rsidRPr="00B14208" w:rsidRDefault="003D400F" w:rsidP="003D400F">
      <w:pPr>
        <w:autoSpaceDE w:val="0"/>
        <w:autoSpaceDN w:val="0"/>
        <w:rPr>
          <w:b/>
          <w:bCs/>
          <w:color w:val="212121"/>
          <w:w w:val="107"/>
          <w:sz w:val="22"/>
          <w:szCs w:val="22"/>
        </w:rPr>
      </w:pPr>
    </w:p>
    <w:p w:rsidR="003D400F" w:rsidRPr="00B14208" w:rsidRDefault="003D400F" w:rsidP="003D400F">
      <w:pPr>
        <w:autoSpaceDE w:val="0"/>
        <w:autoSpaceDN w:val="0"/>
        <w:rPr>
          <w:b/>
          <w:bCs/>
          <w:color w:val="212121"/>
          <w:w w:val="107"/>
          <w:sz w:val="22"/>
          <w:szCs w:val="22"/>
        </w:rPr>
      </w:pPr>
    </w:p>
    <w:p w:rsidR="003D400F" w:rsidRPr="00B14208" w:rsidRDefault="003D400F" w:rsidP="003D400F">
      <w:pPr>
        <w:autoSpaceDE w:val="0"/>
        <w:autoSpaceDN w:val="0"/>
        <w:rPr>
          <w:color w:val="212121"/>
          <w:w w:val="107"/>
          <w:sz w:val="22"/>
          <w:szCs w:val="22"/>
        </w:rPr>
      </w:pPr>
      <w:r w:rsidRPr="00B14208">
        <w:rPr>
          <w:b/>
          <w:bCs/>
          <w:color w:val="212121"/>
          <w:w w:val="107"/>
          <w:sz w:val="22"/>
          <w:szCs w:val="22"/>
        </w:rPr>
        <w:t xml:space="preserve">6. ΦΑΡΜΑΚΕΥΤΙΚΕΣ ΠΛΗΡΟΦΟΡΙΕΣ </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b/>
          <w:bCs/>
          <w:color w:val="212121"/>
          <w:sz w:val="22"/>
          <w:szCs w:val="22"/>
        </w:rPr>
      </w:pPr>
      <w:r w:rsidRPr="00B14208">
        <w:rPr>
          <w:b/>
          <w:bCs/>
          <w:color w:val="212121"/>
          <w:sz w:val="22"/>
          <w:szCs w:val="22"/>
        </w:rPr>
        <w:t xml:space="preserve">6.1 Κατάλογος εκδόχων </w:t>
      </w:r>
    </w:p>
    <w:p w:rsidR="003D400F" w:rsidRPr="00B14208" w:rsidRDefault="003D400F" w:rsidP="003D400F">
      <w:pPr>
        <w:tabs>
          <w:tab w:val="left" w:pos="900"/>
          <w:tab w:val="right" w:pos="3969"/>
        </w:tabs>
        <w:rPr>
          <w:sz w:val="22"/>
          <w:szCs w:val="22"/>
        </w:rPr>
      </w:pPr>
    </w:p>
    <w:p w:rsidR="003D400F" w:rsidRPr="00B14208" w:rsidRDefault="003D400F" w:rsidP="003D400F">
      <w:pPr>
        <w:autoSpaceDE w:val="0"/>
        <w:autoSpaceDN w:val="0"/>
        <w:adjustRightInd w:val="0"/>
        <w:rPr>
          <w:color w:val="000000"/>
          <w:sz w:val="22"/>
          <w:szCs w:val="22"/>
          <w:lang w:eastAsia="en-US"/>
        </w:rPr>
      </w:pPr>
      <w:proofErr w:type="spellStart"/>
      <w:r w:rsidRPr="00B14208">
        <w:rPr>
          <w:color w:val="000000"/>
          <w:sz w:val="22"/>
          <w:szCs w:val="22"/>
          <w:lang w:eastAsia="en-US"/>
        </w:rPr>
        <w:t>Κόνις</w:t>
      </w:r>
      <w:proofErr w:type="spellEnd"/>
      <w:r w:rsidRPr="00B14208">
        <w:rPr>
          <w:color w:val="000000"/>
          <w:sz w:val="22"/>
          <w:szCs w:val="22"/>
          <w:lang w:eastAsia="en-US"/>
        </w:rPr>
        <w:t xml:space="preserve">: </w:t>
      </w:r>
      <w:proofErr w:type="spellStart"/>
      <w:r w:rsidRPr="00B14208">
        <w:rPr>
          <w:color w:val="000000"/>
          <w:sz w:val="22"/>
          <w:szCs w:val="22"/>
          <w:lang w:eastAsia="en-US"/>
        </w:rPr>
        <w:t>γλυκίνη</w:t>
      </w:r>
      <w:proofErr w:type="spellEnd"/>
      <w:r w:rsidRPr="00B14208">
        <w:rPr>
          <w:color w:val="000000"/>
          <w:sz w:val="22"/>
          <w:szCs w:val="22"/>
          <w:lang w:eastAsia="en-US"/>
        </w:rPr>
        <w:t>, νάτριο χλωριούχο, νάτριο κιτρικό, ασβέστιο χλωριούχο</w:t>
      </w:r>
    </w:p>
    <w:p w:rsidR="003D400F" w:rsidRPr="00B14208" w:rsidRDefault="003D400F" w:rsidP="003D400F">
      <w:pPr>
        <w:shd w:val="clear" w:color="auto" w:fill="FFFFFF"/>
        <w:rPr>
          <w:sz w:val="22"/>
          <w:szCs w:val="22"/>
        </w:rPr>
      </w:pPr>
      <w:r w:rsidRPr="00B14208">
        <w:rPr>
          <w:sz w:val="22"/>
          <w:szCs w:val="22"/>
        </w:rPr>
        <w:t>Διαλύτης: ύδωρ για ενέσιμα</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 xml:space="preserve">6.2 Ασυμβατότητες  </w:t>
      </w:r>
    </w:p>
    <w:p w:rsidR="003D400F" w:rsidRPr="00B14208" w:rsidRDefault="003D400F" w:rsidP="003D400F">
      <w:pPr>
        <w:autoSpaceDE w:val="0"/>
        <w:autoSpaceDN w:val="0"/>
        <w:rPr>
          <w:color w:val="212121"/>
          <w:sz w:val="22"/>
          <w:szCs w:val="22"/>
        </w:rPr>
      </w:pPr>
    </w:p>
    <w:p w:rsidR="003D400F" w:rsidRPr="00B14208" w:rsidRDefault="003D400F" w:rsidP="003D400F">
      <w:pPr>
        <w:autoSpaceDE w:val="0"/>
        <w:autoSpaceDN w:val="0"/>
        <w:adjustRightInd w:val="0"/>
        <w:rPr>
          <w:color w:val="000000"/>
          <w:sz w:val="22"/>
          <w:szCs w:val="22"/>
          <w:lang w:eastAsia="en-US"/>
        </w:rPr>
      </w:pPr>
      <w:r w:rsidRPr="00B14208">
        <w:rPr>
          <w:noProof/>
          <w:color w:val="000000"/>
          <w:sz w:val="22"/>
          <w:szCs w:val="22"/>
          <w:lang w:eastAsia="en-US"/>
        </w:rPr>
        <w:t xml:space="preserve">Ελλείψει μελετών σχετικά με τη συμβατότητα, </w:t>
      </w:r>
      <w:r w:rsidRPr="00B14208">
        <w:rPr>
          <w:color w:val="222222"/>
          <w:sz w:val="22"/>
          <w:szCs w:val="22"/>
          <w:lang w:eastAsia="en-US"/>
        </w:rPr>
        <w:t>αυτό</w:t>
      </w:r>
      <w:r w:rsidRPr="00B14208">
        <w:rPr>
          <w:color w:val="000000"/>
          <w:sz w:val="22"/>
          <w:szCs w:val="22"/>
          <w:lang w:eastAsia="en-US"/>
        </w:rPr>
        <w:t xml:space="preserve"> φαρμακευτικού προϊόντος δεν πρέπει να αναμιγνύεται με άλλα φαρμακευτικά προϊόντα.</w:t>
      </w:r>
    </w:p>
    <w:p w:rsidR="003D400F" w:rsidRPr="00B14208" w:rsidRDefault="003D400F" w:rsidP="003D400F">
      <w:pPr>
        <w:autoSpaceDE w:val="0"/>
        <w:autoSpaceDN w:val="0"/>
        <w:rPr>
          <w:sz w:val="22"/>
          <w:szCs w:val="22"/>
        </w:rPr>
      </w:pPr>
      <w:r w:rsidRPr="00B14208">
        <w:rPr>
          <w:sz w:val="22"/>
          <w:szCs w:val="22"/>
        </w:rPr>
        <w:t>Πρέπει να χρησιμοποιούνται μόνο τα παρεχόμενα σετ έγχυσης, διότι σε αντίθετη περίπτωση η θεραπεία μπορεί να αποτύχει ως αποτέλεσμα προσρόφησης του ανθρώπινου παράγοντα πήξης VIII στις εσωτερικές επιφάνειες ορισμένων συσκευών έγχυσης.</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 xml:space="preserve">6.3 Διάρκεια ζωής  </w:t>
      </w:r>
    </w:p>
    <w:p w:rsidR="003D400F" w:rsidRPr="00B14208" w:rsidRDefault="003D400F" w:rsidP="003D400F">
      <w:pPr>
        <w:autoSpaceDE w:val="0"/>
        <w:autoSpaceDN w:val="0"/>
        <w:rPr>
          <w:color w:val="212121"/>
          <w:sz w:val="22"/>
          <w:szCs w:val="22"/>
        </w:rPr>
      </w:pPr>
    </w:p>
    <w:p w:rsidR="003D400F" w:rsidRPr="00B14208" w:rsidRDefault="003D400F" w:rsidP="003D400F">
      <w:pPr>
        <w:autoSpaceDE w:val="0"/>
        <w:autoSpaceDN w:val="0"/>
        <w:rPr>
          <w:color w:val="212121"/>
          <w:sz w:val="22"/>
          <w:szCs w:val="22"/>
        </w:rPr>
      </w:pPr>
      <w:r w:rsidRPr="00B14208">
        <w:rPr>
          <w:color w:val="212121"/>
          <w:sz w:val="22"/>
          <w:szCs w:val="22"/>
        </w:rPr>
        <w:t>2 χρόνια</w:t>
      </w:r>
    </w:p>
    <w:p w:rsidR="003D400F" w:rsidRPr="00B14208" w:rsidRDefault="003D400F" w:rsidP="003D400F">
      <w:pPr>
        <w:autoSpaceDE w:val="0"/>
        <w:autoSpaceDN w:val="0"/>
        <w:rPr>
          <w:color w:val="212121"/>
          <w:sz w:val="22"/>
          <w:szCs w:val="22"/>
        </w:rPr>
      </w:pPr>
      <w:r w:rsidRPr="00B14208">
        <w:rPr>
          <w:color w:val="212121"/>
          <w:sz w:val="22"/>
          <w:szCs w:val="22"/>
        </w:rPr>
        <w:t>Μετά το πρώτο άνοιγμα το προϊόν πρέπει να χρησιμοποιείται αμέσως.</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 xml:space="preserve">6.4 Ιδιαίτερες προφυλάξεις κατά τη φύλαξη του προϊόντος  </w:t>
      </w:r>
    </w:p>
    <w:p w:rsidR="003D400F" w:rsidRPr="00B14208" w:rsidRDefault="003D400F" w:rsidP="003D400F">
      <w:pPr>
        <w:tabs>
          <w:tab w:val="num" w:pos="-284"/>
          <w:tab w:val="left" w:pos="-142"/>
          <w:tab w:val="left" w:pos="284"/>
        </w:tabs>
        <w:rPr>
          <w:sz w:val="22"/>
          <w:szCs w:val="22"/>
        </w:rPr>
      </w:pPr>
    </w:p>
    <w:p w:rsidR="003D400F" w:rsidRPr="00B14208" w:rsidRDefault="003D400F" w:rsidP="003D400F">
      <w:pPr>
        <w:autoSpaceDE w:val="0"/>
        <w:autoSpaceDN w:val="0"/>
        <w:adjustRightInd w:val="0"/>
        <w:rPr>
          <w:sz w:val="22"/>
          <w:szCs w:val="22"/>
          <w:lang w:eastAsia="en-US"/>
        </w:rPr>
      </w:pPr>
      <w:r w:rsidRPr="00B14208">
        <w:rPr>
          <w:color w:val="000000"/>
          <w:sz w:val="22"/>
          <w:szCs w:val="22"/>
          <w:lang w:eastAsia="en-US"/>
        </w:rPr>
        <w:t>Μη φυλάσσετε σε θερμοκρασία μεγαλύτερη των 25°</w:t>
      </w:r>
      <w:r w:rsidRPr="00B14208">
        <w:rPr>
          <w:color w:val="000000"/>
          <w:sz w:val="22"/>
          <w:szCs w:val="22"/>
          <w:lang w:val="en-US" w:eastAsia="en-US"/>
        </w:rPr>
        <w:t>C</w:t>
      </w:r>
      <w:r w:rsidRPr="00B14208">
        <w:rPr>
          <w:color w:val="000000"/>
          <w:sz w:val="22"/>
          <w:szCs w:val="22"/>
          <w:lang w:eastAsia="en-US"/>
        </w:rPr>
        <w:t xml:space="preserve">. </w:t>
      </w:r>
      <w:r w:rsidRPr="00B14208">
        <w:rPr>
          <w:sz w:val="22"/>
          <w:szCs w:val="22"/>
          <w:lang w:eastAsia="en-US"/>
        </w:rPr>
        <w:t>Μην καταψύχετε.</w:t>
      </w:r>
    </w:p>
    <w:p w:rsidR="003D400F" w:rsidRPr="00B14208" w:rsidRDefault="003D400F" w:rsidP="003D400F">
      <w:pPr>
        <w:autoSpaceDE w:val="0"/>
        <w:autoSpaceDN w:val="0"/>
        <w:rPr>
          <w:b/>
          <w:bCs/>
          <w:color w:val="212121"/>
          <w:sz w:val="22"/>
          <w:szCs w:val="22"/>
        </w:rPr>
      </w:pPr>
      <w:r w:rsidRPr="00B14208">
        <w:rPr>
          <w:sz w:val="22"/>
          <w:szCs w:val="22"/>
        </w:rPr>
        <w:t>Φυλάσσετε τα φιαλίδια στο εξωτερικό κουτί για να προστατεύονται από το φως.</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 xml:space="preserve">6.5 Φύση και συστατικά του </w:t>
      </w:r>
      <w:proofErr w:type="spellStart"/>
      <w:r w:rsidRPr="00B14208">
        <w:rPr>
          <w:b/>
          <w:bCs/>
          <w:color w:val="212121"/>
          <w:sz w:val="22"/>
          <w:szCs w:val="22"/>
        </w:rPr>
        <w:t>περιέκτη</w:t>
      </w:r>
      <w:proofErr w:type="spellEnd"/>
      <w:r w:rsidRPr="00B14208">
        <w:rPr>
          <w:b/>
          <w:bCs/>
          <w:color w:val="212121"/>
          <w:sz w:val="22"/>
          <w:szCs w:val="22"/>
        </w:rPr>
        <w:t xml:space="preserve"> </w:t>
      </w:r>
    </w:p>
    <w:p w:rsidR="003D400F" w:rsidRPr="00B14208" w:rsidRDefault="003D400F" w:rsidP="003D400F">
      <w:pPr>
        <w:autoSpaceDE w:val="0"/>
        <w:autoSpaceDN w:val="0"/>
        <w:rPr>
          <w:bCs/>
          <w:color w:val="212121"/>
          <w:sz w:val="22"/>
          <w:szCs w:val="22"/>
          <w:u w:val="single"/>
        </w:rPr>
      </w:pP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u w:val="single"/>
          <w:lang w:eastAsia="en-US"/>
        </w:rPr>
        <w:t xml:space="preserve">1 συσκευασία </w:t>
      </w:r>
      <w:proofErr w:type="spellStart"/>
      <w:r w:rsidRPr="00B14208">
        <w:rPr>
          <w:color w:val="000000"/>
          <w:sz w:val="22"/>
          <w:szCs w:val="22"/>
          <w:u w:val="single"/>
          <w:lang w:val="en-US" w:eastAsia="en-US"/>
        </w:rPr>
        <w:t>Haemoctin</w:t>
      </w:r>
      <w:proofErr w:type="spellEnd"/>
      <w:r w:rsidRPr="00B14208">
        <w:rPr>
          <w:color w:val="000000"/>
          <w:sz w:val="22"/>
          <w:szCs w:val="22"/>
          <w:u w:val="single"/>
          <w:lang w:eastAsia="en-US"/>
        </w:rPr>
        <w:t xml:space="preserve"> περιέχει:</w:t>
      </w:r>
    </w:p>
    <w:p w:rsidR="003D400F" w:rsidRPr="00B14208" w:rsidRDefault="003D400F" w:rsidP="003D400F">
      <w:pPr>
        <w:autoSpaceDE w:val="0"/>
        <w:autoSpaceDN w:val="0"/>
        <w:adjustRightInd w:val="0"/>
        <w:spacing w:after="120"/>
        <w:rPr>
          <w:color w:val="000000"/>
          <w:sz w:val="22"/>
          <w:szCs w:val="22"/>
          <w:lang w:eastAsia="en-US"/>
        </w:rPr>
      </w:pPr>
      <w:r w:rsidRPr="00B14208">
        <w:rPr>
          <w:color w:val="000000"/>
          <w:sz w:val="22"/>
          <w:szCs w:val="22"/>
          <w:lang w:eastAsia="en-US"/>
        </w:rPr>
        <w:t xml:space="preserve">1 φιαλίδιο με </w:t>
      </w:r>
      <w:proofErr w:type="spellStart"/>
      <w:r w:rsidRPr="00B14208">
        <w:rPr>
          <w:color w:val="000000"/>
          <w:sz w:val="22"/>
          <w:szCs w:val="22"/>
          <w:lang w:eastAsia="en-US"/>
        </w:rPr>
        <w:t>κόνι</w:t>
      </w:r>
      <w:proofErr w:type="spellEnd"/>
      <w:r w:rsidRPr="00B14208">
        <w:rPr>
          <w:color w:val="000000"/>
          <w:sz w:val="22"/>
          <w:szCs w:val="22"/>
          <w:lang w:eastAsia="en-US"/>
        </w:rPr>
        <w:t xml:space="preserve"> (20 </w:t>
      </w:r>
      <w:r w:rsidRPr="00B14208">
        <w:rPr>
          <w:color w:val="000000"/>
          <w:sz w:val="22"/>
          <w:szCs w:val="22"/>
          <w:lang w:val="en-US" w:eastAsia="en-US"/>
        </w:rPr>
        <w:t>ml</w:t>
      </w:r>
      <w:r w:rsidRPr="00B14208">
        <w:rPr>
          <w:color w:val="000000"/>
          <w:sz w:val="22"/>
          <w:szCs w:val="22"/>
          <w:lang w:eastAsia="en-US"/>
        </w:rPr>
        <w:t xml:space="preserve">) από γυαλί τύπου </w:t>
      </w:r>
      <w:r w:rsidRPr="00B14208">
        <w:rPr>
          <w:color w:val="000000"/>
          <w:sz w:val="22"/>
          <w:szCs w:val="22"/>
          <w:lang w:val="en-US" w:eastAsia="en-US"/>
        </w:rPr>
        <w:t>I</w:t>
      </w:r>
      <w:r w:rsidRPr="00B14208">
        <w:rPr>
          <w:color w:val="000000"/>
          <w:sz w:val="22"/>
          <w:szCs w:val="22"/>
          <w:lang w:eastAsia="en-US"/>
        </w:rPr>
        <w:t xml:space="preserve"> σύμφωνα με την Ευρωπαϊκή Φαρμακοποιία.</w:t>
      </w:r>
    </w:p>
    <w:p w:rsidR="003D400F" w:rsidRPr="00B14208" w:rsidRDefault="003D400F" w:rsidP="003D400F">
      <w:pPr>
        <w:autoSpaceDE w:val="0"/>
        <w:autoSpaceDN w:val="0"/>
        <w:adjustRightInd w:val="0"/>
        <w:spacing w:after="120"/>
        <w:rPr>
          <w:color w:val="000000"/>
          <w:sz w:val="22"/>
          <w:szCs w:val="22"/>
          <w:lang w:eastAsia="en-US"/>
        </w:rPr>
      </w:pPr>
      <w:r w:rsidRPr="00B14208">
        <w:rPr>
          <w:color w:val="000000"/>
          <w:sz w:val="22"/>
          <w:szCs w:val="22"/>
          <w:lang w:eastAsia="en-US"/>
        </w:rPr>
        <w:t xml:space="preserve">Πώματα εισχώρησης </w:t>
      </w:r>
      <w:proofErr w:type="spellStart"/>
      <w:r w:rsidRPr="00B14208">
        <w:rPr>
          <w:color w:val="000000"/>
          <w:sz w:val="22"/>
          <w:szCs w:val="22"/>
          <w:lang w:eastAsia="en-US"/>
        </w:rPr>
        <w:t>λυοφιλίωσης</w:t>
      </w:r>
      <w:proofErr w:type="spellEnd"/>
      <w:r w:rsidRPr="00B14208">
        <w:rPr>
          <w:color w:val="000000"/>
          <w:sz w:val="22"/>
          <w:szCs w:val="22"/>
          <w:lang w:eastAsia="en-US"/>
        </w:rPr>
        <w:t xml:space="preserve"> από </w:t>
      </w:r>
      <w:proofErr w:type="spellStart"/>
      <w:r w:rsidRPr="00B14208">
        <w:rPr>
          <w:color w:val="000000"/>
          <w:sz w:val="22"/>
          <w:szCs w:val="22"/>
          <w:lang w:eastAsia="en-US"/>
        </w:rPr>
        <w:t>αλοβουτυλικό</w:t>
      </w:r>
      <w:proofErr w:type="spellEnd"/>
      <w:r w:rsidRPr="00B14208">
        <w:rPr>
          <w:color w:val="000000"/>
          <w:sz w:val="22"/>
          <w:szCs w:val="22"/>
          <w:lang w:eastAsia="en-US"/>
        </w:rPr>
        <w:t xml:space="preserve"> καουτσούκ, τύπου </w:t>
      </w:r>
      <w:r w:rsidRPr="00B14208">
        <w:rPr>
          <w:color w:val="000000"/>
          <w:sz w:val="22"/>
          <w:szCs w:val="22"/>
          <w:lang w:val="en-US" w:eastAsia="en-US"/>
        </w:rPr>
        <w:t>I</w:t>
      </w:r>
      <w:r w:rsidRPr="00B14208">
        <w:rPr>
          <w:color w:val="000000"/>
          <w:sz w:val="22"/>
          <w:szCs w:val="22"/>
          <w:lang w:eastAsia="en-US"/>
        </w:rPr>
        <w:t xml:space="preserve"> σύμφωνα με την Ευρωπαϊκή Φαρμακοποιία. </w:t>
      </w:r>
    </w:p>
    <w:p w:rsidR="003D400F" w:rsidRPr="00B14208" w:rsidRDefault="003D400F" w:rsidP="003D400F">
      <w:pPr>
        <w:autoSpaceDE w:val="0"/>
        <w:autoSpaceDN w:val="0"/>
        <w:adjustRightInd w:val="0"/>
        <w:spacing w:after="120"/>
        <w:rPr>
          <w:sz w:val="22"/>
          <w:szCs w:val="22"/>
          <w:lang w:eastAsia="en-US"/>
        </w:rPr>
      </w:pPr>
      <w:r w:rsidRPr="00B14208">
        <w:rPr>
          <w:sz w:val="22"/>
          <w:szCs w:val="22"/>
          <w:lang w:eastAsia="en-US"/>
        </w:rPr>
        <w:t xml:space="preserve">1 φιαλίδιο με διαλύτη (5 </w:t>
      </w:r>
      <w:r w:rsidRPr="00B14208">
        <w:rPr>
          <w:sz w:val="22"/>
          <w:szCs w:val="22"/>
          <w:lang w:val="en-US" w:eastAsia="en-US"/>
        </w:rPr>
        <w:t>ml</w:t>
      </w:r>
      <w:r w:rsidRPr="00B14208">
        <w:rPr>
          <w:sz w:val="22"/>
          <w:szCs w:val="22"/>
          <w:lang w:eastAsia="en-US"/>
        </w:rPr>
        <w:t xml:space="preserve"> ή 10 </w:t>
      </w:r>
      <w:r w:rsidRPr="00B14208">
        <w:rPr>
          <w:sz w:val="22"/>
          <w:szCs w:val="22"/>
          <w:lang w:val="en-US" w:eastAsia="en-US"/>
        </w:rPr>
        <w:t>ml</w:t>
      </w:r>
      <w:r w:rsidRPr="00B14208">
        <w:rPr>
          <w:sz w:val="22"/>
          <w:szCs w:val="22"/>
          <w:lang w:eastAsia="en-US"/>
        </w:rPr>
        <w:t xml:space="preserve">), από γυαλί τύπου </w:t>
      </w:r>
      <w:r w:rsidRPr="00B14208">
        <w:rPr>
          <w:sz w:val="22"/>
          <w:szCs w:val="22"/>
          <w:lang w:val="en-US" w:eastAsia="en-US"/>
        </w:rPr>
        <w:t>I</w:t>
      </w:r>
      <w:r w:rsidRPr="00B14208">
        <w:rPr>
          <w:sz w:val="22"/>
          <w:szCs w:val="22"/>
          <w:lang w:eastAsia="en-US"/>
        </w:rPr>
        <w:t xml:space="preserve"> σύμφωνα με την Ευρωπαϊκή Φαρμακοποιία.</w:t>
      </w:r>
    </w:p>
    <w:p w:rsidR="003D400F" w:rsidRPr="00B14208" w:rsidRDefault="003D400F" w:rsidP="003D400F">
      <w:pPr>
        <w:autoSpaceDE w:val="0"/>
        <w:autoSpaceDN w:val="0"/>
        <w:adjustRightInd w:val="0"/>
        <w:spacing w:after="120"/>
        <w:rPr>
          <w:sz w:val="22"/>
          <w:szCs w:val="22"/>
          <w:lang w:eastAsia="en-US"/>
        </w:rPr>
      </w:pPr>
      <w:r w:rsidRPr="00B14208">
        <w:rPr>
          <w:sz w:val="22"/>
          <w:szCs w:val="22"/>
          <w:lang w:eastAsia="en-US"/>
        </w:rPr>
        <w:t xml:space="preserve">Πώματα εισχώρησης ένεσης από </w:t>
      </w:r>
      <w:proofErr w:type="spellStart"/>
      <w:r w:rsidRPr="00B14208">
        <w:rPr>
          <w:sz w:val="22"/>
          <w:szCs w:val="22"/>
          <w:lang w:eastAsia="en-US"/>
        </w:rPr>
        <w:t>αλοβουτυλικό</w:t>
      </w:r>
      <w:proofErr w:type="spellEnd"/>
      <w:r w:rsidRPr="00B14208">
        <w:rPr>
          <w:sz w:val="22"/>
          <w:szCs w:val="22"/>
          <w:lang w:eastAsia="en-US"/>
        </w:rPr>
        <w:t xml:space="preserve"> καουτσούκ, τύπου </w:t>
      </w:r>
      <w:r w:rsidRPr="00B14208">
        <w:rPr>
          <w:sz w:val="22"/>
          <w:szCs w:val="22"/>
          <w:lang w:val="en-US" w:eastAsia="en-US"/>
        </w:rPr>
        <w:t>I</w:t>
      </w:r>
      <w:r w:rsidRPr="00B14208">
        <w:rPr>
          <w:sz w:val="22"/>
          <w:szCs w:val="22"/>
          <w:lang w:eastAsia="en-US"/>
        </w:rPr>
        <w:t xml:space="preserve"> σύμφωνα με την Ευρωπαϊκή Φαρμακοποιία.</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lastRenderedPageBreak/>
        <w:t xml:space="preserve">Η συσκευασία περιέχει επίσης: </w:t>
      </w:r>
    </w:p>
    <w:p w:rsidR="003D400F" w:rsidRPr="00B14208" w:rsidRDefault="003D400F" w:rsidP="003D400F">
      <w:pPr>
        <w:autoSpaceDE w:val="0"/>
        <w:autoSpaceDN w:val="0"/>
        <w:rPr>
          <w:sz w:val="22"/>
          <w:szCs w:val="22"/>
        </w:rPr>
      </w:pPr>
      <w:r w:rsidRPr="00B14208">
        <w:rPr>
          <w:sz w:val="22"/>
          <w:szCs w:val="22"/>
        </w:rPr>
        <w:t xml:space="preserve">1 σύριγγα μίας χρήσης (5 ml ή 10 ml), 1 σύστημα μεταφοράς με ενσωματωμένο φίλτρο, 1 </w:t>
      </w:r>
      <w:r w:rsidRPr="00B14208">
        <w:rPr>
          <w:color w:val="202020"/>
          <w:sz w:val="22"/>
          <w:szCs w:val="22"/>
        </w:rPr>
        <w:t xml:space="preserve">σωληνίσκο τύπου </w:t>
      </w:r>
      <w:r w:rsidRPr="00B14208">
        <w:rPr>
          <w:sz w:val="22"/>
          <w:szCs w:val="22"/>
        </w:rPr>
        <w:t>πεταλούδας.</w:t>
      </w:r>
    </w:p>
    <w:p w:rsidR="003D400F" w:rsidRPr="00B14208" w:rsidRDefault="003D400F" w:rsidP="003D400F">
      <w:pPr>
        <w:autoSpaceDE w:val="0"/>
        <w:autoSpaceDN w:val="0"/>
        <w:rPr>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6.6 Ιδιαίτερες προφυλάξεις</w:t>
      </w:r>
      <w:r w:rsidRPr="00B14208">
        <w:rPr>
          <w:b/>
          <w:bCs/>
          <w:color w:val="000000"/>
          <w:sz w:val="22"/>
          <w:szCs w:val="22"/>
        </w:rPr>
        <w:t xml:space="preserve"> απόρριψης και άλλος χειρισμός </w:t>
      </w:r>
    </w:p>
    <w:p w:rsidR="003D400F" w:rsidRPr="00B14208" w:rsidRDefault="003D400F" w:rsidP="003D400F">
      <w:pPr>
        <w:autoSpaceDE w:val="0"/>
        <w:autoSpaceDN w:val="0"/>
        <w:rPr>
          <w:color w:val="212121"/>
          <w:sz w:val="22"/>
          <w:szCs w:val="22"/>
        </w:rPr>
      </w:pPr>
    </w:p>
    <w:p w:rsidR="003D400F" w:rsidRPr="00B14208" w:rsidRDefault="003D400F" w:rsidP="003D400F">
      <w:pPr>
        <w:tabs>
          <w:tab w:val="left" w:pos="567"/>
          <w:tab w:val="right" w:pos="3969"/>
        </w:tabs>
        <w:rPr>
          <w:sz w:val="22"/>
          <w:szCs w:val="20"/>
        </w:rPr>
      </w:pPr>
      <w:r w:rsidRPr="00B14208">
        <w:rPr>
          <w:sz w:val="22"/>
          <w:szCs w:val="20"/>
        </w:rPr>
        <w:t>Το ανασυσταθέν φαρμακευτικό προϊόν θα πρέπει να επιθεωρείται οπτικά ως προς την παρουσία σωματιδίων και αποχρωματισμού πριν από τη χορήγηση. Το διάλυμα θα πρέπει να είναι διαυγές ή ελαφρώς ιριδίζον. Μη χρησιμοποιείτε διαλύματα που είναι θολά ή περιέχουν ιζήματα.</w:t>
      </w:r>
    </w:p>
    <w:p w:rsidR="003D400F" w:rsidRPr="00B14208" w:rsidRDefault="003D400F" w:rsidP="003D400F">
      <w:pPr>
        <w:tabs>
          <w:tab w:val="left" w:pos="567"/>
          <w:tab w:val="right" w:pos="3969"/>
        </w:tabs>
        <w:rPr>
          <w:sz w:val="22"/>
          <w:szCs w:val="20"/>
        </w:rPr>
      </w:pPr>
    </w:p>
    <w:p w:rsidR="003D400F" w:rsidRPr="00B14208" w:rsidRDefault="003D400F" w:rsidP="003D400F">
      <w:pPr>
        <w:tabs>
          <w:tab w:val="left" w:pos="567"/>
          <w:tab w:val="right" w:pos="3969"/>
        </w:tabs>
        <w:rPr>
          <w:sz w:val="22"/>
          <w:szCs w:val="22"/>
        </w:rPr>
      </w:pPr>
      <w:r w:rsidRPr="00B14208">
        <w:rPr>
          <w:noProof/>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r w:rsidRPr="00B14208">
        <w:rPr>
          <w:sz w:val="22"/>
          <w:szCs w:val="22"/>
        </w:rPr>
        <w:t>.</w:t>
      </w:r>
    </w:p>
    <w:p w:rsidR="003D400F" w:rsidRPr="00B14208" w:rsidRDefault="003D400F" w:rsidP="003D400F">
      <w:pPr>
        <w:tabs>
          <w:tab w:val="left" w:pos="567"/>
          <w:tab w:val="right" w:pos="3969"/>
        </w:tabs>
        <w:rPr>
          <w:sz w:val="22"/>
          <w:szCs w:val="20"/>
        </w:rPr>
      </w:pPr>
    </w:p>
    <w:p w:rsidR="003D400F" w:rsidRPr="00B14208" w:rsidRDefault="003D400F" w:rsidP="003D400F">
      <w:pPr>
        <w:tabs>
          <w:tab w:val="left" w:pos="567"/>
          <w:tab w:val="right" w:pos="3969"/>
        </w:tabs>
        <w:rPr>
          <w:sz w:val="22"/>
          <w:szCs w:val="20"/>
        </w:rPr>
      </w:pPr>
      <w:r w:rsidRPr="00B14208">
        <w:rPr>
          <w:sz w:val="22"/>
          <w:szCs w:val="20"/>
          <w:u w:val="single"/>
        </w:rPr>
        <w:t>Οδηγίες χρήσης και χειρισμού:</w:t>
      </w:r>
    </w:p>
    <w:p w:rsidR="003D400F" w:rsidRPr="00B14208" w:rsidRDefault="003D400F" w:rsidP="003D400F">
      <w:pPr>
        <w:autoSpaceDE w:val="0"/>
        <w:autoSpaceDN w:val="0"/>
        <w:adjustRightInd w:val="0"/>
        <w:rPr>
          <w:color w:val="000000"/>
          <w:sz w:val="22"/>
          <w:szCs w:val="22"/>
          <w:lang w:eastAsia="en-US"/>
        </w:rPr>
      </w:pPr>
      <w:r w:rsidRPr="00B14208">
        <w:rPr>
          <w:color w:val="000000"/>
          <w:sz w:val="22"/>
          <w:szCs w:val="22"/>
          <w:lang w:eastAsia="en-US"/>
        </w:rPr>
        <w:t xml:space="preserve">Πρέπει να διασφαλίζεται απόλυτη στειρότητα σε όλα τα βήματα της διαδικασίας! </w:t>
      </w:r>
    </w:p>
    <w:p w:rsidR="003D400F" w:rsidRPr="00B14208" w:rsidRDefault="003D400F" w:rsidP="003D400F">
      <w:pPr>
        <w:rPr>
          <w:b/>
          <w:bCs/>
          <w:color w:val="000000"/>
          <w:sz w:val="22"/>
          <w:szCs w:val="22"/>
          <w:lang w:eastAsia="en-US"/>
        </w:rPr>
      </w:pPr>
      <w:r w:rsidRPr="00B14208">
        <w:rPr>
          <w:b/>
          <w:bCs/>
          <w:sz w:val="22"/>
          <w:szCs w:val="22"/>
        </w:rPr>
        <w:br w:type="page"/>
      </w:r>
    </w:p>
    <w:p w:rsidR="003D400F" w:rsidRPr="00B14208" w:rsidRDefault="003D400F" w:rsidP="003D400F">
      <w:pPr>
        <w:autoSpaceDE w:val="0"/>
        <w:autoSpaceDN w:val="0"/>
        <w:adjustRightInd w:val="0"/>
        <w:rPr>
          <w:b/>
          <w:bCs/>
          <w:color w:val="000000"/>
          <w:sz w:val="22"/>
          <w:szCs w:val="22"/>
          <w:lang w:eastAsia="en-US"/>
        </w:rPr>
      </w:pPr>
    </w:p>
    <w:p w:rsidR="003D400F" w:rsidRPr="00B14208" w:rsidRDefault="003D400F" w:rsidP="003D400F">
      <w:pPr>
        <w:autoSpaceDE w:val="0"/>
        <w:autoSpaceDN w:val="0"/>
        <w:adjustRightInd w:val="0"/>
        <w:rPr>
          <w:b/>
          <w:bCs/>
          <w:color w:val="000000"/>
          <w:sz w:val="22"/>
          <w:szCs w:val="22"/>
          <w:lang w:eastAsia="en-US"/>
        </w:rPr>
      </w:pPr>
      <w:r w:rsidRPr="00B14208">
        <w:rPr>
          <w:b/>
          <w:bCs/>
          <w:color w:val="000000"/>
          <w:sz w:val="22"/>
          <w:szCs w:val="22"/>
          <w:lang w:eastAsia="en-US"/>
        </w:rPr>
        <w:t>Διάλυση του πυκνού διαλύματος:</w:t>
      </w: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noProof/>
          <w:color w:val="000000"/>
          <w:sz w:val="22"/>
          <w:szCs w:val="22"/>
          <w:lang w:val="de-DE" w:eastAsia="de-DE"/>
        </w:rPr>
        <w:pict>
          <v:group id="_x0000_s1026" style="position:absolute;left:0;text-align:left;margin-left:3.9pt;margin-top:1.85pt;width:153.65pt;height:654.7pt;z-index:251659264" coordorigin="1705,2473" coordsize="3073,13094">
            <v:group id="_x0000_s1027" style="position:absolute;left:3405;top:8361;width:1373;height:2089" coordorigin="3405,8470" coordsize="1373,2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405;top:8470;width:694;height:1632">
                <v:imagedata r:id="rId6" o:title=""/>
              </v:shape>
              <v:shapetype id="_x0000_t202" coordsize="21600,21600" o:spt="202" path="m,l,21600r21600,l21600,xe">
                <v:stroke joinstyle="miter"/>
                <v:path gradientshapeok="t" o:connecttype="rect"/>
              </v:shapetype>
              <v:shape id="_x0000_s1029" type="#_x0000_t202" style="position:absolute;left:3405;top:10052;width:1373;height:507" filled="f" stroked="f">
                <v:textbox style="mso-next-textbox:#_x0000_s1029">
                  <w:txbxContent>
                    <w:p w:rsidR="003D400F" w:rsidRDefault="003D400F" w:rsidP="003D400F">
                      <w:pPr>
                        <w:rPr>
                          <w:sz w:val="18"/>
                        </w:rPr>
                      </w:pPr>
                      <w:proofErr w:type="spellStart"/>
                      <w:r>
                        <w:rPr>
                          <w:sz w:val="18"/>
                        </w:rPr>
                        <w:t>Fig</w:t>
                      </w:r>
                      <w:proofErr w:type="spellEnd"/>
                      <w:r>
                        <w:rPr>
                          <w:sz w:val="18"/>
                        </w:rPr>
                        <w:t>. 6</w:t>
                      </w:r>
                    </w:p>
                  </w:txbxContent>
                </v:textbox>
              </v:shape>
            </v:group>
            <v:group id="_x0000_s1030" style="position:absolute;left:2642;top:11065;width:1490;height:4502" coordorigin="2623,11065" coordsize="1490,4502">
              <v:shape id="_x0000_s1031" type="#_x0000_t75" style="position:absolute;left:2623;top:11065;width:618;height:3957">
                <v:imagedata r:id="rId7" o:title=""/>
              </v:shape>
              <v:shape id="_x0000_s1032" type="#_x0000_t202" style="position:absolute;left:2623;top:15022;width:1490;height:545" filled="f" stroked="f">
                <v:textbox style="mso-next-textbox:#_x0000_s1032">
                  <w:txbxContent>
                    <w:p w:rsidR="003D400F" w:rsidRDefault="003D400F" w:rsidP="003D400F">
                      <w:pPr>
                        <w:rPr>
                          <w:sz w:val="18"/>
                        </w:rPr>
                      </w:pPr>
                      <w:proofErr w:type="spellStart"/>
                      <w:r>
                        <w:rPr>
                          <w:sz w:val="18"/>
                        </w:rPr>
                        <w:t>Fig</w:t>
                      </w:r>
                      <w:proofErr w:type="spellEnd"/>
                      <w:r>
                        <w:rPr>
                          <w:sz w:val="18"/>
                        </w:rPr>
                        <w:t>. 7</w:t>
                      </w:r>
                    </w:p>
                  </w:txbxContent>
                </v:textbox>
              </v:shape>
            </v:group>
            <v:group id="_x0000_s1033" style="position:absolute;left:1999;top:2473;width:1159;height:2530" coordorigin="1999,2473" coordsize="1159,2530">
              <v:shape id="_x0000_s1034" type="#_x0000_t75" style="position:absolute;left:1999;top:2473;width:729;height:2009;visibility:visible;mso-wrap-edited:f">
                <v:imagedata r:id="rId8" o:title=""/>
              </v:shape>
              <v:shape id="_x0000_s1035" type="#_x0000_t202" style="position:absolute;left:1999;top:4408;width:1159;height:595" filled="f" stroked="f">
                <v:textbox style="mso-next-textbox:#_x0000_s1035">
                  <w:txbxContent>
                    <w:p w:rsidR="003D400F" w:rsidRDefault="003D400F" w:rsidP="003D400F">
                      <w:pPr>
                        <w:rPr>
                          <w:sz w:val="18"/>
                        </w:rPr>
                      </w:pPr>
                      <w:proofErr w:type="spellStart"/>
                      <w:r>
                        <w:rPr>
                          <w:sz w:val="18"/>
                        </w:rPr>
                        <w:t>Fig</w:t>
                      </w:r>
                      <w:proofErr w:type="spellEnd"/>
                      <w:r>
                        <w:rPr>
                          <w:sz w:val="18"/>
                        </w:rPr>
                        <w:t>. 1</w:t>
                      </w:r>
                    </w:p>
                  </w:txbxContent>
                </v:textbox>
              </v:shape>
            </v:group>
            <v:group id="_x0000_s1036" style="position:absolute;left:3301;top:2473;width:1297;height:2433" coordorigin="3301,2576" coordsize="1297,2433">
              <v:shape id="_x0000_s1037" type="#_x0000_t75" style="position:absolute;left:3301;top:2576;width:1193;height:1935">
                <v:imagedata r:id="rId9" o:title=""/>
              </v:shape>
              <v:shape id="_x0000_s1038" type="#_x0000_t202" style="position:absolute;left:3301;top:4413;width:1297;height:596" filled="f" stroked="f">
                <v:textbox style="mso-next-textbox:#_x0000_s1038">
                  <w:txbxContent>
                    <w:p w:rsidR="003D400F" w:rsidRDefault="003D400F" w:rsidP="003D400F">
                      <w:pPr>
                        <w:jc w:val="center"/>
                        <w:rPr>
                          <w:sz w:val="18"/>
                        </w:rPr>
                      </w:pPr>
                      <w:proofErr w:type="spellStart"/>
                      <w:r>
                        <w:rPr>
                          <w:sz w:val="18"/>
                        </w:rPr>
                        <w:t>Fig</w:t>
                      </w:r>
                      <w:proofErr w:type="spellEnd"/>
                      <w:r>
                        <w:rPr>
                          <w:sz w:val="18"/>
                        </w:rPr>
                        <w:t>. 2</w:t>
                      </w:r>
                    </w:p>
                  </w:txbxContent>
                </v:textbox>
              </v:shape>
            </v:group>
            <v:group id="_x0000_s1039" style="position:absolute;left:1705;top:5128;width:1300;height:2569" coordorigin="1705,5128" coordsize="1300,2569">
              <v:shape id="_x0000_s1040" type="#_x0000_t75" style="position:absolute;left:1705;top:5128;width:1300;height:2084">
                <v:imagedata r:id="rId10" o:title=""/>
              </v:shape>
              <v:shape id="_x0000_s1041" type="#_x0000_t202" style="position:absolute;left:1705;top:7102;width:1247;height:595" filled="f" stroked="f">
                <v:textbox style="mso-next-textbox:#_x0000_s1041">
                  <w:txbxContent>
                    <w:p w:rsidR="003D400F" w:rsidRDefault="003D400F" w:rsidP="003D400F">
                      <w:pPr>
                        <w:jc w:val="center"/>
                        <w:rPr>
                          <w:sz w:val="18"/>
                        </w:rPr>
                      </w:pPr>
                      <w:proofErr w:type="spellStart"/>
                      <w:r>
                        <w:rPr>
                          <w:sz w:val="18"/>
                        </w:rPr>
                        <w:t>Fig</w:t>
                      </w:r>
                      <w:proofErr w:type="spellEnd"/>
                      <w:r>
                        <w:rPr>
                          <w:sz w:val="18"/>
                        </w:rPr>
                        <w:t>. 3</w:t>
                      </w:r>
                    </w:p>
                  </w:txbxContent>
                </v:textbox>
              </v:shape>
            </v:group>
            <v:group id="_x0000_s1042" style="position:absolute;left:3405;top:5128;width:1242;height:3216" coordorigin="3405,5128" coordsize="1242,3216">
              <v:shape id="_x0000_s1043" type="#_x0000_t75" style="position:absolute;left:3405;top:5128;width:722;height:2787">
                <v:imagedata r:id="rId11" o:title=""/>
              </v:shape>
              <v:shape id="_x0000_s1044" type="#_x0000_t202" style="position:absolute;left:3405;top:7837;width:1242;height:507" filled="f" stroked="f">
                <v:textbox style="mso-next-textbox:#_x0000_s1044">
                  <w:txbxContent>
                    <w:p w:rsidR="003D400F" w:rsidRDefault="003D400F" w:rsidP="003D400F">
                      <w:pPr>
                        <w:rPr>
                          <w:sz w:val="18"/>
                        </w:rPr>
                      </w:pPr>
                      <w:proofErr w:type="spellStart"/>
                      <w:r>
                        <w:rPr>
                          <w:sz w:val="18"/>
                        </w:rPr>
                        <w:t>Fig</w:t>
                      </w:r>
                      <w:proofErr w:type="spellEnd"/>
                      <w:r>
                        <w:rPr>
                          <w:sz w:val="18"/>
                        </w:rPr>
                        <w:t>. 4</w:t>
                      </w:r>
                    </w:p>
                  </w:txbxContent>
                </v:textbox>
              </v:shape>
            </v:group>
            <v:group id="_x0000_s1045" style="position:absolute;left:1999;top:7918;width:1242;height:2974" coordorigin="1999,7500" coordsize="1242,2974">
              <v:shape id="_x0000_s1046" type="#_x0000_t75" style="position:absolute;left:1999;top:7500;width:652;height:2501">
                <v:imagedata r:id="rId12" o:title=""/>
              </v:shape>
              <v:shape id="_x0000_s1047" type="#_x0000_t202" style="position:absolute;left:1999;top:9967;width:1242;height:507" filled="f" stroked="f">
                <v:textbox style="mso-next-textbox:#_x0000_s1047">
                  <w:txbxContent>
                    <w:p w:rsidR="003D400F" w:rsidRDefault="003D400F" w:rsidP="003D400F">
                      <w:pPr>
                        <w:rPr>
                          <w:sz w:val="18"/>
                        </w:rPr>
                      </w:pPr>
                      <w:proofErr w:type="spellStart"/>
                      <w:r>
                        <w:rPr>
                          <w:sz w:val="18"/>
                        </w:rPr>
                        <w:t>Fig</w:t>
                      </w:r>
                      <w:proofErr w:type="spellEnd"/>
                      <w:r>
                        <w:rPr>
                          <w:sz w:val="18"/>
                        </w:rPr>
                        <w:t>. 5</w:t>
                      </w:r>
                    </w:p>
                  </w:txbxContent>
                </v:textbox>
              </v:shape>
            </v:group>
          </v:group>
          <o:OLEObject Type="Embed" ProgID="MSPhotoEd.3" ShapeID="_x0000_s1034" DrawAspect="Content" ObjectID="_1604398900" r:id="rId13"/>
        </w:pict>
      </w:r>
      <w:r w:rsidRPr="00B14208">
        <w:rPr>
          <w:color w:val="000000"/>
          <w:sz w:val="22"/>
          <w:szCs w:val="22"/>
          <w:lang w:eastAsia="en-US"/>
        </w:rPr>
        <w:t xml:space="preserve">Φέρετε τα μη ανοιγμένα φιαλίδια του διαλύτη (ύδωρ για ενέσιμα) και του προϊόντος σε θερμοκρασία δωματίου. Εάν χρησιμοποιείτε </w:t>
      </w:r>
      <w:proofErr w:type="spellStart"/>
      <w:r w:rsidRPr="00B14208">
        <w:rPr>
          <w:color w:val="000000"/>
          <w:sz w:val="22"/>
          <w:szCs w:val="22"/>
          <w:lang w:eastAsia="en-US"/>
        </w:rPr>
        <w:t>υδατόλουτρο</w:t>
      </w:r>
      <w:proofErr w:type="spellEnd"/>
      <w:r w:rsidRPr="00B14208">
        <w:rPr>
          <w:color w:val="000000"/>
          <w:sz w:val="22"/>
          <w:szCs w:val="22"/>
          <w:lang w:eastAsia="en-US"/>
        </w:rPr>
        <w:t xml:space="preserve"> για τη θέρμανση, πρέπει να διασφαλιστεί σχολαστικώς ότι το νερό δεν έρχεται σε επαφή με τα πώματα ή τα πώματα εισχώρησης των φιαλιδίων. Σε αντίθετη περίπτωση, μπορεί να μολυνθεί το φαρμακευτικό προϊόν.</w:t>
      </w: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color w:val="000000"/>
          <w:sz w:val="22"/>
          <w:szCs w:val="22"/>
          <w:lang w:eastAsia="en-US"/>
        </w:rPr>
        <w:t>Αφαιρέστε τα πώματα από τα δύο φιαλίδια, ώστε να εμφανιστούν τα κεντρικά τμήματα των λαστιχένιων πωμάτων εισχώρησης (1). Βεβαιωθείτε ότι στα πώματα εισχώρησης των φιαλιδίων του προϊόντος και του διαλύτη εφαρμόζεται απολυμαντικό.</w:t>
      </w: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color w:val="000000"/>
          <w:sz w:val="22"/>
          <w:szCs w:val="22"/>
          <w:lang w:eastAsia="en-US"/>
        </w:rPr>
        <w:t>Αφαιρέστε το επάνω μέρος της συσκευασίας του συστήματος μεταφοράς (2). Τοποθετήστε το μπλε μέρος του συστήματος μεταφοράς επάνω στο όρθιο φιαλίδιο που περιέχει το διαλύτη (3).</w:t>
      </w: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color w:val="000000"/>
          <w:sz w:val="22"/>
          <w:szCs w:val="22"/>
          <w:lang w:eastAsia="en-US"/>
        </w:rPr>
        <w:t>Αφαιρέστε το υπόλοιπο μέρος της συσκευασίας του συστήματος μεταφοράς. Τώρα</w:t>
      </w:r>
      <w:r w:rsidRPr="00B14208">
        <w:rPr>
          <w:color w:val="000000"/>
          <w:sz w:val="22"/>
          <w:szCs w:val="22"/>
          <w:lang w:val="en-US" w:eastAsia="en-US"/>
        </w:rPr>
        <w:t xml:space="preserve"> </w:t>
      </w:r>
      <w:r w:rsidRPr="00B14208">
        <w:rPr>
          <w:color w:val="000000"/>
          <w:sz w:val="22"/>
          <w:szCs w:val="22"/>
          <w:lang w:eastAsia="en-US"/>
        </w:rPr>
        <w:t>το</w:t>
      </w:r>
      <w:r w:rsidRPr="00B14208">
        <w:rPr>
          <w:color w:val="000000"/>
          <w:sz w:val="22"/>
          <w:szCs w:val="22"/>
          <w:lang w:val="en-US" w:eastAsia="en-US"/>
        </w:rPr>
        <w:t xml:space="preserve"> </w:t>
      </w:r>
      <w:r w:rsidRPr="00B14208">
        <w:rPr>
          <w:color w:val="000000"/>
          <w:sz w:val="22"/>
          <w:szCs w:val="22"/>
          <w:lang w:eastAsia="en-US"/>
        </w:rPr>
        <w:t>διαφανές</w:t>
      </w:r>
      <w:r w:rsidRPr="00B14208">
        <w:rPr>
          <w:color w:val="000000"/>
          <w:sz w:val="22"/>
          <w:szCs w:val="22"/>
          <w:lang w:val="en-US" w:eastAsia="en-US"/>
        </w:rPr>
        <w:t xml:space="preserve"> </w:t>
      </w:r>
      <w:r w:rsidRPr="00B14208">
        <w:rPr>
          <w:color w:val="000000"/>
          <w:sz w:val="22"/>
          <w:szCs w:val="22"/>
          <w:lang w:eastAsia="en-US"/>
        </w:rPr>
        <w:t>μέρος</w:t>
      </w:r>
      <w:r w:rsidRPr="00B14208">
        <w:rPr>
          <w:color w:val="000000"/>
          <w:sz w:val="22"/>
          <w:szCs w:val="22"/>
          <w:lang w:val="en-US" w:eastAsia="en-US"/>
        </w:rPr>
        <w:t xml:space="preserve"> </w:t>
      </w:r>
      <w:r w:rsidRPr="00B14208">
        <w:rPr>
          <w:color w:val="000000"/>
          <w:sz w:val="22"/>
          <w:szCs w:val="22"/>
          <w:lang w:eastAsia="en-US"/>
        </w:rPr>
        <w:t>του</w:t>
      </w:r>
      <w:r w:rsidRPr="00B14208">
        <w:rPr>
          <w:color w:val="000000"/>
          <w:sz w:val="22"/>
          <w:szCs w:val="22"/>
          <w:lang w:val="en-US" w:eastAsia="en-US"/>
        </w:rPr>
        <w:t xml:space="preserve"> </w:t>
      </w:r>
      <w:r w:rsidRPr="00B14208">
        <w:rPr>
          <w:color w:val="000000"/>
          <w:sz w:val="22"/>
          <w:szCs w:val="22"/>
          <w:lang w:eastAsia="en-US"/>
        </w:rPr>
        <w:t>συστήματος μεταφοράς είναι ορατό.</w:t>
      </w: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color w:val="000000"/>
          <w:sz w:val="22"/>
          <w:szCs w:val="22"/>
          <w:lang w:eastAsia="en-US"/>
        </w:rPr>
        <w:t xml:space="preserve">Τοποθετήστε το φιαλίδιο του προϊόντος σε μία επίπεδη επιφάνεια. </w:t>
      </w: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color w:val="000000"/>
          <w:sz w:val="22"/>
          <w:szCs w:val="22"/>
          <w:lang w:eastAsia="en-US"/>
        </w:rPr>
        <w:t xml:space="preserve">Αναποδογυρίστε το συνδυασμό συστήματος μεταφοράς και φιαλιδίου διαλύτη. Ωθήστε την αιχμή του διαφανούς μέρους του </w:t>
      </w:r>
      <w:proofErr w:type="spellStart"/>
      <w:r w:rsidRPr="00B14208">
        <w:rPr>
          <w:color w:val="000000"/>
          <w:sz w:val="22"/>
          <w:szCs w:val="22"/>
          <w:lang w:eastAsia="en-US"/>
        </w:rPr>
        <w:t>προσαρμογέα</w:t>
      </w:r>
      <w:proofErr w:type="spellEnd"/>
      <w:r w:rsidRPr="00B14208">
        <w:rPr>
          <w:color w:val="000000"/>
          <w:sz w:val="22"/>
          <w:szCs w:val="22"/>
          <w:lang w:eastAsia="en-US"/>
        </w:rPr>
        <w:t xml:space="preserve"> με ευθεία φορά προς τα κάτω, διαμέσου του πώματος εισχώρησης του φιαλιδίου του προϊόντος (4). Το κενό που υπάρχει στο φιαλίδιο του προϊόντος επιφέρει την εισροή του διαλύτη στο φιαλίδιο του προϊόντος. (5) Ξεβιδώστε αμέσως το μπλε μέρος του συστήματος μεταφοράς μαζί με το φιαλίδιο του διαλύτη. Απορρίψτε το φιαλίδιο του διαλύτη με το προσαρτημένο μπλε μέρος του συστήματος μεταφοράς (6).</w:t>
      </w:r>
      <w:r w:rsidRPr="00B14208">
        <w:rPr>
          <w:color w:val="000000"/>
          <w:lang w:eastAsia="en-US"/>
        </w:rPr>
        <w:t xml:space="preserve"> </w:t>
      </w:r>
      <w:r w:rsidRPr="00B14208">
        <w:rPr>
          <w:color w:val="000000"/>
          <w:sz w:val="22"/>
          <w:szCs w:val="22"/>
          <w:lang w:eastAsia="en-US"/>
        </w:rPr>
        <w:t xml:space="preserve">Η απαλή </w:t>
      </w:r>
      <w:proofErr w:type="spellStart"/>
      <w:r w:rsidRPr="00B14208">
        <w:rPr>
          <w:color w:val="000000"/>
          <w:sz w:val="22"/>
          <w:szCs w:val="22"/>
          <w:lang w:eastAsia="en-US"/>
        </w:rPr>
        <w:t>περιδίνιση</w:t>
      </w:r>
      <w:proofErr w:type="spellEnd"/>
      <w:r w:rsidRPr="00B14208">
        <w:rPr>
          <w:color w:val="000000"/>
          <w:sz w:val="22"/>
          <w:szCs w:val="22"/>
          <w:lang w:eastAsia="en-US"/>
        </w:rPr>
        <w:t xml:space="preserve"> του φιαλιδίου του προϊόντος βοηθά στη διάλυση της </w:t>
      </w:r>
      <w:proofErr w:type="spellStart"/>
      <w:r w:rsidRPr="00B14208">
        <w:rPr>
          <w:color w:val="000000"/>
          <w:sz w:val="22"/>
          <w:szCs w:val="22"/>
          <w:lang w:eastAsia="en-US"/>
        </w:rPr>
        <w:t>κόνεως</w:t>
      </w:r>
      <w:proofErr w:type="spellEnd"/>
      <w:r w:rsidRPr="00B14208">
        <w:rPr>
          <w:color w:val="000000"/>
          <w:sz w:val="22"/>
          <w:szCs w:val="22"/>
          <w:lang w:eastAsia="en-US"/>
        </w:rPr>
        <w:t xml:space="preserve">. </w:t>
      </w:r>
      <w:r w:rsidRPr="00B14208">
        <w:rPr>
          <w:color w:val="000000"/>
          <w:sz w:val="22"/>
          <w:szCs w:val="22"/>
          <w:u w:val="single"/>
          <w:lang w:eastAsia="en-US"/>
        </w:rPr>
        <w:t>Μην αναταράσσετε έντονα</w:t>
      </w:r>
      <w:r w:rsidRPr="00B14208">
        <w:rPr>
          <w:color w:val="000000"/>
          <w:sz w:val="22"/>
          <w:szCs w:val="22"/>
          <w:lang w:eastAsia="en-US"/>
        </w:rPr>
        <w:t>, κάθε αφρισμός πρέπει να αποφεύγεται! Το διάλυμα είναι διαυγές ή ελαφρώς ιριδίζον.</w:t>
      </w:r>
    </w:p>
    <w:p w:rsidR="003D400F" w:rsidRPr="00B14208" w:rsidRDefault="003D400F" w:rsidP="003D400F">
      <w:pPr>
        <w:tabs>
          <w:tab w:val="left" w:pos="284"/>
        </w:tabs>
        <w:autoSpaceDE w:val="0"/>
        <w:autoSpaceDN w:val="0"/>
        <w:adjustRightInd w:val="0"/>
        <w:ind w:left="3261"/>
        <w:rPr>
          <w:color w:val="000000"/>
          <w:sz w:val="22"/>
          <w:szCs w:val="22"/>
          <w:lang w:eastAsia="en-US"/>
        </w:rPr>
      </w:pPr>
    </w:p>
    <w:p w:rsidR="003D400F" w:rsidRPr="00B14208" w:rsidRDefault="003D400F" w:rsidP="003D400F">
      <w:pPr>
        <w:numPr>
          <w:ilvl w:val="0"/>
          <w:numId w:val="5"/>
        </w:numPr>
        <w:tabs>
          <w:tab w:val="left" w:pos="284"/>
        </w:tabs>
        <w:autoSpaceDE w:val="0"/>
        <w:autoSpaceDN w:val="0"/>
        <w:adjustRightInd w:val="0"/>
        <w:ind w:left="3261"/>
        <w:rPr>
          <w:color w:val="000000"/>
          <w:sz w:val="22"/>
          <w:szCs w:val="22"/>
          <w:lang w:eastAsia="en-US"/>
        </w:rPr>
      </w:pPr>
      <w:r w:rsidRPr="00B14208">
        <w:rPr>
          <w:color w:val="000000"/>
          <w:sz w:val="22"/>
          <w:szCs w:val="22"/>
          <w:lang w:eastAsia="en-US"/>
        </w:rPr>
        <w:t xml:space="preserve">Το διάλυμα που είναι έτοιμο για χρήση πρέπει να χρησιμοποιηθεί αμέσως μετά τη διάλυση. Μη χρησιμοποιείτε διαλύματα που είναι θολά ή περιέχουν ορατά σωματίδια. </w:t>
      </w:r>
    </w:p>
    <w:p w:rsidR="003D400F" w:rsidRPr="00B14208" w:rsidRDefault="003D400F" w:rsidP="003D400F">
      <w:pPr>
        <w:autoSpaceDE w:val="0"/>
        <w:autoSpaceDN w:val="0"/>
        <w:adjustRightInd w:val="0"/>
        <w:ind w:left="3261"/>
        <w:rPr>
          <w:color w:val="000000"/>
          <w:sz w:val="22"/>
          <w:szCs w:val="22"/>
          <w:lang w:eastAsia="en-US"/>
        </w:rPr>
      </w:pPr>
    </w:p>
    <w:p w:rsidR="003D400F" w:rsidRPr="00B14208" w:rsidRDefault="003D400F" w:rsidP="003D400F">
      <w:pPr>
        <w:autoSpaceDE w:val="0"/>
        <w:autoSpaceDN w:val="0"/>
        <w:adjustRightInd w:val="0"/>
        <w:ind w:left="3261"/>
        <w:rPr>
          <w:color w:val="000000"/>
          <w:sz w:val="22"/>
          <w:szCs w:val="22"/>
          <w:lang w:val="en-US" w:eastAsia="en-US"/>
        </w:rPr>
      </w:pPr>
      <w:proofErr w:type="spellStart"/>
      <w:r w:rsidRPr="00B14208">
        <w:rPr>
          <w:b/>
          <w:bCs/>
          <w:color w:val="000000"/>
          <w:sz w:val="22"/>
          <w:szCs w:val="22"/>
          <w:lang w:val="en-US" w:eastAsia="en-US"/>
        </w:rPr>
        <w:t>Ένεση</w:t>
      </w:r>
      <w:proofErr w:type="spellEnd"/>
      <w:r w:rsidRPr="00B14208">
        <w:rPr>
          <w:b/>
          <w:bCs/>
          <w:color w:val="000000"/>
          <w:sz w:val="22"/>
          <w:szCs w:val="22"/>
          <w:lang w:val="en-US" w:eastAsia="en-US"/>
        </w:rPr>
        <w:t xml:space="preserve">: </w:t>
      </w:r>
    </w:p>
    <w:p w:rsidR="003D400F" w:rsidRPr="00B14208" w:rsidRDefault="003D400F" w:rsidP="003D400F">
      <w:pPr>
        <w:numPr>
          <w:ilvl w:val="0"/>
          <w:numId w:val="3"/>
        </w:numPr>
        <w:tabs>
          <w:tab w:val="left" w:pos="284"/>
        </w:tabs>
        <w:autoSpaceDE w:val="0"/>
        <w:autoSpaceDN w:val="0"/>
        <w:adjustRightInd w:val="0"/>
        <w:ind w:left="3261" w:hanging="283"/>
        <w:rPr>
          <w:color w:val="000000"/>
          <w:sz w:val="22"/>
          <w:szCs w:val="22"/>
          <w:lang w:eastAsia="en-US"/>
        </w:rPr>
      </w:pPr>
      <w:r w:rsidRPr="00B14208">
        <w:rPr>
          <w:color w:val="000000"/>
          <w:sz w:val="22"/>
          <w:szCs w:val="22"/>
          <w:lang w:eastAsia="en-US"/>
        </w:rPr>
        <w:t xml:space="preserve">Αφού διαλύσετε την </w:t>
      </w:r>
      <w:proofErr w:type="spellStart"/>
      <w:r w:rsidRPr="00B14208">
        <w:rPr>
          <w:color w:val="000000"/>
          <w:sz w:val="22"/>
          <w:szCs w:val="22"/>
          <w:lang w:eastAsia="en-US"/>
        </w:rPr>
        <w:t>κόνι</w:t>
      </w:r>
      <w:proofErr w:type="spellEnd"/>
      <w:r w:rsidRPr="00B14208">
        <w:rPr>
          <w:color w:val="000000"/>
          <w:sz w:val="22"/>
          <w:szCs w:val="22"/>
          <w:lang w:eastAsia="en-US"/>
        </w:rPr>
        <w:t xml:space="preserve"> όπως περιγράφεται παραπάνω, βιδώστε την εσώκλειστη σύριγγα με το </w:t>
      </w:r>
      <w:proofErr w:type="spellStart"/>
      <w:r w:rsidRPr="00B14208">
        <w:rPr>
          <w:color w:val="000000"/>
          <w:sz w:val="22"/>
          <w:szCs w:val="22"/>
          <w:lang w:val="en-US" w:eastAsia="en-US"/>
        </w:rPr>
        <w:t>Luer</w:t>
      </w:r>
      <w:proofErr w:type="spellEnd"/>
      <w:r w:rsidRPr="00B14208">
        <w:rPr>
          <w:color w:val="000000"/>
          <w:sz w:val="22"/>
          <w:szCs w:val="22"/>
          <w:lang w:eastAsia="en-US"/>
        </w:rPr>
        <w:t>-</w:t>
      </w:r>
      <w:r w:rsidRPr="00B14208">
        <w:rPr>
          <w:color w:val="000000"/>
          <w:sz w:val="22"/>
          <w:szCs w:val="22"/>
          <w:lang w:val="en-US" w:eastAsia="en-US"/>
        </w:rPr>
        <w:t>Lock</w:t>
      </w:r>
      <w:r w:rsidRPr="00B14208">
        <w:rPr>
          <w:color w:val="000000"/>
          <w:sz w:val="22"/>
          <w:szCs w:val="22"/>
          <w:lang w:eastAsia="en-US"/>
        </w:rPr>
        <w:t xml:space="preserve"> σύνδεσμό της επάνω στο φιαλίδιο του προϊόντος με το διαφανές μέρος του συστήματος μεταφοράς.(7) Αυτό θα σας επιτρέψει να αντλήσετε εύκολα το διαλυμένο φάρμακο μέσα στη σύριγγα. Δεν απαιτείται ξεχωριστό φίλτρο διότι το σύστημα μεταφοράς διαθέτει το δικό του ενσωματωμένο φίλτρο.</w:t>
      </w:r>
    </w:p>
    <w:p w:rsidR="003D400F" w:rsidRPr="00B14208" w:rsidRDefault="003D400F" w:rsidP="003D400F">
      <w:pPr>
        <w:numPr>
          <w:ilvl w:val="0"/>
          <w:numId w:val="4"/>
        </w:numPr>
        <w:tabs>
          <w:tab w:val="left" w:pos="284"/>
        </w:tabs>
        <w:autoSpaceDE w:val="0"/>
        <w:autoSpaceDN w:val="0"/>
        <w:adjustRightInd w:val="0"/>
        <w:ind w:left="3261" w:hanging="283"/>
        <w:rPr>
          <w:color w:val="000000"/>
          <w:sz w:val="22"/>
          <w:szCs w:val="22"/>
          <w:lang w:eastAsia="en-US"/>
        </w:rPr>
      </w:pPr>
      <w:r w:rsidRPr="00B14208">
        <w:rPr>
          <w:color w:val="000000"/>
          <w:sz w:val="22"/>
          <w:szCs w:val="22"/>
          <w:lang w:eastAsia="en-US"/>
        </w:rPr>
        <w:t xml:space="preserve">Αποσυνδέστε προσεκτικά το φιαλίδιο με το διαφανές μέρος του συστήματος μεταφοράς από τη σύριγγα. Χρησιμοποιήστε την παρεχόμενη βελόνα τύπου </w:t>
      </w:r>
      <w:r w:rsidRPr="00B14208">
        <w:rPr>
          <w:color w:val="000000"/>
          <w:sz w:val="22"/>
          <w:szCs w:val="22"/>
          <w:lang w:eastAsia="en-US"/>
        </w:rPr>
        <w:lastRenderedPageBreak/>
        <w:t xml:space="preserve">πεταλούδας και χορηγήστε αμέσως με αργή ενδοφλέβια ένεση. Ο ρυθμός ένεσης δεν πρέπει να υπερβαίνει τα 2 - 3 </w:t>
      </w:r>
      <w:r w:rsidRPr="00B14208">
        <w:rPr>
          <w:color w:val="000000"/>
          <w:sz w:val="22"/>
          <w:szCs w:val="22"/>
          <w:lang w:val="en-US" w:eastAsia="en-US"/>
        </w:rPr>
        <w:t>ml</w:t>
      </w:r>
      <w:r w:rsidRPr="00B14208">
        <w:rPr>
          <w:color w:val="000000"/>
          <w:sz w:val="22"/>
          <w:szCs w:val="22"/>
          <w:lang w:eastAsia="en-US"/>
        </w:rPr>
        <w:t>/λεπτό.</w:t>
      </w:r>
    </w:p>
    <w:p w:rsidR="003D400F" w:rsidRPr="00B14208" w:rsidRDefault="003D400F" w:rsidP="003D400F">
      <w:pPr>
        <w:numPr>
          <w:ilvl w:val="0"/>
          <w:numId w:val="4"/>
        </w:numPr>
        <w:tabs>
          <w:tab w:val="left" w:pos="284"/>
        </w:tabs>
        <w:autoSpaceDE w:val="0"/>
        <w:autoSpaceDN w:val="0"/>
        <w:adjustRightInd w:val="0"/>
        <w:ind w:left="3261" w:hanging="283"/>
        <w:rPr>
          <w:color w:val="000000"/>
          <w:sz w:val="22"/>
          <w:szCs w:val="22"/>
          <w:lang w:eastAsia="en-US"/>
        </w:rPr>
      </w:pPr>
      <w:r w:rsidRPr="00B14208">
        <w:rPr>
          <w:color w:val="000000"/>
          <w:sz w:val="22"/>
          <w:szCs w:val="22"/>
          <w:lang w:eastAsia="en-US"/>
        </w:rPr>
        <w:t>Η βελόνα τύπου πεταλούδας μπορεί να καταστεί ασφαλής μετά τη χρήση της, με το προστατευτικό πώμα.</w:t>
      </w:r>
    </w:p>
    <w:p w:rsidR="003D400F" w:rsidRPr="00B14208" w:rsidRDefault="003D400F" w:rsidP="003D400F">
      <w:pPr>
        <w:autoSpaceDE w:val="0"/>
        <w:autoSpaceDN w:val="0"/>
        <w:adjustRightInd w:val="0"/>
        <w:rPr>
          <w:color w:val="000000"/>
          <w:sz w:val="22"/>
          <w:szCs w:val="22"/>
          <w:lang w:eastAsia="en-US"/>
        </w:rPr>
      </w:pPr>
    </w:p>
    <w:p w:rsidR="003D400F" w:rsidRPr="00B14208" w:rsidRDefault="003D400F" w:rsidP="003D400F">
      <w:pPr>
        <w:autoSpaceDE w:val="0"/>
        <w:autoSpaceDN w:val="0"/>
        <w:adjustRightInd w:val="0"/>
        <w:rPr>
          <w:color w:val="000000"/>
          <w:lang w:eastAsia="en-US"/>
        </w:rPr>
      </w:pPr>
    </w:p>
    <w:p w:rsidR="003D400F" w:rsidRPr="00B14208" w:rsidRDefault="003D400F" w:rsidP="003D400F">
      <w:pPr>
        <w:autoSpaceDE w:val="0"/>
        <w:autoSpaceDN w:val="0"/>
        <w:rPr>
          <w:b/>
          <w:bCs/>
          <w:sz w:val="22"/>
          <w:szCs w:val="22"/>
        </w:rPr>
      </w:pPr>
      <w:r w:rsidRPr="00B14208">
        <w:rPr>
          <w:b/>
          <w:bCs/>
          <w:color w:val="212121"/>
          <w:sz w:val="22"/>
          <w:szCs w:val="22"/>
        </w:rPr>
        <w:t xml:space="preserve">7. ΚΑΤΟΧΟΣ ΤΗΣ ΑΔΕΙΑΣ ΚΥΚΛΟΦΟΡΙΑΣ </w:t>
      </w:r>
    </w:p>
    <w:p w:rsidR="003D400F" w:rsidRPr="00B14208" w:rsidRDefault="003D400F" w:rsidP="003D400F">
      <w:pPr>
        <w:autoSpaceDE w:val="0"/>
        <w:autoSpaceDN w:val="0"/>
        <w:rPr>
          <w:bCs/>
          <w:color w:val="212121"/>
          <w:sz w:val="22"/>
          <w:szCs w:val="22"/>
        </w:rPr>
      </w:pPr>
    </w:p>
    <w:p w:rsidR="003D400F" w:rsidRPr="00B14208" w:rsidRDefault="003D400F" w:rsidP="003D400F">
      <w:pPr>
        <w:tabs>
          <w:tab w:val="left" w:pos="9360"/>
        </w:tabs>
        <w:autoSpaceDE w:val="0"/>
        <w:autoSpaceDN w:val="0"/>
        <w:rPr>
          <w:bCs/>
          <w:sz w:val="22"/>
          <w:szCs w:val="22"/>
        </w:rPr>
      </w:pPr>
      <w:r w:rsidRPr="00B14208">
        <w:rPr>
          <w:bCs/>
          <w:sz w:val="22"/>
          <w:szCs w:val="22"/>
          <w:lang w:val="en-US"/>
        </w:rPr>
        <w:t>BIANE</w:t>
      </w:r>
      <w:r w:rsidRPr="00B14208">
        <w:rPr>
          <w:bCs/>
          <w:sz w:val="22"/>
          <w:szCs w:val="22"/>
        </w:rPr>
        <w:t xml:space="preserve">Ξ Α.Ε. – Οδός </w:t>
      </w:r>
      <w:proofErr w:type="spellStart"/>
      <w:r w:rsidRPr="00B14208">
        <w:rPr>
          <w:bCs/>
          <w:sz w:val="22"/>
          <w:szCs w:val="22"/>
        </w:rPr>
        <w:t>Τατοΐου</w:t>
      </w:r>
      <w:proofErr w:type="spellEnd"/>
      <w:r w:rsidRPr="00B14208">
        <w:rPr>
          <w:bCs/>
          <w:sz w:val="22"/>
          <w:szCs w:val="22"/>
        </w:rPr>
        <w:t xml:space="preserve">, 146 71 Νέα Ερυθραία, </w:t>
      </w:r>
      <w:proofErr w:type="spellStart"/>
      <w:r w:rsidRPr="00B14208">
        <w:rPr>
          <w:bCs/>
          <w:sz w:val="22"/>
          <w:szCs w:val="22"/>
        </w:rPr>
        <w:t>Τηλ</w:t>
      </w:r>
      <w:proofErr w:type="spellEnd"/>
      <w:r w:rsidRPr="00B14208">
        <w:rPr>
          <w:bCs/>
          <w:sz w:val="22"/>
          <w:szCs w:val="22"/>
        </w:rPr>
        <w:t>. 210 8009111-120</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8. ΑΡΙΘΜΟΙ ΑΔΕΙΑΣ ΚΥΚΛΟΦΟΡΙΑΣ</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adjustRightInd w:val="0"/>
        <w:rPr>
          <w:color w:val="000000"/>
          <w:sz w:val="22"/>
          <w:szCs w:val="22"/>
          <w:lang w:eastAsia="en-US"/>
        </w:rPr>
      </w:pPr>
      <w:proofErr w:type="spellStart"/>
      <w:r w:rsidRPr="00B14208">
        <w:rPr>
          <w:color w:val="000000"/>
          <w:sz w:val="22"/>
          <w:szCs w:val="22"/>
          <w:lang w:val="en-US" w:eastAsia="en-US"/>
        </w:rPr>
        <w:t>Haemoctin</w:t>
      </w:r>
      <w:proofErr w:type="spellEnd"/>
      <w:r w:rsidRPr="00B14208">
        <w:rPr>
          <w:color w:val="000000"/>
          <w:sz w:val="22"/>
          <w:szCs w:val="22"/>
          <w:vertAlign w:val="superscript"/>
          <w:lang w:eastAsia="en-US"/>
        </w:rPr>
        <w:t>®</w:t>
      </w:r>
      <w:r w:rsidRPr="00B14208">
        <w:rPr>
          <w:color w:val="000000"/>
          <w:sz w:val="22"/>
          <w:szCs w:val="22"/>
          <w:lang w:eastAsia="en-US"/>
        </w:rPr>
        <w:t xml:space="preserve"> 250: 61672/17-9-2015</w:t>
      </w:r>
    </w:p>
    <w:p w:rsidR="003D400F" w:rsidRPr="00B14208" w:rsidRDefault="003D400F" w:rsidP="003D400F">
      <w:pPr>
        <w:autoSpaceDE w:val="0"/>
        <w:autoSpaceDN w:val="0"/>
        <w:adjustRightInd w:val="0"/>
        <w:rPr>
          <w:color w:val="000000"/>
          <w:sz w:val="22"/>
          <w:szCs w:val="22"/>
          <w:lang w:eastAsia="en-US"/>
        </w:rPr>
      </w:pPr>
      <w:proofErr w:type="spellStart"/>
      <w:r w:rsidRPr="00B14208">
        <w:rPr>
          <w:color w:val="000000"/>
          <w:sz w:val="22"/>
          <w:szCs w:val="22"/>
          <w:lang w:val="en-US" w:eastAsia="en-US"/>
        </w:rPr>
        <w:t>Haemoctin</w:t>
      </w:r>
      <w:proofErr w:type="spellEnd"/>
      <w:r w:rsidRPr="00B14208">
        <w:rPr>
          <w:color w:val="000000"/>
          <w:sz w:val="22"/>
          <w:szCs w:val="22"/>
          <w:vertAlign w:val="superscript"/>
          <w:lang w:eastAsia="en-US"/>
        </w:rPr>
        <w:t>®</w:t>
      </w:r>
      <w:r w:rsidRPr="00B14208">
        <w:rPr>
          <w:color w:val="000000"/>
          <w:sz w:val="22"/>
          <w:szCs w:val="22"/>
          <w:lang w:eastAsia="en-US"/>
        </w:rPr>
        <w:t xml:space="preserve"> 500: 61673/17-9-2015</w:t>
      </w:r>
    </w:p>
    <w:p w:rsidR="003D400F" w:rsidRPr="00B14208" w:rsidRDefault="003D400F" w:rsidP="003D400F">
      <w:pPr>
        <w:autoSpaceDE w:val="0"/>
        <w:autoSpaceDN w:val="0"/>
        <w:adjustRightInd w:val="0"/>
        <w:rPr>
          <w:color w:val="000000"/>
          <w:sz w:val="22"/>
          <w:szCs w:val="22"/>
          <w:lang w:eastAsia="en-US"/>
        </w:rPr>
      </w:pPr>
      <w:proofErr w:type="spellStart"/>
      <w:r w:rsidRPr="00B14208">
        <w:rPr>
          <w:color w:val="000000"/>
          <w:sz w:val="22"/>
          <w:szCs w:val="22"/>
          <w:lang w:val="en-US" w:eastAsia="en-US"/>
        </w:rPr>
        <w:t>Haemoctin</w:t>
      </w:r>
      <w:proofErr w:type="spellEnd"/>
      <w:r w:rsidRPr="00B14208">
        <w:rPr>
          <w:color w:val="000000"/>
          <w:sz w:val="22"/>
          <w:szCs w:val="22"/>
          <w:vertAlign w:val="superscript"/>
          <w:lang w:eastAsia="en-US"/>
        </w:rPr>
        <w:t>®</w:t>
      </w:r>
      <w:r w:rsidRPr="00B14208">
        <w:rPr>
          <w:color w:val="000000"/>
          <w:sz w:val="22"/>
          <w:szCs w:val="22"/>
          <w:lang w:eastAsia="en-US"/>
        </w:rPr>
        <w:t xml:space="preserve"> 1000: 61674/17-9-2015</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sz w:val="22"/>
          <w:szCs w:val="22"/>
        </w:rPr>
      </w:pPr>
      <w:r w:rsidRPr="00B14208">
        <w:rPr>
          <w:b/>
          <w:bCs/>
          <w:color w:val="212121"/>
          <w:sz w:val="22"/>
          <w:szCs w:val="22"/>
        </w:rPr>
        <w:t>9. ΗΜΕΡΟΜΗΝΙΑ ΠΡΩΤΗΣ ΕΓΚΡΙΣΗΣ/ΑΝΑΝΕΩΣΗΣ ΤΗΣ ΑΔΕΙΑΣ</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sz w:val="22"/>
          <w:szCs w:val="22"/>
        </w:rPr>
      </w:pPr>
      <w:r w:rsidRPr="00B14208">
        <w:rPr>
          <w:sz w:val="22"/>
          <w:szCs w:val="22"/>
        </w:rPr>
        <w:t>30-9-2010/17-09-2015</w:t>
      </w: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color w:val="212121"/>
          <w:sz w:val="22"/>
          <w:szCs w:val="22"/>
        </w:rPr>
      </w:pPr>
    </w:p>
    <w:p w:rsidR="003D400F" w:rsidRPr="00B14208" w:rsidRDefault="003D400F" w:rsidP="003D400F">
      <w:pPr>
        <w:autoSpaceDE w:val="0"/>
        <w:autoSpaceDN w:val="0"/>
        <w:rPr>
          <w:b/>
          <w:bCs/>
          <w:color w:val="212121"/>
          <w:sz w:val="22"/>
          <w:szCs w:val="22"/>
        </w:rPr>
      </w:pPr>
      <w:r w:rsidRPr="00B14208">
        <w:rPr>
          <w:b/>
          <w:bCs/>
          <w:color w:val="212121"/>
          <w:sz w:val="22"/>
          <w:szCs w:val="22"/>
        </w:rPr>
        <w:t xml:space="preserve">10. ΗΜΕΡΟΜΗΝΙΑ ΑΝΑΘΕΩΡΗΣΗΣ ΤΟΥ ΚΕΙΜΕΝΟΥ </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sz w:val="22"/>
          <w:szCs w:val="22"/>
        </w:rPr>
      </w:pPr>
      <w:r w:rsidRPr="00B14208">
        <w:rPr>
          <w:sz w:val="22"/>
          <w:szCs w:val="22"/>
        </w:rPr>
        <w:t>10/2017</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rPr>
          <w:b/>
          <w:sz w:val="22"/>
          <w:szCs w:val="22"/>
        </w:rPr>
      </w:pPr>
      <w:r w:rsidRPr="00B14208">
        <w:rPr>
          <w:b/>
          <w:sz w:val="22"/>
          <w:szCs w:val="22"/>
        </w:rPr>
        <w:t>Το προϊόν διατίθεται με περιορισμένη ιατρική συνταγή: Μόνο για Νοσοκομειακή Χρήση μέσω κέντρων αιμορροφιλικών</w:t>
      </w:r>
    </w:p>
    <w:p w:rsidR="003D400F" w:rsidRPr="00B14208" w:rsidRDefault="003D400F" w:rsidP="003D400F">
      <w:pPr>
        <w:autoSpaceDE w:val="0"/>
        <w:autoSpaceDN w:val="0"/>
        <w:rPr>
          <w:sz w:val="22"/>
          <w:szCs w:val="22"/>
        </w:rPr>
      </w:pPr>
    </w:p>
    <w:p w:rsidR="003D400F" w:rsidRPr="00B14208" w:rsidRDefault="003D400F" w:rsidP="003D400F">
      <w:pPr>
        <w:autoSpaceDE w:val="0"/>
        <w:autoSpaceDN w:val="0"/>
        <w:jc w:val="both"/>
        <w:rPr>
          <w:sz w:val="22"/>
          <w:szCs w:val="22"/>
        </w:rPr>
      </w:pPr>
    </w:p>
    <w:p w:rsidR="003D400F" w:rsidRPr="00B14208" w:rsidRDefault="003D400F" w:rsidP="003D400F">
      <w:pPr>
        <w:spacing w:line="360" w:lineRule="auto"/>
        <w:jc w:val="center"/>
        <w:rPr>
          <w:b/>
        </w:rPr>
      </w:pPr>
    </w:p>
    <w:p w:rsidR="003D400F" w:rsidRPr="003D400F" w:rsidRDefault="003D400F" w:rsidP="003D400F">
      <w:pPr>
        <w:spacing w:line="360" w:lineRule="auto"/>
        <w:rPr>
          <w:b/>
        </w:rPr>
      </w:pPr>
    </w:p>
    <w:p w:rsidR="00C319C1" w:rsidRPr="003D400F" w:rsidRDefault="00C319C1" w:rsidP="003D400F">
      <w:bookmarkStart w:id="0" w:name="_GoBack"/>
      <w:bookmarkEnd w:id="0"/>
    </w:p>
    <w:sectPr w:rsidR="00C319C1" w:rsidRPr="003D40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2A643"/>
    <w:multiLevelType w:val="hybridMultilevel"/>
    <w:tmpl w:val="54D26F4C"/>
    <w:lvl w:ilvl="0" w:tplc="E03E428A">
      <w:start w:val="1"/>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4669FD"/>
    <w:multiLevelType w:val="hybridMultilevel"/>
    <w:tmpl w:val="CD5CF51A"/>
    <w:lvl w:ilvl="0" w:tplc="E03E428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564938"/>
    <w:multiLevelType w:val="multilevel"/>
    <w:tmpl w:val="C7941C84"/>
    <w:lvl w:ilvl="0">
      <w:start w:val="1"/>
      <w:numFmt w:val="upperRoman"/>
      <w:pStyle w:val="1"/>
      <w:lvlText w:val="%1."/>
      <w:lvlJc w:val="left"/>
      <w:pPr>
        <w:tabs>
          <w:tab w:val="num" w:pos="851"/>
        </w:tabs>
        <w:ind w:left="851" w:hanging="851"/>
      </w:pPr>
      <w:rPr>
        <w:rFonts w:hint="default"/>
        <w:b/>
        <w:i w:val="0"/>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B75573E"/>
    <w:multiLevelType w:val="hybridMultilevel"/>
    <w:tmpl w:val="A93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DB5"/>
    <w:multiLevelType w:val="hybridMultilevel"/>
    <w:tmpl w:val="D206B90E"/>
    <w:lvl w:ilvl="0" w:tplc="E03E428A">
      <w:start w:val="1"/>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CA"/>
    <w:rsid w:val="001B5FCA"/>
    <w:rsid w:val="003D400F"/>
    <w:rsid w:val="00B072B3"/>
    <w:rsid w:val="00C31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0F"/>
    <w:pPr>
      <w:spacing w:after="0" w:line="240" w:lineRule="auto"/>
    </w:pPr>
    <w:rPr>
      <w:rFonts w:ascii="Times New Roman" w:eastAsia="Times New Roman" w:hAnsi="Times New Roman" w:cs="Times New Roman"/>
      <w:sz w:val="24"/>
      <w:szCs w:val="24"/>
      <w:lang w:eastAsia="el-GR"/>
    </w:rPr>
  </w:style>
  <w:style w:type="paragraph" w:styleId="1">
    <w:name w:val="heading 1"/>
    <w:aliases w:val="D70AR,Info rubrik 1,titel 1"/>
    <w:basedOn w:val="a"/>
    <w:next w:val="a"/>
    <w:link w:val="1Char"/>
    <w:qFormat/>
    <w:rsid w:val="003D400F"/>
    <w:pPr>
      <w:keepNext/>
      <w:numPr>
        <w:numId w:val="1"/>
      </w:numPr>
      <w:outlineLvl w:val="0"/>
    </w:pPr>
    <w:rPr>
      <w:rFonts w:ascii="Times New Roman Bold" w:hAnsi="Times New Roman Bold"/>
      <w:b/>
      <w:caps/>
      <w:sz w:val="28"/>
      <w:szCs w:val="20"/>
      <w:lang w:val="en-GB" w:eastAsia="en-US"/>
    </w:rPr>
  </w:style>
  <w:style w:type="paragraph" w:styleId="2">
    <w:name w:val="heading 2"/>
    <w:aliases w:val="D70AR2"/>
    <w:basedOn w:val="a"/>
    <w:next w:val="a"/>
    <w:link w:val="2Char"/>
    <w:qFormat/>
    <w:rsid w:val="003D400F"/>
    <w:pPr>
      <w:keepNext/>
      <w:numPr>
        <w:ilvl w:val="1"/>
        <w:numId w:val="1"/>
      </w:numPr>
      <w:outlineLvl w:val="1"/>
    </w:pPr>
    <w:rPr>
      <w:rFonts w:ascii="Times New Roman Bold" w:hAnsi="Times New Roman Bold"/>
      <w:b/>
      <w:szCs w:val="20"/>
      <w:lang w:val="en-GB" w:eastAsia="en-US"/>
    </w:rPr>
  </w:style>
  <w:style w:type="paragraph" w:styleId="3">
    <w:name w:val="heading 3"/>
    <w:aliases w:val="D70AR3"/>
    <w:basedOn w:val="a"/>
    <w:next w:val="a"/>
    <w:link w:val="3Char"/>
    <w:qFormat/>
    <w:rsid w:val="003D400F"/>
    <w:pPr>
      <w:keepNext/>
      <w:numPr>
        <w:ilvl w:val="2"/>
        <w:numId w:val="1"/>
      </w:numPr>
      <w:outlineLvl w:val="2"/>
    </w:pPr>
    <w:rPr>
      <w:rFonts w:ascii="Times New Roman Bold" w:hAnsi="Times New Roman Bold"/>
      <w:b/>
      <w:sz w:val="22"/>
      <w:szCs w:val="20"/>
      <w:lang w:val="en-GB" w:eastAsia="en-US"/>
    </w:rPr>
  </w:style>
  <w:style w:type="paragraph" w:styleId="4">
    <w:name w:val="heading 4"/>
    <w:aliases w:val="D70AR4"/>
    <w:basedOn w:val="a"/>
    <w:next w:val="a"/>
    <w:link w:val="4Char"/>
    <w:qFormat/>
    <w:rsid w:val="003D400F"/>
    <w:pPr>
      <w:keepNext/>
      <w:numPr>
        <w:ilvl w:val="3"/>
        <w:numId w:val="1"/>
      </w:numPr>
      <w:outlineLvl w:val="3"/>
    </w:pPr>
    <w:rPr>
      <w:rFonts w:ascii="Times New Roman Bold" w:hAnsi="Times New Roman Bold"/>
      <w:b/>
      <w:snapToGrid w:val="0"/>
      <w:sz w:val="22"/>
      <w:szCs w:val="20"/>
      <w:lang w:val="en-GB" w:eastAsia="en-US"/>
    </w:rPr>
  </w:style>
  <w:style w:type="paragraph" w:styleId="5">
    <w:name w:val="heading 5"/>
    <w:aliases w:val="D70AR5"/>
    <w:basedOn w:val="a"/>
    <w:next w:val="a"/>
    <w:link w:val="5Char"/>
    <w:qFormat/>
    <w:rsid w:val="003D400F"/>
    <w:pPr>
      <w:keepNext/>
      <w:numPr>
        <w:ilvl w:val="4"/>
        <w:numId w:val="1"/>
      </w:numPr>
      <w:outlineLvl w:val="4"/>
    </w:pPr>
    <w:rPr>
      <w:rFonts w:ascii="Times New Roman Bold" w:hAnsi="Times New Roman Bold"/>
      <w:b/>
      <w:sz w:val="22"/>
      <w:szCs w:val="20"/>
      <w:lang w:val="en-GB" w:eastAsia="en-US"/>
    </w:rPr>
  </w:style>
  <w:style w:type="paragraph" w:styleId="6">
    <w:name w:val="heading 6"/>
    <w:basedOn w:val="a"/>
    <w:next w:val="a"/>
    <w:link w:val="6Char"/>
    <w:qFormat/>
    <w:rsid w:val="003D400F"/>
    <w:pPr>
      <w:numPr>
        <w:ilvl w:val="5"/>
        <w:numId w:val="1"/>
      </w:numPr>
      <w:spacing w:before="240" w:after="60"/>
      <w:outlineLvl w:val="5"/>
    </w:pPr>
    <w:rPr>
      <w:b/>
      <w:szCs w:val="20"/>
      <w:lang w:val="en-GB" w:eastAsia="en-US"/>
    </w:rPr>
  </w:style>
  <w:style w:type="paragraph" w:styleId="7">
    <w:name w:val="heading 7"/>
    <w:basedOn w:val="a"/>
    <w:next w:val="a"/>
    <w:link w:val="7Char"/>
    <w:qFormat/>
    <w:rsid w:val="003D400F"/>
    <w:pPr>
      <w:numPr>
        <w:ilvl w:val="6"/>
        <w:numId w:val="1"/>
      </w:numPr>
      <w:spacing w:before="240" w:after="60"/>
      <w:outlineLvl w:val="6"/>
    </w:pPr>
    <w:rPr>
      <w:rFonts w:ascii="Arial" w:hAnsi="Arial"/>
      <w:sz w:val="20"/>
      <w:szCs w:val="20"/>
      <w:lang w:val="en-GB" w:eastAsia="en-US"/>
    </w:rPr>
  </w:style>
  <w:style w:type="paragraph" w:styleId="8">
    <w:name w:val="heading 8"/>
    <w:basedOn w:val="a"/>
    <w:next w:val="a"/>
    <w:link w:val="8Char"/>
    <w:qFormat/>
    <w:rsid w:val="003D400F"/>
    <w:pPr>
      <w:numPr>
        <w:ilvl w:val="7"/>
        <w:numId w:val="1"/>
      </w:numPr>
      <w:spacing w:before="240" w:after="60"/>
      <w:outlineLvl w:val="7"/>
    </w:pPr>
    <w:rPr>
      <w:rFonts w:ascii="Arial" w:hAnsi="Arial"/>
      <w:i/>
      <w:sz w:val="20"/>
      <w:szCs w:val="20"/>
      <w:lang w:val="en-GB" w:eastAsia="en-US"/>
    </w:rPr>
  </w:style>
  <w:style w:type="paragraph" w:styleId="9">
    <w:name w:val="heading 9"/>
    <w:basedOn w:val="a"/>
    <w:next w:val="a"/>
    <w:link w:val="9Char"/>
    <w:qFormat/>
    <w:rsid w:val="003D400F"/>
    <w:pPr>
      <w:keepNext/>
      <w:numPr>
        <w:ilvl w:val="8"/>
        <w:numId w:val="1"/>
      </w:numPr>
      <w:outlineLvl w:val="8"/>
    </w:pPr>
    <w:rPr>
      <w:b/>
      <w:snapToGrid w:val="0"/>
      <w:sz w:val="22"/>
      <w:szCs w:val="20"/>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400F"/>
    <w:rPr>
      <w:rFonts w:ascii="Times New Roman Bold" w:eastAsia="Times New Roman" w:hAnsi="Times New Roman Bold" w:cs="Times New Roman"/>
      <w:b/>
      <w:caps/>
      <w:sz w:val="28"/>
      <w:szCs w:val="20"/>
      <w:lang w:val="en-GB"/>
    </w:rPr>
  </w:style>
  <w:style w:type="character" w:customStyle="1" w:styleId="2Char">
    <w:name w:val="Επικεφαλίδα 2 Char"/>
    <w:basedOn w:val="a0"/>
    <w:link w:val="2"/>
    <w:rsid w:val="003D400F"/>
    <w:rPr>
      <w:rFonts w:ascii="Times New Roman Bold" w:eastAsia="Times New Roman" w:hAnsi="Times New Roman Bold" w:cs="Times New Roman"/>
      <w:b/>
      <w:sz w:val="24"/>
      <w:szCs w:val="20"/>
      <w:lang w:val="en-GB"/>
    </w:rPr>
  </w:style>
  <w:style w:type="character" w:customStyle="1" w:styleId="3Char">
    <w:name w:val="Επικεφαλίδα 3 Char"/>
    <w:basedOn w:val="a0"/>
    <w:link w:val="3"/>
    <w:rsid w:val="003D400F"/>
    <w:rPr>
      <w:rFonts w:ascii="Times New Roman Bold" w:eastAsia="Times New Roman" w:hAnsi="Times New Roman Bold" w:cs="Times New Roman"/>
      <w:b/>
      <w:szCs w:val="20"/>
      <w:lang w:val="en-GB"/>
    </w:rPr>
  </w:style>
  <w:style w:type="character" w:customStyle="1" w:styleId="4Char">
    <w:name w:val="Επικεφαλίδα 4 Char"/>
    <w:basedOn w:val="a0"/>
    <w:link w:val="4"/>
    <w:rsid w:val="003D400F"/>
    <w:rPr>
      <w:rFonts w:ascii="Times New Roman Bold" w:eastAsia="Times New Roman" w:hAnsi="Times New Roman Bold" w:cs="Times New Roman"/>
      <w:b/>
      <w:snapToGrid w:val="0"/>
      <w:szCs w:val="20"/>
      <w:lang w:val="en-GB"/>
    </w:rPr>
  </w:style>
  <w:style w:type="character" w:customStyle="1" w:styleId="5Char">
    <w:name w:val="Επικεφαλίδα 5 Char"/>
    <w:basedOn w:val="a0"/>
    <w:link w:val="5"/>
    <w:rsid w:val="003D400F"/>
    <w:rPr>
      <w:rFonts w:ascii="Times New Roman Bold" w:eastAsia="Times New Roman" w:hAnsi="Times New Roman Bold" w:cs="Times New Roman"/>
      <w:b/>
      <w:szCs w:val="20"/>
      <w:lang w:val="en-GB"/>
    </w:rPr>
  </w:style>
  <w:style w:type="character" w:customStyle="1" w:styleId="6Char">
    <w:name w:val="Επικεφαλίδα 6 Char"/>
    <w:basedOn w:val="a0"/>
    <w:link w:val="6"/>
    <w:rsid w:val="003D400F"/>
    <w:rPr>
      <w:rFonts w:ascii="Times New Roman" w:eastAsia="Times New Roman" w:hAnsi="Times New Roman" w:cs="Times New Roman"/>
      <w:b/>
      <w:sz w:val="24"/>
      <w:szCs w:val="20"/>
      <w:lang w:val="en-GB"/>
    </w:rPr>
  </w:style>
  <w:style w:type="character" w:customStyle="1" w:styleId="7Char">
    <w:name w:val="Επικεφαλίδα 7 Char"/>
    <w:basedOn w:val="a0"/>
    <w:link w:val="7"/>
    <w:rsid w:val="003D400F"/>
    <w:rPr>
      <w:rFonts w:ascii="Arial" w:eastAsia="Times New Roman" w:hAnsi="Arial" w:cs="Times New Roman"/>
      <w:sz w:val="20"/>
      <w:szCs w:val="20"/>
      <w:lang w:val="en-GB"/>
    </w:rPr>
  </w:style>
  <w:style w:type="character" w:customStyle="1" w:styleId="8Char">
    <w:name w:val="Επικεφαλίδα 8 Char"/>
    <w:basedOn w:val="a0"/>
    <w:link w:val="8"/>
    <w:rsid w:val="003D400F"/>
    <w:rPr>
      <w:rFonts w:ascii="Arial" w:eastAsia="Times New Roman" w:hAnsi="Arial" w:cs="Times New Roman"/>
      <w:i/>
      <w:sz w:val="20"/>
      <w:szCs w:val="20"/>
      <w:lang w:val="en-GB"/>
    </w:rPr>
  </w:style>
  <w:style w:type="character" w:customStyle="1" w:styleId="9Char">
    <w:name w:val="Επικεφαλίδα 9 Char"/>
    <w:basedOn w:val="a0"/>
    <w:link w:val="9"/>
    <w:rsid w:val="003D400F"/>
    <w:rPr>
      <w:rFonts w:ascii="Times New Roman" w:eastAsia="Times New Roman" w:hAnsi="Times New Roman" w:cs="Times New Roman"/>
      <w:b/>
      <w:snapToGrid w:val="0"/>
      <w:szCs w:val="20"/>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0F"/>
    <w:pPr>
      <w:spacing w:after="0" w:line="240" w:lineRule="auto"/>
    </w:pPr>
    <w:rPr>
      <w:rFonts w:ascii="Times New Roman" w:eastAsia="Times New Roman" w:hAnsi="Times New Roman" w:cs="Times New Roman"/>
      <w:sz w:val="24"/>
      <w:szCs w:val="24"/>
      <w:lang w:eastAsia="el-GR"/>
    </w:rPr>
  </w:style>
  <w:style w:type="paragraph" w:styleId="1">
    <w:name w:val="heading 1"/>
    <w:aliases w:val="D70AR,Info rubrik 1,titel 1"/>
    <w:basedOn w:val="a"/>
    <w:next w:val="a"/>
    <w:link w:val="1Char"/>
    <w:qFormat/>
    <w:rsid w:val="003D400F"/>
    <w:pPr>
      <w:keepNext/>
      <w:numPr>
        <w:numId w:val="1"/>
      </w:numPr>
      <w:outlineLvl w:val="0"/>
    </w:pPr>
    <w:rPr>
      <w:rFonts w:ascii="Times New Roman Bold" w:hAnsi="Times New Roman Bold"/>
      <w:b/>
      <w:caps/>
      <w:sz w:val="28"/>
      <w:szCs w:val="20"/>
      <w:lang w:val="en-GB" w:eastAsia="en-US"/>
    </w:rPr>
  </w:style>
  <w:style w:type="paragraph" w:styleId="2">
    <w:name w:val="heading 2"/>
    <w:aliases w:val="D70AR2"/>
    <w:basedOn w:val="a"/>
    <w:next w:val="a"/>
    <w:link w:val="2Char"/>
    <w:qFormat/>
    <w:rsid w:val="003D400F"/>
    <w:pPr>
      <w:keepNext/>
      <w:numPr>
        <w:ilvl w:val="1"/>
        <w:numId w:val="1"/>
      </w:numPr>
      <w:outlineLvl w:val="1"/>
    </w:pPr>
    <w:rPr>
      <w:rFonts w:ascii="Times New Roman Bold" w:hAnsi="Times New Roman Bold"/>
      <w:b/>
      <w:szCs w:val="20"/>
      <w:lang w:val="en-GB" w:eastAsia="en-US"/>
    </w:rPr>
  </w:style>
  <w:style w:type="paragraph" w:styleId="3">
    <w:name w:val="heading 3"/>
    <w:aliases w:val="D70AR3"/>
    <w:basedOn w:val="a"/>
    <w:next w:val="a"/>
    <w:link w:val="3Char"/>
    <w:qFormat/>
    <w:rsid w:val="003D400F"/>
    <w:pPr>
      <w:keepNext/>
      <w:numPr>
        <w:ilvl w:val="2"/>
        <w:numId w:val="1"/>
      </w:numPr>
      <w:outlineLvl w:val="2"/>
    </w:pPr>
    <w:rPr>
      <w:rFonts w:ascii="Times New Roman Bold" w:hAnsi="Times New Roman Bold"/>
      <w:b/>
      <w:sz w:val="22"/>
      <w:szCs w:val="20"/>
      <w:lang w:val="en-GB" w:eastAsia="en-US"/>
    </w:rPr>
  </w:style>
  <w:style w:type="paragraph" w:styleId="4">
    <w:name w:val="heading 4"/>
    <w:aliases w:val="D70AR4"/>
    <w:basedOn w:val="a"/>
    <w:next w:val="a"/>
    <w:link w:val="4Char"/>
    <w:qFormat/>
    <w:rsid w:val="003D400F"/>
    <w:pPr>
      <w:keepNext/>
      <w:numPr>
        <w:ilvl w:val="3"/>
        <w:numId w:val="1"/>
      </w:numPr>
      <w:outlineLvl w:val="3"/>
    </w:pPr>
    <w:rPr>
      <w:rFonts w:ascii="Times New Roman Bold" w:hAnsi="Times New Roman Bold"/>
      <w:b/>
      <w:snapToGrid w:val="0"/>
      <w:sz w:val="22"/>
      <w:szCs w:val="20"/>
      <w:lang w:val="en-GB" w:eastAsia="en-US"/>
    </w:rPr>
  </w:style>
  <w:style w:type="paragraph" w:styleId="5">
    <w:name w:val="heading 5"/>
    <w:aliases w:val="D70AR5"/>
    <w:basedOn w:val="a"/>
    <w:next w:val="a"/>
    <w:link w:val="5Char"/>
    <w:qFormat/>
    <w:rsid w:val="003D400F"/>
    <w:pPr>
      <w:keepNext/>
      <w:numPr>
        <w:ilvl w:val="4"/>
        <w:numId w:val="1"/>
      </w:numPr>
      <w:outlineLvl w:val="4"/>
    </w:pPr>
    <w:rPr>
      <w:rFonts w:ascii="Times New Roman Bold" w:hAnsi="Times New Roman Bold"/>
      <w:b/>
      <w:sz w:val="22"/>
      <w:szCs w:val="20"/>
      <w:lang w:val="en-GB" w:eastAsia="en-US"/>
    </w:rPr>
  </w:style>
  <w:style w:type="paragraph" w:styleId="6">
    <w:name w:val="heading 6"/>
    <w:basedOn w:val="a"/>
    <w:next w:val="a"/>
    <w:link w:val="6Char"/>
    <w:qFormat/>
    <w:rsid w:val="003D400F"/>
    <w:pPr>
      <w:numPr>
        <w:ilvl w:val="5"/>
        <w:numId w:val="1"/>
      </w:numPr>
      <w:spacing w:before="240" w:after="60"/>
      <w:outlineLvl w:val="5"/>
    </w:pPr>
    <w:rPr>
      <w:b/>
      <w:szCs w:val="20"/>
      <w:lang w:val="en-GB" w:eastAsia="en-US"/>
    </w:rPr>
  </w:style>
  <w:style w:type="paragraph" w:styleId="7">
    <w:name w:val="heading 7"/>
    <w:basedOn w:val="a"/>
    <w:next w:val="a"/>
    <w:link w:val="7Char"/>
    <w:qFormat/>
    <w:rsid w:val="003D400F"/>
    <w:pPr>
      <w:numPr>
        <w:ilvl w:val="6"/>
        <w:numId w:val="1"/>
      </w:numPr>
      <w:spacing w:before="240" w:after="60"/>
      <w:outlineLvl w:val="6"/>
    </w:pPr>
    <w:rPr>
      <w:rFonts w:ascii="Arial" w:hAnsi="Arial"/>
      <w:sz w:val="20"/>
      <w:szCs w:val="20"/>
      <w:lang w:val="en-GB" w:eastAsia="en-US"/>
    </w:rPr>
  </w:style>
  <w:style w:type="paragraph" w:styleId="8">
    <w:name w:val="heading 8"/>
    <w:basedOn w:val="a"/>
    <w:next w:val="a"/>
    <w:link w:val="8Char"/>
    <w:qFormat/>
    <w:rsid w:val="003D400F"/>
    <w:pPr>
      <w:numPr>
        <w:ilvl w:val="7"/>
        <w:numId w:val="1"/>
      </w:numPr>
      <w:spacing w:before="240" w:after="60"/>
      <w:outlineLvl w:val="7"/>
    </w:pPr>
    <w:rPr>
      <w:rFonts w:ascii="Arial" w:hAnsi="Arial"/>
      <w:i/>
      <w:sz w:val="20"/>
      <w:szCs w:val="20"/>
      <w:lang w:val="en-GB" w:eastAsia="en-US"/>
    </w:rPr>
  </w:style>
  <w:style w:type="paragraph" w:styleId="9">
    <w:name w:val="heading 9"/>
    <w:basedOn w:val="a"/>
    <w:next w:val="a"/>
    <w:link w:val="9Char"/>
    <w:qFormat/>
    <w:rsid w:val="003D400F"/>
    <w:pPr>
      <w:keepNext/>
      <w:numPr>
        <w:ilvl w:val="8"/>
        <w:numId w:val="1"/>
      </w:numPr>
      <w:outlineLvl w:val="8"/>
    </w:pPr>
    <w:rPr>
      <w:b/>
      <w:snapToGrid w:val="0"/>
      <w:sz w:val="22"/>
      <w:szCs w:val="20"/>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400F"/>
    <w:rPr>
      <w:rFonts w:ascii="Times New Roman Bold" w:eastAsia="Times New Roman" w:hAnsi="Times New Roman Bold" w:cs="Times New Roman"/>
      <w:b/>
      <w:caps/>
      <w:sz w:val="28"/>
      <w:szCs w:val="20"/>
      <w:lang w:val="en-GB"/>
    </w:rPr>
  </w:style>
  <w:style w:type="character" w:customStyle="1" w:styleId="2Char">
    <w:name w:val="Επικεφαλίδα 2 Char"/>
    <w:basedOn w:val="a0"/>
    <w:link w:val="2"/>
    <w:rsid w:val="003D400F"/>
    <w:rPr>
      <w:rFonts w:ascii="Times New Roman Bold" w:eastAsia="Times New Roman" w:hAnsi="Times New Roman Bold" w:cs="Times New Roman"/>
      <w:b/>
      <w:sz w:val="24"/>
      <w:szCs w:val="20"/>
      <w:lang w:val="en-GB"/>
    </w:rPr>
  </w:style>
  <w:style w:type="character" w:customStyle="1" w:styleId="3Char">
    <w:name w:val="Επικεφαλίδα 3 Char"/>
    <w:basedOn w:val="a0"/>
    <w:link w:val="3"/>
    <w:rsid w:val="003D400F"/>
    <w:rPr>
      <w:rFonts w:ascii="Times New Roman Bold" w:eastAsia="Times New Roman" w:hAnsi="Times New Roman Bold" w:cs="Times New Roman"/>
      <w:b/>
      <w:szCs w:val="20"/>
      <w:lang w:val="en-GB"/>
    </w:rPr>
  </w:style>
  <w:style w:type="character" w:customStyle="1" w:styleId="4Char">
    <w:name w:val="Επικεφαλίδα 4 Char"/>
    <w:basedOn w:val="a0"/>
    <w:link w:val="4"/>
    <w:rsid w:val="003D400F"/>
    <w:rPr>
      <w:rFonts w:ascii="Times New Roman Bold" w:eastAsia="Times New Roman" w:hAnsi="Times New Roman Bold" w:cs="Times New Roman"/>
      <w:b/>
      <w:snapToGrid w:val="0"/>
      <w:szCs w:val="20"/>
      <w:lang w:val="en-GB"/>
    </w:rPr>
  </w:style>
  <w:style w:type="character" w:customStyle="1" w:styleId="5Char">
    <w:name w:val="Επικεφαλίδα 5 Char"/>
    <w:basedOn w:val="a0"/>
    <w:link w:val="5"/>
    <w:rsid w:val="003D400F"/>
    <w:rPr>
      <w:rFonts w:ascii="Times New Roman Bold" w:eastAsia="Times New Roman" w:hAnsi="Times New Roman Bold" w:cs="Times New Roman"/>
      <w:b/>
      <w:szCs w:val="20"/>
      <w:lang w:val="en-GB"/>
    </w:rPr>
  </w:style>
  <w:style w:type="character" w:customStyle="1" w:styleId="6Char">
    <w:name w:val="Επικεφαλίδα 6 Char"/>
    <w:basedOn w:val="a0"/>
    <w:link w:val="6"/>
    <w:rsid w:val="003D400F"/>
    <w:rPr>
      <w:rFonts w:ascii="Times New Roman" w:eastAsia="Times New Roman" w:hAnsi="Times New Roman" w:cs="Times New Roman"/>
      <w:b/>
      <w:sz w:val="24"/>
      <w:szCs w:val="20"/>
      <w:lang w:val="en-GB"/>
    </w:rPr>
  </w:style>
  <w:style w:type="character" w:customStyle="1" w:styleId="7Char">
    <w:name w:val="Επικεφαλίδα 7 Char"/>
    <w:basedOn w:val="a0"/>
    <w:link w:val="7"/>
    <w:rsid w:val="003D400F"/>
    <w:rPr>
      <w:rFonts w:ascii="Arial" w:eastAsia="Times New Roman" w:hAnsi="Arial" w:cs="Times New Roman"/>
      <w:sz w:val="20"/>
      <w:szCs w:val="20"/>
      <w:lang w:val="en-GB"/>
    </w:rPr>
  </w:style>
  <w:style w:type="character" w:customStyle="1" w:styleId="8Char">
    <w:name w:val="Επικεφαλίδα 8 Char"/>
    <w:basedOn w:val="a0"/>
    <w:link w:val="8"/>
    <w:rsid w:val="003D400F"/>
    <w:rPr>
      <w:rFonts w:ascii="Arial" w:eastAsia="Times New Roman" w:hAnsi="Arial" w:cs="Times New Roman"/>
      <w:i/>
      <w:sz w:val="20"/>
      <w:szCs w:val="20"/>
      <w:lang w:val="en-GB"/>
    </w:rPr>
  </w:style>
  <w:style w:type="character" w:customStyle="1" w:styleId="9Char">
    <w:name w:val="Επικεφαλίδα 9 Char"/>
    <w:basedOn w:val="a0"/>
    <w:link w:val="9"/>
    <w:rsid w:val="003D400F"/>
    <w:rPr>
      <w:rFonts w:ascii="Times New Roman" w:eastAsia="Times New Roman" w:hAnsi="Times New Roman" w:cs="Times New Roman"/>
      <w:b/>
      <w:snapToGrid w:val="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3808</Words>
  <Characters>20568</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2018-11-22T11:35:00Z</dcterms:created>
  <dcterms:modified xsi:type="dcterms:W3CDTF">2018-11-22T11:35:00Z</dcterms:modified>
</cp:coreProperties>
</file>