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bookmarkStart w:id="0" w:name="_GoBack"/>
      <w:bookmarkEnd w:id="0"/>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Default="006D6272" w:rsidP="006D6272">
      <w:pPr>
        <w:widowControl w:val="0"/>
        <w:tabs>
          <w:tab w:val="left" w:pos="567"/>
        </w:tabs>
        <w:spacing w:after="0" w:line="260" w:lineRule="exact"/>
        <w:jc w:val="center"/>
        <w:rPr>
          <w:rFonts w:ascii="Times New Roman" w:eastAsia="Times New Roman" w:hAnsi="Times New Roman" w:cs="Times New Roman"/>
          <w:b/>
          <w:lang w:val="en-US"/>
        </w:rPr>
      </w:pPr>
    </w:p>
    <w:p w:rsidR="006D6272" w:rsidRPr="00523976" w:rsidRDefault="006D6272" w:rsidP="006D6272">
      <w:pPr>
        <w:widowControl w:val="0"/>
        <w:tabs>
          <w:tab w:val="left" w:pos="567"/>
        </w:tabs>
        <w:spacing w:after="0" w:line="260" w:lineRule="exact"/>
        <w:jc w:val="center"/>
        <w:rPr>
          <w:rFonts w:ascii="Times New Roman" w:eastAsia="Times New Roman" w:hAnsi="Times New Roman" w:cs="Times New Roman"/>
          <w:b/>
        </w:rPr>
      </w:pPr>
      <w:r w:rsidRPr="00523976">
        <w:rPr>
          <w:rFonts w:ascii="Times New Roman" w:eastAsia="Times New Roman" w:hAnsi="Times New Roman" w:cs="Times New Roman"/>
          <w:b/>
        </w:rPr>
        <w:t>ΠΕΡΙΛΗΨΗ ΧΑΡΑΚΤΗΡΙΣΤΙΚΩΝ ΠΡΟΪΟΝΤΟΣ</w:t>
      </w:r>
    </w:p>
    <w:p w:rsidR="006D6272" w:rsidRPr="00523976" w:rsidRDefault="006D6272">
      <w:pPr>
        <w:rPr>
          <w:rFonts w:ascii="Times New Roman" w:eastAsia="Times New Roman" w:hAnsi="Times New Roman" w:cs="Times New Roman"/>
          <w:b/>
        </w:rPr>
      </w:pPr>
      <w:r w:rsidRPr="00523976">
        <w:rPr>
          <w:rFonts w:ascii="Times New Roman" w:eastAsia="Times New Roman" w:hAnsi="Times New Roman" w:cs="Times New Roman"/>
          <w:b/>
        </w:rPr>
        <w:br w:type="page"/>
      </w:r>
    </w:p>
    <w:p w:rsidR="006D6272" w:rsidRPr="00523976" w:rsidRDefault="006D6272" w:rsidP="006D6272">
      <w:pPr>
        <w:widowControl w:val="0"/>
        <w:tabs>
          <w:tab w:val="left" w:pos="567"/>
        </w:tabs>
        <w:spacing w:after="0" w:line="260" w:lineRule="exact"/>
        <w:jc w:val="center"/>
        <w:rPr>
          <w:rFonts w:ascii="Times New Roman" w:eastAsia="Times New Roman" w:hAnsi="Times New Roman" w:cs="Times New Roman"/>
          <w:bCs/>
          <w:iCs/>
          <w:noProof/>
        </w:rPr>
      </w:pPr>
    </w:p>
    <w:p w:rsidR="006D6272" w:rsidRPr="00523976" w:rsidRDefault="006D6272" w:rsidP="006D6272">
      <w:pPr>
        <w:autoSpaceDE w:val="0"/>
        <w:autoSpaceDN w:val="0"/>
        <w:adjustRightInd w:val="0"/>
        <w:spacing w:after="0" w:line="240" w:lineRule="auto"/>
        <w:rPr>
          <w:rFonts w:ascii="Times New Roman" w:eastAsia="TimesNewRoman,Bold" w:hAnsi="Times New Roman" w:cs="Times New Roman"/>
          <w:b/>
          <w:bCs/>
        </w:rPr>
      </w:pPr>
      <w:r w:rsidRPr="00523976">
        <w:rPr>
          <w:rFonts w:ascii="Times New Roman" w:eastAsia="TimesNewRoman,Bold" w:hAnsi="Times New Roman" w:cs="Times New Roman"/>
          <w:b/>
          <w:bCs/>
        </w:rPr>
        <w:t>1. ΟΝΟΜΑΣΙΑ ΤΟΥ ΦΑΡΜΑΚΕΥΤΙΚΟΥ ΠΡΟΪΟΝΤΟΣ</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 xml:space="preserve">Travoprost </w:t>
      </w:r>
      <w:r w:rsidR="00D47D88">
        <w:rPr>
          <w:rFonts w:ascii="Times New Roman" w:eastAsia="TimesNewRoman" w:hAnsi="Times New Roman" w:cs="Times New Roman"/>
        </w:rPr>
        <w:t>/</w:t>
      </w:r>
      <w:r w:rsidRPr="00523976">
        <w:rPr>
          <w:rFonts w:ascii="Times New Roman" w:eastAsia="TimesNewRoman" w:hAnsi="Times New Roman" w:cs="Times New Roman"/>
        </w:rPr>
        <w:t>Pharmathen 40 μικρογραμμάρια/ml οφθαλμικές σταγόνες, διάλυμα</w:t>
      </w:r>
    </w:p>
    <w:p w:rsidR="006D6272" w:rsidRPr="00523976" w:rsidRDefault="006D6272" w:rsidP="006D6272">
      <w:pPr>
        <w:autoSpaceDE w:val="0"/>
        <w:autoSpaceDN w:val="0"/>
        <w:adjustRightInd w:val="0"/>
        <w:spacing w:after="0" w:line="240" w:lineRule="auto"/>
        <w:rPr>
          <w:rFonts w:ascii="Times New Roman" w:eastAsia="TimesNewRoman,Bold" w:hAnsi="Times New Roman" w:cs="Times New Roman"/>
          <w:b/>
          <w:bCs/>
        </w:rPr>
      </w:pPr>
    </w:p>
    <w:p w:rsidR="006D6272" w:rsidRPr="00523976" w:rsidRDefault="006D6272" w:rsidP="006D6272">
      <w:pPr>
        <w:autoSpaceDE w:val="0"/>
        <w:autoSpaceDN w:val="0"/>
        <w:adjustRightInd w:val="0"/>
        <w:spacing w:after="0" w:line="240" w:lineRule="auto"/>
        <w:rPr>
          <w:rFonts w:ascii="Times New Roman" w:eastAsia="TimesNewRoman,Bold" w:hAnsi="Times New Roman" w:cs="Times New Roman"/>
          <w:b/>
          <w:bCs/>
        </w:rPr>
      </w:pPr>
    </w:p>
    <w:p w:rsidR="006D6272" w:rsidRPr="00523976" w:rsidRDefault="006D6272" w:rsidP="006D6272">
      <w:pPr>
        <w:autoSpaceDE w:val="0"/>
        <w:autoSpaceDN w:val="0"/>
        <w:adjustRightInd w:val="0"/>
        <w:spacing w:after="0" w:line="240" w:lineRule="auto"/>
        <w:rPr>
          <w:rFonts w:ascii="Times New Roman" w:eastAsia="TimesNewRoman,Bold" w:hAnsi="Times New Roman" w:cs="Times New Roman"/>
          <w:b/>
          <w:bCs/>
        </w:rPr>
      </w:pPr>
      <w:r w:rsidRPr="00523976">
        <w:rPr>
          <w:rFonts w:ascii="Times New Roman" w:eastAsia="TimesNewRoman,Bold" w:hAnsi="Times New Roman" w:cs="Times New Roman"/>
          <w:b/>
          <w:bCs/>
        </w:rPr>
        <w:t>2. ΠΟΙΟΤΙΚΗ ΚΑΙ ΠΟΣΟΤΙΚΗ ΣΥΝΘΕΣΗ</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D47D88" w:rsidP="006D6272">
      <w:pPr>
        <w:autoSpaceDE w:val="0"/>
        <w:autoSpaceDN w:val="0"/>
        <w:adjustRightInd w:val="0"/>
        <w:spacing w:after="0" w:line="240" w:lineRule="auto"/>
        <w:rPr>
          <w:rFonts w:ascii="Times New Roman" w:eastAsia="TimesNewRoman" w:hAnsi="Times New Roman" w:cs="Times New Roman"/>
        </w:rPr>
      </w:pPr>
      <w:r>
        <w:rPr>
          <w:rFonts w:ascii="Times New Roman" w:eastAsia="TimesNewRoman" w:hAnsi="Times New Roman" w:cs="Times New Roman"/>
        </w:rPr>
        <w:t>1</w:t>
      </w:r>
      <w:r w:rsidR="006D6272" w:rsidRPr="00523976">
        <w:rPr>
          <w:rFonts w:ascii="Times New Roman" w:eastAsia="TimesNewRoman" w:hAnsi="Times New Roman" w:cs="Times New Roman"/>
        </w:rPr>
        <w:t xml:space="preserve"> ml διαλύματος περιέχει 40 μικρογραμμάρια τραβοπρόστης.</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Μέσος όρος δραστικής ουσίας/σταγόνα: 0.97 - 1.4 μg</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highlight w:val="yellow"/>
        </w:rPr>
      </w:pPr>
      <w:r w:rsidRPr="00523976">
        <w:rPr>
          <w:rFonts w:ascii="Times New Roman" w:eastAsia="TimesNewRoman" w:hAnsi="Times New Roman" w:cs="Times New Roman"/>
        </w:rPr>
        <w:t>Έκδοχα</w:t>
      </w:r>
      <w:r w:rsidRPr="00523976">
        <w:rPr>
          <w:rFonts w:ascii="Times New Roman" w:eastAsia="Times New Roman" w:hAnsi="Times New Roman" w:cs="Times New Roman"/>
          <w:noProof/>
        </w:rPr>
        <w:t xml:space="preserve"> με γνωστές δράσεις</w:t>
      </w:r>
      <w:r w:rsidRPr="00523976">
        <w:rPr>
          <w:rFonts w:ascii="Times New Roman" w:eastAsia="TimesNewRoman" w:hAnsi="Times New Roman" w:cs="Times New Roman"/>
        </w:rPr>
        <w:t xml:space="preserve">: </w:t>
      </w:r>
      <w:r w:rsidR="00C73909" w:rsidRPr="00523976">
        <w:rPr>
          <w:rFonts w:ascii="Times New Roman" w:eastAsia="Times New Roman" w:hAnsi="Times New Roman" w:cs="Times New Roman"/>
          <w:lang w:val="en-GB"/>
        </w:rPr>
        <w:t>benzalkonium</w:t>
      </w:r>
      <w:r w:rsidR="00C73909" w:rsidRPr="00523976">
        <w:rPr>
          <w:rFonts w:ascii="Times New Roman" w:eastAsia="Times New Roman" w:hAnsi="Times New Roman" w:cs="Times New Roman"/>
        </w:rPr>
        <w:t xml:space="preserve"> </w:t>
      </w:r>
      <w:r w:rsidR="00C73909" w:rsidRPr="00523976">
        <w:rPr>
          <w:rFonts w:ascii="Times New Roman" w:eastAsia="Times New Roman" w:hAnsi="Times New Roman" w:cs="Times New Roman"/>
          <w:lang w:val="en-GB"/>
        </w:rPr>
        <w:t>chloride</w:t>
      </w:r>
      <w:r w:rsidR="005111DA" w:rsidRPr="00523976">
        <w:rPr>
          <w:rFonts w:ascii="Times New Roman" w:eastAsia="TimesNewRoman" w:hAnsi="Times New Roman" w:cs="Times New Roman"/>
        </w:rPr>
        <w:t>150 μικρογραμμάρια</w:t>
      </w:r>
      <w:r w:rsidR="005111DA" w:rsidRPr="005111DA">
        <w:rPr>
          <w:rFonts w:ascii="Times New Roman" w:eastAsia="TimesNewRoman" w:hAnsi="Times New Roman" w:cs="Times New Roman"/>
        </w:rPr>
        <w:t>/</w:t>
      </w:r>
      <w:r w:rsidR="005111DA">
        <w:rPr>
          <w:rFonts w:ascii="Times New Roman" w:eastAsia="TimesNewRoman" w:hAnsi="Times New Roman" w:cs="Times New Roman"/>
          <w:lang w:val="en-US"/>
        </w:rPr>
        <w:t>ml</w:t>
      </w:r>
      <w:r w:rsidRPr="00523976">
        <w:rPr>
          <w:rFonts w:ascii="Times New Roman" w:eastAsia="TimesNewRoman" w:hAnsi="Times New Roman" w:cs="Times New Roman"/>
        </w:rPr>
        <w:t>,</w:t>
      </w:r>
      <w:r w:rsidRPr="00523976">
        <w:rPr>
          <w:rFonts w:ascii="Times New Roman" w:eastAsia="Times New Roman" w:hAnsi="Times New Roman" w:cs="Times New Roman"/>
        </w:rPr>
        <w:t xml:space="preserve"> </w:t>
      </w:r>
      <w:r w:rsidR="005111DA">
        <w:rPr>
          <w:rFonts w:ascii="Times New Roman" w:eastAsia="TimesNewRoman" w:hAnsi="Times New Roman" w:cs="Times New Roman"/>
          <w:lang w:val="en-US"/>
        </w:rPr>
        <w:t>m</w:t>
      </w:r>
      <w:r w:rsidR="00481E2D" w:rsidRPr="00523976">
        <w:rPr>
          <w:rFonts w:ascii="Times New Roman" w:eastAsia="TimesNewRoman" w:hAnsi="Times New Roman" w:cs="Times New Roman"/>
          <w:lang w:val="en-US"/>
        </w:rPr>
        <w:t>acrogol</w:t>
      </w:r>
      <w:r w:rsidR="00481E2D" w:rsidRPr="00523976">
        <w:rPr>
          <w:rFonts w:ascii="Times New Roman" w:eastAsia="TimesNewRoman" w:hAnsi="Times New Roman" w:cs="Times New Roman"/>
        </w:rPr>
        <w:t xml:space="preserve"> </w:t>
      </w:r>
      <w:r w:rsidR="00481E2D" w:rsidRPr="00523976">
        <w:rPr>
          <w:rFonts w:ascii="Times New Roman" w:eastAsia="TimesNewRoman" w:hAnsi="Times New Roman" w:cs="Times New Roman"/>
          <w:lang w:val="en-US"/>
        </w:rPr>
        <w:t>glycerol</w:t>
      </w:r>
      <w:r w:rsidR="00481E2D" w:rsidRPr="00523976">
        <w:rPr>
          <w:rFonts w:ascii="Times New Roman" w:eastAsia="TimesNewRoman" w:hAnsi="Times New Roman" w:cs="Times New Roman"/>
        </w:rPr>
        <w:t xml:space="preserve"> </w:t>
      </w:r>
      <w:r w:rsidR="00481E2D" w:rsidRPr="00523976">
        <w:rPr>
          <w:rFonts w:ascii="Times New Roman" w:eastAsia="TimesNewRoman" w:hAnsi="Times New Roman" w:cs="Times New Roman"/>
          <w:lang w:val="en-US"/>
        </w:rPr>
        <w:t>hydroxy</w:t>
      </w:r>
      <w:r w:rsidR="00481E2D" w:rsidRPr="00523976">
        <w:rPr>
          <w:rFonts w:ascii="Times New Roman" w:eastAsia="TimesNewRoman" w:hAnsi="Times New Roman" w:cs="Times New Roman"/>
        </w:rPr>
        <w:t xml:space="preserve"> </w:t>
      </w:r>
      <w:r w:rsidR="00481E2D" w:rsidRPr="00523976">
        <w:rPr>
          <w:rFonts w:ascii="Times New Roman" w:eastAsia="TimesNewRoman" w:hAnsi="Times New Roman" w:cs="Times New Roman"/>
          <w:lang w:val="en-US"/>
        </w:rPr>
        <w:t>stearate</w:t>
      </w:r>
      <w:r w:rsidR="00481E2D" w:rsidRPr="00523976">
        <w:rPr>
          <w:rFonts w:ascii="Times New Roman" w:eastAsia="TimesNewRoman" w:hAnsi="Times New Roman" w:cs="Times New Roman"/>
        </w:rPr>
        <w:t xml:space="preserve"> 40</w:t>
      </w:r>
      <w:r w:rsidR="005111DA" w:rsidRPr="005111DA">
        <w:rPr>
          <w:rFonts w:ascii="Times New Roman" w:eastAsia="TimesNewRoman" w:hAnsi="Times New Roman" w:cs="Times New Roman"/>
        </w:rPr>
        <w:t xml:space="preserve"> </w:t>
      </w:r>
      <w:r w:rsidR="005111DA" w:rsidRPr="00523976">
        <w:rPr>
          <w:rFonts w:ascii="Times New Roman" w:eastAsia="TimesNewRoman" w:hAnsi="Times New Roman" w:cs="Times New Roman"/>
        </w:rPr>
        <w:t>5 μικρογραμμάρια</w:t>
      </w:r>
      <w:r w:rsidR="005111DA" w:rsidRPr="005111DA">
        <w:rPr>
          <w:rFonts w:ascii="Times New Roman" w:eastAsia="TimesNewRoman" w:hAnsi="Times New Roman" w:cs="Times New Roman"/>
        </w:rPr>
        <w:t>/</w:t>
      </w:r>
      <w:r w:rsidR="005111DA">
        <w:rPr>
          <w:rFonts w:ascii="Times New Roman" w:eastAsia="TimesNewRoman" w:hAnsi="Times New Roman" w:cs="Times New Roman"/>
          <w:lang w:val="en-US"/>
        </w:rPr>
        <w:t>ml</w:t>
      </w:r>
      <w:r w:rsidRPr="00523976">
        <w:rPr>
          <w:rFonts w:ascii="Times New Roman" w:eastAsia="TimesNewRoman" w:hAnsi="Times New Roman" w:cs="Times New Roman"/>
        </w:rPr>
        <w:t>.</w:t>
      </w:r>
      <w:r w:rsidR="00F3434F" w:rsidRPr="00523976">
        <w:rPr>
          <w:rFonts w:ascii="Times New Roman" w:eastAsia="TimesNewRoman" w:hAnsi="Times New Roman" w:cs="Times New Roman"/>
        </w:rPr>
        <w:t xml:space="preserve"> (βλ. </w:t>
      </w:r>
      <w:r w:rsidRPr="00523976">
        <w:rPr>
          <w:rFonts w:ascii="Times New Roman" w:eastAsia="TimesNewRoman" w:hAnsi="Times New Roman" w:cs="Times New Roman"/>
        </w:rPr>
        <w:t>παράγραφο 4.4.)</w:t>
      </w:r>
      <w:r w:rsidR="00C73909" w:rsidRPr="00523976">
        <w:rPr>
          <w:rFonts w:ascii="Times New Roman" w:eastAsia="TimesNewRoman" w:hAnsi="Times New Roman" w:cs="Times New Roman"/>
        </w:rPr>
        <w:t>.</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Για τον πλήρη κατάλογο των εκδόχων, βλ. παράγραφο 6.1.</w:t>
      </w:r>
    </w:p>
    <w:p w:rsidR="006D6272" w:rsidRPr="00523976" w:rsidRDefault="006D6272" w:rsidP="006D6272">
      <w:pPr>
        <w:autoSpaceDE w:val="0"/>
        <w:autoSpaceDN w:val="0"/>
        <w:adjustRightInd w:val="0"/>
        <w:spacing w:after="0" w:line="240" w:lineRule="auto"/>
        <w:rPr>
          <w:rFonts w:ascii="Times New Roman" w:eastAsia="TimesNewRoman,Bold" w:hAnsi="Times New Roman" w:cs="Times New Roman"/>
          <w:b/>
          <w:bCs/>
        </w:rPr>
      </w:pPr>
    </w:p>
    <w:p w:rsidR="006D6272" w:rsidRPr="00523976" w:rsidRDefault="006D6272" w:rsidP="006D6272">
      <w:pPr>
        <w:autoSpaceDE w:val="0"/>
        <w:autoSpaceDN w:val="0"/>
        <w:adjustRightInd w:val="0"/>
        <w:spacing w:after="0" w:line="240" w:lineRule="auto"/>
        <w:rPr>
          <w:rFonts w:ascii="Times New Roman" w:eastAsia="TimesNewRoman,Bold" w:hAnsi="Times New Roman" w:cs="Times New Roman"/>
          <w:b/>
          <w:bCs/>
        </w:rPr>
      </w:pPr>
    </w:p>
    <w:p w:rsidR="006D6272" w:rsidRPr="00523976" w:rsidRDefault="006D6272" w:rsidP="006D6272">
      <w:pPr>
        <w:autoSpaceDE w:val="0"/>
        <w:autoSpaceDN w:val="0"/>
        <w:adjustRightInd w:val="0"/>
        <w:spacing w:after="0" w:line="240" w:lineRule="auto"/>
        <w:rPr>
          <w:rFonts w:ascii="Times New Roman" w:eastAsia="TimesNewRoman,Bold" w:hAnsi="Times New Roman" w:cs="Times New Roman"/>
          <w:b/>
          <w:bCs/>
        </w:rPr>
      </w:pPr>
      <w:r w:rsidRPr="00523976">
        <w:rPr>
          <w:rFonts w:ascii="Times New Roman" w:eastAsia="TimesNewRoman,Bold" w:hAnsi="Times New Roman" w:cs="Times New Roman"/>
          <w:b/>
          <w:bCs/>
        </w:rPr>
        <w:t>3. ΦΑΡΜΑΚΟΤΕΧΝΙΚΗ ΜΟΡΦΗ</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Οφθαλμικές σταγόνες, διάλυμα.</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Διαυγές, άχρωμο διάλυμα.</w:t>
      </w:r>
    </w:p>
    <w:p w:rsidR="006D6272" w:rsidRPr="00523976" w:rsidRDefault="006D6272" w:rsidP="006D6272">
      <w:pPr>
        <w:autoSpaceDE w:val="0"/>
        <w:autoSpaceDN w:val="0"/>
        <w:adjustRightInd w:val="0"/>
        <w:spacing w:after="0" w:line="240" w:lineRule="auto"/>
        <w:rPr>
          <w:rFonts w:ascii="Times New Roman" w:eastAsia="TimesNewRoman,Bold" w:hAnsi="Times New Roman" w:cs="Times New Roman"/>
          <w:bCs/>
        </w:rPr>
      </w:pPr>
      <w:r w:rsidRPr="00523976">
        <w:rPr>
          <w:rFonts w:ascii="Times New Roman" w:eastAsia="TimesNewRoman,Bold" w:hAnsi="Times New Roman" w:cs="Times New Roman"/>
          <w:bCs/>
          <w:lang w:val="en-US"/>
        </w:rPr>
        <w:t>pH</w:t>
      </w:r>
      <w:r w:rsidRPr="00523976">
        <w:rPr>
          <w:rFonts w:ascii="Times New Roman" w:eastAsia="TimesNewRoman,Bold" w:hAnsi="Times New Roman" w:cs="Times New Roman"/>
          <w:bCs/>
        </w:rPr>
        <w:t>: 5.5-7.0</w:t>
      </w:r>
    </w:p>
    <w:p w:rsidR="006D6272" w:rsidRPr="00523976" w:rsidRDefault="006D6272" w:rsidP="006D6272">
      <w:pPr>
        <w:autoSpaceDE w:val="0"/>
        <w:autoSpaceDN w:val="0"/>
        <w:adjustRightInd w:val="0"/>
        <w:spacing w:after="0" w:line="240" w:lineRule="auto"/>
        <w:rPr>
          <w:rFonts w:ascii="Times New Roman" w:eastAsia="TimesNewRoman,Bold" w:hAnsi="Times New Roman" w:cs="Times New Roman"/>
          <w:bCs/>
        </w:rPr>
      </w:pPr>
      <w:r w:rsidRPr="00523976">
        <w:rPr>
          <w:rFonts w:ascii="Times New Roman" w:eastAsia="TimesNewRoman,Bold" w:hAnsi="Times New Roman" w:cs="Times New Roman"/>
          <w:bCs/>
        </w:rPr>
        <w:t xml:space="preserve">Ωσμωτικότητα: 266-294 </w:t>
      </w:r>
      <w:r w:rsidRPr="00523976">
        <w:rPr>
          <w:rFonts w:ascii="Times New Roman" w:eastAsia="TimesNewRoman,Bold" w:hAnsi="Times New Roman" w:cs="Times New Roman"/>
          <w:bCs/>
          <w:lang w:val="en-US"/>
        </w:rPr>
        <w:t>mOsm</w:t>
      </w:r>
      <w:r w:rsidRPr="00523976">
        <w:rPr>
          <w:rFonts w:ascii="Times New Roman" w:eastAsia="TimesNewRoman,Bold" w:hAnsi="Times New Roman" w:cs="Times New Roman"/>
          <w:bCs/>
        </w:rPr>
        <w:t>/</w:t>
      </w:r>
      <w:r w:rsidRPr="00523976">
        <w:rPr>
          <w:rFonts w:ascii="Times New Roman" w:eastAsia="TimesNewRoman,Bold" w:hAnsi="Times New Roman" w:cs="Times New Roman"/>
          <w:bCs/>
          <w:lang w:val="en-US"/>
        </w:rPr>
        <w:t>Kg</w:t>
      </w:r>
    </w:p>
    <w:p w:rsidR="006D6272" w:rsidRPr="00523976" w:rsidRDefault="006D6272" w:rsidP="006D6272">
      <w:pPr>
        <w:autoSpaceDE w:val="0"/>
        <w:autoSpaceDN w:val="0"/>
        <w:adjustRightInd w:val="0"/>
        <w:spacing w:after="0" w:line="240" w:lineRule="auto"/>
        <w:rPr>
          <w:rFonts w:ascii="Times New Roman" w:eastAsia="TimesNewRoman,Bold" w:hAnsi="Times New Roman" w:cs="Times New Roman"/>
          <w:bCs/>
        </w:rPr>
      </w:pPr>
    </w:p>
    <w:p w:rsidR="006D6272" w:rsidRPr="00523976" w:rsidRDefault="006D6272" w:rsidP="006D6272">
      <w:pPr>
        <w:autoSpaceDE w:val="0"/>
        <w:autoSpaceDN w:val="0"/>
        <w:adjustRightInd w:val="0"/>
        <w:spacing w:after="0" w:line="240" w:lineRule="auto"/>
        <w:rPr>
          <w:rFonts w:ascii="Times New Roman" w:eastAsia="TimesNewRoman,Bold" w:hAnsi="Times New Roman" w:cs="Times New Roman"/>
          <w:bCs/>
        </w:rPr>
      </w:pPr>
    </w:p>
    <w:p w:rsidR="006D6272" w:rsidRPr="00523976" w:rsidRDefault="006D6272" w:rsidP="006D6272">
      <w:pPr>
        <w:autoSpaceDE w:val="0"/>
        <w:autoSpaceDN w:val="0"/>
        <w:adjustRightInd w:val="0"/>
        <w:spacing w:after="0" w:line="240" w:lineRule="auto"/>
        <w:rPr>
          <w:rFonts w:ascii="Times New Roman" w:eastAsia="TimesNewRoman,Bold" w:hAnsi="Times New Roman" w:cs="Times New Roman"/>
          <w:b/>
          <w:bCs/>
        </w:rPr>
      </w:pPr>
      <w:r w:rsidRPr="00523976">
        <w:rPr>
          <w:rFonts w:ascii="Times New Roman" w:eastAsia="TimesNewRoman,Bold" w:hAnsi="Times New Roman" w:cs="Times New Roman"/>
          <w:b/>
          <w:bCs/>
        </w:rPr>
        <w:t>4. ΚΛΙΝΙΚΕΣ ΠΛΗΡΟΦΟΡΙΕΣ</w:t>
      </w:r>
    </w:p>
    <w:p w:rsidR="006D6272" w:rsidRPr="00523976" w:rsidRDefault="006D6272" w:rsidP="006D6272">
      <w:pPr>
        <w:autoSpaceDE w:val="0"/>
        <w:autoSpaceDN w:val="0"/>
        <w:adjustRightInd w:val="0"/>
        <w:spacing w:after="0" w:line="240" w:lineRule="auto"/>
        <w:rPr>
          <w:rFonts w:ascii="Times New Roman" w:eastAsia="TimesNewRoman,Bold" w:hAnsi="Times New Roman" w:cs="Times New Roman"/>
          <w:b/>
          <w:bCs/>
        </w:rPr>
      </w:pPr>
    </w:p>
    <w:p w:rsidR="006D6272" w:rsidRPr="00523976" w:rsidRDefault="006D6272" w:rsidP="006D6272">
      <w:pPr>
        <w:autoSpaceDE w:val="0"/>
        <w:autoSpaceDN w:val="0"/>
        <w:adjustRightInd w:val="0"/>
        <w:spacing w:after="0" w:line="240" w:lineRule="auto"/>
        <w:rPr>
          <w:rFonts w:ascii="Times New Roman" w:eastAsia="TimesNewRoman,Bold" w:hAnsi="Times New Roman" w:cs="Times New Roman"/>
          <w:b/>
          <w:bCs/>
        </w:rPr>
      </w:pPr>
      <w:r w:rsidRPr="00523976">
        <w:rPr>
          <w:rFonts w:ascii="Times New Roman" w:eastAsia="TimesNewRoman,Bold" w:hAnsi="Times New Roman" w:cs="Times New Roman"/>
          <w:b/>
          <w:bCs/>
        </w:rPr>
        <w:t>4.1 Θεραπευτικές ενδείξεις</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Ελάττωση της αυξημένης ενδοφθάλμιας πίεσης σε ασθενείς με οφθαλμική υπέρταση ή γλαύκωμα ανοιχτής γωνίας (βλ. παράγραφο 5.1).</w:t>
      </w:r>
    </w:p>
    <w:p w:rsidR="006D6272" w:rsidRPr="00D47D88" w:rsidRDefault="006D6272" w:rsidP="006D6272">
      <w:pPr>
        <w:autoSpaceDE w:val="0"/>
        <w:autoSpaceDN w:val="0"/>
        <w:adjustRightInd w:val="0"/>
        <w:spacing w:after="0" w:line="240" w:lineRule="auto"/>
        <w:rPr>
          <w:rFonts w:ascii="Times New Roman" w:eastAsia="TimesNewRoman,Bold" w:hAnsi="Times New Roman" w:cs="Times New Roman"/>
          <w:b/>
          <w:bCs/>
        </w:rPr>
      </w:pPr>
    </w:p>
    <w:p w:rsidR="006D6272" w:rsidRPr="00523976" w:rsidRDefault="006D6272" w:rsidP="006D6272">
      <w:pPr>
        <w:autoSpaceDE w:val="0"/>
        <w:autoSpaceDN w:val="0"/>
        <w:adjustRightInd w:val="0"/>
        <w:spacing w:after="0" w:line="240" w:lineRule="auto"/>
        <w:rPr>
          <w:rFonts w:ascii="Times New Roman" w:eastAsia="TimesNewRoman,Bold" w:hAnsi="Times New Roman" w:cs="Times New Roman"/>
          <w:b/>
          <w:bCs/>
        </w:rPr>
      </w:pPr>
      <w:r w:rsidRPr="00523976">
        <w:rPr>
          <w:rFonts w:ascii="Times New Roman" w:eastAsia="TimesNewRoman,Bold" w:hAnsi="Times New Roman" w:cs="Times New Roman"/>
          <w:b/>
          <w:bCs/>
        </w:rPr>
        <w:t>4.2 Δοσολογία και τρόπος χορήγησης</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u w:val="single"/>
        </w:rPr>
      </w:pPr>
      <w:r w:rsidRPr="00523976">
        <w:rPr>
          <w:rFonts w:ascii="Times New Roman" w:eastAsia="TimesNewRoman" w:hAnsi="Times New Roman" w:cs="Times New Roman"/>
          <w:u w:val="single"/>
        </w:rPr>
        <w:t>Χρήση σε ενήλικες, συμπεριλαμβανομένου του πληθυσμού ηλικιωμένων</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 xml:space="preserve">Η δόση είναι μία σταγόνα </w:t>
      </w:r>
      <w:r w:rsidR="00D47D88" w:rsidRPr="00523976">
        <w:rPr>
          <w:rFonts w:ascii="Times New Roman" w:eastAsia="TimesNewRoman" w:hAnsi="Times New Roman" w:cs="Times New Roman"/>
        </w:rPr>
        <w:t xml:space="preserve">Travoprost </w:t>
      </w:r>
      <w:r w:rsidR="00D47D88">
        <w:rPr>
          <w:rFonts w:ascii="Times New Roman" w:eastAsia="TimesNewRoman" w:hAnsi="Times New Roman" w:cs="Times New Roman"/>
        </w:rPr>
        <w:t>/</w:t>
      </w:r>
      <w:r w:rsidR="00D47D88" w:rsidRPr="00523976">
        <w:rPr>
          <w:rFonts w:ascii="Times New Roman" w:eastAsia="TimesNewRoman" w:hAnsi="Times New Roman" w:cs="Times New Roman"/>
        </w:rPr>
        <w:t xml:space="preserve">Pharmathen </w:t>
      </w:r>
      <w:r w:rsidRPr="00523976">
        <w:rPr>
          <w:rFonts w:ascii="Times New Roman" w:eastAsia="TimesNewRoman" w:hAnsi="Times New Roman" w:cs="Times New Roman"/>
        </w:rPr>
        <w:t>στο κόλπωμα του επιπεφυκότα κάθε πάσχοντα οφθαλμού (ή</w:t>
      </w:r>
      <w:r w:rsidR="00836CE2" w:rsidRPr="00523976">
        <w:rPr>
          <w:rFonts w:ascii="Times New Roman" w:eastAsia="TimesNewRoman" w:hAnsi="Times New Roman" w:cs="Times New Roman"/>
        </w:rPr>
        <w:t xml:space="preserve"> </w:t>
      </w:r>
      <w:r w:rsidRPr="00523976">
        <w:rPr>
          <w:rFonts w:ascii="Times New Roman" w:eastAsia="TimesNewRoman" w:hAnsi="Times New Roman" w:cs="Times New Roman"/>
        </w:rPr>
        <w:t>οφθαλμών) μία φορά ημερησίως. Το καλύτερο</w:t>
      </w:r>
      <w:r w:rsidR="00E05C2D" w:rsidRPr="00523976">
        <w:rPr>
          <w:rFonts w:ascii="Times New Roman" w:eastAsia="TimesNewRoman" w:hAnsi="Times New Roman" w:cs="Times New Roman"/>
        </w:rPr>
        <w:t xml:space="preserve"> </w:t>
      </w:r>
      <w:r w:rsidRPr="00523976">
        <w:rPr>
          <w:rFonts w:ascii="Times New Roman" w:eastAsia="TimesNewRoman" w:hAnsi="Times New Roman" w:cs="Times New Roman"/>
        </w:rPr>
        <w:t>αποτέλεσμα επιτυγχάνεται όταν η δόση χορηγείται το</w:t>
      </w:r>
      <w:r w:rsidR="00E05C2D" w:rsidRPr="00523976">
        <w:rPr>
          <w:rFonts w:ascii="Times New Roman" w:eastAsia="TimesNewRoman" w:hAnsi="Times New Roman" w:cs="Times New Roman"/>
        </w:rPr>
        <w:t xml:space="preserve"> </w:t>
      </w:r>
      <w:r w:rsidRPr="00523976">
        <w:rPr>
          <w:rFonts w:ascii="Times New Roman" w:eastAsia="TimesNewRoman" w:hAnsi="Times New Roman" w:cs="Times New Roman"/>
        </w:rPr>
        <w:t>βράδυ.</w:t>
      </w:r>
    </w:p>
    <w:p w:rsidR="00E05C2D" w:rsidRPr="00523976" w:rsidRDefault="00E05C2D"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Συνιστάται η απόφραξη της ρινοδακρυϊκής οδού ή το απαλό κλείσιμο των βλεφάρων μετά τη</w:t>
      </w:r>
      <w:r w:rsidR="00E05C2D" w:rsidRPr="00523976">
        <w:rPr>
          <w:rFonts w:ascii="Times New Roman" w:eastAsia="TimesNewRoman" w:hAnsi="Times New Roman" w:cs="Times New Roman"/>
        </w:rPr>
        <w:t xml:space="preserve"> </w:t>
      </w:r>
      <w:r w:rsidRPr="00523976">
        <w:rPr>
          <w:rFonts w:ascii="Times New Roman" w:eastAsia="TimesNewRoman" w:hAnsi="Times New Roman" w:cs="Times New Roman"/>
        </w:rPr>
        <w:t>χορήγηση. Έτσι μπορεί να ελαττωθεί η συστηματική απορρόφηση φαρμακευτικών προϊόντων που</w:t>
      </w:r>
      <w:r w:rsidR="00E05C2D" w:rsidRPr="00523976">
        <w:rPr>
          <w:rFonts w:ascii="Times New Roman" w:eastAsia="TimesNewRoman" w:hAnsi="Times New Roman" w:cs="Times New Roman"/>
        </w:rPr>
        <w:t xml:space="preserve"> </w:t>
      </w:r>
      <w:r w:rsidRPr="00523976">
        <w:rPr>
          <w:rFonts w:ascii="Times New Roman" w:eastAsia="TimesNewRoman" w:hAnsi="Times New Roman" w:cs="Times New Roman"/>
        </w:rPr>
        <w:t>χορηγούνται μέσω της οφθαλμικής οδού με</w:t>
      </w:r>
      <w:r w:rsidR="00E05C2D" w:rsidRPr="00523976">
        <w:rPr>
          <w:rFonts w:ascii="Times New Roman" w:eastAsia="TimesNewRoman" w:hAnsi="Times New Roman" w:cs="Times New Roman"/>
        </w:rPr>
        <w:t xml:space="preserve"> </w:t>
      </w:r>
      <w:r w:rsidRPr="00523976">
        <w:rPr>
          <w:rFonts w:ascii="Times New Roman" w:eastAsia="TimesNewRoman" w:hAnsi="Times New Roman" w:cs="Times New Roman"/>
        </w:rPr>
        <w:t>αποτέλεσμα τη μείωση των συστηματικών ανεπιθύμητων</w:t>
      </w:r>
      <w:r w:rsidR="00E05C2D" w:rsidRPr="00523976">
        <w:rPr>
          <w:rFonts w:ascii="Times New Roman" w:eastAsia="TimesNewRoman" w:hAnsi="Times New Roman" w:cs="Times New Roman"/>
        </w:rPr>
        <w:t xml:space="preserve"> </w:t>
      </w:r>
      <w:r w:rsidRPr="00523976">
        <w:rPr>
          <w:rFonts w:ascii="Times New Roman" w:eastAsia="TimesNewRoman" w:hAnsi="Times New Roman" w:cs="Times New Roman"/>
        </w:rPr>
        <w:t>ενεργειών.</w:t>
      </w:r>
    </w:p>
    <w:p w:rsidR="00E05C2D" w:rsidRPr="00523976" w:rsidRDefault="00E05C2D"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Εάν χρησιμοποιούνται περισσότερα του ενός τοπικά οφθαλμικά φαρμακευτικά προϊόντα, αυτά θα</w:t>
      </w:r>
      <w:r w:rsidR="00E05C2D" w:rsidRPr="00523976">
        <w:rPr>
          <w:rFonts w:ascii="Times New Roman" w:eastAsia="TimesNewRoman" w:hAnsi="Times New Roman" w:cs="Times New Roman"/>
        </w:rPr>
        <w:t xml:space="preserve"> </w:t>
      </w:r>
      <w:r w:rsidRPr="00523976">
        <w:rPr>
          <w:rFonts w:ascii="Times New Roman" w:eastAsia="TimesNewRoman" w:hAnsi="Times New Roman" w:cs="Times New Roman"/>
        </w:rPr>
        <w:t>πρέπει να χορηγούνται με διαφορά τουλάχιστον 5 λεπτών (βλ. παράγραφο 4.5).</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Αν παραλειφθεί μία δόση, η θεραπεία θα πρέπει να συνεχιστεί με την επόμενη δόση, όπως είναι</w:t>
      </w:r>
      <w:r w:rsidR="00E05C2D" w:rsidRPr="00523976">
        <w:rPr>
          <w:rFonts w:ascii="Times New Roman" w:eastAsia="TimesNewRoman" w:hAnsi="Times New Roman" w:cs="Times New Roman"/>
        </w:rPr>
        <w:t xml:space="preserve"> </w:t>
      </w:r>
      <w:r w:rsidRPr="00523976">
        <w:rPr>
          <w:rFonts w:ascii="Times New Roman" w:eastAsia="TimesNewRoman" w:hAnsi="Times New Roman" w:cs="Times New Roman"/>
        </w:rPr>
        <w:t>προγραμματισμένο. Η δόση δε θα πρέπει να ξεπερνά τη μία σταγόνα στον πάσχοντα οφθαλμό (ή</w:t>
      </w:r>
      <w:r w:rsidR="00E05C2D" w:rsidRPr="00523976">
        <w:rPr>
          <w:rFonts w:ascii="Times New Roman" w:eastAsia="TimesNewRoman" w:hAnsi="Times New Roman" w:cs="Times New Roman"/>
        </w:rPr>
        <w:t xml:space="preserve"> </w:t>
      </w:r>
      <w:r w:rsidRPr="00523976">
        <w:rPr>
          <w:rFonts w:ascii="Times New Roman" w:eastAsia="TimesNewRoman" w:hAnsi="Times New Roman" w:cs="Times New Roman"/>
        </w:rPr>
        <w:t>οφθαλμούς) ημερησίως.</w:t>
      </w:r>
    </w:p>
    <w:p w:rsidR="00E05C2D" w:rsidRPr="00523976" w:rsidRDefault="00E05C2D"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Όταν αντικαθιστάτε έναν άλλον οφθαλμικό αντιγλαυκωματικό παράγοντα με</w:t>
      </w:r>
      <w:r w:rsidR="00E05C2D" w:rsidRPr="00523976">
        <w:rPr>
          <w:rFonts w:ascii="Times New Roman" w:eastAsia="TimesNewRoman" w:hAnsi="Times New Roman" w:cs="Times New Roman"/>
        </w:rPr>
        <w:t xml:space="preserve"> </w:t>
      </w:r>
      <w:r w:rsidR="00D47D88" w:rsidRPr="00523976">
        <w:rPr>
          <w:rFonts w:ascii="Times New Roman" w:eastAsia="TimesNewRoman" w:hAnsi="Times New Roman" w:cs="Times New Roman"/>
        </w:rPr>
        <w:t xml:space="preserve">Travoprost </w:t>
      </w:r>
      <w:r w:rsidR="00D47D88">
        <w:rPr>
          <w:rFonts w:ascii="Times New Roman" w:eastAsia="TimesNewRoman" w:hAnsi="Times New Roman" w:cs="Times New Roman"/>
        </w:rPr>
        <w:t>/</w:t>
      </w:r>
      <w:r w:rsidR="00D47D88" w:rsidRPr="00523976">
        <w:rPr>
          <w:rFonts w:ascii="Times New Roman" w:eastAsia="TimesNewRoman" w:hAnsi="Times New Roman" w:cs="Times New Roman"/>
        </w:rPr>
        <w:t>Pharmathen</w:t>
      </w:r>
      <w:r w:rsidRPr="00523976">
        <w:rPr>
          <w:rFonts w:ascii="Times New Roman" w:eastAsia="TimesNewRoman" w:hAnsi="Times New Roman" w:cs="Times New Roman"/>
        </w:rPr>
        <w:t>, ο άλλος</w:t>
      </w:r>
      <w:r w:rsidR="00E05C2D" w:rsidRPr="00523976">
        <w:rPr>
          <w:rFonts w:ascii="Times New Roman" w:eastAsia="TimesNewRoman" w:hAnsi="Times New Roman" w:cs="Times New Roman"/>
        </w:rPr>
        <w:t xml:space="preserve"> </w:t>
      </w:r>
      <w:r w:rsidRPr="00523976">
        <w:rPr>
          <w:rFonts w:ascii="Times New Roman" w:eastAsia="TimesNewRoman" w:hAnsi="Times New Roman" w:cs="Times New Roman"/>
        </w:rPr>
        <w:t xml:space="preserve">παράγοντας θα πρέπει να διακοπεί και το </w:t>
      </w:r>
      <w:r w:rsidR="00D47D88" w:rsidRPr="00523976">
        <w:rPr>
          <w:rFonts w:ascii="Times New Roman" w:eastAsia="TimesNewRoman" w:hAnsi="Times New Roman" w:cs="Times New Roman"/>
        </w:rPr>
        <w:t xml:space="preserve">Travoprost </w:t>
      </w:r>
      <w:r w:rsidR="00D47D88">
        <w:rPr>
          <w:rFonts w:ascii="Times New Roman" w:eastAsia="TimesNewRoman" w:hAnsi="Times New Roman" w:cs="Times New Roman"/>
        </w:rPr>
        <w:t>/</w:t>
      </w:r>
      <w:r w:rsidR="00D47D88" w:rsidRPr="00523976">
        <w:rPr>
          <w:rFonts w:ascii="Times New Roman" w:eastAsia="TimesNewRoman" w:hAnsi="Times New Roman" w:cs="Times New Roman"/>
        </w:rPr>
        <w:t xml:space="preserve">Pharmathen </w:t>
      </w:r>
      <w:r w:rsidRPr="00523976">
        <w:rPr>
          <w:rFonts w:ascii="Times New Roman" w:eastAsia="TimesNewRoman" w:hAnsi="Times New Roman" w:cs="Times New Roman"/>
        </w:rPr>
        <w:t>θα πρέπει να αρχίσει την επόμενη ημέρα.</w:t>
      </w:r>
    </w:p>
    <w:p w:rsidR="00E05C2D" w:rsidRPr="00523976" w:rsidRDefault="00E05C2D"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u w:val="single"/>
        </w:rPr>
      </w:pPr>
      <w:r w:rsidRPr="00523976">
        <w:rPr>
          <w:rFonts w:ascii="Times New Roman" w:eastAsia="TimesNewRoman" w:hAnsi="Times New Roman" w:cs="Times New Roman"/>
          <w:u w:val="single"/>
        </w:rPr>
        <w:t>Παιδιατρικός πληθυσμός</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 xml:space="preserve">Η αποτελεσματικότητα και η ασφάλεια </w:t>
      </w:r>
      <w:r w:rsidR="00E05C2D" w:rsidRPr="00523976">
        <w:rPr>
          <w:rFonts w:ascii="Times New Roman" w:eastAsia="TimesNewRoman" w:hAnsi="Times New Roman" w:cs="Times New Roman"/>
        </w:rPr>
        <w:t xml:space="preserve">της τραβοπρόστης </w:t>
      </w:r>
      <w:r w:rsidRPr="00523976">
        <w:rPr>
          <w:rFonts w:ascii="Times New Roman" w:eastAsia="TimesNewRoman" w:hAnsi="Times New Roman" w:cs="Times New Roman"/>
        </w:rPr>
        <w:t>σε ασθενείς ηλικίας κάτω των 18 ετών δεν</w:t>
      </w:r>
      <w:r w:rsidR="00E05C2D" w:rsidRPr="00523976">
        <w:rPr>
          <w:rFonts w:ascii="Times New Roman" w:eastAsia="TimesNewRoman" w:hAnsi="Times New Roman" w:cs="Times New Roman"/>
        </w:rPr>
        <w:t xml:space="preserve"> </w:t>
      </w:r>
      <w:r w:rsidRPr="00523976">
        <w:rPr>
          <w:rFonts w:ascii="Times New Roman" w:eastAsia="TimesNewRoman" w:hAnsi="Times New Roman" w:cs="Times New Roman"/>
        </w:rPr>
        <w:t>έχουν αποδειχθεί και δε συνιστάται η χρήση τους σε τέτοιους ασθενείς έως ότου προκύψουν</w:t>
      </w:r>
      <w:r w:rsidR="00E05C2D" w:rsidRPr="00523976">
        <w:rPr>
          <w:rFonts w:ascii="Times New Roman" w:eastAsia="TimesNewRoman" w:hAnsi="Times New Roman" w:cs="Times New Roman"/>
        </w:rPr>
        <w:t xml:space="preserve"> </w:t>
      </w:r>
      <w:r w:rsidRPr="00523976">
        <w:rPr>
          <w:rFonts w:ascii="Times New Roman" w:eastAsia="TimesNewRoman" w:hAnsi="Times New Roman" w:cs="Times New Roman"/>
        </w:rPr>
        <w:t>περαιτέρω στοιχεία.</w:t>
      </w:r>
    </w:p>
    <w:p w:rsidR="006D6272" w:rsidRPr="00523976" w:rsidRDefault="006D6272" w:rsidP="006D6272">
      <w:pPr>
        <w:autoSpaceDE w:val="0"/>
        <w:autoSpaceDN w:val="0"/>
        <w:adjustRightInd w:val="0"/>
        <w:spacing w:after="0" w:line="240" w:lineRule="auto"/>
        <w:rPr>
          <w:rFonts w:ascii="Times New Roman" w:eastAsia="TimesNewRoman,Bold"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u w:val="single"/>
        </w:rPr>
      </w:pPr>
      <w:r w:rsidRPr="00523976">
        <w:rPr>
          <w:rFonts w:ascii="Times New Roman" w:eastAsia="TimesNewRoman" w:hAnsi="Times New Roman" w:cs="Times New Roman"/>
          <w:u w:val="single"/>
        </w:rPr>
        <w:t>Ηπατική και νεφρική δυσλειτουργία</w:t>
      </w:r>
    </w:p>
    <w:p w:rsidR="00DE525B" w:rsidRPr="00523976" w:rsidRDefault="00DE525B"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DE525B"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 xml:space="preserve">Η τραβοπρόστη </w:t>
      </w:r>
      <w:r w:rsidR="006D6272" w:rsidRPr="00523976">
        <w:rPr>
          <w:rFonts w:ascii="Times New Roman" w:eastAsia="TimesNewRoman" w:hAnsi="Times New Roman" w:cs="Times New Roman"/>
        </w:rPr>
        <w:t>έχει μελετηθεί σε ασθενείς με ήπια έως σοβαρή ηπατική</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δυσλειτουργία και σε</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ασθενείς με ήπια έως σοβαρή νεφρική δυσλειτουργία (κάθαρση</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κρεατινίνης έως 14 ml/λεπτό). Δεν απαιτείται ρύθμιση του δοσολογικού σχήματος σε τέτοιους ασθενείς.</w:t>
      </w:r>
    </w:p>
    <w:p w:rsidR="00DE525B" w:rsidRPr="00523976" w:rsidRDefault="00DE525B"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u w:val="single"/>
        </w:rPr>
      </w:pPr>
      <w:r w:rsidRPr="00523976">
        <w:rPr>
          <w:rFonts w:ascii="Times New Roman" w:eastAsia="TimesNewRoman" w:hAnsi="Times New Roman" w:cs="Times New Roman"/>
          <w:u w:val="single"/>
        </w:rPr>
        <w:t>Τρόπος χορήγησης</w:t>
      </w:r>
    </w:p>
    <w:p w:rsidR="00DE525B" w:rsidRPr="00523976" w:rsidRDefault="00DE525B"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Για οφθαλμική χρήση.</w:t>
      </w:r>
    </w:p>
    <w:p w:rsidR="00DE525B" w:rsidRPr="00523976" w:rsidRDefault="00DE525B"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Ο ασθενής πρέπει να αφαιρεί το προστατευτικό κάλυμμα αμέσως πριν την πρώτη</w:t>
      </w:r>
      <w:r w:rsidR="00DE525B" w:rsidRPr="00523976">
        <w:rPr>
          <w:rFonts w:ascii="Times New Roman" w:eastAsia="TimesNewRoman" w:hAnsi="Times New Roman" w:cs="Times New Roman"/>
        </w:rPr>
        <w:t xml:space="preserve"> </w:t>
      </w:r>
      <w:r w:rsidRPr="00523976">
        <w:rPr>
          <w:rFonts w:ascii="Times New Roman" w:eastAsia="TimesNewRoman" w:hAnsi="Times New Roman" w:cs="Times New Roman"/>
        </w:rPr>
        <w:t>χρήση. Για να</w:t>
      </w:r>
      <w:r w:rsidR="00DE525B" w:rsidRPr="00523976">
        <w:rPr>
          <w:rFonts w:ascii="Times New Roman" w:eastAsia="TimesNewRoman" w:hAnsi="Times New Roman" w:cs="Times New Roman"/>
        </w:rPr>
        <w:t xml:space="preserve"> </w:t>
      </w:r>
      <w:r w:rsidRPr="00523976">
        <w:rPr>
          <w:rFonts w:ascii="Times New Roman" w:eastAsia="TimesNewRoman" w:hAnsi="Times New Roman" w:cs="Times New Roman"/>
        </w:rPr>
        <w:t>προληφθεί η επιμόλυνση του σταγονομετρικού ρύγχους και του διαλύματος, πρέπει να δίδεται</w:t>
      </w:r>
      <w:r w:rsidR="00DE525B" w:rsidRPr="00523976">
        <w:rPr>
          <w:rFonts w:ascii="Times New Roman" w:eastAsia="TimesNewRoman" w:hAnsi="Times New Roman" w:cs="Times New Roman"/>
        </w:rPr>
        <w:t xml:space="preserve"> </w:t>
      </w:r>
      <w:r w:rsidRPr="00523976">
        <w:rPr>
          <w:rFonts w:ascii="Times New Roman" w:eastAsia="TimesNewRoman" w:hAnsi="Times New Roman" w:cs="Times New Roman"/>
        </w:rPr>
        <w:t>προσοχή ώστε να μην αγγίζονται τα βλέφαρα, η γύρω</w:t>
      </w:r>
      <w:r w:rsidR="00DE525B" w:rsidRPr="00523976">
        <w:rPr>
          <w:rFonts w:ascii="Times New Roman" w:eastAsia="TimesNewRoman" w:hAnsi="Times New Roman" w:cs="Times New Roman"/>
        </w:rPr>
        <w:t xml:space="preserve"> </w:t>
      </w:r>
      <w:r w:rsidRPr="00523976">
        <w:rPr>
          <w:rFonts w:ascii="Times New Roman" w:eastAsia="TimesNewRoman" w:hAnsi="Times New Roman" w:cs="Times New Roman"/>
        </w:rPr>
        <w:t>περιοχή ή άλλες επιφάνειες με το</w:t>
      </w:r>
      <w:r w:rsidR="00DE525B" w:rsidRPr="00523976">
        <w:rPr>
          <w:rFonts w:ascii="Times New Roman" w:eastAsia="TimesNewRoman" w:hAnsi="Times New Roman" w:cs="Times New Roman"/>
        </w:rPr>
        <w:t xml:space="preserve"> </w:t>
      </w:r>
      <w:r w:rsidRPr="00523976">
        <w:rPr>
          <w:rFonts w:ascii="Times New Roman" w:eastAsia="TimesNewRoman" w:hAnsi="Times New Roman" w:cs="Times New Roman"/>
        </w:rPr>
        <w:t>σταγονομετρικό ρύγχος της φιάλης.</w:t>
      </w:r>
    </w:p>
    <w:p w:rsidR="00DE525B" w:rsidRPr="00523976" w:rsidRDefault="00DE525B"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b/>
          <w:bCs/>
        </w:rPr>
      </w:pPr>
      <w:r w:rsidRPr="00523976">
        <w:rPr>
          <w:rFonts w:ascii="Times New Roman" w:eastAsia="TimesNewRoman" w:hAnsi="Times New Roman" w:cs="Times New Roman"/>
          <w:b/>
          <w:bCs/>
        </w:rPr>
        <w:t>4.3 Αντενδείξεις</w:t>
      </w:r>
    </w:p>
    <w:p w:rsidR="00DE525B" w:rsidRPr="00523976" w:rsidRDefault="00DE525B"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Υπερευαισθησία στο δραστικό συστατικό ή σε κάποιο από τα έκδοχα</w:t>
      </w:r>
      <w:r w:rsidR="008A0C3B" w:rsidRPr="00523976">
        <w:rPr>
          <w:rFonts w:ascii="Times New Roman" w:eastAsia="Times New Roman" w:hAnsi="Times New Roman" w:cs="Times New Roman"/>
          <w:noProof/>
        </w:rPr>
        <w:t xml:space="preserve"> που αναφέρονται στην παράγραφο 6.1</w:t>
      </w:r>
      <w:r w:rsidRPr="00523976">
        <w:rPr>
          <w:rFonts w:ascii="Times New Roman" w:eastAsia="TimesNewRoman" w:hAnsi="Times New Roman" w:cs="Times New Roman"/>
        </w:rPr>
        <w:t>.</w:t>
      </w:r>
    </w:p>
    <w:p w:rsidR="00DE525B" w:rsidRPr="00523976" w:rsidRDefault="00DE525B" w:rsidP="006D6272">
      <w:pPr>
        <w:autoSpaceDE w:val="0"/>
        <w:autoSpaceDN w:val="0"/>
        <w:adjustRightInd w:val="0"/>
        <w:spacing w:after="0" w:line="240" w:lineRule="auto"/>
        <w:rPr>
          <w:rFonts w:ascii="Times New Roman" w:eastAsia="TimesNewRoman" w:hAnsi="Times New Roman" w:cs="Times New Roman"/>
          <w:b/>
          <w:bCs/>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b/>
          <w:bCs/>
        </w:rPr>
      </w:pPr>
      <w:r w:rsidRPr="00523976">
        <w:rPr>
          <w:rFonts w:ascii="Times New Roman" w:eastAsia="TimesNewRoman" w:hAnsi="Times New Roman" w:cs="Times New Roman"/>
          <w:b/>
          <w:bCs/>
        </w:rPr>
        <w:t>4.4 Ειδικές προειδοποιήσεις και προφυλάξεις κατά τη χρήση</w:t>
      </w:r>
    </w:p>
    <w:p w:rsidR="00DE525B" w:rsidRPr="00523976" w:rsidRDefault="00DE525B"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8A0C3B"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Η τραβοπρόστη</w:t>
      </w:r>
      <w:r w:rsidR="006D6272" w:rsidRPr="00523976">
        <w:rPr>
          <w:rFonts w:ascii="Times New Roman" w:eastAsia="TimesNewRoman" w:hAnsi="Times New Roman" w:cs="Times New Roman"/>
        </w:rPr>
        <w:t xml:space="preserve"> μπορεί σταδιακά να αλλάξει το χρώμα των οφθαλμών αυξάνοντας τον αριθμό των</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μελανοσωμάτων (κοκκία χρωστικής) στα μελανοκύτταρα. Πριν</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αρχίσει η θεραπεία, οι ασθενείς θα</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πρέπει να πληροφορούνται για την πιθανότητα να</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συμβεί μόνιμη αλλαγή στο χρώμα των οφθαλμών</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Μονόπλευρη θεραπεία μπορεί να</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καταλήξει σε μόνιμη ετεροχρωμία. Οι μακροχρόνιες επιδράσεις επί</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των</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μελανοκυττάρων και οι όποιες μετέπειτα επιπτώσεις τους δεν είναι γνωστές επί του</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παρόντος. Η</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αλλαγή του χρώματος της ίριδας συμβαίνει αργά και μπορεί να μην είναι αντιληπτή για μήνες έως και</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έτη. Αλλαγή του χρώματος των οφθαλμών έχει κυρίως</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παρατηρηθεί σε ασθενείς με μικτή χρώση</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ίριδας, δηλαδή, μπλε-καστανό, γκρι-καστανό, κίτρινο-καστανό και πράσινο-καστανό. Ωστόσο έχει</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επίσης παρατηρηθεί σε ασθενείς με χρώμα οφθαλμών καστανό. Συνήθως, στους οφθαλμούς που</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επηρεάζονται, η καφέ χρώση εκτείνεται ομόκεντρα γύρω από την κόρη και προς την</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περιφέρεια</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ωστόσο ολόκληρη η ίριδα ή μέρη αυτής μπορεί να προσλάβουν πιο καστανό χρώμα. Μετά τη διακοπή</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της θεραπείας, δεν έχει παρατηρηθεί περαιτέρω αύξηση καφέ χρώσης στην ίριδα.</w:t>
      </w:r>
    </w:p>
    <w:p w:rsidR="008A0C3B" w:rsidRPr="00523976" w:rsidRDefault="008A0C3B"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Σε ελεγχόμενες κλινικές μελέτες έχει αναφερθεί ότι στο 0,4% των ασθενών σκουραίνει το δέρμα των</w:t>
      </w:r>
      <w:r w:rsidR="008A0C3B" w:rsidRPr="00523976">
        <w:rPr>
          <w:rFonts w:ascii="Times New Roman" w:eastAsia="TimesNewRoman" w:hAnsi="Times New Roman" w:cs="Times New Roman"/>
        </w:rPr>
        <w:t xml:space="preserve"> </w:t>
      </w:r>
      <w:r w:rsidRPr="00523976">
        <w:rPr>
          <w:rFonts w:ascii="Times New Roman" w:eastAsia="TimesNewRoman" w:hAnsi="Times New Roman" w:cs="Times New Roman"/>
        </w:rPr>
        <w:t xml:space="preserve">βλεφάρων και/ή της περιοχής γύρω από τους κόγχους σε συνδυασμό με τη χρήση </w:t>
      </w:r>
      <w:r w:rsidR="008A0C3B" w:rsidRPr="00523976">
        <w:rPr>
          <w:rFonts w:ascii="Times New Roman" w:eastAsia="TimesNewRoman" w:hAnsi="Times New Roman" w:cs="Times New Roman"/>
        </w:rPr>
        <w:t>της</w:t>
      </w:r>
      <w:r w:rsidRPr="00523976">
        <w:rPr>
          <w:rFonts w:ascii="Times New Roman" w:eastAsia="TimesNewRoman" w:hAnsi="Times New Roman" w:cs="Times New Roman"/>
        </w:rPr>
        <w:t xml:space="preserve"> </w:t>
      </w:r>
      <w:r w:rsidR="008A0C3B" w:rsidRPr="00523976">
        <w:rPr>
          <w:rFonts w:ascii="Times New Roman" w:eastAsia="TimesNewRoman" w:hAnsi="Times New Roman" w:cs="Times New Roman"/>
        </w:rPr>
        <w:t>τραβοπρόστης</w:t>
      </w:r>
      <w:r w:rsidRPr="00523976">
        <w:rPr>
          <w:rFonts w:ascii="Times New Roman" w:eastAsia="TimesNewRoman" w:hAnsi="Times New Roman" w:cs="Times New Roman"/>
        </w:rPr>
        <w:t>.</w:t>
      </w:r>
    </w:p>
    <w:p w:rsidR="008A0C3B" w:rsidRPr="00523976" w:rsidRDefault="008A0C3B"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8A0C3B"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Η τραβοπρόστη</w:t>
      </w:r>
      <w:r w:rsidR="006D6272" w:rsidRPr="00523976">
        <w:rPr>
          <w:rFonts w:ascii="Times New Roman" w:eastAsia="TimesNewRoman" w:hAnsi="Times New Roman" w:cs="Times New Roman"/>
        </w:rPr>
        <w:t xml:space="preserve"> μπορεί σταδιακά να αλλάξει τις βλεφαρίδες στον (στους) υπό θεραπεία οφθαλμό</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(οφθαλμούς). Οι αλλαγές αυτές παρατηρήθηκαν σε κλινικές δοκιμές, στους μισούς περίπου ασθενείς</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και περιλαμβάνουν: αυξημένο μήκος, πάχος, χρώση και/ή αριθμό βλεφαρίδων. Ο μηχανισμός των</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αλλαγών των βλεφαρίδων και οι</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μακροπρόθεσμες επιπτώσεις τους δεν είναι γνωστές επί του</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παρόντος.</w:t>
      </w:r>
    </w:p>
    <w:p w:rsidR="008A0C3B" w:rsidRPr="00523976" w:rsidRDefault="008A0C3B"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8A0C3B"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lastRenderedPageBreak/>
        <w:t xml:space="preserve">Η τραβοπρόστη </w:t>
      </w:r>
      <w:r w:rsidR="006D6272" w:rsidRPr="00523976">
        <w:rPr>
          <w:rFonts w:ascii="Times New Roman" w:eastAsia="TimesNewRoman" w:hAnsi="Times New Roman" w:cs="Times New Roman"/>
        </w:rPr>
        <w:t xml:space="preserve">έχει δειχθεί ότι προκαλεί ελαφρά αύξηση μεγέθους </w:t>
      </w:r>
      <w:r w:rsidR="00CE42B8" w:rsidRPr="00523976">
        <w:rPr>
          <w:rFonts w:ascii="Times New Roman" w:eastAsia="TimesNewRoman" w:hAnsi="Times New Roman" w:cs="Times New Roman"/>
        </w:rPr>
        <w:t xml:space="preserve">της </w:t>
      </w:r>
      <w:r w:rsidR="006D6272" w:rsidRPr="00523976">
        <w:rPr>
          <w:rFonts w:ascii="Times New Roman" w:eastAsia="TimesNewRoman" w:hAnsi="Times New Roman" w:cs="Times New Roman"/>
        </w:rPr>
        <w:t>μεσοβλεφάριας σχισμής σε</w:t>
      </w:r>
      <w:r w:rsidR="00CE42B8"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μελέτες με πιθήκους. Ωστόσο, αυτή η επίδραση δεν</w:t>
      </w:r>
      <w:r w:rsidR="00CE42B8"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παρατηρήθηκε κατά τις κλινικές δοκιμές και</w:t>
      </w:r>
      <w:r w:rsidR="00CE42B8"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θεωρείται ότι εμφανίζεται μόνο στο συγκεκριμένο είδος.</w:t>
      </w:r>
    </w:p>
    <w:p w:rsidR="00CE42B8" w:rsidRPr="00523976" w:rsidRDefault="00CE42B8"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 xml:space="preserve">Δεν υπάρχει εμπειρία με </w:t>
      </w:r>
      <w:r w:rsidR="00CE42B8" w:rsidRPr="00523976">
        <w:rPr>
          <w:rFonts w:ascii="Times New Roman" w:eastAsia="TimesNewRoman" w:hAnsi="Times New Roman" w:cs="Times New Roman"/>
        </w:rPr>
        <w:t xml:space="preserve">τη τραβοπρόστη </w:t>
      </w:r>
      <w:r w:rsidRPr="00523976">
        <w:rPr>
          <w:rFonts w:ascii="Times New Roman" w:eastAsia="TimesNewRoman" w:hAnsi="Times New Roman" w:cs="Times New Roman"/>
        </w:rPr>
        <w:t>σε φλεγμονώδεις οφθαλμικές καταστάσεις, ούτε σε</w:t>
      </w:r>
      <w:r w:rsidR="00CE42B8" w:rsidRPr="00523976">
        <w:rPr>
          <w:rFonts w:ascii="Times New Roman" w:eastAsia="TimesNewRoman" w:hAnsi="Times New Roman" w:cs="Times New Roman"/>
        </w:rPr>
        <w:t xml:space="preserve"> </w:t>
      </w:r>
      <w:r w:rsidRPr="00523976">
        <w:rPr>
          <w:rFonts w:ascii="Times New Roman" w:eastAsia="TimesNewRoman" w:hAnsi="Times New Roman" w:cs="Times New Roman"/>
        </w:rPr>
        <w:t>νεοαγγειακό, κλειστής γωνίας, στενής γωνίας ή σε συγγενές γλαύκωμα ενώ υπάρχει μόνο</w:t>
      </w:r>
      <w:r w:rsidR="00CE42B8" w:rsidRPr="00523976">
        <w:rPr>
          <w:rFonts w:ascii="Times New Roman" w:eastAsia="TimesNewRoman" w:hAnsi="Times New Roman" w:cs="Times New Roman"/>
        </w:rPr>
        <w:t xml:space="preserve"> </w:t>
      </w:r>
      <w:r w:rsidRPr="00523976">
        <w:rPr>
          <w:rFonts w:ascii="Times New Roman" w:eastAsia="TimesNewRoman" w:hAnsi="Times New Roman" w:cs="Times New Roman"/>
        </w:rPr>
        <w:t>περιορισμένη εμπειρία σε θυρεοειδική οφθαλμοπάθεια, γλαύκωμα ανοιχτής γωνίας ψευδοφακικών</w:t>
      </w:r>
      <w:r w:rsidR="00CE42B8" w:rsidRPr="00523976">
        <w:rPr>
          <w:rFonts w:ascii="Times New Roman" w:eastAsia="TimesNewRoman" w:hAnsi="Times New Roman" w:cs="Times New Roman"/>
        </w:rPr>
        <w:t xml:space="preserve"> </w:t>
      </w:r>
      <w:r w:rsidRPr="00523976">
        <w:rPr>
          <w:rFonts w:ascii="Times New Roman" w:eastAsia="TimesNewRoman" w:hAnsi="Times New Roman" w:cs="Times New Roman"/>
        </w:rPr>
        <w:t>ασθενών και σε μελαγχρωστικό ή</w:t>
      </w:r>
      <w:r w:rsidR="00CE42B8" w:rsidRPr="00523976">
        <w:rPr>
          <w:rFonts w:ascii="Times New Roman" w:eastAsia="TimesNewRoman" w:hAnsi="Times New Roman" w:cs="Times New Roman"/>
        </w:rPr>
        <w:t xml:space="preserve"> </w:t>
      </w:r>
      <w:r w:rsidRPr="00523976">
        <w:rPr>
          <w:rFonts w:ascii="Times New Roman" w:eastAsia="TimesNewRoman" w:hAnsi="Times New Roman" w:cs="Times New Roman"/>
        </w:rPr>
        <w:t>ψευδοαποφολιδωτικό γλαύκωμα.</w:t>
      </w:r>
    </w:p>
    <w:p w:rsidR="00CE42B8" w:rsidRPr="00523976" w:rsidRDefault="00CE42B8"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 xml:space="preserve">Συνιστάται προσοχή όταν </w:t>
      </w:r>
      <w:r w:rsidR="00CE42B8" w:rsidRPr="00523976">
        <w:rPr>
          <w:rFonts w:ascii="Times New Roman" w:eastAsia="TimesNewRoman" w:hAnsi="Times New Roman" w:cs="Times New Roman"/>
        </w:rPr>
        <w:t>η τραβοπρόστη</w:t>
      </w:r>
      <w:r w:rsidRPr="00523976">
        <w:rPr>
          <w:rFonts w:ascii="Times New Roman" w:eastAsia="TimesNewRoman" w:hAnsi="Times New Roman" w:cs="Times New Roman"/>
        </w:rPr>
        <w:t xml:space="preserve"> χρησιμοποιείται σε αφακικούς ασθενείς</w:t>
      </w:r>
      <w:r w:rsidR="00CE42B8" w:rsidRPr="00523976">
        <w:rPr>
          <w:rFonts w:ascii="Times New Roman" w:eastAsia="TimesNewRoman" w:hAnsi="Times New Roman" w:cs="Times New Roman"/>
        </w:rPr>
        <w:t xml:space="preserve">, </w:t>
      </w:r>
      <w:r w:rsidRPr="00523976">
        <w:rPr>
          <w:rFonts w:ascii="Times New Roman" w:eastAsia="TimesNewRoman" w:hAnsi="Times New Roman" w:cs="Times New Roman"/>
        </w:rPr>
        <w:t>ψευδοφακικούς</w:t>
      </w:r>
      <w:r w:rsidR="00CE42B8" w:rsidRPr="00523976">
        <w:rPr>
          <w:rFonts w:ascii="Times New Roman" w:eastAsia="TimesNewRoman" w:hAnsi="Times New Roman" w:cs="Times New Roman"/>
        </w:rPr>
        <w:t xml:space="preserve"> </w:t>
      </w:r>
      <w:r w:rsidRPr="00523976">
        <w:rPr>
          <w:rFonts w:ascii="Times New Roman" w:eastAsia="TimesNewRoman" w:hAnsi="Times New Roman" w:cs="Times New Roman"/>
        </w:rPr>
        <w:t>ασθενείς με ρήξη οπισθίου περιφακίου ή με φακούς πρόσθιου</w:t>
      </w:r>
      <w:r w:rsidR="00CE42B8" w:rsidRPr="00523976">
        <w:rPr>
          <w:rFonts w:ascii="Times New Roman" w:eastAsia="TimesNewRoman" w:hAnsi="Times New Roman" w:cs="Times New Roman"/>
        </w:rPr>
        <w:t xml:space="preserve"> </w:t>
      </w:r>
      <w:r w:rsidRPr="00523976">
        <w:rPr>
          <w:rFonts w:ascii="Times New Roman" w:eastAsia="TimesNewRoman" w:hAnsi="Times New Roman" w:cs="Times New Roman"/>
        </w:rPr>
        <w:t>θαλάμου, ή σε ασθενείς με γνωστούς</w:t>
      </w:r>
      <w:r w:rsidR="00CE42B8" w:rsidRPr="00523976">
        <w:rPr>
          <w:rFonts w:ascii="Times New Roman" w:eastAsia="TimesNewRoman" w:hAnsi="Times New Roman" w:cs="Times New Roman"/>
        </w:rPr>
        <w:t xml:space="preserve"> </w:t>
      </w:r>
      <w:r w:rsidRPr="00523976">
        <w:rPr>
          <w:rFonts w:ascii="Times New Roman" w:eastAsia="TimesNewRoman" w:hAnsi="Times New Roman" w:cs="Times New Roman"/>
        </w:rPr>
        <w:t>παράγοντες επικινδυνότητας για κυστοειδές</w:t>
      </w:r>
      <w:r w:rsidR="00CE42B8" w:rsidRPr="00523976">
        <w:rPr>
          <w:rFonts w:ascii="Times New Roman" w:eastAsia="TimesNewRoman" w:hAnsi="Times New Roman" w:cs="Times New Roman"/>
        </w:rPr>
        <w:t xml:space="preserve"> </w:t>
      </w:r>
      <w:r w:rsidRPr="00523976">
        <w:rPr>
          <w:rFonts w:ascii="Times New Roman" w:eastAsia="TimesNewRoman" w:hAnsi="Times New Roman" w:cs="Times New Roman"/>
        </w:rPr>
        <w:t>οίδημα ωχράς.</w:t>
      </w:r>
    </w:p>
    <w:p w:rsidR="00CE42B8" w:rsidRPr="00523976" w:rsidRDefault="00CE42B8"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 xml:space="preserve">Επαφή του δέρματος με </w:t>
      </w:r>
      <w:r w:rsidR="00CE42B8" w:rsidRPr="00523976">
        <w:rPr>
          <w:rFonts w:ascii="Times New Roman" w:eastAsia="TimesNewRoman" w:hAnsi="Times New Roman" w:cs="Times New Roman"/>
        </w:rPr>
        <w:t xml:space="preserve">τη τραβοπρόστη </w:t>
      </w:r>
      <w:r w:rsidRPr="00523976">
        <w:rPr>
          <w:rFonts w:ascii="Times New Roman" w:eastAsia="TimesNewRoman" w:hAnsi="Times New Roman" w:cs="Times New Roman"/>
        </w:rPr>
        <w:t>πρέπει να αποφεύγεται εφόσον έχει</w:t>
      </w:r>
      <w:r w:rsidR="00CE42B8" w:rsidRPr="00523976">
        <w:rPr>
          <w:rFonts w:ascii="Times New Roman" w:eastAsia="TimesNewRoman" w:hAnsi="Times New Roman" w:cs="Times New Roman"/>
        </w:rPr>
        <w:t xml:space="preserve"> </w:t>
      </w:r>
      <w:r w:rsidRPr="00523976">
        <w:rPr>
          <w:rFonts w:ascii="Times New Roman" w:eastAsia="TimesNewRoman" w:hAnsi="Times New Roman" w:cs="Times New Roman"/>
        </w:rPr>
        <w:t>αποδειχθεί η διαδερμική</w:t>
      </w:r>
      <w:r w:rsidR="00CE42B8" w:rsidRPr="00523976">
        <w:rPr>
          <w:rFonts w:ascii="Times New Roman" w:eastAsia="TimesNewRoman" w:hAnsi="Times New Roman" w:cs="Times New Roman"/>
        </w:rPr>
        <w:t xml:space="preserve"> </w:t>
      </w:r>
      <w:r w:rsidRPr="00523976">
        <w:rPr>
          <w:rFonts w:ascii="Times New Roman" w:eastAsia="TimesNewRoman" w:hAnsi="Times New Roman" w:cs="Times New Roman"/>
        </w:rPr>
        <w:t>απορρόφηση της τραβοπρόστης σε κουνέλια</w:t>
      </w:r>
    </w:p>
    <w:p w:rsidR="006D6272" w:rsidRPr="00523976" w:rsidRDefault="00A715A6"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 xml:space="preserve">Έχει αναφερθεί ότι το </w:t>
      </w:r>
      <w:r w:rsidR="00386845" w:rsidRPr="00523976">
        <w:rPr>
          <w:rFonts w:ascii="Times New Roman" w:eastAsia="TimesNewRoman" w:hAnsi="Times New Roman" w:cs="Times New Roman"/>
          <w:lang w:val="en-GB"/>
        </w:rPr>
        <w:t>benzalkonium</w:t>
      </w:r>
      <w:r w:rsidR="00386845" w:rsidRPr="00523976">
        <w:rPr>
          <w:rFonts w:ascii="Times New Roman" w:eastAsia="TimesNewRoman" w:hAnsi="Times New Roman" w:cs="Times New Roman"/>
        </w:rPr>
        <w:t xml:space="preserve"> </w:t>
      </w:r>
      <w:r w:rsidR="00386845" w:rsidRPr="00523976">
        <w:rPr>
          <w:rFonts w:ascii="Times New Roman" w:eastAsia="TimesNewRoman" w:hAnsi="Times New Roman" w:cs="Times New Roman"/>
          <w:lang w:val="en-GB"/>
        </w:rPr>
        <w:t>chloride</w:t>
      </w:r>
      <w:r w:rsidRPr="00523976">
        <w:rPr>
          <w:rFonts w:ascii="Times New Roman" w:eastAsia="TimesNewRoman" w:hAnsi="Times New Roman" w:cs="Times New Roman"/>
        </w:rPr>
        <w:t xml:space="preserve">, το οποίο χρησιμοποιείται συχνά ως συντηρητικό σε οφθαλμικά προϊόντα, προκαλεί στικτή κερατοειδοπάθεια και/ή τοξική ελκώδη κερατοειδοπάθεια. Επειδή το Travoprost Pharmathen περιέχει </w:t>
      </w:r>
      <w:r w:rsidR="00386845" w:rsidRPr="00523976">
        <w:rPr>
          <w:rFonts w:ascii="Times New Roman" w:eastAsia="TimesNewRoman" w:hAnsi="Times New Roman" w:cs="Times New Roman"/>
        </w:rPr>
        <w:t>benzalkonium chloride</w:t>
      </w:r>
      <w:r w:rsidRPr="00523976">
        <w:rPr>
          <w:rFonts w:ascii="Times New Roman" w:eastAsia="TimesNewRoman" w:hAnsi="Times New Roman" w:cs="Times New Roman"/>
        </w:rPr>
        <w:t>, απαιτείται στενή παρακολούθηση με τη συχνή ή την παρατεταμένη χρήση.</w:t>
      </w:r>
    </w:p>
    <w:p w:rsidR="00A715A6" w:rsidRPr="00523976" w:rsidRDefault="00A715A6"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 xml:space="preserve">Σε ασθενείς με γνωστούς παράγοντες επικινδυνότητας για ιρίτιδα/ραγοειδίτιδα λόγω προδιάθεσης, </w:t>
      </w:r>
      <w:r w:rsidR="00460E15" w:rsidRPr="00523976">
        <w:rPr>
          <w:rFonts w:ascii="Times New Roman" w:eastAsia="TimesNewRoman" w:hAnsi="Times New Roman" w:cs="Times New Roman"/>
        </w:rPr>
        <w:t xml:space="preserve">η τραβοπρόστη </w:t>
      </w:r>
      <w:r w:rsidRPr="00523976">
        <w:rPr>
          <w:rFonts w:ascii="Times New Roman" w:eastAsia="TimesNewRoman" w:hAnsi="Times New Roman" w:cs="Times New Roman"/>
        </w:rPr>
        <w:t>μπορεί να χρησιμοποιείται με προσοχή.</w:t>
      </w:r>
    </w:p>
    <w:p w:rsidR="009F5A20" w:rsidRPr="00523976" w:rsidRDefault="009F5A20"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Οι προσταγλανδίνες και τα ανάλογα προσταγλανδινών είναι βιολογικώς δραστικά</w:t>
      </w:r>
      <w:r w:rsidR="009F5A20" w:rsidRPr="00523976">
        <w:rPr>
          <w:rFonts w:ascii="Times New Roman" w:eastAsia="TimesNewRoman" w:hAnsi="Times New Roman" w:cs="Times New Roman"/>
        </w:rPr>
        <w:t xml:space="preserve"> </w:t>
      </w:r>
      <w:r w:rsidRPr="00523976">
        <w:rPr>
          <w:rFonts w:ascii="Times New Roman" w:eastAsia="TimesNewRoman" w:hAnsi="Times New Roman" w:cs="Times New Roman"/>
        </w:rPr>
        <w:t>υλικά που μπορούν</w:t>
      </w:r>
      <w:r w:rsidR="009F5A20" w:rsidRPr="00523976">
        <w:rPr>
          <w:rFonts w:ascii="Times New Roman" w:eastAsia="TimesNewRoman" w:hAnsi="Times New Roman" w:cs="Times New Roman"/>
        </w:rPr>
        <w:t xml:space="preserve"> </w:t>
      </w:r>
      <w:r w:rsidRPr="00523976">
        <w:rPr>
          <w:rFonts w:ascii="Times New Roman" w:eastAsia="TimesNewRoman" w:hAnsi="Times New Roman" w:cs="Times New Roman"/>
        </w:rPr>
        <w:t>να απορροφηθούν διαμέσω του δέρματος. Οι έγκυες γυναίκες ή οι γυναίκες που προσπαθούν να</w:t>
      </w:r>
      <w:r w:rsidR="009F5A20" w:rsidRPr="00523976">
        <w:rPr>
          <w:rFonts w:ascii="Times New Roman" w:eastAsia="TimesNewRoman" w:hAnsi="Times New Roman" w:cs="Times New Roman"/>
        </w:rPr>
        <w:t xml:space="preserve"> </w:t>
      </w:r>
      <w:r w:rsidRPr="00523976">
        <w:rPr>
          <w:rFonts w:ascii="Times New Roman" w:eastAsia="TimesNewRoman" w:hAnsi="Times New Roman" w:cs="Times New Roman"/>
        </w:rPr>
        <w:t>μείνουν έγκυες θα πρέπει να λαμβάνουν τις ανάλογες προφυλάξεις ώστε να αποφύγουν την άμεση</w:t>
      </w:r>
      <w:r w:rsidR="009F5A20" w:rsidRPr="00523976">
        <w:rPr>
          <w:rFonts w:ascii="Times New Roman" w:eastAsia="TimesNewRoman" w:hAnsi="Times New Roman" w:cs="Times New Roman"/>
        </w:rPr>
        <w:t xml:space="preserve"> </w:t>
      </w:r>
      <w:r w:rsidRPr="00523976">
        <w:rPr>
          <w:rFonts w:ascii="Times New Roman" w:eastAsia="TimesNewRoman" w:hAnsi="Times New Roman" w:cs="Times New Roman"/>
        </w:rPr>
        <w:t>έκθεση στο περιεχόμενο της φιάλης. Στην απίθανη περίπτωση που θα έρθουν σε</w:t>
      </w:r>
      <w:r w:rsidR="009F5A20" w:rsidRPr="00523976">
        <w:rPr>
          <w:rFonts w:ascii="Times New Roman" w:eastAsia="TimesNewRoman" w:hAnsi="Times New Roman" w:cs="Times New Roman"/>
        </w:rPr>
        <w:t xml:space="preserve"> </w:t>
      </w:r>
      <w:r w:rsidRPr="00523976">
        <w:rPr>
          <w:rFonts w:ascii="Times New Roman" w:eastAsia="TimesNewRoman" w:hAnsi="Times New Roman" w:cs="Times New Roman"/>
        </w:rPr>
        <w:t>επαφή με σημαντική</w:t>
      </w:r>
      <w:r w:rsidR="009F5A20" w:rsidRPr="00523976">
        <w:rPr>
          <w:rFonts w:ascii="Times New Roman" w:eastAsia="TimesNewRoman" w:hAnsi="Times New Roman" w:cs="Times New Roman"/>
        </w:rPr>
        <w:t xml:space="preserve"> </w:t>
      </w:r>
      <w:r w:rsidRPr="00523976">
        <w:rPr>
          <w:rFonts w:ascii="Times New Roman" w:eastAsia="TimesNewRoman" w:hAnsi="Times New Roman" w:cs="Times New Roman"/>
        </w:rPr>
        <w:t>ποσότητα του περιεχόμενου της φιάλης, θα πρέπει να γίνει σχολαστικός καθαρισμός της περιοχής που</w:t>
      </w:r>
      <w:r w:rsidR="009F5A20" w:rsidRPr="00523976">
        <w:rPr>
          <w:rFonts w:ascii="Times New Roman" w:eastAsia="TimesNewRoman" w:hAnsi="Times New Roman" w:cs="Times New Roman"/>
        </w:rPr>
        <w:t xml:space="preserve"> </w:t>
      </w:r>
      <w:r w:rsidRPr="00523976">
        <w:rPr>
          <w:rFonts w:ascii="Times New Roman" w:eastAsia="TimesNewRoman" w:hAnsi="Times New Roman" w:cs="Times New Roman"/>
        </w:rPr>
        <w:t>εκτέθηκε αμέσως.</w:t>
      </w:r>
    </w:p>
    <w:p w:rsidR="009F5A20" w:rsidRPr="00523976" w:rsidRDefault="009F5A20"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Θα πρέπει να παρέχονται οδηγίες στους ασθενείς ώστε να βγάζουν τους φακούς</w:t>
      </w:r>
      <w:r w:rsidR="009F5A20" w:rsidRPr="00523976">
        <w:rPr>
          <w:rFonts w:ascii="Times New Roman" w:eastAsia="TimesNewRoman" w:hAnsi="Times New Roman" w:cs="Times New Roman"/>
        </w:rPr>
        <w:t xml:space="preserve"> </w:t>
      </w:r>
      <w:r w:rsidRPr="00523976">
        <w:rPr>
          <w:rFonts w:ascii="Times New Roman" w:eastAsia="TimesNewRoman" w:hAnsi="Times New Roman" w:cs="Times New Roman"/>
        </w:rPr>
        <w:t>επαφής πριν την</w:t>
      </w:r>
      <w:r w:rsidR="009F5A20" w:rsidRPr="00523976">
        <w:rPr>
          <w:rFonts w:ascii="Times New Roman" w:eastAsia="TimesNewRoman" w:hAnsi="Times New Roman" w:cs="Times New Roman"/>
        </w:rPr>
        <w:t xml:space="preserve"> </w:t>
      </w:r>
      <w:r w:rsidRPr="00523976">
        <w:rPr>
          <w:rFonts w:ascii="Times New Roman" w:eastAsia="TimesNewRoman" w:hAnsi="Times New Roman" w:cs="Times New Roman"/>
        </w:rPr>
        <w:t xml:space="preserve">εφαρμογή του </w:t>
      </w:r>
      <w:r w:rsidR="001517B2" w:rsidRPr="00523976">
        <w:rPr>
          <w:rFonts w:ascii="Times New Roman" w:eastAsia="TimesNewRoman" w:hAnsi="Times New Roman" w:cs="Times New Roman"/>
        </w:rPr>
        <w:t xml:space="preserve">Travoprost </w:t>
      </w:r>
      <w:r w:rsidR="001517B2">
        <w:rPr>
          <w:rFonts w:ascii="Times New Roman" w:eastAsia="TimesNewRoman" w:hAnsi="Times New Roman" w:cs="Times New Roman"/>
        </w:rPr>
        <w:t>/</w:t>
      </w:r>
      <w:r w:rsidR="001517B2" w:rsidRPr="00523976">
        <w:rPr>
          <w:rFonts w:ascii="Times New Roman" w:eastAsia="TimesNewRoman" w:hAnsi="Times New Roman" w:cs="Times New Roman"/>
        </w:rPr>
        <w:t xml:space="preserve">Pharmathen </w:t>
      </w:r>
      <w:r w:rsidRPr="00523976">
        <w:rPr>
          <w:rFonts w:ascii="Times New Roman" w:eastAsia="TimesNewRoman" w:hAnsi="Times New Roman" w:cs="Times New Roman"/>
        </w:rPr>
        <w:t>και να περιμένουν να περάσουν 15 λεπτά από την ενστάλαξη της δόσης</w:t>
      </w:r>
      <w:r w:rsidR="009F5A20" w:rsidRPr="00523976">
        <w:rPr>
          <w:rFonts w:ascii="Times New Roman" w:eastAsia="TimesNewRoman" w:hAnsi="Times New Roman" w:cs="Times New Roman"/>
        </w:rPr>
        <w:t xml:space="preserve"> </w:t>
      </w:r>
      <w:r w:rsidRPr="00523976">
        <w:rPr>
          <w:rFonts w:ascii="Times New Roman" w:eastAsia="TimesNewRoman" w:hAnsi="Times New Roman" w:cs="Times New Roman"/>
        </w:rPr>
        <w:t>για να τους ξαναφορέσουν.</w:t>
      </w:r>
    </w:p>
    <w:p w:rsidR="009F5A20" w:rsidRPr="00523976" w:rsidRDefault="009F5A20" w:rsidP="009F5A20">
      <w:pPr>
        <w:autoSpaceDE w:val="0"/>
        <w:autoSpaceDN w:val="0"/>
        <w:adjustRightInd w:val="0"/>
        <w:spacing w:after="0" w:line="240" w:lineRule="auto"/>
        <w:rPr>
          <w:rFonts w:ascii="Times New Roman" w:eastAsia="TimesNewRoman" w:hAnsi="Times New Roman" w:cs="Times New Roman"/>
        </w:rPr>
      </w:pPr>
    </w:p>
    <w:p w:rsidR="009F5A20" w:rsidRPr="00C52F41" w:rsidRDefault="009F5A20" w:rsidP="009F5A20">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Το</w:t>
      </w:r>
      <w:r w:rsidRPr="00C52F41">
        <w:rPr>
          <w:rFonts w:ascii="Times New Roman" w:eastAsia="TimesNewRoman" w:hAnsi="Times New Roman" w:cs="Times New Roman"/>
        </w:rPr>
        <w:t xml:space="preserve"> </w:t>
      </w:r>
      <w:r w:rsidR="001517B2" w:rsidRPr="00523976">
        <w:rPr>
          <w:rFonts w:ascii="Times New Roman" w:eastAsia="TimesNewRoman" w:hAnsi="Times New Roman" w:cs="Times New Roman"/>
        </w:rPr>
        <w:t xml:space="preserve">Travoprost </w:t>
      </w:r>
      <w:r w:rsidR="001517B2">
        <w:rPr>
          <w:rFonts w:ascii="Times New Roman" w:eastAsia="TimesNewRoman" w:hAnsi="Times New Roman" w:cs="Times New Roman"/>
        </w:rPr>
        <w:t>/</w:t>
      </w:r>
      <w:r w:rsidR="001517B2" w:rsidRPr="00523976">
        <w:rPr>
          <w:rFonts w:ascii="Times New Roman" w:eastAsia="TimesNewRoman" w:hAnsi="Times New Roman" w:cs="Times New Roman"/>
        </w:rPr>
        <w:t xml:space="preserve">Pharmathen </w:t>
      </w:r>
      <w:r w:rsidRPr="00523976">
        <w:rPr>
          <w:rFonts w:ascii="Times New Roman" w:eastAsia="TimesNewRoman" w:hAnsi="Times New Roman" w:cs="Times New Roman"/>
        </w:rPr>
        <w:t>περιέχει</w:t>
      </w:r>
      <w:r w:rsidRPr="00C52F41">
        <w:rPr>
          <w:rFonts w:ascii="Times New Roman" w:eastAsia="TimesNewRoman" w:hAnsi="Times New Roman" w:cs="Times New Roman"/>
        </w:rPr>
        <w:t xml:space="preserve"> </w:t>
      </w:r>
      <w:r w:rsidR="00481E2D" w:rsidRPr="00523976">
        <w:rPr>
          <w:rFonts w:ascii="Times New Roman" w:eastAsia="TimesNewRoman" w:hAnsi="Times New Roman" w:cs="Times New Roman"/>
          <w:lang w:val="en-US"/>
        </w:rPr>
        <w:t>Macrogol</w:t>
      </w:r>
      <w:r w:rsidR="00481E2D" w:rsidRPr="00C52F41">
        <w:rPr>
          <w:rFonts w:ascii="Times New Roman" w:eastAsia="TimesNewRoman" w:hAnsi="Times New Roman" w:cs="Times New Roman"/>
        </w:rPr>
        <w:t xml:space="preserve"> </w:t>
      </w:r>
      <w:r w:rsidR="00481E2D" w:rsidRPr="00523976">
        <w:rPr>
          <w:rFonts w:ascii="Times New Roman" w:eastAsia="TimesNewRoman" w:hAnsi="Times New Roman" w:cs="Times New Roman"/>
          <w:lang w:val="en-US"/>
        </w:rPr>
        <w:t>glycerol</w:t>
      </w:r>
      <w:r w:rsidR="00481E2D" w:rsidRPr="00C52F41">
        <w:rPr>
          <w:rFonts w:ascii="Times New Roman" w:eastAsia="TimesNewRoman" w:hAnsi="Times New Roman" w:cs="Times New Roman"/>
        </w:rPr>
        <w:t xml:space="preserve"> </w:t>
      </w:r>
      <w:r w:rsidR="00481E2D" w:rsidRPr="00523976">
        <w:rPr>
          <w:rFonts w:ascii="Times New Roman" w:eastAsia="TimesNewRoman" w:hAnsi="Times New Roman" w:cs="Times New Roman"/>
          <w:lang w:val="en-US"/>
        </w:rPr>
        <w:t>hydroxy</w:t>
      </w:r>
      <w:r w:rsidR="00481E2D" w:rsidRPr="00C52F41">
        <w:rPr>
          <w:rFonts w:ascii="Times New Roman" w:eastAsia="TimesNewRoman" w:hAnsi="Times New Roman" w:cs="Times New Roman"/>
        </w:rPr>
        <w:t xml:space="preserve"> </w:t>
      </w:r>
      <w:r w:rsidR="00481E2D" w:rsidRPr="00523976">
        <w:rPr>
          <w:rFonts w:ascii="Times New Roman" w:eastAsia="TimesNewRoman" w:hAnsi="Times New Roman" w:cs="Times New Roman"/>
          <w:lang w:val="en-US"/>
        </w:rPr>
        <w:t>stearate</w:t>
      </w:r>
      <w:r w:rsidR="00481E2D" w:rsidRPr="00C52F41">
        <w:rPr>
          <w:rFonts w:ascii="Times New Roman" w:eastAsia="TimesNewRoman" w:hAnsi="Times New Roman" w:cs="Times New Roman"/>
        </w:rPr>
        <w:t xml:space="preserve"> 40</w:t>
      </w:r>
      <w:r w:rsidRPr="00523976">
        <w:rPr>
          <w:rFonts w:ascii="Times New Roman" w:eastAsia="TimesNewRoman" w:hAnsi="Times New Roman" w:cs="Times New Roman"/>
        </w:rPr>
        <w:t>, που μπορεί να προκαλέσει δερματικές αντιδράσεις.</w:t>
      </w:r>
    </w:p>
    <w:p w:rsidR="009F5A20" w:rsidRPr="00523976" w:rsidRDefault="009F5A20" w:rsidP="006D6272">
      <w:pPr>
        <w:autoSpaceDE w:val="0"/>
        <w:autoSpaceDN w:val="0"/>
        <w:adjustRightInd w:val="0"/>
        <w:spacing w:after="0" w:line="240" w:lineRule="auto"/>
        <w:rPr>
          <w:rFonts w:ascii="Times New Roman" w:eastAsia="TimesNewRoman" w:hAnsi="Times New Roman" w:cs="Times New Roman"/>
          <w:b/>
          <w:bCs/>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b/>
          <w:bCs/>
        </w:rPr>
      </w:pPr>
      <w:r w:rsidRPr="00523976">
        <w:rPr>
          <w:rFonts w:ascii="Times New Roman" w:eastAsia="TimesNewRoman" w:hAnsi="Times New Roman" w:cs="Times New Roman"/>
          <w:b/>
          <w:bCs/>
        </w:rPr>
        <w:t>4.5 Αλληλεπιδράσεις με άλλα φαρμακευτικά προϊόντα και άλλες μορφές αλληλεπίδρασης</w:t>
      </w:r>
    </w:p>
    <w:p w:rsidR="009F5A20" w:rsidRPr="00523976" w:rsidRDefault="009F5A20"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Δεν έχουν πραγματοποιηθεί μελέτες αλληλεπιδράσεων.</w:t>
      </w:r>
    </w:p>
    <w:p w:rsidR="009F5A20" w:rsidRPr="00523976" w:rsidRDefault="009F5A20" w:rsidP="006D6272">
      <w:pPr>
        <w:autoSpaceDE w:val="0"/>
        <w:autoSpaceDN w:val="0"/>
        <w:adjustRightInd w:val="0"/>
        <w:spacing w:after="0" w:line="240" w:lineRule="auto"/>
        <w:rPr>
          <w:rFonts w:ascii="Times New Roman" w:eastAsia="TimesNewRoman" w:hAnsi="Times New Roman" w:cs="Times New Roman"/>
          <w:b/>
          <w:bCs/>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b/>
          <w:bCs/>
        </w:rPr>
      </w:pPr>
      <w:r w:rsidRPr="00523976">
        <w:rPr>
          <w:rFonts w:ascii="Times New Roman" w:eastAsia="TimesNewRoman" w:hAnsi="Times New Roman" w:cs="Times New Roman"/>
          <w:b/>
          <w:bCs/>
        </w:rPr>
        <w:t>4.6 Γονιμότητα, κύηση και γαλουχία</w:t>
      </w:r>
    </w:p>
    <w:p w:rsidR="009F5A20" w:rsidRPr="00523976" w:rsidRDefault="009F5A20" w:rsidP="006D6272">
      <w:pPr>
        <w:autoSpaceDE w:val="0"/>
        <w:autoSpaceDN w:val="0"/>
        <w:adjustRightInd w:val="0"/>
        <w:spacing w:after="0" w:line="240" w:lineRule="auto"/>
        <w:rPr>
          <w:rFonts w:ascii="Times New Roman" w:eastAsia="TimesNewRoman" w:hAnsi="Times New Roman" w:cs="Times New Roman"/>
          <w:u w:val="single"/>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u w:val="single"/>
        </w:rPr>
      </w:pPr>
      <w:r w:rsidRPr="00523976">
        <w:rPr>
          <w:rFonts w:ascii="Times New Roman" w:eastAsia="TimesNewRoman" w:hAnsi="Times New Roman" w:cs="Times New Roman"/>
          <w:u w:val="single"/>
        </w:rPr>
        <w:t>Γυναίκες σε αναπαραγωγική ικανότητα/αντισύλληψη</w:t>
      </w:r>
    </w:p>
    <w:p w:rsidR="006D6272" w:rsidRPr="00523976" w:rsidRDefault="009F5A20"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 xml:space="preserve">Η τραβοπρόστη </w:t>
      </w:r>
      <w:r w:rsidR="006D6272" w:rsidRPr="00523976">
        <w:rPr>
          <w:rFonts w:ascii="Times New Roman" w:eastAsia="TimesNewRoman" w:hAnsi="Times New Roman" w:cs="Times New Roman"/>
        </w:rPr>
        <w:t>δεν πρέπει να χρησιμοποιείται από γυναίκες που βρίσκονται σε αναπαραγωγική</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ηλικία/ικανότητα εκτός εάν λαμβάνονται επαρκή αντισυλληπτικά μέτρα (βλ. παράγραφο 5.3).</w:t>
      </w:r>
    </w:p>
    <w:p w:rsidR="009F5A20" w:rsidRPr="00523976" w:rsidRDefault="009F5A20"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u w:val="single"/>
        </w:rPr>
      </w:pPr>
      <w:r w:rsidRPr="00523976">
        <w:rPr>
          <w:rFonts w:ascii="Times New Roman" w:eastAsia="TimesNewRoman" w:hAnsi="Times New Roman" w:cs="Times New Roman"/>
          <w:u w:val="single"/>
        </w:rPr>
        <w:t>Κύηση</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Η τραβοπρόστη έχει βλαβερές φαρμακολογικές επιδράσεις στην εγκυμοσύνη και/ή</w:t>
      </w:r>
      <w:r w:rsidR="009F5A20" w:rsidRPr="00523976">
        <w:rPr>
          <w:rFonts w:ascii="Times New Roman" w:eastAsia="TimesNewRoman" w:hAnsi="Times New Roman" w:cs="Times New Roman"/>
        </w:rPr>
        <w:t xml:space="preserve"> </w:t>
      </w:r>
      <w:r w:rsidRPr="00523976">
        <w:rPr>
          <w:rFonts w:ascii="Times New Roman" w:eastAsia="TimesNewRoman" w:hAnsi="Times New Roman" w:cs="Times New Roman"/>
        </w:rPr>
        <w:t>στο</w:t>
      </w:r>
      <w:r w:rsidR="009F5A20" w:rsidRPr="00523976">
        <w:rPr>
          <w:rFonts w:ascii="Times New Roman" w:eastAsia="TimesNewRoman" w:hAnsi="Times New Roman" w:cs="Times New Roman"/>
        </w:rPr>
        <w:t xml:space="preserve"> </w:t>
      </w:r>
      <w:r w:rsidRPr="00523976">
        <w:rPr>
          <w:rFonts w:ascii="Times New Roman" w:eastAsia="TimesNewRoman" w:hAnsi="Times New Roman" w:cs="Times New Roman"/>
        </w:rPr>
        <w:t xml:space="preserve">έμβρυο/νεογνό. </w:t>
      </w:r>
      <w:r w:rsidR="009F5A20" w:rsidRPr="00523976">
        <w:rPr>
          <w:rFonts w:ascii="Times New Roman" w:eastAsia="TimesNewRoman" w:hAnsi="Times New Roman" w:cs="Times New Roman"/>
        </w:rPr>
        <w:t>Η τραβοπρόστη</w:t>
      </w:r>
      <w:r w:rsidRPr="00523976">
        <w:rPr>
          <w:rFonts w:ascii="Times New Roman" w:eastAsia="TimesNewRoman" w:hAnsi="Times New Roman" w:cs="Times New Roman"/>
        </w:rPr>
        <w:t xml:space="preserve"> δεν πρέπει να χρησιμοποιείται κατά τη διάρκεια</w:t>
      </w:r>
      <w:r w:rsidR="009F5A20" w:rsidRPr="00523976">
        <w:rPr>
          <w:rFonts w:ascii="Times New Roman" w:eastAsia="TimesNewRoman" w:hAnsi="Times New Roman" w:cs="Times New Roman"/>
        </w:rPr>
        <w:t xml:space="preserve"> </w:t>
      </w:r>
      <w:r w:rsidRPr="00523976">
        <w:rPr>
          <w:rFonts w:ascii="Times New Roman" w:eastAsia="TimesNewRoman" w:hAnsi="Times New Roman" w:cs="Times New Roman"/>
        </w:rPr>
        <w:t>της εγκυμοσύνης</w:t>
      </w:r>
      <w:r w:rsidR="009F5A20" w:rsidRPr="00523976">
        <w:rPr>
          <w:rFonts w:ascii="Times New Roman" w:eastAsia="TimesNewRoman" w:hAnsi="Times New Roman" w:cs="Times New Roman"/>
        </w:rPr>
        <w:t xml:space="preserve"> </w:t>
      </w:r>
      <w:r w:rsidRPr="00523976">
        <w:rPr>
          <w:rFonts w:ascii="Times New Roman" w:eastAsia="TimesNewRoman" w:hAnsi="Times New Roman" w:cs="Times New Roman"/>
        </w:rPr>
        <w:t>εκτός εάν είναι σαφώς απαραίτητο.</w:t>
      </w:r>
    </w:p>
    <w:p w:rsidR="009F5A20" w:rsidRPr="00523976" w:rsidRDefault="009F5A20"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u w:val="single"/>
        </w:rPr>
      </w:pPr>
      <w:r w:rsidRPr="00523976">
        <w:rPr>
          <w:rFonts w:ascii="Times New Roman" w:eastAsia="TimesNewRoman" w:hAnsi="Times New Roman" w:cs="Times New Roman"/>
          <w:u w:val="single"/>
        </w:rPr>
        <w:t>Θηλασμός</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lastRenderedPageBreak/>
        <w:t>Δεν είναι γνωστό εάν η τραβοπρόστη σε οφθαλμικές σταγόνες εκκρίνεται στο</w:t>
      </w:r>
      <w:r w:rsidR="009F5A20" w:rsidRPr="00523976">
        <w:rPr>
          <w:rFonts w:ascii="Times New Roman" w:eastAsia="TimesNewRoman" w:hAnsi="Times New Roman" w:cs="Times New Roman"/>
        </w:rPr>
        <w:t xml:space="preserve"> </w:t>
      </w:r>
      <w:r w:rsidRPr="00523976">
        <w:rPr>
          <w:rFonts w:ascii="Times New Roman" w:eastAsia="TimesNewRoman" w:hAnsi="Times New Roman" w:cs="Times New Roman"/>
        </w:rPr>
        <w:t>ανθρώπινο μητρικό</w:t>
      </w:r>
      <w:r w:rsidR="009F5A20" w:rsidRPr="00523976">
        <w:rPr>
          <w:rFonts w:ascii="Times New Roman" w:eastAsia="TimesNewRoman" w:hAnsi="Times New Roman" w:cs="Times New Roman"/>
        </w:rPr>
        <w:t xml:space="preserve"> </w:t>
      </w:r>
      <w:r w:rsidRPr="00523976">
        <w:rPr>
          <w:rFonts w:ascii="Times New Roman" w:eastAsia="TimesNewRoman" w:hAnsi="Times New Roman" w:cs="Times New Roman"/>
        </w:rPr>
        <w:t>γάλα. Μελέτες σε ζώα έχουν δείξει ότι η τραβοπρόστη και οι</w:t>
      </w:r>
      <w:r w:rsidR="009F5A20" w:rsidRPr="00523976">
        <w:rPr>
          <w:rFonts w:ascii="Times New Roman" w:eastAsia="TimesNewRoman" w:hAnsi="Times New Roman" w:cs="Times New Roman"/>
        </w:rPr>
        <w:t xml:space="preserve"> </w:t>
      </w:r>
      <w:r w:rsidRPr="00523976">
        <w:rPr>
          <w:rFonts w:ascii="Times New Roman" w:eastAsia="TimesNewRoman" w:hAnsi="Times New Roman" w:cs="Times New Roman"/>
        </w:rPr>
        <w:t>μεταβολίτες της περνούν στο μητρικό</w:t>
      </w:r>
      <w:r w:rsidR="009F5A20" w:rsidRPr="00523976">
        <w:rPr>
          <w:rFonts w:ascii="Times New Roman" w:eastAsia="TimesNewRoman" w:hAnsi="Times New Roman" w:cs="Times New Roman"/>
        </w:rPr>
        <w:t xml:space="preserve"> </w:t>
      </w:r>
      <w:r w:rsidRPr="00523976">
        <w:rPr>
          <w:rFonts w:ascii="Times New Roman" w:eastAsia="TimesNewRoman" w:hAnsi="Times New Roman" w:cs="Times New Roman"/>
        </w:rPr>
        <w:t xml:space="preserve">γάλα. Η χρήση </w:t>
      </w:r>
      <w:r w:rsidR="009F5A20" w:rsidRPr="00523976">
        <w:rPr>
          <w:rFonts w:ascii="Times New Roman" w:eastAsia="TimesNewRoman" w:hAnsi="Times New Roman" w:cs="Times New Roman"/>
        </w:rPr>
        <w:t>της τραβοπρόστης</w:t>
      </w:r>
      <w:r w:rsidRPr="00523976">
        <w:rPr>
          <w:rFonts w:ascii="Times New Roman" w:eastAsia="TimesNewRoman" w:hAnsi="Times New Roman" w:cs="Times New Roman"/>
        </w:rPr>
        <w:t xml:space="preserve"> από</w:t>
      </w:r>
      <w:r w:rsidR="009F5A20" w:rsidRPr="00523976">
        <w:rPr>
          <w:rFonts w:ascii="Times New Roman" w:eastAsia="TimesNewRoman" w:hAnsi="Times New Roman" w:cs="Times New Roman"/>
        </w:rPr>
        <w:t xml:space="preserve"> </w:t>
      </w:r>
      <w:r w:rsidRPr="00523976">
        <w:rPr>
          <w:rFonts w:ascii="Times New Roman" w:eastAsia="TimesNewRoman" w:hAnsi="Times New Roman" w:cs="Times New Roman"/>
        </w:rPr>
        <w:t>θηλάζουσες μητέρες δεν συνιστάται.</w:t>
      </w:r>
    </w:p>
    <w:p w:rsidR="009F5A20" w:rsidRPr="00523976" w:rsidRDefault="009F5A20"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b/>
          <w:bCs/>
        </w:rPr>
      </w:pPr>
      <w:r w:rsidRPr="00523976">
        <w:rPr>
          <w:rFonts w:ascii="Times New Roman" w:eastAsia="TimesNewRoman" w:hAnsi="Times New Roman" w:cs="Times New Roman"/>
          <w:b/>
          <w:bCs/>
        </w:rPr>
        <w:t>4.7 Επιδράσεις στην ικανότητα οδήγησης και χειρισμού μηχανών</w:t>
      </w:r>
    </w:p>
    <w:p w:rsidR="009F5A20" w:rsidRPr="00523976" w:rsidRDefault="009F5A20"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 xml:space="preserve">Όπως με οποιεσδήποτε άλλες οφθαλμικές σταγόνες, παροδικά θαμπή όραση ή άλλες διαταραχές </w:t>
      </w:r>
      <w:r w:rsidR="001A7DCF" w:rsidRPr="00523976">
        <w:rPr>
          <w:rFonts w:ascii="Times New Roman" w:eastAsia="TimesNewRoman" w:hAnsi="Times New Roman" w:cs="Times New Roman"/>
        </w:rPr>
        <w:t xml:space="preserve">της </w:t>
      </w:r>
      <w:r w:rsidRPr="00523976">
        <w:rPr>
          <w:rFonts w:ascii="Times New Roman" w:eastAsia="TimesNewRoman" w:hAnsi="Times New Roman" w:cs="Times New Roman"/>
        </w:rPr>
        <w:t>όρασης μπορεί να επηρεάσουν την ικανότητα οδήγησης ή χειρισμού μηχανών. Αν παρουσιαστεί</w:t>
      </w:r>
      <w:r w:rsidR="001A7DCF" w:rsidRPr="00523976">
        <w:rPr>
          <w:rFonts w:ascii="Times New Roman" w:eastAsia="TimesNewRoman" w:hAnsi="Times New Roman" w:cs="Times New Roman"/>
        </w:rPr>
        <w:t xml:space="preserve"> </w:t>
      </w:r>
      <w:r w:rsidRPr="00523976">
        <w:rPr>
          <w:rFonts w:ascii="Times New Roman" w:eastAsia="TimesNewRoman" w:hAnsi="Times New Roman" w:cs="Times New Roman"/>
        </w:rPr>
        <w:t>θαμπή όραση κατά την ενστάλαξη, ο ασθενής θα πρέπει να περιμένει μέχρις ότου να καθαρίσει η</w:t>
      </w:r>
      <w:r w:rsidR="001A7DCF" w:rsidRPr="00523976">
        <w:rPr>
          <w:rFonts w:ascii="Times New Roman" w:eastAsia="TimesNewRoman" w:hAnsi="Times New Roman" w:cs="Times New Roman"/>
        </w:rPr>
        <w:t xml:space="preserve"> </w:t>
      </w:r>
      <w:r w:rsidRPr="00523976">
        <w:rPr>
          <w:rFonts w:ascii="Times New Roman" w:eastAsia="TimesNewRoman" w:hAnsi="Times New Roman" w:cs="Times New Roman"/>
        </w:rPr>
        <w:t>όρασή του πριν οδηγήσει ή χρησιμοποιήσει</w:t>
      </w:r>
      <w:r w:rsidR="001A7DCF" w:rsidRPr="00523976">
        <w:rPr>
          <w:rFonts w:ascii="Times New Roman" w:eastAsia="TimesNewRoman" w:hAnsi="Times New Roman" w:cs="Times New Roman"/>
        </w:rPr>
        <w:t xml:space="preserve"> </w:t>
      </w:r>
      <w:r w:rsidRPr="00523976">
        <w:rPr>
          <w:rFonts w:ascii="Times New Roman" w:eastAsia="TimesNewRoman" w:hAnsi="Times New Roman" w:cs="Times New Roman"/>
        </w:rPr>
        <w:t>μηχανές.</w:t>
      </w:r>
    </w:p>
    <w:p w:rsidR="001A7DCF" w:rsidRPr="00523976" w:rsidRDefault="001A7DCF"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b/>
          <w:bCs/>
        </w:rPr>
      </w:pPr>
      <w:r w:rsidRPr="00523976">
        <w:rPr>
          <w:rFonts w:ascii="Times New Roman" w:eastAsia="TimesNewRoman" w:hAnsi="Times New Roman" w:cs="Times New Roman"/>
          <w:b/>
          <w:bCs/>
        </w:rPr>
        <w:t>4.8 Ανεπιθύμητες ενέργειες</w:t>
      </w:r>
    </w:p>
    <w:p w:rsidR="00640664" w:rsidRPr="00523976" w:rsidRDefault="00640664"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 xml:space="preserve">Σε κλινικές μελέτες που περιελάμβαναν περισσότερους από 4.400 ασθενείς, </w:t>
      </w:r>
      <w:r w:rsidR="007B045A" w:rsidRPr="00523976">
        <w:rPr>
          <w:rFonts w:ascii="Times New Roman" w:eastAsia="TimesNewRoman" w:hAnsi="Times New Roman" w:cs="Times New Roman"/>
        </w:rPr>
        <w:t>η τραβοπρόστη</w:t>
      </w:r>
      <w:r w:rsidRPr="00523976">
        <w:rPr>
          <w:rFonts w:ascii="Times New Roman" w:eastAsia="TimesNewRoman" w:hAnsi="Times New Roman" w:cs="Times New Roman"/>
        </w:rPr>
        <w:t xml:space="preserve"> χορηγήθηκε μία φορά ημερησίως ως μονοθεραπεία ή ως</w:t>
      </w:r>
      <w:r w:rsidR="007B045A" w:rsidRPr="00523976">
        <w:rPr>
          <w:rFonts w:ascii="Times New Roman" w:eastAsia="TimesNewRoman" w:hAnsi="Times New Roman" w:cs="Times New Roman"/>
        </w:rPr>
        <w:t xml:space="preserve"> </w:t>
      </w:r>
      <w:r w:rsidRPr="00523976">
        <w:rPr>
          <w:rFonts w:ascii="Times New Roman" w:eastAsia="TimesNewRoman" w:hAnsi="Times New Roman" w:cs="Times New Roman"/>
        </w:rPr>
        <w:t>συμπληρωματική θεραπεία με τιμολόλη 0,5%. Σε καμία από τις κλινικές μελέτες δεν αναφέρθηκαν</w:t>
      </w:r>
      <w:r w:rsidR="007B045A" w:rsidRPr="00523976">
        <w:rPr>
          <w:rFonts w:ascii="Times New Roman" w:eastAsia="TimesNewRoman" w:hAnsi="Times New Roman" w:cs="Times New Roman"/>
        </w:rPr>
        <w:t xml:space="preserve"> </w:t>
      </w:r>
      <w:r w:rsidRPr="00523976">
        <w:rPr>
          <w:rFonts w:ascii="Times New Roman" w:eastAsia="TimesNewRoman" w:hAnsi="Times New Roman" w:cs="Times New Roman"/>
        </w:rPr>
        <w:t>σοβαρές οφθαλμικές ή συστηματικές ανεπιθύμητες ενέργειες</w:t>
      </w:r>
      <w:r w:rsidR="007B045A" w:rsidRPr="00523976">
        <w:rPr>
          <w:rFonts w:ascii="Times New Roman" w:eastAsia="TimesNewRoman" w:hAnsi="Times New Roman" w:cs="Times New Roman"/>
        </w:rPr>
        <w:t xml:space="preserve"> </w:t>
      </w:r>
      <w:r w:rsidRPr="00523976">
        <w:rPr>
          <w:rFonts w:ascii="Times New Roman" w:eastAsia="TimesNewRoman" w:hAnsi="Times New Roman" w:cs="Times New Roman"/>
        </w:rPr>
        <w:t>συσχετιζόμενες με το προϊόν. Με τη</w:t>
      </w:r>
      <w:r w:rsidR="007B045A" w:rsidRPr="00523976">
        <w:rPr>
          <w:rFonts w:ascii="Times New Roman" w:eastAsia="TimesNewRoman" w:hAnsi="Times New Roman" w:cs="Times New Roman"/>
        </w:rPr>
        <w:t xml:space="preserve"> </w:t>
      </w:r>
      <w:r w:rsidRPr="00523976">
        <w:rPr>
          <w:rFonts w:ascii="Times New Roman" w:eastAsia="TimesNewRoman" w:hAnsi="Times New Roman" w:cs="Times New Roman"/>
        </w:rPr>
        <w:t xml:space="preserve">μονοθεραπεία με </w:t>
      </w:r>
      <w:r w:rsidR="007B045A" w:rsidRPr="00523976">
        <w:rPr>
          <w:rFonts w:ascii="Times New Roman" w:eastAsia="TimesNewRoman" w:hAnsi="Times New Roman" w:cs="Times New Roman"/>
        </w:rPr>
        <w:t>τραβοπρόστη</w:t>
      </w:r>
      <w:r w:rsidRPr="00523976">
        <w:rPr>
          <w:rFonts w:ascii="Times New Roman" w:eastAsia="TimesNewRoman" w:hAnsi="Times New Roman" w:cs="Times New Roman"/>
        </w:rPr>
        <w:t>, η πλέον συχνά</w:t>
      </w:r>
      <w:r w:rsidR="007B045A" w:rsidRPr="00523976">
        <w:rPr>
          <w:rFonts w:ascii="Times New Roman" w:eastAsia="TimesNewRoman" w:hAnsi="Times New Roman" w:cs="Times New Roman"/>
        </w:rPr>
        <w:t xml:space="preserve"> </w:t>
      </w:r>
      <w:r w:rsidRPr="00523976">
        <w:rPr>
          <w:rFonts w:ascii="Times New Roman" w:eastAsia="TimesNewRoman" w:hAnsi="Times New Roman" w:cs="Times New Roman"/>
        </w:rPr>
        <w:t>αναφερθείσα ανεπιθύμητη ενέργεια συσχετιζόμενη με τη θεραπεία ήταν η υπεραιμία στον οφθαλμό</w:t>
      </w:r>
      <w:r w:rsidR="007B045A" w:rsidRPr="00523976">
        <w:rPr>
          <w:rFonts w:ascii="Times New Roman" w:eastAsia="TimesNewRoman" w:hAnsi="Times New Roman" w:cs="Times New Roman"/>
        </w:rPr>
        <w:t xml:space="preserve"> (22</w:t>
      </w:r>
      <w:r w:rsidRPr="00523976">
        <w:rPr>
          <w:rFonts w:ascii="Times New Roman" w:eastAsia="TimesNewRoman" w:hAnsi="Times New Roman" w:cs="Times New Roman"/>
        </w:rPr>
        <w:t>%) η οποία περιελάμβανε υπεραιμία του οφθαλμού, του</w:t>
      </w:r>
      <w:r w:rsidR="007B045A" w:rsidRPr="00523976">
        <w:rPr>
          <w:rFonts w:ascii="Times New Roman" w:eastAsia="TimesNewRoman" w:hAnsi="Times New Roman" w:cs="Times New Roman"/>
        </w:rPr>
        <w:t xml:space="preserve"> </w:t>
      </w:r>
      <w:r w:rsidRPr="00523976">
        <w:rPr>
          <w:rFonts w:ascii="Times New Roman" w:eastAsia="TimesNewRoman" w:hAnsi="Times New Roman" w:cs="Times New Roman"/>
        </w:rPr>
        <w:t>επιπεφυκότα ή του σκληρού χιτώνα. Η</w:t>
      </w:r>
      <w:r w:rsidR="007B045A" w:rsidRPr="00523976">
        <w:rPr>
          <w:rFonts w:ascii="Times New Roman" w:eastAsia="TimesNewRoman" w:hAnsi="Times New Roman" w:cs="Times New Roman"/>
        </w:rPr>
        <w:t xml:space="preserve"> </w:t>
      </w:r>
      <w:r w:rsidRPr="00523976">
        <w:rPr>
          <w:rFonts w:ascii="Times New Roman" w:eastAsia="TimesNewRoman" w:hAnsi="Times New Roman" w:cs="Times New Roman"/>
        </w:rPr>
        <w:t>υπεραιμία ήταν ήπια στο 83,6% των ασθενών</w:t>
      </w:r>
      <w:r w:rsidR="007B045A" w:rsidRPr="00523976">
        <w:rPr>
          <w:rFonts w:ascii="Times New Roman" w:eastAsia="TimesNewRoman" w:hAnsi="Times New Roman" w:cs="Times New Roman"/>
        </w:rPr>
        <w:t xml:space="preserve"> </w:t>
      </w:r>
      <w:r w:rsidRPr="00523976">
        <w:rPr>
          <w:rFonts w:ascii="Times New Roman" w:eastAsia="TimesNewRoman" w:hAnsi="Times New Roman" w:cs="Times New Roman"/>
        </w:rPr>
        <w:t>στους οποίους παρουσιάστηκε. Σχεδόν όλοι οι ασθενείς</w:t>
      </w:r>
      <w:r w:rsidR="007B045A" w:rsidRPr="00523976">
        <w:rPr>
          <w:rFonts w:ascii="Times New Roman" w:eastAsia="TimesNewRoman" w:hAnsi="Times New Roman" w:cs="Times New Roman"/>
        </w:rPr>
        <w:t xml:space="preserve"> </w:t>
      </w:r>
      <w:r w:rsidRPr="00523976">
        <w:rPr>
          <w:rFonts w:ascii="Times New Roman" w:eastAsia="TimesNewRoman" w:hAnsi="Times New Roman" w:cs="Times New Roman"/>
        </w:rPr>
        <w:t>(98%) που παρουσίασαν</w:t>
      </w:r>
      <w:r w:rsidR="007B045A" w:rsidRPr="00523976">
        <w:rPr>
          <w:rFonts w:ascii="Times New Roman" w:eastAsia="TimesNewRoman" w:hAnsi="Times New Roman" w:cs="Times New Roman"/>
        </w:rPr>
        <w:t xml:space="preserve"> </w:t>
      </w:r>
      <w:r w:rsidRPr="00523976">
        <w:rPr>
          <w:rFonts w:ascii="Times New Roman" w:eastAsia="TimesNewRoman" w:hAnsi="Times New Roman" w:cs="Times New Roman"/>
        </w:rPr>
        <w:t>υπεραιμία δε διέκοψαν τη θεραπεία λόγω αυτού του συμβάντος. Σε κλινικές</w:t>
      </w:r>
      <w:r w:rsidR="007B045A" w:rsidRPr="00523976">
        <w:rPr>
          <w:rFonts w:ascii="Times New Roman" w:eastAsia="TimesNewRoman" w:hAnsi="Times New Roman" w:cs="Times New Roman"/>
        </w:rPr>
        <w:t xml:space="preserve"> </w:t>
      </w:r>
      <w:r w:rsidRPr="00523976">
        <w:rPr>
          <w:rFonts w:ascii="Times New Roman" w:eastAsia="TimesNewRoman" w:hAnsi="Times New Roman" w:cs="Times New Roman"/>
        </w:rPr>
        <w:t>μελέτες φάσης ΙΙΙ των οποίων η διάρκεια κυμαινόταν από 6 έως 12 μήνες, η υπεραιμία ελαττώθηκε με</w:t>
      </w:r>
      <w:r w:rsidR="007B045A" w:rsidRPr="00523976">
        <w:rPr>
          <w:rFonts w:ascii="Times New Roman" w:eastAsia="TimesNewRoman" w:hAnsi="Times New Roman" w:cs="Times New Roman"/>
        </w:rPr>
        <w:t xml:space="preserve"> </w:t>
      </w:r>
      <w:r w:rsidRPr="00523976">
        <w:rPr>
          <w:rFonts w:ascii="Times New Roman" w:eastAsia="TimesNewRoman" w:hAnsi="Times New Roman" w:cs="Times New Roman"/>
        </w:rPr>
        <w:t>την πάροδο του χρόνου.</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Σε μία μακροχρόνια μετεγκριτική κλινική μελέτη διάρκειας 5 ετών που περιελάμβανε 502 ασθενείς,</w:t>
      </w:r>
      <w:r w:rsidR="007B045A" w:rsidRPr="00523976">
        <w:rPr>
          <w:rFonts w:ascii="Times New Roman" w:eastAsia="TimesNewRoman" w:hAnsi="Times New Roman" w:cs="Times New Roman"/>
        </w:rPr>
        <w:t xml:space="preserve"> η τραβοπρόστη </w:t>
      </w:r>
      <w:r w:rsidRPr="00523976">
        <w:rPr>
          <w:rFonts w:ascii="Times New Roman" w:eastAsia="TimesNewRoman" w:hAnsi="Times New Roman" w:cs="Times New Roman"/>
        </w:rPr>
        <w:t>χορηγήθηκε μία φορά την ημέρα. Στην κλινική μελέτη δεν αναφέρθηκαν σοβαρές</w:t>
      </w:r>
      <w:r w:rsidR="007B045A" w:rsidRPr="00523976">
        <w:rPr>
          <w:rFonts w:ascii="Times New Roman" w:eastAsia="TimesNewRoman" w:hAnsi="Times New Roman" w:cs="Times New Roman"/>
        </w:rPr>
        <w:t xml:space="preserve"> </w:t>
      </w:r>
      <w:r w:rsidRPr="00523976">
        <w:rPr>
          <w:rFonts w:ascii="Times New Roman" w:eastAsia="TimesNewRoman" w:hAnsi="Times New Roman" w:cs="Times New Roman"/>
        </w:rPr>
        <w:t>οφθαλμικές ή συστηματικές ανεπιθύμητες ενέργειες</w:t>
      </w:r>
      <w:r w:rsidR="007B045A" w:rsidRPr="00523976">
        <w:rPr>
          <w:rFonts w:ascii="Times New Roman" w:eastAsia="TimesNewRoman" w:hAnsi="Times New Roman" w:cs="Times New Roman"/>
        </w:rPr>
        <w:t xml:space="preserve"> </w:t>
      </w:r>
      <w:r w:rsidRPr="00523976">
        <w:rPr>
          <w:rFonts w:ascii="Times New Roman" w:eastAsia="TimesNewRoman" w:hAnsi="Times New Roman" w:cs="Times New Roman"/>
        </w:rPr>
        <w:t xml:space="preserve">συσχετιζόμενες με </w:t>
      </w:r>
      <w:r w:rsidR="007B045A" w:rsidRPr="00523976">
        <w:rPr>
          <w:rFonts w:ascii="Times New Roman" w:eastAsia="TimesNewRoman" w:hAnsi="Times New Roman" w:cs="Times New Roman"/>
        </w:rPr>
        <w:t>τη</w:t>
      </w:r>
      <w:r w:rsidRPr="00523976">
        <w:rPr>
          <w:rFonts w:ascii="Times New Roman" w:eastAsia="TimesNewRoman" w:hAnsi="Times New Roman" w:cs="Times New Roman"/>
        </w:rPr>
        <w:t xml:space="preserve"> </w:t>
      </w:r>
      <w:r w:rsidR="007B045A" w:rsidRPr="00523976">
        <w:rPr>
          <w:rFonts w:ascii="Times New Roman" w:eastAsia="TimesNewRoman" w:hAnsi="Times New Roman" w:cs="Times New Roman"/>
        </w:rPr>
        <w:t>τραβοπρόστη</w:t>
      </w:r>
      <w:r w:rsidRPr="00523976">
        <w:rPr>
          <w:rFonts w:ascii="Times New Roman" w:eastAsia="TimesNewRoman" w:hAnsi="Times New Roman" w:cs="Times New Roman"/>
        </w:rPr>
        <w:t xml:space="preserve">. Με </w:t>
      </w:r>
      <w:r w:rsidR="007B045A" w:rsidRPr="00523976">
        <w:rPr>
          <w:rFonts w:ascii="Times New Roman" w:eastAsia="TimesNewRoman" w:hAnsi="Times New Roman" w:cs="Times New Roman"/>
        </w:rPr>
        <w:t>τη τραβοπρόστη</w:t>
      </w:r>
      <w:r w:rsidRPr="00523976">
        <w:rPr>
          <w:rFonts w:ascii="Times New Roman" w:eastAsia="TimesNewRoman" w:hAnsi="Times New Roman" w:cs="Times New Roman"/>
        </w:rPr>
        <w:t>, η πιο συχνά αναφερόμενη</w:t>
      </w:r>
      <w:r w:rsidR="007B045A" w:rsidRPr="00523976">
        <w:rPr>
          <w:rFonts w:ascii="Times New Roman" w:eastAsia="TimesNewRoman" w:hAnsi="Times New Roman" w:cs="Times New Roman"/>
        </w:rPr>
        <w:t xml:space="preserve">, </w:t>
      </w:r>
      <w:r w:rsidRPr="00523976">
        <w:rPr>
          <w:rFonts w:ascii="Times New Roman" w:eastAsia="TimesNewRoman" w:hAnsi="Times New Roman" w:cs="Times New Roman"/>
        </w:rPr>
        <w:t>συσχετιζόμενη με τη θεραπεία ανεπιθύμητη ενέργεια ήταν</w:t>
      </w:r>
      <w:r w:rsidR="007B045A" w:rsidRPr="00523976">
        <w:rPr>
          <w:rFonts w:ascii="Times New Roman" w:eastAsia="TimesNewRoman" w:hAnsi="Times New Roman" w:cs="Times New Roman"/>
        </w:rPr>
        <w:t xml:space="preserve"> </w:t>
      </w:r>
      <w:r w:rsidRPr="00523976">
        <w:rPr>
          <w:rFonts w:ascii="Times New Roman" w:eastAsia="TimesNewRoman" w:hAnsi="Times New Roman" w:cs="Times New Roman"/>
        </w:rPr>
        <w:t>υπέρχρωση της ίριδας (29,5%) (βλ. παράγραφο 4.4). Υπεραιμία του οφθαλμού που αξιολογήθηκε ως</w:t>
      </w:r>
      <w:r w:rsidR="007B045A" w:rsidRPr="00523976">
        <w:rPr>
          <w:rFonts w:ascii="Times New Roman" w:eastAsia="TimesNewRoman" w:hAnsi="Times New Roman" w:cs="Times New Roman"/>
        </w:rPr>
        <w:t xml:space="preserve"> </w:t>
      </w:r>
      <w:r w:rsidRPr="00523976">
        <w:rPr>
          <w:rFonts w:ascii="Times New Roman" w:eastAsia="TimesNewRoman" w:hAnsi="Times New Roman" w:cs="Times New Roman"/>
        </w:rPr>
        <w:t xml:space="preserve">σχετιζόμενη με τη χρήση </w:t>
      </w:r>
      <w:r w:rsidR="007B045A" w:rsidRPr="00523976">
        <w:rPr>
          <w:rFonts w:ascii="Times New Roman" w:eastAsia="TimesNewRoman" w:hAnsi="Times New Roman" w:cs="Times New Roman"/>
        </w:rPr>
        <w:t>της</w:t>
      </w:r>
      <w:r w:rsidRPr="00523976">
        <w:rPr>
          <w:rFonts w:ascii="Times New Roman" w:eastAsia="TimesNewRoman" w:hAnsi="Times New Roman" w:cs="Times New Roman"/>
        </w:rPr>
        <w:t xml:space="preserve"> </w:t>
      </w:r>
      <w:r w:rsidR="007B045A" w:rsidRPr="00523976">
        <w:rPr>
          <w:rFonts w:ascii="Times New Roman" w:eastAsia="TimesNewRoman" w:hAnsi="Times New Roman" w:cs="Times New Roman"/>
        </w:rPr>
        <w:t>τραβοπρόστης</w:t>
      </w:r>
      <w:r w:rsidRPr="00523976">
        <w:rPr>
          <w:rFonts w:ascii="Times New Roman" w:eastAsia="TimesNewRoman" w:hAnsi="Times New Roman" w:cs="Times New Roman"/>
        </w:rPr>
        <w:t xml:space="preserve"> αναφέρθηκε σε ποσοστό 10,0% ενώ 2% των ασθενών που</w:t>
      </w:r>
      <w:r w:rsidR="007B045A" w:rsidRPr="00523976">
        <w:rPr>
          <w:rFonts w:ascii="Times New Roman" w:eastAsia="TimesNewRoman" w:hAnsi="Times New Roman" w:cs="Times New Roman"/>
        </w:rPr>
        <w:t xml:space="preserve"> </w:t>
      </w:r>
      <w:r w:rsidRPr="00523976">
        <w:rPr>
          <w:rFonts w:ascii="Times New Roman" w:eastAsia="TimesNewRoman" w:hAnsi="Times New Roman" w:cs="Times New Roman"/>
        </w:rPr>
        <w:t>ανέφεραν υπεραιμία του οφθαλμού διέκοψαν τη συμμετοχή στη μελέτη λόγω της ανεπιθύμητης</w:t>
      </w:r>
      <w:r w:rsidR="007B045A" w:rsidRPr="00523976">
        <w:rPr>
          <w:rFonts w:ascii="Times New Roman" w:eastAsia="TimesNewRoman" w:hAnsi="Times New Roman" w:cs="Times New Roman"/>
        </w:rPr>
        <w:t xml:space="preserve"> </w:t>
      </w:r>
      <w:r w:rsidRPr="00523976">
        <w:rPr>
          <w:rFonts w:ascii="Times New Roman" w:eastAsia="TimesNewRoman" w:hAnsi="Times New Roman" w:cs="Times New Roman"/>
        </w:rPr>
        <w:t>ενέργειας.</w:t>
      </w:r>
    </w:p>
    <w:p w:rsidR="007B045A" w:rsidRPr="00523976" w:rsidRDefault="007B045A"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Οι ακόλουθες ανεπιθύμητες ενέργειες αξιολογήθηκαν ως συσχετιζόμενες με τη θεραπεία με</w:t>
      </w:r>
      <w:r w:rsidR="002121C2" w:rsidRPr="00523976">
        <w:rPr>
          <w:rFonts w:ascii="Times New Roman" w:eastAsia="TimesNewRoman" w:hAnsi="Times New Roman" w:cs="Times New Roman"/>
        </w:rPr>
        <w:t xml:space="preserve"> </w:t>
      </w:r>
      <w:r w:rsidRPr="00523976">
        <w:rPr>
          <w:rFonts w:ascii="Times New Roman" w:eastAsia="TimesNewRoman" w:hAnsi="Times New Roman" w:cs="Times New Roman"/>
        </w:rPr>
        <w:t xml:space="preserve">μονοθεραπεία με </w:t>
      </w:r>
      <w:r w:rsidR="002121C2" w:rsidRPr="00523976">
        <w:rPr>
          <w:rFonts w:ascii="Times New Roman" w:eastAsia="TimesNewRoman" w:hAnsi="Times New Roman" w:cs="Times New Roman"/>
        </w:rPr>
        <w:t>τραβοπρόστη</w:t>
      </w:r>
      <w:r w:rsidRPr="00523976">
        <w:rPr>
          <w:rFonts w:ascii="Times New Roman" w:eastAsia="TimesNewRoman" w:hAnsi="Times New Roman" w:cs="Times New Roman"/>
        </w:rPr>
        <w:t xml:space="preserve"> και ταξινομούνται</w:t>
      </w:r>
      <w:r w:rsidR="002121C2" w:rsidRPr="00523976">
        <w:rPr>
          <w:rFonts w:ascii="Times New Roman" w:eastAsia="TimesNewRoman" w:hAnsi="Times New Roman" w:cs="Times New Roman"/>
        </w:rPr>
        <w:t xml:space="preserve"> </w:t>
      </w:r>
      <w:r w:rsidRPr="00523976">
        <w:rPr>
          <w:rFonts w:ascii="Times New Roman" w:eastAsia="TimesNewRoman" w:hAnsi="Times New Roman" w:cs="Times New Roman"/>
        </w:rPr>
        <w:t>σύμφωνα με τον εξής κανόνα: πολύ συχνές (≥1/10), συχνές (&gt;1/100 έως &lt;1/10), όχι συχνές</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(&gt;1/1.000 έως ≤1/100), σπάνιες (&gt;1/10.000 έως ≤1/1.000) ή πολύ σπάνιες (≤1/10.000). Σε κάθε ομάδα</w:t>
      </w:r>
      <w:r w:rsidR="002121C2" w:rsidRPr="00523976">
        <w:rPr>
          <w:rFonts w:ascii="Times New Roman" w:eastAsia="TimesNewRoman" w:hAnsi="Times New Roman" w:cs="Times New Roman"/>
        </w:rPr>
        <w:t xml:space="preserve"> </w:t>
      </w:r>
      <w:r w:rsidRPr="00523976">
        <w:rPr>
          <w:rFonts w:ascii="Times New Roman" w:eastAsia="TimesNewRoman" w:hAnsi="Times New Roman" w:cs="Times New Roman"/>
        </w:rPr>
        <w:t>ταξινόμησης της συχνότητας, οι ανεπιθύμητες ενέργειες</w:t>
      </w:r>
      <w:r w:rsidR="002121C2" w:rsidRPr="00523976">
        <w:rPr>
          <w:rFonts w:ascii="Times New Roman" w:eastAsia="TimesNewRoman" w:hAnsi="Times New Roman" w:cs="Times New Roman"/>
        </w:rPr>
        <w:t xml:space="preserve"> </w:t>
      </w:r>
      <w:r w:rsidRPr="00523976">
        <w:rPr>
          <w:rFonts w:ascii="Times New Roman" w:eastAsia="TimesNewRoman" w:hAnsi="Times New Roman" w:cs="Times New Roman"/>
        </w:rPr>
        <w:t>εμφανίζονται με φθίνουσα τάξη</w:t>
      </w:r>
      <w:r w:rsidR="002121C2" w:rsidRPr="00523976">
        <w:rPr>
          <w:rFonts w:ascii="Times New Roman" w:eastAsia="TimesNewRoman" w:hAnsi="Times New Roman" w:cs="Times New Roman"/>
        </w:rPr>
        <w:t xml:space="preserve"> </w:t>
      </w:r>
      <w:r w:rsidRPr="00523976">
        <w:rPr>
          <w:rFonts w:ascii="Times New Roman" w:eastAsia="TimesNewRoman" w:hAnsi="Times New Roman" w:cs="Times New Roman"/>
        </w:rPr>
        <w:t>σοβαρότητας.</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p>
    <w:tbl>
      <w:tblPr>
        <w:tblpPr w:leftFromText="180" w:rightFromText="180" w:vertAnchor="text" w:horzAnchor="margin" w:tblpY="1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9"/>
        <w:gridCol w:w="1559"/>
        <w:gridCol w:w="3422"/>
      </w:tblGrid>
      <w:tr w:rsidR="002121C2" w:rsidRPr="00523976" w:rsidTr="002121C2">
        <w:trPr>
          <w:trHeight w:val="557"/>
        </w:trPr>
        <w:tc>
          <w:tcPr>
            <w:tcW w:w="2919" w:type="dxa"/>
          </w:tcPr>
          <w:p w:rsidR="002121C2" w:rsidRPr="00523976" w:rsidRDefault="002121C2" w:rsidP="002121C2">
            <w:pPr>
              <w:spacing w:after="0" w:line="240" w:lineRule="auto"/>
              <w:jc w:val="center"/>
              <w:rPr>
                <w:rFonts w:ascii="Times New Roman" w:eastAsia="Times New Roman" w:hAnsi="Times New Roman" w:cs="Times New Roman"/>
                <w:b/>
                <w:bCs/>
                <w:color w:val="000000"/>
              </w:rPr>
            </w:pPr>
            <w:r w:rsidRPr="00523976">
              <w:rPr>
                <w:rFonts w:ascii="Times New Roman" w:eastAsia="Times New Roman" w:hAnsi="Times New Roman" w:cs="Times New Roman"/>
                <w:b/>
                <w:bCs/>
                <w:color w:val="000000"/>
              </w:rPr>
              <w:t>Ταξινόμηση οργανικού</w:t>
            </w:r>
          </w:p>
          <w:p w:rsidR="002121C2" w:rsidRPr="00523976" w:rsidRDefault="002121C2" w:rsidP="002121C2">
            <w:pPr>
              <w:spacing w:after="0" w:line="240" w:lineRule="auto"/>
              <w:jc w:val="center"/>
              <w:rPr>
                <w:rFonts w:ascii="Times New Roman" w:eastAsia="Times New Roman" w:hAnsi="Times New Roman" w:cs="Times New Roman"/>
                <w:b/>
                <w:bCs/>
                <w:color w:val="000000"/>
              </w:rPr>
            </w:pPr>
            <w:r w:rsidRPr="00523976">
              <w:rPr>
                <w:rFonts w:ascii="Times New Roman" w:eastAsia="Times New Roman" w:hAnsi="Times New Roman" w:cs="Times New Roman"/>
                <w:b/>
                <w:bCs/>
                <w:color w:val="000000"/>
              </w:rPr>
              <w:t>συστήματος</w:t>
            </w:r>
          </w:p>
        </w:tc>
        <w:tc>
          <w:tcPr>
            <w:tcW w:w="1559" w:type="dxa"/>
          </w:tcPr>
          <w:p w:rsidR="002121C2" w:rsidRPr="00523976" w:rsidRDefault="002121C2" w:rsidP="002121C2">
            <w:pPr>
              <w:spacing w:after="0" w:line="240" w:lineRule="auto"/>
              <w:jc w:val="center"/>
              <w:rPr>
                <w:rFonts w:ascii="Times New Roman" w:eastAsia="Times New Roman" w:hAnsi="Times New Roman" w:cs="Times New Roman"/>
                <w:b/>
                <w:bCs/>
                <w:color w:val="000000"/>
              </w:rPr>
            </w:pPr>
            <w:r w:rsidRPr="00523976">
              <w:rPr>
                <w:rFonts w:ascii="Times New Roman" w:eastAsia="Times New Roman" w:hAnsi="Times New Roman" w:cs="Times New Roman"/>
                <w:b/>
                <w:bCs/>
                <w:color w:val="000000"/>
              </w:rPr>
              <w:t>Συχνότητα</w:t>
            </w:r>
          </w:p>
        </w:tc>
        <w:tc>
          <w:tcPr>
            <w:tcW w:w="3422" w:type="dxa"/>
          </w:tcPr>
          <w:p w:rsidR="002121C2" w:rsidRPr="00523976" w:rsidRDefault="002121C2" w:rsidP="002121C2">
            <w:pPr>
              <w:spacing w:after="0" w:line="240" w:lineRule="auto"/>
              <w:jc w:val="center"/>
              <w:rPr>
                <w:rFonts w:ascii="Times New Roman" w:eastAsia="Times New Roman" w:hAnsi="Times New Roman" w:cs="Times New Roman"/>
                <w:b/>
                <w:color w:val="000000"/>
                <w:lang w:val="en-GB"/>
              </w:rPr>
            </w:pPr>
            <w:r w:rsidRPr="00523976">
              <w:rPr>
                <w:rFonts w:ascii="Times New Roman" w:eastAsia="Times New Roman" w:hAnsi="Times New Roman" w:cs="Times New Roman"/>
                <w:b/>
                <w:bCs/>
                <w:color w:val="000000"/>
              </w:rPr>
              <w:t>Ανεπιθύμητη ενέργεια</w:t>
            </w:r>
          </w:p>
        </w:tc>
      </w:tr>
      <w:tr w:rsidR="002121C2" w:rsidRPr="00523976" w:rsidTr="00DB5126">
        <w:trPr>
          <w:trHeight w:val="559"/>
        </w:trPr>
        <w:tc>
          <w:tcPr>
            <w:tcW w:w="2919" w:type="dxa"/>
            <w:vAlign w:val="bottom"/>
          </w:tcPr>
          <w:p w:rsidR="002121C2" w:rsidRPr="00523976" w:rsidRDefault="002121C2" w:rsidP="002121C2">
            <w:pPr>
              <w:spacing w:after="0" w:line="240" w:lineRule="auto"/>
              <w:rPr>
                <w:rFonts w:ascii="Times New Roman" w:eastAsia="Times New Roman" w:hAnsi="Times New Roman" w:cs="Times New Roman"/>
                <w:color w:val="000000"/>
                <w:lang w:val="en-GB"/>
              </w:rPr>
            </w:pPr>
            <w:r w:rsidRPr="00523976">
              <w:rPr>
                <w:rFonts w:ascii="Times New Roman" w:eastAsia="Times New Roman" w:hAnsi="Times New Roman" w:cs="Times New Roman"/>
                <w:color w:val="000000"/>
              </w:rPr>
              <w:t>Λοιμώξεις και παρασιτώσεις</w:t>
            </w:r>
          </w:p>
        </w:tc>
        <w:tc>
          <w:tcPr>
            <w:tcW w:w="1559" w:type="dxa"/>
            <w:vAlign w:val="bottom"/>
          </w:tcPr>
          <w:p w:rsidR="002121C2" w:rsidRPr="00523976" w:rsidRDefault="002121C2" w:rsidP="002121C2">
            <w:pPr>
              <w:spacing w:after="0" w:line="240" w:lineRule="auto"/>
              <w:rPr>
                <w:rFonts w:ascii="Times New Roman" w:eastAsia="Times New Roman" w:hAnsi="Times New Roman" w:cs="Times New Roman"/>
                <w:color w:val="000000"/>
              </w:rPr>
            </w:pPr>
            <w:r w:rsidRPr="00523976">
              <w:rPr>
                <w:rFonts w:ascii="Times New Roman" w:eastAsia="Times New Roman" w:hAnsi="Times New Roman" w:cs="Times New Roman"/>
                <w:color w:val="000000"/>
              </w:rPr>
              <w:t xml:space="preserve">Όχι συχνές </w:t>
            </w:r>
          </w:p>
        </w:tc>
        <w:tc>
          <w:tcPr>
            <w:tcW w:w="3422" w:type="dxa"/>
            <w:vAlign w:val="bottom"/>
          </w:tcPr>
          <w:p w:rsidR="002121C2" w:rsidRPr="00523976" w:rsidRDefault="002121C2" w:rsidP="002121C2">
            <w:pPr>
              <w:spacing w:after="0" w:line="240" w:lineRule="auto"/>
              <w:rPr>
                <w:rFonts w:ascii="Times New Roman" w:eastAsia="Times New Roman" w:hAnsi="Times New Roman" w:cs="Times New Roman"/>
                <w:color w:val="000000"/>
              </w:rPr>
            </w:pPr>
            <w:r w:rsidRPr="00523976">
              <w:rPr>
                <w:rFonts w:ascii="Times New Roman" w:eastAsia="Times New Roman" w:hAnsi="Times New Roman" w:cs="Times New Roman"/>
                <w:color w:val="000000"/>
              </w:rPr>
              <w:t xml:space="preserve">έρπης απλός, κερατίτιδα ερπητική </w:t>
            </w:r>
          </w:p>
        </w:tc>
      </w:tr>
      <w:tr w:rsidR="002121C2" w:rsidRPr="00523976" w:rsidTr="00DB5126">
        <w:trPr>
          <w:trHeight w:val="836"/>
        </w:trPr>
        <w:tc>
          <w:tcPr>
            <w:tcW w:w="2919" w:type="dxa"/>
            <w:vAlign w:val="bottom"/>
          </w:tcPr>
          <w:p w:rsidR="002121C2" w:rsidRPr="00523976" w:rsidRDefault="002121C2" w:rsidP="002121C2">
            <w:pPr>
              <w:spacing w:after="0" w:line="240" w:lineRule="auto"/>
              <w:rPr>
                <w:rFonts w:ascii="Times New Roman" w:eastAsia="Times New Roman" w:hAnsi="Times New Roman" w:cs="Times New Roman"/>
                <w:color w:val="000000"/>
                <w:lang w:val="en-GB"/>
              </w:rPr>
            </w:pPr>
            <w:r w:rsidRPr="00523976">
              <w:rPr>
                <w:rFonts w:ascii="Times New Roman" w:eastAsia="Times New Roman" w:hAnsi="Times New Roman" w:cs="Times New Roman"/>
                <w:color w:val="000000"/>
                <w:lang w:val="en-GB"/>
              </w:rPr>
              <w:t>Διαταραχές του ανοσοποιητικού</w:t>
            </w:r>
            <w:r w:rsidRPr="00523976">
              <w:rPr>
                <w:rFonts w:ascii="Times New Roman" w:eastAsia="Times New Roman" w:hAnsi="Times New Roman" w:cs="Times New Roman"/>
                <w:color w:val="000000"/>
              </w:rPr>
              <w:t xml:space="preserve"> </w:t>
            </w:r>
            <w:r w:rsidRPr="00523976">
              <w:rPr>
                <w:rFonts w:ascii="Times New Roman" w:eastAsia="Times New Roman" w:hAnsi="Times New Roman" w:cs="Times New Roman"/>
                <w:color w:val="000000"/>
                <w:lang w:val="en-GB"/>
              </w:rPr>
              <w:t>συστήματος</w:t>
            </w:r>
          </w:p>
        </w:tc>
        <w:tc>
          <w:tcPr>
            <w:tcW w:w="1559" w:type="dxa"/>
            <w:vAlign w:val="bottom"/>
          </w:tcPr>
          <w:p w:rsidR="002121C2" w:rsidRPr="00523976" w:rsidRDefault="002121C2" w:rsidP="002121C2">
            <w:pPr>
              <w:spacing w:after="0" w:line="240" w:lineRule="auto"/>
              <w:rPr>
                <w:rFonts w:ascii="Times New Roman" w:eastAsia="Times New Roman" w:hAnsi="Times New Roman" w:cs="Times New Roman"/>
                <w:color w:val="000000"/>
                <w:u w:val="single"/>
                <w:lang w:val="en-GB"/>
              </w:rPr>
            </w:pPr>
            <w:r w:rsidRPr="00523976">
              <w:rPr>
                <w:rFonts w:ascii="Times New Roman" w:eastAsia="Times New Roman" w:hAnsi="Times New Roman" w:cs="Times New Roman"/>
                <w:color w:val="000000"/>
              </w:rPr>
              <w:t xml:space="preserve">Όχι συχνές </w:t>
            </w:r>
          </w:p>
        </w:tc>
        <w:tc>
          <w:tcPr>
            <w:tcW w:w="3422" w:type="dxa"/>
            <w:vAlign w:val="bottom"/>
          </w:tcPr>
          <w:p w:rsidR="002121C2" w:rsidRPr="00523976" w:rsidRDefault="002121C2" w:rsidP="002121C2">
            <w:pPr>
              <w:spacing w:after="0" w:line="240" w:lineRule="auto"/>
              <w:rPr>
                <w:rFonts w:ascii="Times New Roman" w:eastAsia="Times New Roman" w:hAnsi="Times New Roman" w:cs="Times New Roman"/>
                <w:color w:val="000000"/>
              </w:rPr>
            </w:pPr>
            <w:r w:rsidRPr="00523976">
              <w:rPr>
                <w:rFonts w:ascii="Times New Roman" w:eastAsia="Times New Roman" w:hAnsi="Times New Roman" w:cs="Times New Roman"/>
                <w:color w:val="000000"/>
              </w:rPr>
              <w:t>υπερευαισθησία, υπερευαισθησία σε φάρμακο, εποχική αλλεργία</w:t>
            </w:r>
          </w:p>
        </w:tc>
      </w:tr>
      <w:tr w:rsidR="002121C2" w:rsidRPr="00523976" w:rsidTr="00DB5126">
        <w:trPr>
          <w:trHeight w:val="505"/>
        </w:trPr>
        <w:tc>
          <w:tcPr>
            <w:tcW w:w="2919" w:type="dxa"/>
            <w:vMerge w:val="restart"/>
            <w:vAlign w:val="center"/>
          </w:tcPr>
          <w:p w:rsidR="002121C2" w:rsidRPr="00523976" w:rsidRDefault="002121C2" w:rsidP="002121C2">
            <w:pPr>
              <w:spacing w:after="0" w:line="240" w:lineRule="auto"/>
              <w:rPr>
                <w:rFonts w:ascii="Times New Roman" w:eastAsia="Times New Roman" w:hAnsi="Times New Roman" w:cs="Times New Roman"/>
                <w:color w:val="000000"/>
                <w:lang w:val="en-GB"/>
              </w:rPr>
            </w:pPr>
            <w:r w:rsidRPr="00523976">
              <w:rPr>
                <w:rFonts w:ascii="Times New Roman" w:eastAsia="Times New Roman" w:hAnsi="Times New Roman" w:cs="Times New Roman"/>
                <w:color w:val="000000"/>
                <w:lang w:val="en-GB"/>
              </w:rPr>
              <w:t>Διαταραχές του νευρικού</w:t>
            </w:r>
          </w:p>
          <w:p w:rsidR="002121C2" w:rsidRPr="00523976" w:rsidRDefault="002121C2" w:rsidP="002121C2">
            <w:pPr>
              <w:spacing w:after="0" w:line="240" w:lineRule="auto"/>
              <w:rPr>
                <w:rFonts w:ascii="Times New Roman" w:eastAsia="Times New Roman" w:hAnsi="Times New Roman" w:cs="Times New Roman"/>
                <w:color w:val="000000"/>
                <w:lang w:val="en-GB"/>
              </w:rPr>
            </w:pPr>
            <w:r w:rsidRPr="00523976">
              <w:rPr>
                <w:rFonts w:ascii="Times New Roman" w:eastAsia="Times New Roman" w:hAnsi="Times New Roman" w:cs="Times New Roman"/>
                <w:color w:val="000000"/>
                <w:lang w:val="en-GB"/>
              </w:rPr>
              <w:t>συστήματος</w:t>
            </w:r>
          </w:p>
        </w:tc>
        <w:tc>
          <w:tcPr>
            <w:tcW w:w="1559" w:type="dxa"/>
            <w:vAlign w:val="bottom"/>
          </w:tcPr>
          <w:p w:rsidR="002121C2" w:rsidRPr="00523976" w:rsidRDefault="002121C2" w:rsidP="002121C2">
            <w:pPr>
              <w:spacing w:after="0" w:line="240" w:lineRule="auto"/>
              <w:rPr>
                <w:rFonts w:ascii="Times New Roman" w:eastAsia="Times New Roman" w:hAnsi="Times New Roman" w:cs="Times New Roman"/>
                <w:color w:val="000000"/>
              </w:rPr>
            </w:pPr>
            <w:r w:rsidRPr="00523976">
              <w:rPr>
                <w:rFonts w:ascii="Times New Roman" w:eastAsia="Times New Roman" w:hAnsi="Times New Roman" w:cs="Times New Roman"/>
                <w:color w:val="000000"/>
              </w:rPr>
              <w:t xml:space="preserve">Συχνές </w:t>
            </w:r>
          </w:p>
        </w:tc>
        <w:tc>
          <w:tcPr>
            <w:tcW w:w="3422" w:type="dxa"/>
            <w:vAlign w:val="bottom"/>
          </w:tcPr>
          <w:p w:rsidR="002121C2" w:rsidRPr="00523976" w:rsidRDefault="002121C2" w:rsidP="002121C2">
            <w:pPr>
              <w:spacing w:after="0" w:line="240" w:lineRule="auto"/>
              <w:rPr>
                <w:rFonts w:ascii="Times New Roman" w:eastAsia="Times New Roman" w:hAnsi="Times New Roman" w:cs="Times New Roman"/>
                <w:color w:val="000000"/>
                <w:lang w:val="en-GB"/>
              </w:rPr>
            </w:pPr>
            <w:r w:rsidRPr="00523976">
              <w:rPr>
                <w:rFonts w:ascii="Times New Roman" w:eastAsia="Times New Roman" w:hAnsi="Times New Roman" w:cs="Times New Roman"/>
                <w:color w:val="000000"/>
              </w:rPr>
              <w:t>κεφαλαλγία</w:t>
            </w:r>
          </w:p>
        </w:tc>
      </w:tr>
      <w:tr w:rsidR="002121C2" w:rsidRPr="00523976" w:rsidTr="00DB5126">
        <w:trPr>
          <w:trHeight w:val="742"/>
        </w:trPr>
        <w:tc>
          <w:tcPr>
            <w:tcW w:w="2919" w:type="dxa"/>
            <w:vMerge/>
            <w:vAlign w:val="center"/>
          </w:tcPr>
          <w:p w:rsidR="002121C2" w:rsidRPr="00523976" w:rsidRDefault="002121C2" w:rsidP="002121C2">
            <w:pPr>
              <w:spacing w:after="0" w:line="240" w:lineRule="auto"/>
              <w:rPr>
                <w:rFonts w:ascii="Times New Roman" w:eastAsia="Times New Roman" w:hAnsi="Times New Roman" w:cs="Times New Roman"/>
                <w:color w:val="000000"/>
                <w:lang w:val="en-GB"/>
              </w:rPr>
            </w:pPr>
          </w:p>
        </w:tc>
        <w:tc>
          <w:tcPr>
            <w:tcW w:w="1559" w:type="dxa"/>
            <w:vAlign w:val="center"/>
          </w:tcPr>
          <w:p w:rsidR="002121C2" w:rsidRPr="00523976" w:rsidRDefault="002121C2" w:rsidP="002121C2">
            <w:pPr>
              <w:spacing w:after="0" w:line="240" w:lineRule="auto"/>
              <w:rPr>
                <w:rFonts w:ascii="Times New Roman" w:eastAsia="Times New Roman" w:hAnsi="Times New Roman" w:cs="Times New Roman"/>
                <w:color w:val="000000"/>
                <w:lang w:val="en-GB"/>
              </w:rPr>
            </w:pPr>
            <w:r w:rsidRPr="00523976">
              <w:rPr>
                <w:rFonts w:ascii="Times New Roman" w:eastAsia="Times New Roman" w:hAnsi="Times New Roman" w:cs="Times New Roman"/>
                <w:color w:val="000000"/>
              </w:rPr>
              <w:t xml:space="preserve">Όχι συχνές </w:t>
            </w:r>
          </w:p>
        </w:tc>
        <w:tc>
          <w:tcPr>
            <w:tcW w:w="3422" w:type="dxa"/>
            <w:vAlign w:val="bottom"/>
          </w:tcPr>
          <w:p w:rsidR="002121C2" w:rsidRPr="00523976" w:rsidRDefault="002121C2" w:rsidP="002121C2">
            <w:pPr>
              <w:spacing w:after="0" w:line="240" w:lineRule="auto"/>
              <w:rPr>
                <w:rFonts w:ascii="Times New Roman" w:eastAsia="Times New Roman" w:hAnsi="Times New Roman" w:cs="Times New Roman"/>
                <w:color w:val="FF0000"/>
              </w:rPr>
            </w:pPr>
            <w:r w:rsidRPr="00523976">
              <w:rPr>
                <w:rFonts w:ascii="Times New Roman" w:eastAsia="Times New Roman" w:hAnsi="Times New Roman" w:cs="Times New Roman"/>
                <w:color w:val="000000"/>
              </w:rPr>
              <w:t>δυσγευσία, ζάλη, έλλειμμα στα οπτικά πεδία</w:t>
            </w:r>
          </w:p>
        </w:tc>
      </w:tr>
      <w:tr w:rsidR="002121C2" w:rsidRPr="00523976" w:rsidTr="00DB5126">
        <w:trPr>
          <w:trHeight w:val="852"/>
        </w:trPr>
        <w:tc>
          <w:tcPr>
            <w:tcW w:w="2919" w:type="dxa"/>
            <w:vMerge w:val="restart"/>
            <w:vAlign w:val="center"/>
          </w:tcPr>
          <w:p w:rsidR="002121C2" w:rsidRPr="00523976" w:rsidRDefault="002121C2" w:rsidP="002121C2">
            <w:pPr>
              <w:spacing w:after="0" w:line="240" w:lineRule="auto"/>
              <w:rPr>
                <w:rFonts w:ascii="Times New Roman" w:eastAsia="Times New Roman" w:hAnsi="Times New Roman" w:cs="Times New Roman"/>
                <w:color w:val="000000"/>
                <w:lang w:val="en-GB"/>
              </w:rPr>
            </w:pPr>
            <w:r w:rsidRPr="00523976">
              <w:rPr>
                <w:rFonts w:ascii="Times New Roman" w:eastAsia="Times New Roman" w:hAnsi="Times New Roman" w:cs="Times New Roman"/>
                <w:color w:val="000000"/>
              </w:rPr>
              <w:lastRenderedPageBreak/>
              <w:t>Οφθαλμικές διαταραχές</w:t>
            </w:r>
          </w:p>
        </w:tc>
        <w:tc>
          <w:tcPr>
            <w:tcW w:w="1559" w:type="dxa"/>
            <w:vAlign w:val="center"/>
          </w:tcPr>
          <w:p w:rsidR="002121C2" w:rsidRPr="00523976" w:rsidRDefault="002121C2" w:rsidP="002121C2">
            <w:pPr>
              <w:spacing w:after="0" w:line="240" w:lineRule="auto"/>
              <w:rPr>
                <w:rFonts w:ascii="Times New Roman" w:eastAsia="Times New Roman" w:hAnsi="Times New Roman" w:cs="Times New Roman"/>
                <w:color w:val="000000"/>
              </w:rPr>
            </w:pPr>
            <w:r w:rsidRPr="00523976">
              <w:rPr>
                <w:rFonts w:ascii="Times New Roman" w:eastAsia="Times New Roman" w:hAnsi="Times New Roman" w:cs="Times New Roman"/>
                <w:color w:val="000000"/>
              </w:rPr>
              <w:t xml:space="preserve">Πολύ συχνές </w:t>
            </w:r>
          </w:p>
        </w:tc>
        <w:tc>
          <w:tcPr>
            <w:tcW w:w="3422" w:type="dxa"/>
            <w:vAlign w:val="center"/>
          </w:tcPr>
          <w:p w:rsidR="002121C2" w:rsidRPr="00523976" w:rsidRDefault="002121C2" w:rsidP="002121C2">
            <w:pPr>
              <w:spacing w:after="0" w:line="240" w:lineRule="auto"/>
              <w:rPr>
                <w:rFonts w:ascii="Times New Roman" w:eastAsia="Times New Roman" w:hAnsi="Times New Roman" w:cs="Times New Roman"/>
                <w:color w:val="000000"/>
                <w:u w:val="single"/>
              </w:rPr>
            </w:pPr>
            <w:r w:rsidRPr="00523976">
              <w:rPr>
                <w:rFonts w:ascii="Times New Roman" w:eastAsia="Times New Roman" w:hAnsi="Times New Roman" w:cs="Times New Roman"/>
                <w:color w:val="000000"/>
              </w:rPr>
              <w:t xml:space="preserve">υπεραιμία του οφθαλμού, υπέρχρωση της ίριδας </w:t>
            </w:r>
          </w:p>
        </w:tc>
      </w:tr>
      <w:tr w:rsidR="002121C2" w:rsidRPr="00523976" w:rsidTr="00DB5126">
        <w:trPr>
          <w:trHeight w:val="374"/>
        </w:trPr>
        <w:tc>
          <w:tcPr>
            <w:tcW w:w="2919" w:type="dxa"/>
            <w:vMerge/>
            <w:vAlign w:val="center"/>
          </w:tcPr>
          <w:p w:rsidR="002121C2" w:rsidRPr="00523976" w:rsidRDefault="002121C2" w:rsidP="002121C2">
            <w:pPr>
              <w:spacing w:after="0" w:line="240" w:lineRule="auto"/>
              <w:rPr>
                <w:rFonts w:ascii="Times New Roman" w:eastAsia="Times New Roman" w:hAnsi="Times New Roman" w:cs="Times New Roman"/>
                <w:color w:val="000000"/>
              </w:rPr>
            </w:pPr>
          </w:p>
        </w:tc>
        <w:tc>
          <w:tcPr>
            <w:tcW w:w="1559" w:type="dxa"/>
            <w:vAlign w:val="center"/>
          </w:tcPr>
          <w:p w:rsidR="002121C2" w:rsidRPr="00523976" w:rsidRDefault="002121C2" w:rsidP="002121C2">
            <w:pPr>
              <w:spacing w:after="0" w:line="240" w:lineRule="auto"/>
              <w:rPr>
                <w:rFonts w:ascii="Times New Roman" w:eastAsia="Times New Roman" w:hAnsi="Times New Roman" w:cs="Times New Roman"/>
                <w:color w:val="000000"/>
              </w:rPr>
            </w:pPr>
            <w:r w:rsidRPr="00523976">
              <w:rPr>
                <w:rFonts w:ascii="Times New Roman" w:eastAsia="Times New Roman" w:hAnsi="Times New Roman" w:cs="Times New Roman"/>
                <w:color w:val="000000"/>
              </w:rPr>
              <w:t xml:space="preserve">Συχνές </w:t>
            </w:r>
          </w:p>
        </w:tc>
        <w:tc>
          <w:tcPr>
            <w:tcW w:w="3422" w:type="dxa"/>
            <w:vAlign w:val="bottom"/>
          </w:tcPr>
          <w:p w:rsidR="002121C2" w:rsidRPr="00523976" w:rsidRDefault="002121C2" w:rsidP="002121C2">
            <w:pPr>
              <w:spacing w:after="0" w:line="240" w:lineRule="auto"/>
              <w:rPr>
                <w:rFonts w:ascii="Times New Roman" w:eastAsia="Times New Roman" w:hAnsi="Times New Roman" w:cs="Times New Roman"/>
                <w:color w:val="000000"/>
              </w:rPr>
            </w:pPr>
            <w:r w:rsidRPr="00523976">
              <w:rPr>
                <w:rFonts w:ascii="Times New Roman" w:eastAsia="Times New Roman" w:hAnsi="Times New Roman" w:cs="Times New Roman"/>
                <w:color w:val="000000"/>
              </w:rPr>
              <w:t>στικτή κερατίτιδα, φλεγμονή προσθίου θαλάμου, πόνος του οφθαλμού, φωτοφοβία, οφθαλμικό έκκριμα, δυσφορία του οφθαλμού, οπτική οξύτητα μειωμένη, όραση θαμπή, ξηροφθαλμία, κνησμός του οφθαλμού, δακρύρροια αυξημένη, ερύθημα βλεφάρου, οίδημα βλεφάρου, ανάπτυξη των βλεφαρίδων, αποχρωματισμός βλεφαρίδων</w:t>
            </w:r>
          </w:p>
        </w:tc>
      </w:tr>
      <w:tr w:rsidR="002121C2" w:rsidRPr="00523976" w:rsidTr="00B04FF7">
        <w:trPr>
          <w:trHeight w:val="841"/>
        </w:trPr>
        <w:tc>
          <w:tcPr>
            <w:tcW w:w="2919" w:type="dxa"/>
            <w:vMerge/>
            <w:vAlign w:val="center"/>
          </w:tcPr>
          <w:p w:rsidR="002121C2" w:rsidRPr="00523976" w:rsidRDefault="002121C2" w:rsidP="002121C2">
            <w:pPr>
              <w:spacing w:after="0" w:line="240" w:lineRule="auto"/>
              <w:rPr>
                <w:rFonts w:ascii="Times New Roman" w:eastAsia="Times New Roman" w:hAnsi="Times New Roman" w:cs="Times New Roman"/>
                <w:color w:val="000000"/>
              </w:rPr>
            </w:pPr>
          </w:p>
        </w:tc>
        <w:tc>
          <w:tcPr>
            <w:tcW w:w="1559" w:type="dxa"/>
            <w:vAlign w:val="center"/>
          </w:tcPr>
          <w:p w:rsidR="00B04FF7" w:rsidRPr="00523976" w:rsidRDefault="002121C2" w:rsidP="00B04FF7">
            <w:pPr>
              <w:spacing w:after="0" w:line="240" w:lineRule="auto"/>
              <w:rPr>
                <w:rFonts w:ascii="Times New Roman" w:eastAsia="Times New Roman" w:hAnsi="Times New Roman" w:cs="Times New Roman"/>
                <w:color w:val="000000"/>
                <w:u w:val="single"/>
                <w:lang w:val="en-GB"/>
              </w:rPr>
            </w:pPr>
            <w:r w:rsidRPr="00523976">
              <w:rPr>
                <w:rFonts w:ascii="Times New Roman" w:eastAsia="Times New Roman" w:hAnsi="Times New Roman" w:cs="Times New Roman"/>
                <w:color w:val="000000"/>
              </w:rPr>
              <w:t xml:space="preserve">Όχι συχνές </w:t>
            </w:r>
          </w:p>
          <w:p w:rsidR="002121C2" w:rsidRPr="00523976" w:rsidRDefault="002121C2" w:rsidP="002121C2">
            <w:pPr>
              <w:spacing w:after="0" w:line="240" w:lineRule="auto"/>
              <w:rPr>
                <w:rFonts w:ascii="Times New Roman" w:eastAsia="Times New Roman" w:hAnsi="Times New Roman" w:cs="Times New Roman"/>
                <w:color w:val="000000"/>
                <w:u w:val="single"/>
                <w:lang w:val="en-GB"/>
              </w:rPr>
            </w:pPr>
          </w:p>
        </w:tc>
        <w:tc>
          <w:tcPr>
            <w:tcW w:w="3422" w:type="dxa"/>
            <w:vAlign w:val="center"/>
          </w:tcPr>
          <w:p w:rsidR="00B04FF7" w:rsidRPr="00523976" w:rsidRDefault="00B04FF7" w:rsidP="00B04FF7">
            <w:pPr>
              <w:spacing w:after="0" w:line="240" w:lineRule="auto"/>
              <w:rPr>
                <w:rFonts w:ascii="Times New Roman" w:eastAsia="Times New Roman" w:hAnsi="Times New Roman" w:cs="Times New Roman"/>
                <w:color w:val="000000"/>
              </w:rPr>
            </w:pPr>
            <w:r w:rsidRPr="00523976">
              <w:rPr>
                <w:rFonts w:ascii="Times New Roman" w:eastAsia="Times New Roman" w:hAnsi="Times New Roman" w:cs="Times New Roman"/>
                <w:color w:val="000000"/>
              </w:rPr>
              <w:t>διάβρωση του κερατοειδούς, ραγοειδίτιδα, κερατίτιδα, φλεγμονή του οφθαλμού, φωτοψία, βλεφαρίτιδα, οίδημα του επιπεφυκότα, όραση δίκην φωτοστεφάνου, επιπεφυκίτιδα θυλάκια του επιπεφυκότα, υπαισθησία του οφθαλμού, φλεγμονή των μεϊβοιανών αδένων,</w:t>
            </w:r>
          </w:p>
          <w:p w:rsidR="002121C2" w:rsidRPr="00523976" w:rsidRDefault="00B04FF7" w:rsidP="00B04FF7">
            <w:pPr>
              <w:spacing w:after="0" w:line="240" w:lineRule="auto"/>
              <w:rPr>
                <w:rFonts w:ascii="Times New Roman" w:eastAsia="Times New Roman" w:hAnsi="Times New Roman" w:cs="Times New Roman"/>
                <w:color w:val="000000"/>
              </w:rPr>
            </w:pPr>
            <w:r w:rsidRPr="00523976">
              <w:rPr>
                <w:rFonts w:ascii="Times New Roman" w:eastAsia="Times New Roman" w:hAnsi="Times New Roman" w:cs="Times New Roman"/>
                <w:color w:val="000000"/>
              </w:rPr>
              <w:t>εκτρόπιο, χρώση προσθίου θαλάμου, μυδρίαση, καταρράκτης, εφελκίδα χείλους του βλεφάρου, ασθενωπία</w:t>
            </w:r>
          </w:p>
        </w:tc>
      </w:tr>
      <w:tr w:rsidR="002121C2" w:rsidRPr="00523976" w:rsidTr="00DB5126">
        <w:trPr>
          <w:trHeight w:val="830"/>
        </w:trPr>
        <w:tc>
          <w:tcPr>
            <w:tcW w:w="2919" w:type="dxa"/>
            <w:vAlign w:val="center"/>
          </w:tcPr>
          <w:p w:rsidR="002121C2" w:rsidRPr="00523976" w:rsidRDefault="00B04FF7" w:rsidP="00B04FF7">
            <w:pPr>
              <w:spacing w:after="0" w:line="240" w:lineRule="auto"/>
              <w:rPr>
                <w:rFonts w:ascii="Times New Roman" w:eastAsia="Times New Roman" w:hAnsi="Times New Roman" w:cs="Times New Roman"/>
                <w:color w:val="000000"/>
                <w:lang w:val="en-GB"/>
              </w:rPr>
            </w:pPr>
            <w:r w:rsidRPr="00523976">
              <w:rPr>
                <w:rFonts w:ascii="Times New Roman" w:eastAsia="Times New Roman" w:hAnsi="Times New Roman" w:cs="Times New Roman"/>
                <w:color w:val="000000"/>
              </w:rPr>
              <w:t xml:space="preserve">Καρδιακές διαταραχές </w:t>
            </w:r>
          </w:p>
        </w:tc>
        <w:tc>
          <w:tcPr>
            <w:tcW w:w="1559" w:type="dxa"/>
            <w:vAlign w:val="center"/>
          </w:tcPr>
          <w:p w:rsidR="002121C2" w:rsidRPr="00523976" w:rsidRDefault="00B04FF7" w:rsidP="00B04FF7">
            <w:pPr>
              <w:spacing w:after="0" w:line="240" w:lineRule="auto"/>
              <w:rPr>
                <w:rFonts w:ascii="Times New Roman" w:eastAsia="Times New Roman" w:hAnsi="Times New Roman" w:cs="Times New Roman"/>
                <w:color w:val="000000"/>
                <w:u w:val="single"/>
                <w:lang w:val="en-GB"/>
              </w:rPr>
            </w:pPr>
            <w:r w:rsidRPr="00523976">
              <w:rPr>
                <w:rFonts w:ascii="Times New Roman" w:eastAsia="Times New Roman" w:hAnsi="Times New Roman" w:cs="Times New Roman"/>
                <w:color w:val="000000"/>
              </w:rPr>
              <w:t xml:space="preserve">Όχι συχνές </w:t>
            </w:r>
          </w:p>
        </w:tc>
        <w:tc>
          <w:tcPr>
            <w:tcW w:w="3422" w:type="dxa"/>
            <w:vAlign w:val="center"/>
          </w:tcPr>
          <w:p w:rsidR="002121C2" w:rsidRPr="00523976" w:rsidRDefault="00B04FF7" w:rsidP="00B04FF7">
            <w:pPr>
              <w:spacing w:after="0" w:line="240" w:lineRule="auto"/>
              <w:rPr>
                <w:rFonts w:ascii="Times New Roman" w:eastAsia="Times New Roman" w:hAnsi="Times New Roman" w:cs="Times New Roman"/>
                <w:color w:val="000000"/>
              </w:rPr>
            </w:pPr>
            <w:r w:rsidRPr="00523976">
              <w:rPr>
                <w:rFonts w:ascii="Times New Roman" w:eastAsia="Times New Roman" w:hAnsi="Times New Roman" w:cs="Times New Roman"/>
                <w:color w:val="000000"/>
              </w:rPr>
              <w:t>καρδιακός ρυθμός ανώμαλος, αίσθημα παλμών, καρδιακός ρυθμός μειωμένος</w:t>
            </w:r>
          </w:p>
        </w:tc>
      </w:tr>
      <w:tr w:rsidR="002121C2" w:rsidRPr="00523976" w:rsidTr="00DB5126">
        <w:trPr>
          <w:trHeight w:val="1125"/>
        </w:trPr>
        <w:tc>
          <w:tcPr>
            <w:tcW w:w="2919" w:type="dxa"/>
            <w:vAlign w:val="center"/>
          </w:tcPr>
          <w:p w:rsidR="002121C2" w:rsidRPr="00523976" w:rsidRDefault="00B04FF7" w:rsidP="00B04FF7">
            <w:pPr>
              <w:spacing w:after="0" w:line="240" w:lineRule="auto"/>
              <w:rPr>
                <w:rFonts w:ascii="Times New Roman" w:eastAsia="Times New Roman" w:hAnsi="Times New Roman" w:cs="Times New Roman"/>
                <w:color w:val="000000"/>
              </w:rPr>
            </w:pPr>
            <w:r w:rsidRPr="00523976">
              <w:rPr>
                <w:rFonts w:ascii="Times New Roman" w:eastAsia="Times New Roman" w:hAnsi="Times New Roman" w:cs="Times New Roman"/>
                <w:color w:val="000000"/>
              </w:rPr>
              <w:t xml:space="preserve">Αγγειακές διαταραχές </w:t>
            </w:r>
          </w:p>
        </w:tc>
        <w:tc>
          <w:tcPr>
            <w:tcW w:w="1559" w:type="dxa"/>
            <w:vAlign w:val="center"/>
          </w:tcPr>
          <w:p w:rsidR="002121C2" w:rsidRPr="00523976" w:rsidRDefault="00B04FF7" w:rsidP="00B04FF7">
            <w:pPr>
              <w:spacing w:after="0" w:line="240" w:lineRule="auto"/>
              <w:rPr>
                <w:rFonts w:ascii="Times New Roman" w:eastAsia="Times New Roman" w:hAnsi="Times New Roman" w:cs="Times New Roman"/>
                <w:color w:val="000000"/>
                <w:u w:val="single"/>
                <w:lang w:val="en-GB"/>
              </w:rPr>
            </w:pPr>
            <w:r w:rsidRPr="00523976">
              <w:rPr>
                <w:rFonts w:ascii="Times New Roman" w:eastAsia="Times New Roman" w:hAnsi="Times New Roman" w:cs="Times New Roman"/>
                <w:color w:val="000000"/>
              </w:rPr>
              <w:t>Όχι συχνές</w:t>
            </w:r>
            <w:r w:rsidRPr="00523976">
              <w:rPr>
                <w:rFonts w:ascii="Times New Roman" w:eastAsia="Times New Roman" w:hAnsi="Times New Roman" w:cs="Times New Roman"/>
                <w:color w:val="000000"/>
                <w:lang w:val="en-GB"/>
              </w:rPr>
              <w:t xml:space="preserve"> </w:t>
            </w:r>
          </w:p>
        </w:tc>
        <w:tc>
          <w:tcPr>
            <w:tcW w:w="3422" w:type="dxa"/>
            <w:vAlign w:val="center"/>
          </w:tcPr>
          <w:p w:rsidR="002121C2" w:rsidRPr="00523976" w:rsidRDefault="00B04FF7" w:rsidP="00B04FF7">
            <w:pPr>
              <w:spacing w:after="0" w:line="240" w:lineRule="auto"/>
              <w:rPr>
                <w:rFonts w:ascii="Times New Roman" w:eastAsia="Times New Roman" w:hAnsi="Times New Roman" w:cs="Times New Roman"/>
                <w:color w:val="000000"/>
              </w:rPr>
            </w:pPr>
            <w:r w:rsidRPr="00523976">
              <w:rPr>
                <w:rFonts w:ascii="Times New Roman" w:eastAsia="Times New Roman" w:hAnsi="Times New Roman" w:cs="Times New Roman"/>
                <w:color w:val="000000"/>
              </w:rPr>
              <w:t>Αρτηριακή πίεση μειωμένη, αρτηριακή πίεση αυξημένη, υπόταση, υπέρταση</w:t>
            </w:r>
          </w:p>
        </w:tc>
      </w:tr>
      <w:tr w:rsidR="002121C2" w:rsidRPr="00523976" w:rsidTr="00DB5126">
        <w:trPr>
          <w:trHeight w:val="1411"/>
        </w:trPr>
        <w:tc>
          <w:tcPr>
            <w:tcW w:w="2919" w:type="dxa"/>
            <w:vAlign w:val="center"/>
          </w:tcPr>
          <w:p w:rsidR="00B04FF7" w:rsidRPr="00523976" w:rsidRDefault="00B04FF7" w:rsidP="00B04FF7">
            <w:pPr>
              <w:spacing w:after="0" w:line="240" w:lineRule="auto"/>
              <w:rPr>
                <w:rFonts w:ascii="Times New Roman" w:eastAsia="Times New Roman" w:hAnsi="Times New Roman" w:cs="Times New Roman"/>
                <w:color w:val="000000"/>
              </w:rPr>
            </w:pPr>
            <w:r w:rsidRPr="00523976">
              <w:rPr>
                <w:rFonts w:ascii="Times New Roman" w:eastAsia="Times New Roman" w:hAnsi="Times New Roman" w:cs="Times New Roman"/>
                <w:color w:val="000000"/>
              </w:rPr>
              <w:t>Διαταραχές του αναπνευστικού</w:t>
            </w:r>
          </w:p>
          <w:p w:rsidR="002121C2" w:rsidRPr="00523976" w:rsidRDefault="00B04FF7" w:rsidP="00B04FF7">
            <w:pPr>
              <w:spacing w:after="0" w:line="240" w:lineRule="auto"/>
              <w:rPr>
                <w:rFonts w:ascii="Times New Roman" w:eastAsia="Times New Roman" w:hAnsi="Times New Roman" w:cs="Times New Roman"/>
                <w:color w:val="000000"/>
              </w:rPr>
            </w:pPr>
            <w:r w:rsidRPr="00523976">
              <w:rPr>
                <w:rFonts w:ascii="Times New Roman" w:eastAsia="Times New Roman" w:hAnsi="Times New Roman" w:cs="Times New Roman"/>
                <w:color w:val="000000"/>
              </w:rPr>
              <w:t>συστήματος, του θώρακα και του μεσοθωράκιου</w:t>
            </w:r>
          </w:p>
        </w:tc>
        <w:tc>
          <w:tcPr>
            <w:tcW w:w="1559" w:type="dxa"/>
            <w:vAlign w:val="center"/>
          </w:tcPr>
          <w:p w:rsidR="002121C2" w:rsidRPr="00523976" w:rsidRDefault="00B04FF7" w:rsidP="00B04FF7">
            <w:pPr>
              <w:spacing w:after="0" w:line="240" w:lineRule="auto"/>
              <w:rPr>
                <w:rFonts w:ascii="Times New Roman" w:eastAsia="Times New Roman" w:hAnsi="Times New Roman" w:cs="Times New Roman"/>
                <w:color w:val="000000"/>
                <w:u w:val="single"/>
                <w:lang w:val="en-GB"/>
              </w:rPr>
            </w:pPr>
            <w:r w:rsidRPr="00523976">
              <w:rPr>
                <w:rFonts w:ascii="Times New Roman" w:eastAsia="Times New Roman" w:hAnsi="Times New Roman" w:cs="Times New Roman"/>
                <w:color w:val="000000"/>
              </w:rPr>
              <w:t xml:space="preserve">Όχι συχνές </w:t>
            </w:r>
          </w:p>
        </w:tc>
        <w:tc>
          <w:tcPr>
            <w:tcW w:w="3422" w:type="dxa"/>
            <w:vAlign w:val="center"/>
          </w:tcPr>
          <w:p w:rsidR="002121C2" w:rsidRPr="00523976" w:rsidRDefault="00B04FF7" w:rsidP="00B04FF7">
            <w:pPr>
              <w:spacing w:after="0" w:line="240" w:lineRule="auto"/>
              <w:rPr>
                <w:rFonts w:ascii="Times New Roman" w:eastAsia="Times New Roman" w:hAnsi="Times New Roman" w:cs="Times New Roman"/>
                <w:color w:val="000000"/>
              </w:rPr>
            </w:pPr>
            <w:r w:rsidRPr="00523976">
              <w:rPr>
                <w:rFonts w:ascii="Times New Roman" w:eastAsia="Times New Roman" w:hAnsi="Times New Roman" w:cs="Times New Roman"/>
                <w:color w:val="000000"/>
              </w:rPr>
              <w:t>δύσπνοια, άσθμα, διαταραχή αναπνευστικού συστήματος, πόνος στοματοφάρυγγα, βήχας, δυσφωνία, ρινική συμφόρηση, ερεθισμός του λαιμού</w:t>
            </w:r>
          </w:p>
        </w:tc>
      </w:tr>
      <w:tr w:rsidR="002121C2" w:rsidRPr="00523976" w:rsidTr="00DB5126">
        <w:trPr>
          <w:trHeight w:val="1120"/>
        </w:trPr>
        <w:tc>
          <w:tcPr>
            <w:tcW w:w="2919" w:type="dxa"/>
            <w:vAlign w:val="center"/>
          </w:tcPr>
          <w:p w:rsidR="002121C2" w:rsidRPr="00523976" w:rsidRDefault="00B04FF7" w:rsidP="002121C2">
            <w:pPr>
              <w:spacing w:after="0" w:line="240" w:lineRule="auto"/>
              <w:rPr>
                <w:rFonts w:ascii="Times New Roman" w:eastAsia="Times New Roman" w:hAnsi="Times New Roman" w:cs="Times New Roman"/>
                <w:color w:val="000000"/>
              </w:rPr>
            </w:pPr>
            <w:r w:rsidRPr="00523976">
              <w:rPr>
                <w:rFonts w:ascii="Times New Roman" w:eastAsia="Times New Roman" w:hAnsi="Times New Roman" w:cs="Times New Roman"/>
                <w:color w:val="000000"/>
              </w:rPr>
              <w:t xml:space="preserve">Διαταραχές του γαστρεντερικού </w:t>
            </w:r>
          </w:p>
        </w:tc>
        <w:tc>
          <w:tcPr>
            <w:tcW w:w="1559" w:type="dxa"/>
            <w:vAlign w:val="center"/>
          </w:tcPr>
          <w:p w:rsidR="002121C2" w:rsidRPr="00523976" w:rsidRDefault="00B04FF7" w:rsidP="00B04FF7">
            <w:pPr>
              <w:spacing w:after="0" w:line="240" w:lineRule="auto"/>
              <w:rPr>
                <w:rFonts w:ascii="Times New Roman" w:eastAsia="Times New Roman" w:hAnsi="Times New Roman" w:cs="Times New Roman"/>
                <w:color w:val="000000"/>
                <w:u w:val="single"/>
                <w:lang w:val="en-GB"/>
              </w:rPr>
            </w:pPr>
            <w:r w:rsidRPr="00523976">
              <w:rPr>
                <w:rFonts w:ascii="Times New Roman" w:eastAsia="Times New Roman" w:hAnsi="Times New Roman" w:cs="Times New Roman"/>
                <w:color w:val="000000"/>
              </w:rPr>
              <w:t xml:space="preserve">Όχι συχνές </w:t>
            </w:r>
          </w:p>
        </w:tc>
        <w:tc>
          <w:tcPr>
            <w:tcW w:w="3422" w:type="dxa"/>
            <w:vAlign w:val="center"/>
          </w:tcPr>
          <w:p w:rsidR="002121C2" w:rsidRPr="00523976" w:rsidRDefault="00B04FF7" w:rsidP="00B04FF7">
            <w:pPr>
              <w:spacing w:after="0" w:line="240" w:lineRule="auto"/>
              <w:rPr>
                <w:rFonts w:ascii="Times New Roman" w:eastAsia="Times New Roman" w:hAnsi="Times New Roman" w:cs="Times New Roman"/>
                <w:color w:val="000000"/>
              </w:rPr>
            </w:pPr>
            <w:r w:rsidRPr="00523976">
              <w:rPr>
                <w:rFonts w:ascii="Times New Roman" w:eastAsia="Times New Roman" w:hAnsi="Times New Roman" w:cs="Times New Roman"/>
                <w:color w:val="000000"/>
              </w:rPr>
              <w:t>πεπτικό έλκος επανενεργοποιηθέν, γαστρεντερική διαταραχή, δυσκοιλιότητα</w:t>
            </w:r>
          </w:p>
        </w:tc>
      </w:tr>
      <w:tr w:rsidR="002121C2" w:rsidRPr="00523976" w:rsidTr="00DB5126">
        <w:trPr>
          <w:trHeight w:val="569"/>
        </w:trPr>
        <w:tc>
          <w:tcPr>
            <w:tcW w:w="2919" w:type="dxa"/>
            <w:vMerge w:val="restart"/>
            <w:vAlign w:val="center"/>
          </w:tcPr>
          <w:p w:rsidR="002121C2" w:rsidRPr="00523976" w:rsidRDefault="00B04FF7" w:rsidP="002121C2">
            <w:pPr>
              <w:spacing w:after="0" w:line="240" w:lineRule="auto"/>
              <w:rPr>
                <w:rFonts w:ascii="Times New Roman" w:eastAsia="Times New Roman" w:hAnsi="Times New Roman" w:cs="Times New Roman"/>
                <w:color w:val="000000"/>
              </w:rPr>
            </w:pPr>
            <w:r w:rsidRPr="00523976">
              <w:rPr>
                <w:rFonts w:ascii="Times New Roman" w:eastAsia="Times New Roman" w:hAnsi="Times New Roman" w:cs="Times New Roman"/>
                <w:color w:val="000000"/>
              </w:rPr>
              <w:t>Διαταραχές του δέρματος και του υποδόριου ιστού</w:t>
            </w:r>
          </w:p>
        </w:tc>
        <w:tc>
          <w:tcPr>
            <w:tcW w:w="1559" w:type="dxa"/>
            <w:vAlign w:val="center"/>
          </w:tcPr>
          <w:p w:rsidR="002121C2" w:rsidRPr="00523976" w:rsidRDefault="00B04FF7" w:rsidP="002121C2">
            <w:pPr>
              <w:spacing w:after="0" w:line="240" w:lineRule="auto"/>
              <w:rPr>
                <w:rFonts w:ascii="Times New Roman" w:eastAsia="Times New Roman" w:hAnsi="Times New Roman" w:cs="Times New Roman"/>
                <w:color w:val="000000"/>
                <w:lang w:val="en-GB"/>
              </w:rPr>
            </w:pPr>
            <w:r w:rsidRPr="00523976">
              <w:rPr>
                <w:rFonts w:ascii="Times New Roman" w:eastAsia="Times New Roman" w:hAnsi="Times New Roman" w:cs="Times New Roman"/>
                <w:color w:val="000000"/>
              </w:rPr>
              <w:t>Συχνές</w:t>
            </w:r>
          </w:p>
        </w:tc>
        <w:tc>
          <w:tcPr>
            <w:tcW w:w="3422" w:type="dxa"/>
            <w:vAlign w:val="center"/>
          </w:tcPr>
          <w:p w:rsidR="002121C2" w:rsidRPr="00523976" w:rsidRDefault="00B04FF7" w:rsidP="002121C2">
            <w:pPr>
              <w:spacing w:after="0" w:line="240" w:lineRule="auto"/>
              <w:rPr>
                <w:rFonts w:ascii="Times New Roman" w:eastAsia="Times New Roman" w:hAnsi="Times New Roman" w:cs="Times New Roman"/>
                <w:color w:val="000000"/>
                <w:u w:val="single"/>
                <w:lang w:val="en-GB"/>
              </w:rPr>
            </w:pPr>
            <w:r w:rsidRPr="00523976">
              <w:rPr>
                <w:rFonts w:ascii="Times New Roman" w:eastAsia="Times New Roman" w:hAnsi="Times New Roman" w:cs="Times New Roman"/>
                <w:color w:val="000000"/>
              </w:rPr>
              <w:t>υπέρχρωση δέρματος (περιοφθαλμική)</w:t>
            </w:r>
          </w:p>
        </w:tc>
      </w:tr>
      <w:tr w:rsidR="002121C2" w:rsidRPr="00523976" w:rsidTr="00DB5126">
        <w:trPr>
          <w:trHeight w:val="1541"/>
        </w:trPr>
        <w:tc>
          <w:tcPr>
            <w:tcW w:w="2919" w:type="dxa"/>
            <w:vMerge/>
            <w:vAlign w:val="center"/>
          </w:tcPr>
          <w:p w:rsidR="002121C2" w:rsidRPr="00523976" w:rsidRDefault="002121C2" w:rsidP="002121C2">
            <w:pPr>
              <w:spacing w:after="0" w:line="240" w:lineRule="auto"/>
              <w:rPr>
                <w:rFonts w:ascii="Times New Roman" w:eastAsia="Times New Roman" w:hAnsi="Times New Roman" w:cs="Times New Roman"/>
                <w:color w:val="000000"/>
                <w:lang w:val="en-GB"/>
              </w:rPr>
            </w:pPr>
          </w:p>
        </w:tc>
        <w:tc>
          <w:tcPr>
            <w:tcW w:w="1559" w:type="dxa"/>
            <w:vAlign w:val="center"/>
          </w:tcPr>
          <w:p w:rsidR="002121C2" w:rsidRPr="00523976" w:rsidRDefault="00B04FF7" w:rsidP="002121C2">
            <w:pPr>
              <w:spacing w:after="0" w:line="240" w:lineRule="auto"/>
              <w:rPr>
                <w:rFonts w:ascii="Times New Roman" w:eastAsia="Times New Roman" w:hAnsi="Times New Roman" w:cs="Times New Roman"/>
                <w:color w:val="000000"/>
                <w:lang w:val="en-GB"/>
              </w:rPr>
            </w:pPr>
            <w:r w:rsidRPr="00523976">
              <w:rPr>
                <w:rFonts w:ascii="Times New Roman" w:eastAsia="Times New Roman" w:hAnsi="Times New Roman" w:cs="Times New Roman"/>
                <w:color w:val="000000"/>
              </w:rPr>
              <w:t>Όχι συχνές</w:t>
            </w:r>
          </w:p>
        </w:tc>
        <w:tc>
          <w:tcPr>
            <w:tcW w:w="3422" w:type="dxa"/>
            <w:vAlign w:val="center"/>
          </w:tcPr>
          <w:p w:rsidR="002121C2" w:rsidRPr="00523976" w:rsidRDefault="00B04FF7" w:rsidP="00B04FF7">
            <w:pPr>
              <w:spacing w:after="0" w:line="240" w:lineRule="auto"/>
              <w:rPr>
                <w:rFonts w:ascii="Times New Roman" w:eastAsia="Times New Roman" w:hAnsi="Times New Roman" w:cs="Times New Roman"/>
                <w:color w:val="000000"/>
              </w:rPr>
            </w:pPr>
            <w:r w:rsidRPr="00523976">
              <w:rPr>
                <w:rFonts w:ascii="Times New Roman" w:eastAsia="Times New Roman" w:hAnsi="Times New Roman" w:cs="Times New Roman"/>
                <w:color w:val="000000"/>
              </w:rPr>
              <w:t>δερματίτιδα αλλεργική, περικογχικό οίδημα, δερματίτιδα από επαφή, ερύθημα, εξάνθημα, αλλαγή χρώματος τριχών, ανώμαλη υφή τριχώματος, υπερτρίχωση, μαδάρωση</w:t>
            </w:r>
          </w:p>
        </w:tc>
      </w:tr>
      <w:tr w:rsidR="002121C2" w:rsidRPr="00523976" w:rsidTr="00DB5126">
        <w:trPr>
          <w:trHeight w:val="842"/>
        </w:trPr>
        <w:tc>
          <w:tcPr>
            <w:tcW w:w="2919" w:type="dxa"/>
            <w:vAlign w:val="center"/>
          </w:tcPr>
          <w:p w:rsidR="002121C2" w:rsidRPr="00523976" w:rsidRDefault="00B04FF7" w:rsidP="00B04FF7">
            <w:pPr>
              <w:spacing w:after="0" w:line="240" w:lineRule="auto"/>
              <w:rPr>
                <w:rFonts w:ascii="Times New Roman" w:eastAsia="Times New Roman" w:hAnsi="Times New Roman" w:cs="Times New Roman"/>
                <w:color w:val="000000"/>
              </w:rPr>
            </w:pPr>
            <w:r w:rsidRPr="00523976">
              <w:rPr>
                <w:rFonts w:ascii="Times New Roman" w:eastAsia="Times New Roman" w:hAnsi="Times New Roman" w:cs="Times New Roman"/>
                <w:color w:val="000000"/>
              </w:rPr>
              <w:lastRenderedPageBreak/>
              <w:t>Διαταραχές του μυοσκελετικού συστήματος, του συνδετικού ιστού και των οστών</w:t>
            </w:r>
          </w:p>
        </w:tc>
        <w:tc>
          <w:tcPr>
            <w:tcW w:w="1559" w:type="dxa"/>
            <w:vAlign w:val="center"/>
          </w:tcPr>
          <w:p w:rsidR="002121C2" w:rsidRPr="00523976" w:rsidRDefault="00B04FF7" w:rsidP="00B04FF7">
            <w:pPr>
              <w:spacing w:after="0" w:line="240" w:lineRule="auto"/>
              <w:rPr>
                <w:rFonts w:ascii="Times New Roman" w:eastAsia="Times New Roman" w:hAnsi="Times New Roman" w:cs="Times New Roman"/>
                <w:color w:val="000000"/>
                <w:u w:val="single"/>
              </w:rPr>
            </w:pPr>
            <w:r w:rsidRPr="00523976">
              <w:rPr>
                <w:rFonts w:ascii="Times New Roman" w:eastAsia="TimesNewRoman" w:hAnsi="Times New Roman" w:cs="Times New Roman"/>
              </w:rPr>
              <w:t>Όχι συχνές</w:t>
            </w:r>
          </w:p>
        </w:tc>
        <w:tc>
          <w:tcPr>
            <w:tcW w:w="3422" w:type="dxa"/>
            <w:vAlign w:val="center"/>
          </w:tcPr>
          <w:p w:rsidR="002121C2" w:rsidRPr="00523976" w:rsidRDefault="00B04FF7" w:rsidP="002121C2">
            <w:pPr>
              <w:spacing w:after="0" w:line="240" w:lineRule="auto"/>
              <w:rPr>
                <w:rFonts w:ascii="Times New Roman" w:eastAsia="Times New Roman" w:hAnsi="Times New Roman" w:cs="Times New Roman"/>
                <w:color w:val="000000"/>
                <w:u w:val="single"/>
                <w:lang w:val="en-GB"/>
              </w:rPr>
            </w:pPr>
            <w:r w:rsidRPr="00523976">
              <w:rPr>
                <w:rFonts w:ascii="Times New Roman" w:eastAsia="Times New Roman" w:hAnsi="Times New Roman" w:cs="Times New Roman"/>
                <w:color w:val="000000"/>
              </w:rPr>
              <w:t>μυοσκελετικός πόνος</w:t>
            </w:r>
          </w:p>
        </w:tc>
      </w:tr>
      <w:tr w:rsidR="002121C2" w:rsidRPr="00523976" w:rsidTr="00DB5126">
        <w:trPr>
          <w:trHeight w:val="983"/>
        </w:trPr>
        <w:tc>
          <w:tcPr>
            <w:tcW w:w="2919" w:type="dxa"/>
            <w:vAlign w:val="center"/>
          </w:tcPr>
          <w:p w:rsidR="00B04FF7" w:rsidRPr="00523976" w:rsidRDefault="00B04FF7" w:rsidP="00B04FF7">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Γενικές διαταραχές και</w:t>
            </w:r>
          </w:p>
          <w:p w:rsidR="002121C2" w:rsidRPr="00523976" w:rsidRDefault="00B04FF7" w:rsidP="00B04FF7">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καταστάσεις της οδού χορήγησης</w:t>
            </w:r>
          </w:p>
        </w:tc>
        <w:tc>
          <w:tcPr>
            <w:tcW w:w="1559" w:type="dxa"/>
            <w:vAlign w:val="center"/>
          </w:tcPr>
          <w:p w:rsidR="002121C2" w:rsidRPr="00523976" w:rsidRDefault="00B04FF7" w:rsidP="00B04FF7">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 xml:space="preserve">Όχι συχνές </w:t>
            </w:r>
          </w:p>
        </w:tc>
        <w:tc>
          <w:tcPr>
            <w:tcW w:w="3422" w:type="dxa"/>
            <w:vAlign w:val="center"/>
          </w:tcPr>
          <w:p w:rsidR="002121C2" w:rsidRPr="00523976" w:rsidRDefault="00B04FF7" w:rsidP="00386845">
            <w:pPr>
              <w:spacing w:after="0" w:line="240" w:lineRule="auto"/>
              <w:rPr>
                <w:rFonts w:ascii="Times New Roman" w:eastAsia="Times New Roman" w:hAnsi="Times New Roman" w:cs="Times New Roman"/>
                <w:color w:val="000000"/>
                <w:u w:val="single"/>
              </w:rPr>
            </w:pPr>
            <w:r w:rsidRPr="00523976">
              <w:rPr>
                <w:rFonts w:ascii="Times New Roman" w:eastAsia="TimesNewRoman" w:hAnsi="Times New Roman" w:cs="Times New Roman"/>
              </w:rPr>
              <w:t>εξασθένιση, αίσθημα κακουχίας</w:t>
            </w:r>
          </w:p>
        </w:tc>
      </w:tr>
    </w:tbl>
    <w:p w:rsidR="002121C2" w:rsidRPr="00523976" w:rsidRDefault="002121C2"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Στις ανεπιθύμητες ενέργειες που προσδιορίστηκαν μετά από τη θέση σε κυκλοφορία και οι οποίες δεν</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 xml:space="preserve">είχαν αναφερθεί προηγουμένως σε κλινικές δοκιμές με </w:t>
      </w:r>
      <w:r w:rsidR="00EC71EA" w:rsidRPr="00523976">
        <w:rPr>
          <w:rFonts w:ascii="Times New Roman" w:eastAsia="TimesNewRoman" w:hAnsi="Times New Roman" w:cs="Times New Roman"/>
        </w:rPr>
        <w:t>τη</w:t>
      </w:r>
      <w:r w:rsidRPr="00523976">
        <w:rPr>
          <w:rFonts w:ascii="Times New Roman" w:eastAsia="TimesNewRoman" w:hAnsi="Times New Roman" w:cs="Times New Roman"/>
        </w:rPr>
        <w:t xml:space="preserve"> </w:t>
      </w:r>
      <w:r w:rsidR="00EC71EA" w:rsidRPr="00523976">
        <w:rPr>
          <w:rFonts w:ascii="Times New Roman" w:eastAsia="TimesNewRoman" w:hAnsi="Times New Roman" w:cs="Times New Roman"/>
        </w:rPr>
        <w:t xml:space="preserve">τραβοπρόστη </w:t>
      </w:r>
      <w:r w:rsidRPr="00523976">
        <w:rPr>
          <w:rFonts w:ascii="Times New Roman" w:eastAsia="TimesNewRoman" w:hAnsi="Times New Roman" w:cs="Times New Roman"/>
        </w:rPr>
        <w:t>ως μονοθεραπεία</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περιλαμβάνονται οι εξής.</w:t>
      </w:r>
    </w:p>
    <w:p w:rsidR="00EC71EA" w:rsidRPr="00523976" w:rsidRDefault="00EC71EA"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Οφθαλμικές: οίδημα της ωχράς κηλίδας (βλ. επίσης παράγραφο 4.4), ενόφθαλμος.</w:t>
      </w:r>
    </w:p>
    <w:p w:rsidR="00EC71EA" w:rsidRPr="00523976" w:rsidRDefault="00EC71EA"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Συστηματικές: βραδυκαρδία, ταχυκαρδία, βρογχικό άσθμα επιδεινωθέν, ίλιγγος</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εμβοές, αυξημένο</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PSA, ανώμαλη ανάπτυξη τριχώματος</w:t>
      </w:r>
    </w:p>
    <w:p w:rsidR="00EC71EA" w:rsidRPr="00523976" w:rsidRDefault="00EC71EA" w:rsidP="006D6272">
      <w:pPr>
        <w:autoSpaceDE w:val="0"/>
        <w:autoSpaceDN w:val="0"/>
        <w:adjustRightInd w:val="0"/>
        <w:spacing w:after="0" w:line="240" w:lineRule="auto"/>
        <w:rPr>
          <w:rFonts w:ascii="Times New Roman" w:eastAsia="TimesNewRoman" w:hAnsi="Times New Roman" w:cs="Times New Roman"/>
        </w:rPr>
      </w:pPr>
    </w:p>
    <w:p w:rsidR="00EC71EA" w:rsidRPr="00523976" w:rsidRDefault="00EC71EA" w:rsidP="00EC71EA">
      <w:pPr>
        <w:widowControl w:val="0"/>
        <w:autoSpaceDE w:val="0"/>
        <w:autoSpaceDN w:val="0"/>
        <w:adjustRightInd w:val="0"/>
        <w:spacing w:after="0" w:line="240" w:lineRule="auto"/>
        <w:jc w:val="both"/>
        <w:rPr>
          <w:rFonts w:ascii="Times New Roman" w:eastAsia="Times New Roman" w:hAnsi="Times New Roman" w:cs="Times New Roman"/>
        </w:rPr>
      </w:pPr>
      <w:r w:rsidRPr="00523976">
        <w:rPr>
          <w:rFonts w:ascii="Times New Roman" w:eastAsia="Times New Roman" w:hAnsi="Times New Roman" w:cs="Times New Roman"/>
          <w:noProof/>
        </w:rPr>
        <w:t>Αναφορά πιθανολογούμενων ανεπιθύμητων ενεργειών</w:t>
      </w:r>
    </w:p>
    <w:p w:rsidR="00EC71EA" w:rsidRDefault="00EC71EA" w:rsidP="00EC71EA">
      <w:pPr>
        <w:autoSpaceDE w:val="0"/>
        <w:autoSpaceDN w:val="0"/>
        <w:adjustRightInd w:val="0"/>
        <w:spacing w:after="0" w:line="240" w:lineRule="auto"/>
        <w:rPr>
          <w:rFonts w:ascii="Times New Roman" w:eastAsia="Times New Roman" w:hAnsi="Times New Roman" w:cs="Times New Roman"/>
        </w:rPr>
      </w:pPr>
      <w:r w:rsidRPr="00523976">
        <w:rPr>
          <w:rFonts w:ascii="Times New Roman" w:eastAsia="Times New Roman" w:hAnsi="Times New Roman" w:cs="Times New Roman"/>
        </w:rPr>
        <w:t>Η αναφορά πιθανολογούμενων ανεπιθύμητων ενεργειών μετά από τη χορήγηση άδειας κυκλοφορίας του φαρμακευτικού προϊόντος είναι σημαντική</w:t>
      </w:r>
      <w:r w:rsidRPr="00523976">
        <w:rPr>
          <w:rFonts w:ascii="Times New Roman" w:eastAsia="Times New Roman" w:hAnsi="Times New Roman" w:cs="Times New Roman"/>
          <w:noProof/>
        </w:rPr>
        <w:t>.</w:t>
      </w:r>
      <w:r w:rsidRPr="00523976">
        <w:rPr>
          <w:rFonts w:ascii="Times New Roman" w:eastAsia="Times New Roman" w:hAnsi="Times New Roman" w:cs="Times New Roman"/>
        </w:rPr>
        <w:t xml:space="preserve"> Επιτρέπει τη συνεχή παρακολούθηση της σχέσης οφέλους-κινδύνου του φαρμακευτικού προϊόντος</w:t>
      </w:r>
      <w:r w:rsidRPr="00523976">
        <w:rPr>
          <w:rFonts w:ascii="Times New Roman" w:eastAsia="Times New Roman" w:hAnsi="Times New Roman" w:cs="Times New Roman"/>
          <w:noProof/>
        </w:rPr>
        <w:t>.</w:t>
      </w:r>
      <w:r w:rsidRPr="00523976">
        <w:rPr>
          <w:rFonts w:ascii="Times New Roman" w:eastAsia="Times New Roman" w:hAnsi="Times New Roman" w:cs="Times New Roman"/>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Οργανισμού Φαρμάκων</w:t>
      </w:r>
    </w:p>
    <w:p w:rsidR="001517B2" w:rsidRPr="00523976" w:rsidRDefault="001517B2" w:rsidP="00EC71EA">
      <w:pPr>
        <w:autoSpaceDE w:val="0"/>
        <w:autoSpaceDN w:val="0"/>
        <w:adjustRightInd w:val="0"/>
        <w:spacing w:after="0" w:line="240" w:lineRule="auto"/>
        <w:rPr>
          <w:rFonts w:ascii="Times New Roman" w:eastAsia="Times New Roman" w:hAnsi="Times New Roman" w:cs="Times New Roman"/>
        </w:rPr>
      </w:pPr>
    </w:p>
    <w:p w:rsidR="00EC71EA" w:rsidRPr="00523976" w:rsidRDefault="00EC71EA" w:rsidP="00EC71EA">
      <w:pPr>
        <w:autoSpaceDE w:val="0"/>
        <w:autoSpaceDN w:val="0"/>
        <w:adjustRightInd w:val="0"/>
        <w:spacing w:after="0" w:line="240" w:lineRule="auto"/>
        <w:rPr>
          <w:rFonts w:ascii="Times New Roman" w:eastAsia="Times New Roman" w:hAnsi="Times New Roman" w:cs="Times New Roman"/>
        </w:rPr>
      </w:pPr>
      <w:r w:rsidRPr="00523976">
        <w:rPr>
          <w:rFonts w:ascii="Times New Roman" w:eastAsia="Times New Roman" w:hAnsi="Times New Roman" w:cs="Times New Roman"/>
        </w:rPr>
        <w:t>Μεσογείων 284</w:t>
      </w:r>
    </w:p>
    <w:p w:rsidR="00EC71EA" w:rsidRPr="00523976" w:rsidRDefault="00EC71EA" w:rsidP="00EC71EA">
      <w:pPr>
        <w:autoSpaceDE w:val="0"/>
        <w:autoSpaceDN w:val="0"/>
        <w:adjustRightInd w:val="0"/>
        <w:spacing w:after="0" w:line="240" w:lineRule="auto"/>
        <w:rPr>
          <w:rFonts w:ascii="Times New Roman" w:eastAsia="Times New Roman" w:hAnsi="Times New Roman" w:cs="Times New Roman"/>
        </w:rPr>
      </w:pPr>
      <w:r w:rsidRPr="00523976">
        <w:rPr>
          <w:rFonts w:ascii="Times New Roman" w:eastAsia="Times New Roman" w:hAnsi="Times New Roman" w:cs="Times New Roman"/>
        </w:rPr>
        <w:t>15562 Χολαργός, Αθήνα</w:t>
      </w:r>
    </w:p>
    <w:p w:rsidR="00EC71EA" w:rsidRPr="00523976" w:rsidRDefault="00EC71EA" w:rsidP="00EC71EA">
      <w:pPr>
        <w:autoSpaceDE w:val="0"/>
        <w:autoSpaceDN w:val="0"/>
        <w:adjustRightInd w:val="0"/>
        <w:spacing w:after="0" w:line="240" w:lineRule="auto"/>
        <w:rPr>
          <w:rFonts w:ascii="Times New Roman" w:eastAsia="Times New Roman" w:hAnsi="Times New Roman" w:cs="Times New Roman"/>
        </w:rPr>
      </w:pPr>
      <w:r w:rsidRPr="00523976">
        <w:rPr>
          <w:rFonts w:ascii="Times New Roman" w:eastAsia="Times New Roman" w:hAnsi="Times New Roman" w:cs="Times New Roman"/>
        </w:rPr>
        <w:t>Τηλ: + 30 21 32040380/337</w:t>
      </w:r>
    </w:p>
    <w:p w:rsidR="00EC71EA" w:rsidRPr="00523976" w:rsidRDefault="00EC71EA" w:rsidP="00EC71EA">
      <w:pPr>
        <w:autoSpaceDE w:val="0"/>
        <w:autoSpaceDN w:val="0"/>
        <w:adjustRightInd w:val="0"/>
        <w:spacing w:after="0" w:line="240" w:lineRule="auto"/>
        <w:rPr>
          <w:rFonts w:ascii="Times New Roman" w:eastAsia="Times New Roman" w:hAnsi="Times New Roman" w:cs="Times New Roman"/>
        </w:rPr>
      </w:pPr>
      <w:r w:rsidRPr="00523976">
        <w:rPr>
          <w:rFonts w:ascii="Times New Roman" w:eastAsia="Times New Roman" w:hAnsi="Times New Roman" w:cs="Times New Roman"/>
        </w:rPr>
        <w:t xml:space="preserve">Φαξ: + 30 21 06549585 </w:t>
      </w:r>
    </w:p>
    <w:p w:rsidR="00EC71EA" w:rsidRPr="00523976" w:rsidRDefault="00EC71EA" w:rsidP="00EC71EA">
      <w:pPr>
        <w:autoSpaceDE w:val="0"/>
        <w:autoSpaceDN w:val="0"/>
        <w:adjustRightInd w:val="0"/>
        <w:spacing w:after="0" w:line="240" w:lineRule="auto"/>
        <w:rPr>
          <w:rFonts w:ascii="Times New Roman" w:eastAsia="Times New Roman" w:hAnsi="Times New Roman" w:cs="Times New Roman"/>
          <w:color w:val="008000"/>
        </w:rPr>
      </w:pPr>
      <w:r w:rsidRPr="00523976">
        <w:rPr>
          <w:rFonts w:ascii="Times New Roman" w:eastAsia="Times New Roman" w:hAnsi="Times New Roman" w:cs="Times New Roman"/>
        </w:rPr>
        <w:t>Ιστότοπος: http://www.eof.gr.</w:t>
      </w:r>
    </w:p>
    <w:p w:rsidR="00EC71EA" w:rsidRPr="00523976" w:rsidRDefault="00EC71EA" w:rsidP="00EC71EA">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b/>
          <w:bCs/>
        </w:rPr>
      </w:pPr>
      <w:r w:rsidRPr="00523976">
        <w:rPr>
          <w:rFonts w:ascii="Times New Roman" w:eastAsia="TimesNewRoman" w:hAnsi="Times New Roman" w:cs="Times New Roman"/>
          <w:b/>
          <w:bCs/>
        </w:rPr>
        <w:t>4.9 Υπερδοσολογία</w:t>
      </w:r>
    </w:p>
    <w:p w:rsidR="00EC71EA" w:rsidRPr="00523976" w:rsidRDefault="00EC71EA"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Δεν αναφέρθηκε καμία περίπτωση υπερδοσολογίας. Η υπέρβαση της δόσης τοπικά δεν είναι πιθανό</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 xml:space="preserve">να συμβεί ή να συνδεθεί με τοξικότητα. Η υπέρβαση της δόσης με </w:t>
      </w:r>
      <w:r w:rsidR="00EC71EA" w:rsidRPr="00523976">
        <w:rPr>
          <w:rFonts w:ascii="Times New Roman" w:eastAsia="TimesNewRoman" w:hAnsi="Times New Roman" w:cs="Times New Roman"/>
        </w:rPr>
        <w:t xml:space="preserve">τραβοπρόστη </w:t>
      </w:r>
      <w:r w:rsidRPr="00523976">
        <w:rPr>
          <w:rFonts w:ascii="Times New Roman" w:eastAsia="TimesNewRoman" w:hAnsi="Times New Roman" w:cs="Times New Roman"/>
        </w:rPr>
        <w:t>τοπικά μπορεί να</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ξεπλυθεί από τον (τους) οφθαλμό (οφθαλμούς) με χλιαρό νερό. Η θεραπεία σε υποψία από του</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στόματος λήψης είναι συμπτωματική και υποστηρικτική.</w:t>
      </w:r>
    </w:p>
    <w:p w:rsidR="00EC71EA" w:rsidRPr="00523976" w:rsidRDefault="00EC71EA" w:rsidP="006D6272">
      <w:pPr>
        <w:autoSpaceDE w:val="0"/>
        <w:autoSpaceDN w:val="0"/>
        <w:adjustRightInd w:val="0"/>
        <w:spacing w:after="0" w:line="240" w:lineRule="auto"/>
        <w:rPr>
          <w:rFonts w:ascii="Times New Roman" w:eastAsia="TimesNewRoman" w:hAnsi="Times New Roman" w:cs="Times New Roman"/>
        </w:rPr>
      </w:pPr>
    </w:p>
    <w:p w:rsidR="00EC71EA" w:rsidRPr="00523976" w:rsidRDefault="00EC71EA"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b/>
          <w:bCs/>
        </w:rPr>
      </w:pPr>
      <w:r w:rsidRPr="00523976">
        <w:rPr>
          <w:rFonts w:ascii="Times New Roman" w:eastAsia="TimesNewRoman" w:hAnsi="Times New Roman" w:cs="Times New Roman"/>
          <w:b/>
          <w:bCs/>
        </w:rPr>
        <w:t>5. ΦΑΡΜΑΚΟΛΟΓΙΚΕΣ ΙΔΙΟΤΗΤΕΣ</w:t>
      </w:r>
    </w:p>
    <w:p w:rsidR="00EC71EA" w:rsidRPr="00523976" w:rsidRDefault="00EC71EA" w:rsidP="006D6272">
      <w:pPr>
        <w:autoSpaceDE w:val="0"/>
        <w:autoSpaceDN w:val="0"/>
        <w:adjustRightInd w:val="0"/>
        <w:spacing w:after="0" w:line="240" w:lineRule="auto"/>
        <w:rPr>
          <w:rFonts w:ascii="Times New Roman" w:eastAsia="TimesNewRoman" w:hAnsi="Times New Roman" w:cs="Times New Roman"/>
          <w:b/>
          <w:bCs/>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b/>
          <w:bCs/>
        </w:rPr>
      </w:pPr>
      <w:r w:rsidRPr="00523976">
        <w:rPr>
          <w:rFonts w:ascii="Times New Roman" w:eastAsia="TimesNewRoman" w:hAnsi="Times New Roman" w:cs="Times New Roman"/>
          <w:b/>
          <w:bCs/>
        </w:rPr>
        <w:t>5.1 Φαρμακοδυναμικές ιδιότητες</w:t>
      </w:r>
    </w:p>
    <w:p w:rsidR="00EC71EA" w:rsidRPr="00523976" w:rsidRDefault="00EC71EA"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Φαρμακοθεραπευτική Κατηγορία: Οφθαλμολογικά-αντιγλαυκωματικά σκευάσματα και</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μειωτικά-ανάλογα προσταγλανδίνης.</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Κωδικός ATC: S01E E04</w:t>
      </w:r>
    </w:p>
    <w:p w:rsidR="00EC71EA" w:rsidRPr="00523976" w:rsidRDefault="00EC71EA"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u w:val="single"/>
        </w:rPr>
      </w:pPr>
      <w:r w:rsidRPr="00523976">
        <w:rPr>
          <w:rFonts w:ascii="Times New Roman" w:eastAsia="TimesNewRoman" w:hAnsi="Times New Roman" w:cs="Times New Roman"/>
          <w:u w:val="single"/>
        </w:rPr>
        <w:t>Μηχανισμός δράσης</w:t>
      </w:r>
    </w:p>
    <w:p w:rsidR="00EC71EA" w:rsidRPr="00523976" w:rsidRDefault="00EC71EA" w:rsidP="006D6272">
      <w:pPr>
        <w:autoSpaceDE w:val="0"/>
        <w:autoSpaceDN w:val="0"/>
        <w:adjustRightInd w:val="0"/>
        <w:spacing w:after="0" w:line="240" w:lineRule="auto"/>
        <w:rPr>
          <w:rFonts w:ascii="Times New Roman" w:eastAsia="TimesNewRoman" w:hAnsi="Times New Roman" w:cs="Times New Roman"/>
          <w:u w:val="single"/>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Η τραβοπρόστη, ένα ανάλογο της προσταγλανδίνης F</w:t>
      </w:r>
      <w:r w:rsidRPr="00523976">
        <w:rPr>
          <w:rFonts w:ascii="Times New Roman" w:eastAsia="TimesNewRoman" w:hAnsi="Times New Roman" w:cs="Times New Roman"/>
          <w:vertAlign w:val="subscript"/>
        </w:rPr>
        <w:t>2α</w:t>
      </w:r>
      <w:r w:rsidRPr="00523976">
        <w:rPr>
          <w:rFonts w:ascii="Times New Roman" w:eastAsia="TimesNewRoman" w:hAnsi="Times New Roman" w:cs="Times New Roman"/>
        </w:rPr>
        <w:t>, είναι αμιγής αγωνιστής με υψηλή</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εκλεκτικότητα ο οποίος έχει μεγάλη χημική συγγένεια με τον υποδοχέα</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προσταγλανδίνης FP, και</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ελαττώνει την ενδοφθάλμια πίεση αυξάνοντας την εκροή του υδατοειδούς υγρού μέσω του δοκιδωτού</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δικτύου και των ραγοειδοσκληρικών οδών. Στον άνθρωπο η ελάττωση της ενδοφθάλμιας πίεσης</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 xml:space="preserve">αρχίζει περίπου 2 ώρες μετά τη χορήγηση και το μέγιστο αποτέλεσμα </w:t>
      </w:r>
      <w:r w:rsidRPr="00523976">
        <w:rPr>
          <w:rFonts w:ascii="Times New Roman" w:eastAsia="TimesNewRoman" w:hAnsi="Times New Roman" w:cs="Times New Roman"/>
        </w:rPr>
        <w:lastRenderedPageBreak/>
        <w:t>επιτυγχάνεται μετά 12 ώρες</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Σημαντική ελάττωση της ενδοφθάλμιας πίεσης μπορεί να διατηρηθεί για περιόδους μεγαλύτερες των</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24 ωρών με μία μόνο δόση.</w:t>
      </w:r>
    </w:p>
    <w:p w:rsidR="00EC71EA" w:rsidRPr="00523976" w:rsidRDefault="00EC71EA"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Στοιχεία επί της συμπληρωματικής</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 xml:space="preserve">χορήγησης </w:t>
      </w:r>
      <w:r w:rsidR="00EC71EA" w:rsidRPr="00523976">
        <w:rPr>
          <w:rFonts w:ascii="Times New Roman" w:eastAsia="TimesNewRoman" w:hAnsi="Times New Roman" w:cs="Times New Roman"/>
        </w:rPr>
        <w:t>τραβοπρόστης</w:t>
      </w:r>
      <w:r w:rsidRPr="00523976">
        <w:rPr>
          <w:rFonts w:ascii="Times New Roman" w:eastAsia="TimesNewRoman" w:hAnsi="Times New Roman" w:cs="Times New Roman"/>
        </w:rPr>
        <w:t xml:space="preserve"> με τιμολόλη 0,5% καθώς και περιορισμένα στοιχεία με</w:t>
      </w:r>
      <w:r w:rsidR="00EC71EA" w:rsidRPr="00523976">
        <w:rPr>
          <w:rFonts w:ascii="Times New Roman" w:eastAsia="TimesNewRoman" w:hAnsi="Times New Roman" w:cs="Times New Roman"/>
        </w:rPr>
        <w:t xml:space="preserve"> brimonidine 0,2% </w:t>
      </w:r>
      <w:r w:rsidRPr="00523976">
        <w:rPr>
          <w:rFonts w:ascii="Times New Roman" w:eastAsia="TimesNewRoman" w:hAnsi="Times New Roman" w:cs="Times New Roman"/>
        </w:rPr>
        <w:t xml:space="preserve">έχουν συγκεντρωθεί από κλινικές δοκιμές όπου επιβεβαιώθηκε η επιπρόσθετη επίδραση </w:t>
      </w:r>
      <w:r w:rsidR="00EC71EA" w:rsidRPr="00523976">
        <w:rPr>
          <w:rFonts w:ascii="Times New Roman" w:eastAsia="TimesNewRoman" w:hAnsi="Times New Roman" w:cs="Times New Roman"/>
        </w:rPr>
        <w:t xml:space="preserve">της τραβοπρόστης </w:t>
      </w:r>
      <w:r w:rsidRPr="00523976">
        <w:rPr>
          <w:rFonts w:ascii="Times New Roman" w:eastAsia="TimesNewRoman" w:hAnsi="Times New Roman" w:cs="Times New Roman"/>
        </w:rPr>
        <w:t>με αυτά τα αντιγλαυκωματικά φάρμακα</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Δεν υπάρχουν κλινικά δεδομένα για τη</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συμπληρωματική χορήγηση με άλλα οφθαλμικά υποτονικά</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φάρμακα.</w:t>
      </w:r>
    </w:p>
    <w:p w:rsidR="00EC71EA" w:rsidRPr="00523976" w:rsidRDefault="00EC71EA"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u w:val="single"/>
        </w:rPr>
      </w:pPr>
      <w:r w:rsidRPr="00523976">
        <w:rPr>
          <w:rFonts w:ascii="Times New Roman" w:eastAsia="TimesNewRoman" w:hAnsi="Times New Roman" w:cs="Times New Roman"/>
          <w:u w:val="single"/>
        </w:rPr>
        <w:t>Δευτερεύοντα φαρμακολογικά δεδομένα</w:t>
      </w:r>
    </w:p>
    <w:p w:rsidR="00EC71EA" w:rsidRPr="00523976" w:rsidRDefault="00EC71EA"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Η τραβοπρόστη αύξησε σημαντικά την αιματική ροή στην κεφαλή του οπτικού νεύρου μετά από</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τοπική οφθαλμική χορήγηση επί 7 ημέρες σε κουνέλια (1,4 μικρογραμμάρια, άπαξ ημερησίως).</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b/>
          <w:bCs/>
        </w:rPr>
      </w:pPr>
      <w:r w:rsidRPr="00523976">
        <w:rPr>
          <w:rFonts w:ascii="Times New Roman" w:eastAsia="TimesNewRoman" w:hAnsi="Times New Roman" w:cs="Times New Roman"/>
          <w:b/>
          <w:bCs/>
        </w:rPr>
        <w:t>5.2 Φαρμακοκινητικές ιδιότητες</w:t>
      </w:r>
    </w:p>
    <w:p w:rsidR="00EC71EA" w:rsidRPr="00523976" w:rsidRDefault="00EC71EA"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u w:val="single"/>
        </w:rPr>
      </w:pPr>
      <w:r w:rsidRPr="00523976">
        <w:rPr>
          <w:rFonts w:ascii="Times New Roman" w:eastAsia="TimesNewRoman" w:hAnsi="Times New Roman" w:cs="Times New Roman"/>
          <w:u w:val="single"/>
        </w:rPr>
        <w:t>Απορρόφηση</w:t>
      </w:r>
    </w:p>
    <w:p w:rsidR="00EC71EA" w:rsidRPr="00523976" w:rsidRDefault="00EC71EA"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Η τραβοπρόστη είναι ένας εστέρας προφάρμακο. Απορροφάται μέσω του</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κερατοειδούς όπου ο</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ισοπροπυλ-εστέρας υδρολύεται στο δραστικό ελεύθερο οξύ. Μελέτες σε κουνέλια έδειξαν μέγιστες</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συγκεντρώσεις ελεύθερου οξέος στο υδατοειδές υγρό της τάξεως των 20 ng/g, μία έως δύο ώρες μετά</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 xml:space="preserve">από τοπική χορήγηση </w:t>
      </w:r>
      <w:r w:rsidR="00EC71EA" w:rsidRPr="00523976">
        <w:rPr>
          <w:rFonts w:ascii="Times New Roman" w:eastAsia="TimesNewRoman" w:hAnsi="Times New Roman" w:cs="Times New Roman"/>
        </w:rPr>
        <w:t>τραβοπρόστης</w:t>
      </w:r>
      <w:r w:rsidRPr="00523976">
        <w:rPr>
          <w:rFonts w:ascii="Times New Roman" w:eastAsia="TimesNewRoman" w:hAnsi="Times New Roman" w:cs="Times New Roman"/>
        </w:rPr>
        <w:t>. Οι συγκεντρώσεις στο υδατοειδές υγρό ελαττώθηκαν με χρόνο</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ημίσειας ζωής περίπου 1,5 ώρες.</w:t>
      </w:r>
    </w:p>
    <w:p w:rsidR="00EC71EA" w:rsidRPr="00523976" w:rsidRDefault="00EC71EA"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u w:val="single"/>
        </w:rPr>
      </w:pPr>
      <w:r w:rsidRPr="00523976">
        <w:rPr>
          <w:rFonts w:ascii="Times New Roman" w:eastAsia="TimesNewRoman" w:hAnsi="Times New Roman" w:cs="Times New Roman"/>
          <w:u w:val="single"/>
        </w:rPr>
        <w:t>Κατανομή</w:t>
      </w:r>
    </w:p>
    <w:p w:rsidR="00EC71EA" w:rsidRPr="00523976" w:rsidRDefault="00EC71EA"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 xml:space="preserve">Μετά από τοπική οφθαλμική χορήγηση </w:t>
      </w:r>
      <w:r w:rsidR="00EC71EA" w:rsidRPr="00523976">
        <w:rPr>
          <w:rFonts w:ascii="Times New Roman" w:eastAsia="TimesNewRoman" w:hAnsi="Times New Roman" w:cs="Times New Roman"/>
        </w:rPr>
        <w:t xml:space="preserve">τραβοπρόστης </w:t>
      </w:r>
      <w:r w:rsidRPr="00523976">
        <w:rPr>
          <w:rFonts w:ascii="Times New Roman" w:eastAsia="TimesNewRoman" w:hAnsi="Times New Roman" w:cs="Times New Roman"/>
        </w:rPr>
        <w:t>σε υγιείς εθελοντές, εδείχθη χαμηλή</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συστηματική έκθεση σε δραστικό ελεύθερο οξύ. Μέγιστες συγκεντρώσεις στο πλάσμα του δραστικού</w:t>
      </w:r>
      <w:r w:rsidR="00EC71EA" w:rsidRPr="00523976">
        <w:rPr>
          <w:rFonts w:ascii="Times New Roman" w:eastAsia="TimesNewRoman" w:hAnsi="Times New Roman" w:cs="Times New Roman"/>
        </w:rPr>
        <w:t xml:space="preserve"> </w:t>
      </w:r>
      <w:r w:rsidRPr="00523976">
        <w:rPr>
          <w:rFonts w:ascii="Times New Roman" w:eastAsia="TimesNewRoman" w:hAnsi="Times New Roman" w:cs="Times New Roman"/>
        </w:rPr>
        <w:t>ελεύθερου οξέος της τάξεως των 25 pg/ml ή χαμηλότερες παρατηρήθηκαν μεταξύ 10 και 30 λεπτών</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μετά τη δόση. Ακολούθως και πριν περάσει 1 ώρα από τη χορήγηση, τα επίπεδα στο πλάσμα</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ελαττώθηκαν ταχύτατα έως κάτω</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των 10 pg/ml που είναι το όριο της μεθόδου ποσοτικού</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προσδιορισμού. Λόγω των χαμηλών συγκεντρώσεων στο πλάσμα και της ταχύτατης απομάκρυνσης</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μετά από τοπική χορήγηση δόσης, ο χρόνος ημίσειας ζωής απομάκρυνσης του δραστικού ελεύθερου</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οξέος στον άνθρωπο, δεν μπορούσε να προσδιοριστεί.</w:t>
      </w:r>
    </w:p>
    <w:p w:rsidR="00734788" w:rsidRPr="00523976" w:rsidRDefault="00734788"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u w:val="single"/>
        </w:rPr>
      </w:pPr>
      <w:r w:rsidRPr="00523976">
        <w:rPr>
          <w:rFonts w:ascii="Times New Roman" w:eastAsia="TimesNewRoman" w:hAnsi="Times New Roman" w:cs="Times New Roman"/>
          <w:u w:val="single"/>
        </w:rPr>
        <w:t>Βιομετατροπή</w:t>
      </w:r>
    </w:p>
    <w:p w:rsidR="00734788" w:rsidRPr="00523976" w:rsidRDefault="00734788"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Κύρια οδός απομάκρυνσης της τραβοπρόστης και του δραστικού ελεύθερου οξέος είναι ο</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μεταβολισμός. Οι συστηματικές μεταβολικές οδοί είναι ανάλογες με αυτές των ενδογενών</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προσταγλανδινών F</w:t>
      </w:r>
      <w:r w:rsidRPr="00523976">
        <w:rPr>
          <w:rFonts w:ascii="Times New Roman" w:eastAsia="TimesNewRoman" w:hAnsi="Times New Roman" w:cs="Times New Roman"/>
          <w:vertAlign w:val="subscript"/>
        </w:rPr>
        <w:t>2α</w:t>
      </w:r>
      <w:r w:rsidRPr="00523976">
        <w:rPr>
          <w:rFonts w:ascii="Times New Roman" w:eastAsia="TimesNewRoman" w:hAnsi="Times New Roman" w:cs="Times New Roman"/>
        </w:rPr>
        <w:t xml:space="preserve"> οι οποίες χαρακτηρίζονται από αναγωγή του διπλού δεσμού στη θέση</w:t>
      </w:r>
      <w:r w:rsidR="00734788" w:rsidRPr="00523976">
        <w:rPr>
          <w:rFonts w:ascii="Times New Roman" w:eastAsia="TimesNewRoman" w:hAnsi="Times New Roman" w:cs="Times New Roman"/>
        </w:rPr>
        <w:t xml:space="preserve"> 13-14, </w:t>
      </w:r>
      <w:r w:rsidRPr="00523976">
        <w:rPr>
          <w:rFonts w:ascii="Times New Roman" w:eastAsia="TimesNewRoman" w:hAnsi="Times New Roman" w:cs="Times New Roman"/>
        </w:rPr>
        <w:t>οξείδωση στη θέση 15-hydroxyl και διαχωρισμό της άνω πλευρικής αλύσου στη θέση β-oxidative.</w:t>
      </w:r>
    </w:p>
    <w:p w:rsidR="00734788" w:rsidRPr="00523976" w:rsidRDefault="00734788"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u w:val="single"/>
        </w:rPr>
      </w:pPr>
      <w:r w:rsidRPr="00523976">
        <w:rPr>
          <w:rFonts w:ascii="Times New Roman" w:eastAsia="TimesNewRoman" w:hAnsi="Times New Roman" w:cs="Times New Roman"/>
          <w:u w:val="single"/>
        </w:rPr>
        <w:t>Αποβολή</w:t>
      </w:r>
    </w:p>
    <w:p w:rsidR="00734788" w:rsidRPr="00523976" w:rsidRDefault="00734788"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Το ελεύθερο οξύ της τραβοπρόστης και οι μεταβολίτες του απεκκρίνονται κυρίως από τους νεφρούς</w:t>
      </w:r>
      <w:r w:rsidR="00734788" w:rsidRPr="00523976">
        <w:rPr>
          <w:rFonts w:ascii="Times New Roman" w:eastAsia="TimesNewRoman" w:hAnsi="Times New Roman" w:cs="Times New Roman"/>
        </w:rPr>
        <w:t xml:space="preserve">. Η τραβοπρόστη </w:t>
      </w:r>
      <w:r w:rsidRPr="00523976">
        <w:rPr>
          <w:rFonts w:ascii="Times New Roman" w:eastAsia="TimesNewRoman" w:hAnsi="Times New Roman" w:cs="Times New Roman"/>
        </w:rPr>
        <w:t>έχει μελετηθεί σε ασθενείς με ήπια έως σοβαρή ηπατική δυσλειτουργία και σε</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ασθενείς με ήπια έως σοβαρή νεφρική δυσλειτουργία (κάθαρση κρεατινίνης έως 14 ml/λεπτό το</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ελάχιστο). Δεν απαιτείται ρύθμιση του δοσολογικού σχήματος σε τέτοιους ασθενείς.</w:t>
      </w:r>
    </w:p>
    <w:p w:rsidR="00734788" w:rsidRPr="00523976" w:rsidRDefault="00734788" w:rsidP="006D6272">
      <w:pPr>
        <w:autoSpaceDE w:val="0"/>
        <w:autoSpaceDN w:val="0"/>
        <w:adjustRightInd w:val="0"/>
        <w:spacing w:after="0" w:line="240" w:lineRule="auto"/>
        <w:rPr>
          <w:rFonts w:ascii="Times New Roman" w:eastAsia="TimesNewRoman" w:hAnsi="Times New Roman" w:cs="Times New Roman"/>
          <w:b/>
          <w:bCs/>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b/>
          <w:bCs/>
        </w:rPr>
      </w:pPr>
      <w:r w:rsidRPr="00523976">
        <w:rPr>
          <w:rFonts w:ascii="Times New Roman" w:eastAsia="TimesNewRoman" w:hAnsi="Times New Roman" w:cs="Times New Roman"/>
          <w:b/>
          <w:bCs/>
        </w:rPr>
        <w:t>5.3 Προκλινικά δεδομένα για την ασφάλεια</w:t>
      </w:r>
    </w:p>
    <w:p w:rsidR="00734788" w:rsidRPr="00523976" w:rsidRDefault="00734788"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lastRenderedPageBreak/>
        <w:t>Σε μελέτες οφθαλμικής τοξικότητας σε πιθήκους, η χορήγηση τραβοπρόστης σε δόση</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 xml:space="preserve">0,45 μικρογραμμάρια δύο φορές την ημέρα, φάνηκε ότι προκαλεί αύξηση </w:t>
      </w:r>
      <w:r w:rsidR="00734788" w:rsidRPr="00523976">
        <w:rPr>
          <w:rFonts w:ascii="Times New Roman" w:eastAsia="TimesNewRoman" w:hAnsi="Times New Roman" w:cs="Times New Roman"/>
        </w:rPr>
        <w:t xml:space="preserve">της </w:t>
      </w:r>
      <w:r w:rsidRPr="00523976">
        <w:rPr>
          <w:rFonts w:ascii="Times New Roman" w:eastAsia="TimesNewRoman" w:hAnsi="Times New Roman" w:cs="Times New Roman"/>
        </w:rPr>
        <w:t>μεσοβλεφάριας</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σχισμής. Τοπική οφθαλμική χορήγηση της τραβοπρόστης σε</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πιθήκους σε συγκεντρώσεις έως και</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0,012% στο δεξιό οφθαλμό, δύο φορές</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ημερησίως επί ένα έτος, δεν προκάλεσε συστηματική</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τοξικότητα.</w:t>
      </w:r>
    </w:p>
    <w:p w:rsidR="00734788" w:rsidRPr="00523976" w:rsidRDefault="00734788"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 xml:space="preserve">Μελέτες τοξικότητας επί της αναπαραγωγής έχουν γίνει σε αρουραίους, ποντίκια και κουνέλια διά </w:t>
      </w:r>
      <w:r w:rsidR="00734788" w:rsidRPr="00523976">
        <w:rPr>
          <w:rFonts w:ascii="Times New Roman" w:eastAsia="TimesNewRoman" w:hAnsi="Times New Roman" w:cs="Times New Roman"/>
        </w:rPr>
        <w:t xml:space="preserve">της </w:t>
      </w:r>
      <w:r w:rsidRPr="00523976">
        <w:rPr>
          <w:rFonts w:ascii="Times New Roman" w:eastAsia="TimesNewRoman" w:hAnsi="Times New Roman" w:cs="Times New Roman"/>
        </w:rPr>
        <w:t>συστηματικής οδού. Τα ευρήματα σχετίζονται με τη δραστικότητα ως αγωνιστή ως προς τον</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υποδοχέα FP στη μήτρα, με πρώιμη θνησιμότητα των εμβρύων, απώλεια μετά την εμφύτευση,</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τοξικότητα επί των εμβρύων. Σε εγκυμονούντες αρουραίους, η συστηματική χορήγηση τραβοπρόστης</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 xml:space="preserve">σε δόσεις πάνω από 200 φορές μεγαλύτερες από την κλινική δόση, κατά την περίοδο </w:t>
      </w:r>
      <w:r w:rsidR="00734788" w:rsidRPr="00523976">
        <w:rPr>
          <w:rFonts w:ascii="Times New Roman" w:eastAsia="TimesNewRoman" w:hAnsi="Times New Roman" w:cs="Times New Roman"/>
        </w:rPr>
        <w:t xml:space="preserve">της </w:t>
      </w:r>
      <w:r w:rsidRPr="00523976">
        <w:rPr>
          <w:rFonts w:ascii="Times New Roman" w:eastAsia="TimesNewRoman" w:hAnsi="Times New Roman" w:cs="Times New Roman"/>
        </w:rPr>
        <w:t>οργανογένεσης κατέληξε σε αυξημένο ποσοστό διαμαρτιών. Μετρήθηκαν χαμηλά επίπεδα</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ραδιενέργειας στο αμνιακό υγρό και σε ιστούς εμβρύων σε εγκυμονούντες αρουραίους στους οποίους</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 xml:space="preserve">χορηγήθηκε 3H-travoprost. Μελέτες αναπαραγωγής και ανάπτυξης έδειξαν έντονη επίδραση επί </w:t>
      </w:r>
      <w:r w:rsidR="00734788" w:rsidRPr="00523976">
        <w:rPr>
          <w:rFonts w:ascii="Times New Roman" w:eastAsia="TimesNewRoman" w:hAnsi="Times New Roman" w:cs="Times New Roman"/>
        </w:rPr>
        <w:t xml:space="preserve">της </w:t>
      </w:r>
      <w:r w:rsidRPr="00523976">
        <w:rPr>
          <w:rFonts w:ascii="Times New Roman" w:eastAsia="TimesNewRoman" w:hAnsi="Times New Roman" w:cs="Times New Roman"/>
        </w:rPr>
        <w:t>απώλειας εμβρύων με υψηλό ποσοστό να παρατηρείται σε αρουραίους και ποντίκια (180 pg/ml και</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30 pg/ml πλάσματος</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αντίστοιχα) σε εκθέσεις 1,2 έως 6 φορές μεγαλύτερες από την κλινική έκθεση</w:t>
      </w:r>
      <w:r w:rsidR="00734788" w:rsidRPr="00523976">
        <w:rPr>
          <w:rFonts w:ascii="Times New Roman" w:eastAsia="TimesNewRoman" w:hAnsi="Times New Roman" w:cs="Times New Roman"/>
        </w:rPr>
        <w:t xml:space="preserve"> </w:t>
      </w:r>
      <w:r w:rsidRPr="00523976">
        <w:rPr>
          <w:rFonts w:ascii="Times New Roman" w:eastAsia="TimesNewRoman" w:hAnsi="Times New Roman" w:cs="Times New Roman"/>
        </w:rPr>
        <w:t>(έως και 25 pg/ml ).</w:t>
      </w:r>
    </w:p>
    <w:p w:rsidR="00734788" w:rsidRPr="00523976" w:rsidRDefault="00734788" w:rsidP="006D6272">
      <w:pPr>
        <w:autoSpaceDE w:val="0"/>
        <w:autoSpaceDN w:val="0"/>
        <w:adjustRightInd w:val="0"/>
        <w:spacing w:after="0" w:line="240" w:lineRule="auto"/>
        <w:rPr>
          <w:rFonts w:ascii="Times New Roman" w:eastAsia="TimesNewRoman" w:hAnsi="Times New Roman" w:cs="Times New Roman"/>
        </w:rPr>
      </w:pPr>
    </w:p>
    <w:p w:rsidR="00734788" w:rsidRPr="00523976" w:rsidRDefault="00734788"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b/>
          <w:bCs/>
        </w:rPr>
      </w:pPr>
      <w:r w:rsidRPr="00523976">
        <w:rPr>
          <w:rFonts w:ascii="Times New Roman" w:eastAsia="TimesNewRoman" w:hAnsi="Times New Roman" w:cs="Times New Roman"/>
          <w:b/>
          <w:bCs/>
        </w:rPr>
        <w:t>6. ΦΑΡΜΑΚΕΥΤΙΚΕΣ ΠΛΗΡΟΦΟΡΙΕΣ</w:t>
      </w:r>
    </w:p>
    <w:p w:rsidR="00734788" w:rsidRPr="00523976" w:rsidRDefault="00734788" w:rsidP="006D6272">
      <w:pPr>
        <w:autoSpaceDE w:val="0"/>
        <w:autoSpaceDN w:val="0"/>
        <w:adjustRightInd w:val="0"/>
        <w:spacing w:after="0" w:line="240" w:lineRule="auto"/>
        <w:rPr>
          <w:rFonts w:ascii="Times New Roman" w:eastAsia="TimesNewRoman" w:hAnsi="Times New Roman" w:cs="Times New Roman"/>
          <w:b/>
          <w:bCs/>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b/>
          <w:bCs/>
        </w:rPr>
      </w:pPr>
      <w:r w:rsidRPr="00523976">
        <w:rPr>
          <w:rFonts w:ascii="Times New Roman" w:eastAsia="TimesNewRoman" w:hAnsi="Times New Roman" w:cs="Times New Roman"/>
          <w:b/>
          <w:bCs/>
        </w:rPr>
        <w:t>6.1 Κατάλογος εκδόχων</w:t>
      </w:r>
    </w:p>
    <w:p w:rsidR="00734788" w:rsidRPr="00523976" w:rsidRDefault="00734788" w:rsidP="006D6272">
      <w:pPr>
        <w:autoSpaceDE w:val="0"/>
        <w:autoSpaceDN w:val="0"/>
        <w:adjustRightInd w:val="0"/>
        <w:spacing w:after="0" w:line="240" w:lineRule="auto"/>
        <w:rPr>
          <w:rFonts w:ascii="Times New Roman" w:eastAsia="TimesNewRoman" w:hAnsi="Times New Roman" w:cs="Times New Roman"/>
        </w:rPr>
      </w:pPr>
    </w:p>
    <w:p w:rsidR="00C73909" w:rsidRPr="005111DA" w:rsidRDefault="00C73909" w:rsidP="00C73909">
      <w:pPr>
        <w:spacing w:after="0" w:line="240" w:lineRule="auto"/>
        <w:rPr>
          <w:rFonts w:ascii="Times New Roman" w:eastAsia="Times New Roman" w:hAnsi="Times New Roman" w:cs="Times New Roman"/>
        </w:rPr>
      </w:pPr>
      <w:r w:rsidRPr="00C73909">
        <w:rPr>
          <w:rFonts w:ascii="Times New Roman" w:eastAsia="Times New Roman" w:hAnsi="Times New Roman" w:cs="Times New Roman"/>
          <w:lang w:val="en-US"/>
        </w:rPr>
        <w:t>Benzalkonium</w:t>
      </w:r>
      <w:r w:rsidRPr="005111DA">
        <w:rPr>
          <w:rFonts w:ascii="Times New Roman" w:eastAsia="Times New Roman" w:hAnsi="Times New Roman" w:cs="Times New Roman"/>
        </w:rPr>
        <w:t xml:space="preserve"> </w:t>
      </w:r>
      <w:r w:rsidRPr="00C73909">
        <w:rPr>
          <w:rFonts w:ascii="Times New Roman" w:eastAsia="Times New Roman" w:hAnsi="Times New Roman" w:cs="Times New Roman"/>
          <w:lang w:val="en-US"/>
        </w:rPr>
        <w:t>chloride</w:t>
      </w:r>
      <w:r w:rsidRPr="005111DA">
        <w:rPr>
          <w:rFonts w:ascii="Times New Roman" w:eastAsia="Times New Roman" w:hAnsi="Times New Roman" w:cs="Times New Roman"/>
        </w:rPr>
        <w:t xml:space="preserve"> </w:t>
      </w:r>
    </w:p>
    <w:p w:rsidR="00C73909" w:rsidRPr="005111DA" w:rsidRDefault="00C73909" w:rsidP="00C73909">
      <w:pPr>
        <w:spacing w:after="0" w:line="240" w:lineRule="auto"/>
        <w:rPr>
          <w:rFonts w:ascii="Times New Roman" w:eastAsia="Times New Roman" w:hAnsi="Times New Roman" w:cs="Times New Roman"/>
        </w:rPr>
      </w:pPr>
    </w:p>
    <w:p w:rsidR="00C73909" w:rsidRPr="00C73909" w:rsidRDefault="00C73909" w:rsidP="00C73909">
      <w:pPr>
        <w:spacing w:after="0" w:line="240" w:lineRule="auto"/>
        <w:rPr>
          <w:rFonts w:ascii="Times New Roman" w:eastAsia="Times New Roman" w:hAnsi="Times New Roman" w:cs="Times New Roman"/>
          <w:lang w:val="en-US"/>
        </w:rPr>
      </w:pPr>
      <w:r w:rsidRPr="00C73909">
        <w:rPr>
          <w:rFonts w:ascii="Times New Roman" w:eastAsia="Times New Roman" w:hAnsi="Times New Roman" w:cs="Times New Roman"/>
          <w:lang w:val="en-US"/>
        </w:rPr>
        <w:t>Macrogol glycerol hydroxy stearate 40</w:t>
      </w:r>
    </w:p>
    <w:p w:rsidR="00C73909" w:rsidRPr="00C73909" w:rsidRDefault="00C73909" w:rsidP="00C73909">
      <w:pPr>
        <w:spacing w:after="0" w:line="240" w:lineRule="auto"/>
        <w:rPr>
          <w:rFonts w:ascii="Times New Roman" w:eastAsia="Times New Roman" w:hAnsi="Times New Roman" w:cs="Times New Roman"/>
          <w:lang w:val="en-US"/>
        </w:rPr>
      </w:pPr>
    </w:p>
    <w:p w:rsidR="00C73909" w:rsidRPr="00C73909" w:rsidRDefault="00C73909" w:rsidP="00C73909">
      <w:pPr>
        <w:spacing w:after="0" w:line="240" w:lineRule="auto"/>
        <w:rPr>
          <w:rFonts w:ascii="Times New Roman" w:eastAsia="Times New Roman" w:hAnsi="Times New Roman" w:cs="Times New Roman"/>
          <w:lang w:val="en-US"/>
        </w:rPr>
      </w:pPr>
      <w:r w:rsidRPr="00C73909">
        <w:rPr>
          <w:rFonts w:ascii="Times New Roman" w:eastAsia="Times New Roman" w:hAnsi="Times New Roman" w:cs="Times New Roman"/>
          <w:lang w:val="en-US"/>
        </w:rPr>
        <w:t xml:space="preserve">Trometamol </w:t>
      </w:r>
    </w:p>
    <w:p w:rsidR="00C73909" w:rsidRPr="00C73909" w:rsidRDefault="00C73909" w:rsidP="00C73909">
      <w:pPr>
        <w:spacing w:after="0" w:line="240" w:lineRule="auto"/>
        <w:rPr>
          <w:rFonts w:ascii="Times New Roman" w:eastAsia="Times New Roman" w:hAnsi="Times New Roman" w:cs="Times New Roman"/>
          <w:lang w:val="en-US"/>
        </w:rPr>
      </w:pPr>
    </w:p>
    <w:p w:rsidR="00C73909" w:rsidRPr="00C73909" w:rsidRDefault="00C73909" w:rsidP="00C73909">
      <w:pPr>
        <w:spacing w:after="0" w:line="240" w:lineRule="auto"/>
        <w:rPr>
          <w:rFonts w:ascii="Times New Roman" w:eastAsia="Times New Roman" w:hAnsi="Times New Roman" w:cs="Times New Roman"/>
          <w:lang w:val="en-US"/>
        </w:rPr>
      </w:pPr>
      <w:r w:rsidRPr="00C73909">
        <w:rPr>
          <w:rFonts w:ascii="Times New Roman" w:eastAsia="Times New Roman" w:hAnsi="Times New Roman" w:cs="Times New Roman"/>
          <w:lang w:val="en-US"/>
        </w:rPr>
        <w:t xml:space="preserve">Disodium edetate </w:t>
      </w:r>
    </w:p>
    <w:p w:rsidR="00C73909" w:rsidRPr="00C73909" w:rsidRDefault="00C73909" w:rsidP="00C73909">
      <w:pPr>
        <w:spacing w:after="0" w:line="240" w:lineRule="auto"/>
        <w:rPr>
          <w:rFonts w:ascii="Times New Roman" w:eastAsia="Times New Roman" w:hAnsi="Times New Roman" w:cs="Times New Roman"/>
          <w:lang w:val="en-US"/>
        </w:rPr>
      </w:pPr>
    </w:p>
    <w:p w:rsidR="00C73909" w:rsidRPr="00C73909" w:rsidRDefault="00C73909" w:rsidP="00C73909">
      <w:pPr>
        <w:spacing w:after="0" w:line="240" w:lineRule="auto"/>
        <w:rPr>
          <w:rFonts w:ascii="Times New Roman" w:eastAsia="Times New Roman" w:hAnsi="Times New Roman" w:cs="Times New Roman"/>
          <w:lang w:val="en-US"/>
        </w:rPr>
      </w:pPr>
      <w:r w:rsidRPr="00C73909">
        <w:rPr>
          <w:rFonts w:ascii="Times New Roman" w:eastAsia="Times New Roman" w:hAnsi="Times New Roman" w:cs="Times New Roman"/>
          <w:lang w:val="en-US"/>
        </w:rPr>
        <w:t xml:space="preserve">Boric acid (E284) </w:t>
      </w:r>
    </w:p>
    <w:p w:rsidR="00C73909" w:rsidRPr="00C73909" w:rsidRDefault="00C73909" w:rsidP="00C73909">
      <w:pPr>
        <w:spacing w:after="0" w:line="240" w:lineRule="auto"/>
        <w:rPr>
          <w:rFonts w:ascii="Times New Roman" w:eastAsia="Times New Roman" w:hAnsi="Times New Roman" w:cs="Times New Roman"/>
          <w:lang w:val="en-US"/>
        </w:rPr>
      </w:pPr>
    </w:p>
    <w:p w:rsidR="00C73909" w:rsidRPr="00C73909" w:rsidRDefault="00C73909" w:rsidP="00C73909">
      <w:pPr>
        <w:spacing w:after="0" w:line="240" w:lineRule="auto"/>
        <w:rPr>
          <w:rFonts w:ascii="Times New Roman" w:eastAsia="Times New Roman" w:hAnsi="Times New Roman" w:cs="Times New Roman"/>
          <w:lang w:val="en-US"/>
        </w:rPr>
      </w:pPr>
      <w:r w:rsidRPr="00C73909">
        <w:rPr>
          <w:rFonts w:ascii="Times New Roman" w:eastAsia="Times New Roman" w:hAnsi="Times New Roman" w:cs="Times New Roman"/>
          <w:lang w:val="en-US"/>
        </w:rPr>
        <w:t xml:space="preserve">Mannitol (E421) </w:t>
      </w:r>
    </w:p>
    <w:p w:rsidR="00C73909" w:rsidRPr="00C73909" w:rsidRDefault="00C73909" w:rsidP="00C73909">
      <w:pPr>
        <w:spacing w:after="0" w:line="240" w:lineRule="auto"/>
        <w:rPr>
          <w:rFonts w:ascii="Times New Roman" w:eastAsia="Times New Roman" w:hAnsi="Times New Roman" w:cs="Times New Roman"/>
          <w:lang w:val="en-US"/>
        </w:rPr>
      </w:pPr>
    </w:p>
    <w:p w:rsidR="00C73909" w:rsidRPr="00C73909" w:rsidRDefault="00C73909" w:rsidP="00C73909">
      <w:pPr>
        <w:spacing w:after="0" w:line="240" w:lineRule="auto"/>
        <w:rPr>
          <w:rFonts w:ascii="Times New Roman" w:eastAsia="Times New Roman" w:hAnsi="Times New Roman" w:cs="Times New Roman"/>
          <w:lang w:val="en-US"/>
        </w:rPr>
      </w:pPr>
      <w:r w:rsidRPr="00C73909">
        <w:rPr>
          <w:rFonts w:ascii="Times New Roman" w:eastAsia="Times New Roman" w:hAnsi="Times New Roman" w:cs="Times New Roman"/>
          <w:lang w:val="en-US"/>
        </w:rPr>
        <w:t xml:space="preserve">Sodium hydroxide </w:t>
      </w:r>
    </w:p>
    <w:p w:rsidR="00C73909" w:rsidRPr="00C73909" w:rsidRDefault="00C73909" w:rsidP="00C73909">
      <w:pPr>
        <w:spacing w:after="0" w:line="240" w:lineRule="auto"/>
        <w:rPr>
          <w:rFonts w:ascii="Times New Roman" w:eastAsia="Times New Roman" w:hAnsi="Times New Roman" w:cs="Times New Roman"/>
          <w:lang w:val="en-US"/>
        </w:rPr>
      </w:pPr>
    </w:p>
    <w:p w:rsidR="00C73909" w:rsidRPr="00C73909" w:rsidRDefault="00C73909" w:rsidP="00C73909">
      <w:pPr>
        <w:spacing w:after="0" w:line="240" w:lineRule="auto"/>
        <w:rPr>
          <w:rFonts w:ascii="Times New Roman" w:eastAsia="Times New Roman" w:hAnsi="Times New Roman" w:cs="Times New Roman"/>
          <w:lang w:val="en-US"/>
        </w:rPr>
      </w:pPr>
      <w:r w:rsidRPr="00C73909">
        <w:rPr>
          <w:rFonts w:ascii="Times New Roman" w:eastAsia="Times New Roman" w:hAnsi="Times New Roman" w:cs="Times New Roman"/>
          <w:lang w:val="en-US"/>
        </w:rPr>
        <w:t>Water for injection</w:t>
      </w:r>
    </w:p>
    <w:p w:rsidR="0024306E" w:rsidRPr="00523976" w:rsidRDefault="0024306E" w:rsidP="006D6272">
      <w:pPr>
        <w:autoSpaceDE w:val="0"/>
        <w:autoSpaceDN w:val="0"/>
        <w:adjustRightInd w:val="0"/>
        <w:spacing w:after="0" w:line="240" w:lineRule="auto"/>
        <w:rPr>
          <w:rFonts w:ascii="Times New Roman" w:eastAsia="TimesNewRoman" w:hAnsi="Times New Roman" w:cs="Times New Roman"/>
          <w:b/>
          <w:bCs/>
          <w:lang w:val="en-US"/>
        </w:rPr>
      </w:pPr>
    </w:p>
    <w:p w:rsidR="006D6272" w:rsidRPr="005111DA" w:rsidRDefault="006D6272" w:rsidP="006D6272">
      <w:pPr>
        <w:autoSpaceDE w:val="0"/>
        <w:autoSpaceDN w:val="0"/>
        <w:adjustRightInd w:val="0"/>
        <w:spacing w:after="0" w:line="240" w:lineRule="auto"/>
        <w:rPr>
          <w:rFonts w:ascii="Times New Roman" w:eastAsia="TimesNewRoman" w:hAnsi="Times New Roman" w:cs="Times New Roman"/>
          <w:b/>
          <w:bCs/>
          <w:lang w:val="en-US"/>
        </w:rPr>
      </w:pPr>
      <w:r w:rsidRPr="005111DA">
        <w:rPr>
          <w:rFonts w:ascii="Times New Roman" w:eastAsia="TimesNewRoman" w:hAnsi="Times New Roman" w:cs="Times New Roman"/>
          <w:b/>
          <w:bCs/>
          <w:lang w:val="en-US"/>
        </w:rPr>
        <w:t xml:space="preserve">6.2 </w:t>
      </w:r>
      <w:r w:rsidRPr="00523976">
        <w:rPr>
          <w:rFonts w:ascii="Times New Roman" w:eastAsia="TimesNewRoman" w:hAnsi="Times New Roman" w:cs="Times New Roman"/>
          <w:b/>
          <w:bCs/>
        </w:rPr>
        <w:t>Ασυμβατότητες</w:t>
      </w:r>
    </w:p>
    <w:p w:rsidR="0024306E" w:rsidRPr="005111DA" w:rsidRDefault="0024306E" w:rsidP="006D6272">
      <w:pPr>
        <w:autoSpaceDE w:val="0"/>
        <w:autoSpaceDN w:val="0"/>
        <w:adjustRightInd w:val="0"/>
        <w:spacing w:after="0" w:line="240" w:lineRule="auto"/>
        <w:rPr>
          <w:rFonts w:ascii="Times New Roman" w:eastAsia="TimesNewRoman" w:hAnsi="Times New Roman" w:cs="Times New Roman"/>
          <w:lang w:val="en-US"/>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Καμία γνωστή.</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 xml:space="preserve">Έχουν γίνει ειδικές </w:t>
      </w:r>
      <w:r w:rsidRPr="00523976">
        <w:rPr>
          <w:rFonts w:ascii="Times New Roman" w:eastAsia="TimesNewRoman" w:hAnsi="Times New Roman" w:cs="Times New Roman"/>
          <w:i/>
          <w:iCs/>
        </w:rPr>
        <w:t xml:space="preserve">in vitro </w:t>
      </w:r>
      <w:r w:rsidRPr="00523976">
        <w:rPr>
          <w:rFonts w:ascii="Times New Roman" w:eastAsia="TimesNewRoman" w:hAnsi="Times New Roman" w:cs="Times New Roman"/>
        </w:rPr>
        <w:t xml:space="preserve">μελέτες αλληλεπιδράσεων με </w:t>
      </w:r>
      <w:r w:rsidR="002F48F3" w:rsidRPr="00523976">
        <w:rPr>
          <w:rFonts w:ascii="Times New Roman" w:eastAsia="TimesNewRoman" w:hAnsi="Times New Roman" w:cs="Times New Roman"/>
        </w:rPr>
        <w:t>τραβοπρόστη</w:t>
      </w:r>
      <w:r w:rsidRPr="00523976">
        <w:rPr>
          <w:rFonts w:ascii="Times New Roman" w:eastAsia="TimesNewRoman" w:hAnsi="Times New Roman" w:cs="Times New Roman"/>
        </w:rPr>
        <w:t xml:space="preserve"> και</w:t>
      </w:r>
      <w:r w:rsidR="002F48F3" w:rsidRPr="00523976">
        <w:rPr>
          <w:rFonts w:ascii="Times New Roman" w:eastAsia="TimesNewRoman" w:hAnsi="Times New Roman" w:cs="Times New Roman"/>
        </w:rPr>
        <w:t xml:space="preserve"> </w:t>
      </w:r>
      <w:r w:rsidRPr="00523976">
        <w:rPr>
          <w:rFonts w:ascii="Times New Roman" w:eastAsia="TimesNewRoman" w:hAnsi="Times New Roman" w:cs="Times New Roman"/>
        </w:rPr>
        <w:t>φαρμακευτικά προϊόντα</w:t>
      </w:r>
      <w:r w:rsidR="00DB58FE" w:rsidRPr="00523976">
        <w:rPr>
          <w:rFonts w:ascii="Times New Roman" w:eastAsia="TimesNewRoman" w:hAnsi="Times New Roman" w:cs="Times New Roman"/>
        </w:rPr>
        <w:t xml:space="preserve"> </w:t>
      </w:r>
      <w:r w:rsidRPr="00523976">
        <w:rPr>
          <w:rFonts w:ascii="Times New Roman" w:eastAsia="TimesNewRoman" w:hAnsi="Times New Roman" w:cs="Times New Roman"/>
        </w:rPr>
        <w:t>που περιείχαν θειομερσάλη. Δεν παρατηρήθηκαν ενδείξεις καθίζησης.</w:t>
      </w:r>
    </w:p>
    <w:p w:rsidR="0024306E" w:rsidRPr="00523976" w:rsidRDefault="0024306E" w:rsidP="006D6272">
      <w:pPr>
        <w:autoSpaceDE w:val="0"/>
        <w:autoSpaceDN w:val="0"/>
        <w:adjustRightInd w:val="0"/>
        <w:spacing w:after="0" w:line="240" w:lineRule="auto"/>
        <w:rPr>
          <w:rFonts w:ascii="Times New Roman" w:eastAsia="TimesNewRoman" w:hAnsi="Times New Roman" w:cs="Times New Roman"/>
          <w:b/>
          <w:bCs/>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b/>
          <w:bCs/>
        </w:rPr>
      </w:pPr>
      <w:r w:rsidRPr="00523976">
        <w:rPr>
          <w:rFonts w:ascii="Times New Roman" w:eastAsia="TimesNewRoman" w:hAnsi="Times New Roman" w:cs="Times New Roman"/>
          <w:b/>
          <w:bCs/>
        </w:rPr>
        <w:t>6.3 Διάρκεια ζωής</w:t>
      </w:r>
    </w:p>
    <w:p w:rsidR="00DB58FE" w:rsidRPr="00523976" w:rsidRDefault="00DB58FE"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DB58FE"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3</w:t>
      </w:r>
      <w:r w:rsidR="006D6272" w:rsidRPr="00523976">
        <w:rPr>
          <w:rFonts w:ascii="Times New Roman" w:eastAsia="TimesNewRoman" w:hAnsi="Times New Roman" w:cs="Times New Roman"/>
        </w:rPr>
        <w:t xml:space="preserve"> χρόνια.</w:t>
      </w:r>
    </w:p>
    <w:p w:rsidR="00DB58FE" w:rsidRPr="00523976" w:rsidRDefault="00DB58FE"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Απορρίπτεται 4 εβδομάδες μετά το πρώτο άνοιγμα.</w:t>
      </w:r>
    </w:p>
    <w:p w:rsidR="00DB58FE" w:rsidRPr="00523976" w:rsidRDefault="00DB58FE" w:rsidP="006D6272">
      <w:pPr>
        <w:autoSpaceDE w:val="0"/>
        <w:autoSpaceDN w:val="0"/>
        <w:adjustRightInd w:val="0"/>
        <w:spacing w:after="0" w:line="240" w:lineRule="auto"/>
        <w:rPr>
          <w:rFonts w:ascii="Times New Roman" w:eastAsia="TimesNewRoman" w:hAnsi="Times New Roman" w:cs="Times New Roman"/>
          <w:b/>
          <w:bCs/>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b/>
          <w:bCs/>
        </w:rPr>
      </w:pPr>
      <w:r w:rsidRPr="00523976">
        <w:rPr>
          <w:rFonts w:ascii="Times New Roman" w:eastAsia="TimesNewRoman" w:hAnsi="Times New Roman" w:cs="Times New Roman"/>
          <w:b/>
          <w:bCs/>
        </w:rPr>
        <w:t>6.4 Ιδιαίτερες προφυλάξεις κατά την φύλαξη του προϊόντος</w:t>
      </w:r>
    </w:p>
    <w:p w:rsidR="00DB58FE" w:rsidRPr="00523976" w:rsidRDefault="00DB58FE"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1517B2" w:rsidP="006D6272">
      <w:pPr>
        <w:autoSpaceDE w:val="0"/>
        <w:autoSpaceDN w:val="0"/>
        <w:adjustRightInd w:val="0"/>
        <w:spacing w:after="0" w:line="240" w:lineRule="auto"/>
        <w:rPr>
          <w:rFonts w:ascii="Times New Roman" w:eastAsia="TimesNewRoman" w:hAnsi="Times New Roman" w:cs="Times New Roman"/>
        </w:rPr>
      </w:pPr>
      <w:r>
        <w:rPr>
          <w:rFonts w:ascii="Times New Roman" w:eastAsia="TimesNewRoman" w:hAnsi="Times New Roman" w:cs="Times New Roman"/>
        </w:rPr>
        <w:lastRenderedPageBreak/>
        <w:t>Η φιάλη, φυλάσσεται</w:t>
      </w:r>
      <w:r w:rsidR="00DB58FE" w:rsidRPr="00523976">
        <w:rPr>
          <w:rFonts w:ascii="Times New Roman" w:eastAsia="TimesNewRoman" w:hAnsi="Times New Roman" w:cs="Times New Roman"/>
        </w:rPr>
        <w:t xml:space="preserve"> στο προστατευτικό κάλυμμα</w:t>
      </w:r>
      <w:r w:rsidR="002F48F3" w:rsidRPr="00523976">
        <w:rPr>
          <w:rFonts w:ascii="Times New Roman" w:hAnsi="Times New Roman" w:cs="Times New Roman"/>
        </w:rPr>
        <w:t xml:space="preserve"> </w:t>
      </w:r>
      <w:r w:rsidR="00DB58FE" w:rsidRPr="00523976">
        <w:rPr>
          <w:rFonts w:ascii="Times New Roman" w:eastAsia="TimesNewRoman" w:hAnsi="Times New Roman" w:cs="Times New Roman"/>
        </w:rPr>
        <w:t>πριν το άνοιγμα</w:t>
      </w:r>
      <w:r w:rsidR="002F48F3" w:rsidRPr="00523976">
        <w:rPr>
          <w:rFonts w:ascii="Times New Roman" w:hAnsi="Times New Roman" w:cs="Times New Roman"/>
        </w:rPr>
        <w:t xml:space="preserve"> </w:t>
      </w:r>
      <w:r w:rsidR="002F48F3" w:rsidRPr="00523976">
        <w:rPr>
          <w:rFonts w:ascii="Times New Roman" w:eastAsia="TimesNewRoman" w:hAnsi="Times New Roman" w:cs="Times New Roman"/>
        </w:rPr>
        <w:t>για να προστατεύεται από την υγρασία</w:t>
      </w:r>
      <w:r w:rsidR="006D6272" w:rsidRPr="00523976">
        <w:rPr>
          <w:rFonts w:ascii="Times New Roman" w:eastAsia="TimesNewRoman" w:hAnsi="Times New Roman" w:cs="Times New Roman"/>
        </w:rPr>
        <w:t>.</w:t>
      </w:r>
    </w:p>
    <w:p w:rsidR="00DB58FE" w:rsidRPr="00523976" w:rsidRDefault="00DB58FE" w:rsidP="006D6272">
      <w:pPr>
        <w:autoSpaceDE w:val="0"/>
        <w:autoSpaceDN w:val="0"/>
        <w:adjustRightInd w:val="0"/>
        <w:spacing w:after="0" w:line="240" w:lineRule="auto"/>
        <w:rPr>
          <w:rFonts w:ascii="Times New Roman" w:eastAsia="TimesNewRoman" w:hAnsi="Times New Roman" w:cs="Times New Roman"/>
          <w:bCs/>
        </w:rPr>
      </w:pPr>
    </w:p>
    <w:p w:rsidR="00DB58FE" w:rsidRPr="00523976" w:rsidRDefault="002F48F3" w:rsidP="006D6272">
      <w:pPr>
        <w:autoSpaceDE w:val="0"/>
        <w:autoSpaceDN w:val="0"/>
        <w:adjustRightInd w:val="0"/>
        <w:spacing w:after="0" w:line="240" w:lineRule="auto"/>
        <w:rPr>
          <w:rFonts w:ascii="Times New Roman" w:eastAsia="TimesNewRoman" w:hAnsi="Times New Roman" w:cs="Times New Roman"/>
          <w:bCs/>
        </w:rPr>
      </w:pPr>
      <w:r w:rsidRPr="00523976">
        <w:rPr>
          <w:rFonts w:ascii="Times New Roman" w:eastAsia="TimesNewRoman" w:hAnsi="Times New Roman" w:cs="Times New Roman"/>
          <w:bCs/>
        </w:rPr>
        <w:t>Μετά το πρώτο άνοιγμα, δ</w:t>
      </w:r>
      <w:r w:rsidR="00DB58FE" w:rsidRPr="00523976">
        <w:rPr>
          <w:rFonts w:ascii="Times New Roman" w:eastAsia="TimesNewRoman" w:hAnsi="Times New Roman" w:cs="Times New Roman"/>
          <w:bCs/>
        </w:rPr>
        <w:t>εν υπάρχουν ειδικές οδηγίες διατήρησης για το προϊόν αυτό</w:t>
      </w:r>
      <w:r w:rsidR="00DB5126" w:rsidRPr="00523976">
        <w:rPr>
          <w:rFonts w:ascii="Times New Roman" w:eastAsia="TimesNewRoman" w:hAnsi="Times New Roman" w:cs="Times New Roman"/>
          <w:bCs/>
        </w:rPr>
        <w:t>.</w:t>
      </w:r>
    </w:p>
    <w:p w:rsidR="00DB58FE" w:rsidRPr="00523976" w:rsidRDefault="00DB58FE" w:rsidP="006D6272">
      <w:pPr>
        <w:autoSpaceDE w:val="0"/>
        <w:autoSpaceDN w:val="0"/>
        <w:adjustRightInd w:val="0"/>
        <w:spacing w:after="0" w:line="240" w:lineRule="auto"/>
        <w:rPr>
          <w:rFonts w:ascii="Times New Roman" w:eastAsia="TimesNewRoman" w:hAnsi="Times New Roman" w:cs="Times New Roman"/>
          <w:b/>
          <w:bCs/>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b/>
          <w:bCs/>
        </w:rPr>
      </w:pPr>
      <w:r w:rsidRPr="00523976">
        <w:rPr>
          <w:rFonts w:ascii="Times New Roman" w:eastAsia="TimesNewRoman" w:hAnsi="Times New Roman" w:cs="Times New Roman"/>
          <w:b/>
          <w:bCs/>
        </w:rPr>
        <w:t>6.5 Φύση και συστατικά του περιέκτη</w:t>
      </w:r>
    </w:p>
    <w:p w:rsidR="002F48F3" w:rsidRPr="00523976" w:rsidRDefault="002F48F3"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DB5126"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Ημιδιαφανής φ</w:t>
      </w:r>
      <w:r w:rsidR="006D6272" w:rsidRPr="00523976">
        <w:rPr>
          <w:rFonts w:ascii="Times New Roman" w:eastAsia="TimesNewRoman" w:hAnsi="Times New Roman" w:cs="Times New Roman"/>
        </w:rPr>
        <w:t xml:space="preserve">ιάλη </w:t>
      </w:r>
      <w:r w:rsidRPr="00523976">
        <w:rPr>
          <w:rFonts w:ascii="Times New Roman" w:eastAsia="TimesNewRoman" w:hAnsi="Times New Roman" w:cs="Times New Roman"/>
        </w:rPr>
        <w:t>πολυπροπυλενίου (</w:t>
      </w:r>
      <w:r w:rsidRPr="00523976">
        <w:rPr>
          <w:rFonts w:ascii="Times New Roman" w:eastAsia="TimesNewRoman" w:hAnsi="Times New Roman" w:cs="Times New Roman"/>
          <w:lang w:val="en-US"/>
        </w:rPr>
        <w:t>PP</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των</w:t>
      </w:r>
      <w:r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 xml:space="preserve">5 ml </w:t>
      </w:r>
      <w:r w:rsidRPr="00523976">
        <w:rPr>
          <w:rFonts w:ascii="Times New Roman" w:eastAsia="TimesNewRoman" w:hAnsi="Times New Roman" w:cs="Times New Roman"/>
        </w:rPr>
        <w:t xml:space="preserve">με </w:t>
      </w:r>
      <w:r w:rsidR="00004FC5">
        <w:rPr>
          <w:rFonts w:ascii="Times New Roman" w:eastAsia="TimesNewRoman" w:hAnsi="Times New Roman" w:cs="Times New Roman"/>
        </w:rPr>
        <w:t xml:space="preserve">διαφανές </w:t>
      </w:r>
      <w:r w:rsidR="006D6272" w:rsidRPr="00523976">
        <w:rPr>
          <w:rFonts w:ascii="Times New Roman" w:eastAsia="TimesNewRoman" w:hAnsi="Times New Roman" w:cs="Times New Roman"/>
        </w:rPr>
        <w:t xml:space="preserve">σταγονομετρικό ρύγχος </w:t>
      </w:r>
      <w:r w:rsidR="00D136CA" w:rsidRPr="00523976">
        <w:rPr>
          <w:rFonts w:ascii="Times New Roman" w:eastAsia="TimesNewRoman" w:hAnsi="Times New Roman" w:cs="Times New Roman"/>
        </w:rPr>
        <w:t xml:space="preserve">χαμηλής πυκνότητας </w:t>
      </w:r>
      <w:r w:rsidR="00FC791F" w:rsidRPr="00523976">
        <w:rPr>
          <w:rFonts w:ascii="Times New Roman" w:eastAsia="TimesNewRoman" w:hAnsi="Times New Roman" w:cs="Times New Roman"/>
        </w:rPr>
        <w:t>πολυαιθυλενίου (</w:t>
      </w:r>
      <w:r w:rsidR="00FC791F" w:rsidRPr="00523976">
        <w:rPr>
          <w:rFonts w:ascii="Times New Roman" w:eastAsia="TimesNewRoman" w:hAnsi="Times New Roman" w:cs="Times New Roman"/>
          <w:lang w:val="en-US"/>
        </w:rPr>
        <w:t>LDPE</w:t>
      </w:r>
      <w:r w:rsidR="00FC791F"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και βιδωτό πώμα</w:t>
      </w:r>
      <w:r w:rsidR="00387B27" w:rsidRPr="00523976">
        <w:rPr>
          <w:rFonts w:ascii="Times New Roman" w:eastAsia="TimesNewRoman" w:hAnsi="Times New Roman" w:cs="Times New Roman"/>
        </w:rPr>
        <w:t xml:space="preserve"> ασφαλείας </w:t>
      </w:r>
      <w:r w:rsidR="00D136CA" w:rsidRPr="00523976">
        <w:rPr>
          <w:rFonts w:ascii="Times New Roman" w:eastAsia="TimesNewRoman" w:hAnsi="Times New Roman" w:cs="Times New Roman"/>
        </w:rPr>
        <w:t xml:space="preserve">υψηλής πυκνότητας </w:t>
      </w:r>
      <w:r w:rsidR="00387B27" w:rsidRPr="00523976">
        <w:rPr>
          <w:rFonts w:ascii="Times New Roman" w:eastAsia="TimesNewRoman" w:hAnsi="Times New Roman" w:cs="Times New Roman"/>
        </w:rPr>
        <w:t>πολυαιθυλενίου (</w:t>
      </w:r>
      <w:r w:rsidR="00387B27" w:rsidRPr="00523976">
        <w:rPr>
          <w:rFonts w:ascii="Times New Roman" w:eastAsia="TimesNewRoman" w:hAnsi="Times New Roman" w:cs="Times New Roman"/>
          <w:lang w:val="en-US"/>
        </w:rPr>
        <w:t>HDPE</w:t>
      </w:r>
      <w:r w:rsidR="00387B27" w:rsidRPr="00523976">
        <w:rPr>
          <w:rFonts w:ascii="Times New Roman" w:eastAsia="TimesNewRoman" w:hAnsi="Times New Roman" w:cs="Times New Roman"/>
        </w:rPr>
        <w:t xml:space="preserve">), </w:t>
      </w:r>
      <w:r w:rsidR="006D6272" w:rsidRPr="00523976">
        <w:rPr>
          <w:rFonts w:ascii="Times New Roman" w:eastAsia="TimesNewRoman" w:hAnsi="Times New Roman" w:cs="Times New Roman"/>
        </w:rPr>
        <w:t>μέσα σε προστατευτικό κάλυμμα</w:t>
      </w:r>
      <w:r w:rsidR="00387B27" w:rsidRPr="00523976">
        <w:rPr>
          <w:rFonts w:ascii="Times New Roman" w:eastAsia="TimesNewRoman" w:hAnsi="Times New Roman" w:cs="Times New Roman"/>
        </w:rPr>
        <w:t xml:space="preserve"> από </w:t>
      </w:r>
      <w:r w:rsidR="00387B27" w:rsidRPr="00523976">
        <w:rPr>
          <w:rFonts w:ascii="Times New Roman" w:eastAsia="Times New Roman" w:hAnsi="Times New Roman" w:cs="Times New Roman"/>
          <w:lang w:val="en-US"/>
        </w:rPr>
        <w:t>polyethylene</w:t>
      </w:r>
      <w:r w:rsidR="00387B27" w:rsidRPr="00523976">
        <w:rPr>
          <w:rFonts w:ascii="Times New Roman" w:eastAsia="Times New Roman" w:hAnsi="Times New Roman" w:cs="Times New Roman"/>
        </w:rPr>
        <w:t xml:space="preserve"> </w:t>
      </w:r>
      <w:r w:rsidR="00387B27" w:rsidRPr="00523976">
        <w:rPr>
          <w:rFonts w:ascii="Times New Roman" w:eastAsia="Times New Roman" w:hAnsi="Times New Roman" w:cs="Times New Roman"/>
          <w:lang w:val="en-US"/>
        </w:rPr>
        <w:t>terephthalate</w:t>
      </w:r>
      <w:r w:rsidR="00387B27" w:rsidRPr="00523976">
        <w:rPr>
          <w:rFonts w:ascii="Times New Roman" w:eastAsia="Times New Roman" w:hAnsi="Times New Roman" w:cs="Times New Roman"/>
        </w:rPr>
        <w:t xml:space="preserve">/ </w:t>
      </w:r>
      <w:r w:rsidR="00387B27" w:rsidRPr="00523976">
        <w:rPr>
          <w:rFonts w:ascii="Times New Roman" w:eastAsia="Times New Roman" w:hAnsi="Times New Roman" w:cs="Times New Roman"/>
          <w:lang w:val="en-US"/>
        </w:rPr>
        <w:t>aluminium</w:t>
      </w:r>
      <w:r w:rsidR="00387B27" w:rsidRPr="00523976">
        <w:rPr>
          <w:rFonts w:ascii="Times New Roman" w:eastAsia="Times New Roman" w:hAnsi="Times New Roman" w:cs="Times New Roman"/>
        </w:rPr>
        <w:t>/</w:t>
      </w:r>
      <w:r w:rsidR="00387B27" w:rsidRPr="00523976">
        <w:rPr>
          <w:rFonts w:ascii="Times New Roman" w:eastAsia="Times New Roman" w:hAnsi="Times New Roman" w:cs="Times New Roman"/>
          <w:lang w:val="en-US"/>
        </w:rPr>
        <w:t>polyethylene</w:t>
      </w:r>
      <w:r w:rsidR="00387B27" w:rsidRPr="00523976">
        <w:rPr>
          <w:rFonts w:ascii="Times New Roman" w:eastAsia="Times New Roman" w:hAnsi="Times New Roman" w:cs="Times New Roman"/>
        </w:rPr>
        <w:t xml:space="preserve"> (</w:t>
      </w:r>
      <w:r w:rsidR="00387B27" w:rsidRPr="00523976">
        <w:rPr>
          <w:rFonts w:ascii="Times New Roman" w:eastAsia="Times New Roman" w:hAnsi="Times New Roman" w:cs="Times New Roman"/>
          <w:lang w:val="en-US"/>
        </w:rPr>
        <w:t>PET</w:t>
      </w:r>
      <w:r w:rsidR="00387B27" w:rsidRPr="00523976">
        <w:rPr>
          <w:rFonts w:ascii="Times New Roman" w:eastAsia="Times New Roman" w:hAnsi="Times New Roman" w:cs="Times New Roman"/>
        </w:rPr>
        <w:t>/</w:t>
      </w:r>
      <w:r w:rsidR="00387B27" w:rsidRPr="00523976">
        <w:rPr>
          <w:rFonts w:ascii="Times New Roman" w:eastAsia="Times New Roman" w:hAnsi="Times New Roman" w:cs="Times New Roman"/>
          <w:lang w:val="en-US"/>
        </w:rPr>
        <w:t>Alu</w:t>
      </w:r>
      <w:r w:rsidR="00387B27" w:rsidRPr="00523976">
        <w:rPr>
          <w:rFonts w:ascii="Times New Roman" w:eastAsia="Times New Roman" w:hAnsi="Times New Roman" w:cs="Times New Roman"/>
        </w:rPr>
        <w:t>/</w:t>
      </w:r>
      <w:r w:rsidR="00387B27" w:rsidRPr="00523976">
        <w:rPr>
          <w:rFonts w:ascii="Times New Roman" w:eastAsia="Times New Roman" w:hAnsi="Times New Roman" w:cs="Times New Roman"/>
          <w:lang w:val="en-US"/>
        </w:rPr>
        <w:t>PE</w:t>
      </w:r>
      <w:r w:rsidR="00387B27" w:rsidRPr="00523976">
        <w:rPr>
          <w:rFonts w:ascii="Times New Roman" w:eastAsia="Times New Roman" w:hAnsi="Times New Roman" w:cs="Times New Roman"/>
        </w:rPr>
        <w:t>)</w:t>
      </w:r>
      <w:r w:rsidR="006D6272" w:rsidRPr="00523976">
        <w:rPr>
          <w:rFonts w:ascii="Times New Roman" w:eastAsia="TimesNewRoman" w:hAnsi="Times New Roman" w:cs="Times New Roman"/>
        </w:rPr>
        <w:t>.</w:t>
      </w:r>
    </w:p>
    <w:p w:rsidR="00387B27" w:rsidRPr="00523976" w:rsidRDefault="00387B27"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 xml:space="preserve">Κάθε φιάλη περιέχει 2.5 </w:t>
      </w:r>
      <w:r w:rsidRPr="00523976">
        <w:rPr>
          <w:rFonts w:ascii="Times New Roman" w:eastAsia="TimesNewRoman" w:hAnsi="Times New Roman" w:cs="Times New Roman"/>
          <w:lang w:val="en-US"/>
        </w:rPr>
        <w:t>ml</w:t>
      </w:r>
      <w:r w:rsidRPr="00523976">
        <w:rPr>
          <w:rFonts w:ascii="Times New Roman" w:eastAsia="TimesNewRoman" w:hAnsi="Times New Roman" w:cs="Times New Roman"/>
        </w:rPr>
        <w:t xml:space="preserve"> οφθαλμικές σταγόνες.</w:t>
      </w:r>
    </w:p>
    <w:p w:rsidR="00387B27" w:rsidRPr="00523976" w:rsidRDefault="00387B27" w:rsidP="006D6272">
      <w:pPr>
        <w:autoSpaceDE w:val="0"/>
        <w:autoSpaceDN w:val="0"/>
        <w:adjustRightInd w:val="0"/>
        <w:spacing w:after="0" w:line="240" w:lineRule="auto"/>
        <w:rPr>
          <w:rFonts w:ascii="Times New Roman" w:eastAsia="TimesNewRoman" w:hAnsi="Times New Roman" w:cs="Times New Roman"/>
        </w:rPr>
      </w:pPr>
    </w:p>
    <w:p w:rsidR="00387B27" w:rsidRPr="00523976" w:rsidRDefault="00CD211C"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Συσκευασίες:</w:t>
      </w:r>
    </w:p>
    <w:p w:rsidR="00CD211C" w:rsidRPr="00523976" w:rsidRDefault="00CD211C" w:rsidP="00CD211C">
      <w:pPr>
        <w:spacing w:after="0" w:line="240" w:lineRule="auto"/>
        <w:rPr>
          <w:rFonts w:ascii="Times New Roman" w:eastAsia="Times New Roman" w:hAnsi="Times New Roman" w:cs="Times New Roman"/>
          <w:i/>
          <w:color w:val="000000"/>
        </w:rPr>
      </w:pPr>
    </w:p>
    <w:p w:rsidR="00CD211C" w:rsidRPr="00523976" w:rsidRDefault="00CD211C" w:rsidP="00CD211C">
      <w:pPr>
        <w:spacing w:after="0" w:line="240" w:lineRule="auto"/>
        <w:rPr>
          <w:rFonts w:ascii="Times New Roman" w:eastAsia="Times New Roman" w:hAnsi="Times New Roman" w:cs="Times New Roman"/>
          <w:color w:val="000000"/>
        </w:rPr>
      </w:pPr>
      <w:r w:rsidRPr="00523976">
        <w:rPr>
          <w:rFonts w:ascii="Times New Roman" w:eastAsia="Times New Roman" w:hAnsi="Times New Roman" w:cs="Times New Roman"/>
          <w:color w:val="000000"/>
        </w:rPr>
        <w:t>Τα κουτιά περιέχουν 1 ή 3 φιάλες.</w:t>
      </w:r>
    </w:p>
    <w:p w:rsidR="00387B27" w:rsidRPr="00523976" w:rsidRDefault="00387B27"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Μπορεί να μην κυκλοφορούν στην αγορά όλες οι συσκευασίες.</w:t>
      </w:r>
    </w:p>
    <w:p w:rsidR="002F48F3" w:rsidRPr="00523976" w:rsidRDefault="002F48F3" w:rsidP="006D6272">
      <w:pPr>
        <w:autoSpaceDE w:val="0"/>
        <w:autoSpaceDN w:val="0"/>
        <w:adjustRightInd w:val="0"/>
        <w:spacing w:after="0" w:line="240" w:lineRule="auto"/>
        <w:rPr>
          <w:rFonts w:ascii="Times New Roman" w:eastAsia="TimesNewRoman" w:hAnsi="Times New Roman" w:cs="Times New Roman"/>
          <w:b/>
          <w:bCs/>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b/>
          <w:bCs/>
        </w:rPr>
      </w:pPr>
      <w:r w:rsidRPr="00523976">
        <w:rPr>
          <w:rFonts w:ascii="Times New Roman" w:eastAsia="TimesNewRoman" w:hAnsi="Times New Roman" w:cs="Times New Roman"/>
          <w:b/>
          <w:bCs/>
        </w:rPr>
        <w:t>6.6 Ιδιαίτερες προφυλάξεις απόρριψης</w:t>
      </w:r>
    </w:p>
    <w:p w:rsidR="00DB5126" w:rsidRPr="00523976" w:rsidRDefault="00DB5126"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r w:rsidRPr="00523976">
        <w:rPr>
          <w:rFonts w:ascii="Times New Roman" w:eastAsia="TimesNewRoman" w:hAnsi="Times New Roman" w:cs="Times New Roman"/>
        </w:rPr>
        <w:t>Καμία ειδική υποχρέωση.</w:t>
      </w: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rPr>
      </w:pPr>
    </w:p>
    <w:p w:rsidR="008A504F" w:rsidRPr="00523976" w:rsidRDefault="008A504F"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b/>
          <w:bCs/>
        </w:rPr>
      </w:pPr>
      <w:r w:rsidRPr="00523976">
        <w:rPr>
          <w:rFonts w:ascii="Times New Roman" w:eastAsia="TimesNewRoman" w:hAnsi="Times New Roman" w:cs="Times New Roman"/>
          <w:b/>
          <w:bCs/>
        </w:rPr>
        <w:t>7. ΚΑΤΟΧΟΣ ΤΗΣ ΑΔΕΙΑΣ ΚΥΚΛΟΦΟΡΙΑΣ</w:t>
      </w:r>
    </w:p>
    <w:p w:rsidR="00CD211C" w:rsidRPr="00523976" w:rsidRDefault="00CD211C" w:rsidP="006D6272">
      <w:pPr>
        <w:autoSpaceDE w:val="0"/>
        <w:autoSpaceDN w:val="0"/>
        <w:adjustRightInd w:val="0"/>
        <w:spacing w:after="0" w:line="240" w:lineRule="auto"/>
        <w:rPr>
          <w:rFonts w:ascii="Times New Roman" w:eastAsia="TimesNewRoman" w:hAnsi="Times New Roman" w:cs="Times New Roman"/>
        </w:rPr>
      </w:pPr>
    </w:p>
    <w:p w:rsidR="00004FC5" w:rsidRPr="00B43640" w:rsidRDefault="00004FC5" w:rsidP="00004FC5">
      <w:pPr>
        <w:spacing w:after="0" w:line="240" w:lineRule="auto"/>
        <w:rPr>
          <w:rFonts w:ascii="Times New Roman" w:hAnsi="Times New Roman" w:cs="Times New Roman"/>
        </w:rPr>
      </w:pPr>
      <w:r w:rsidRPr="00B43640">
        <w:rPr>
          <w:rFonts w:ascii="Times New Roman" w:hAnsi="Times New Roman" w:cs="Times New Roman"/>
        </w:rPr>
        <w:t>ΦΑΡΜΑΤΕΝ ΕΛΛΑΣ Α.Ε.Β.Ε.</w:t>
      </w:r>
    </w:p>
    <w:p w:rsidR="00004FC5" w:rsidRPr="00B43640" w:rsidRDefault="00004FC5" w:rsidP="00004FC5">
      <w:pPr>
        <w:spacing w:after="0" w:line="240" w:lineRule="auto"/>
        <w:rPr>
          <w:rFonts w:ascii="Times New Roman" w:hAnsi="Times New Roman" w:cs="Times New Roman"/>
        </w:rPr>
      </w:pPr>
      <w:r w:rsidRPr="00B43640">
        <w:rPr>
          <w:rFonts w:ascii="Times New Roman" w:hAnsi="Times New Roman" w:cs="Times New Roman"/>
        </w:rPr>
        <w:t>Λ. ΜΑΡΑΘΩΝΟΣ 144, 153 51, ΠΑΛΛΗΝΗ ΑΤΤΙΚΗΣ</w:t>
      </w:r>
    </w:p>
    <w:p w:rsidR="00004FC5" w:rsidRPr="00B43640" w:rsidRDefault="00004FC5" w:rsidP="00004FC5">
      <w:pPr>
        <w:spacing w:after="0" w:line="240" w:lineRule="auto"/>
        <w:rPr>
          <w:rFonts w:ascii="Times New Roman" w:hAnsi="Times New Roman" w:cs="Times New Roman"/>
        </w:rPr>
      </w:pPr>
      <w:r w:rsidRPr="00B43640">
        <w:rPr>
          <w:rFonts w:ascii="Times New Roman" w:hAnsi="Times New Roman" w:cs="Times New Roman"/>
        </w:rPr>
        <w:t>ΕΛΛΑΔΑ</w:t>
      </w:r>
    </w:p>
    <w:p w:rsidR="00004FC5" w:rsidRPr="00004FC5" w:rsidRDefault="00004FC5" w:rsidP="00004FC5">
      <w:pPr>
        <w:spacing w:after="0" w:line="240" w:lineRule="auto"/>
        <w:rPr>
          <w:rFonts w:ascii="Times New Roman" w:hAnsi="Times New Roman" w:cs="Times New Roman"/>
        </w:rPr>
      </w:pPr>
      <w:r w:rsidRPr="00B43640">
        <w:rPr>
          <w:rFonts w:ascii="Times New Roman" w:hAnsi="Times New Roman" w:cs="Times New Roman"/>
        </w:rPr>
        <w:t>Τηλ: 210- 6664805</w:t>
      </w:r>
      <w:r w:rsidRPr="00004FC5">
        <w:rPr>
          <w:rFonts w:ascii="Times New Roman" w:hAnsi="Times New Roman" w:cs="Times New Roman"/>
        </w:rPr>
        <w:t>/806</w:t>
      </w:r>
    </w:p>
    <w:p w:rsidR="00004FC5" w:rsidRPr="00F7310A" w:rsidRDefault="00004FC5" w:rsidP="00004FC5">
      <w:pPr>
        <w:spacing w:after="0" w:line="240" w:lineRule="auto"/>
        <w:rPr>
          <w:rFonts w:ascii="Times New Roman" w:hAnsi="Times New Roman" w:cs="Times New Roman"/>
        </w:rPr>
      </w:pPr>
      <w:r w:rsidRPr="00B43640">
        <w:rPr>
          <w:rFonts w:ascii="Times New Roman" w:hAnsi="Times New Roman" w:cs="Times New Roman"/>
        </w:rPr>
        <w:t>Fax: 210-6664804</w:t>
      </w:r>
    </w:p>
    <w:p w:rsidR="008A504F" w:rsidRPr="00523976" w:rsidRDefault="008A504F" w:rsidP="008A504F">
      <w:pPr>
        <w:autoSpaceDE w:val="0"/>
        <w:autoSpaceDN w:val="0"/>
        <w:adjustRightInd w:val="0"/>
        <w:spacing w:after="0" w:line="240" w:lineRule="auto"/>
        <w:rPr>
          <w:rFonts w:ascii="Times New Roman" w:eastAsia="TimesNewRoman" w:hAnsi="Times New Roman" w:cs="Times New Roman"/>
        </w:rPr>
      </w:pPr>
    </w:p>
    <w:p w:rsidR="00CD211C" w:rsidRPr="00523976" w:rsidRDefault="00CD211C" w:rsidP="006D6272">
      <w:pPr>
        <w:autoSpaceDE w:val="0"/>
        <w:autoSpaceDN w:val="0"/>
        <w:adjustRightInd w:val="0"/>
        <w:spacing w:after="0" w:line="240" w:lineRule="auto"/>
        <w:rPr>
          <w:rFonts w:ascii="Times New Roman" w:eastAsia="TimesNewRoman" w:hAnsi="Times New Roman" w:cs="Times New Roman"/>
        </w:rPr>
      </w:pPr>
    </w:p>
    <w:p w:rsidR="008A504F" w:rsidRPr="00523976" w:rsidRDefault="008A504F"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b/>
          <w:bCs/>
        </w:rPr>
      </w:pPr>
      <w:r w:rsidRPr="00523976">
        <w:rPr>
          <w:rFonts w:ascii="Times New Roman" w:eastAsia="TimesNewRoman" w:hAnsi="Times New Roman" w:cs="Times New Roman"/>
          <w:b/>
          <w:bCs/>
        </w:rPr>
        <w:t>8. ΑΡΙΘΜΟΣ(ΟΙ) ΚΥΚΛΟΦΟΡΙΑΣ</w:t>
      </w:r>
    </w:p>
    <w:p w:rsidR="00CD211C" w:rsidRPr="00523976" w:rsidRDefault="00CD211C" w:rsidP="006D6272">
      <w:pPr>
        <w:autoSpaceDE w:val="0"/>
        <w:autoSpaceDN w:val="0"/>
        <w:adjustRightInd w:val="0"/>
        <w:spacing w:after="0" w:line="240" w:lineRule="auto"/>
        <w:rPr>
          <w:rFonts w:ascii="Times New Roman" w:eastAsia="TimesNewRoman" w:hAnsi="Times New Roman" w:cs="Times New Roman"/>
        </w:rPr>
      </w:pPr>
    </w:p>
    <w:p w:rsidR="00CD211C" w:rsidRPr="00523976" w:rsidRDefault="00CD211C" w:rsidP="006D6272">
      <w:pPr>
        <w:autoSpaceDE w:val="0"/>
        <w:autoSpaceDN w:val="0"/>
        <w:adjustRightInd w:val="0"/>
        <w:spacing w:after="0" w:line="240" w:lineRule="auto"/>
        <w:rPr>
          <w:rFonts w:ascii="Times New Roman" w:eastAsia="TimesNewRoman" w:hAnsi="Times New Roman" w:cs="Times New Roman"/>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b/>
          <w:bCs/>
        </w:rPr>
      </w:pPr>
      <w:r w:rsidRPr="00523976">
        <w:rPr>
          <w:rFonts w:ascii="Times New Roman" w:eastAsia="TimesNewRoman" w:hAnsi="Times New Roman" w:cs="Times New Roman"/>
          <w:b/>
          <w:bCs/>
        </w:rPr>
        <w:t>9. ΗΜΕΡΟΜΗΝΙΑ ΠΡΩΤΗΣ ΕΓΚΡΙΣΗΣ / ΑΝΑΝΕΩΣΗΣ ΤΗΣ ΑΔΕΙΑΣ</w:t>
      </w:r>
    </w:p>
    <w:p w:rsidR="00CD211C" w:rsidRPr="00523976" w:rsidRDefault="00CD211C" w:rsidP="006D6272">
      <w:pPr>
        <w:autoSpaceDE w:val="0"/>
        <w:autoSpaceDN w:val="0"/>
        <w:adjustRightInd w:val="0"/>
        <w:spacing w:after="0" w:line="240" w:lineRule="auto"/>
        <w:rPr>
          <w:rFonts w:ascii="Times New Roman" w:eastAsia="TimesNewRoman" w:hAnsi="Times New Roman" w:cs="Times New Roman"/>
        </w:rPr>
      </w:pPr>
    </w:p>
    <w:p w:rsidR="00CD211C" w:rsidRPr="00523976" w:rsidRDefault="00CD211C" w:rsidP="006D6272">
      <w:pPr>
        <w:autoSpaceDE w:val="0"/>
        <w:autoSpaceDN w:val="0"/>
        <w:adjustRightInd w:val="0"/>
        <w:spacing w:after="0" w:line="240" w:lineRule="auto"/>
        <w:rPr>
          <w:rFonts w:ascii="Times New Roman" w:eastAsia="TimesNewRoman" w:hAnsi="Times New Roman" w:cs="Times New Roman"/>
          <w:b/>
          <w:bCs/>
        </w:rPr>
      </w:pPr>
    </w:p>
    <w:p w:rsidR="006D6272" w:rsidRPr="00523976" w:rsidRDefault="006D6272" w:rsidP="006D6272">
      <w:pPr>
        <w:autoSpaceDE w:val="0"/>
        <w:autoSpaceDN w:val="0"/>
        <w:adjustRightInd w:val="0"/>
        <w:spacing w:after="0" w:line="240" w:lineRule="auto"/>
        <w:rPr>
          <w:rFonts w:ascii="Times New Roman" w:eastAsia="TimesNewRoman" w:hAnsi="Times New Roman" w:cs="Times New Roman"/>
          <w:b/>
          <w:bCs/>
        </w:rPr>
      </w:pPr>
      <w:r w:rsidRPr="00523976">
        <w:rPr>
          <w:rFonts w:ascii="Times New Roman" w:eastAsia="TimesNewRoman" w:hAnsi="Times New Roman" w:cs="Times New Roman"/>
          <w:b/>
          <w:bCs/>
        </w:rPr>
        <w:t>10. ΗΜΕΡΟΜΗΝΙΑ ΑΝΑΘΕΩΡΗΣΗΣ ΤΟΥ ΚΕΙΜΕΝΟΥ</w:t>
      </w:r>
    </w:p>
    <w:p w:rsidR="00CD211C" w:rsidRPr="00523976" w:rsidRDefault="00CD211C" w:rsidP="006D6272">
      <w:pPr>
        <w:autoSpaceDE w:val="0"/>
        <w:autoSpaceDN w:val="0"/>
        <w:adjustRightInd w:val="0"/>
        <w:spacing w:after="0" w:line="240" w:lineRule="auto"/>
        <w:rPr>
          <w:rFonts w:ascii="Times New Roman" w:eastAsia="TimesNewRoman" w:hAnsi="Times New Roman" w:cs="Times New Roman"/>
          <w:b/>
          <w:bCs/>
        </w:rPr>
      </w:pPr>
    </w:p>
    <w:p w:rsidR="007E70BE" w:rsidRPr="00523976" w:rsidRDefault="007E70BE" w:rsidP="006D6272">
      <w:pPr>
        <w:rPr>
          <w:rFonts w:ascii="Times New Roman" w:hAnsi="Times New Roman" w:cs="Times New Roman"/>
        </w:rPr>
      </w:pPr>
    </w:p>
    <w:sectPr w:rsidR="007E70BE" w:rsidRPr="00523976" w:rsidSect="00EE47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8E5651"/>
    <w:rsid w:val="00003A96"/>
    <w:rsid w:val="00004FC5"/>
    <w:rsid w:val="0000797E"/>
    <w:rsid w:val="00014399"/>
    <w:rsid w:val="000148A1"/>
    <w:rsid w:val="0001634B"/>
    <w:rsid w:val="00017257"/>
    <w:rsid w:val="000174F3"/>
    <w:rsid w:val="00021A2A"/>
    <w:rsid w:val="00021B4A"/>
    <w:rsid w:val="00023653"/>
    <w:rsid w:val="00025DC1"/>
    <w:rsid w:val="00030C05"/>
    <w:rsid w:val="00032562"/>
    <w:rsid w:val="00032A31"/>
    <w:rsid w:val="000333FE"/>
    <w:rsid w:val="0003484B"/>
    <w:rsid w:val="00034BDD"/>
    <w:rsid w:val="00035E8E"/>
    <w:rsid w:val="00035E91"/>
    <w:rsid w:val="00036523"/>
    <w:rsid w:val="00036608"/>
    <w:rsid w:val="00040700"/>
    <w:rsid w:val="00040E88"/>
    <w:rsid w:val="00042845"/>
    <w:rsid w:val="00044280"/>
    <w:rsid w:val="00045025"/>
    <w:rsid w:val="00045DE5"/>
    <w:rsid w:val="00046190"/>
    <w:rsid w:val="0004622C"/>
    <w:rsid w:val="00050349"/>
    <w:rsid w:val="000503EF"/>
    <w:rsid w:val="0005098E"/>
    <w:rsid w:val="0005124E"/>
    <w:rsid w:val="0005571C"/>
    <w:rsid w:val="00055A1A"/>
    <w:rsid w:val="00057265"/>
    <w:rsid w:val="0006158A"/>
    <w:rsid w:val="00062B1B"/>
    <w:rsid w:val="00062B71"/>
    <w:rsid w:val="0006329F"/>
    <w:rsid w:val="000677B6"/>
    <w:rsid w:val="00070873"/>
    <w:rsid w:val="000711FE"/>
    <w:rsid w:val="00072922"/>
    <w:rsid w:val="000734C8"/>
    <w:rsid w:val="0007513B"/>
    <w:rsid w:val="00075929"/>
    <w:rsid w:val="000772A2"/>
    <w:rsid w:val="0008019A"/>
    <w:rsid w:val="000831C2"/>
    <w:rsid w:val="0008636F"/>
    <w:rsid w:val="00087206"/>
    <w:rsid w:val="000874E5"/>
    <w:rsid w:val="000901F5"/>
    <w:rsid w:val="00090653"/>
    <w:rsid w:val="0009185C"/>
    <w:rsid w:val="00092471"/>
    <w:rsid w:val="00093506"/>
    <w:rsid w:val="00097FBF"/>
    <w:rsid w:val="000A018A"/>
    <w:rsid w:val="000A26A8"/>
    <w:rsid w:val="000A35AC"/>
    <w:rsid w:val="000A36C3"/>
    <w:rsid w:val="000A4E5B"/>
    <w:rsid w:val="000A5EA3"/>
    <w:rsid w:val="000A6D0A"/>
    <w:rsid w:val="000A7473"/>
    <w:rsid w:val="000B229B"/>
    <w:rsid w:val="000B2355"/>
    <w:rsid w:val="000B3685"/>
    <w:rsid w:val="000B73FE"/>
    <w:rsid w:val="000B7999"/>
    <w:rsid w:val="000C080D"/>
    <w:rsid w:val="000C2459"/>
    <w:rsid w:val="000C2D3D"/>
    <w:rsid w:val="000C2E24"/>
    <w:rsid w:val="000C4690"/>
    <w:rsid w:val="000C689F"/>
    <w:rsid w:val="000C69EB"/>
    <w:rsid w:val="000D1698"/>
    <w:rsid w:val="000D425D"/>
    <w:rsid w:val="000D4373"/>
    <w:rsid w:val="000D4EF5"/>
    <w:rsid w:val="000D536F"/>
    <w:rsid w:val="000D5F76"/>
    <w:rsid w:val="000D6451"/>
    <w:rsid w:val="000D7A43"/>
    <w:rsid w:val="000E1530"/>
    <w:rsid w:val="000E1F65"/>
    <w:rsid w:val="000E25D1"/>
    <w:rsid w:val="000E3582"/>
    <w:rsid w:val="000E4B28"/>
    <w:rsid w:val="000E7241"/>
    <w:rsid w:val="000F3940"/>
    <w:rsid w:val="00100123"/>
    <w:rsid w:val="00102C9D"/>
    <w:rsid w:val="0010552F"/>
    <w:rsid w:val="00106964"/>
    <w:rsid w:val="00107A8B"/>
    <w:rsid w:val="0011080B"/>
    <w:rsid w:val="00110866"/>
    <w:rsid w:val="00113045"/>
    <w:rsid w:val="00113878"/>
    <w:rsid w:val="00115655"/>
    <w:rsid w:val="0011784C"/>
    <w:rsid w:val="00121527"/>
    <w:rsid w:val="00121B44"/>
    <w:rsid w:val="001234F6"/>
    <w:rsid w:val="001239D7"/>
    <w:rsid w:val="001243B9"/>
    <w:rsid w:val="00124D3D"/>
    <w:rsid w:val="00131DAF"/>
    <w:rsid w:val="00132C76"/>
    <w:rsid w:val="00132F6F"/>
    <w:rsid w:val="001345B1"/>
    <w:rsid w:val="001356B8"/>
    <w:rsid w:val="001370BC"/>
    <w:rsid w:val="001371C7"/>
    <w:rsid w:val="001373C0"/>
    <w:rsid w:val="00137DCF"/>
    <w:rsid w:val="00144396"/>
    <w:rsid w:val="00146B2F"/>
    <w:rsid w:val="00150239"/>
    <w:rsid w:val="00150CC5"/>
    <w:rsid w:val="001517B2"/>
    <w:rsid w:val="001520CD"/>
    <w:rsid w:val="001542E8"/>
    <w:rsid w:val="00156EAD"/>
    <w:rsid w:val="00163828"/>
    <w:rsid w:val="00170883"/>
    <w:rsid w:val="00170DBD"/>
    <w:rsid w:val="0017100B"/>
    <w:rsid w:val="001746FA"/>
    <w:rsid w:val="001748CF"/>
    <w:rsid w:val="00175612"/>
    <w:rsid w:val="00177303"/>
    <w:rsid w:val="001777C5"/>
    <w:rsid w:val="0018320A"/>
    <w:rsid w:val="0018473D"/>
    <w:rsid w:val="00184EB0"/>
    <w:rsid w:val="0018546D"/>
    <w:rsid w:val="00187911"/>
    <w:rsid w:val="00190D9D"/>
    <w:rsid w:val="00190E81"/>
    <w:rsid w:val="00192A4D"/>
    <w:rsid w:val="0019465B"/>
    <w:rsid w:val="001949BD"/>
    <w:rsid w:val="00195B18"/>
    <w:rsid w:val="001A0D90"/>
    <w:rsid w:val="001A1EC6"/>
    <w:rsid w:val="001A4CC3"/>
    <w:rsid w:val="001A7DCF"/>
    <w:rsid w:val="001B0B3C"/>
    <w:rsid w:val="001B11B5"/>
    <w:rsid w:val="001B37B5"/>
    <w:rsid w:val="001B3DE0"/>
    <w:rsid w:val="001B4A83"/>
    <w:rsid w:val="001B4AA2"/>
    <w:rsid w:val="001B4EF9"/>
    <w:rsid w:val="001B53E2"/>
    <w:rsid w:val="001B673B"/>
    <w:rsid w:val="001C1235"/>
    <w:rsid w:val="001C2687"/>
    <w:rsid w:val="001C541F"/>
    <w:rsid w:val="001C7734"/>
    <w:rsid w:val="001D0592"/>
    <w:rsid w:val="001D15FE"/>
    <w:rsid w:val="001D2736"/>
    <w:rsid w:val="001D3E18"/>
    <w:rsid w:val="001D51A8"/>
    <w:rsid w:val="001D5362"/>
    <w:rsid w:val="001D5C9E"/>
    <w:rsid w:val="001E4DAF"/>
    <w:rsid w:val="001E504F"/>
    <w:rsid w:val="001E58B7"/>
    <w:rsid w:val="001E607E"/>
    <w:rsid w:val="001F3027"/>
    <w:rsid w:val="001F3370"/>
    <w:rsid w:val="001F3C6E"/>
    <w:rsid w:val="001F4BEB"/>
    <w:rsid w:val="001F5A06"/>
    <w:rsid w:val="001F6607"/>
    <w:rsid w:val="002002D5"/>
    <w:rsid w:val="00201D9E"/>
    <w:rsid w:val="00203C46"/>
    <w:rsid w:val="00204A97"/>
    <w:rsid w:val="00204C2F"/>
    <w:rsid w:val="002068A4"/>
    <w:rsid w:val="00210DB2"/>
    <w:rsid w:val="002121C2"/>
    <w:rsid w:val="0021350D"/>
    <w:rsid w:val="00215FF2"/>
    <w:rsid w:val="00216A33"/>
    <w:rsid w:val="00216D05"/>
    <w:rsid w:val="0021772D"/>
    <w:rsid w:val="002208D0"/>
    <w:rsid w:val="00220E30"/>
    <w:rsid w:val="002229B8"/>
    <w:rsid w:val="00223608"/>
    <w:rsid w:val="00224A85"/>
    <w:rsid w:val="00225175"/>
    <w:rsid w:val="002260D5"/>
    <w:rsid w:val="002270AC"/>
    <w:rsid w:val="00227D87"/>
    <w:rsid w:val="002322A8"/>
    <w:rsid w:val="00232686"/>
    <w:rsid w:val="00233ADD"/>
    <w:rsid w:val="00237B36"/>
    <w:rsid w:val="0024254C"/>
    <w:rsid w:val="00242699"/>
    <w:rsid w:val="0024306E"/>
    <w:rsid w:val="00243C88"/>
    <w:rsid w:val="00244231"/>
    <w:rsid w:val="0024562F"/>
    <w:rsid w:val="00245784"/>
    <w:rsid w:val="00245B51"/>
    <w:rsid w:val="00247499"/>
    <w:rsid w:val="00247780"/>
    <w:rsid w:val="00247A36"/>
    <w:rsid w:val="00250E46"/>
    <w:rsid w:val="00255CF9"/>
    <w:rsid w:val="002565A6"/>
    <w:rsid w:val="00256BD2"/>
    <w:rsid w:val="002605C3"/>
    <w:rsid w:val="002628BF"/>
    <w:rsid w:val="00262F4F"/>
    <w:rsid w:val="002635C1"/>
    <w:rsid w:val="00263F20"/>
    <w:rsid w:val="00271F28"/>
    <w:rsid w:val="00272B8F"/>
    <w:rsid w:val="002737F7"/>
    <w:rsid w:val="002749E1"/>
    <w:rsid w:val="00276B83"/>
    <w:rsid w:val="002802CC"/>
    <w:rsid w:val="002817A8"/>
    <w:rsid w:val="002854B7"/>
    <w:rsid w:val="00286166"/>
    <w:rsid w:val="00291D7C"/>
    <w:rsid w:val="00293170"/>
    <w:rsid w:val="00296560"/>
    <w:rsid w:val="00296ED3"/>
    <w:rsid w:val="0029708A"/>
    <w:rsid w:val="00297DE4"/>
    <w:rsid w:val="002A0C2C"/>
    <w:rsid w:val="002A10BC"/>
    <w:rsid w:val="002A4616"/>
    <w:rsid w:val="002A555A"/>
    <w:rsid w:val="002B3E1E"/>
    <w:rsid w:val="002B4C29"/>
    <w:rsid w:val="002B7C85"/>
    <w:rsid w:val="002C1CD1"/>
    <w:rsid w:val="002C1EF6"/>
    <w:rsid w:val="002C2717"/>
    <w:rsid w:val="002C531C"/>
    <w:rsid w:val="002C7031"/>
    <w:rsid w:val="002C73C7"/>
    <w:rsid w:val="002D0183"/>
    <w:rsid w:val="002D11FB"/>
    <w:rsid w:val="002D1A7C"/>
    <w:rsid w:val="002D2CB3"/>
    <w:rsid w:val="002D7FD7"/>
    <w:rsid w:val="002E011C"/>
    <w:rsid w:val="002E2915"/>
    <w:rsid w:val="002E3241"/>
    <w:rsid w:val="002E62CC"/>
    <w:rsid w:val="002E775B"/>
    <w:rsid w:val="002E7D16"/>
    <w:rsid w:val="002F310F"/>
    <w:rsid w:val="002F371A"/>
    <w:rsid w:val="002F48F3"/>
    <w:rsid w:val="002F753D"/>
    <w:rsid w:val="00301CC3"/>
    <w:rsid w:val="00306320"/>
    <w:rsid w:val="00307D98"/>
    <w:rsid w:val="003124DC"/>
    <w:rsid w:val="003132E0"/>
    <w:rsid w:val="003135CF"/>
    <w:rsid w:val="00317A25"/>
    <w:rsid w:val="00320ED9"/>
    <w:rsid w:val="00320F60"/>
    <w:rsid w:val="00321C95"/>
    <w:rsid w:val="0032203A"/>
    <w:rsid w:val="00322CDA"/>
    <w:rsid w:val="00322CFA"/>
    <w:rsid w:val="003242AA"/>
    <w:rsid w:val="003245C5"/>
    <w:rsid w:val="00325B97"/>
    <w:rsid w:val="00325E65"/>
    <w:rsid w:val="003260CD"/>
    <w:rsid w:val="00330A8E"/>
    <w:rsid w:val="00330D40"/>
    <w:rsid w:val="00331407"/>
    <w:rsid w:val="00331540"/>
    <w:rsid w:val="003316E7"/>
    <w:rsid w:val="0033176B"/>
    <w:rsid w:val="003335E7"/>
    <w:rsid w:val="003348DC"/>
    <w:rsid w:val="0033523B"/>
    <w:rsid w:val="003378A6"/>
    <w:rsid w:val="003426D6"/>
    <w:rsid w:val="00342FB6"/>
    <w:rsid w:val="003442D0"/>
    <w:rsid w:val="00345C67"/>
    <w:rsid w:val="0034616F"/>
    <w:rsid w:val="00351746"/>
    <w:rsid w:val="00352D36"/>
    <w:rsid w:val="003534F5"/>
    <w:rsid w:val="00356821"/>
    <w:rsid w:val="00361409"/>
    <w:rsid w:val="00367BB7"/>
    <w:rsid w:val="00372126"/>
    <w:rsid w:val="00376C46"/>
    <w:rsid w:val="00376E91"/>
    <w:rsid w:val="00381AED"/>
    <w:rsid w:val="00383907"/>
    <w:rsid w:val="0038490B"/>
    <w:rsid w:val="00384B03"/>
    <w:rsid w:val="00386845"/>
    <w:rsid w:val="00387B27"/>
    <w:rsid w:val="00390D35"/>
    <w:rsid w:val="0039211E"/>
    <w:rsid w:val="00392240"/>
    <w:rsid w:val="003966F0"/>
    <w:rsid w:val="003A157D"/>
    <w:rsid w:val="003A2624"/>
    <w:rsid w:val="003A2F6A"/>
    <w:rsid w:val="003A6ADF"/>
    <w:rsid w:val="003B1ABD"/>
    <w:rsid w:val="003B5A81"/>
    <w:rsid w:val="003B7608"/>
    <w:rsid w:val="003C3C55"/>
    <w:rsid w:val="003C5243"/>
    <w:rsid w:val="003C77BD"/>
    <w:rsid w:val="003D07C7"/>
    <w:rsid w:val="003D5EB9"/>
    <w:rsid w:val="003E3F39"/>
    <w:rsid w:val="003E4A74"/>
    <w:rsid w:val="003E66C2"/>
    <w:rsid w:val="003E7275"/>
    <w:rsid w:val="003F1299"/>
    <w:rsid w:val="003F2814"/>
    <w:rsid w:val="003F3105"/>
    <w:rsid w:val="00402C70"/>
    <w:rsid w:val="004041B8"/>
    <w:rsid w:val="00404DC0"/>
    <w:rsid w:val="00405157"/>
    <w:rsid w:val="004059AF"/>
    <w:rsid w:val="00406C14"/>
    <w:rsid w:val="00407D7B"/>
    <w:rsid w:val="00410079"/>
    <w:rsid w:val="00410CBE"/>
    <w:rsid w:val="00414A00"/>
    <w:rsid w:val="00415394"/>
    <w:rsid w:val="00422344"/>
    <w:rsid w:val="004223DA"/>
    <w:rsid w:val="004228A2"/>
    <w:rsid w:val="00422C68"/>
    <w:rsid w:val="0042303D"/>
    <w:rsid w:val="00424F54"/>
    <w:rsid w:val="004259D6"/>
    <w:rsid w:val="00425C41"/>
    <w:rsid w:val="004263A2"/>
    <w:rsid w:val="004266E1"/>
    <w:rsid w:val="00431CF5"/>
    <w:rsid w:val="0043206C"/>
    <w:rsid w:val="00432604"/>
    <w:rsid w:val="00433794"/>
    <w:rsid w:val="00434292"/>
    <w:rsid w:val="004343FD"/>
    <w:rsid w:val="00435CD7"/>
    <w:rsid w:val="0043634D"/>
    <w:rsid w:val="00437064"/>
    <w:rsid w:val="00437CDE"/>
    <w:rsid w:val="004400CF"/>
    <w:rsid w:val="00440D49"/>
    <w:rsid w:val="00442ACE"/>
    <w:rsid w:val="0044398C"/>
    <w:rsid w:val="00444811"/>
    <w:rsid w:val="00444865"/>
    <w:rsid w:val="004462B4"/>
    <w:rsid w:val="00447408"/>
    <w:rsid w:val="004477FD"/>
    <w:rsid w:val="00454C6B"/>
    <w:rsid w:val="00454E31"/>
    <w:rsid w:val="004550A1"/>
    <w:rsid w:val="0045527E"/>
    <w:rsid w:val="00455E61"/>
    <w:rsid w:val="004573E7"/>
    <w:rsid w:val="00457CD4"/>
    <w:rsid w:val="00460E15"/>
    <w:rsid w:val="0046483A"/>
    <w:rsid w:val="00466384"/>
    <w:rsid w:val="004678BE"/>
    <w:rsid w:val="0047070F"/>
    <w:rsid w:val="00472124"/>
    <w:rsid w:val="00475944"/>
    <w:rsid w:val="00476C4D"/>
    <w:rsid w:val="00477669"/>
    <w:rsid w:val="00481578"/>
    <w:rsid w:val="004819FD"/>
    <w:rsid w:val="00481B2D"/>
    <w:rsid w:val="00481E2D"/>
    <w:rsid w:val="00484239"/>
    <w:rsid w:val="00484F32"/>
    <w:rsid w:val="00487ABD"/>
    <w:rsid w:val="0049127F"/>
    <w:rsid w:val="00495EB2"/>
    <w:rsid w:val="004A35BF"/>
    <w:rsid w:val="004A3BA3"/>
    <w:rsid w:val="004A3FA2"/>
    <w:rsid w:val="004A5092"/>
    <w:rsid w:val="004A5CB1"/>
    <w:rsid w:val="004B0229"/>
    <w:rsid w:val="004B09DA"/>
    <w:rsid w:val="004B3D6C"/>
    <w:rsid w:val="004B419B"/>
    <w:rsid w:val="004B4F0D"/>
    <w:rsid w:val="004C0272"/>
    <w:rsid w:val="004C26A0"/>
    <w:rsid w:val="004C57B5"/>
    <w:rsid w:val="004C7DF3"/>
    <w:rsid w:val="004D0034"/>
    <w:rsid w:val="004D01A5"/>
    <w:rsid w:val="004D4A48"/>
    <w:rsid w:val="004E265B"/>
    <w:rsid w:val="004E3776"/>
    <w:rsid w:val="004E3A2B"/>
    <w:rsid w:val="004E79C5"/>
    <w:rsid w:val="004E7AF2"/>
    <w:rsid w:val="004F283C"/>
    <w:rsid w:val="004F3733"/>
    <w:rsid w:val="004F4C25"/>
    <w:rsid w:val="004F5244"/>
    <w:rsid w:val="004F6415"/>
    <w:rsid w:val="00500833"/>
    <w:rsid w:val="00501DA5"/>
    <w:rsid w:val="00507757"/>
    <w:rsid w:val="00510D5C"/>
    <w:rsid w:val="005111DA"/>
    <w:rsid w:val="0051247B"/>
    <w:rsid w:val="005153CD"/>
    <w:rsid w:val="00515D10"/>
    <w:rsid w:val="00515E5B"/>
    <w:rsid w:val="00516B0B"/>
    <w:rsid w:val="00516D35"/>
    <w:rsid w:val="005171C7"/>
    <w:rsid w:val="00517BEC"/>
    <w:rsid w:val="00520588"/>
    <w:rsid w:val="005205A7"/>
    <w:rsid w:val="00522790"/>
    <w:rsid w:val="00523976"/>
    <w:rsid w:val="00523B3A"/>
    <w:rsid w:val="00524A6A"/>
    <w:rsid w:val="00524E4D"/>
    <w:rsid w:val="0052562A"/>
    <w:rsid w:val="00525817"/>
    <w:rsid w:val="00525C25"/>
    <w:rsid w:val="00526523"/>
    <w:rsid w:val="00534785"/>
    <w:rsid w:val="00537C52"/>
    <w:rsid w:val="00541255"/>
    <w:rsid w:val="00541E87"/>
    <w:rsid w:val="00542A69"/>
    <w:rsid w:val="005451FA"/>
    <w:rsid w:val="0054594D"/>
    <w:rsid w:val="00546304"/>
    <w:rsid w:val="0054753E"/>
    <w:rsid w:val="00550F4E"/>
    <w:rsid w:val="00551078"/>
    <w:rsid w:val="00554F13"/>
    <w:rsid w:val="00556E18"/>
    <w:rsid w:val="00561AD7"/>
    <w:rsid w:val="00562A27"/>
    <w:rsid w:val="005644F7"/>
    <w:rsid w:val="0056530F"/>
    <w:rsid w:val="00567DB9"/>
    <w:rsid w:val="005705B0"/>
    <w:rsid w:val="00570A58"/>
    <w:rsid w:val="00570BDB"/>
    <w:rsid w:val="005718C5"/>
    <w:rsid w:val="0057232C"/>
    <w:rsid w:val="00576BC2"/>
    <w:rsid w:val="00580BBA"/>
    <w:rsid w:val="0058212E"/>
    <w:rsid w:val="005857B2"/>
    <w:rsid w:val="005922CB"/>
    <w:rsid w:val="00595FAE"/>
    <w:rsid w:val="00596BC8"/>
    <w:rsid w:val="00596DBC"/>
    <w:rsid w:val="005A20C7"/>
    <w:rsid w:val="005A24D1"/>
    <w:rsid w:val="005A250A"/>
    <w:rsid w:val="005A3EB4"/>
    <w:rsid w:val="005A3EF6"/>
    <w:rsid w:val="005A416C"/>
    <w:rsid w:val="005A4337"/>
    <w:rsid w:val="005A543C"/>
    <w:rsid w:val="005A6BCD"/>
    <w:rsid w:val="005A759E"/>
    <w:rsid w:val="005B148E"/>
    <w:rsid w:val="005B31B3"/>
    <w:rsid w:val="005B323C"/>
    <w:rsid w:val="005B3307"/>
    <w:rsid w:val="005B33DD"/>
    <w:rsid w:val="005B6347"/>
    <w:rsid w:val="005C15DE"/>
    <w:rsid w:val="005C269D"/>
    <w:rsid w:val="005C3833"/>
    <w:rsid w:val="005C3A67"/>
    <w:rsid w:val="005C4510"/>
    <w:rsid w:val="005C4DF8"/>
    <w:rsid w:val="005C5D1B"/>
    <w:rsid w:val="005D1DD4"/>
    <w:rsid w:val="005D2FDE"/>
    <w:rsid w:val="005D4A1A"/>
    <w:rsid w:val="005D7DBE"/>
    <w:rsid w:val="005E04B6"/>
    <w:rsid w:val="005E3AEA"/>
    <w:rsid w:val="005E5307"/>
    <w:rsid w:val="005E65A1"/>
    <w:rsid w:val="005E73DF"/>
    <w:rsid w:val="005F0098"/>
    <w:rsid w:val="005F0B71"/>
    <w:rsid w:val="005F1E47"/>
    <w:rsid w:val="005F4AB0"/>
    <w:rsid w:val="005F4ACA"/>
    <w:rsid w:val="005F67D5"/>
    <w:rsid w:val="0060113A"/>
    <w:rsid w:val="00601157"/>
    <w:rsid w:val="00601D2E"/>
    <w:rsid w:val="00601E8B"/>
    <w:rsid w:val="00601F60"/>
    <w:rsid w:val="006031E0"/>
    <w:rsid w:val="0060412F"/>
    <w:rsid w:val="00604711"/>
    <w:rsid w:val="00605C35"/>
    <w:rsid w:val="00607F1F"/>
    <w:rsid w:val="00607F83"/>
    <w:rsid w:val="006115CF"/>
    <w:rsid w:val="00614146"/>
    <w:rsid w:val="00614889"/>
    <w:rsid w:val="00617733"/>
    <w:rsid w:val="006213F8"/>
    <w:rsid w:val="00621976"/>
    <w:rsid w:val="0062378C"/>
    <w:rsid w:val="00625510"/>
    <w:rsid w:val="006275A3"/>
    <w:rsid w:val="006309AF"/>
    <w:rsid w:val="006317CE"/>
    <w:rsid w:val="0063195C"/>
    <w:rsid w:val="00632DB4"/>
    <w:rsid w:val="0063414D"/>
    <w:rsid w:val="006347BC"/>
    <w:rsid w:val="0063558D"/>
    <w:rsid w:val="00636130"/>
    <w:rsid w:val="00636F81"/>
    <w:rsid w:val="006374A3"/>
    <w:rsid w:val="006402E5"/>
    <w:rsid w:val="00640664"/>
    <w:rsid w:val="0064185E"/>
    <w:rsid w:val="006425F4"/>
    <w:rsid w:val="0064619C"/>
    <w:rsid w:val="0065015F"/>
    <w:rsid w:val="00650F08"/>
    <w:rsid w:val="00652885"/>
    <w:rsid w:val="00652AC1"/>
    <w:rsid w:val="006532A5"/>
    <w:rsid w:val="00654A23"/>
    <w:rsid w:val="00654BB9"/>
    <w:rsid w:val="0065536A"/>
    <w:rsid w:val="006564AA"/>
    <w:rsid w:val="00660913"/>
    <w:rsid w:val="006656E7"/>
    <w:rsid w:val="00665B4E"/>
    <w:rsid w:val="00665B8A"/>
    <w:rsid w:val="00666B0D"/>
    <w:rsid w:val="00670747"/>
    <w:rsid w:val="00672CC6"/>
    <w:rsid w:val="00672E96"/>
    <w:rsid w:val="006741E7"/>
    <w:rsid w:val="0067491B"/>
    <w:rsid w:val="00674DA3"/>
    <w:rsid w:val="00675848"/>
    <w:rsid w:val="00681D46"/>
    <w:rsid w:val="006824CC"/>
    <w:rsid w:val="006824E4"/>
    <w:rsid w:val="00684542"/>
    <w:rsid w:val="00684643"/>
    <w:rsid w:val="00684EC6"/>
    <w:rsid w:val="006856EF"/>
    <w:rsid w:val="006858C5"/>
    <w:rsid w:val="00685D59"/>
    <w:rsid w:val="006871A2"/>
    <w:rsid w:val="00690DBA"/>
    <w:rsid w:val="00690E6F"/>
    <w:rsid w:val="00692A4A"/>
    <w:rsid w:val="00692F18"/>
    <w:rsid w:val="0069656A"/>
    <w:rsid w:val="006A165E"/>
    <w:rsid w:val="006A219D"/>
    <w:rsid w:val="006A2942"/>
    <w:rsid w:val="006A631F"/>
    <w:rsid w:val="006A76EC"/>
    <w:rsid w:val="006A791E"/>
    <w:rsid w:val="006A7BAE"/>
    <w:rsid w:val="006B0736"/>
    <w:rsid w:val="006B0C28"/>
    <w:rsid w:val="006B1793"/>
    <w:rsid w:val="006B24FD"/>
    <w:rsid w:val="006B5844"/>
    <w:rsid w:val="006B5FF1"/>
    <w:rsid w:val="006C3824"/>
    <w:rsid w:val="006C3C5C"/>
    <w:rsid w:val="006C3EC6"/>
    <w:rsid w:val="006C518B"/>
    <w:rsid w:val="006C5CA4"/>
    <w:rsid w:val="006C712E"/>
    <w:rsid w:val="006D08FD"/>
    <w:rsid w:val="006D3337"/>
    <w:rsid w:val="006D4D28"/>
    <w:rsid w:val="006D4DBF"/>
    <w:rsid w:val="006D500C"/>
    <w:rsid w:val="006D6272"/>
    <w:rsid w:val="006E052A"/>
    <w:rsid w:val="006E0C38"/>
    <w:rsid w:val="006E337A"/>
    <w:rsid w:val="006E4120"/>
    <w:rsid w:val="006F0221"/>
    <w:rsid w:val="006F09C3"/>
    <w:rsid w:val="006F0CF2"/>
    <w:rsid w:val="006F34AC"/>
    <w:rsid w:val="00701177"/>
    <w:rsid w:val="00704BF4"/>
    <w:rsid w:val="00705ACC"/>
    <w:rsid w:val="00706569"/>
    <w:rsid w:val="00706688"/>
    <w:rsid w:val="00707E35"/>
    <w:rsid w:val="00720A29"/>
    <w:rsid w:val="00720A2F"/>
    <w:rsid w:val="007212E0"/>
    <w:rsid w:val="0072291C"/>
    <w:rsid w:val="0072603D"/>
    <w:rsid w:val="00732993"/>
    <w:rsid w:val="007341FC"/>
    <w:rsid w:val="00734788"/>
    <w:rsid w:val="00741983"/>
    <w:rsid w:val="0074241F"/>
    <w:rsid w:val="007424D4"/>
    <w:rsid w:val="00744592"/>
    <w:rsid w:val="0074528E"/>
    <w:rsid w:val="0074625F"/>
    <w:rsid w:val="00746338"/>
    <w:rsid w:val="00747ED2"/>
    <w:rsid w:val="007536D3"/>
    <w:rsid w:val="0075450D"/>
    <w:rsid w:val="00757FF2"/>
    <w:rsid w:val="007604B7"/>
    <w:rsid w:val="0076329B"/>
    <w:rsid w:val="007674DE"/>
    <w:rsid w:val="00767EAD"/>
    <w:rsid w:val="00771F8D"/>
    <w:rsid w:val="00772FAC"/>
    <w:rsid w:val="00773C7B"/>
    <w:rsid w:val="00774087"/>
    <w:rsid w:val="007778CC"/>
    <w:rsid w:val="0078003B"/>
    <w:rsid w:val="007824F6"/>
    <w:rsid w:val="007838E6"/>
    <w:rsid w:val="007853FA"/>
    <w:rsid w:val="00787A74"/>
    <w:rsid w:val="00790D56"/>
    <w:rsid w:val="007919B5"/>
    <w:rsid w:val="00792524"/>
    <w:rsid w:val="00793A14"/>
    <w:rsid w:val="00793CC8"/>
    <w:rsid w:val="00793D5D"/>
    <w:rsid w:val="00793F0F"/>
    <w:rsid w:val="00795393"/>
    <w:rsid w:val="00796E36"/>
    <w:rsid w:val="007A13A2"/>
    <w:rsid w:val="007A172D"/>
    <w:rsid w:val="007A18E0"/>
    <w:rsid w:val="007A3003"/>
    <w:rsid w:val="007A31C9"/>
    <w:rsid w:val="007A7444"/>
    <w:rsid w:val="007B039B"/>
    <w:rsid w:val="007B045A"/>
    <w:rsid w:val="007B1FC3"/>
    <w:rsid w:val="007B7A39"/>
    <w:rsid w:val="007C0945"/>
    <w:rsid w:val="007C14B9"/>
    <w:rsid w:val="007C4871"/>
    <w:rsid w:val="007D074B"/>
    <w:rsid w:val="007D0BAB"/>
    <w:rsid w:val="007D1506"/>
    <w:rsid w:val="007D177E"/>
    <w:rsid w:val="007D3C79"/>
    <w:rsid w:val="007D73F7"/>
    <w:rsid w:val="007E0432"/>
    <w:rsid w:val="007E0575"/>
    <w:rsid w:val="007E292A"/>
    <w:rsid w:val="007E4316"/>
    <w:rsid w:val="007E493F"/>
    <w:rsid w:val="007E4AF2"/>
    <w:rsid w:val="007E5891"/>
    <w:rsid w:val="007E6467"/>
    <w:rsid w:val="007E70BE"/>
    <w:rsid w:val="007F421B"/>
    <w:rsid w:val="007F5AF0"/>
    <w:rsid w:val="007F694D"/>
    <w:rsid w:val="007F73D3"/>
    <w:rsid w:val="007F74F2"/>
    <w:rsid w:val="007F7D84"/>
    <w:rsid w:val="008001ED"/>
    <w:rsid w:val="008057EF"/>
    <w:rsid w:val="00805E19"/>
    <w:rsid w:val="00807AF0"/>
    <w:rsid w:val="00807B61"/>
    <w:rsid w:val="0081087A"/>
    <w:rsid w:val="00812A7C"/>
    <w:rsid w:val="00812F67"/>
    <w:rsid w:val="0081335E"/>
    <w:rsid w:val="008176A2"/>
    <w:rsid w:val="00820D27"/>
    <w:rsid w:val="00821AF3"/>
    <w:rsid w:val="00821E97"/>
    <w:rsid w:val="008239C6"/>
    <w:rsid w:val="008309CA"/>
    <w:rsid w:val="00830AC7"/>
    <w:rsid w:val="00831C52"/>
    <w:rsid w:val="008326C2"/>
    <w:rsid w:val="00832C64"/>
    <w:rsid w:val="0083341B"/>
    <w:rsid w:val="0083432A"/>
    <w:rsid w:val="00834B03"/>
    <w:rsid w:val="00835F54"/>
    <w:rsid w:val="00835F5B"/>
    <w:rsid w:val="00836CE2"/>
    <w:rsid w:val="00837191"/>
    <w:rsid w:val="00840F5B"/>
    <w:rsid w:val="00841BB2"/>
    <w:rsid w:val="00843103"/>
    <w:rsid w:val="0084658F"/>
    <w:rsid w:val="00847033"/>
    <w:rsid w:val="00847AA1"/>
    <w:rsid w:val="00847D0A"/>
    <w:rsid w:val="00847D4F"/>
    <w:rsid w:val="00850A56"/>
    <w:rsid w:val="008511CD"/>
    <w:rsid w:val="008513D9"/>
    <w:rsid w:val="0085204C"/>
    <w:rsid w:val="00854EBC"/>
    <w:rsid w:val="008552FE"/>
    <w:rsid w:val="00857D28"/>
    <w:rsid w:val="00857EE9"/>
    <w:rsid w:val="008652D5"/>
    <w:rsid w:val="008741C8"/>
    <w:rsid w:val="0087740F"/>
    <w:rsid w:val="00877DF5"/>
    <w:rsid w:val="008806B0"/>
    <w:rsid w:val="008808F5"/>
    <w:rsid w:val="00883509"/>
    <w:rsid w:val="00883A12"/>
    <w:rsid w:val="00885632"/>
    <w:rsid w:val="00885EAC"/>
    <w:rsid w:val="00886DB6"/>
    <w:rsid w:val="008930D0"/>
    <w:rsid w:val="008A0C3B"/>
    <w:rsid w:val="008A1104"/>
    <w:rsid w:val="008A1780"/>
    <w:rsid w:val="008A2CAA"/>
    <w:rsid w:val="008A3774"/>
    <w:rsid w:val="008A504F"/>
    <w:rsid w:val="008B07C5"/>
    <w:rsid w:val="008B0D4F"/>
    <w:rsid w:val="008B17ED"/>
    <w:rsid w:val="008B3C07"/>
    <w:rsid w:val="008B58DB"/>
    <w:rsid w:val="008B5FED"/>
    <w:rsid w:val="008C0125"/>
    <w:rsid w:val="008C0E96"/>
    <w:rsid w:val="008C4D7F"/>
    <w:rsid w:val="008C5B3F"/>
    <w:rsid w:val="008C6664"/>
    <w:rsid w:val="008C7AFE"/>
    <w:rsid w:val="008D09B4"/>
    <w:rsid w:val="008D1CFA"/>
    <w:rsid w:val="008D2072"/>
    <w:rsid w:val="008D2600"/>
    <w:rsid w:val="008D2A44"/>
    <w:rsid w:val="008D35DE"/>
    <w:rsid w:val="008D3A2A"/>
    <w:rsid w:val="008D5D59"/>
    <w:rsid w:val="008E04A5"/>
    <w:rsid w:val="008E0F19"/>
    <w:rsid w:val="008E4B55"/>
    <w:rsid w:val="008E5226"/>
    <w:rsid w:val="008E5651"/>
    <w:rsid w:val="008E686D"/>
    <w:rsid w:val="008E78CA"/>
    <w:rsid w:val="008F397F"/>
    <w:rsid w:val="008F5079"/>
    <w:rsid w:val="008F5833"/>
    <w:rsid w:val="008F670D"/>
    <w:rsid w:val="008F67AA"/>
    <w:rsid w:val="009007D2"/>
    <w:rsid w:val="00902449"/>
    <w:rsid w:val="009026CC"/>
    <w:rsid w:val="0090359E"/>
    <w:rsid w:val="0090393D"/>
    <w:rsid w:val="00903953"/>
    <w:rsid w:val="00906630"/>
    <w:rsid w:val="00910CF6"/>
    <w:rsid w:val="0091112B"/>
    <w:rsid w:val="009115B5"/>
    <w:rsid w:val="009121B8"/>
    <w:rsid w:val="0091249D"/>
    <w:rsid w:val="00913112"/>
    <w:rsid w:val="009135B5"/>
    <w:rsid w:val="00916AC8"/>
    <w:rsid w:val="00917116"/>
    <w:rsid w:val="00920327"/>
    <w:rsid w:val="00922D85"/>
    <w:rsid w:val="00922FA5"/>
    <w:rsid w:val="00923698"/>
    <w:rsid w:val="00924D24"/>
    <w:rsid w:val="00925BA3"/>
    <w:rsid w:val="00925E41"/>
    <w:rsid w:val="009309B0"/>
    <w:rsid w:val="009317DD"/>
    <w:rsid w:val="00931FAF"/>
    <w:rsid w:val="00932168"/>
    <w:rsid w:val="00933A86"/>
    <w:rsid w:val="00934E4A"/>
    <w:rsid w:val="0093513B"/>
    <w:rsid w:val="00937ABB"/>
    <w:rsid w:val="00937B82"/>
    <w:rsid w:val="00940901"/>
    <w:rsid w:val="009416C0"/>
    <w:rsid w:val="009424FF"/>
    <w:rsid w:val="00946C00"/>
    <w:rsid w:val="00946EBC"/>
    <w:rsid w:val="0095151C"/>
    <w:rsid w:val="00951DB7"/>
    <w:rsid w:val="00952DE6"/>
    <w:rsid w:val="00953CC4"/>
    <w:rsid w:val="0095562C"/>
    <w:rsid w:val="0095681A"/>
    <w:rsid w:val="009603BB"/>
    <w:rsid w:val="0096055A"/>
    <w:rsid w:val="0096541F"/>
    <w:rsid w:val="00965A80"/>
    <w:rsid w:val="00966A73"/>
    <w:rsid w:val="00967D6C"/>
    <w:rsid w:val="00973396"/>
    <w:rsid w:val="00973666"/>
    <w:rsid w:val="009748F6"/>
    <w:rsid w:val="00974A70"/>
    <w:rsid w:val="00977B8B"/>
    <w:rsid w:val="009816CC"/>
    <w:rsid w:val="00981CA6"/>
    <w:rsid w:val="00982F70"/>
    <w:rsid w:val="00983C09"/>
    <w:rsid w:val="00986546"/>
    <w:rsid w:val="009868D8"/>
    <w:rsid w:val="00986F69"/>
    <w:rsid w:val="00987B44"/>
    <w:rsid w:val="00990AC3"/>
    <w:rsid w:val="00992169"/>
    <w:rsid w:val="00992CB4"/>
    <w:rsid w:val="009930BE"/>
    <w:rsid w:val="0099340A"/>
    <w:rsid w:val="00994DC3"/>
    <w:rsid w:val="009951C4"/>
    <w:rsid w:val="00995D5B"/>
    <w:rsid w:val="00996AB1"/>
    <w:rsid w:val="00997DAF"/>
    <w:rsid w:val="009A0DE7"/>
    <w:rsid w:val="009A152A"/>
    <w:rsid w:val="009A2763"/>
    <w:rsid w:val="009A33EC"/>
    <w:rsid w:val="009A34E6"/>
    <w:rsid w:val="009A35A3"/>
    <w:rsid w:val="009A38E6"/>
    <w:rsid w:val="009A50BD"/>
    <w:rsid w:val="009A7551"/>
    <w:rsid w:val="009A7C43"/>
    <w:rsid w:val="009B3B75"/>
    <w:rsid w:val="009B5C9B"/>
    <w:rsid w:val="009B715D"/>
    <w:rsid w:val="009B71DE"/>
    <w:rsid w:val="009B7D32"/>
    <w:rsid w:val="009C05C6"/>
    <w:rsid w:val="009C2722"/>
    <w:rsid w:val="009C28B4"/>
    <w:rsid w:val="009C44F3"/>
    <w:rsid w:val="009C5019"/>
    <w:rsid w:val="009C5F31"/>
    <w:rsid w:val="009C73A2"/>
    <w:rsid w:val="009D21C6"/>
    <w:rsid w:val="009D23C2"/>
    <w:rsid w:val="009D2ED4"/>
    <w:rsid w:val="009D61C9"/>
    <w:rsid w:val="009D6650"/>
    <w:rsid w:val="009D6926"/>
    <w:rsid w:val="009D74B4"/>
    <w:rsid w:val="009D7EA4"/>
    <w:rsid w:val="009E0CC9"/>
    <w:rsid w:val="009E0D86"/>
    <w:rsid w:val="009E56F4"/>
    <w:rsid w:val="009E5770"/>
    <w:rsid w:val="009E5EBA"/>
    <w:rsid w:val="009F29B8"/>
    <w:rsid w:val="009F4D01"/>
    <w:rsid w:val="009F5A20"/>
    <w:rsid w:val="00A00A5E"/>
    <w:rsid w:val="00A014C3"/>
    <w:rsid w:val="00A02157"/>
    <w:rsid w:val="00A02602"/>
    <w:rsid w:val="00A03ED4"/>
    <w:rsid w:val="00A06CA4"/>
    <w:rsid w:val="00A07EEA"/>
    <w:rsid w:val="00A10919"/>
    <w:rsid w:val="00A1316E"/>
    <w:rsid w:val="00A13678"/>
    <w:rsid w:val="00A15CB3"/>
    <w:rsid w:val="00A164FC"/>
    <w:rsid w:val="00A16DC1"/>
    <w:rsid w:val="00A1709F"/>
    <w:rsid w:val="00A17627"/>
    <w:rsid w:val="00A257F8"/>
    <w:rsid w:val="00A30513"/>
    <w:rsid w:val="00A30C0C"/>
    <w:rsid w:val="00A315CC"/>
    <w:rsid w:val="00A3224B"/>
    <w:rsid w:val="00A33552"/>
    <w:rsid w:val="00A36A5E"/>
    <w:rsid w:val="00A36CC9"/>
    <w:rsid w:val="00A3742F"/>
    <w:rsid w:val="00A406F5"/>
    <w:rsid w:val="00A40B1D"/>
    <w:rsid w:val="00A43959"/>
    <w:rsid w:val="00A46D6C"/>
    <w:rsid w:val="00A47A1A"/>
    <w:rsid w:val="00A5319B"/>
    <w:rsid w:val="00A54D3D"/>
    <w:rsid w:val="00A55ECD"/>
    <w:rsid w:val="00A56E86"/>
    <w:rsid w:val="00A611A2"/>
    <w:rsid w:val="00A61325"/>
    <w:rsid w:val="00A62B10"/>
    <w:rsid w:val="00A6313B"/>
    <w:rsid w:val="00A64453"/>
    <w:rsid w:val="00A64699"/>
    <w:rsid w:val="00A64EA1"/>
    <w:rsid w:val="00A67591"/>
    <w:rsid w:val="00A676D9"/>
    <w:rsid w:val="00A67B0A"/>
    <w:rsid w:val="00A70A7D"/>
    <w:rsid w:val="00A715A6"/>
    <w:rsid w:val="00A72157"/>
    <w:rsid w:val="00A72679"/>
    <w:rsid w:val="00A73FA9"/>
    <w:rsid w:val="00A74F32"/>
    <w:rsid w:val="00A7684B"/>
    <w:rsid w:val="00A77752"/>
    <w:rsid w:val="00A778A3"/>
    <w:rsid w:val="00A800C7"/>
    <w:rsid w:val="00A85868"/>
    <w:rsid w:val="00A85918"/>
    <w:rsid w:val="00A85CC1"/>
    <w:rsid w:val="00A85CC9"/>
    <w:rsid w:val="00A861CC"/>
    <w:rsid w:val="00A91B74"/>
    <w:rsid w:val="00A93DE4"/>
    <w:rsid w:val="00A9707F"/>
    <w:rsid w:val="00A971FE"/>
    <w:rsid w:val="00AA359E"/>
    <w:rsid w:val="00AA3E9F"/>
    <w:rsid w:val="00AA56C0"/>
    <w:rsid w:val="00AA689A"/>
    <w:rsid w:val="00AB0788"/>
    <w:rsid w:val="00AB098A"/>
    <w:rsid w:val="00AB426E"/>
    <w:rsid w:val="00AC0B8E"/>
    <w:rsid w:val="00AC57A9"/>
    <w:rsid w:val="00AC6069"/>
    <w:rsid w:val="00AC761A"/>
    <w:rsid w:val="00AD02C5"/>
    <w:rsid w:val="00AD1A6D"/>
    <w:rsid w:val="00AD4D2F"/>
    <w:rsid w:val="00AD5170"/>
    <w:rsid w:val="00AD7157"/>
    <w:rsid w:val="00AD785D"/>
    <w:rsid w:val="00AD7BEE"/>
    <w:rsid w:val="00AE259E"/>
    <w:rsid w:val="00AE360A"/>
    <w:rsid w:val="00AE38DF"/>
    <w:rsid w:val="00AE44FC"/>
    <w:rsid w:val="00AE4AC2"/>
    <w:rsid w:val="00AF0A4E"/>
    <w:rsid w:val="00AF14E0"/>
    <w:rsid w:val="00AF1C7D"/>
    <w:rsid w:val="00AF22FC"/>
    <w:rsid w:val="00AF2380"/>
    <w:rsid w:val="00AF2843"/>
    <w:rsid w:val="00AF7B64"/>
    <w:rsid w:val="00B000C8"/>
    <w:rsid w:val="00B00B9A"/>
    <w:rsid w:val="00B04FF7"/>
    <w:rsid w:val="00B0520C"/>
    <w:rsid w:val="00B07338"/>
    <w:rsid w:val="00B07EC1"/>
    <w:rsid w:val="00B11E10"/>
    <w:rsid w:val="00B12116"/>
    <w:rsid w:val="00B12C10"/>
    <w:rsid w:val="00B12D42"/>
    <w:rsid w:val="00B1319D"/>
    <w:rsid w:val="00B13D01"/>
    <w:rsid w:val="00B13D96"/>
    <w:rsid w:val="00B16385"/>
    <w:rsid w:val="00B17FFA"/>
    <w:rsid w:val="00B2504F"/>
    <w:rsid w:val="00B329F5"/>
    <w:rsid w:val="00B32C1D"/>
    <w:rsid w:val="00B34391"/>
    <w:rsid w:val="00B40B32"/>
    <w:rsid w:val="00B42D30"/>
    <w:rsid w:val="00B45D8F"/>
    <w:rsid w:val="00B463CF"/>
    <w:rsid w:val="00B46C34"/>
    <w:rsid w:val="00B5092A"/>
    <w:rsid w:val="00B55589"/>
    <w:rsid w:val="00B60797"/>
    <w:rsid w:val="00B64553"/>
    <w:rsid w:val="00B65BF7"/>
    <w:rsid w:val="00B65D4A"/>
    <w:rsid w:val="00B66546"/>
    <w:rsid w:val="00B67A22"/>
    <w:rsid w:val="00B71559"/>
    <w:rsid w:val="00B72DD8"/>
    <w:rsid w:val="00B732FE"/>
    <w:rsid w:val="00B74C33"/>
    <w:rsid w:val="00B7597B"/>
    <w:rsid w:val="00B8460B"/>
    <w:rsid w:val="00B90AAC"/>
    <w:rsid w:val="00B90EE3"/>
    <w:rsid w:val="00B910AB"/>
    <w:rsid w:val="00B9123C"/>
    <w:rsid w:val="00B94DEC"/>
    <w:rsid w:val="00B95107"/>
    <w:rsid w:val="00B96813"/>
    <w:rsid w:val="00BA18B2"/>
    <w:rsid w:val="00BA33DD"/>
    <w:rsid w:val="00BA55A7"/>
    <w:rsid w:val="00BA793D"/>
    <w:rsid w:val="00BB0E3D"/>
    <w:rsid w:val="00BB17BB"/>
    <w:rsid w:val="00BB34E9"/>
    <w:rsid w:val="00BC0CC6"/>
    <w:rsid w:val="00BC2C8C"/>
    <w:rsid w:val="00BC50B5"/>
    <w:rsid w:val="00BC543B"/>
    <w:rsid w:val="00BC61D8"/>
    <w:rsid w:val="00BC7ABA"/>
    <w:rsid w:val="00BD0965"/>
    <w:rsid w:val="00BD0EE4"/>
    <w:rsid w:val="00BD1E9A"/>
    <w:rsid w:val="00BD2AD3"/>
    <w:rsid w:val="00BD3778"/>
    <w:rsid w:val="00BD3B0C"/>
    <w:rsid w:val="00BD3E29"/>
    <w:rsid w:val="00BD755D"/>
    <w:rsid w:val="00BE19C7"/>
    <w:rsid w:val="00BE1C4D"/>
    <w:rsid w:val="00BE2D93"/>
    <w:rsid w:val="00BE5706"/>
    <w:rsid w:val="00BF03C0"/>
    <w:rsid w:val="00BF0FF3"/>
    <w:rsid w:val="00BF12ED"/>
    <w:rsid w:val="00BF2798"/>
    <w:rsid w:val="00BF3CDC"/>
    <w:rsid w:val="00BF6D49"/>
    <w:rsid w:val="00C040DE"/>
    <w:rsid w:val="00C04532"/>
    <w:rsid w:val="00C04C13"/>
    <w:rsid w:val="00C05A5F"/>
    <w:rsid w:val="00C07822"/>
    <w:rsid w:val="00C11535"/>
    <w:rsid w:val="00C138F6"/>
    <w:rsid w:val="00C15F6C"/>
    <w:rsid w:val="00C16345"/>
    <w:rsid w:val="00C217F4"/>
    <w:rsid w:val="00C2184A"/>
    <w:rsid w:val="00C21CAB"/>
    <w:rsid w:val="00C22362"/>
    <w:rsid w:val="00C22531"/>
    <w:rsid w:val="00C26E63"/>
    <w:rsid w:val="00C302FA"/>
    <w:rsid w:val="00C32036"/>
    <w:rsid w:val="00C32D62"/>
    <w:rsid w:val="00C35B85"/>
    <w:rsid w:val="00C36452"/>
    <w:rsid w:val="00C37091"/>
    <w:rsid w:val="00C40034"/>
    <w:rsid w:val="00C42E18"/>
    <w:rsid w:val="00C43248"/>
    <w:rsid w:val="00C43DB9"/>
    <w:rsid w:val="00C4588C"/>
    <w:rsid w:val="00C4683B"/>
    <w:rsid w:val="00C46CA6"/>
    <w:rsid w:val="00C4755B"/>
    <w:rsid w:val="00C50A7E"/>
    <w:rsid w:val="00C5237C"/>
    <w:rsid w:val="00C52F41"/>
    <w:rsid w:val="00C55003"/>
    <w:rsid w:val="00C551F4"/>
    <w:rsid w:val="00C60CD0"/>
    <w:rsid w:val="00C64430"/>
    <w:rsid w:val="00C656DD"/>
    <w:rsid w:val="00C65C94"/>
    <w:rsid w:val="00C6633A"/>
    <w:rsid w:val="00C67AB1"/>
    <w:rsid w:val="00C71FFD"/>
    <w:rsid w:val="00C7203D"/>
    <w:rsid w:val="00C72045"/>
    <w:rsid w:val="00C731CE"/>
    <w:rsid w:val="00C73909"/>
    <w:rsid w:val="00C804BD"/>
    <w:rsid w:val="00C83A16"/>
    <w:rsid w:val="00C83BEE"/>
    <w:rsid w:val="00C85B9C"/>
    <w:rsid w:val="00C85DCF"/>
    <w:rsid w:val="00C86F5F"/>
    <w:rsid w:val="00C905C3"/>
    <w:rsid w:val="00C93280"/>
    <w:rsid w:val="00C93C2B"/>
    <w:rsid w:val="00C952BA"/>
    <w:rsid w:val="00C96E02"/>
    <w:rsid w:val="00CA13A1"/>
    <w:rsid w:val="00CA2CCC"/>
    <w:rsid w:val="00CA33A9"/>
    <w:rsid w:val="00CA3EF8"/>
    <w:rsid w:val="00CA4D33"/>
    <w:rsid w:val="00CA5842"/>
    <w:rsid w:val="00CA6009"/>
    <w:rsid w:val="00CA6484"/>
    <w:rsid w:val="00CA7187"/>
    <w:rsid w:val="00CB050A"/>
    <w:rsid w:val="00CB1018"/>
    <w:rsid w:val="00CB19FD"/>
    <w:rsid w:val="00CB6ECB"/>
    <w:rsid w:val="00CB7BF5"/>
    <w:rsid w:val="00CC13FB"/>
    <w:rsid w:val="00CC34FC"/>
    <w:rsid w:val="00CD0552"/>
    <w:rsid w:val="00CD0FA5"/>
    <w:rsid w:val="00CD211C"/>
    <w:rsid w:val="00CD32A4"/>
    <w:rsid w:val="00CD6A27"/>
    <w:rsid w:val="00CD6FA8"/>
    <w:rsid w:val="00CE08EE"/>
    <w:rsid w:val="00CE0A8D"/>
    <w:rsid w:val="00CE1310"/>
    <w:rsid w:val="00CE1C5B"/>
    <w:rsid w:val="00CE42B8"/>
    <w:rsid w:val="00CE5503"/>
    <w:rsid w:val="00CE572E"/>
    <w:rsid w:val="00CE6C68"/>
    <w:rsid w:val="00CE795B"/>
    <w:rsid w:val="00CF0B51"/>
    <w:rsid w:val="00CF1B20"/>
    <w:rsid w:val="00CF239F"/>
    <w:rsid w:val="00CF42F5"/>
    <w:rsid w:val="00CF4DBA"/>
    <w:rsid w:val="00CF5882"/>
    <w:rsid w:val="00D02511"/>
    <w:rsid w:val="00D0416E"/>
    <w:rsid w:val="00D04C62"/>
    <w:rsid w:val="00D052B1"/>
    <w:rsid w:val="00D05327"/>
    <w:rsid w:val="00D10E6C"/>
    <w:rsid w:val="00D13360"/>
    <w:rsid w:val="00D136CA"/>
    <w:rsid w:val="00D159CB"/>
    <w:rsid w:val="00D17AFC"/>
    <w:rsid w:val="00D17BA2"/>
    <w:rsid w:val="00D21A3B"/>
    <w:rsid w:val="00D22447"/>
    <w:rsid w:val="00D25160"/>
    <w:rsid w:val="00D251A7"/>
    <w:rsid w:val="00D313E8"/>
    <w:rsid w:val="00D35382"/>
    <w:rsid w:val="00D3575C"/>
    <w:rsid w:val="00D37072"/>
    <w:rsid w:val="00D411CA"/>
    <w:rsid w:val="00D424E5"/>
    <w:rsid w:val="00D4598C"/>
    <w:rsid w:val="00D46B0A"/>
    <w:rsid w:val="00D47D88"/>
    <w:rsid w:val="00D502A8"/>
    <w:rsid w:val="00D505B6"/>
    <w:rsid w:val="00D50A09"/>
    <w:rsid w:val="00D5183F"/>
    <w:rsid w:val="00D5346B"/>
    <w:rsid w:val="00D55865"/>
    <w:rsid w:val="00D6000C"/>
    <w:rsid w:val="00D61924"/>
    <w:rsid w:val="00D61FE8"/>
    <w:rsid w:val="00D641C4"/>
    <w:rsid w:val="00D65132"/>
    <w:rsid w:val="00D65F39"/>
    <w:rsid w:val="00D65F82"/>
    <w:rsid w:val="00D6696C"/>
    <w:rsid w:val="00D67F0F"/>
    <w:rsid w:val="00D72DEC"/>
    <w:rsid w:val="00D74530"/>
    <w:rsid w:val="00D758A3"/>
    <w:rsid w:val="00D770A9"/>
    <w:rsid w:val="00D775FD"/>
    <w:rsid w:val="00D808A7"/>
    <w:rsid w:val="00D82B1E"/>
    <w:rsid w:val="00D82C9C"/>
    <w:rsid w:val="00D839B6"/>
    <w:rsid w:val="00D85E01"/>
    <w:rsid w:val="00D87D93"/>
    <w:rsid w:val="00D9063A"/>
    <w:rsid w:val="00D9503D"/>
    <w:rsid w:val="00D966A1"/>
    <w:rsid w:val="00DA00BD"/>
    <w:rsid w:val="00DA01EF"/>
    <w:rsid w:val="00DA4596"/>
    <w:rsid w:val="00DA554B"/>
    <w:rsid w:val="00DA6C68"/>
    <w:rsid w:val="00DB1DA0"/>
    <w:rsid w:val="00DB3659"/>
    <w:rsid w:val="00DB3C6C"/>
    <w:rsid w:val="00DB5126"/>
    <w:rsid w:val="00DB58FE"/>
    <w:rsid w:val="00DB6FA9"/>
    <w:rsid w:val="00DC0067"/>
    <w:rsid w:val="00DC00EE"/>
    <w:rsid w:val="00DC02FB"/>
    <w:rsid w:val="00DC0FF2"/>
    <w:rsid w:val="00DC1548"/>
    <w:rsid w:val="00DC4835"/>
    <w:rsid w:val="00DC5B1F"/>
    <w:rsid w:val="00DC6693"/>
    <w:rsid w:val="00DC7159"/>
    <w:rsid w:val="00DD028B"/>
    <w:rsid w:val="00DD160D"/>
    <w:rsid w:val="00DD38F9"/>
    <w:rsid w:val="00DD572E"/>
    <w:rsid w:val="00DD7925"/>
    <w:rsid w:val="00DD7D02"/>
    <w:rsid w:val="00DE072C"/>
    <w:rsid w:val="00DE115C"/>
    <w:rsid w:val="00DE1D49"/>
    <w:rsid w:val="00DE3209"/>
    <w:rsid w:val="00DE3F42"/>
    <w:rsid w:val="00DE4B6A"/>
    <w:rsid w:val="00DE4BC0"/>
    <w:rsid w:val="00DE525B"/>
    <w:rsid w:val="00DE5F93"/>
    <w:rsid w:val="00DF0A5E"/>
    <w:rsid w:val="00DF206D"/>
    <w:rsid w:val="00DF48E2"/>
    <w:rsid w:val="00DF6433"/>
    <w:rsid w:val="00E004EE"/>
    <w:rsid w:val="00E01BC0"/>
    <w:rsid w:val="00E0243A"/>
    <w:rsid w:val="00E0392E"/>
    <w:rsid w:val="00E0585D"/>
    <w:rsid w:val="00E05C2D"/>
    <w:rsid w:val="00E0684B"/>
    <w:rsid w:val="00E06874"/>
    <w:rsid w:val="00E117DA"/>
    <w:rsid w:val="00E17622"/>
    <w:rsid w:val="00E1785D"/>
    <w:rsid w:val="00E213FA"/>
    <w:rsid w:val="00E21431"/>
    <w:rsid w:val="00E220DB"/>
    <w:rsid w:val="00E2740E"/>
    <w:rsid w:val="00E3376E"/>
    <w:rsid w:val="00E442CE"/>
    <w:rsid w:val="00E45191"/>
    <w:rsid w:val="00E507FE"/>
    <w:rsid w:val="00E5377A"/>
    <w:rsid w:val="00E53EE1"/>
    <w:rsid w:val="00E54376"/>
    <w:rsid w:val="00E546D2"/>
    <w:rsid w:val="00E55F5B"/>
    <w:rsid w:val="00E56544"/>
    <w:rsid w:val="00E571B5"/>
    <w:rsid w:val="00E57A44"/>
    <w:rsid w:val="00E60B11"/>
    <w:rsid w:val="00E614C2"/>
    <w:rsid w:val="00E61E47"/>
    <w:rsid w:val="00E62DE1"/>
    <w:rsid w:val="00E63A59"/>
    <w:rsid w:val="00E64EDB"/>
    <w:rsid w:val="00E6535E"/>
    <w:rsid w:val="00E656B0"/>
    <w:rsid w:val="00E659C7"/>
    <w:rsid w:val="00E65A25"/>
    <w:rsid w:val="00E66873"/>
    <w:rsid w:val="00E66DAD"/>
    <w:rsid w:val="00E67242"/>
    <w:rsid w:val="00E71BA8"/>
    <w:rsid w:val="00E7434A"/>
    <w:rsid w:val="00E74F98"/>
    <w:rsid w:val="00E81FC6"/>
    <w:rsid w:val="00E83AD4"/>
    <w:rsid w:val="00E8462A"/>
    <w:rsid w:val="00E865AC"/>
    <w:rsid w:val="00E86E13"/>
    <w:rsid w:val="00E8716B"/>
    <w:rsid w:val="00E910A2"/>
    <w:rsid w:val="00E91A69"/>
    <w:rsid w:val="00E9268D"/>
    <w:rsid w:val="00E92C79"/>
    <w:rsid w:val="00E933BC"/>
    <w:rsid w:val="00E93AD6"/>
    <w:rsid w:val="00E94407"/>
    <w:rsid w:val="00E94A88"/>
    <w:rsid w:val="00E96DAB"/>
    <w:rsid w:val="00EA3BEC"/>
    <w:rsid w:val="00EA50AD"/>
    <w:rsid w:val="00EA561B"/>
    <w:rsid w:val="00EA7B7D"/>
    <w:rsid w:val="00EB096D"/>
    <w:rsid w:val="00EB12BF"/>
    <w:rsid w:val="00EB30E4"/>
    <w:rsid w:val="00EB3615"/>
    <w:rsid w:val="00EB6B80"/>
    <w:rsid w:val="00EB6C71"/>
    <w:rsid w:val="00EB73BD"/>
    <w:rsid w:val="00EB78DB"/>
    <w:rsid w:val="00EC0C0E"/>
    <w:rsid w:val="00EC0C81"/>
    <w:rsid w:val="00EC1568"/>
    <w:rsid w:val="00EC2AD4"/>
    <w:rsid w:val="00EC439D"/>
    <w:rsid w:val="00EC4757"/>
    <w:rsid w:val="00EC685D"/>
    <w:rsid w:val="00EC71EA"/>
    <w:rsid w:val="00EC77D7"/>
    <w:rsid w:val="00ED2BA9"/>
    <w:rsid w:val="00ED4F77"/>
    <w:rsid w:val="00ED71B4"/>
    <w:rsid w:val="00EE47A6"/>
    <w:rsid w:val="00EE495C"/>
    <w:rsid w:val="00EE4E74"/>
    <w:rsid w:val="00EF0621"/>
    <w:rsid w:val="00EF1186"/>
    <w:rsid w:val="00EF18B2"/>
    <w:rsid w:val="00EF1FD2"/>
    <w:rsid w:val="00EF28A4"/>
    <w:rsid w:val="00EF4208"/>
    <w:rsid w:val="00EF5F98"/>
    <w:rsid w:val="00F00984"/>
    <w:rsid w:val="00F01A73"/>
    <w:rsid w:val="00F04060"/>
    <w:rsid w:val="00F04758"/>
    <w:rsid w:val="00F0565E"/>
    <w:rsid w:val="00F0645C"/>
    <w:rsid w:val="00F06543"/>
    <w:rsid w:val="00F1360B"/>
    <w:rsid w:val="00F1423F"/>
    <w:rsid w:val="00F15084"/>
    <w:rsid w:val="00F209F0"/>
    <w:rsid w:val="00F20B71"/>
    <w:rsid w:val="00F23654"/>
    <w:rsid w:val="00F26252"/>
    <w:rsid w:val="00F26EAB"/>
    <w:rsid w:val="00F33CDD"/>
    <w:rsid w:val="00F3434F"/>
    <w:rsid w:val="00F345F6"/>
    <w:rsid w:val="00F37E34"/>
    <w:rsid w:val="00F37FB5"/>
    <w:rsid w:val="00F41387"/>
    <w:rsid w:val="00F43A00"/>
    <w:rsid w:val="00F44F59"/>
    <w:rsid w:val="00F45128"/>
    <w:rsid w:val="00F45D38"/>
    <w:rsid w:val="00F51ECB"/>
    <w:rsid w:val="00F522F9"/>
    <w:rsid w:val="00F54D40"/>
    <w:rsid w:val="00F552FC"/>
    <w:rsid w:val="00F555B9"/>
    <w:rsid w:val="00F559EC"/>
    <w:rsid w:val="00F563D8"/>
    <w:rsid w:val="00F57325"/>
    <w:rsid w:val="00F57B84"/>
    <w:rsid w:val="00F612B3"/>
    <w:rsid w:val="00F616E8"/>
    <w:rsid w:val="00F62FF7"/>
    <w:rsid w:val="00F63747"/>
    <w:rsid w:val="00F6532C"/>
    <w:rsid w:val="00F65649"/>
    <w:rsid w:val="00F67413"/>
    <w:rsid w:val="00F67450"/>
    <w:rsid w:val="00F711A5"/>
    <w:rsid w:val="00F727D1"/>
    <w:rsid w:val="00F7310A"/>
    <w:rsid w:val="00F7549F"/>
    <w:rsid w:val="00F76D5B"/>
    <w:rsid w:val="00F8075B"/>
    <w:rsid w:val="00F80C47"/>
    <w:rsid w:val="00F80D42"/>
    <w:rsid w:val="00F86A89"/>
    <w:rsid w:val="00F86DD1"/>
    <w:rsid w:val="00F91621"/>
    <w:rsid w:val="00F91D6B"/>
    <w:rsid w:val="00F94B26"/>
    <w:rsid w:val="00F95309"/>
    <w:rsid w:val="00F9634F"/>
    <w:rsid w:val="00F96ED1"/>
    <w:rsid w:val="00F97DE4"/>
    <w:rsid w:val="00FA0992"/>
    <w:rsid w:val="00FA186C"/>
    <w:rsid w:val="00FA1BC7"/>
    <w:rsid w:val="00FA1C2B"/>
    <w:rsid w:val="00FA2672"/>
    <w:rsid w:val="00FA2DA6"/>
    <w:rsid w:val="00FA3B2D"/>
    <w:rsid w:val="00FA6228"/>
    <w:rsid w:val="00FA721B"/>
    <w:rsid w:val="00FA7A0B"/>
    <w:rsid w:val="00FA7E69"/>
    <w:rsid w:val="00FB10A2"/>
    <w:rsid w:val="00FB433D"/>
    <w:rsid w:val="00FB5B70"/>
    <w:rsid w:val="00FB5E94"/>
    <w:rsid w:val="00FB6A11"/>
    <w:rsid w:val="00FC08D2"/>
    <w:rsid w:val="00FC41C6"/>
    <w:rsid w:val="00FC5339"/>
    <w:rsid w:val="00FC5ECD"/>
    <w:rsid w:val="00FC791F"/>
    <w:rsid w:val="00FC7EA1"/>
    <w:rsid w:val="00FD0AF7"/>
    <w:rsid w:val="00FD0B9D"/>
    <w:rsid w:val="00FD1281"/>
    <w:rsid w:val="00FD2477"/>
    <w:rsid w:val="00FD371A"/>
    <w:rsid w:val="00FD41E3"/>
    <w:rsid w:val="00FD43C6"/>
    <w:rsid w:val="00FD7EB6"/>
    <w:rsid w:val="00FE12B4"/>
    <w:rsid w:val="00FE2718"/>
    <w:rsid w:val="00FE295E"/>
    <w:rsid w:val="00FE615C"/>
    <w:rsid w:val="00FE6C79"/>
    <w:rsid w:val="00FF32F7"/>
    <w:rsid w:val="00FF5B81"/>
    <w:rsid w:val="00FF5CEB"/>
    <w:rsid w:val="00FF71DF"/>
    <w:rsid w:val="00FF77E7"/>
    <w:rsid w:val="00FF7B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3071</Words>
  <Characters>16589</Characters>
  <Application>Microsoft Office Word</Application>
  <DocSecurity>0</DocSecurity>
  <Lines>138</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TnKonstantinopoulos</dc:creator>
  <cp:lastModifiedBy>user146</cp:lastModifiedBy>
  <cp:revision>2</cp:revision>
  <dcterms:created xsi:type="dcterms:W3CDTF">2014-12-08T08:42:00Z</dcterms:created>
  <dcterms:modified xsi:type="dcterms:W3CDTF">2014-12-08T08:42:00Z</dcterms:modified>
</cp:coreProperties>
</file>