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A92133" w:rsidRDefault="00C1500B" w:rsidP="00B03E95">
      <w:pPr>
        <w:tabs>
          <w:tab w:val="clear" w:pos="567"/>
        </w:tabs>
        <w:spacing w:line="240" w:lineRule="auto"/>
        <w:jc w:val="both"/>
        <w:rPr>
          <w:noProof/>
          <w:szCs w:val="22"/>
          <w:lang w:val="en-US"/>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8950FC" w:rsidRDefault="00C1500B" w:rsidP="00B03E95">
      <w:pPr>
        <w:tabs>
          <w:tab w:val="clear" w:pos="567"/>
          <w:tab w:val="left" w:pos="-1440"/>
          <w:tab w:val="left" w:pos="-720"/>
        </w:tabs>
        <w:spacing w:line="240" w:lineRule="auto"/>
        <w:jc w:val="both"/>
        <w:rPr>
          <w:noProof/>
          <w:szCs w:val="22"/>
          <w:lang w:val="en-US"/>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C1500B" w:rsidP="00B03E95">
      <w:pPr>
        <w:tabs>
          <w:tab w:val="clear" w:pos="567"/>
          <w:tab w:val="left" w:pos="-1440"/>
          <w:tab w:val="left" w:pos="-720"/>
        </w:tabs>
        <w:spacing w:line="240" w:lineRule="auto"/>
        <w:jc w:val="both"/>
        <w:rPr>
          <w:noProof/>
          <w:szCs w:val="22"/>
          <w:lang w:val="el-GR"/>
        </w:rPr>
      </w:pPr>
    </w:p>
    <w:p w:rsidR="00C1500B" w:rsidRPr="00FA68C7" w:rsidRDefault="00FA68C7" w:rsidP="00B03E95">
      <w:pPr>
        <w:tabs>
          <w:tab w:val="clear" w:pos="567"/>
          <w:tab w:val="left" w:pos="-1440"/>
          <w:tab w:val="left" w:pos="-720"/>
        </w:tabs>
        <w:spacing w:line="240" w:lineRule="auto"/>
        <w:jc w:val="center"/>
        <w:rPr>
          <w:noProof/>
          <w:szCs w:val="22"/>
          <w:lang w:val="el-GR"/>
        </w:rPr>
      </w:pPr>
      <w:r>
        <w:rPr>
          <w:b/>
          <w:noProof/>
          <w:szCs w:val="22"/>
          <w:lang w:val="el-GR"/>
        </w:rPr>
        <w:t xml:space="preserve">ΠΕΡΙΛΗΨΗ </w:t>
      </w:r>
      <w:r w:rsidR="00EB7510">
        <w:rPr>
          <w:b/>
          <w:noProof/>
          <w:szCs w:val="22"/>
          <w:lang w:val="el-GR"/>
        </w:rPr>
        <w:t xml:space="preserve">ΤΩΝ </w:t>
      </w:r>
      <w:r>
        <w:rPr>
          <w:b/>
          <w:noProof/>
          <w:szCs w:val="22"/>
          <w:lang w:val="el-GR"/>
        </w:rPr>
        <w:t>ΧΑΡΑΚΤΗΡΙΣΤΙΚΩΝ ΤΟΥ ΠΡΟΪΟΝΤΟΣ</w:t>
      </w:r>
    </w:p>
    <w:p w:rsidR="00C1500B" w:rsidRPr="00EB7510" w:rsidRDefault="00C1500B" w:rsidP="00B03E95">
      <w:pPr>
        <w:tabs>
          <w:tab w:val="clear" w:pos="567"/>
        </w:tabs>
        <w:spacing w:line="240" w:lineRule="auto"/>
        <w:jc w:val="both"/>
        <w:rPr>
          <w:noProof/>
          <w:szCs w:val="22"/>
          <w:lang w:val="el-GR"/>
        </w:rPr>
      </w:pPr>
      <w:r w:rsidRPr="00EB7510">
        <w:rPr>
          <w:bCs/>
          <w:iCs/>
          <w:noProof/>
          <w:szCs w:val="22"/>
          <w:lang w:val="el-GR"/>
        </w:rPr>
        <w:br w:type="page"/>
      </w:r>
      <w:r w:rsidRPr="00BF317A">
        <w:rPr>
          <w:b/>
          <w:noProof/>
          <w:szCs w:val="22"/>
          <w:lang w:val="el-GR"/>
        </w:rPr>
        <w:lastRenderedPageBreak/>
        <w:t>1.</w:t>
      </w:r>
      <w:r w:rsidRPr="00BF317A">
        <w:rPr>
          <w:b/>
          <w:noProof/>
          <w:szCs w:val="22"/>
          <w:lang w:val="el-GR"/>
        </w:rPr>
        <w:tab/>
      </w:r>
      <w:r w:rsidR="00EB7510">
        <w:rPr>
          <w:b/>
          <w:noProof/>
          <w:szCs w:val="22"/>
          <w:lang w:val="el-GR"/>
        </w:rPr>
        <w:t>ΟΝΟΜΑΣΙΑ ΤΟΥ ΦΑΡΜΑΚΕΥΤΙΚΟΥ ΠΡΟΪΟΝΤΟΣ</w:t>
      </w:r>
    </w:p>
    <w:p w:rsidR="00C1500B" w:rsidRPr="002066A8" w:rsidRDefault="00C1500B" w:rsidP="00B03E95">
      <w:pPr>
        <w:tabs>
          <w:tab w:val="clear" w:pos="567"/>
        </w:tabs>
        <w:spacing w:line="240" w:lineRule="auto"/>
        <w:jc w:val="both"/>
        <w:rPr>
          <w:iCs/>
          <w:noProof/>
          <w:szCs w:val="22"/>
          <w:lang w:val="el-GR"/>
        </w:rPr>
      </w:pPr>
    </w:p>
    <w:p w:rsidR="00C1500B" w:rsidRPr="006717F4" w:rsidRDefault="00395D56" w:rsidP="00B03E95">
      <w:pPr>
        <w:autoSpaceDE w:val="0"/>
        <w:autoSpaceDN w:val="0"/>
        <w:adjustRightInd w:val="0"/>
        <w:spacing w:line="240" w:lineRule="auto"/>
        <w:jc w:val="both"/>
        <w:rPr>
          <w:iCs/>
          <w:szCs w:val="22"/>
          <w:lang w:val="el-GR"/>
        </w:rPr>
      </w:pPr>
      <w:proofErr w:type="spellStart"/>
      <w:r>
        <w:rPr>
          <w:szCs w:val="22"/>
        </w:rPr>
        <w:t>Triplixam</w:t>
      </w:r>
      <w:proofErr w:type="spellEnd"/>
      <w:r w:rsidR="00871512" w:rsidRPr="006717F4">
        <w:rPr>
          <w:szCs w:val="22"/>
          <w:lang w:val="el-GR"/>
        </w:rPr>
        <w:t xml:space="preserve"> </w:t>
      </w:r>
      <w:r w:rsidR="00BF317A" w:rsidRPr="006717F4">
        <w:rPr>
          <w:iCs/>
          <w:szCs w:val="22"/>
          <w:lang w:val="el-GR"/>
        </w:rPr>
        <w:t>2,5</w:t>
      </w:r>
      <w:r w:rsidR="00BF317A">
        <w:rPr>
          <w:iCs/>
          <w:szCs w:val="22"/>
        </w:rPr>
        <w:t>mg</w:t>
      </w:r>
      <w:r w:rsidR="00871512" w:rsidRPr="006717F4">
        <w:rPr>
          <w:iCs/>
          <w:szCs w:val="22"/>
          <w:lang w:val="el-GR"/>
        </w:rPr>
        <w:t>/</w:t>
      </w:r>
      <w:r w:rsidR="00BF317A" w:rsidRPr="006717F4">
        <w:rPr>
          <w:iCs/>
          <w:szCs w:val="22"/>
          <w:lang w:val="el-GR"/>
        </w:rPr>
        <w:t>0,625</w:t>
      </w:r>
      <w:r w:rsidR="00BF317A" w:rsidRPr="00BF317A">
        <w:rPr>
          <w:iCs/>
          <w:szCs w:val="22"/>
          <w:lang w:val="en-US"/>
        </w:rPr>
        <w:t>mg</w:t>
      </w:r>
      <w:r w:rsidR="00871512" w:rsidRPr="006717F4">
        <w:rPr>
          <w:iCs/>
          <w:szCs w:val="22"/>
          <w:lang w:val="el-GR"/>
        </w:rPr>
        <w:t>/5</w:t>
      </w:r>
      <w:r w:rsidR="00871512" w:rsidRPr="00A92133">
        <w:rPr>
          <w:iCs/>
          <w:szCs w:val="22"/>
        </w:rPr>
        <w:t>mg</w:t>
      </w:r>
      <w:r w:rsidR="00871512" w:rsidRPr="006717F4">
        <w:rPr>
          <w:iCs/>
          <w:szCs w:val="22"/>
          <w:lang w:val="el-GR"/>
        </w:rPr>
        <w:t xml:space="preserve"> </w:t>
      </w:r>
      <w:r w:rsidR="006717F4">
        <w:rPr>
          <w:iCs/>
          <w:szCs w:val="22"/>
          <w:lang w:val="el-GR"/>
        </w:rPr>
        <w:t>επικαλυμμένα με υμένιο</w:t>
      </w:r>
      <w:r w:rsidR="002C00BA" w:rsidRPr="002C00BA">
        <w:rPr>
          <w:iCs/>
          <w:szCs w:val="22"/>
          <w:lang w:val="el-GR"/>
        </w:rPr>
        <w:t xml:space="preserve"> </w:t>
      </w:r>
      <w:r w:rsidR="002C00BA">
        <w:rPr>
          <w:iCs/>
          <w:szCs w:val="22"/>
          <w:lang w:val="el-GR"/>
        </w:rPr>
        <w:t>δισκία</w:t>
      </w:r>
    </w:p>
    <w:p w:rsidR="00062E3C" w:rsidRPr="006717F4" w:rsidRDefault="00062E3C" w:rsidP="00B03E95">
      <w:pPr>
        <w:spacing w:line="240" w:lineRule="auto"/>
        <w:jc w:val="both"/>
        <w:rPr>
          <w:szCs w:val="22"/>
          <w:highlight w:val="lightGray"/>
          <w:lang w:val="el-GR"/>
        </w:rPr>
      </w:pPr>
      <w:r w:rsidRPr="006717F4">
        <w:rPr>
          <w:szCs w:val="22"/>
          <w:highlight w:val="lightGray"/>
          <w:lang w:val="el-GR"/>
        </w:rPr>
        <w:t>[</w:t>
      </w:r>
      <w:proofErr w:type="spellStart"/>
      <w:r w:rsidR="00395D56">
        <w:rPr>
          <w:szCs w:val="22"/>
          <w:highlight w:val="lightGray"/>
          <w:lang w:val="en-US"/>
        </w:rPr>
        <w:t>Triplixam</w:t>
      </w:r>
      <w:proofErr w:type="spellEnd"/>
      <w:r w:rsidRPr="006717F4">
        <w:rPr>
          <w:szCs w:val="22"/>
          <w:highlight w:val="lightGray"/>
          <w:lang w:val="el-GR"/>
        </w:rPr>
        <w:t xml:space="preserve"> 5</w:t>
      </w:r>
      <w:r w:rsidRPr="00A92133">
        <w:rPr>
          <w:szCs w:val="22"/>
          <w:highlight w:val="lightGray"/>
          <w:lang w:val="en-US"/>
        </w:rPr>
        <w:t>mg</w:t>
      </w:r>
      <w:r w:rsidRPr="006717F4">
        <w:rPr>
          <w:szCs w:val="22"/>
          <w:highlight w:val="lightGray"/>
          <w:lang w:val="el-GR"/>
        </w:rPr>
        <w:t>/</w:t>
      </w:r>
      <w:r w:rsidR="00BF317A" w:rsidRPr="006717F4">
        <w:rPr>
          <w:szCs w:val="22"/>
          <w:highlight w:val="lightGray"/>
          <w:lang w:val="el-GR"/>
        </w:rPr>
        <w:t>1,25</w:t>
      </w:r>
      <w:r w:rsidRPr="00A92133">
        <w:rPr>
          <w:szCs w:val="22"/>
          <w:highlight w:val="lightGray"/>
          <w:lang w:val="en-US"/>
        </w:rPr>
        <w:t>mg</w:t>
      </w:r>
      <w:r w:rsidRPr="006717F4">
        <w:rPr>
          <w:szCs w:val="22"/>
          <w:highlight w:val="lightGray"/>
          <w:lang w:val="el-GR"/>
        </w:rPr>
        <w:t>/5</w:t>
      </w:r>
      <w:r w:rsidRPr="00A92133">
        <w:rPr>
          <w:szCs w:val="22"/>
          <w:highlight w:val="lightGray"/>
          <w:lang w:val="en-US"/>
        </w:rPr>
        <w:t>mg</w:t>
      </w:r>
      <w:r w:rsidRPr="006717F4">
        <w:rPr>
          <w:szCs w:val="22"/>
          <w:highlight w:val="lightGray"/>
          <w:lang w:val="el-GR"/>
        </w:rPr>
        <w:t xml:space="preserve"> </w:t>
      </w:r>
      <w:r w:rsidR="006717F4">
        <w:rPr>
          <w:szCs w:val="22"/>
          <w:highlight w:val="lightGray"/>
          <w:lang w:val="el-GR"/>
        </w:rPr>
        <w:t>επικαλυμμένα με υμένιο</w:t>
      </w:r>
      <w:r w:rsidR="002C00BA" w:rsidRPr="002C00BA">
        <w:rPr>
          <w:szCs w:val="22"/>
          <w:highlight w:val="lightGray"/>
          <w:lang w:val="el-GR"/>
        </w:rPr>
        <w:t xml:space="preserve"> </w:t>
      </w:r>
      <w:r w:rsidR="002C00BA">
        <w:rPr>
          <w:szCs w:val="22"/>
          <w:highlight w:val="lightGray"/>
          <w:lang w:val="el-GR"/>
        </w:rPr>
        <w:t>δισκία</w:t>
      </w:r>
      <w:r w:rsidRPr="006717F4">
        <w:rPr>
          <w:szCs w:val="22"/>
          <w:highlight w:val="lightGray"/>
          <w:lang w:val="el-GR"/>
        </w:rPr>
        <w:t>]</w:t>
      </w:r>
    </w:p>
    <w:p w:rsidR="00062E3C" w:rsidRPr="006717F4" w:rsidRDefault="00062E3C" w:rsidP="00B03E95">
      <w:pPr>
        <w:spacing w:line="240" w:lineRule="auto"/>
        <w:jc w:val="both"/>
        <w:rPr>
          <w:szCs w:val="22"/>
          <w:highlight w:val="lightGray"/>
          <w:lang w:val="el-GR"/>
        </w:rPr>
      </w:pPr>
      <w:r w:rsidRPr="006717F4">
        <w:rPr>
          <w:szCs w:val="22"/>
          <w:highlight w:val="lightGray"/>
          <w:lang w:val="el-GR"/>
        </w:rPr>
        <w:t>[</w:t>
      </w:r>
      <w:proofErr w:type="spellStart"/>
      <w:r w:rsidR="00395D56">
        <w:rPr>
          <w:szCs w:val="22"/>
          <w:highlight w:val="lightGray"/>
          <w:lang w:val="en-US"/>
        </w:rPr>
        <w:t>Triplixam</w:t>
      </w:r>
      <w:proofErr w:type="spellEnd"/>
      <w:r w:rsidRPr="006717F4">
        <w:rPr>
          <w:szCs w:val="22"/>
          <w:highlight w:val="lightGray"/>
          <w:lang w:val="el-GR"/>
        </w:rPr>
        <w:t xml:space="preserve"> 5</w:t>
      </w:r>
      <w:r w:rsidRPr="00A92133">
        <w:rPr>
          <w:szCs w:val="22"/>
          <w:highlight w:val="lightGray"/>
          <w:lang w:val="en-US"/>
        </w:rPr>
        <w:t>mg</w:t>
      </w:r>
      <w:r w:rsidRPr="006717F4">
        <w:rPr>
          <w:szCs w:val="22"/>
          <w:highlight w:val="lightGray"/>
          <w:lang w:val="el-GR"/>
        </w:rPr>
        <w:t>/</w:t>
      </w:r>
      <w:r w:rsidR="00BF317A" w:rsidRPr="006717F4">
        <w:rPr>
          <w:szCs w:val="22"/>
          <w:highlight w:val="lightGray"/>
          <w:lang w:val="el-GR"/>
        </w:rPr>
        <w:t>1,25</w:t>
      </w:r>
      <w:r w:rsidRPr="00A92133">
        <w:rPr>
          <w:szCs w:val="22"/>
          <w:highlight w:val="lightGray"/>
          <w:lang w:val="en-US"/>
        </w:rPr>
        <w:t>mg</w:t>
      </w:r>
      <w:r w:rsidRPr="006717F4">
        <w:rPr>
          <w:szCs w:val="22"/>
          <w:highlight w:val="lightGray"/>
          <w:lang w:val="el-GR"/>
        </w:rPr>
        <w:t>/10</w:t>
      </w:r>
      <w:r w:rsidRPr="00A92133">
        <w:rPr>
          <w:szCs w:val="22"/>
          <w:highlight w:val="lightGray"/>
          <w:lang w:val="en-US"/>
        </w:rPr>
        <w:t>mg</w:t>
      </w:r>
      <w:r w:rsidRPr="006717F4">
        <w:rPr>
          <w:szCs w:val="22"/>
          <w:highlight w:val="lightGray"/>
          <w:lang w:val="el-GR"/>
        </w:rPr>
        <w:t xml:space="preserve"> </w:t>
      </w:r>
      <w:r w:rsidR="006717F4">
        <w:rPr>
          <w:szCs w:val="22"/>
          <w:highlight w:val="lightGray"/>
          <w:lang w:val="el-GR"/>
        </w:rPr>
        <w:t>επικαλυμμένα με υμένιο</w:t>
      </w:r>
      <w:r w:rsidR="002C00BA" w:rsidRPr="002C00BA">
        <w:rPr>
          <w:szCs w:val="22"/>
          <w:highlight w:val="lightGray"/>
          <w:lang w:val="el-GR"/>
        </w:rPr>
        <w:t xml:space="preserve"> </w:t>
      </w:r>
      <w:r w:rsidR="002C00BA">
        <w:rPr>
          <w:szCs w:val="22"/>
          <w:highlight w:val="lightGray"/>
          <w:lang w:val="el-GR"/>
        </w:rPr>
        <w:t>δισκία</w:t>
      </w:r>
      <w:r w:rsidRPr="006717F4">
        <w:rPr>
          <w:szCs w:val="22"/>
          <w:highlight w:val="lightGray"/>
          <w:lang w:val="el-GR"/>
        </w:rPr>
        <w:t>]</w:t>
      </w:r>
    </w:p>
    <w:p w:rsidR="00851D1A" w:rsidRPr="006717F4" w:rsidRDefault="00851D1A" w:rsidP="00B03E95">
      <w:pPr>
        <w:spacing w:line="240" w:lineRule="auto"/>
        <w:jc w:val="both"/>
        <w:rPr>
          <w:szCs w:val="22"/>
          <w:highlight w:val="lightGray"/>
          <w:lang w:val="el-GR"/>
        </w:rPr>
      </w:pPr>
      <w:r w:rsidRPr="006717F4">
        <w:rPr>
          <w:szCs w:val="22"/>
          <w:highlight w:val="lightGray"/>
          <w:lang w:val="el-GR"/>
        </w:rPr>
        <w:t>[</w:t>
      </w:r>
      <w:proofErr w:type="spellStart"/>
      <w:r w:rsidR="00395D56">
        <w:rPr>
          <w:szCs w:val="22"/>
          <w:highlight w:val="lightGray"/>
          <w:lang w:val="en-US"/>
        </w:rPr>
        <w:t>Triplixam</w:t>
      </w:r>
      <w:proofErr w:type="spellEnd"/>
      <w:r w:rsidRPr="006717F4">
        <w:rPr>
          <w:szCs w:val="22"/>
          <w:highlight w:val="lightGray"/>
          <w:lang w:val="el-GR"/>
        </w:rPr>
        <w:t xml:space="preserve"> 10</w:t>
      </w:r>
      <w:r w:rsidRPr="00A92133">
        <w:rPr>
          <w:szCs w:val="22"/>
          <w:highlight w:val="lightGray"/>
          <w:lang w:val="en-US"/>
        </w:rPr>
        <w:t>mg</w:t>
      </w:r>
      <w:r w:rsidRPr="006717F4">
        <w:rPr>
          <w:szCs w:val="22"/>
          <w:highlight w:val="lightGray"/>
          <w:lang w:val="el-GR"/>
        </w:rPr>
        <w:t>/</w:t>
      </w:r>
      <w:r w:rsidR="00BF317A" w:rsidRPr="006717F4">
        <w:rPr>
          <w:szCs w:val="22"/>
          <w:highlight w:val="lightGray"/>
          <w:lang w:val="el-GR"/>
        </w:rPr>
        <w:t>2,5</w:t>
      </w:r>
      <w:r w:rsidR="00BF317A">
        <w:rPr>
          <w:szCs w:val="22"/>
          <w:highlight w:val="lightGray"/>
          <w:lang w:val="en-US"/>
        </w:rPr>
        <w:t>mg</w:t>
      </w:r>
      <w:r w:rsidRPr="006717F4">
        <w:rPr>
          <w:szCs w:val="22"/>
          <w:highlight w:val="lightGray"/>
          <w:lang w:val="el-GR"/>
        </w:rPr>
        <w:t>/5</w:t>
      </w:r>
      <w:r w:rsidRPr="00A92133">
        <w:rPr>
          <w:szCs w:val="22"/>
          <w:highlight w:val="lightGray"/>
          <w:lang w:val="en-US"/>
        </w:rPr>
        <w:t>mg</w:t>
      </w:r>
      <w:r w:rsidRPr="006717F4">
        <w:rPr>
          <w:szCs w:val="22"/>
          <w:highlight w:val="lightGray"/>
          <w:lang w:val="el-GR"/>
        </w:rPr>
        <w:t xml:space="preserve"> </w:t>
      </w:r>
      <w:r w:rsidR="006717F4">
        <w:rPr>
          <w:szCs w:val="22"/>
          <w:highlight w:val="lightGray"/>
          <w:lang w:val="el-GR"/>
        </w:rPr>
        <w:t>επικαλυμμένα με υμένιο</w:t>
      </w:r>
      <w:r w:rsidR="002C00BA" w:rsidRPr="002C00BA">
        <w:rPr>
          <w:szCs w:val="22"/>
          <w:highlight w:val="lightGray"/>
          <w:lang w:val="el-GR"/>
        </w:rPr>
        <w:t xml:space="preserve"> </w:t>
      </w:r>
      <w:r w:rsidR="002C00BA">
        <w:rPr>
          <w:szCs w:val="22"/>
          <w:highlight w:val="lightGray"/>
          <w:lang w:val="el-GR"/>
        </w:rPr>
        <w:t>δισκία</w:t>
      </w:r>
      <w:r w:rsidRPr="006717F4">
        <w:rPr>
          <w:szCs w:val="22"/>
          <w:highlight w:val="lightGray"/>
          <w:lang w:val="el-GR"/>
        </w:rPr>
        <w:t>]</w:t>
      </w:r>
    </w:p>
    <w:p w:rsidR="00062E3C" w:rsidRPr="006717F4" w:rsidRDefault="00062E3C" w:rsidP="00B03E95">
      <w:pPr>
        <w:spacing w:line="240" w:lineRule="auto"/>
        <w:jc w:val="both"/>
        <w:rPr>
          <w:szCs w:val="22"/>
          <w:highlight w:val="lightGray"/>
          <w:lang w:val="el-GR"/>
        </w:rPr>
      </w:pPr>
      <w:r w:rsidRPr="006717F4">
        <w:rPr>
          <w:szCs w:val="22"/>
          <w:highlight w:val="lightGray"/>
          <w:lang w:val="el-GR"/>
        </w:rPr>
        <w:t>[</w:t>
      </w:r>
      <w:proofErr w:type="spellStart"/>
      <w:r w:rsidR="00395D56">
        <w:rPr>
          <w:szCs w:val="22"/>
          <w:highlight w:val="lightGray"/>
          <w:lang w:val="en-US"/>
        </w:rPr>
        <w:t>Triplixam</w:t>
      </w:r>
      <w:proofErr w:type="spellEnd"/>
      <w:r w:rsidRPr="006717F4">
        <w:rPr>
          <w:szCs w:val="22"/>
          <w:highlight w:val="lightGray"/>
          <w:lang w:val="el-GR"/>
        </w:rPr>
        <w:t xml:space="preserve"> 10</w:t>
      </w:r>
      <w:r w:rsidRPr="00A92133">
        <w:rPr>
          <w:szCs w:val="22"/>
          <w:highlight w:val="lightGray"/>
          <w:lang w:val="en-US"/>
        </w:rPr>
        <w:t>mg</w:t>
      </w:r>
      <w:r w:rsidRPr="006717F4">
        <w:rPr>
          <w:szCs w:val="22"/>
          <w:highlight w:val="lightGray"/>
          <w:lang w:val="el-GR"/>
        </w:rPr>
        <w:t>/</w:t>
      </w:r>
      <w:r w:rsidR="00BF317A" w:rsidRPr="006717F4">
        <w:rPr>
          <w:szCs w:val="22"/>
          <w:highlight w:val="lightGray"/>
          <w:lang w:val="el-GR"/>
        </w:rPr>
        <w:t>2,5</w:t>
      </w:r>
      <w:r w:rsidR="00BF317A">
        <w:rPr>
          <w:szCs w:val="22"/>
          <w:highlight w:val="lightGray"/>
          <w:lang w:val="en-US"/>
        </w:rPr>
        <w:t>mg</w:t>
      </w:r>
      <w:r w:rsidRPr="006717F4">
        <w:rPr>
          <w:szCs w:val="22"/>
          <w:highlight w:val="lightGray"/>
          <w:lang w:val="el-GR"/>
        </w:rPr>
        <w:t>/10</w:t>
      </w:r>
      <w:r w:rsidRPr="00A92133">
        <w:rPr>
          <w:szCs w:val="22"/>
          <w:highlight w:val="lightGray"/>
          <w:lang w:val="en-US"/>
        </w:rPr>
        <w:t>mg</w:t>
      </w:r>
      <w:r w:rsidRPr="006717F4">
        <w:rPr>
          <w:szCs w:val="22"/>
          <w:highlight w:val="lightGray"/>
          <w:lang w:val="el-GR"/>
        </w:rPr>
        <w:t xml:space="preserve"> </w:t>
      </w:r>
      <w:r w:rsidR="006717F4">
        <w:rPr>
          <w:szCs w:val="22"/>
          <w:highlight w:val="lightGray"/>
          <w:lang w:val="el-GR"/>
        </w:rPr>
        <w:t>επικαλυμμένα με υμένιο</w:t>
      </w:r>
      <w:r w:rsidR="002C00BA" w:rsidRPr="002C00BA">
        <w:rPr>
          <w:szCs w:val="22"/>
          <w:highlight w:val="lightGray"/>
          <w:lang w:val="el-GR"/>
        </w:rPr>
        <w:t xml:space="preserve"> </w:t>
      </w:r>
      <w:r w:rsidR="002C00BA">
        <w:rPr>
          <w:szCs w:val="22"/>
          <w:highlight w:val="lightGray"/>
          <w:lang w:val="el-GR"/>
        </w:rPr>
        <w:t>δισκία</w:t>
      </w:r>
      <w:r w:rsidRPr="006717F4">
        <w:rPr>
          <w:szCs w:val="22"/>
          <w:highlight w:val="lightGray"/>
          <w:lang w:val="el-GR"/>
        </w:rPr>
        <w:t>]</w:t>
      </w:r>
    </w:p>
    <w:p w:rsidR="00062E3C" w:rsidRPr="006717F4" w:rsidRDefault="00062E3C" w:rsidP="00B03E95">
      <w:pPr>
        <w:autoSpaceDE w:val="0"/>
        <w:autoSpaceDN w:val="0"/>
        <w:adjustRightInd w:val="0"/>
        <w:spacing w:line="240" w:lineRule="auto"/>
        <w:jc w:val="both"/>
        <w:rPr>
          <w:noProof/>
          <w:szCs w:val="22"/>
          <w:lang w:val="el-GR"/>
        </w:rPr>
      </w:pPr>
    </w:p>
    <w:p w:rsidR="00C1500B" w:rsidRPr="006717F4" w:rsidRDefault="00C1500B" w:rsidP="00B03E95">
      <w:pPr>
        <w:widowControl w:val="0"/>
        <w:tabs>
          <w:tab w:val="clear" w:pos="567"/>
        </w:tabs>
        <w:spacing w:line="240" w:lineRule="auto"/>
        <w:jc w:val="both"/>
        <w:rPr>
          <w:bCs/>
          <w:noProof/>
          <w:szCs w:val="22"/>
          <w:lang w:val="el-GR"/>
        </w:rPr>
      </w:pPr>
    </w:p>
    <w:p w:rsidR="00C1500B" w:rsidRPr="00C22898" w:rsidRDefault="00C1500B" w:rsidP="00B03E95">
      <w:pPr>
        <w:widowControl w:val="0"/>
        <w:tabs>
          <w:tab w:val="clear" w:pos="567"/>
        </w:tabs>
        <w:spacing w:line="240" w:lineRule="auto"/>
        <w:jc w:val="both"/>
        <w:rPr>
          <w:noProof/>
          <w:szCs w:val="22"/>
          <w:lang w:val="el-GR"/>
        </w:rPr>
      </w:pPr>
      <w:r w:rsidRPr="00C22898">
        <w:rPr>
          <w:b/>
          <w:noProof/>
          <w:szCs w:val="22"/>
          <w:lang w:val="el-GR"/>
        </w:rPr>
        <w:t>2.</w:t>
      </w:r>
      <w:r w:rsidRPr="00C22898">
        <w:rPr>
          <w:b/>
          <w:noProof/>
          <w:szCs w:val="22"/>
          <w:lang w:val="el-GR"/>
        </w:rPr>
        <w:tab/>
      </w:r>
      <w:r w:rsidR="00EB7510">
        <w:rPr>
          <w:b/>
          <w:noProof/>
          <w:szCs w:val="22"/>
          <w:lang w:val="el-GR"/>
        </w:rPr>
        <w:t>ΠΟΙΟΤΙΚΗ</w:t>
      </w:r>
      <w:r w:rsidR="00EB7510" w:rsidRPr="00C22898">
        <w:rPr>
          <w:b/>
          <w:noProof/>
          <w:szCs w:val="22"/>
          <w:lang w:val="el-GR"/>
        </w:rPr>
        <w:t xml:space="preserve"> </w:t>
      </w:r>
      <w:r w:rsidR="00EB7510">
        <w:rPr>
          <w:b/>
          <w:noProof/>
          <w:szCs w:val="22"/>
          <w:lang w:val="el-GR"/>
        </w:rPr>
        <w:t>ΚΑΙ</w:t>
      </w:r>
      <w:r w:rsidR="00EB7510" w:rsidRPr="00C22898">
        <w:rPr>
          <w:b/>
          <w:noProof/>
          <w:szCs w:val="22"/>
          <w:lang w:val="el-GR"/>
        </w:rPr>
        <w:t xml:space="preserve"> </w:t>
      </w:r>
      <w:r w:rsidR="00EB7510">
        <w:rPr>
          <w:b/>
          <w:noProof/>
          <w:szCs w:val="22"/>
          <w:lang w:val="el-GR"/>
        </w:rPr>
        <w:t>ΠΟΣΟΤΙΚΗ</w:t>
      </w:r>
      <w:r w:rsidR="00EB7510" w:rsidRPr="00C22898">
        <w:rPr>
          <w:b/>
          <w:noProof/>
          <w:szCs w:val="22"/>
          <w:lang w:val="el-GR"/>
        </w:rPr>
        <w:t xml:space="preserve"> </w:t>
      </w:r>
      <w:r w:rsidR="00EB7510">
        <w:rPr>
          <w:b/>
          <w:noProof/>
          <w:szCs w:val="22"/>
          <w:lang w:val="el-GR"/>
        </w:rPr>
        <w:t>ΣΥΝΘΕΣΗ</w:t>
      </w:r>
    </w:p>
    <w:p w:rsidR="00C1500B" w:rsidRPr="00C22898" w:rsidRDefault="00C1500B" w:rsidP="00B03E95">
      <w:pPr>
        <w:widowControl w:val="0"/>
        <w:tabs>
          <w:tab w:val="clear" w:pos="567"/>
        </w:tabs>
        <w:spacing w:line="240" w:lineRule="auto"/>
        <w:jc w:val="both"/>
        <w:rPr>
          <w:bCs/>
          <w:noProof/>
          <w:szCs w:val="22"/>
          <w:lang w:val="el-GR"/>
        </w:rPr>
      </w:pPr>
    </w:p>
    <w:p w:rsidR="00C1500B" w:rsidRPr="00C22898" w:rsidRDefault="006717F4" w:rsidP="00B03E95">
      <w:pPr>
        <w:pStyle w:val="EMEAEnBodyText"/>
        <w:spacing w:before="0" w:after="0"/>
        <w:rPr>
          <w:szCs w:val="22"/>
          <w:lang w:val="el-GR"/>
        </w:rPr>
      </w:pPr>
      <w:r w:rsidRPr="00C22898">
        <w:rPr>
          <w:szCs w:val="22"/>
          <w:lang w:val="el-GR"/>
        </w:rPr>
        <w:t>Ένα δισκίο επικαλυμμένο με υμένιο περιέχει</w:t>
      </w:r>
      <w:r w:rsidR="00871512" w:rsidRPr="00A92133">
        <w:rPr>
          <w:szCs w:val="22"/>
          <w:lang w:val="en-GB"/>
        </w:rPr>
        <w:t> </w:t>
      </w:r>
      <w:r w:rsidR="00BF317A" w:rsidRPr="00C22898">
        <w:rPr>
          <w:szCs w:val="22"/>
          <w:lang w:val="el-GR"/>
        </w:rPr>
        <w:t>1,6975</w:t>
      </w:r>
      <w:r w:rsidR="00871512" w:rsidRPr="00C22898">
        <w:rPr>
          <w:szCs w:val="22"/>
          <w:lang w:val="el-GR"/>
        </w:rPr>
        <w:t xml:space="preserve"> </w:t>
      </w:r>
      <w:r w:rsidR="00871512" w:rsidRPr="00A92133">
        <w:rPr>
          <w:szCs w:val="22"/>
          <w:lang w:val="en-GB"/>
        </w:rPr>
        <w:t>mg</w:t>
      </w:r>
      <w:r w:rsidR="00871512" w:rsidRPr="00C22898">
        <w:rPr>
          <w:szCs w:val="22"/>
          <w:lang w:val="el-GR"/>
        </w:rPr>
        <w:t xml:space="preserve"> </w:t>
      </w:r>
      <w:r>
        <w:rPr>
          <w:szCs w:val="22"/>
          <w:lang w:val="el-GR"/>
        </w:rPr>
        <w:t>περινδοπρίλης</w:t>
      </w:r>
      <w:r w:rsidRPr="00C22898">
        <w:rPr>
          <w:szCs w:val="22"/>
          <w:lang w:val="el-GR"/>
        </w:rPr>
        <w:t xml:space="preserve"> (</w:t>
      </w:r>
      <w:proofErr w:type="spellStart"/>
      <w:r>
        <w:rPr>
          <w:szCs w:val="22"/>
          <w:lang w:val="en-GB"/>
        </w:rPr>
        <w:t>perindopril</w:t>
      </w:r>
      <w:proofErr w:type="spellEnd"/>
      <w:r w:rsidRPr="00C22898">
        <w:rPr>
          <w:szCs w:val="22"/>
          <w:lang w:val="el-GR"/>
        </w:rPr>
        <w:t xml:space="preserve">) </w:t>
      </w:r>
      <w:r>
        <w:rPr>
          <w:szCs w:val="22"/>
          <w:lang w:val="el-GR"/>
        </w:rPr>
        <w:t>που</w:t>
      </w:r>
      <w:r w:rsidRPr="00C22898">
        <w:rPr>
          <w:szCs w:val="22"/>
          <w:lang w:val="el-GR"/>
        </w:rPr>
        <w:t xml:space="preserve"> </w:t>
      </w:r>
      <w:r>
        <w:rPr>
          <w:szCs w:val="22"/>
          <w:lang w:val="el-GR"/>
        </w:rPr>
        <w:t>αντιστοιχεί</w:t>
      </w:r>
      <w:r w:rsidRPr="00C22898">
        <w:rPr>
          <w:szCs w:val="22"/>
          <w:lang w:val="el-GR"/>
        </w:rPr>
        <w:t xml:space="preserve"> </w:t>
      </w:r>
      <w:r>
        <w:rPr>
          <w:szCs w:val="22"/>
          <w:lang w:val="el-GR"/>
        </w:rPr>
        <w:t>σε</w:t>
      </w:r>
      <w:r w:rsidR="00871512" w:rsidRPr="00C22898">
        <w:rPr>
          <w:szCs w:val="22"/>
          <w:lang w:val="el-GR"/>
        </w:rPr>
        <w:t xml:space="preserve"> 2</w:t>
      </w:r>
      <w:r w:rsidRPr="00C22898">
        <w:rPr>
          <w:szCs w:val="22"/>
          <w:lang w:val="el-GR"/>
        </w:rPr>
        <w:t>,</w:t>
      </w:r>
      <w:r w:rsidR="00871512" w:rsidRPr="00C22898">
        <w:rPr>
          <w:szCs w:val="22"/>
          <w:lang w:val="el-GR"/>
        </w:rPr>
        <w:t xml:space="preserve">5 </w:t>
      </w:r>
      <w:r w:rsidR="00871512" w:rsidRPr="00A92133">
        <w:rPr>
          <w:szCs w:val="22"/>
          <w:lang w:val="en-GB"/>
        </w:rPr>
        <w:t>mg</w:t>
      </w:r>
      <w:r w:rsidR="00871512" w:rsidRPr="00C22898">
        <w:rPr>
          <w:szCs w:val="22"/>
          <w:lang w:val="el-GR"/>
        </w:rPr>
        <w:t xml:space="preserve"> </w:t>
      </w:r>
      <w:r>
        <w:rPr>
          <w:szCs w:val="22"/>
          <w:lang w:val="el-GR"/>
        </w:rPr>
        <w:t>περινδοπρίλης</w:t>
      </w:r>
      <w:r w:rsidRPr="00C22898">
        <w:rPr>
          <w:szCs w:val="22"/>
          <w:lang w:val="el-GR"/>
        </w:rPr>
        <w:t xml:space="preserve"> </w:t>
      </w:r>
      <w:r>
        <w:rPr>
          <w:szCs w:val="22"/>
          <w:lang w:val="el-GR"/>
        </w:rPr>
        <w:t>αργινίνης</w:t>
      </w:r>
      <w:r w:rsidRPr="00C22898">
        <w:rPr>
          <w:szCs w:val="22"/>
          <w:lang w:val="el-GR"/>
        </w:rPr>
        <w:t xml:space="preserve"> (</w:t>
      </w:r>
      <w:proofErr w:type="spellStart"/>
      <w:r w:rsidR="00871512" w:rsidRPr="00A92133">
        <w:rPr>
          <w:szCs w:val="22"/>
          <w:lang w:val="en-GB"/>
        </w:rPr>
        <w:t>perindopril</w:t>
      </w:r>
      <w:proofErr w:type="spellEnd"/>
      <w:r w:rsidR="00871512" w:rsidRPr="00C22898">
        <w:rPr>
          <w:szCs w:val="22"/>
          <w:lang w:val="el-GR"/>
        </w:rPr>
        <w:t xml:space="preserve"> </w:t>
      </w:r>
      <w:proofErr w:type="spellStart"/>
      <w:r w:rsidR="00871512" w:rsidRPr="00A92133">
        <w:rPr>
          <w:szCs w:val="22"/>
          <w:lang w:val="en-GB"/>
        </w:rPr>
        <w:t>arginine</w:t>
      </w:r>
      <w:proofErr w:type="spellEnd"/>
      <w:r w:rsidRPr="00C22898">
        <w:rPr>
          <w:szCs w:val="22"/>
          <w:lang w:val="el-GR"/>
        </w:rPr>
        <w:t>)</w:t>
      </w:r>
      <w:r w:rsidR="00871512" w:rsidRPr="00C22898">
        <w:rPr>
          <w:szCs w:val="22"/>
          <w:lang w:val="el-GR"/>
        </w:rPr>
        <w:t xml:space="preserve">, </w:t>
      </w:r>
      <w:r w:rsidR="00BF317A" w:rsidRPr="00C22898">
        <w:rPr>
          <w:szCs w:val="22"/>
          <w:lang w:val="el-GR"/>
        </w:rPr>
        <w:t>0,625</w:t>
      </w:r>
      <w:r w:rsidR="00851D1A" w:rsidRPr="00A92133">
        <w:rPr>
          <w:szCs w:val="22"/>
          <w:lang w:val="en-GB"/>
        </w:rPr>
        <w:t> </w:t>
      </w:r>
      <w:r w:rsidR="00871512" w:rsidRPr="00A92133">
        <w:rPr>
          <w:szCs w:val="22"/>
          <w:lang w:val="en-GB"/>
        </w:rPr>
        <w:t>mg</w:t>
      </w:r>
      <w:r w:rsidRPr="00C22898">
        <w:rPr>
          <w:szCs w:val="22"/>
          <w:lang w:val="el-GR"/>
        </w:rPr>
        <w:t xml:space="preserve"> </w:t>
      </w:r>
      <w:r>
        <w:rPr>
          <w:szCs w:val="22"/>
          <w:lang w:val="el-GR"/>
        </w:rPr>
        <w:t>ινδαπαμίδης</w:t>
      </w:r>
      <w:r w:rsidR="00871512" w:rsidRPr="00C22898">
        <w:rPr>
          <w:szCs w:val="22"/>
          <w:lang w:val="el-GR"/>
        </w:rPr>
        <w:t xml:space="preserve"> </w:t>
      </w:r>
      <w:r w:rsidRPr="00C22898">
        <w:rPr>
          <w:szCs w:val="22"/>
          <w:lang w:val="el-GR"/>
        </w:rPr>
        <w:t>(</w:t>
      </w:r>
      <w:proofErr w:type="spellStart"/>
      <w:r w:rsidR="00871512" w:rsidRPr="00A92133">
        <w:rPr>
          <w:szCs w:val="22"/>
          <w:lang w:val="en-GB"/>
        </w:rPr>
        <w:t>indapamide</w:t>
      </w:r>
      <w:proofErr w:type="spellEnd"/>
      <w:r w:rsidRPr="00C22898">
        <w:rPr>
          <w:szCs w:val="22"/>
          <w:lang w:val="el-GR"/>
        </w:rPr>
        <w:t xml:space="preserve">) </w:t>
      </w:r>
      <w:r>
        <w:rPr>
          <w:szCs w:val="22"/>
          <w:lang w:val="el-GR"/>
        </w:rPr>
        <w:t>και</w:t>
      </w:r>
      <w:r w:rsidR="00871512" w:rsidRPr="00C22898">
        <w:rPr>
          <w:szCs w:val="22"/>
          <w:lang w:val="el-GR"/>
        </w:rPr>
        <w:t xml:space="preserve"> </w:t>
      </w:r>
      <w:r w:rsidR="00BF317A" w:rsidRPr="00C22898">
        <w:rPr>
          <w:szCs w:val="22"/>
          <w:lang w:val="el-GR"/>
        </w:rPr>
        <w:t>6,935</w:t>
      </w:r>
      <w:r w:rsidR="00851D1A" w:rsidRPr="00C22898">
        <w:rPr>
          <w:szCs w:val="22"/>
          <w:lang w:val="el-GR"/>
        </w:rPr>
        <w:t xml:space="preserve"> </w:t>
      </w:r>
      <w:r w:rsidR="00871512" w:rsidRPr="00A92133">
        <w:rPr>
          <w:szCs w:val="22"/>
          <w:lang w:val="en-GB"/>
        </w:rPr>
        <w:t>mg</w:t>
      </w:r>
      <w:r w:rsidR="00871512" w:rsidRPr="00C22898">
        <w:rPr>
          <w:szCs w:val="22"/>
          <w:lang w:val="el-GR"/>
        </w:rPr>
        <w:t xml:space="preserve"> </w:t>
      </w:r>
      <w:r>
        <w:rPr>
          <w:szCs w:val="22"/>
          <w:lang w:val="el-GR"/>
        </w:rPr>
        <w:t>αμλοδιπίνης</w:t>
      </w:r>
      <w:r w:rsidRPr="00C22898">
        <w:rPr>
          <w:szCs w:val="22"/>
          <w:lang w:val="el-GR"/>
        </w:rPr>
        <w:t xml:space="preserve"> </w:t>
      </w:r>
      <w:r>
        <w:rPr>
          <w:szCs w:val="22"/>
          <w:lang w:val="el-GR"/>
        </w:rPr>
        <w:t>βεσυλικής</w:t>
      </w:r>
      <w:r w:rsidRPr="00C22898">
        <w:rPr>
          <w:szCs w:val="22"/>
          <w:lang w:val="el-GR"/>
        </w:rPr>
        <w:t xml:space="preserve"> (</w:t>
      </w:r>
      <w:proofErr w:type="spellStart"/>
      <w:r w:rsidR="00871512" w:rsidRPr="00A92133">
        <w:rPr>
          <w:szCs w:val="22"/>
          <w:lang w:val="en-GB"/>
        </w:rPr>
        <w:t>amlodipine</w:t>
      </w:r>
      <w:proofErr w:type="spellEnd"/>
      <w:r w:rsidR="00871512" w:rsidRPr="00C22898">
        <w:rPr>
          <w:szCs w:val="22"/>
          <w:lang w:val="el-GR"/>
        </w:rPr>
        <w:t xml:space="preserve"> </w:t>
      </w:r>
      <w:proofErr w:type="spellStart"/>
      <w:r w:rsidR="00871512" w:rsidRPr="00A92133">
        <w:rPr>
          <w:szCs w:val="22"/>
          <w:lang w:val="en-GB"/>
        </w:rPr>
        <w:t>besilate</w:t>
      </w:r>
      <w:proofErr w:type="spellEnd"/>
      <w:r w:rsidRPr="00C22898">
        <w:rPr>
          <w:szCs w:val="22"/>
          <w:lang w:val="el-GR"/>
        </w:rPr>
        <w:t>)</w:t>
      </w:r>
      <w:r w:rsidR="00871512" w:rsidRPr="00C22898">
        <w:rPr>
          <w:szCs w:val="22"/>
          <w:lang w:val="el-GR"/>
        </w:rPr>
        <w:t xml:space="preserve"> </w:t>
      </w:r>
      <w:r>
        <w:rPr>
          <w:szCs w:val="22"/>
          <w:lang w:val="el-GR"/>
        </w:rPr>
        <w:t>που</w:t>
      </w:r>
      <w:r w:rsidRPr="00C22898">
        <w:rPr>
          <w:szCs w:val="22"/>
          <w:lang w:val="el-GR"/>
        </w:rPr>
        <w:t xml:space="preserve"> </w:t>
      </w:r>
      <w:r>
        <w:rPr>
          <w:szCs w:val="22"/>
          <w:lang w:val="el-GR"/>
        </w:rPr>
        <w:t>αντιστοιχεί</w:t>
      </w:r>
      <w:r w:rsidRPr="00C22898">
        <w:rPr>
          <w:szCs w:val="22"/>
          <w:lang w:val="el-GR"/>
        </w:rPr>
        <w:t xml:space="preserve"> </w:t>
      </w:r>
      <w:r>
        <w:rPr>
          <w:szCs w:val="22"/>
          <w:lang w:val="el-GR"/>
        </w:rPr>
        <w:t>σε</w:t>
      </w:r>
      <w:r w:rsidR="00871512" w:rsidRPr="00C22898">
        <w:rPr>
          <w:szCs w:val="22"/>
          <w:lang w:val="el-GR"/>
        </w:rPr>
        <w:t xml:space="preserve"> 5</w:t>
      </w:r>
      <w:r w:rsidR="00851D1A" w:rsidRPr="00C22898">
        <w:rPr>
          <w:szCs w:val="22"/>
          <w:lang w:val="el-GR"/>
        </w:rPr>
        <w:t xml:space="preserve"> </w:t>
      </w:r>
      <w:r w:rsidR="00871512" w:rsidRPr="00A92133">
        <w:rPr>
          <w:szCs w:val="22"/>
        </w:rPr>
        <w:t>mg</w:t>
      </w:r>
      <w:r w:rsidR="00871512" w:rsidRPr="00C22898">
        <w:rPr>
          <w:szCs w:val="22"/>
          <w:lang w:val="el-GR"/>
        </w:rPr>
        <w:t xml:space="preserve"> </w:t>
      </w:r>
      <w:r>
        <w:rPr>
          <w:szCs w:val="22"/>
          <w:lang w:val="el-GR"/>
        </w:rPr>
        <w:t>αμλοδιπίνης</w:t>
      </w:r>
      <w:r w:rsidR="00FC4DFC" w:rsidRPr="00C22898">
        <w:rPr>
          <w:szCs w:val="22"/>
          <w:lang w:val="el-GR"/>
        </w:rPr>
        <w:t xml:space="preserve"> </w:t>
      </w:r>
      <w:r w:rsidRPr="00C22898">
        <w:rPr>
          <w:szCs w:val="22"/>
          <w:lang w:val="el-GR"/>
        </w:rPr>
        <w:t>(</w:t>
      </w:r>
      <w:proofErr w:type="spellStart"/>
      <w:r w:rsidR="00FC4DFC" w:rsidRPr="00A92133">
        <w:rPr>
          <w:szCs w:val="22"/>
        </w:rPr>
        <w:t>amlodipine</w:t>
      </w:r>
      <w:proofErr w:type="spellEnd"/>
      <w:r w:rsidRPr="00C22898">
        <w:rPr>
          <w:szCs w:val="22"/>
          <w:lang w:val="el-GR"/>
        </w:rPr>
        <w:t>)</w:t>
      </w:r>
      <w:r w:rsidR="00C1500B" w:rsidRPr="00C22898">
        <w:rPr>
          <w:szCs w:val="22"/>
          <w:lang w:val="el-GR"/>
        </w:rPr>
        <w:t>.</w:t>
      </w:r>
    </w:p>
    <w:p w:rsidR="00062E3C" w:rsidRPr="00C22898" w:rsidRDefault="00062E3C" w:rsidP="00B03E95">
      <w:pPr>
        <w:spacing w:line="240" w:lineRule="auto"/>
        <w:jc w:val="both"/>
        <w:rPr>
          <w:szCs w:val="22"/>
          <w:highlight w:val="lightGray"/>
          <w:lang w:val="el-GR"/>
        </w:rPr>
      </w:pPr>
      <w:r w:rsidRPr="00C22898">
        <w:rPr>
          <w:szCs w:val="22"/>
          <w:highlight w:val="lightGray"/>
          <w:lang w:val="el-GR"/>
        </w:rPr>
        <w:t>[</w:t>
      </w:r>
      <w:r w:rsidR="006717F4" w:rsidRPr="00C22898">
        <w:rPr>
          <w:szCs w:val="22"/>
          <w:highlight w:val="lightGray"/>
          <w:lang w:val="el-GR"/>
        </w:rPr>
        <w:t>Ένα δισκίο επικαλυμμένο με υμένιο περιέχει</w:t>
      </w:r>
      <w:r w:rsidRPr="00A92133">
        <w:rPr>
          <w:szCs w:val="22"/>
          <w:highlight w:val="lightGray"/>
          <w:lang w:val="en-US"/>
        </w:rPr>
        <w:t> </w:t>
      </w:r>
      <w:r w:rsidR="00BF317A" w:rsidRPr="00C22898">
        <w:rPr>
          <w:bCs/>
          <w:noProof/>
          <w:szCs w:val="22"/>
          <w:highlight w:val="lightGray"/>
          <w:lang w:val="el-GR"/>
        </w:rPr>
        <w:t>3,395</w:t>
      </w:r>
      <w:r w:rsidRPr="00C22898">
        <w:rPr>
          <w:bCs/>
          <w:noProof/>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Pr="00C22898">
        <w:rPr>
          <w:szCs w:val="22"/>
          <w:highlight w:val="lightGray"/>
          <w:lang w:val="el-GR"/>
        </w:rPr>
        <w:t xml:space="preserve">5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r w:rsidR="006717F4" w:rsidRPr="006717F4">
        <w:rPr>
          <w:szCs w:val="22"/>
          <w:highlight w:val="lightGray"/>
          <w:lang w:val="el-GR"/>
        </w:rPr>
        <w:t>αργινίνης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proofErr w:type="spellStart"/>
      <w:r w:rsidR="006717F4" w:rsidRPr="006717F4">
        <w:rPr>
          <w:szCs w:val="22"/>
          <w:highlight w:val="lightGray"/>
        </w:rPr>
        <w:t>arginine</w:t>
      </w:r>
      <w:proofErr w:type="spellEnd"/>
      <w:r w:rsidR="006717F4" w:rsidRPr="00C22898">
        <w:rPr>
          <w:szCs w:val="22"/>
          <w:highlight w:val="lightGray"/>
          <w:lang w:val="el-GR"/>
        </w:rPr>
        <w:t xml:space="preserve">), </w:t>
      </w:r>
      <w:r w:rsidR="00BF317A" w:rsidRPr="00C22898">
        <w:rPr>
          <w:szCs w:val="22"/>
          <w:highlight w:val="lightGray"/>
          <w:lang w:val="el-GR"/>
        </w:rPr>
        <w:t>1,25</w:t>
      </w:r>
      <w:r w:rsidRPr="00C22898">
        <w:rPr>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Pr>
          <w:szCs w:val="22"/>
          <w:highlight w:val="lightGray"/>
          <w:lang w:val="el-GR"/>
        </w:rPr>
        <w:t>ινδαπαμίδης</w:t>
      </w:r>
      <w:r w:rsidR="006717F4" w:rsidRPr="00C22898">
        <w:rPr>
          <w:szCs w:val="22"/>
          <w:highlight w:val="lightGray"/>
          <w:lang w:val="el-GR"/>
        </w:rPr>
        <w:t xml:space="preserve"> (</w:t>
      </w:r>
      <w:proofErr w:type="spellStart"/>
      <w:r w:rsidRPr="00A92133">
        <w:rPr>
          <w:szCs w:val="22"/>
          <w:highlight w:val="lightGray"/>
          <w:lang w:val="en-US"/>
        </w:rPr>
        <w:t>indapamide</w:t>
      </w:r>
      <w:proofErr w:type="spellEnd"/>
      <w:r w:rsidR="006717F4" w:rsidRPr="00C22898">
        <w:rPr>
          <w:szCs w:val="22"/>
          <w:highlight w:val="lightGray"/>
          <w:lang w:val="el-GR"/>
        </w:rPr>
        <w:t>)</w:t>
      </w:r>
      <w:r w:rsidRPr="00C22898">
        <w:rPr>
          <w:szCs w:val="22"/>
          <w:highlight w:val="lightGray"/>
          <w:lang w:val="el-GR"/>
        </w:rPr>
        <w:t xml:space="preserve"> </w:t>
      </w:r>
      <w:r w:rsidR="006717F4">
        <w:rPr>
          <w:szCs w:val="22"/>
          <w:highlight w:val="lightGray"/>
          <w:lang w:val="el-GR"/>
        </w:rPr>
        <w:t>και</w:t>
      </w:r>
      <w:r w:rsidRPr="00C22898">
        <w:rPr>
          <w:szCs w:val="22"/>
          <w:highlight w:val="lightGray"/>
          <w:lang w:val="el-GR"/>
        </w:rPr>
        <w:t xml:space="preserve"> </w:t>
      </w:r>
      <w:r w:rsidR="00BF317A" w:rsidRPr="00C22898">
        <w:rPr>
          <w:bCs/>
          <w:noProof/>
          <w:szCs w:val="22"/>
          <w:highlight w:val="lightGray"/>
          <w:lang w:val="el-GR"/>
        </w:rPr>
        <w:t>6,935</w:t>
      </w:r>
      <w:r w:rsidRPr="00C22898">
        <w:rPr>
          <w:bCs/>
          <w:noProof/>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αμλοδιπίνης</w:t>
      </w:r>
      <w:r w:rsidR="006717F4" w:rsidRPr="00C22898">
        <w:rPr>
          <w:szCs w:val="22"/>
          <w:highlight w:val="lightGray"/>
          <w:lang w:val="el-GR"/>
        </w:rPr>
        <w:t xml:space="preserve"> </w:t>
      </w:r>
      <w:r w:rsidR="006717F4" w:rsidRPr="006717F4">
        <w:rPr>
          <w:szCs w:val="22"/>
          <w:highlight w:val="lightGray"/>
          <w:lang w:val="el-GR"/>
        </w:rPr>
        <w:t>βεσυλικής</w:t>
      </w:r>
      <w:r w:rsidR="006717F4" w:rsidRPr="00C22898">
        <w:rPr>
          <w:szCs w:val="22"/>
          <w:highlight w:val="lightGray"/>
          <w:lang w:val="el-GR"/>
        </w:rPr>
        <w:t xml:space="preserve"> (</w:t>
      </w:r>
      <w:proofErr w:type="spellStart"/>
      <w:r w:rsidR="006717F4" w:rsidRPr="006717F4">
        <w:rPr>
          <w:szCs w:val="22"/>
          <w:highlight w:val="lightGray"/>
        </w:rPr>
        <w:t>amlodipine</w:t>
      </w:r>
      <w:proofErr w:type="spellEnd"/>
      <w:r w:rsidR="006717F4" w:rsidRPr="00C22898">
        <w:rPr>
          <w:szCs w:val="22"/>
          <w:highlight w:val="lightGray"/>
          <w:lang w:val="el-GR"/>
        </w:rPr>
        <w:t xml:space="preserve"> </w:t>
      </w:r>
      <w:proofErr w:type="spellStart"/>
      <w:r w:rsidR="006717F4" w:rsidRPr="006717F4">
        <w:rPr>
          <w:szCs w:val="22"/>
          <w:highlight w:val="lightGray"/>
        </w:rPr>
        <w:t>besilate</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Pr="00C22898">
        <w:rPr>
          <w:szCs w:val="22"/>
          <w:highlight w:val="lightGray"/>
          <w:lang w:val="el-GR"/>
        </w:rPr>
        <w:t>5</w:t>
      </w:r>
      <w:r w:rsidR="00851D1A" w:rsidRPr="00C22898">
        <w:rPr>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Pr>
          <w:szCs w:val="22"/>
          <w:highlight w:val="lightGray"/>
          <w:lang w:val="el-GR"/>
        </w:rPr>
        <w:t>αμλοδιπίνης</w:t>
      </w:r>
      <w:r w:rsidR="001F78E1" w:rsidRPr="00C22898">
        <w:rPr>
          <w:szCs w:val="22"/>
          <w:highlight w:val="lightGray"/>
          <w:lang w:val="el-GR"/>
        </w:rPr>
        <w:t xml:space="preserve"> </w:t>
      </w:r>
      <w:r w:rsidR="006717F4" w:rsidRPr="00C22898">
        <w:rPr>
          <w:szCs w:val="22"/>
          <w:highlight w:val="lightGray"/>
          <w:lang w:val="el-GR"/>
        </w:rPr>
        <w:t>(</w:t>
      </w:r>
      <w:proofErr w:type="spellStart"/>
      <w:r w:rsidR="00FC4DFC" w:rsidRPr="00A92133">
        <w:rPr>
          <w:szCs w:val="22"/>
          <w:highlight w:val="lightGray"/>
          <w:lang w:val="en-US"/>
        </w:rPr>
        <w:t>amlodipine</w:t>
      </w:r>
      <w:proofErr w:type="spellEnd"/>
      <w:r w:rsidR="006717F4" w:rsidRPr="00C22898">
        <w:rPr>
          <w:szCs w:val="22"/>
          <w:highlight w:val="lightGray"/>
          <w:lang w:val="el-GR"/>
        </w:rPr>
        <w:t>)</w:t>
      </w:r>
      <w:r w:rsidRPr="00C22898">
        <w:rPr>
          <w:szCs w:val="22"/>
          <w:highlight w:val="lightGray"/>
          <w:lang w:val="el-GR"/>
        </w:rPr>
        <w:t>].</w:t>
      </w:r>
    </w:p>
    <w:p w:rsidR="00062E3C" w:rsidRPr="00C22898" w:rsidRDefault="00062E3C" w:rsidP="00B03E95">
      <w:pPr>
        <w:spacing w:line="240" w:lineRule="auto"/>
        <w:jc w:val="both"/>
        <w:rPr>
          <w:szCs w:val="22"/>
          <w:highlight w:val="lightGray"/>
          <w:lang w:val="el-GR"/>
        </w:rPr>
      </w:pPr>
      <w:r w:rsidRPr="00C22898">
        <w:rPr>
          <w:szCs w:val="22"/>
          <w:highlight w:val="lightGray"/>
          <w:lang w:val="el-GR"/>
        </w:rPr>
        <w:t>[</w:t>
      </w:r>
      <w:r w:rsidR="006717F4" w:rsidRPr="00C22898">
        <w:rPr>
          <w:szCs w:val="22"/>
          <w:highlight w:val="lightGray"/>
          <w:lang w:val="el-GR"/>
        </w:rPr>
        <w:t>Ένα δισκίο επικαλυμμένο με υμένιο περιέχει</w:t>
      </w:r>
      <w:r w:rsidRPr="00A92133">
        <w:rPr>
          <w:szCs w:val="22"/>
          <w:highlight w:val="lightGray"/>
          <w:lang w:val="en-US"/>
        </w:rPr>
        <w:t> </w:t>
      </w:r>
      <w:r w:rsidR="00BF317A" w:rsidRPr="00C22898">
        <w:rPr>
          <w:bCs/>
          <w:noProof/>
          <w:szCs w:val="22"/>
          <w:highlight w:val="lightGray"/>
          <w:lang w:val="el-GR"/>
        </w:rPr>
        <w:t>3,395</w:t>
      </w:r>
      <w:r w:rsidRPr="00C22898">
        <w:rPr>
          <w:bCs/>
          <w:noProof/>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Pr="00C22898">
        <w:rPr>
          <w:szCs w:val="22"/>
          <w:highlight w:val="lightGray"/>
          <w:lang w:val="el-GR"/>
        </w:rPr>
        <w:t xml:space="preserve">5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r w:rsidR="006717F4" w:rsidRPr="006717F4">
        <w:rPr>
          <w:szCs w:val="22"/>
          <w:highlight w:val="lightGray"/>
          <w:lang w:val="el-GR"/>
        </w:rPr>
        <w:t>αργινίνης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proofErr w:type="spellStart"/>
      <w:r w:rsidR="006717F4" w:rsidRPr="006717F4">
        <w:rPr>
          <w:szCs w:val="22"/>
          <w:highlight w:val="lightGray"/>
        </w:rPr>
        <w:t>arginine</w:t>
      </w:r>
      <w:proofErr w:type="spellEnd"/>
      <w:r w:rsidR="006717F4" w:rsidRPr="00C22898">
        <w:rPr>
          <w:szCs w:val="22"/>
          <w:highlight w:val="lightGray"/>
          <w:lang w:val="el-GR"/>
        </w:rPr>
        <w:t xml:space="preserve">), </w:t>
      </w:r>
      <w:r w:rsidR="00BF317A" w:rsidRPr="00C22898">
        <w:rPr>
          <w:szCs w:val="22"/>
          <w:highlight w:val="lightGray"/>
          <w:lang w:val="el-GR"/>
        </w:rPr>
        <w:t>1,25</w:t>
      </w:r>
      <w:r w:rsidRPr="00C22898">
        <w:rPr>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ινδαπαμίδης</w:t>
      </w:r>
      <w:r w:rsidR="006717F4" w:rsidRPr="00C22898">
        <w:rPr>
          <w:szCs w:val="22"/>
          <w:highlight w:val="lightGray"/>
          <w:lang w:val="el-GR"/>
        </w:rPr>
        <w:t xml:space="preserve"> (</w:t>
      </w:r>
      <w:proofErr w:type="spellStart"/>
      <w:r w:rsidR="006717F4" w:rsidRPr="006717F4">
        <w:rPr>
          <w:szCs w:val="22"/>
          <w:highlight w:val="lightGray"/>
          <w:lang w:val="en-US"/>
        </w:rPr>
        <w:t>indapamide</w:t>
      </w:r>
      <w:proofErr w:type="spellEnd"/>
      <w:r w:rsidR="006717F4" w:rsidRPr="00C22898">
        <w:rPr>
          <w:szCs w:val="22"/>
          <w:highlight w:val="lightGray"/>
          <w:lang w:val="el-GR"/>
        </w:rPr>
        <w:t xml:space="preserve">) </w:t>
      </w:r>
      <w:r w:rsidR="006717F4" w:rsidRPr="006717F4">
        <w:rPr>
          <w:szCs w:val="22"/>
          <w:highlight w:val="lightGray"/>
          <w:lang w:val="el-GR"/>
        </w:rPr>
        <w:t>και</w:t>
      </w:r>
      <w:r w:rsidR="006717F4" w:rsidRPr="00C22898">
        <w:rPr>
          <w:szCs w:val="22"/>
          <w:highlight w:val="lightGray"/>
          <w:lang w:val="el-GR"/>
        </w:rPr>
        <w:t xml:space="preserve"> </w:t>
      </w:r>
      <w:r w:rsidR="00BF317A" w:rsidRPr="00C22898">
        <w:rPr>
          <w:bCs/>
          <w:noProof/>
          <w:szCs w:val="22"/>
          <w:highlight w:val="lightGray"/>
          <w:lang w:val="el-GR"/>
        </w:rPr>
        <w:t>13,870</w:t>
      </w:r>
      <w:r w:rsidRPr="00C22898">
        <w:rPr>
          <w:bCs/>
          <w:noProof/>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αμλοδιπίνης</w:t>
      </w:r>
      <w:r w:rsidR="006717F4" w:rsidRPr="00C22898">
        <w:rPr>
          <w:szCs w:val="22"/>
          <w:highlight w:val="lightGray"/>
          <w:lang w:val="el-GR"/>
        </w:rPr>
        <w:t xml:space="preserve"> </w:t>
      </w:r>
      <w:r w:rsidR="006717F4" w:rsidRPr="006717F4">
        <w:rPr>
          <w:szCs w:val="22"/>
          <w:highlight w:val="lightGray"/>
          <w:lang w:val="el-GR"/>
        </w:rPr>
        <w:t>βεσυλικής</w:t>
      </w:r>
      <w:r w:rsidR="006717F4" w:rsidRPr="00C22898">
        <w:rPr>
          <w:szCs w:val="22"/>
          <w:highlight w:val="lightGray"/>
          <w:lang w:val="el-GR"/>
        </w:rPr>
        <w:t xml:space="preserve"> (</w:t>
      </w:r>
      <w:proofErr w:type="spellStart"/>
      <w:r w:rsidR="006717F4" w:rsidRPr="006717F4">
        <w:rPr>
          <w:szCs w:val="22"/>
          <w:highlight w:val="lightGray"/>
        </w:rPr>
        <w:t>amlodipine</w:t>
      </w:r>
      <w:proofErr w:type="spellEnd"/>
      <w:r w:rsidR="006717F4" w:rsidRPr="00C22898">
        <w:rPr>
          <w:szCs w:val="22"/>
          <w:highlight w:val="lightGray"/>
          <w:lang w:val="el-GR"/>
        </w:rPr>
        <w:t xml:space="preserve"> </w:t>
      </w:r>
      <w:proofErr w:type="spellStart"/>
      <w:r w:rsidR="006717F4" w:rsidRPr="006717F4">
        <w:rPr>
          <w:szCs w:val="22"/>
          <w:highlight w:val="lightGray"/>
        </w:rPr>
        <w:t>besilate</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Pr="00C22898">
        <w:rPr>
          <w:szCs w:val="22"/>
          <w:highlight w:val="lightGray"/>
          <w:lang w:val="el-GR"/>
        </w:rPr>
        <w:t>10</w:t>
      </w:r>
      <w:r w:rsidRPr="00A92133">
        <w:rPr>
          <w:szCs w:val="22"/>
          <w:highlight w:val="lightGray"/>
          <w:lang w:val="en-US"/>
        </w:rPr>
        <w:t>mg</w:t>
      </w:r>
      <w:r w:rsidRPr="00C22898">
        <w:rPr>
          <w:szCs w:val="22"/>
          <w:highlight w:val="lightGray"/>
          <w:lang w:val="el-GR"/>
        </w:rPr>
        <w:t xml:space="preserve"> </w:t>
      </w:r>
      <w:r w:rsidR="006717F4">
        <w:rPr>
          <w:szCs w:val="22"/>
          <w:highlight w:val="lightGray"/>
          <w:lang w:val="el-GR"/>
        </w:rPr>
        <w:t>αμλοδιπίνης</w:t>
      </w:r>
      <w:r w:rsidR="001F78E1" w:rsidRPr="00C22898">
        <w:rPr>
          <w:szCs w:val="22"/>
          <w:highlight w:val="lightGray"/>
          <w:lang w:val="el-GR"/>
        </w:rPr>
        <w:t xml:space="preserve"> </w:t>
      </w:r>
      <w:r w:rsidR="006717F4" w:rsidRPr="00C22898">
        <w:rPr>
          <w:szCs w:val="22"/>
          <w:highlight w:val="lightGray"/>
          <w:lang w:val="el-GR"/>
        </w:rPr>
        <w:t>(</w:t>
      </w:r>
      <w:proofErr w:type="spellStart"/>
      <w:r w:rsidR="00FC4DFC" w:rsidRPr="00A92133">
        <w:rPr>
          <w:szCs w:val="22"/>
          <w:highlight w:val="lightGray"/>
          <w:lang w:val="en-US"/>
        </w:rPr>
        <w:t>amlodipine</w:t>
      </w:r>
      <w:proofErr w:type="spellEnd"/>
      <w:r w:rsidR="006717F4" w:rsidRPr="00C22898">
        <w:rPr>
          <w:szCs w:val="22"/>
          <w:highlight w:val="lightGray"/>
          <w:lang w:val="el-GR"/>
        </w:rPr>
        <w:t>)</w:t>
      </w:r>
      <w:r w:rsidRPr="00C22898">
        <w:rPr>
          <w:szCs w:val="22"/>
          <w:highlight w:val="lightGray"/>
          <w:lang w:val="el-GR"/>
        </w:rPr>
        <w:t>].</w:t>
      </w:r>
    </w:p>
    <w:p w:rsidR="00851D1A" w:rsidRPr="00C22898" w:rsidRDefault="00851D1A" w:rsidP="00B03E95">
      <w:pPr>
        <w:spacing w:line="240" w:lineRule="auto"/>
        <w:jc w:val="both"/>
        <w:rPr>
          <w:szCs w:val="22"/>
          <w:highlight w:val="lightGray"/>
          <w:lang w:val="el-GR"/>
        </w:rPr>
      </w:pPr>
      <w:r w:rsidRPr="00C22898">
        <w:rPr>
          <w:szCs w:val="22"/>
          <w:highlight w:val="lightGray"/>
          <w:lang w:val="el-GR"/>
        </w:rPr>
        <w:t>[</w:t>
      </w:r>
      <w:r w:rsidR="006717F4" w:rsidRPr="00C22898">
        <w:rPr>
          <w:szCs w:val="22"/>
          <w:highlight w:val="lightGray"/>
          <w:lang w:val="el-GR"/>
        </w:rPr>
        <w:t>Ένα δισκίο επικαλυμμένο με υμένιο περιέχει</w:t>
      </w:r>
      <w:r w:rsidRPr="00A92133">
        <w:rPr>
          <w:szCs w:val="22"/>
          <w:highlight w:val="lightGray"/>
          <w:lang w:val="en-US"/>
        </w:rPr>
        <w:t> </w:t>
      </w:r>
      <w:r w:rsidR="00BF317A" w:rsidRPr="00C22898">
        <w:rPr>
          <w:bCs/>
          <w:noProof/>
          <w:szCs w:val="22"/>
          <w:highlight w:val="lightGray"/>
          <w:lang w:val="el-GR"/>
        </w:rPr>
        <w:t>6,</w:t>
      </w:r>
      <w:r w:rsidRPr="00C22898">
        <w:rPr>
          <w:bCs/>
          <w:noProof/>
          <w:szCs w:val="22"/>
          <w:highlight w:val="lightGray"/>
          <w:lang w:val="el-GR"/>
        </w:rPr>
        <w:t xml:space="preserve">790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00BF317A" w:rsidRPr="00C22898">
        <w:rPr>
          <w:szCs w:val="22"/>
          <w:highlight w:val="lightGray"/>
          <w:lang w:val="el-GR"/>
        </w:rPr>
        <w:t xml:space="preserve">10 </w:t>
      </w:r>
      <w:r w:rsidR="00BF317A">
        <w:rPr>
          <w:szCs w:val="22"/>
          <w:highlight w:val="lightGray"/>
          <w:lang w:val="en-US"/>
        </w:rPr>
        <w:t>mg</w:t>
      </w:r>
      <w:r w:rsidR="00BF317A"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r w:rsidR="006717F4" w:rsidRPr="006717F4">
        <w:rPr>
          <w:szCs w:val="22"/>
          <w:highlight w:val="lightGray"/>
          <w:lang w:val="el-GR"/>
        </w:rPr>
        <w:t>αργινίνης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proofErr w:type="spellStart"/>
      <w:r w:rsidR="006717F4" w:rsidRPr="006717F4">
        <w:rPr>
          <w:szCs w:val="22"/>
          <w:highlight w:val="lightGray"/>
        </w:rPr>
        <w:t>arginine</w:t>
      </w:r>
      <w:proofErr w:type="spellEnd"/>
      <w:r w:rsidR="006717F4" w:rsidRPr="00C22898">
        <w:rPr>
          <w:szCs w:val="22"/>
          <w:highlight w:val="lightGray"/>
          <w:lang w:val="el-GR"/>
        </w:rPr>
        <w:t xml:space="preserve">), </w:t>
      </w:r>
      <w:r w:rsidR="00BF317A" w:rsidRPr="00C22898">
        <w:rPr>
          <w:szCs w:val="22"/>
          <w:highlight w:val="lightGray"/>
          <w:lang w:val="el-GR"/>
        </w:rPr>
        <w:t>2,</w:t>
      </w:r>
      <w:r w:rsidRPr="00C22898">
        <w:rPr>
          <w:szCs w:val="22"/>
          <w:highlight w:val="lightGray"/>
          <w:lang w:val="el-GR"/>
        </w:rPr>
        <w:t xml:space="preserve">5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ινδαπαμίδης</w:t>
      </w:r>
      <w:r w:rsidR="006717F4" w:rsidRPr="00C22898">
        <w:rPr>
          <w:szCs w:val="22"/>
          <w:highlight w:val="lightGray"/>
          <w:lang w:val="el-GR"/>
        </w:rPr>
        <w:t xml:space="preserve"> (</w:t>
      </w:r>
      <w:proofErr w:type="spellStart"/>
      <w:r w:rsidR="006717F4" w:rsidRPr="006717F4">
        <w:rPr>
          <w:szCs w:val="22"/>
          <w:highlight w:val="lightGray"/>
          <w:lang w:val="en-US"/>
        </w:rPr>
        <w:t>indapamide</w:t>
      </w:r>
      <w:proofErr w:type="spellEnd"/>
      <w:r w:rsidR="006717F4" w:rsidRPr="00C22898">
        <w:rPr>
          <w:szCs w:val="22"/>
          <w:highlight w:val="lightGray"/>
          <w:lang w:val="el-GR"/>
        </w:rPr>
        <w:t xml:space="preserve">) </w:t>
      </w:r>
      <w:r w:rsidR="006717F4" w:rsidRPr="006717F4">
        <w:rPr>
          <w:szCs w:val="22"/>
          <w:highlight w:val="lightGray"/>
          <w:lang w:val="el-GR"/>
        </w:rPr>
        <w:t>και</w:t>
      </w:r>
      <w:r w:rsidR="006717F4" w:rsidRPr="00C22898">
        <w:rPr>
          <w:szCs w:val="22"/>
          <w:highlight w:val="lightGray"/>
          <w:lang w:val="el-GR"/>
        </w:rPr>
        <w:t xml:space="preserve"> </w:t>
      </w:r>
      <w:r w:rsidR="00BF317A" w:rsidRPr="00C22898">
        <w:rPr>
          <w:bCs/>
          <w:noProof/>
          <w:szCs w:val="22"/>
          <w:highlight w:val="lightGray"/>
          <w:lang w:val="el-GR"/>
        </w:rPr>
        <w:t>6,935</w:t>
      </w:r>
      <w:r w:rsidRPr="00C22898">
        <w:rPr>
          <w:bCs/>
          <w:noProof/>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αμλοδιπίνης</w:t>
      </w:r>
      <w:r w:rsidR="006717F4" w:rsidRPr="00C22898">
        <w:rPr>
          <w:szCs w:val="22"/>
          <w:highlight w:val="lightGray"/>
          <w:lang w:val="el-GR"/>
        </w:rPr>
        <w:t xml:space="preserve"> </w:t>
      </w:r>
      <w:r w:rsidR="006717F4" w:rsidRPr="006717F4">
        <w:rPr>
          <w:szCs w:val="22"/>
          <w:highlight w:val="lightGray"/>
          <w:lang w:val="el-GR"/>
        </w:rPr>
        <w:t>βεσυλικής</w:t>
      </w:r>
      <w:r w:rsidR="006717F4" w:rsidRPr="00C22898">
        <w:rPr>
          <w:szCs w:val="22"/>
          <w:highlight w:val="lightGray"/>
          <w:lang w:val="el-GR"/>
        </w:rPr>
        <w:t xml:space="preserve"> (</w:t>
      </w:r>
      <w:proofErr w:type="spellStart"/>
      <w:r w:rsidR="006717F4" w:rsidRPr="006717F4">
        <w:rPr>
          <w:szCs w:val="22"/>
          <w:highlight w:val="lightGray"/>
        </w:rPr>
        <w:t>amlodipine</w:t>
      </w:r>
      <w:proofErr w:type="spellEnd"/>
      <w:r w:rsidR="006717F4" w:rsidRPr="00C22898">
        <w:rPr>
          <w:szCs w:val="22"/>
          <w:highlight w:val="lightGray"/>
          <w:lang w:val="el-GR"/>
        </w:rPr>
        <w:t xml:space="preserve"> </w:t>
      </w:r>
      <w:proofErr w:type="spellStart"/>
      <w:r w:rsidR="006717F4" w:rsidRPr="006717F4">
        <w:rPr>
          <w:szCs w:val="22"/>
          <w:highlight w:val="lightGray"/>
        </w:rPr>
        <w:t>besilate</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Pr="00C22898">
        <w:rPr>
          <w:szCs w:val="22"/>
          <w:highlight w:val="lightGray"/>
          <w:lang w:val="el-GR"/>
        </w:rPr>
        <w:t xml:space="preserve">5 </w:t>
      </w:r>
      <w:r w:rsidRPr="00A92133">
        <w:rPr>
          <w:szCs w:val="22"/>
          <w:highlight w:val="lightGray"/>
          <w:lang w:val="en-US"/>
        </w:rPr>
        <w:t>mg</w:t>
      </w:r>
      <w:r w:rsidRPr="00C22898">
        <w:rPr>
          <w:szCs w:val="22"/>
          <w:highlight w:val="lightGray"/>
          <w:lang w:val="el-GR"/>
        </w:rPr>
        <w:t xml:space="preserve"> </w:t>
      </w:r>
      <w:r w:rsidR="006717F4">
        <w:rPr>
          <w:szCs w:val="22"/>
          <w:highlight w:val="lightGray"/>
          <w:lang w:val="el-GR"/>
        </w:rPr>
        <w:t>αμλοδιπίνης</w:t>
      </w:r>
      <w:r w:rsidRPr="00C22898">
        <w:rPr>
          <w:szCs w:val="22"/>
          <w:highlight w:val="lightGray"/>
          <w:lang w:val="el-GR"/>
        </w:rPr>
        <w:t xml:space="preserve"> </w:t>
      </w:r>
      <w:r w:rsidR="006717F4" w:rsidRPr="00C22898">
        <w:rPr>
          <w:szCs w:val="22"/>
          <w:highlight w:val="lightGray"/>
          <w:lang w:val="el-GR"/>
        </w:rPr>
        <w:t>(</w:t>
      </w:r>
      <w:proofErr w:type="spellStart"/>
      <w:r w:rsidR="00FC4DFC" w:rsidRPr="00A92133">
        <w:rPr>
          <w:szCs w:val="22"/>
          <w:highlight w:val="lightGray"/>
          <w:lang w:val="en-US"/>
        </w:rPr>
        <w:t>amlodipine</w:t>
      </w:r>
      <w:proofErr w:type="spellEnd"/>
      <w:r w:rsidR="006717F4" w:rsidRPr="00C22898">
        <w:rPr>
          <w:szCs w:val="22"/>
          <w:highlight w:val="lightGray"/>
          <w:lang w:val="el-GR"/>
        </w:rPr>
        <w:t>)</w:t>
      </w:r>
      <w:r w:rsidRPr="00C22898">
        <w:rPr>
          <w:szCs w:val="22"/>
          <w:highlight w:val="lightGray"/>
          <w:lang w:val="el-GR"/>
        </w:rPr>
        <w:t>].</w:t>
      </w:r>
    </w:p>
    <w:p w:rsidR="00062E3C" w:rsidRPr="00C22898" w:rsidRDefault="00062E3C" w:rsidP="00B03E95">
      <w:pPr>
        <w:spacing w:line="240" w:lineRule="auto"/>
        <w:jc w:val="both"/>
        <w:rPr>
          <w:szCs w:val="22"/>
          <w:highlight w:val="lightGray"/>
          <w:lang w:val="el-GR"/>
        </w:rPr>
      </w:pPr>
      <w:r w:rsidRPr="00C22898">
        <w:rPr>
          <w:szCs w:val="22"/>
          <w:highlight w:val="lightGray"/>
          <w:lang w:val="el-GR"/>
        </w:rPr>
        <w:t>[</w:t>
      </w:r>
      <w:r w:rsidR="006717F4" w:rsidRPr="00C22898">
        <w:rPr>
          <w:szCs w:val="22"/>
          <w:highlight w:val="lightGray"/>
          <w:lang w:val="el-GR"/>
        </w:rPr>
        <w:t>Ένα δισκίο επικαλυμμένο με υμένιο περιέχει</w:t>
      </w:r>
      <w:r w:rsidRPr="00A92133">
        <w:rPr>
          <w:szCs w:val="22"/>
          <w:highlight w:val="lightGray"/>
          <w:lang w:val="en-US"/>
        </w:rPr>
        <w:t> </w:t>
      </w:r>
      <w:r w:rsidR="00BF317A" w:rsidRPr="00C22898">
        <w:rPr>
          <w:bCs/>
          <w:noProof/>
          <w:szCs w:val="22"/>
          <w:highlight w:val="lightGray"/>
          <w:lang w:val="el-GR"/>
        </w:rPr>
        <w:t>6,</w:t>
      </w:r>
      <w:r w:rsidRPr="00C22898">
        <w:rPr>
          <w:bCs/>
          <w:noProof/>
          <w:szCs w:val="22"/>
          <w:highlight w:val="lightGray"/>
          <w:lang w:val="el-GR"/>
        </w:rPr>
        <w:t xml:space="preserve">790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Pr="00C22898">
        <w:rPr>
          <w:szCs w:val="22"/>
          <w:highlight w:val="lightGray"/>
          <w:lang w:val="el-GR"/>
        </w:rPr>
        <w:t xml:space="preserve">10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περινδοπρίλης</w:t>
      </w:r>
      <w:r w:rsidR="006717F4" w:rsidRPr="00C22898">
        <w:rPr>
          <w:szCs w:val="22"/>
          <w:highlight w:val="lightGray"/>
          <w:lang w:val="el-GR"/>
        </w:rPr>
        <w:t xml:space="preserve"> </w:t>
      </w:r>
      <w:r w:rsidR="006717F4" w:rsidRPr="006717F4">
        <w:rPr>
          <w:szCs w:val="22"/>
          <w:highlight w:val="lightGray"/>
          <w:lang w:val="el-GR"/>
        </w:rPr>
        <w:t>αργινίνης</w:t>
      </w:r>
      <w:r w:rsidR="006717F4" w:rsidRPr="00C22898">
        <w:rPr>
          <w:szCs w:val="22"/>
          <w:highlight w:val="lightGray"/>
          <w:lang w:val="el-GR"/>
        </w:rPr>
        <w:t xml:space="preserve"> (</w:t>
      </w:r>
      <w:proofErr w:type="spellStart"/>
      <w:r w:rsidR="006717F4" w:rsidRPr="006717F4">
        <w:rPr>
          <w:szCs w:val="22"/>
          <w:highlight w:val="lightGray"/>
        </w:rPr>
        <w:t>perindopril</w:t>
      </w:r>
      <w:proofErr w:type="spellEnd"/>
      <w:r w:rsidR="006717F4" w:rsidRPr="00C22898">
        <w:rPr>
          <w:szCs w:val="22"/>
          <w:highlight w:val="lightGray"/>
          <w:lang w:val="el-GR"/>
        </w:rPr>
        <w:t xml:space="preserve"> </w:t>
      </w:r>
      <w:proofErr w:type="spellStart"/>
      <w:r w:rsidR="006717F4" w:rsidRPr="006717F4">
        <w:rPr>
          <w:szCs w:val="22"/>
          <w:highlight w:val="lightGray"/>
        </w:rPr>
        <w:t>arginine</w:t>
      </w:r>
      <w:proofErr w:type="spellEnd"/>
      <w:r w:rsidR="006717F4" w:rsidRPr="00C22898">
        <w:rPr>
          <w:szCs w:val="22"/>
          <w:highlight w:val="lightGray"/>
          <w:lang w:val="el-GR"/>
        </w:rPr>
        <w:t xml:space="preserve">), </w:t>
      </w:r>
      <w:r w:rsidR="00BF317A" w:rsidRPr="00C22898">
        <w:rPr>
          <w:szCs w:val="22"/>
          <w:highlight w:val="lightGray"/>
          <w:lang w:val="el-GR"/>
        </w:rPr>
        <w:t>2,</w:t>
      </w:r>
      <w:r w:rsidRPr="00C22898">
        <w:rPr>
          <w:szCs w:val="22"/>
          <w:highlight w:val="lightGray"/>
          <w:lang w:val="el-GR"/>
        </w:rPr>
        <w:t>5</w:t>
      </w:r>
      <w:r w:rsidRPr="00A92133">
        <w:rPr>
          <w:szCs w:val="22"/>
          <w:highlight w:val="lightGray"/>
          <w:lang w:val="en-US"/>
        </w:rPr>
        <w:t> mg</w:t>
      </w:r>
      <w:r w:rsidRPr="00C22898">
        <w:rPr>
          <w:szCs w:val="22"/>
          <w:highlight w:val="lightGray"/>
          <w:lang w:val="el-GR"/>
        </w:rPr>
        <w:t xml:space="preserve"> </w:t>
      </w:r>
      <w:r w:rsidR="006717F4" w:rsidRPr="006717F4">
        <w:rPr>
          <w:szCs w:val="22"/>
          <w:highlight w:val="lightGray"/>
          <w:lang w:val="el-GR"/>
        </w:rPr>
        <w:t>ινδαπαμίδης</w:t>
      </w:r>
      <w:r w:rsidR="006717F4" w:rsidRPr="00C22898">
        <w:rPr>
          <w:szCs w:val="22"/>
          <w:highlight w:val="lightGray"/>
          <w:lang w:val="el-GR"/>
        </w:rPr>
        <w:t xml:space="preserve"> (</w:t>
      </w:r>
      <w:proofErr w:type="spellStart"/>
      <w:r w:rsidR="006717F4" w:rsidRPr="006717F4">
        <w:rPr>
          <w:szCs w:val="22"/>
          <w:highlight w:val="lightGray"/>
          <w:lang w:val="en-US"/>
        </w:rPr>
        <w:t>indapamide</w:t>
      </w:r>
      <w:proofErr w:type="spellEnd"/>
      <w:r w:rsidR="006717F4" w:rsidRPr="00C22898">
        <w:rPr>
          <w:szCs w:val="22"/>
          <w:highlight w:val="lightGray"/>
          <w:lang w:val="el-GR"/>
        </w:rPr>
        <w:t xml:space="preserve">) </w:t>
      </w:r>
      <w:r w:rsidR="006717F4" w:rsidRPr="006717F4">
        <w:rPr>
          <w:szCs w:val="22"/>
          <w:highlight w:val="lightGray"/>
          <w:lang w:val="el-GR"/>
        </w:rPr>
        <w:t>και</w:t>
      </w:r>
      <w:r w:rsidR="006717F4" w:rsidRPr="00C22898">
        <w:rPr>
          <w:szCs w:val="22"/>
          <w:highlight w:val="lightGray"/>
          <w:lang w:val="el-GR"/>
        </w:rPr>
        <w:t xml:space="preserve"> </w:t>
      </w:r>
      <w:r w:rsidR="00BF317A" w:rsidRPr="00C22898">
        <w:rPr>
          <w:bCs/>
          <w:noProof/>
          <w:szCs w:val="22"/>
          <w:highlight w:val="lightGray"/>
          <w:lang w:val="el-GR"/>
        </w:rPr>
        <w:t>13,870</w:t>
      </w:r>
      <w:r w:rsidRPr="00C22898">
        <w:rPr>
          <w:bCs/>
          <w:noProof/>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sidRPr="006717F4">
        <w:rPr>
          <w:szCs w:val="22"/>
          <w:highlight w:val="lightGray"/>
          <w:lang w:val="el-GR"/>
        </w:rPr>
        <w:t>αμλοδιπίνης</w:t>
      </w:r>
      <w:r w:rsidR="006717F4" w:rsidRPr="00C22898">
        <w:rPr>
          <w:szCs w:val="22"/>
          <w:highlight w:val="lightGray"/>
          <w:lang w:val="el-GR"/>
        </w:rPr>
        <w:t xml:space="preserve"> </w:t>
      </w:r>
      <w:r w:rsidR="006717F4" w:rsidRPr="006717F4">
        <w:rPr>
          <w:szCs w:val="22"/>
          <w:highlight w:val="lightGray"/>
          <w:lang w:val="el-GR"/>
        </w:rPr>
        <w:t>βεσυλικής</w:t>
      </w:r>
      <w:r w:rsidR="006717F4" w:rsidRPr="00C22898">
        <w:rPr>
          <w:szCs w:val="22"/>
          <w:highlight w:val="lightGray"/>
          <w:lang w:val="el-GR"/>
        </w:rPr>
        <w:t xml:space="preserve"> (</w:t>
      </w:r>
      <w:proofErr w:type="spellStart"/>
      <w:r w:rsidR="006717F4" w:rsidRPr="006717F4">
        <w:rPr>
          <w:szCs w:val="22"/>
          <w:highlight w:val="lightGray"/>
        </w:rPr>
        <w:t>amlodipine</w:t>
      </w:r>
      <w:proofErr w:type="spellEnd"/>
      <w:r w:rsidR="006717F4" w:rsidRPr="00C22898">
        <w:rPr>
          <w:szCs w:val="22"/>
          <w:highlight w:val="lightGray"/>
          <w:lang w:val="el-GR"/>
        </w:rPr>
        <w:t xml:space="preserve"> </w:t>
      </w:r>
      <w:proofErr w:type="spellStart"/>
      <w:r w:rsidR="006717F4" w:rsidRPr="006717F4">
        <w:rPr>
          <w:szCs w:val="22"/>
          <w:highlight w:val="lightGray"/>
        </w:rPr>
        <w:t>besilate</w:t>
      </w:r>
      <w:proofErr w:type="spellEnd"/>
      <w:r w:rsidR="006717F4" w:rsidRPr="00C22898">
        <w:rPr>
          <w:szCs w:val="22"/>
          <w:highlight w:val="lightGray"/>
          <w:lang w:val="el-GR"/>
        </w:rPr>
        <w:t xml:space="preserve">) </w:t>
      </w:r>
      <w:r w:rsidR="006717F4" w:rsidRPr="006717F4">
        <w:rPr>
          <w:szCs w:val="22"/>
          <w:highlight w:val="lightGray"/>
          <w:lang w:val="el-GR"/>
        </w:rPr>
        <w:t>που</w:t>
      </w:r>
      <w:r w:rsidR="006717F4" w:rsidRPr="00C22898">
        <w:rPr>
          <w:szCs w:val="22"/>
          <w:highlight w:val="lightGray"/>
          <w:lang w:val="el-GR"/>
        </w:rPr>
        <w:t xml:space="preserve"> </w:t>
      </w:r>
      <w:r w:rsidR="006717F4" w:rsidRPr="006717F4">
        <w:rPr>
          <w:szCs w:val="22"/>
          <w:highlight w:val="lightGray"/>
          <w:lang w:val="el-GR"/>
        </w:rPr>
        <w:t>αντιστοιχεί</w:t>
      </w:r>
      <w:r w:rsidR="006717F4" w:rsidRPr="00C22898">
        <w:rPr>
          <w:szCs w:val="22"/>
          <w:highlight w:val="lightGray"/>
          <w:lang w:val="el-GR"/>
        </w:rPr>
        <w:t xml:space="preserve"> </w:t>
      </w:r>
      <w:r w:rsidR="006717F4" w:rsidRPr="006717F4">
        <w:rPr>
          <w:szCs w:val="22"/>
          <w:highlight w:val="lightGray"/>
          <w:lang w:val="el-GR"/>
        </w:rPr>
        <w:t>σε</w:t>
      </w:r>
      <w:r w:rsidR="006717F4" w:rsidRPr="00C22898">
        <w:rPr>
          <w:szCs w:val="22"/>
          <w:highlight w:val="lightGray"/>
          <w:lang w:val="el-GR"/>
        </w:rPr>
        <w:t xml:space="preserve"> </w:t>
      </w:r>
      <w:r w:rsidRPr="00C22898">
        <w:rPr>
          <w:szCs w:val="22"/>
          <w:highlight w:val="lightGray"/>
          <w:lang w:val="el-GR"/>
        </w:rPr>
        <w:t>10</w:t>
      </w:r>
      <w:r w:rsidR="00851D1A" w:rsidRPr="00C22898">
        <w:rPr>
          <w:szCs w:val="22"/>
          <w:highlight w:val="lightGray"/>
          <w:lang w:val="el-GR"/>
        </w:rPr>
        <w:t xml:space="preserve"> </w:t>
      </w:r>
      <w:r w:rsidRPr="00A92133">
        <w:rPr>
          <w:szCs w:val="22"/>
          <w:highlight w:val="lightGray"/>
          <w:lang w:val="en-US"/>
        </w:rPr>
        <w:t>mg</w:t>
      </w:r>
      <w:r w:rsidRPr="00C22898">
        <w:rPr>
          <w:szCs w:val="22"/>
          <w:highlight w:val="lightGray"/>
          <w:lang w:val="el-GR"/>
        </w:rPr>
        <w:t xml:space="preserve"> </w:t>
      </w:r>
      <w:r w:rsidR="006717F4">
        <w:rPr>
          <w:szCs w:val="22"/>
          <w:highlight w:val="lightGray"/>
          <w:lang w:val="el-GR"/>
        </w:rPr>
        <w:t>αμλοδιπίνης</w:t>
      </w:r>
      <w:r w:rsidR="001F78E1" w:rsidRPr="00C22898">
        <w:rPr>
          <w:szCs w:val="22"/>
          <w:highlight w:val="lightGray"/>
          <w:lang w:val="el-GR"/>
        </w:rPr>
        <w:t xml:space="preserve"> </w:t>
      </w:r>
      <w:r w:rsidR="006717F4" w:rsidRPr="00C22898">
        <w:rPr>
          <w:szCs w:val="22"/>
          <w:highlight w:val="lightGray"/>
          <w:lang w:val="el-GR"/>
        </w:rPr>
        <w:t>(</w:t>
      </w:r>
      <w:proofErr w:type="spellStart"/>
      <w:r w:rsidR="00FC4DFC" w:rsidRPr="00A92133">
        <w:rPr>
          <w:szCs w:val="22"/>
          <w:highlight w:val="lightGray"/>
          <w:lang w:val="en-US"/>
        </w:rPr>
        <w:t>amlodipine</w:t>
      </w:r>
      <w:proofErr w:type="spellEnd"/>
      <w:r w:rsidR="006717F4" w:rsidRPr="00C22898">
        <w:rPr>
          <w:szCs w:val="22"/>
          <w:highlight w:val="lightGray"/>
          <w:lang w:val="el-GR"/>
        </w:rPr>
        <w:t>)</w:t>
      </w:r>
      <w:r w:rsidRPr="00C22898">
        <w:rPr>
          <w:szCs w:val="22"/>
          <w:highlight w:val="lightGray"/>
          <w:lang w:val="el-GR"/>
        </w:rPr>
        <w:t>].</w:t>
      </w:r>
    </w:p>
    <w:p w:rsidR="00C1500B" w:rsidRPr="00C22898" w:rsidRDefault="00C1500B" w:rsidP="00B03E95">
      <w:pPr>
        <w:pStyle w:val="EMEAEnBodyText"/>
        <w:autoSpaceDE w:val="0"/>
        <w:autoSpaceDN w:val="0"/>
        <w:adjustRightInd w:val="0"/>
        <w:spacing w:before="0" w:after="0"/>
        <w:rPr>
          <w:noProof/>
          <w:szCs w:val="22"/>
          <w:lang w:val="el-GR"/>
        </w:rPr>
      </w:pPr>
    </w:p>
    <w:p w:rsidR="00C1500B" w:rsidRPr="006717F4" w:rsidRDefault="006717F4" w:rsidP="00B03E95">
      <w:pPr>
        <w:tabs>
          <w:tab w:val="clear" w:pos="567"/>
        </w:tabs>
        <w:spacing w:line="240" w:lineRule="auto"/>
        <w:jc w:val="both"/>
        <w:rPr>
          <w:noProof/>
          <w:szCs w:val="22"/>
          <w:lang w:val="el-GR"/>
        </w:rPr>
      </w:pPr>
      <w:r>
        <w:rPr>
          <w:noProof/>
          <w:szCs w:val="22"/>
          <w:lang w:val="el-GR"/>
        </w:rPr>
        <w:t>Για τον πλήρη κατάλογο των εκδόχων, βλέπε παράγραφο</w:t>
      </w:r>
      <w:r w:rsidR="00871512" w:rsidRPr="006717F4">
        <w:rPr>
          <w:noProof/>
          <w:szCs w:val="22"/>
          <w:lang w:val="el-GR"/>
        </w:rPr>
        <w:t xml:space="preserve"> 6.1.</w:t>
      </w:r>
    </w:p>
    <w:p w:rsidR="00C1500B" w:rsidRPr="006717F4" w:rsidRDefault="00C1500B" w:rsidP="00B03E95">
      <w:pPr>
        <w:tabs>
          <w:tab w:val="clear" w:pos="567"/>
        </w:tabs>
        <w:spacing w:line="240" w:lineRule="auto"/>
        <w:jc w:val="both"/>
        <w:rPr>
          <w:noProof/>
          <w:szCs w:val="22"/>
          <w:lang w:val="el-GR"/>
        </w:rPr>
      </w:pPr>
    </w:p>
    <w:p w:rsidR="00B03E95" w:rsidRPr="006717F4" w:rsidRDefault="00B03E95" w:rsidP="00B03E95">
      <w:pPr>
        <w:tabs>
          <w:tab w:val="clear" w:pos="567"/>
        </w:tabs>
        <w:spacing w:line="240" w:lineRule="auto"/>
        <w:jc w:val="both"/>
        <w:rPr>
          <w:noProof/>
          <w:szCs w:val="22"/>
          <w:lang w:val="el-GR"/>
        </w:rPr>
      </w:pPr>
    </w:p>
    <w:p w:rsidR="00C1500B" w:rsidRPr="00EB7510" w:rsidRDefault="00C1500B" w:rsidP="00B03E95">
      <w:pPr>
        <w:tabs>
          <w:tab w:val="clear" w:pos="567"/>
        </w:tabs>
        <w:spacing w:line="240" w:lineRule="auto"/>
        <w:ind w:left="567" w:hanging="567"/>
        <w:jc w:val="both"/>
        <w:rPr>
          <w:b/>
          <w:caps/>
          <w:noProof/>
          <w:szCs w:val="22"/>
          <w:lang w:val="el-GR"/>
        </w:rPr>
      </w:pPr>
      <w:r w:rsidRPr="006717F4">
        <w:rPr>
          <w:b/>
          <w:noProof/>
          <w:szCs w:val="22"/>
          <w:lang w:val="el-GR"/>
        </w:rPr>
        <w:t>3.</w:t>
      </w:r>
      <w:r w:rsidRPr="006717F4">
        <w:rPr>
          <w:b/>
          <w:noProof/>
          <w:szCs w:val="22"/>
          <w:lang w:val="el-GR"/>
        </w:rPr>
        <w:tab/>
      </w:r>
      <w:r w:rsidR="00EB7510">
        <w:rPr>
          <w:b/>
          <w:noProof/>
          <w:szCs w:val="22"/>
          <w:lang w:val="el-GR"/>
        </w:rPr>
        <w:t>ΦΑΡΜΑΚΟΤΕΧΝΙΚΗ ΜΟΡΦΗ</w:t>
      </w:r>
    </w:p>
    <w:p w:rsidR="00C1500B" w:rsidRPr="006717F4" w:rsidRDefault="00C1500B" w:rsidP="00B03E95">
      <w:pPr>
        <w:tabs>
          <w:tab w:val="clear" w:pos="567"/>
        </w:tabs>
        <w:spacing w:line="240" w:lineRule="auto"/>
        <w:ind w:left="567" w:hanging="567"/>
        <w:jc w:val="both"/>
        <w:rPr>
          <w:caps/>
          <w:noProof/>
          <w:szCs w:val="22"/>
          <w:lang w:val="el-GR"/>
        </w:rPr>
      </w:pPr>
    </w:p>
    <w:p w:rsidR="00871512" w:rsidRPr="006717F4" w:rsidRDefault="002C00BA" w:rsidP="00B03E95">
      <w:pPr>
        <w:pStyle w:val="EMEAEnBodyText"/>
        <w:tabs>
          <w:tab w:val="left" w:pos="567"/>
        </w:tabs>
        <w:spacing w:before="0" w:after="0"/>
        <w:rPr>
          <w:bCs/>
          <w:iCs/>
          <w:szCs w:val="22"/>
          <w:lang w:val="el-GR"/>
        </w:rPr>
      </w:pPr>
      <w:r>
        <w:rPr>
          <w:bCs/>
          <w:iCs/>
          <w:szCs w:val="22"/>
          <w:lang w:val="el-GR"/>
        </w:rPr>
        <w:t>Ε</w:t>
      </w:r>
      <w:r w:rsidR="006717F4">
        <w:rPr>
          <w:bCs/>
          <w:iCs/>
          <w:szCs w:val="22"/>
          <w:lang w:val="el-GR"/>
        </w:rPr>
        <w:t>πικαλυμμένο με υμένιο</w:t>
      </w:r>
      <w:r w:rsidRPr="002C00BA">
        <w:rPr>
          <w:bCs/>
          <w:iCs/>
          <w:szCs w:val="22"/>
          <w:lang w:val="el-GR"/>
        </w:rPr>
        <w:t xml:space="preserve"> </w:t>
      </w:r>
      <w:r>
        <w:rPr>
          <w:bCs/>
          <w:iCs/>
          <w:szCs w:val="22"/>
          <w:lang w:val="el-GR"/>
        </w:rPr>
        <w:t>Δισκίο</w:t>
      </w:r>
      <w:r w:rsidR="00871512" w:rsidRPr="006717F4">
        <w:rPr>
          <w:bCs/>
          <w:iCs/>
          <w:szCs w:val="22"/>
          <w:lang w:val="el-GR"/>
        </w:rPr>
        <w:t>.</w:t>
      </w:r>
    </w:p>
    <w:p w:rsidR="00871512" w:rsidRPr="006717F4" w:rsidRDefault="00871512" w:rsidP="00B03E95">
      <w:pPr>
        <w:spacing w:line="240" w:lineRule="auto"/>
        <w:jc w:val="both"/>
        <w:rPr>
          <w:bCs/>
          <w:iCs/>
          <w:szCs w:val="22"/>
          <w:lang w:val="el-GR"/>
        </w:rPr>
      </w:pPr>
    </w:p>
    <w:p w:rsidR="009A1952" w:rsidRPr="006717F4" w:rsidRDefault="00395D56" w:rsidP="00B03E95">
      <w:pPr>
        <w:pStyle w:val="EMEAEnBodyText"/>
        <w:tabs>
          <w:tab w:val="left" w:pos="567"/>
        </w:tabs>
        <w:spacing w:before="0" w:after="0"/>
        <w:rPr>
          <w:bCs/>
          <w:iCs/>
          <w:szCs w:val="22"/>
          <w:lang w:val="el-GR"/>
        </w:rPr>
      </w:pPr>
      <w:proofErr w:type="spellStart"/>
      <w:r>
        <w:rPr>
          <w:bCs/>
          <w:iCs/>
          <w:szCs w:val="22"/>
          <w:lang w:val="en-GB"/>
        </w:rPr>
        <w:t>Triplixam</w:t>
      </w:r>
      <w:proofErr w:type="spellEnd"/>
      <w:r w:rsidR="00691A78" w:rsidRPr="006717F4">
        <w:rPr>
          <w:bCs/>
          <w:iCs/>
          <w:szCs w:val="22"/>
          <w:lang w:val="el-GR"/>
        </w:rPr>
        <w:t xml:space="preserve"> 2</w:t>
      </w:r>
      <w:r w:rsidR="006717F4" w:rsidRPr="006717F4">
        <w:rPr>
          <w:bCs/>
          <w:iCs/>
          <w:szCs w:val="22"/>
          <w:lang w:val="el-GR"/>
        </w:rPr>
        <w:t>,</w:t>
      </w:r>
      <w:r w:rsidR="00691A78" w:rsidRPr="006717F4">
        <w:rPr>
          <w:bCs/>
          <w:iCs/>
          <w:szCs w:val="22"/>
          <w:lang w:val="el-GR"/>
        </w:rPr>
        <w:t>5/</w:t>
      </w:r>
      <w:r w:rsidR="00BF317A" w:rsidRPr="006717F4">
        <w:rPr>
          <w:bCs/>
          <w:iCs/>
          <w:szCs w:val="22"/>
          <w:lang w:val="el-GR"/>
        </w:rPr>
        <w:t>0,625</w:t>
      </w:r>
      <w:r w:rsidR="00691A78" w:rsidRPr="006717F4">
        <w:rPr>
          <w:bCs/>
          <w:iCs/>
          <w:szCs w:val="22"/>
          <w:lang w:val="el-GR"/>
        </w:rPr>
        <w:t xml:space="preserve">/5 </w:t>
      </w:r>
      <w:r w:rsidR="00691A78" w:rsidRPr="00A92133">
        <w:rPr>
          <w:bCs/>
          <w:iCs/>
          <w:szCs w:val="22"/>
          <w:lang w:val="en-GB"/>
        </w:rPr>
        <w:t>mg</w:t>
      </w:r>
      <w:r w:rsidR="00691A78" w:rsidRPr="006717F4">
        <w:rPr>
          <w:bCs/>
          <w:iCs/>
          <w:szCs w:val="22"/>
          <w:lang w:val="el-GR"/>
        </w:rPr>
        <w:t xml:space="preserve">: </w:t>
      </w:r>
      <w:r w:rsidR="006717F4">
        <w:rPr>
          <w:bCs/>
          <w:iCs/>
          <w:szCs w:val="22"/>
          <w:lang w:val="el-GR"/>
        </w:rPr>
        <w:t>λευκό</w:t>
      </w:r>
      <w:r w:rsidR="006717F4" w:rsidRPr="006717F4">
        <w:rPr>
          <w:bCs/>
          <w:iCs/>
          <w:szCs w:val="22"/>
          <w:lang w:val="el-GR"/>
        </w:rPr>
        <w:t xml:space="preserve">, </w:t>
      </w:r>
      <w:r w:rsidR="006717F4">
        <w:rPr>
          <w:bCs/>
          <w:iCs/>
          <w:szCs w:val="22"/>
          <w:lang w:val="el-GR"/>
        </w:rPr>
        <w:t>επίμηκες</w:t>
      </w:r>
      <w:r w:rsidR="006717F4" w:rsidRPr="006717F4">
        <w:rPr>
          <w:bCs/>
          <w:iCs/>
          <w:szCs w:val="22"/>
          <w:lang w:val="el-GR"/>
        </w:rPr>
        <w:t xml:space="preserve">, </w:t>
      </w:r>
      <w:r w:rsidR="006717F4">
        <w:rPr>
          <w:bCs/>
          <w:iCs/>
          <w:szCs w:val="22"/>
          <w:lang w:val="el-GR"/>
        </w:rPr>
        <w:t>επικαλυμμένο</w:t>
      </w:r>
      <w:r w:rsidR="006717F4" w:rsidRPr="006717F4">
        <w:rPr>
          <w:bCs/>
          <w:iCs/>
          <w:szCs w:val="22"/>
          <w:lang w:val="el-GR"/>
        </w:rPr>
        <w:t xml:space="preserve"> </w:t>
      </w:r>
      <w:r w:rsidR="006717F4">
        <w:rPr>
          <w:bCs/>
          <w:iCs/>
          <w:szCs w:val="22"/>
          <w:lang w:val="el-GR"/>
        </w:rPr>
        <w:t>με</w:t>
      </w:r>
      <w:r w:rsidR="006717F4" w:rsidRPr="006717F4">
        <w:rPr>
          <w:bCs/>
          <w:iCs/>
          <w:szCs w:val="22"/>
          <w:lang w:val="el-GR"/>
        </w:rPr>
        <w:t xml:space="preserve"> </w:t>
      </w:r>
      <w:r w:rsidR="006717F4">
        <w:rPr>
          <w:bCs/>
          <w:iCs/>
          <w:szCs w:val="22"/>
          <w:lang w:val="el-GR"/>
        </w:rPr>
        <w:t>υμένιο</w:t>
      </w:r>
      <w:r w:rsidR="006717F4" w:rsidRPr="006717F4">
        <w:rPr>
          <w:bCs/>
          <w:iCs/>
          <w:szCs w:val="22"/>
          <w:lang w:val="el-GR"/>
        </w:rPr>
        <w:t xml:space="preserve"> </w:t>
      </w:r>
      <w:r w:rsidR="006717F4">
        <w:rPr>
          <w:bCs/>
          <w:iCs/>
          <w:szCs w:val="22"/>
          <w:lang w:val="el-GR"/>
        </w:rPr>
        <w:t>δισκίο</w:t>
      </w:r>
      <w:r w:rsidR="006717F4" w:rsidRPr="006717F4">
        <w:rPr>
          <w:bCs/>
          <w:iCs/>
          <w:szCs w:val="22"/>
          <w:lang w:val="el-GR"/>
        </w:rPr>
        <w:t xml:space="preserve">, </w:t>
      </w:r>
      <w:r w:rsidR="006717F4">
        <w:rPr>
          <w:bCs/>
          <w:iCs/>
          <w:szCs w:val="22"/>
          <w:lang w:val="el-GR"/>
        </w:rPr>
        <w:t>μήκους</w:t>
      </w:r>
      <w:r w:rsidR="0011261A" w:rsidRPr="006717F4">
        <w:rPr>
          <w:bCs/>
          <w:iCs/>
          <w:szCs w:val="22"/>
          <w:lang w:val="el-GR"/>
        </w:rPr>
        <w:t xml:space="preserve"> 8</w:t>
      </w:r>
      <w:r w:rsidR="006717F4" w:rsidRPr="006717F4">
        <w:rPr>
          <w:bCs/>
          <w:iCs/>
          <w:szCs w:val="22"/>
          <w:lang w:val="el-GR"/>
        </w:rPr>
        <w:t>,</w:t>
      </w:r>
      <w:r w:rsidR="0011261A" w:rsidRPr="006717F4">
        <w:rPr>
          <w:bCs/>
          <w:iCs/>
          <w:szCs w:val="22"/>
          <w:lang w:val="el-GR"/>
        </w:rPr>
        <w:t xml:space="preserve">5 </w:t>
      </w:r>
      <w:r w:rsidR="0011261A" w:rsidRPr="00A92133">
        <w:rPr>
          <w:bCs/>
          <w:iCs/>
          <w:szCs w:val="22"/>
          <w:lang w:val="en-GB"/>
        </w:rPr>
        <w:t>mm</w:t>
      </w:r>
      <w:r w:rsidR="006717F4" w:rsidRPr="006717F4">
        <w:rPr>
          <w:bCs/>
          <w:iCs/>
          <w:szCs w:val="22"/>
          <w:lang w:val="el-GR"/>
        </w:rPr>
        <w:t xml:space="preserve"> </w:t>
      </w:r>
      <w:r w:rsidR="006717F4">
        <w:rPr>
          <w:bCs/>
          <w:iCs/>
          <w:szCs w:val="22"/>
          <w:lang w:val="el-GR"/>
        </w:rPr>
        <w:t>και</w:t>
      </w:r>
      <w:r w:rsidR="006717F4" w:rsidRPr="006717F4">
        <w:rPr>
          <w:bCs/>
          <w:iCs/>
          <w:szCs w:val="22"/>
          <w:lang w:val="el-GR"/>
        </w:rPr>
        <w:t xml:space="preserve"> </w:t>
      </w:r>
      <w:r w:rsidR="006717F4">
        <w:rPr>
          <w:bCs/>
          <w:iCs/>
          <w:szCs w:val="22"/>
          <w:lang w:val="el-GR"/>
        </w:rPr>
        <w:t>πλάτους</w:t>
      </w:r>
      <w:r w:rsidR="006717F4" w:rsidRPr="006717F4">
        <w:rPr>
          <w:bCs/>
          <w:iCs/>
          <w:szCs w:val="22"/>
          <w:lang w:val="el-GR"/>
        </w:rPr>
        <w:t xml:space="preserve"> 4</w:t>
      </w:r>
      <w:r w:rsidR="006717F4">
        <w:rPr>
          <w:bCs/>
          <w:iCs/>
          <w:szCs w:val="22"/>
          <w:lang w:val="el-GR"/>
        </w:rPr>
        <w:t>,</w:t>
      </w:r>
      <w:r w:rsidR="0011261A" w:rsidRPr="006717F4">
        <w:rPr>
          <w:bCs/>
          <w:iCs/>
          <w:szCs w:val="22"/>
          <w:lang w:val="el-GR"/>
        </w:rPr>
        <w:t xml:space="preserve">5 </w:t>
      </w:r>
      <w:r w:rsidR="0011261A" w:rsidRPr="00A92133">
        <w:rPr>
          <w:bCs/>
          <w:iCs/>
          <w:szCs w:val="22"/>
          <w:lang w:val="en-GB"/>
        </w:rPr>
        <w:t>mm</w:t>
      </w:r>
      <w:r w:rsidR="0011261A" w:rsidRPr="006717F4">
        <w:rPr>
          <w:bCs/>
          <w:iCs/>
          <w:szCs w:val="22"/>
          <w:lang w:val="el-GR"/>
        </w:rPr>
        <w:t xml:space="preserve"> </w:t>
      </w:r>
      <w:r w:rsidR="002066A8" w:rsidRPr="002066A8">
        <w:rPr>
          <w:bCs/>
          <w:iCs/>
          <w:szCs w:val="22"/>
          <w:lang w:val="el-GR"/>
        </w:rPr>
        <w:t xml:space="preserve">χαραγμένο </w:t>
      </w:r>
      <w:r w:rsidR="004B6C7F">
        <w:rPr>
          <w:bCs/>
          <w:iCs/>
          <w:szCs w:val="22"/>
          <w:lang w:val="el-GR"/>
        </w:rPr>
        <w:t>με το σήμα</w:t>
      </w:r>
      <w:r w:rsidR="009A1952" w:rsidRPr="006717F4">
        <w:rPr>
          <w:bCs/>
          <w:iCs/>
          <w:szCs w:val="22"/>
          <w:lang w:val="el-GR"/>
        </w:rPr>
        <w:t xml:space="preserve"> </w:t>
      </w:r>
      <w:r w:rsidR="00254F1F">
        <w:rPr>
          <w:noProof/>
          <w:szCs w:val="22"/>
          <w:lang w:val="el-GR" w:eastAsia="el-GR"/>
        </w:rPr>
        <w:drawing>
          <wp:inline distT="0" distB="0" distL="0" distR="0">
            <wp:extent cx="213360" cy="114300"/>
            <wp:effectExtent l="19050" t="0" r="0" b="0"/>
            <wp:docPr id="1" name="Image 22" descr="Description : LOGO Cocotte simpl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 Cocotte simplifié"/>
                    <pic:cNvPicPr>
                      <a:picLocks noChangeAspect="1" noChangeArrowheads="1"/>
                    </pic:cNvPicPr>
                  </pic:nvPicPr>
                  <pic:blipFill>
                    <a:blip r:embed="rId12" r:link="rId13" cstate="print"/>
                    <a:srcRect/>
                    <a:stretch>
                      <a:fillRect/>
                    </a:stretch>
                  </pic:blipFill>
                  <pic:spPr bwMode="auto">
                    <a:xfrm>
                      <a:off x="0" y="0"/>
                      <a:ext cx="213360" cy="114300"/>
                    </a:xfrm>
                    <a:prstGeom prst="rect">
                      <a:avLst/>
                    </a:prstGeom>
                    <a:noFill/>
                    <a:ln w="9525">
                      <a:noFill/>
                      <a:miter lim="800000"/>
                      <a:headEnd/>
                      <a:tailEnd/>
                    </a:ln>
                  </pic:spPr>
                </pic:pic>
              </a:graphicData>
            </a:graphic>
          </wp:inline>
        </w:drawing>
      </w:r>
      <w:r w:rsidR="004B6C7F">
        <w:rPr>
          <w:bCs/>
          <w:iCs/>
          <w:szCs w:val="22"/>
          <w:lang w:val="el-GR"/>
        </w:rPr>
        <w:t>στη μία πλευρά και</w:t>
      </w:r>
      <w:r w:rsidR="005D22C7" w:rsidRPr="006717F4">
        <w:rPr>
          <w:szCs w:val="22"/>
          <w:lang w:val="el-GR" w:eastAsia="fr-FR"/>
        </w:rPr>
        <w:t xml:space="preserve"> </w:t>
      </w:r>
      <w:r w:rsidR="00254F1F">
        <w:rPr>
          <w:noProof/>
          <w:szCs w:val="22"/>
          <w:lang w:val="el-GR" w:eastAsia="el-GR"/>
        </w:rPr>
        <w:drawing>
          <wp:inline distT="0" distB="0" distL="0" distR="0">
            <wp:extent cx="129540" cy="114300"/>
            <wp:effectExtent l="19050" t="0" r="3810" b="0"/>
            <wp:docPr id="2" name="Image 1" descr="cid:image001.png@01CE294D.AFEC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CE294D.AFEC90A0"/>
                    <pic:cNvPicPr>
                      <a:picLocks noChangeAspect="1" noChangeArrowheads="1"/>
                    </pic:cNvPicPr>
                  </pic:nvPicPr>
                  <pic:blipFill>
                    <a:blip r:embed="rId14" r:link="rId15" cstate="print"/>
                    <a:srcRect/>
                    <a:stretch>
                      <a:fillRect/>
                    </a:stretch>
                  </pic:blipFill>
                  <pic:spPr bwMode="auto">
                    <a:xfrm>
                      <a:off x="0" y="0"/>
                      <a:ext cx="129540" cy="114300"/>
                    </a:xfrm>
                    <a:prstGeom prst="rect">
                      <a:avLst/>
                    </a:prstGeom>
                    <a:noFill/>
                    <a:ln w="9525">
                      <a:noFill/>
                      <a:miter lim="800000"/>
                      <a:headEnd/>
                      <a:tailEnd/>
                    </a:ln>
                  </pic:spPr>
                </pic:pic>
              </a:graphicData>
            </a:graphic>
          </wp:inline>
        </w:drawing>
      </w:r>
      <w:r w:rsidR="004B6C7F">
        <w:rPr>
          <w:bCs/>
          <w:iCs/>
          <w:szCs w:val="22"/>
          <w:lang w:val="el-GR"/>
        </w:rPr>
        <w:t>στην άλλη πλευρά</w:t>
      </w:r>
      <w:r w:rsidR="009A1952" w:rsidRPr="006717F4">
        <w:rPr>
          <w:bCs/>
          <w:iCs/>
          <w:szCs w:val="22"/>
          <w:lang w:val="el-GR"/>
        </w:rPr>
        <w:t>.</w:t>
      </w:r>
    </w:p>
    <w:p w:rsidR="009A1952" w:rsidRPr="004B6C7F" w:rsidRDefault="00395D56" w:rsidP="00B03E95">
      <w:pPr>
        <w:pStyle w:val="EMEAEnBodyText"/>
        <w:tabs>
          <w:tab w:val="left" w:pos="567"/>
        </w:tabs>
        <w:spacing w:before="0" w:after="0"/>
        <w:rPr>
          <w:bCs/>
          <w:iCs/>
          <w:szCs w:val="22"/>
          <w:highlight w:val="lightGray"/>
          <w:lang w:val="el-GR"/>
        </w:rPr>
      </w:pPr>
      <w:proofErr w:type="spellStart"/>
      <w:r>
        <w:rPr>
          <w:bCs/>
          <w:iCs/>
          <w:szCs w:val="22"/>
          <w:highlight w:val="lightGray"/>
          <w:lang w:val="en-GB"/>
        </w:rPr>
        <w:t>Triplixam</w:t>
      </w:r>
      <w:proofErr w:type="spellEnd"/>
      <w:r w:rsidR="00691A78" w:rsidRPr="004B6C7F">
        <w:rPr>
          <w:bCs/>
          <w:iCs/>
          <w:szCs w:val="22"/>
          <w:highlight w:val="lightGray"/>
          <w:lang w:val="el-GR"/>
        </w:rPr>
        <w:t xml:space="preserve"> </w:t>
      </w:r>
      <w:r w:rsidR="009A1952" w:rsidRPr="004B6C7F">
        <w:rPr>
          <w:bCs/>
          <w:iCs/>
          <w:szCs w:val="22"/>
          <w:highlight w:val="lightGray"/>
          <w:lang w:val="el-GR"/>
        </w:rPr>
        <w:t>5/</w:t>
      </w:r>
      <w:r w:rsidR="00BF317A" w:rsidRPr="004B6C7F">
        <w:rPr>
          <w:bCs/>
          <w:iCs/>
          <w:szCs w:val="22"/>
          <w:highlight w:val="lightGray"/>
          <w:lang w:val="el-GR"/>
        </w:rPr>
        <w:t>1,25</w:t>
      </w:r>
      <w:r w:rsidR="009A1952" w:rsidRPr="004B6C7F">
        <w:rPr>
          <w:bCs/>
          <w:iCs/>
          <w:szCs w:val="22"/>
          <w:highlight w:val="lightGray"/>
          <w:lang w:val="el-GR"/>
        </w:rPr>
        <w:t xml:space="preserve">/5 </w:t>
      </w:r>
      <w:r w:rsidR="009A1952" w:rsidRPr="00A92133">
        <w:rPr>
          <w:bCs/>
          <w:iCs/>
          <w:szCs w:val="22"/>
          <w:highlight w:val="lightGray"/>
          <w:lang w:val="en-GB"/>
        </w:rPr>
        <w:t>mg</w:t>
      </w:r>
      <w:r w:rsidR="00691A78" w:rsidRPr="004B6C7F">
        <w:rPr>
          <w:bCs/>
          <w:iCs/>
          <w:szCs w:val="22"/>
          <w:highlight w:val="lightGray"/>
          <w:lang w:val="el-GR"/>
        </w:rPr>
        <w:t xml:space="preserve">: </w:t>
      </w:r>
      <w:r w:rsidR="004B6C7F" w:rsidRPr="004B6C7F">
        <w:rPr>
          <w:bCs/>
          <w:iCs/>
          <w:szCs w:val="22"/>
          <w:highlight w:val="lightGray"/>
          <w:lang w:val="el-GR"/>
        </w:rPr>
        <w:t xml:space="preserve">λευκό, επίμηκες, επικαλυμμένο με υμένιο δισκίο, μήκους </w:t>
      </w:r>
      <w:r w:rsidR="00BF317A" w:rsidRPr="004B6C7F">
        <w:rPr>
          <w:bCs/>
          <w:iCs/>
          <w:szCs w:val="22"/>
          <w:highlight w:val="lightGray"/>
          <w:lang w:val="el-GR"/>
        </w:rPr>
        <w:t xml:space="preserve">9,75 </w:t>
      </w:r>
      <w:r w:rsidR="00BF317A">
        <w:rPr>
          <w:bCs/>
          <w:iCs/>
          <w:szCs w:val="22"/>
          <w:highlight w:val="lightGray"/>
          <w:lang w:val="en-GB"/>
        </w:rPr>
        <w:t>mm</w:t>
      </w:r>
      <w:r w:rsidR="00BF317A" w:rsidRPr="004B6C7F">
        <w:rPr>
          <w:bCs/>
          <w:iCs/>
          <w:szCs w:val="22"/>
          <w:highlight w:val="lightGray"/>
          <w:lang w:val="el-GR"/>
        </w:rPr>
        <w:t xml:space="preserve"> </w:t>
      </w:r>
      <w:r w:rsidR="004B6C7F">
        <w:rPr>
          <w:bCs/>
          <w:iCs/>
          <w:szCs w:val="22"/>
          <w:highlight w:val="lightGray"/>
          <w:lang w:val="el-GR"/>
        </w:rPr>
        <w:t>και πλάτους</w:t>
      </w:r>
      <w:r w:rsidR="00BF317A" w:rsidRPr="004B6C7F">
        <w:rPr>
          <w:bCs/>
          <w:iCs/>
          <w:szCs w:val="22"/>
          <w:highlight w:val="lightGray"/>
          <w:lang w:val="el-GR"/>
        </w:rPr>
        <w:t xml:space="preserve"> 5,</w:t>
      </w:r>
      <w:r w:rsidR="0011261A" w:rsidRPr="004B6C7F">
        <w:rPr>
          <w:bCs/>
          <w:iCs/>
          <w:szCs w:val="22"/>
          <w:highlight w:val="lightGray"/>
          <w:lang w:val="el-GR"/>
        </w:rPr>
        <w:t xml:space="preserve">16 </w:t>
      </w:r>
      <w:r w:rsidR="0011261A" w:rsidRPr="00A92133">
        <w:rPr>
          <w:bCs/>
          <w:iCs/>
          <w:szCs w:val="22"/>
          <w:highlight w:val="lightGray"/>
          <w:lang w:val="en-GB"/>
        </w:rPr>
        <w:t>mm</w:t>
      </w:r>
      <w:r w:rsidR="0011261A" w:rsidRPr="004B6C7F">
        <w:rPr>
          <w:bCs/>
          <w:iCs/>
          <w:szCs w:val="22"/>
          <w:highlight w:val="lightGray"/>
          <w:lang w:val="el-GR"/>
        </w:rPr>
        <w:t>,</w:t>
      </w:r>
      <w:r w:rsidR="009A1952" w:rsidRPr="004B6C7F">
        <w:rPr>
          <w:bCs/>
          <w:iCs/>
          <w:szCs w:val="22"/>
          <w:highlight w:val="lightGray"/>
          <w:lang w:val="el-GR"/>
        </w:rPr>
        <w:t xml:space="preserve"> </w:t>
      </w:r>
      <w:r w:rsidR="002066A8">
        <w:rPr>
          <w:bCs/>
          <w:iCs/>
          <w:szCs w:val="22"/>
          <w:lang w:val="el-GR"/>
        </w:rPr>
        <w:t>χαραγμένο</w:t>
      </w:r>
      <w:r w:rsidR="002066A8" w:rsidRPr="004B6C7F">
        <w:rPr>
          <w:bCs/>
          <w:iCs/>
          <w:szCs w:val="22"/>
          <w:highlight w:val="lightGray"/>
          <w:lang w:val="el-GR"/>
        </w:rPr>
        <w:t xml:space="preserve"> </w:t>
      </w:r>
      <w:r w:rsidR="004B6C7F" w:rsidRPr="004B6C7F">
        <w:rPr>
          <w:bCs/>
          <w:iCs/>
          <w:szCs w:val="22"/>
          <w:highlight w:val="lightGray"/>
          <w:lang w:val="el-GR"/>
        </w:rPr>
        <w:t xml:space="preserve">με το σήμα </w:t>
      </w:r>
      <w:r w:rsidR="00254F1F">
        <w:rPr>
          <w:noProof/>
          <w:szCs w:val="22"/>
          <w:lang w:val="el-GR" w:eastAsia="el-GR"/>
        </w:rPr>
        <w:drawing>
          <wp:inline distT="0" distB="0" distL="0" distR="0">
            <wp:extent cx="213360" cy="114300"/>
            <wp:effectExtent l="19050" t="0" r="0" b="0"/>
            <wp:docPr id="3" name="Image 22" descr="Description : LOGO Cocotte simpl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 Cocotte simplifié"/>
                    <pic:cNvPicPr>
                      <a:picLocks noChangeAspect="1" noChangeArrowheads="1"/>
                    </pic:cNvPicPr>
                  </pic:nvPicPr>
                  <pic:blipFill>
                    <a:blip r:embed="rId12" r:link="rId13" cstate="print"/>
                    <a:srcRect/>
                    <a:stretch>
                      <a:fillRect/>
                    </a:stretch>
                  </pic:blipFill>
                  <pic:spPr bwMode="auto">
                    <a:xfrm>
                      <a:off x="0" y="0"/>
                      <a:ext cx="213360" cy="114300"/>
                    </a:xfrm>
                    <a:prstGeom prst="rect">
                      <a:avLst/>
                    </a:prstGeom>
                    <a:noFill/>
                    <a:ln w="9525">
                      <a:noFill/>
                      <a:miter lim="800000"/>
                      <a:headEnd/>
                      <a:tailEnd/>
                    </a:ln>
                  </pic:spPr>
                </pic:pic>
              </a:graphicData>
            </a:graphic>
          </wp:inline>
        </w:drawing>
      </w:r>
      <w:r w:rsidR="005D22C7" w:rsidRPr="004B6C7F">
        <w:rPr>
          <w:szCs w:val="22"/>
          <w:lang w:val="el-GR" w:eastAsia="fr-FR"/>
        </w:rPr>
        <w:t xml:space="preserve"> </w:t>
      </w:r>
      <w:r w:rsidR="004B6C7F" w:rsidRPr="004B6C7F">
        <w:rPr>
          <w:bCs/>
          <w:iCs/>
          <w:szCs w:val="22"/>
          <w:highlight w:val="lightGray"/>
          <w:lang w:val="el-GR"/>
        </w:rPr>
        <w:t xml:space="preserve">στη μία πλευρά και </w:t>
      </w:r>
      <w:r w:rsidR="00254F1F">
        <w:rPr>
          <w:noProof/>
          <w:szCs w:val="22"/>
          <w:lang w:val="el-GR" w:eastAsia="el-GR"/>
        </w:rPr>
        <w:drawing>
          <wp:inline distT="0" distB="0" distL="0" distR="0">
            <wp:extent cx="144780" cy="144780"/>
            <wp:effectExtent l="19050" t="0" r="7620" b="0"/>
            <wp:docPr id="4" name="Image 2" descr="cid:image002.png@01CE294D.AFEC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CE294D.AFEC90A0"/>
                    <pic:cNvPicPr>
                      <a:picLocks noChangeAspect="1" noChangeArrowheads="1"/>
                    </pic:cNvPicPr>
                  </pic:nvPicPr>
                  <pic:blipFill>
                    <a:blip r:embed="rId16" r:link="rId17"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4B6C7F" w:rsidRPr="004B6C7F">
        <w:rPr>
          <w:bCs/>
          <w:iCs/>
          <w:szCs w:val="22"/>
          <w:lang w:val="el-GR"/>
        </w:rPr>
        <w:t xml:space="preserve"> </w:t>
      </w:r>
      <w:r w:rsidR="004B6C7F" w:rsidRPr="004B6C7F">
        <w:rPr>
          <w:bCs/>
          <w:iCs/>
          <w:szCs w:val="22"/>
          <w:highlight w:val="lightGray"/>
          <w:lang w:val="el-GR"/>
        </w:rPr>
        <w:t>στην άλλη πλευρά</w:t>
      </w:r>
      <w:r w:rsidR="009A1952" w:rsidRPr="004B6C7F">
        <w:rPr>
          <w:bCs/>
          <w:iCs/>
          <w:szCs w:val="22"/>
          <w:highlight w:val="lightGray"/>
          <w:lang w:val="el-GR"/>
        </w:rPr>
        <w:t>.</w:t>
      </w:r>
    </w:p>
    <w:p w:rsidR="009A1952" w:rsidRPr="004B6C7F" w:rsidRDefault="00395D56" w:rsidP="00B03E95">
      <w:pPr>
        <w:pStyle w:val="EMEAEnBodyText"/>
        <w:tabs>
          <w:tab w:val="left" w:pos="567"/>
        </w:tabs>
        <w:spacing w:before="0" w:after="0"/>
        <w:rPr>
          <w:bCs/>
          <w:iCs/>
          <w:szCs w:val="22"/>
          <w:highlight w:val="lightGray"/>
          <w:lang w:val="el-GR"/>
        </w:rPr>
      </w:pPr>
      <w:proofErr w:type="spellStart"/>
      <w:r>
        <w:rPr>
          <w:bCs/>
          <w:iCs/>
          <w:szCs w:val="22"/>
          <w:highlight w:val="lightGray"/>
          <w:lang w:val="en-GB"/>
        </w:rPr>
        <w:t>Triplixam</w:t>
      </w:r>
      <w:proofErr w:type="spellEnd"/>
      <w:r w:rsidR="00691A78" w:rsidRPr="004B6C7F">
        <w:rPr>
          <w:bCs/>
          <w:iCs/>
          <w:szCs w:val="22"/>
          <w:highlight w:val="lightGray"/>
          <w:lang w:val="el-GR"/>
        </w:rPr>
        <w:t xml:space="preserve"> </w:t>
      </w:r>
      <w:r w:rsidR="009A1952" w:rsidRPr="004B6C7F">
        <w:rPr>
          <w:bCs/>
          <w:iCs/>
          <w:szCs w:val="22"/>
          <w:highlight w:val="lightGray"/>
          <w:lang w:val="el-GR"/>
        </w:rPr>
        <w:t>5/</w:t>
      </w:r>
      <w:r w:rsidR="00BF317A" w:rsidRPr="004B6C7F">
        <w:rPr>
          <w:bCs/>
          <w:iCs/>
          <w:szCs w:val="22"/>
          <w:highlight w:val="lightGray"/>
          <w:lang w:val="el-GR"/>
        </w:rPr>
        <w:t>1,25</w:t>
      </w:r>
      <w:r w:rsidR="009A1952" w:rsidRPr="004B6C7F">
        <w:rPr>
          <w:bCs/>
          <w:iCs/>
          <w:szCs w:val="22"/>
          <w:highlight w:val="lightGray"/>
          <w:lang w:val="el-GR"/>
        </w:rPr>
        <w:t xml:space="preserve">/10 </w:t>
      </w:r>
      <w:r w:rsidR="009A1952" w:rsidRPr="00A92133">
        <w:rPr>
          <w:bCs/>
          <w:iCs/>
          <w:szCs w:val="22"/>
          <w:highlight w:val="lightGray"/>
          <w:lang w:val="en-GB"/>
        </w:rPr>
        <w:t>mg</w:t>
      </w:r>
      <w:r w:rsidR="00691A78" w:rsidRPr="004B6C7F">
        <w:rPr>
          <w:bCs/>
          <w:iCs/>
          <w:szCs w:val="22"/>
          <w:highlight w:val="lightGray"/>
          <w:lang w:val="el-GR"/>
        </w:rPr>
        <w:t xml:space="preserve">: </w:t>
      </w:r>
      <w:r w:rsidR="004B6C7F" w:rsidRPr="004B6C7F">
        <w:rPr>
          <w:bCs/>
          <w:iCs/>
          <w:szCs w:val="22"/>
          <w:highlight w:val="lightGray"/>
          <w:lang w:val="el-GR"/>
        </w:rPr>
        <w:t xml:space="preserve">λευκό, επίμηκες, επικαλυμμένο με υμένιο δισκίο, μήκους </w:t>
      </w:r>
      <w:r w:rsidR="0011261A" w:rsidRPr="004B6C7F">
        <w:rPr>
          <w:bCs/>
          <w:iCs/>
          <w:szCs w:val="22"/>
          <w:highlight w:val="lightGray"/>
          <w:lang w:val="el-GR"/>
        </w:rPr>
        <w:t>10</w:t>
      </w:r>
      <w:r w:rsidR="00BF317A" w:rsidRPr="004B6C7F">
        <w:rPr>
          <w:bCs/>
          <w:iCs/>
          <w:szCs w:val="22"/>
          <w:highlight w:val="lightGray"/>
          <w:lang w:val="el-GR"/>
        </w:rPr>
        <w:t>,</w:t>
      </w:r>
      <w:r w:rsidR="0011261A" w:rsidRPr="004B6C7F">
        <w:rPr>
          <w:bCs/>
          <w:iCs/>
          <w:szCs w:val="22"/>
          <w:highlight w:val="lightGray"/>
          <w:lang w:val="el-GR"/>
        </w:rPr>
        <w:t xml:space="preserve">7 </w:t>
      </w:r>
      <w:r w:rsidR="0011261A" w:rsidRPr="00A92133">
        <w:rPr>
          <w:bCs/>
          <w:iCs/>
          <w:szCs w:val="22"/>
          <w:highlight w:val="lightGray"/>
          <w:lang w:val="en-GB"/>
        </w:rPr>
        <w:t>mm</w:t>
      </w:r>
      <w:r w:rsidR="0011261A" w:rsidRPr="004B6C7F">
        <w:rPr>
          <w:bCs/>
          <w:iCs/>
          <w:szCs w:val="22"/>
          <w:highlight w:val="lightGray"/>
          <w:lang w:val="el-GR"/>
        </w:rPr>
        <w:t xml:space="preserve"> </w:t>
      </w:r>
      <w:r w:rsidR="004B6C7F">
        <w:rPr>
          <w:bCs/>
          <w:iCs/>
          <w:szCs w:val="22"/>
          <w:highlight w:val="lightGray"/>
          <w:lang w:val="el-GR"/>
        </w:rPr>
        <w:t>και πλάτους</w:t>
      </w:r>
      <w:r w:rsidR="0011261A" w:rsidRPr="004B6C7F">
        <w:rPr>
          <w:bCs/>
          <w:iCs/>
          <w:szCs w:val="22"/>
          <w:highlight w:val="lightGray"/>
          <w:lang w:val="el-GR"/>
        </w:rPr>
        <w:t xml:space="preserve"> 5</w:t>
      </w:r>
      <w:r w:rsidR="00BF317A" w:rsidRPr="004B6C7F">
        <w:rPr>
          <w:bCs/>
          <w:iCs/>
          <w:szCs w:val="22"/>
          <w:highlight w:val="lightGray"/>
          <w:lang w:val="el-GR"/>
        </w:rPr>
        <w:t>,</w:t>
      </w:r>
      <w:r w:rsidR="0011261A" w:rsidRPr="004B6C7F">
        <w:rPr>
          <w:bCs/>
          <w:iCs/>
          <w:szCs w:val="22"/>
          <w:highlight w:val="lightGray"/>
          <w:lang w:val="el-GR"/>
        </w:rPr>
        <w:t xml:space="preserve">66 </w:t>
      </w:r>
      <w:r w:rsidR="0011261A" w:rsidRPr="00A92133">
        <w:rPr>
          <w:bCs/>
          <w:iCs/>
          <w:szCs w:val="22"/>
          <w:highlight w:val="lightGray"/>
          <w:lang w:val="en-GB"/>
        </w:rPr>
        <w:t>mm</w:t>
      </w:r>
      <w:r w:rsidR="0011261A" w:rsidRPr="004B6C7F">
        <w:rPr>
          <w:bCs/>
          <w:iCs/>
          <w:szCs w:val="22"/>
          <w:highlight w:val="lightGray"/>
          <w:lang w:val="el-GR"/>
        </w:rPr>
        <w:t>,</w:t>
      </w:r>
      <w:r w:rsidR="009A1952" w:rsidRPr="004B6C7F">
        <w:rPr>
          <w:bCs/>
          <w:iCs/>
          <w:szCs w:val="22"/>
          <w:highlight w:val="lightGray"/>
          <w:lang w:val="el-GR"/>
        </w:rPr>
        <w:t xml:space="preserve"> </w:t>
      </w:r>
      <w:r w:rsidR="002066A8">
        <w:rPr>
          <w:bCs/>
          <w:iCs/>
          <w:szCs w:val="22"/>
          <w:lang w:val="el-GR"/>
        </w:rPr>
        <w:t>χαραγμένο</w:t>
      </w:r>
      <w:r w:rsidR="002066A8" w:rsidRPr="004B6C7F">
        <w:rPr>
          <w:bCs/>
          <w:iCs/>
          <w:szCs w:val="22"/>
          <w:highlight w:val="lightGray"/>
          <w:lang w:val="el-GR"/>
        </w:rPr>
        <w:t xml:space="preserve"> </w:t>
      </w:r>
      <w:r w:rsidR="004B6C7F" w:rsidRPr="004B6C7F">
        <w:rPr>
          <w:bCs/>
          <w:iCs/>
          <w:szCs w:val="22"/>
          <w:highlight w:val="lightGray"/>
          <w:lang w:val="el-GR"/>
        </w:rPr>
        <w:t xml:space="preserve">με το σήμα </w:t>
      </w:r>
      <w:r w:rsidR="00254F1F">
        <w:rPr>
          <w:noProof/>
          <w:szCs w:val="22"/>
          <w:lang w:val="el-GR" w:eastAsia="el-GR"/>
        </w:rPr>
        <w:drawing>
          <wp:inline distT="0" distB="0" distL="0" distR="0">
            <wp:extent cx="213360" cy="114300"/>
            <wp:effectExtent l="19050" t="0" r="0" b="0"/>
            <wp:docPr id="5" name="Image 22" descr="Description : LOGO Cocotte simpl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 Cocotte simplifié"/>
                    <pic:cNvPicPr>
                      <a:picLocks noChangeAspect="1" noChangeArrowheads="1"/>
                    </pic:cNvPicPr>
                  </pic:nvPicPr>
                  <pic:blipFill>
                    <a:blip r:embed="rId12" r:link="rId13" cstate="print"/>
                    <a:srcRect/>
                    <a:stretch>
                      <a:fillRect/>
                    </a:stretch>
                  </pic:blipFill>
                  <pic:spPr bwMode="auto">
                    <a:xfrm>
                      <a:off x="0" y="0"/>
                      <a:ext cx="213360" cy="114300"/>
                    </a:xfrm>
                    <a:prstGeom prst="rect">
                      <a:avLst/>
                    </a:prstGeom>
                    <a:noFill/>
                    <a:ln w="9525">
                      <a:noFill/>
                      <a:miter lim="800000"/>
                      <a:headEnd/>
                      <a:tailEnd/>
                    </a:ln>
                  </pic:spPr>
                </pic:pic>
              </a:graphicData>
            </a:graphic>
          </wp:inline>
        </w:drawing>
      </w:r>
      <w:r w:rsidR="009A1952" w:rsidRPr="004B6C7F">
        <w:rPr>
          <w:bCs/>
          <w:iCs/>
          <w:szCs w:val="22"/>
          <w:highlight w:val="lightGray"/>
          <w:lang w:val="el-GR"/>
        </w:rPr>
        <w:t xml:space="preserve"> </w:t>
      </w:r>
      <w:r w:rsidR="004B6C7F" w:rsidRPr="004B6C7F">
        <w:rPr>
          <w:bCs/>
          <w:iCs/>
          <w:szCs w:val="22"/>
          <w:highlight w:val="lightGray"/>
          <w:lang w:val="el-GR"/>
        </w:rPr>
        <w:t xml:space="preserve">στη μία πλευρά και </w:t>
      </w:r>
      <w:r w:rsidR="00254F1F">
        <w:rPr>
          <w:noProof/>
          <w:szCs w:val="22"/>
          <w:lang w:val="el-GR" w:eastAsia="el-GR"/>
        </w:rPr>
        <w:drawing>
          <wp:inline distT="0" distB="0" distL="0" distR="0">
            <wp:extent cx="160020" cy="121920"/>
            <wp:effectExtent l="19050" t="0" r="0" b="0"/>
            <wp:docPr id="6" name="Image 3" descr="cid:image003.png@01CE294D.AFEC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CE294D.AFEC90A0"/>
                    <pic:cNvPicPr>
                      <a:picLocks noChangeAspect="1" noChangeArrowheads="1"/>
                    </pic:cNvPicPr>
                  </pic:nvPicPr>
                  <pic:blipFill>
                    <a:blip r:embed="rId18" r:link="rId19" cstate="print"/>
                    <a:srcRect/>
                    <a:stretch>
                      <a:fillRect/>
                    </a:stretch>
                  </pic:blipFill>
                  <pic:spPr bwMode="auto">
                    <a:xfrm>
                      <a:off x="0" y="0"/>
                      <a:ext cx="160020" cy="121920"/>
                    </a:xfrm>
                    <a:prstGeom prst="rect">
                      <a:avLst/>
                    </a:prstGeom>
                    <a:noFill/>
                    <a:ln w="9525">
                      <a:noFill/>
                      <a:miter lim="800000"/>
                      <a:headEnd/>
                      <a:tailEnd/>
                    </a:ln>
                  </pic:spPr>
                </pic:pic>
              </a:graphicData>
            </a:graphic>
          </wp:inline>
        </w:drawing>
      </w:r>
      <w:r w:rsidR="004B6C7F" w:rsidRPr="004B6C7F">
        <w:rPr>
          <w:bCs/>
          <w:iCs/>
          <w:szCs w:val="22"/>
          <w:lang w:val="el-GR"/>
        </w:rPr>
        <w:t xml:space="preserve"> </w:t>
      </w:r>
      <w:r w:rsidR="004B6C7F" w:rsidRPr="004B6C7F">
        <w:rPr>
          <w:bCs/>
          <w:iCs/>
          <w:szCs w:val="22"/>
          <w:highlight w:val="lightGray"/>
          <w:lang w:val="el-GR"/>
        </w:rPr>
        <w:t>στην άλλη πλευρά</w:t>
      </w:r>
      <w:r w:rsidR="009A1952" w:rsidRPr="004B6C7F">
        <w:rPr>
          <w:bCs/>
          <w:iCs/>
          <w:szCs w:val="22"/>
          <w:highlight w:val="lightGray"/>
          <w:lang w:val="el-GR"/>
        </w:rPr>
        <w:t>.</w:t>
      </w:r>
    </w:p>
    <w:p w:rsidR="009A1952" w:rsidRPr="004B6C7F" w:rsidRDefault="00395D56" w:rsidP="00B03E95">
      <w:pPr>
        <w:pStyle w:val="EMEAEnBodyText"/>
        <w:tabs>
          <w:tab w:val="left" w:pos="567"/>
        </w:tabs>
        <w:spacing w:before="0" w:after="0"/>
        <w:rPr>
          <w:bCs/>
          <w:iCs/>
          <w:szCs w:val="22"/>
          <w:highlight w:val="lightGray"/>
          <w:lang w:val="el-GR"/>
        </w:rPr>
      </w:pPr>
      <w:proofErr w:type="spellStart"/>
      <w:r>
        <w:rPr>
          <w:bCs/>
          <w:iCs/>
          <w:szCs w:val="22"/>
          <w:highlight w:val="lightGray"/>
          <w:lang w:val="en-GB"/>
        </w:rPr>
        <w:t>Triplixam</w:t>
      </w:r>
      <w:proofErr w:type="spellEnd"/>
      <w:r w:rsidR="00691A78" w:rsidRPr="004B6C7F">
        <w:rPr>
          <w:bCs/>
          <w:iCs/>
          <w:szCs w:val="22"/>
          <w:highlight w:val="lightGray"/>
          <w:lang w:val="el-GR"/>
        </w:rPr>
        <w:t xml:space="preserve"> </w:t>
      </w:r>
      <w:r w:rsidR="009A1952" w:rsidRPr="004B6C7F">
        <w:rPr>
          <w:bCs/>
          <w:iCs/>
          <w:szCs w:val="22"/>
          <w:highlight w:val="lightGray"/>
          <w:lang w:val="el-GR"/>
        </w:rPr>
        <w:t>10/2</w:t>
      </w:r>
      <w:r w:rsidR="00BF317A" w:rsidRPr="004B6C7F">
        <w:rPr>
          <w:bCs/>
          <w:iCs/>
          <w:szCs w:val="22"/>
          <w:highlight w:val="lightGray"/>
          <w:lang w:val="el-GR"/>
        </w:rPr>
        <w:t>,</w:t>
      </w:r>
      <w:r w:rsidR="009A1952" w:rsidRPr="004B6C7F">
        <w:rPr>
          <w:bCs/>
          <w:iCs/>
          <w:szCs w:val="22"/>
          <w:highlight w:val="lightGray"/>
          <w:lang w:val="el-GR"/>
        </w:rPr>
        <w:t xml:space="preserve">5/5 </w:t>
      </w:r>
      <w:r w:rsidR="009A1952" w:rsidRPr="00A92133">
        <w:rPr>
          <w:bCs/>
          <w:iCs/>
          <w:szCs w:val="22"/>
          <w:highlight w:val="lightGray"/>
          <w:lang w:val="en-GB"/>
        </w:rPr>
        <w:t>mg</w:t>
      </w:r>
      <w:r w:rsidR="00691A78" w:rsidRPr="004B6C7F">
        <w:rPr>
          <w:bCs/>
          <w:iCs/>
          <w:szCs w:val="22"/>
          <w:highlight w:val="lightGray"/>
          <w:lang w:val="el-GR"/>
        </w:rPr>
        <w:t xml:space="preserve">: </w:t>
      </w:r>
      <w:r w:rsidR="004B6C7F" w:rsidRPr="004B6C7F">
        <w:rPr>
          <w:bCs/>
          <w:iCs/>
          <w:szCs w:val="22"/>
          <w:highlight w:val="lightGray"/>
          <w:lang w:val="el-GR"/>
        </w:rPr>
        <w:t xml:space="preserve">λευκό, επίμηκες, επικαλυμμένο με υμένιο δισκίο, μήκους </w:t>
      </w:r>
      <w:r w:rsidR="0011261A" w:rsidRPr="004B6C7F">
        <w:rPr>
          <w:bCs/>
          <w:iCs/>
          <w:szCs w:val="22"/>
          <w:highlight w:val="lightGray"/>
          <w:lang w:val="el-GR"/>
        </w:rPr>
        <w:t>11</w:t>
      </w:r>
      <w:r w:rsidR="00BF317A" w:rsidRPr="004B6C7F">
        <w:rPr>
          <w:bCs/>
          <w:iCs/>
          <w:szCs w:val="22"/>
          <w:highlight w:val="lightGray"/>
          <w:lang w:val="el-GR"/>
        </w:rPr>
        <w:t>,</w:t>
      </w:r>
      <w:r w:rsidR="0011261A" w:rsidRPr="004B6C7F">
        <w:rPr>
          <w:bCs/>
          <w:iCs/>
          <w:szCs w:val="22"/>
          <w:highlight w:val="lightGray"/>
          <w:lang w:val="el-GR"/>
        </w:rPr>
        <w:t xml:space="preserve">5 </w:t>
      </w:r>
      <w:r w:rsidR="0011261A" w:rsidRPr="00A92133">
        <w:rPr>
          <w:bCs/>
          <w:iCs/>
          <w:szCs w:val="22"/>
          <w:highlight w:val="lightGray"/>
          <w:lang w:val="en-GB"/>
        </w:rPr>
        <w:t>mm</w:t>
      </w:r>
      <w:r w:rsidR="0011261A" w:rsidRPr="004B6C7F">
        <w:rPr>
          <w:bCs/>
          <w:iCs/>
          <w:szCs w:val="22"/>
          <w:highlight w:val="lightGray"/>
          <w:lang w:val="el-GR"/>
        </w:rPr>
        <w:t xml:space="preserve"> </w:t>
      </w:r>
      <w:r w:rsidR="004B6C7F">
        <w:rPr>
          <w:bCs/>
          <w:iCs/>
          <w:szCs w:val="22"/>
          <w:highlight w:val="lightGray"/>
          <w:lang w:val="el-GR"/>
        </w:rPr>
        <w:t>και πλάτους</w:t>
      </w:r>
      <w:r w:rsidR="0011261A" w:rsidRPr="004B6C7F">
        <w:rPr>
          <w:bCs/>
          <w:iCs/>
          <w:szCs w:val="22"/>
          <w:highlight w:val="lightGray"/>
          <w:lang w:val="el-GR"/>
        </w:rPr>
        <w:t xml:space="preserve"> 6</w:t>
      </w:r>
      <w:r w:rsidR="00BF317A" w:rsidRPr="004B6C7F">
        <w:rPr>
          <w:bCs/>
          <w:iCs/>
          <w:szCs w:val="22"/>
          <w:highlight w:val="lightGray"/>
          <w:lang w:val="el-GR"/>
        </w:rPr>
        <w:t>,</w:t>
      </w:r>
      <w:r w:rsidR="0011261A" w:rsidRPr="004B6C7F">
        <w:rPr>
          <w:bCs/>
          <w:iCs/>
          <w:szCs w:val="22"/>
          <w:highlight w:val="lightGray"/>
          <w:lang w:val="el-GR"/>
        </w:rPr>
        <w:t xml:space="preserve">09 </w:t>
      </w:r>
      <w:r w:rsidR="0011261A" w:rsidRPr="00A92133">
        <w:rPr>
          <w:bCs/>
          <w:iCs/>
          <w:szCs w:val="22"/>
          <w:highlight w:val="lightGray"/>
          <w:lang w:val="en-GB"/>
        </w:rPr>
        <w:t>mm</w:t>
      </w:r>
      <w:r w:rsidR="0011261A" w:rsidRPr="004B6C7F">
        <w:rPr>
          <w:bCs/>
          <w:iCs/>
          <w:szCs w:val="22"/>
          <w:highlight w:val="lightGray"/>
          <w:lang w:val="el-GR"/>
        </w:rPr>
        <w:t>,</w:t>
      </w:r>
      <w:r w:rsidR="009A1952" w:rsidRPr="004B6C7F">
        <w:rPr>
          <w:bCs/>
          <w:iCs/>
          <w:szCs w:val="22"/>
          <w:highlight w:val="lightGray"/>
          <w:lang w:val="el-GR"/>
        </w:rPr>
        <w:t xml:space="preserve"> </w:t>
      </w:r>
      <w:r w:rsidR="002066A8" w:rsidRPr="002066A8">
        <w:rPr>
          <w:bCs/>
          <w:iCs/>
          <w:szCs w:val="22"/>
          <w:lang w:val="el-GR"/>
        </w:rPr>
        <w:t>χαραγμένο</w:t>
      </w:r>
      <w:r w:rsidR="002066A8" w:rsidRPr="002066A8">
        <w:rPr>
          <w:bCs/>
          <w:iCs/>
          <w:szCs w:val="22"/>
          <w:highlight w:val="lightGray"/>
          <w:lang w:val="el-GR"/>
        </w:rPr>
        <w:t xml:space="preserve"> </w:t>
      </w:r>
      <w:r w:rsidR="004B6C7F" w:rsidRPr="004B6C7F">
        <w:rPr>
          <w:bCs/>
          <w:iCs/>
          <w:szCs w:val="22"/>
          <w:highlight w:val="lightGray"/>
          <w:lang w:val="el-GR"/>
        </w:rPr>
        <w:t xml:space="preserve">με το σήμα </w:t>
      </w:r>
      <w:r w:rsidR="00254F1F">
        <w:rPr>
          <w:noProof/>
          <w:szCs w:val="22"/>
          <w:lang w:val="el-GR" w:eastAsia="el-GR"/>
        </w:rPr>
        <w:drawing>
          <wp:inline distT="0" distB="0" distL="0" distR="0">
            <wp:extent cx="213360" cy="114300"/>
            <wp:effectExtent l="19050" t="0" r="0" b="0"/>
            <wp:docPr id="7" name="Image 22" descr="Description : LOGO Cocotte simpl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 Cocotte simplifié"/>
                    <pic:cNvPicPr>
                      <a:picLocks noChangeAspect="1" noChangeArrowheads="1"/>
                    </pic:cNvPicPr>
                  </pic:nvPicPr>
                  <pic:blipFill>
                    <a:blip r:embed="rId12" r:link="rId13" cstate="print"/>
                    <a:srcRect/>
                    <a:stretch>
                      <a:fillRect/>
                    </a:stretch>
                  </pic:blipFill>
                  <pic:spPr bwMode="auto">
                    <a:xfrm>
                      <a:off x="0" y="0"/>
                      <a:ext cx="213360" cy="114300"/>
                    </a:xfrm>
                    <a:prstGeom prst="rect">
                      <a:avLst/>
                    </a:prstGeom>
                    <a:noFill/>
                    <a:ln w="9525">
                      <a:noFill/>
                      <a:miter lim="800000"/>
                      <a:headEnd/>
                      <a:tailEnd/>
                    </a:ln>
                  </pic:spPr>
                </pic:pic>
              </a:graphicData>
            </a:graphic>
          </wp:inline>
        </w:drawing>
      </w:r>
      <w:r w:rsidR="005D22C7" w:rsidRPr="004B6C7F">
        <w:rPr>
          <w:szCs w:val="22"/>
          <w:lang w:val="el-GR" w:eastAsia="fr-FR"/>
        </w:rPr>
        <w:t xml:space="preserve"> </w:t>
      </w:r>
      <w:r w:rsidR="004B6C7F" w:rsidRPr="004B6C7F">
        <w:rPr>
          <w:bCs/>
          <w:iCs/>
          <w:szCs w:val="22"/>
          <w:highlight w:val="lightGray"/>
          <w:lang w:val="el-GR"/>
        </w:rPr>
        <w:t xml:space="preserve">στη μία πλευρά και </w:t>
      </w:r>
      <w:r w:rsidR="00254F1F">
        <w:rPr>
          <w:noProof/>
          <w:szCs w:val="22"/>
          <w:lang w:val="el-GR" w:eastAsia="el-GR"/>
        </w:rPr>
        <w:drawing>
          <wp:inline distT="0" distB="0" distL="0" distR="0">
            <wp:extent cx="175260" cy="144780"/>
            <wp:effectExtent l="19050" t="0" r="0" b="0"/>
            <wp:docPr id="8" name="Image 4" descr="cid:image004.png@01CE294D.AFEC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png@01CE294D.AFEC90A0"/>
                    <pic:cNvPicPr>
                      <a:picLocks noChangeAspect="1" noChangeArrowheads="1"/>
                    </pic:cNvPicPr>
                  </pic:nvPicPr>
                  <pic:blipFill>
                    <a:blip r:embed="rId20" r:link="rId21" cstate="print"/>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004B6C7F" w:rsidRPr="004B6C7F">
        <w:rPr>
          <w:bCs/>
          <w:iCs/>
          <w:szCs w:val="22"/>
          <w:lang w:val="el-GR"/>
        </w:rPr>
        <w:t xml:space="preserve"> </w:t>
      </w:r>
      <w:r w:rsidR="004B6C7F" w:rsidRPr="004B6C7F">
        <w:rPr>
          <w:bCs/>
          <w:iCs/>
          <w:szCs w:val="22"/>
          <w:highlight w:val="lightGray"/>
          <w:lang w:val="el-GR"/>
        </w:rPr>
        <w:t>στην άλλη πλευρά</w:t>
      </w:r>
      <w:r w:rsidR="009A1952" w:rsidRPr="004B6C7F">
        <w:rPr>
          <w:bCs/>
          <w:iCs/>
          <w:szCs w:val="22"/>
          <w:highlight w:val="lightGray"/>
          <w:lang w:val="el-GR"/>
        </w:rPr>
        <w:t>.</w:t>
      </w:r>
    </w:p>
    <w:p w:rsidR="00C1500B" w:rsidRPr="004B6C7F" w:rsidRDefault="00395D56" w:rsidP="00B03E95">
      <w:pPr>
        <w:pStyle w:val="EMEAEnBodyText"/>
        <w:tabs>
          <w:tab w:val="left" w:pos="567"/>
        </w:tabs>
        <w:spacing w:before="0" w:after="0"/>
        <w:rPr>
          <w:bCs/>
          <w:iCs/>
          <w:szCs w:val="22"/>
          <w:lang w:val="el-GR"/>
        </w:rPr>
      </w:pPr>
      <w:proofErr w:type="spellStart"/>
      <w:r>
        <w:rPr>
          <w:bCs/>
          <w:iCs/>
          <w:szCs w:val="22"/>
          <w:highlight w:val="lightGray"/>
          <w:lang w:val="en-GB"/>
        </w:rPr>
        <w:t>Triplixam</w:t>
      </w:r>
      <w:proofErr w:type="spellEnd"/>
      <w:r w:rsidR="00691A78" w:rsidRPr="004B6C7F">
        <w:rPr>
          <w:bCs/>
          <w:iCs/>
          <w:szCs w:val="22"/>
          <w:highlight w:val="lightGray"/>
          <w:lang w:val="el-GR"/>
        </w:rPr>
        <w:t xml:space="preserve"> </w:t>
      </w:r>
      <w:r w:rsidR="009A1952" w:rsidRPr="004B6C7F">
        <w:rPr>
          <w:bCs/>
          <w:iCs/>
          <w:szCs w:val="22"/>
          <w:highlight w:val="lightGray"/>
          <w:lang w:val="el-GR"/>
        </w:rPr>
        <w:t>10/2</w:t>
      </w:r>
      <w:r w:rsidR="00BF317A" w:rsidRPr="004B6C7F">
        <w:rPr>
          <w:bCs/>
          <w:iCs/>
          <w:szCs w:val="22"/>
          <w:highlight w:val="lightGray"/>
          <w:lang w:val="el-GR"/>
        </w:rPr>
        <w:t>,</w:t>
      </w:r>
      <w:r w:rsidR="009A1952" w:rsidRPr="004B6C7F">
        <w:rPr>
          <w:bCs/>
          <w:iCs/>
          <w:szCs w:val="22"/>
          <w:highlight w:val="lightGray"/>
          <w:lang w:val="el-GR"/>
        </w:rPr>
        <w:t xml:space="preserve">5/10 </w:t>
      </w:r>
      <w:r w:rsidR="009A1952" w:rsidRPr="00A92133">
        <w:rPr>
          <w:bCs/>
          <w:iCs/>
          <w:szCs w:val="22"/>
          <w:highlight w:val="lightGray"/>
          <w:lang w:val="en-GB"/>
        </w:rPr>
        <w:t>mg</w:t>
      </w:r>
      <w:r w:rsidR="00691A78" w:rsidRPr="004B6C7F">
        <w:rPr>
          <w:bCs/>
          <w:iCs/>
          <w:szCs w:val="22"/>
          <w:highlight w:val="lightGray"/>
          <w:lang w:val="el-GR"/>
        </w:rPr>
        <w:t xml:space="preserve">: </w:t>
      </w:r>
      <w:r w:rsidR="004B6C7F" w:rsidRPr="004B6C7F">
        <w:rPr>
          <w:bCs/>
          <w:iCs/>
          <w:szCs w:val="22"/>
          <w:highlight w:val="lightGray"/>
          <w:lang w:val="el-GR"/>
        </w:rPr>
        <w:t xml:space="preserve">λευκό, επίμηκες, επικαλυμμένο με υμένιο δισκίο, μήκους </w:t>
      </w:r>
      <w:r w:rsidR="0011261A" w:rsidRPr="004B6C7F">
        <w:rPr>
          <w:bCs/>
          <w:iCs/>
          <w:szCs w:val="22"/>
          <w:highlight w:val="lightGray"/>
          <w:lang w:val="el-GR"/>
        </w:rPr>
        <w:t>12</w:t>
      </w:r>
      <w:r w:rsidR="00BF317A" w:rsidRPr="004B6C7F">
        <w:rPr>
          <w:bCs/>
          <w:iCs/>
          <w:szCs w:val="22"/>
          <w:highlight w:val="lightGray"/>
          <w:lang w:val="el-GR"/>
        </w:rPr>
        <w:t>,</w:t>
      </w:r>
      <w:r w:rsidR="0011261A" w:rsidRPr="004B6C7F">
        <w:rPr>
          <w:bCs/>
          <w:iCs/>
          <w:szCs w:val="22"/>
          <w:highlight w:val="lightGray"/>
          <w:lang w:val="el-GR"/>
        </w:rPr>
        <w:t xml:space="preserve">2 </w:t>
      </w:r>
      <w:r w:rsidR="0011261A" w:rsidRPr="00A92133">
        <w:rPr>
          <w:bCs/>
          <w:iCs/>
          <w:szCs w:val="22"/>
          <w:highlight w:val="lightGray"/>
          <w:lang w:val="en-GB"/>
        </w:rPr>
        <w:t>mm</w:t>
      </w:r>
      <w:r w:rsidR="0011261A" w:rsidRPr="004B6C7F">
        <w:rPr>
          <w:bCs/>
          <w:iCs/>
          <w:szCs w:val="22"/>
          <w:highlight w:val="lightGray"/>
          <w:lang w:val="el-GR"/>
        </w:rPr>
        <w:t xml:space="preserve"> </w:t>
      </w:r>
      <w:r w:rsidR="004B6C7F">
        <w:rPr>
          <w:bCs/>
          <w:iCs/>
          <w:szCs w:val="22"/>
          <w:highlight w:val="lightGray"/>
          <w:lang w:val="el-GR"/>
        </w:rPr>
        <w:t>και πλάτους</w:t>
      </w:r>
      <w:r w:rsidR="0011261A" w:rsidRPr="004B6C7F">
        <w:rPr>
          <w:bCs/>
          <w:iCs/>
          <w:szCs w:val="22"/>
          <w:highlight w:val="lightGray"/>
          <w:lang w:val="el-GR"/>
        </w:rPr>
        <w:t xml:space="preserve"> 6</w:t>
      </w:r>
      <w:r w:rsidR="00BF317A" w:rsidRPr="004B6C7F">
        <w:rPr>
          <w:bCs/>
          <w:iCs/>
          <w:szCs w:val="22"/>
          <w:highlight w:val="lightGray"/>
          <w:lang w:val="el-GR"/>
        </w:rPr>
        <w:t>,</w:t>
      </w:r>
      <w:r w:rsidR="0011261A" w:rsidRPr="004B6C7F">
        <w:rPr>
          <w:bCs/>
          <w:iCs/>
          <w:szCs w:val="22"/>
          <w:highlight w:val="lightGray"/>
          <w:lang w:val="el-GR"/>
        </w:rPr>
        <w:t xml:space="preserve">46 </w:t>
      </w:r>
      <w:r w:rsidR="0011261A" w:rsidRPr="00A92133">
        <w:rPr>
          <w:bCs/>
          <w:iCs/>
          <w:szCs w:val="22"/>
          <w:highlight w:val="lightGray"/>
          <w:lang w:val="en-GB"/>
        </w:rPr>
        <w:t>mm</w:t>
      </w:r>
      <w:r w:rsidR="0011261A" w:rsidRPr="004B6C7F">
        <w:rPr>
          <w:bCs/>
          <w:iCs/>
          <w:szCs w:val="22"/>
          <w:highlight w:val="lightGray"/>
          <w:lang w:val="el-GR"/>
        </w:rPr>
        <w:t>,</w:t>
      </w:r>
      <w:r w:rsidR="009A1952" w:rsidRPr="004B6C7F">
        <w:rPr>
          <w:bCs/>
          <w:iCs/>
          <w:szCs w:val="22"/>
          <w:highlight w:val="lightGray"/>
          <w:lang w:val="el-GR"/>
        </w:rPr>
        <w:t xml:space="preserve"> </w:t>
      </w:r>
      <w:r w:rsidR="002066A8">
        <w:rPr>
          <w:bCs/>
          <w:iCs/>
          <w:szCs w:val="22"/>
          <w:lang w:val="el-GR"/>
        </w:rPr>
        <w:t>χαραγμένο</w:t>
      </w:r>
      <w:r w:rsidR="002066A8" w:rsidRPr="004B6C7F">
        <w:rPr>
          <w:bCs/>
          <w:iCs/>
          <w:szCs w:val="22"/>
          <w:highlight w:val="lightGray"/>
          <w:lang w:val="el-GR"/>
        </w:rPr>
        <w:t xml:space="preserve"> </w:t>
      </w:r>
      <w:r w:rsidR="004B6C7F" w:rsidRPr="004B6C7F">
        <w:rPr>
          <w:bCs/>
          <w:iCs/>
          <w:szCs w:val="22"/>
          <w:highlight w:val="lightGray"/>
          <w:lang w:val="el-GR"/>
        </w:rPr>
        <w:t xml:space="preserve">με το σήμα </w:t>
      </w:r>
      <w:r w:rsidR="00254F1F">
        <w:rPr>
          <w:noProof/>
          <w:szCs w:val="22"/>
          <w:lang w:val="el-GR" w:eastAsia="el-GR"/>
        </w:rPr>
        <w:drawing>
          <wp:inline distT="0" distB="0" distL="0" distR="0">
            <wp:extent cx="213360" cy="114300"/>
            <wp:effectExtent l="19050" t="0" r="0" b="0"/>
            <wp:docPr id="9" name="Image 22" descr="Description : LOGO Cocotte simpl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 Cocotte simplifié"/>
                    <pic:cNvPicPr>
                      <a:picLocks noChangeAspect="1" noChangeArrowheads="1"/>
                    </pic:cNvPicPr>
                  </pic:nvPicPr>
                  <pic:blipFill>
                    <a:blip r:embed="rId12" r:link="rId13" cstate="print"/>
                    <a:srcRect/>
                    <a:stretch>
                      <a:fillRect/>
                    </a:stretch>
                  </pic:blipFill>
                  <pic:spPr bwMode="auto">
                    <a:xfrm>
                      <a:off x="0" y="0"/>
                      <a:ext cx="213360" cy="114300"/>
                    </a:xfrm>
                    <a:prstGeom prst="rect">
                      <a:avLst/>
                    </a:prstGeom>
                    <a:noFill/>
                    <a:ln w="9525">
                      <a:noFill/>
                      <a:miter lim="800000"/>
                      <a:headEnd/>
                      <a:tailEnd/>
                    </a:ln>
                  </pic:spPr>
                </pic:pic>
              </a:graphicData>
            </a:graphic>
          </wp:inline>
        </w:drawing>
      </w:r>
      <w:r w:rsidR="004B6C7F" w:rsidRPr="004B6C7F">
        <w:rPr>
          <w:bCs/>
          <w:iCs/>
          <w:szCs w:val="22"/>
          <w:lang w:val="el-GR"/>
        </w:rPr>
        <w:t xml:space="preserve"> </w:t>
      </w:r>
      <w:r w:rsidR="004B6C7F" w:rsidRPr="004B6C7F">
        <w:rPr>
          <w:bCs/>
          <w:iCs/>
          <w:szCs w:val="22"/>
          <w:highlight w:val="lightGray"/>
          <w:lang w:val="el-GR"/>
        </w:rPr>
        <w:t xml:space="preserve">στη μία πλευρά και </w:t>
      </w:r>
      <w:r w:rsidR="00254F1F">
        <w:rPr>
          <w:noProof/>
          <w:szCs w:val="22"/>
          <w:lang w:val="el-GR" w:eastAsia="el-GR"/>
        </w:rPr>
        <w:drawing>
          <wp:inline distT="0" distB="0" distL="0" distR="0">
            <wp:extent cx="205740" cy="144780"/>
            <wp:effectExtent l="19050" t="0" r="3810" b="0"/>
            <wp:docPr id="10" name="Image 5" descr="cid:image005.png@01CE294D.AFEC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5.png@01CE294D.AFEC90A0"/>
                    <pic:cNvPicPr>
                      <a:picLocks noChangeAspect="1" noChangeArrowheads="1"/>
                    </pic:cNvPicPr>
                  </pic:nvPicPr>
                  <pic:blipFill>
                    <a:blip r:embed="rId22" r:link="rId23"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r w:rsidR="009A1952" w:rsidRPr="004B6C7F">
        <w:rPr>
          <w:bCs/>
          <w:iCs/>
          <w:szCs w:val="22"/>
          <w:highlight w:val="lightGray"/>
          <w:lang w:val="el-GR"/>
        </w:rPr>
        <w:t xml:space="preserve"> </w:t>
      </w:r>
      <w:r w:rsidR="004B6C7F" w:rsidRPr="004B6C7F">
        <w:rPr>
          <w:bCs/>
          <w:iCs/>
          <w:szCs w:val="22"/>
          <w:highlight w:val="lightGray"/>
          <w:lang w:val="el-GR"/>
        </w:rPr>
        <w:t>στην άλλη πλευρά</w:t>
      </w:r>
      <w:r w:rsidR="009A1952" w:rsidRPr="004B6C7F">
        <w:rPr>
          <w:bCs/>
          <w:iCs/>
          <w:szCs w:val="22"/>
          <w:highlight w:val="lightGray"/>
          <w:lang w:val="el-GR"/>
        </w:rPr>
        <w:t>.</w:t>
      </w:r>
    </w:p>
    <w:p w:rsidR="009A1952" w:rsidRPr="004B6C7F" w:rsidRDefault="009A1952" w:rsidP="00B03E95">
      <w:pPr>
        <w:tabs>
          <w:tab w:val="clear" w:pos="567"/>
        </w:tabs>
        <w:autoSpaceDE w:val="0"/>
        <w:autoSpaceDN w:val="0"/>
        <w:adjustRightInd w:val="0"/>
        <w:spacing w:line="240" w:lineRule="auto"/>
        <w:jc w:val="both"/>
        <w:rPr>
          <w:szCs w:val="22"/>
          <w:lang w:val="el-GR" w:eastAsia="fr-FR"/>
        </w:rPr>
      </w:pPr>
    </w:p>
    <w:p w:rsidR="00B03E95" w:rsidRPr="004B6C7F" w:rsidRDefault="00B03E95" w:rsidP="00B03E95">
      <w:pPr>
        <w:tabs>
          <w:tab w:val="clear" w:pos="567"/>
        </w:tabs>
        <w:autoSpaceDE w:val="0"/>
        <w:autoSpaceDN w:val="0"/>
        <w:adjustRightInd w:val="0"/>
        <w:spacing w:line="240" w:lineRule="auto"/>
        <w:jc w:val="both"/>
        <w:rPr>
          <w:szCs w:val="22"/>
          <w:lang w:val="el-GR" w:eastAsia="fr-FR"/>
        </w:rPr>
      </w:pPr>
    </w:p>
    <w:p w:rsidR="00C1500B" w:rsidRPr="00C22898" w:rsidRDefault="00C1500B" w:rsidP="00B03E95">
      <w:pPr>
        <w:tabs>
          <w:tab w:val="clear" w:pos="567"/>
        </w:tabs>
        <w:spacing w:line="240" w:lineRule="auto"/>
        <w:ind w:left="567" w:hanging="567"/>
        <w:jc w:val="both"/>
        <w:rPr>
          <w:caps/>
          <w:noProof/>
          <w:szCs w:val="22"/>
          <w:lang w:val="el-GR"/>
        </w:rPr>
      </w:pPr>
      <w:r w:rsidRPr="00C22898">
        <w:rPr>
          <w:b/>
          <w:caps/>
          <w:noProof/>
          <w:szCs w:val="22"/>
          <w:lang w:val="el-GR"/>
        </w:rPr>
        <w:t>4.</w:t>
      </w:r>
      <w:r w:rsidRPr="00C22898">
        <w:rPr>
          <w:b/>
          <w:caps/>
          <w:noProof/>
          <w:szCs w:val="22"/>
          <w:lang w:val="el-GR"/>
        </w:rPr>
        <w:tab/>
      </w:r>
      <w:r w:rsidR="00EB7510">
        <w:rPr>
          <w:b/>
          <w:caps/>
          <w:noProof/>
          <w:szCs w:val="22"/>
          <w:lang w:val="el-GR"/>
        </w:rPr>
        <w:t>ΚΛΙΝΙΚΕΣ</w:t>
      </w:r>
      <w:r w:rsidR="00EB7510" w:rsidRPr="00C22898">
        <w:rPr>
          <w:b/>
          <w:caps/>
          <w:noProof/>
          <w:szCs w:val="22"/>
          <w:lang w:val="el-GR"/>
        </w:rPr>
        <w:t xml:space="preserve"> </w:t>
      </w:r>
      <w:r w:rsidR="00EB7510">
        <w:rPr>
          <w:b/>
          <w:caps/>
          <w:noProof/>
          <w:szCs w:val="22"/>
          <w:lang w:val="el-GR"/>
        </w:rPr>
        <w:t>ΠΛΗΡΟΦΟΡΙΕΣ</w:t>
      </w:r>
    </w:p>
    <w:p w:rsidR="00C1500B" w:rsidRPr="00C22898" w:rsidRDefault="00C1500B" w:rsidP="00B03E95">
      <w:pPr>
        <w:tabs>
          <w:tab w:val="clear" w:pos="567"/>
        </w:tabs>
        <w:spacing w:line="240" w:lineRule="auto"/>
        <w:jc w:val="both"/>
        <w:rPr>
          <w:noProof/>
          <w:szCs w:val="22"/>
          <w:lang w:val="el-GR"/>
        </w:rPr>
      </w:pPr>
    </w:p>
    <w:p w:rsidR="00C1500B" w:rsidRPr="00C22898" w:rsidRDefault="00C1500B" w:rsidP="00B03E95">
      <w:pPr>
        <w:tabs>
          <w:tab w:val="clear" w:pos="567"/>
        </w:tabs>
        <w:spacing w:line="240" w:lineRule="auto"/>
        <w:ind w:left="567" w:hanging="567"/>
        <w:jc w:val="both"/>
        <w:outlineLvl w:val="0"/>
        <w:rPr>
          <w:noProof/>
          <w:szCs w:val="22"/>
          <w:lang w:val="el-GR"/>
        </w:rPr>
      </w:pPr>
      <w:r w:rsidRPr="00C22898">
        <w:rPr>
          <w:b/>
          <w:noProof/>
          <w:szCs w:val="22"/>
          <w:lang w:val="el-GR"/>
        </w:rPr>
        <w:t>4.1</w:t>
      </w:r>
      <w:r w:rsidRPr="00C22898">
        <w:rPr>
          <w:b/>
          <w:noProof/>
          <w:szCs w:val="22"/>
          <w:lang w:val="el-GR"/>
        </w:rPr>
        <w:tab/>
      </w:r>
      <w:r w:rsidR="00EB7510">
        <w:rPr>
          <w:b/>
          <w:noProof/>
          <w:szCs w:val="22"/>
          <w:lang w:val="el-GR"/>
        </w:rPr>
        <w:t>Θεραπευτικές</w:t>
      </w:r>
      <w:r w:rsidR="00EB7510" w:rsidRPr="00C22898">
        <w:rPr>
          <w:b/>
          <w:noProof/>
          <w:szCs w:val="22"/>
          <w:lang w:val="el-GR"/>
        </w:rPr>
        <w:t xml:space="preserve"> </w:t>
      </w:r>
      <w:r w:rsidR="00EB7510">
        <w:rPr>
          <w:b/>
          <w:noProof/>
          <w:szCs w:val="22"/>
          <w:lang w:val="el-GR"/>
        </w:rPr>
        <w:t>ενδείξεις</w:t>
      </w:r>
    </w:p>
    <w:p w:rsidR="00C1500B" w:rsidRPr="00C22898" w:rsidRDefault="00C1500B" w:rsidP="00B03E95">
      <w:pPr>
        <w:tabs>
          <w:tab w:val="clear" w:pos="567"/>
        </w:tabs>
        <w:spacing w:line="240" w:lineRule="auto"/>
        <w:jc w:val="both"/>
        <w:rPr>
          <w:noProof/>
          <w:szCs w:val="22"/>
          <w:lang w:val="el-GR"/>
        </w:rPr>
      </w:pPr>
    </w:p>
    <w:p w:rsidR="009F6DD1" w:rsidRPr="004B6C7F" w:rsidRDefault="004B6C7F" w:rsidP="00B03E95">
      <w:pPr>
        <w:tabs>
          <w:tab w:val="clear" w:pos="567"/>
        </w:tabs>
        <w:spacing w:line="240" w:lineRule="auto"/>
        <w:jc w:val="both"/>
        <w:rPr>
          <w:noProof/>
          <w:szCs w:val="22"/>
          <w:lang w:val="el-GR"/>
        </w:rPr>
      </w:pPr>
      <w:r>
        <w:rPr>
          <w:szCs w:val="22"/>
          <w:lang w:val="el-GR"/>
        </w:rPr>
        <w:t>Το</w:t>
      </w:r>
      <w:r w:rsidRPr="004B6C7F">
        <w:rPr>
          <w:szCs w:val="22"/>
          <w:lang w:val="el-GR"/>
        </w:rPr>
        <w:t xml:space="preserve"> </w:t>
      </w:r>
      <w:proofErr w:type="spellStart"/>
      <w:r w:rsidR="00395D56">
        <w:rPr>
          <w:szCs w:val="22"/>
        </w:rPr>
        <w:t>Triplixam</w:t>
      </w:r>
      <w:proofErr w:type="spellEnd"/>
      <w:r w:rsidR="001E7AE4" w:rsidRPr="004B6C7F">
        <w:rPr>
          <w:noProof/>
          <w:szCs w:val="22"/>
          <w:lang w:val="el-GR"/>
        </w:rPr>
        <w:t xml:space="preserve"> </w:t>
      </w:r>
      <w:r>
        <w:rPr>
          <w:noProof/>
          <w:szCs w:val="22"/>
          <w:lang w:val="el-GR"/>
        </w:rPr>
        <w:t>ενδείκνυται</w:t>
      </w:r>
      <w:r w:rsidRPr="004B6C7F">
        <w:rPr>
          <w:noProof/>
          <w:szCs w:val="22"/>
          <w:lang w:val="el-GR"/>
        </w:rPr>
        <w:t xml:space="preserve"> </w:t>
      </w:r>
      <w:r>
        <w:rPr>
          <w:noProof/>
          <w:szCs w:val="22"/>
          <w:lang w:val="el-GR"/>
        </w:rPr>
        <w:t>ως</w:t>
      </w:r>
      <w:r w:rsidRPr="004B6C7F">
        <w:rPr>
          <w:noProof/>
          <w:szCs w:val="22"/>
          <w:lang w:val="el-GR"/>
        </w:rPr>
        <w:t xml:space="preserve"> </w:t>
      </w:r>
      <w:r>
        <w:rPr>
          <w:noProof/>
          <w:szCs w:val="22"/>
          <w:lang w:val="el-GR"/>
        </w:rPr>
        <w:t>θεραπεία</w:t>
      </w:r>
      <w:r w:rsidRPr="004B6C7F">
        <w:rPr>
          <w:noProof/>
          <w:szCs w:val="22"/>
          <w:lang w:val="el-GR"/>
        </w:rPr>
        <w:t xml:space="preserve"> </w:t>
      </w:r>
      <w:r>
        <w:rPr>
          <w:noProof/>
          <w:szCs w:val="22"/>
          <w:lang w:val="el-GR"/>
        </w:rPr>
        <w:t>υποκατάστασης</w:t>
      </w:r>
      <w:r w:rsidRPr="004B6C7F">
        <w:rPr>
          <w:noProof/>
          <w:szCs w:val="22"/>
          <w:lang w:val="el-GR"/>
        </w:rPr>
        <w:t xml:space="preserve"> </w:t>
      </w:r>
      <w:r>
        <w:rPr>
          <w:noProof/>
          <w:szCs w:val="22"/>
          <w:lang w:val="el-GR"/>
        </w:rPr>
        <w:t>για</w:t>
      </w:r>
      <w:r w:rsidRPr="004B6C7F">
        <w:rPr>
          <w:noProof/>
          <w:szCs w:val="22"/>
          <w:lang w:val="el-GR"/>
        </w:rPr>
        <w:t xml:space="preserve"> </w:t>
      </w:r>
      <w:r>
        <w:rPr>
          <w:noProof/>
          <w:szCs w:val="22"/>
          <w:lang w:val="el-GR"/>
        </w:rPr>
        <w:t>την</w:t>
      </w:r>
      <w:r w:rsidRPr="004B6C7F">
        <w:rPr>
          <w:noProof/>
          <w:szCs w:val="22"/>
          <w:lang w:val="el-GR"/>
        </w:rPr>
        <w:t xml:space="preserve"> </w:t>
      </w:r>
      <w:r>
        <w:rPr>
          <w:noProof/>
          <w:szCs w:val="22"/>
          <w:lang w:val="el-GR"/>
        </w:rPr>
        <w:t>αγωγή</w:t>
      </w:r>
      <w:r w:rsidRPr="004B6C7F">
        <w:rPr>
          <w:noProof/>
          <w:szCs w:val="22"/>
          <w:lang w:val="el-GR"/>
        </w:rPr>
        <w:t xml:space="preserve"> </w:t>
      </w:r>
      <w:r>
        <w:rPr>
          <w:noProof/>
          <w:szCs w:val="22"/>
          <w:lang w:val="el-GR"/>
        </w:rPr>
        <w:t>της</w:t>
      </w:r>
      <w:r w:rsidRPr="004B6C7F">
        <w:rPr>
          <w:noProof/>
          <w:szCs w:val="22"/>
          <w:lang w:val="el-GR"/>
        </w:rPr>
        <w:t xml:space="preserve"> </w:t>
      </w:r>
      <w:r>
        <w:rPr>
          <w:noProof/>
          <w:szCs w:val="22"/>
          <w:lang w:val="el-GR"/>
        </w:rPr>
        <w:t>ιδιοπαθούς</w:t>
      </w:r>
      <w:r w:rsidRPr="004B6C7F">
        <w:rPr>
          <w:noProof/>
          <w:szCs w:val="22"/>
          <w:lang w:val="el-GR"/>
        </w:rPr>
        <w:t xml:space="preserve"> </w:t>
      </w:r>
      <w:r>
        <w:rPr>
          <w:noProof/>
          <w:szCs w:val="22"/>
          <w:lang w:val="el-GR"/>
        </w:rPr>
        <w:t>υπέρτασης</w:t>
      </w:r>
      <w:r w:rsidRPr="004B6C7F">
        <w:rPr>
          <w:noProof/>
          <w:szCs w:val="22"/>
          <w:lang w:val="el-GR"/>
        </w:rPr>
        <w:t xml:space="preserve">, </w:t>
      </w:r>
      <w:r>
        <w:rPr>
          <w:noProof/>
          <w:szCs w:val="22"/>
          <w:lang w:val="el-GR"/>
        </w:rPr>
        <w:t>σε</w:t>
      </w:r>
      <w:r w:rsidRPr="004B6C7F">
        <w:rPr>
          <w:noProof/>
          <w:szCs w:val="22"/>
          <w:lang w:val="el-GR"/>
        </w:rPr>
        <w:t xml:space="preserve"> </w:t>
      </w:r>
      <w:r>
        <w:rPr>
          <w:noProof/>
          <w:szCs w:val="22"/>
          <w:lang w:val="el-GR"/>
        </w:rPr>
        <w:t>ασθενείς</w:t>
      </w:r>
      <w:r w:rsidRPr="004B6C7F">
        <w:rPr>
          <w:noProof/>
          <w:szCs w:val="22"/>
          <w:lang w:val="el-GR"/>
        </w:rPr>
        <w:t xml:space="preserve"> </w:t>
      </w:r>
      <w:r>
        <w:rPr>
          <w:noProof/>
          <w:szCs w:val="22"/>
          <w:lang w:val="el-GR"/>
        </w:rPr>
        <w:t>που</w:t>
      </w:r>
      <w:r w:rsidRPr="004B6C7F">
        <w:rPr>
          <w:noProof/>
          <w:szCs w:val="22"/>
          <w:lang w:val="el-GR"/>
        </w:rPr>
        <w:t xml:space="preserve"> </w:t>
      </w:r>
      <w:r>
        <w:rPr>
          <w:noProof/>
          <w:szCs w:val="22"/>
          <w:lang w:val="el-GR"/>
        </w:rPr>
        <w:t>ρυθμίζονται</w:t>
      </w:r>
      <w:r w:rsidRPr="004B6C7F">
        <w:rPr>
          <w:noProof/>
          <w:szCs w:val="22"/>
          <w:lang w:val="el-GR"/>
        </w:rPr>
        <w:t xml:space="preserve"> </w:t>
      </w:r>
      <w:r>
        <w:rPr>
          <w:noProof/>
          <w:szCs w:val="22"/>
          <w:lang w:val="el-GR"/>
        </w:rPr>
        <w:t>ήδη</w:t>
      </w:r>
      <w:r w:rsidRPr="004B6C7F">
        <w:rPr>
          <w:noProof/>
          <w:szCs w:val="22"/>
          <w:lang w:val="el-GR"/>
        </w:rPr>
        <w:t xml:space="preserve"> </w:t>
      </w:r>
      <w:r>
        <w:rPr>
          <w:noProof/>
          <w:szCs w:val="22"/>
          <w:lang w:val="el-GR"/>
        </w:rPr>
        <w:t>με</w:t>
      </w:r>
      <w:r w:rsidRPr="004B6C7F">
        <w:rPr>
          <w:noProof/>
          <w:szCs w:val="22"/>
          <w:lang w:val="el-GR"/>
        </w:rPr>
        <w:t xml:space="preserve"> </w:t>
      </w:r>
      <w:r>
        <w:rPr>
          <w:noProof/>
          <w:szCs w:val="22"/>
          <w:lang w:val="el-GR"/>
        </w:rPr>
        <w:t>το</w:t>
      </w:r>
      <w:r w:rsidRPr="004B6C7F">
        <w:rPr>
          <w:noProof/>
          <w:szCs w:val="22"/>
          <w:lang w:val="el-GR"/>
        </w:rPr>
        <w:t xml:space="preserve"> </w:t>
      </w:r>
      <w:r>
        <w:rPr>
          <w:noProof/>
          <w:szCs w:val="22"/>
          <w:lang w:val="el-GR"/>
        </w:rPr>
        <w:t>σταθερό</w:t>
      </w:r>
      <w:r w:rsidRPr="004B6C7F">
        <w:rPr>
          <w:noProof/>
          <w:szCs w:val="22"/>
          <w:lang w:val="el-GR"/>
        </w:rPr>
        <w:t xml:space="preserve"> </w:t>
      </w:r>
      <w:r>
        <w:rPr>
          <w:noProof/>
          <w:szCs w:val="22"/>
          <w:lang w:val="el-GR"/>
        </w:rPr>
        <w:t>συνδυασμό</w:t>
      </w:r>
      <w:r w:rsidRPr="004B6C7F">
        <w:rPr>
          <w:noProof/>
          <w:szCs w:val="22"/>
          <w:lang w:val="el-GR"/>
        </w:rPr>
        <w:t xml:space="preserve"> </w:t>
      </w:r>
      <w:r>
        <w:rPr>
          <w:noProof/>
          <w:szCs w:val="22"/>
          <w:lang w:val="el-GR"/>
        </w:rPr>
        <w:t>περινδοπρίλης</w:t>
      </w:r>
      <w:r w:rsidRPr="004B6C7F">
        <w:rPr>
          <w:noProof/>
          <w:szCs w:val="22"/>
          <w:lang w:val="el-GR"/>
        </w:rPr>
        <w:t>/</w:t>
      </w:r>
      <w:r>
        <w:rPr>
          <w:noProof/>
          <w:szCs w:val="22"/>
          <w:lang w:val="el-GR"/>
        </w:rPr>
        <w:t>ινδαπαμίδης</w:t>
      </w:r>
      <w:r w:rsidRPr="004B6C7F">
        <w:rPr>
          <w:noProof/>
          <w:szCs w:val="22"/>
          <w:lang w:val="el-GR"/>
        </w:rPr>
        <w:t xml:space="preserve"> </w:t>
      </w:r>
      <w:r>
        <w:rPr>
          <w:noProof/>
          <w:szCs w:val="22"/>
          <w:lang w:val="el-GR"/>
        </w:rPr>
        <w:t>και</w:t>
      </w:r>
      <w:r w:rsidRPr="004B6C7F">
        <w:rPr>
          <w:noProof/>
          <w:szCs w:val="22"/>
          <w:lang w:val="el-GR"/>
        </w:rPr>
        <w:t xml:space="preserve"> </w:t>
      </w:r>
      <w:r>
        <w:rPr>
          <w:noProof/>
          <w:szCs w:val="22"/>
          <w:lang w:val="el-GR"/>
        </w:rPr>
        <w:t>αμλοδιπίνης</w:t>
      </w:r>
      <w:r w:rsidRPr="004B6C7F">
        <w:rPr>
          <w:noProof/>
          <w:szCs w:val="22"/>
          <w:lang w:val="el-GR"/>
        </w:rPr>
        <w:t xml:space="preserve">, </w:t>
      </w:r>
      <w:r>
        <w:rPr>
          <w:noProof/>
          <w:szCs w:val="22"/>
          <w:lang w:val="el-GR"/>
        </w:rPr>
        <w:t>που</w:t>
      </w:r>
      <w:r w:rsidRPr="004B6C7F">
        <w:rPr>
          <w:noProof/>
          <w:szCs w:val="22"/>
          <w:lang w:val="el-GR"/>
        </w:rPr>
        <w:t xml:space="preserve"> </w:t>
      </w:r>
      <w:r>
        <w:rPr>
          <w:noProof/>
          <w:szCs w:val="22"/>
          <w:lang w:val="el-GR"/>
        </w:rPr>
        <w:t>χορηγούνται</w:t>
      </w:r>
      <w:r w:rsidRPr="004B6C7F">
        <w:rPr>
          <w:noProof/>
          <w:szCs w:val="22"/>
          <w:lang w:val="el-GR"/>
        </w:rPr>
        <w:t xml:space="preserve"> </w:t>
      </w:r>
      <w:r>
        <w:rPr>
          <w:noProof/>
          <w:szCs w:val="22"/>
          <w:lang w:val="el-GR"/>
        </w:rPr>
        <w:t>στην</w:t>
      </w:r>
      <w:r w:rsidRPr="004B6C7F">
        <w:rPr>
          <w:noProof/>
          <w:szCs w:val="22"/>
          <w:lang w:val="el-GR"/>
        </w:rPr>
        <w:t xml:space="preserve"> </w:t>
      </w:r>
      <w:r>
        <w:rPr>
          <w:noProof/>
          <w:szCs w:val="22"/>
          <w:lang w:val="el-GR"/>
        </w:rPr>
        <w:t>ίδια</w:t>
      </w:r>
      <w:r w:rsidRPr="004B6C7F">
        <w:rPr>
          <w:noProof/>
          <w:szCs w:val="22"/>
          <w:lang w:val="el-GR"/>
        </w:rPr>
        <w:t xml:space="preserve"> </w:t>
      </w:r>
      <w:r>
        <w:rPr>
          <w:noProof/>
          <w:szCs w:val="22"/>
          <w:lang w:val="el-GR"/>
        </w:rPr>
        <w:t>δόση</w:t>
      </w:r>
      <w:r w:rsidRPr="004B6C7F">
        <w:rPr>
          <w:noProof/>
          <w:szCs w:val="22"/>
          <w:lang w:val="el-GR"/>
        </w:rPr>
        <w:t>.</w:t>
      </w:r>
    </w:p>
    <w:p w:rsidR="00691A78" w:rsidRPr="004B6C7F" w:rsidRDefault="00691A78" w:rsidP="00B03E95">
      <w:pPr>
        <w:tabs>
          <w:tab w:val="clear" w:pos="567"/>
        </w:tabs>
        <w:spacing w:line="240" w:lineRule="auto"/>
        <w:jc w:val="both"/>
        <w:rPr>
          <w:noProof/>
          <w:szCs w:val="22"/>
          <w:lang w:val="el-GR"/>
        </w:rPr>
      </w:pPr>
    </w:p>
    <w:p w:rsidR="00C1500B" w:rsidRPr="00A92133" w:rsidRDefault="00EB7510" w:rsidP="00C22898">
      <w:pPr>
        <w:keepNext/>
        <w:numPr>
          <w:ilvl w:val="1"/>
          <w:numId w:val="7"/>
        </w:numPr>
        <w:spacing w:line="240" w:lineRule="auto"/>
        <w:jc w:val="both"/>
        <w:outlineLvl w:val="0"/>
        <w:rPr>
          <w:b/>
          <w:noProof/>
          <w:szCs w:val="22"/>
        </w:rPr>
      </w:pPr>
      <w:r>
        <w:rPr>
          <w:b/>
          <w:noProof/>
          <w:szCs w:val="22"/>
          <w:lang w:val="el-GR"/>
        </w:rPr>
        <w:lastRenderedPageBreak/>
        <w:t>Δοσολογία και τρόπος χορήγησης</w:t>
      </w:r>
    </w:p>
    <w:p w:rsidR="00C1500B" w:rsidRPr="00947136" w:rsidRDefault="00C1500B" w:rsidP="00C22898">
      <w:pPr>
        <w:keepNext/>
        <w:tabs>
          <w:tab w:val="clear" w:pos="567"/>
        </w:tabs>
        <w:spacing w:line="240" w:lineRule="auto"/>
        <w:jc w:val="both"/>
        <w:rPr>
          <w:noProof/>
          <w:szCs w:val="22"/>
        </w:rPr>
      </w:pPr>
    </w:p>
    <w:p w:rsidR="00C1500B" w:rsidRPr="00EB7510" w:rsidRDefault="00EB7510" w:rsidP="00C22898">
      <w:pPr>
        <w:keepNext/>
        <w:tabs>
          <w:tab w:val="clear" w:pos="567"/>
        </w:tabs>
        <w:spacing w:line="240" w:lineRule="auto"/>
        <w:jc w:val="both"/>
        <w:rPr>
          <w:szCs w:val="22"/>
          <w:u w:val="single"/>
          <w:lang w:val="el-GR"/>
        </w:rPr>
      </w:pPr>
      <w:r>
        <w:rPr>
          <w:szCs w:val="22"/>
          <w:u w:val="single"/>
          <w:lang w:val="el-GR"/>
        </w:rPr>
        <w:t>Δοσολογία</w:t>
      </w:r>
    </w:p>
    <w:p w:rsidR="00C1500B" w:rsidRPr="004B6C7F" w:rsidRDefault="004B6C7F" w:rsidP="00C22898">
      <w:pPr>
        <w:keepNext/>
        <w:tabs>
          <w:tab w:val="left" w:pos="284"/>
        </w:tabs>
        <w:spacing w:line="240" w:lineRule="auto"/>
        <w:jc w:val="both"/>
        <w:rPr>
          <w:szCs w:val="22"/>
          <w:lang w:val="el-GR"/>
        </w:rPr>
      </w:pPr>
      <w:r>
        <w:rPr>
          <w:szCs w:val="22"/>
          <w:lang w:val="el-GR"/>
        </w:rPr>
        <w:t>Ένα</w:t>
      </w:r>
      <w:r w:rsidRPr="004B6C7F">
        <w:rPr>
          <w:szCs w:val="22"/>
          <w:lang w:val="el-GR"/>
        </w:rPr>
        <w:t xml:space="preserve"> </w:t>
      </w:r>
      <w:r>
        <w:rPr>
          <w:szCs w:val="22"/>
          <w:lang w:val="el-GR"/>
        </w:rPr>
        <w:t>επικαλυμμένο</w:t>
      </w:r>
      <w:r w:rsidRPr="004B6C7F">
        <w:rPr>
          <w:szCs w:val="22"/>
          <w:lang w:val="el-GR"/>
        </w:rPr>
        <w:t xml:space="preserve"> </w:t>
      </w:r>
      <w:r>
        <w:rPr>
          <w:szCs w:val="22"/>
          <w:lang w:val="el-GR"/>
        </w:rPr>
        <w:t>με</w:t>
      </w:r>
      <w:r w:rsidRPr="004B6C7F">
        <w:rPr>
          <w:szCs w:val="22"/>
          <w:lang w:val="el-GR"/>
        </w:rPr>
        <w:t xml:space="preserve"> </w:t>
      </w:r>
      <w:r>
        <w:rPr>
          <w:szCs w:val="22"/>
          <w:lang w:val="el-GR"/>
        </w:rPr>
        <w:t>υμένιο</w:t>
      </w:r>
      <w:r w:rsidRPr="004B6C7F">
        <w:rPr>
          <w:szCs w:val="22"/>
          <w:lang w:val="el-GR"/>
        </w:rPr>
        <w:t xml:space="preserve"> </w:t>
      </w:r>
      <w:r>
        <w:rPr>
          <w:szCs w:val="22"/>
          <w:lang w:val="el-GR"/>
        </w:rPr>
        <w:t>δισκίο</w:t>
      </w:r>
      <w:r w:rsidR="00C1500B" w:rsidRPr="004B6C7F">
        <w:rPr>
          <w:szCs w:val="22"/>
          <w:lang w:val="el-GR"/>
        </w:rPr>
        <w:t xml:space="preserve"> </w:t>
      </w:r>
      <w:proofErr w:type="spellStart"/>
      <w:r w:rsidR="00395D56">
        <w:rPr>
          <w:szCs w:val="22"/>
        </w:rPr>
        <w:t>Triplixam</w:t>
      </w:r>
      <w:proofErr w:type="spellEnd"/>
      <w:r w:rsidR="00C1500B" w:rsidRPr="004B6C7F">
        <w:rPr>
          <w:iCs/>
          <w:szCs w:val="22"/>
          <w:lang w:val="el-GR"/>
        </w:rPr>
        <w:t xml:space="preserve"> </w:t>
      </w:r>
      <w:r>
        <w:rPr>
          <w:bCs/>
          <w:iCs/>
          <w:szCs w:val="22"/>
          <w:lang w:val="el-GR"/>
        </w:rPr>
        <w:t>την</w:t>
      </w:r>
      <w:r w:rsidRPr="004B6C7F">
        <w:rPr>
          <w:bCs/>
          <w:iCs/>
          <w:szCs w:val="22"/>
          <w:lang w:val="el-GR"/>
        </w:rPr>
        <w:t xml:space="preserve"> </w:t>
      </w:r>
      <w:r>
        <w:rPr>
          <w:bCs/>
          <w:iCs/>
          <w:szCs w:val="22"/>
          <w:lang w:val="el-GR"/>
        </w:rPr>
        <w:t>ημέρα</w:t>
      </w:r>
      <w:r w:rsidRPr="004B6C7F">
        <w:rPr>
          <w:bCs/>
          <w:iCs/>
          <w:szCs w:val="22"/>
          <w:lang w:val="el-GR"/>
        </w:rPr>
        <w:t xml:space="preserve"> </w:t>
      </w:r>
      <w:r>
        <w:rPr>
          <w:bCs/>
          <w:iCs/>
          <w:szCs w:val="22"/>
          <w:lang w:val="el-GR"/>
        </w:rPr>
        <w:t>σε</w:t>
      </w:r>
      <w:r w:rsidRPr="004B6C7F">
        <w:rPr>
          <w:bCs/>
          <w:iCs/>
          <w:szCs w:val="22"/>
          <w:lang w:val="el-GR"/>
        </w:rPr>
        <w:t xml:space="preserve"> </w:t>
      </w:r>
      <w:r>
        <w:rPr>
          <w:bCs/>
          <w:iCs/>
          <w:szCs w:val="22"/>
          <w:lang w:val="el-GR"/>
        </w:rPr>
        <w:t>μία</w:t>
      </w:r>
      <w:r w:rsidRPr="004B6C7F">
        <w:rPr>
          <w:bCs/>
          <w:iCs/>
          <w:szCs w:val="22"/>
          <w:lang w:val="el-GR"/>
        </w:rPr>
        <w:t xml:space="preserve"> </w:t>
      </w:r>
      <w:r>
        <w:rPr>
          <w:bCs/>
          <w:iCs/>
          <w:szCs w:val="22"/>
          <w:lang w:val="el-GR"/>
        </w:rPr>
        <w:t>δόση</w:t>
      </w:r>
      <w:r w:rsidRPr="004B6C7F">
        <w:rPr>
          <w:bCs/>
          <w:iCs/>
          <w:szCs w:val="22"/>
          <w:lang w:val="el-GR"/>
        </w:rPr>
        <w:t xml:space="preserve">, </w:t>
      </w:r>
      <w:r>
        <w:rPr>
          <w:bCs/>
          <w:iCs/>
          <w:szCs w:val="22"/>
          <w:lang w:val="el-GR"/>
        </w:rPr>
        <w:t>κατά</w:t>
      </w:r>
      <w:r w:rsidRPr="004B6C7F">
        <w:rPr>
          <w:bCs/>
          <w:iCs/>
          <w:szCs w:val="22"/>
          <w:lang w:val="el-GR"/>
        </w:rPr>
        <w:t xml:space="preserve"> </w:t>
      </w:r>
      <w:r>
        <w:rPr>
          <w:bCs/>
          <w:iCs/>
          <w:szCs w:val="22"/>
          <w:lang w:val="el-GR"/>
        </w:rPr>
        <w:t>προτίμηση</w:t>
      </w:r>
      <w:r w:rsidRPr="004B6C7F">
        <w:rPr>
          <w:bCs/>
          <w:iCs/>
          <w:szCs w:val="22"/>
          <w:lang w:val="el-GR"/>
        </w:rPr>
        <w:t xml:space="preserve"> </w:t>
      </w:r>
      <w:r>
        <w:rPr>
          <w:bCs/>
          <w:iCs/>
          <w:szCs w:val="22"/>
          <w:lang w:val="el-GR"/>
        </w:rPr>
        <w:t>το</w:t>
      </w:r>
      <w:r w:rsidRPr="004B6C7F">
        <w:rPr>
          <w:bCs/>
          <w:iCs/>
          <w:szCs w:val="22"/>
          <w:lang w:val="el-GR"/>
        </w:rPr>
        <w:t xml:space="preserve"> </w:t>
      </w:r>
      <w:r>
        <w:rPr>
          <w:bCs/>
          <w:iCs/>
          <w:szCs w:val="22"/>
          <w:lang w:val="el-GR"/>
        </w:rPr>
        <w:t>πρωί</w:t>
      </w:r>
      <w:r w:rsidRPr="004B6C7F">
        <w:rPr>
          <w:bCs/>
          <w:iCs/>
          <w:szCs w:val="22"/>
          <w:lang w:val="el-GR"/>
        </w:rPr>
        <w:t xml:space="preserve"> </w:t>
      </w:r>
      <w:r>
        <w:rPr>
          <w:bCs/>
          <w:iCs/>
          <w:szCs w:val="22"/>
          <w:lang w:val="el-GR"/>
        </w:rPr>
        <w:t>και</w:t>
      </w:r>
      <w:r w:rsidRPr="004B6C7F">
        <w:rPr>
          <w:bCs/>
          <w:iCs/>
          <w:szCs w:val="22"/>
          <w:lang w:val="el-GR"/>
        </w:rPr>
        <w:t xml:space="preserve"> </w:t>
      </w:r>
      <w:r>
        <w:rPr>
          <w:bCs/>
          <w:iCs/>
          <w:szCs w:val="22"/>
          <w:lang w:val="el-GR"/>
        </w:rPr>
        <w:t>πριν</w:t>
      </w:r>
      <w:r w:rsidRPr="004B6C7F">
        <w:rPr>
          <w:bCs/>
          <w:iCs/>
          <w:szCs w:val="22"/>
          <w:lang w:val="el-GR"/>
        </w:rPr>
        <w:t xml:space="preserve"> </w:t>
      </w:r>
      <w:r>
        <w:rPr>
          <w:bCs/>
          <w:iCs/>
          <w:szCs w:val="22"/>
          <w:lang w:val="el-GR"/>
        </w:rPr>
        <w:t>από</w:t>
      </w:r>
      <w:r w:rsidRPr="004B6C7F">
        <w:rPr>
          <w:bCs/>
          <w:iCs/>
          <w:szCs w:val="22"/>
          <w:lang w:val="el-GR"/>
        </w:rPr>
        <w:t xml:space="preserve"> </w:t>
      </w:r>
      <w:r>
        <w:rPr>
          <w:bCs/>
          <w:iCs/>
          <w:szCs w:val="22"/>
          <w:lang w:val="el-GR"/>
        </w:rPr>
        <w:t>το</w:t>
      </w:r>
      <w:r w:rsidRPr="004B6C7F">
        <w:rPr>
          <w:bCs/>
          <w:iCs/>
          <w:szCs w:val="22"/>
          <w:lang w:val="el-GR"/>
        </w:rPr>
        <w:t xml:space="preserve"> </w:t>
      </w:r>
      <w:r>
        <w:rPr>
          <w:bCs/>
          <w:iCs/>
          <w:szCs w:val="22"/>
          <w:lang w:val="el-GR"/>
        </w:rPr>
        <w:t>φαγητό</w:t>
      </w:r>
      <w:r w:rsidRPr="004B6C7F">
        <w:rPr>
          <w:bCs/>
          <w:iCs/>
          <w:szCs w:val="22"/>
          <w:lang w:val="el-GR"/>
        </w:rPr>
        <w:t>.</w:t>
      </w:r>
    </w:p>
    <w:p w:rsidR="007931B7" w:rsidRPr="004B6C7F" w:rsidRDefault="007931B7" w:rsidP="00B03E95">
      <w:pPr>
        <w:pStyle w:val="EMEAEnBodyText"/>
        <w:tabs>
          <w:tab w:val="left" w:pos="567"/>
        </w:tabs>
        <w:spacing w:before="0" w:after="0"/>
        <w:rPr>
          <w:bCs/>
          <w:iCs/>
          <w:szCs w:val="22"/>
          <w:lang w:val="el-GR"/>
        </w:rPr>
      </w:pPr>
    </w:p>
    <w:p w:rsidR="007931B7" w:rsidRPr="004B6C7F" w:rsidRDefault="004B6C7F" w:rsidP="00B03E95">
      <w:pPr>
        <w:pStyle w:val="EMEAEnBodyText"/>
        <w:tabs>
          <w:tab w:val="left" w:pos="567"/>
        </w:tabs>
        <w:spacing w:before="0" w:after="0"/>
        <w:rPr>
          <w:bCs/>
          <w:iCs/>
          <w:szCs w:val="22"/>
          <w:lang w:val="el-GR"/>
        </w:rPr>
      </w:pPr>
      <w:r>
        <w:rPr>
          <w:bCs/>
          <w:iCs/>
          <w:szCs w:val="22"/>
          <w:lang w:val="el-GR"/>
        </w:rPr>
        <w:t>Ο συνδυασμός σταθερών δόσεων δεν είναι κατάλληλος ως θεραπεία έναρξης.</w:t>
      </w:r>
    </w:p>
    <w:p w:rsidR="004B6C7F" w:rsidRDefault="004B6C7F" w:rsidP="00B03E95">
      <w:pPr>
        <w:spacing w:line="240" w:lineRule="auto"/>
        <w:jc w:val="both"/>
        <w:rPr>
          <w:bCs/>
          <w:szCs w:val="22"/>
          <w:lang w:val="el-GR"/>
        </w:rPr>
      </w:pPr>
      <w:r>
        <w:rPr>
          <w:bCs/>
          <w:szCs w:val="22"/>
          <w:lang w:val="el-GR"/>
        </w:rPr>
        <w:t>Εάν απαιτείται αλλαγή της δοσολογίας, η τιτλοποίηση μπορεί να γίνει με χορήγηση των παραγόντων ξεχωριστά.</w:t>
      </w:r>
    </w:p>
    <w:p w:rsidR="00B03E95" w:rsidRPr="00C22898" w:rsidRDefault="00B03E95" w:rsidP="00B03E95">
      <w:pPr>
        <w:spacing w:line="240" w:lineRule="auto"/>
        <w:jc w:val="both"/>
        <w:rPr>
          <w:iCs/>
          <w:szCs w:val="22"/>
          <w:lang w:val="el-GR"/>
        </w:rPr>
      </w:pPr>
    </w:p>
    <w:p w:rsidR="00053CF9" w:rsidRPr="00EB7510" w:rsidRDefault="00EB7510" w:rsidP="00B03E95">
      <w:pPr>
        <w:tabs>
          <w:tab w:val="clear" w:pos="567"/>
        </w:tabs>
        <w:spacing w:line="240" w:lineRule="auto"/>
        <w:jc w:val="both"/>
        <w:rPr>
          <w:noProof/>
          <w:szCs w:val="22"/>
          <w:u w:val="single"/>
          <w:lang w:val="el-GR"/>
        </w:rPr>
      </w:pPr>
      <w:r>
        <w:rPr>
          <w:noProof/>
          <w:szCs w:val="22"/>
          <w:u w:val="single"/>
          <w:lang w:val="el-GR"/>
        </w:rPr>
        <w:t>Ειδικός πληθυσμός</w:t>
      </w:r>
    </w:p>
    <w:p w:rsidR="00C12DB5" w:rsidRPr="004B6C7F" w:rsidRDefault="00C12DB5" w:rsidP="00B03E95">
      <w:pPr>
        <w:tabs>
          <w:tab w:val="clear" w:pos="567"/>
        </w:tabs>
        <w:spacing w:line="240" w:lineRule="auto"/>
        <w:jc w:val="both"/>
        <w:rPr>
          <w:noProof/>
          <w:szCs w:val="22"/>
          <w:u w:val="single"/>
          <w:lang w:val="el-GR"/>
        </w:rPr>
      </w:pPr>
    </w:p>
    <w:p w:rsidR="00053CF9" w:rsidRPr="004B6C7F" w:rsidRDefault="004B6C7F" w:rsidP="00B03E95">
      <w:pPr>
        <w:spacing w:line="240" w:lineRule="auto"/>
        <w:ind w:left="709" w:hanging="709"/>
        <w:jc w:val="both"/>
        <w:rPr>
          <w:i/>
          <w:szCs w:val="22"/>
          <w:lang w:val="el-GR"/>
        </w:rPr>
      </w:pPr>
      <w:r>
        <w:rPr>
          <w:i/>
          <w:szCs w:val="22"/>
          <w:lang w:val="el-GR"/>
        </w:rPr>
        <w:t xml:space="preserve">Ασθενείς με νεφρική </w:t>
      </w:r>
      <w:r w:rsidR="002066A8">
        <w:rPr>
          <w:i/>
          <w:szCs w:val="22"/>
          <w:lang w:val="el-GR"/>
        </w:rPr>
        <w:t>δυσλειτουργία</w:t>
      </w:r>
      <w:r w:rsidR="002066A8" w:rsidRPr="004B6C7F">
        <w:rPr>
          <w:i/>
          <w:szCs w:val="22"/>
          <w:lang w:val="el-GR"/>
        </w:rPr>
        <w:t xml:space="preserve"> </w:t>
      </w:r>
      <w:r w:rsidR="00053CF9" w:rsidRPr="004B6C7F">
        <w:rPr>
          <w:i/>
          <w:szCs w:val="22"/>
          <w:lang w:val="el-GR"/>
        </w:rPr>
        <w:t>(</w:t>
      </w:r>
      <w:r>
        <w:rPr>
          <w:i/>
          <w:szCs w:val="22"/>
          <w:lang w:val="el-GR"/>
        </w:rPr>
        <w:t xml:space="preserve">βλέπε παραγράφους </w:t>
      </w:r>
      <w:r w:rsidR="00053CF9" w:rsidRPr="004B6C7F">
        <w:rPr>
          <w:i/>
          <w:szCs w:val="22"/>
          <w:lang w:val="el-GR"/>
        </w:rPr>
        <w:t xml:space="preserve">4.3 </w:t>
      </w:r>
      <w:r>
        <w:rPr>
          <w:i/>
          <w:szCs w:val="22"/>
          <w:lang w:val="el-GR"/>
        </w:rPr>
        <w:t>και</w:t>
      </w:r>
      <w:r w:rsidR="00053CF9" w:rsidRPr="004B6C7F">
        <w:rPr>
          <w:i/>
          <w:szCs w:val="22"/>
          <w:lang w:val="el-GR"/>
        </w:rPr>
        <w:t xml:space="preserve"> 4.4)</w:t>
      </w:r>
    </w:p>
    <w:p w:rsidR="00053CF9" w:rsidRPr="003B7C51" w:rsidRDefault="003B7C51" w:rsidP="00B03E95">
      <w:pPr>
        <w:pStyle w:val="a6"/>
        <w:ind w:left="0"/>
        <w:rPr>
          <w:lang w:val="el-GR"/>
        </w:rPr>
      </w:pPr>
      <w:r>
        <w:rPr>
          <w:lang w:val="el-GR"/>
        </w:rPr>
        <w:t>Σε</w:t>
      </w:r>
      <w:r w:rsidRPr="003B7C51">
        <w:rPr>
          <w:lang w:val="el-GR"/>
        </w:rPr>
        <w:t xml:space="preserve"> </w:t>
      </w:r>
      <w:r>
        <w:rPr>
          <w:lang w:val="el-GR"/>
        </w:rPr>
        <w:t>ασθενείς</w:t>
      </w:r>
      <w:r w:rsidRPr="003B7C51">
        <w:rPr>
          <w:lang w:val="el-GR"/>
        </w:rPr>
        <w:t xml:space="preserve"> </w:t>
      </w:r>
      <w:r>
        <w:rPr>
          <w:lang w:val="el-GR"/>
        </w:rPr>
        <w:t>με</w:t>
      </w:r>
      <w:r w:rsidRPr="003B7C51">
        <w:rPr>
          <w:lang w:val="el-GR"/>
        </w:rPr>
        <w:t xml:space="preserve"> </w:t>
      </w:r>
      <w:r>
        <w:rPr>
          <w:lang w:val="el-GR"/>
        </w:rPr>
        <w:t>σοβαρή</w:t>
      </w:r>
      <w:r w:rsidRPr="003B7C51">
        <w:rPr>
          <w:lang w:val="el-GR"/>
        </w:rPr>
        <w:t xml:space="preserve"> </w:t>
      </w:r>
      <w:r>
        <w:rPr>
          <w:lang w:val="el-GR"/>
        </w:rPr>
        <w:t>νεφρική</w:t>
      </w:r>
      <w:r w:rsidRPr="003B7C51">
        <w:rPr>
          <w:lang w:val="el-GR"/>
        </w:rPr>
        <w:t xml:space="preserve"> </w:t>
      </w:r>
      <w:r w:rsidR="002066A8" w:rsidRPr="00C22898">
        <w:rPr>
          <w:lang w:val="el-GR"/>
        </w:rPr>
        <w:t>δυσλειτουργία</w:t>
      </w:r>
      <w:r w:rsidR="00053CF9" w:rsidRPr="003B7C51">
        <w:rPr>
          <w:lang w:val="el-GR"/>
        </w:rPr>
        <w:t xml:space="preserve"> (</w:t>
      </w:r>
      <w:r>
        <w:rPr>
          <w:lang w:val="el-GR"/>
        </w:rPr>
        <w:t>κάθαρση κρεατινίνης κάτω από</w:t>
      </w:r>
      <w:r w:rsidR="00053CF9" w:rsidRPr="003B7C51">
        <w:rPr>
          <w:lang w:val="el-GR"/>
        </w:rPr>
        <w:t xml:space="preserve"> 30 </w:t>
      </w:r>
      <w:proofErr w:type="spellStart"/>
      <w:r w:rsidR="00053CF9" w:rsidRPr="00A92133">
        <w:t>m</w:t>
      </w:r>
      <w:r w:rsidR="0011261A" w:rsidRPr="00A92133">
        <w:t>L</w:t>
      </w:r>
      <w:proofErr w:type="spellEnd"/>
      <w:r w:rsidR="00053CF9" w:rsidRPr="003B7C51">
        <w:rPr>
          <w:lang w:val="el-GR"/>
        </w:rPr>
        <w:t>/</w:t>
      </w:r>
      <w:r w:rsidR="00053CF9" w:rsidRPr="00A92133">
        <w:t>min</w:t>
      </w:r>
      <w:r w:rsidR="00053CF9" w:rsidRPr="003B7C51">
        <w:rPr>
          <w:lang w:val="el-GR"/>
        </w:rPr>
        <w:t xml:space="preserve">), </w:t>
      </w:r>
      <w:r w:rsidR="0074738C">
        <w:rPr>
          <w:lang w:val="el-GR"/>
        </w:rPr>
        <w:t>η θεραπεία αντενδείκνυται</w:t>
      </w:r>
      <w:r w:rsidR="00053CF9" w:rsidRPr="003B7C51">
        <w:rPr>
          <w:lang w:val="el-GR"/>
        </w:rPr>
        <w:t xml:space="preserve">. </w:t>
      </w:r>
    </w:p>
    <w:p w:rsidR="00053CF9" w:rsidRPr="0074738C" w:rsidRDefault="0074738C" w:rsidP="00B03E95">
      <w:pPr>
        <w:pStyle w:val="a6"/>
        <w:ind w:left="0"/>
        <w:rPr>
          <w:lang w:val="el-GR"/>
        </w:rPr>
      </w:pPr>
      <w:r>
        <w:rPr>
          <w:bCs/>
          <w:iCs/>
          <w:lang w:val="el-GR"/>
        </w:rPr>
        <w:t>Σε</w:t>
      </w:r>
      <w:r w:rsidRPr="0074738C">
        <w:rPr>
          <w:bCs/>
          <w:iCs/>
          <w:lang w:val="el-GR"/>
        </w:rPr>
        <w:t xml:space="preserve"> </w:t>
      </w:r>
      <w:r>
        <w:rPr>
          <w:bCs/>
          <w:iCs/>
          <w:lang w:val="el-GR"/>
        </w:rPr>
        <w:t>ασθενείς</w:t>
      </w:r>
      <w:r w:rsidRPr="0074738C">
        <w:rPr>
          <w:bCs/>
          <w:iCs/>
          <w:lang w:val="el-GR"/>
        </w:rPr>
        <w:t xml:space="preserve"> </w:t>
      </w:r>
      <w:r>
        <w:rPr>
          <w:bCs/>
          <w:iCs/>
          <w:lang w:val="el-GR"/>
        </w:rPr>
        <w:t>με</w:t>
      </w:r>
      <w:r w:rsidRPr="0074738C">
        <w:rPr>
          <w:bCs/>
          <w:iCs/>
          <w:lang w:val="el-GR"/>
        </w:rPr>
        <w:t xml:space="preserve"> </w:t>
      </w:r>
      <w:r>
        <w:rPr>
          <w:bCs/>
          <w:iCs/>
          <w:lang w:val="el-GR"/>
        </w:rPr>
        <w:t>μέτρια</w:t>
      </w:r>
      <w:r w:rsidRPr="0074738C">
        <w:rPr>
          <w:bCs/>
          <w:iCs/>
          <w:lang w:val="el-GR"/>
        </w:rPr>
        <w:t xml:space="preserve"> </w:t>
      </w:r>
      <w:r>
        <w:rPr>
          <w:bCs/>
          <w:iCs/>
          <w:lang w:val="el-GR"/>
        </w:rPr>
        <w:t>νεφρική</w:t>
      </w:r>
      <w:r w:rsidRPr="0074738C">
        <w:rPr>
          <w:bCs/>
          <w:iCs/>
          <w:lang w:val="el-GR"/>
        </w:rPr>
        <w:t xml:space="preserve"> </w:t>
      </w:r>
      <w:r w:rsidR="002066A8" w:rsidRPr="00812279">
        <w:rPr>
          <w:lang w:val="el-GR"/>
        </w:rPr>
        <w:t>δυσλειτουργία</w:t>
      </w:r>
      <w:r w:rsidR="00053CF9" w:rsidRPr="0074738C">
        <w:rPr>
          <w:bCs/>
          <w:iCs/>
          <w:lang w:val="el-GR"/>
        </w:rPr>
        <w:t xml:space="preserve"> (</w:t>
      </w:r>
      <w:r>
        <w:rPr>
          <w:bCs/>
          <w:iCs/>
          <w:lang w:val="el-GR"/>
        </w:rPr>
        <w:t>κάθαρση</w:t>
      </w:r>
      <w:r w:rsidRPr="0074738C">
        <w:rPr>
          <w:bCs/>
          <w:iCs/>
          <w:lang w:val="el-GR"/>
        </w:rPr>
        <w:t xml:space="preserve"> </w:t>
      </w:r>
      <w:r>
        <w:rPr>
          <w:bCs/>
          <w:iCs/>
          <w:lang w:val="el-GR"/>
        </w:rPr>
        <w:t>κρεατινίνης</w:t>
      </w:r>
      <w:r w:rsidR="00053CF9" w:rsidRPr="0074738C">
        <w:rPr>
          <w:bCs/>
          <w:iCs/>
          <w:lang w:val="el-GR"/>
        </w:rPr>
        <w:t xml:space="preserve"> 30-60 </w:t>
      </w:r>
      <w:proofErr w:type="spellStart"/>
      <w:r w:rsidR="00053CF9" w:rsidRPr="00A92133">
        <w:rPr>
          <w:bCs/>
          <w:iCs/>
        </w:rPr>
        <w:t>m</w:t>
      </w:r>
      <w:r w:rsidR="0011261A" w:rsidRPr="00A92133">
        <w:rPr>
          <w:bCs/>
          <w:iCs/>
        </w:rPr>
        <w:t>L</w:t>
      </w:r>
      <w:proofErr w:type="spellEnd"/>
      <w:r w:rsidR="00053CF9" w:rsidRPr="0074738C">
        <w:rPr>
          <w:bCs/>
          <w:iCs/>
          <w:lang w:val="el-GR"/>
        </w:rPr>
        <w:t>/</w:t>
      </w:r>
      <w:r w:rsidR="00053CF9" w:rsidRPr="00A92133">
        <w:rPr>
          <w:bCs/>
          <w:iCs/>
        </w:rPr>
        <w:t>min</w:t>
      </w:r>
      <w:r w:rsidR="00D126BA" w:rsidRPr="0074738C">
        <w:rPr>
          <w:bCs/>
          <w:iCs/>
          <w:lang w:val="el-GR"/>
        </w:rPr>
        <w:t xml:space="preserve">), </w:t>
      </w:r>
      <w:r>
        <w:rPr>
          <w:bCs/>
          <w:iCs/>
          <w:lang w:val="el-GR"/>
        </w:rPr>
        <w:t>το</w:t>
      </w:r>
      <w:r w:rsidRPr="0074738C">
        <w:rPr>
          <w:bCs/>
          <w:iCs/>
          <w:lang w:val="el-GR"/>
        </w:rPr>
        <w:t xml:space="preserve"> </w:t>
      </w:r>
      <w:proofErr w:type="spellStart"/>
      <w:r w:rsidR="00395D56">
        <w:t>Triplixam</w:t>
      </w:r>
      <w:proofErr w:type="spellEnd"/>
      <w:r w:rsidR="00D126BA" w:rsidRPr="0074738C">
        <w:rPr>
          <w:lang w:val="el-GR"/>
        </w:rPr>
        <w:t xml:space="preserve"> </w:t>
      </w:r>
      <w:r>
        <w:rPr>
          <w:lang w:val="el-GR"/>
        </w:rPr>
        <w:t>αντενδείκνυται στις δόσεις</w:t>
      </w:r>
      <w:r w:rsidR="00D126BA" w:rsidRPr="0074738C">
        <w:rPr>
          <w:lang w:val="el-GR"/>
        </w:rPr>
        <w:t xml:space="preserve"> </w:t>
      </w:r>
      <w:r w:rsidR="00053CF9" w:rsidRPr="0074738C">
        <w:rPr>
          <w:lang w:val="el-GR"/>
        </w:rPr>
        <w:t>10</w:t>
      </w:r>
      <w:r w:rsidR="00053CF9" w:rsidRPr="00A92133">
        <w:t>mg</w:t>
      </w:r>
      <w:r w:rsidR="00053CF9" w:rsidRPr="0074738C">
        <w:rPr>
          <w:lang w:val="el-GR"/>
        </w:rPr>
        <w:t>/</w:t>
      </w:r>
      <w:r w:rsidR="00BF317A" w:rsidRPr="0074738C">
        <w:rPr>
          <w:lang w:val="el-GR"/>
        </w:rPr>
        <w:t>2,5</w:t>
      </w:r>
      <w:r w:rsidR="00BF317A">
        <w:t>mg</w:t>
      </w:r>
      <w:r w:rsidR="00053CF9" w:rsidRPr="0074738C">
        <w:rPr>
          <w:lang w:val="el-GR"/>
        </w:rPr>
        <w:t>/5</w:t>
      </w:r>
      <w:r w:rsidR="00053CF9" w:rsidRPr="00A92133">
        <w:t>mg</w:t>
      </w:r>
      <w:r w:rsidR="00053CF9" w:rsidRPr="0074738C">
        <w:rPr>
          <w:lang w:val="el-GR"/>
        </w:rPr>
        <w:t xml:space="preserve"> </w:t>
      </w:r>
      <w:r>
        <w:rPr>
          <w:lang w:val="el-GR"/>
        </w:rPr>
        <w:t>και</w:t>
      </w:r>
      <w:r w:rsidR="00053CF9" w:rsidRPr="0074738C">
        <w:rPr>
          <w:lang w:val="el-GR"/>
        </w:rPr>
        <w:t xml:space="preserve"> 10</w:t>
      </w:r>
      <w:r w:rsidR="00053CF9" w:rsidRPr="00A92133">
        <w:t>mg</w:t>
      </w:r>
      <w:r w:rsidR="00053CF9" w:rsidRPr="0074738C">
        <w:rPr>
          <w:lang w:val="el-GR"/>
        </w:rPr>
        <w:t>/</w:t>
      </w:r>
      <w:r w:rsidR="00BF317A" w:rsidRPr="0074738C">
        <w:rPr>
          <w:lang w:val="el-GR"/>
        </w:rPr>
        <w:t>2,5</w:t>
      </w:r>
      <w:r w:rsidR="00BF317A">
        <w:t>mg</w:t>
      </w:r>
      <w:r w:rsidR="00053CF9" w:rsidRPr="0074738C">
        <w:rPr>
          <w:lang w:val="el-GR"/>
        </w:rPr>
        <w:t>/10</w:t>
      </w:r>
      <w:r w:rsidR="00053CF9" w:rsidRPr="00A92133">
        <w:t>mg</w:t>
      </w:r>
      <w:r w:rsidR="00E231EF" w:rsidRPr="0074738C">
        <w:rPr>
          <w:lang w:val="el-GR"/>
        </w:rPr>
        <w:t>.</w:t>
      </w:r>
      <w:r>
        <w:rPr>
          <w:lang w:val="el-GR"/>
        </w:rPr>
        <w:t xml:space="preserve"> Συνιστάται</w:t>
      </w:r>
      <w:r w:rsidRPr="0074738C">
        <w:rPr>
          <w:lang w:val="el-GR"/>
        </w:rPr>
        <w:t xml:space="preserve"> </w:t>
      </w:r>
      <w:r>
        <w:rPr>
          <w:lang w:val="el-GR"/>
        </w:rPr>
        <w:t>η</w:t>
      </w:r>
      <w:r w:rsidRPr="0074738C">
        <w:rPr>
          <w:lang w:val="el-GR"/>
        </w:rPr>
        <w:t xml:space="preserve"> </w:t>
      </w:r>
      <w:r>
        <w:rPr>
          <w:lang w:val="el-GR"/>
        </w:rPr>
        <w:t>έναρξη</w:t>
      </w:r>
      <w:r w:rsidRPr="0074738C">
        <w:rPr>
          <w:lang w:val="el-GR"/>
        </w:rPr>
        <w:t xml:space="preserve"> </w:t>
      </w:r>
      <w:r>
        <w:rPr>
          <w:lang w:val="el-GR"/>
        </w:rPr>
        <w:t>της</w:t>
      </w:r>
      <w:r w:rsidRPr="0074738C">
        <w:rPr>
          <w:lang w:val="el-GR"/>
        </w:rPr>
        <w:t xml:space="preserve"> </w:t>
      </w:r>
      <w:r>
        <w:rPr>
          <w:lang w:val="el-GR"/>
        </w:rPr>
        <w:t>θεραπείας</w:t>
      </w:r>
      <w:r w:rsidRPr="0074738C">
        <w:rPr>
          <w:lang w:val="el-GR"/>
        </w:rPr>
        <w:t xml:space="preserve"> </w:t>
      </w:r>
      <w:r>
        <w:rPr>
          <w:lang w:val="el-GR"/>
        </w:rPr>
        <w:t>με</w:t>
      </w:r>
      <w:r w:rsidRPr="0074738C">
        <w:rPr>
          <w:lang w:val="el-GR"/>
        </w:rPr>
        <w:t xml:space="preserve"> </w:t>
      </w:r>
      <w:r>
        <w:rPr>
          <w:lang w:val="el-GR"/>
        </w:rPr>
        <w:t>την</w:t>
      </w:r>
      <w:r w:rsidRPr="0074738C">
        <w:rPr>
          <w:lang w:val="el-GR"/>
        </w:rPr>
        <w:t xml:space="preserve"> </w:t>
      </w:r>
      <w:r>
        <w:rPr>
          <w:lang w:val="el-GR"/>
        </w:rPr>
        <w:t>κατάλληλη</w:t>
      </w:r>
      <w:r w:rsidRPr="0074738C">
        <w:rPr>
          <w:lang w:val="el-GR"/>
        </w:rPr>
        <w:t xml:space="preserve"> </w:t>
      </w:r>
      <w:r>
        <w:rPr>
          <w:lang w:val="el-GR"/>
        </w:rPr>
        <w:t>δόση</w:t>
      </w:r>
      <w:r w:rsidRPr="0074738C">
        <w:rPr>
          <w:lang w:val="el-GR"/>
        </w:rPr>
        <w:t xml:space="preserve"> </w:t>
      </w:r>
      <w:r>
        <w:rPr>
          <w:lang w:val="el-GR"/>
        </w:rPr>
        <w:t>του</w:t>
      </w:r>
      <w:r w:rsidRPr="0074738C">
        <w:rPr>
          <w:lang w:val="el-GR"/>
        </w:rPr>
        <w:t xml:space="preserve"> </w:t>
      </w:r>
      <w:r>
        <w:rPr>
          <w:lang w:val="el-GR"/>
        </w:rPr>
        <w:t>ελεύθερου συνδυασμού.</w:t>
      </w:r>
    </w:p>
    <w:p w:rsidR="00265408" w:rsidRPr="0074738C" w:rsidRDefault="0074738C" w:rsidP="00B03E95">
      <w:pPr>
        <w:tabs>
          <w:tab w:val="clear" w:pos="567"/>
        </w:tabs>
        <w:spacing w:line="240" w:lineRule="auto"/>
        <w:jc w:val="both"/>
        <w:rPr>
          <w:szCs w:val="22"/>
          <w:lang w:val="el-GR"/>
        </w:rPr>
      </w:pPr>
      <w:r>
        <w:rPr>
          <w:szCs w:val="22"/>
          <w:lang w:val="el-GR"/>
        </w:rPr>
        <w:t>Η</w:t>
      </w:r>
      <w:r w:rsidRPr="0074738C">
        <w:rPr>
          <w:szCs w:val="22"/>
          <w:lang w:val="el-GR"/>
        </w:rPr>
        <w:t xml:space="preserve"> </w:t>
      </w:r>
      <w:r>
        <w:rPr>
          <w:szCs w:val="22"/>
          <w:lang w:val="el-GR"/>
        </w:rPr>
        <w:t>συνήθης</w:t>
      </w:r>
      <w:r w:rsidRPr="0074738C">
        <w:rPr>
          <w:szCs w:val="22"/>
          <w:lang w:val="el-GR"/>
        </w:rPr>
        <w:t xml:space="preserve"> </w:t>
      </w:r>
      <w:r>
        <w:rPr>
          <w:szCs w:val="22"/>
          <w:lang w:val="el-GR"/>
        </w:rPr>
        <w:t>ιατρική</w:t>
      </w:r>
      <w:r w:rsidRPr="0074738C">
        <w:rPr>
          <w:szCs w:val="22"/>
          <w:lang w:val="el-GR"/>
        </w:rPr>
        <w:t xml:space="preserve"> </w:t>
      </w:r>
      <w:r>
        <w:rPr>
          <w:szCs w:val="22"/>
          <w:lang w:val="el-GR"/>
        </w:rPr>
        <w:t>παρακολούθηση</w:t>
      </w:r>
      <w:r w:rsidRPr="0074738C">
        <w:rPr>
          <w:szCs w:val="22"/>
          <w:lang w:val="el-GR"/>
        </w:rPr>
        <w:t xml:space="preserve"> </w:t>
      </w:r>
      <w:r>
        <w:rPr>
          <w:szCs w:val="22"/>
          <w:lang w:val="el-GR"/>
        </w:rPr>
        <w:t>θα</w:t>
      </w:r>
      <w:r w:rsidRPr="0074738C">
        <w:rPr>
          <w:szCs w:val="22"/>
          <w:lang w:val="el-GR"/>
        </w:rPr>
        <w:t xml:space="preserve"> </w:t>
      </w:r>
      <w:r>
        <w:rPr>
          <w:szCs w:val="22"/>
          <w:lang w:val="el-GR"/>
        </w:rPr>
        <w:t>περιλαμβάνει</w:t>
      </w:r>
      <w:r w:rsidRPr="0074738C">
        <w:rPr>
          <w:szCs w:val="22"/>
          <w:lang w:val="el-GR"/>
        </w:rPr>
        <w:t xml:space="preserve"> </w:t>
      </w:r>
      <w:r>
        <w:rPr>
          <w:szCs w:val="22"/>
          <w:lang w:val="el-GR"/>
        </w:rPr>
        <w:t>συχνό</w:t>
      </w:r>
      <w:r w:rsidRPr="0074738C">
        <w:rPr>
          <w:szCs w:val="22"/>
          <w:lang w:val="el-GR"/>
        </w:rPr>
        <w:t xml:space="preserve"> </w:t>
      </w:r>
      <w:r>
        <w:rPr>
          <w:szCs w:val="22"/>
          <w:lang w:val="el-GR"/>
        </w:rPr>
        <w:t>έλεγχο</w:t>
      </w:r>
      <w:r w:rsidRPr="0074738C">
        <w:rPr>
          <w:szCs w:val="22"/>
          <w:lang w:val="el-GR"/>
        </w:rPr>
        <w:t xml:space="preserve"> </w:t>
      </w:r>
      <w:r>
        <w:rPr>
          <w:szCs w:val="22"/>
          <w:lang w:val="el-GR"/>
        </w:rPr>
        <w:t>της</w:t>
      </w:r>
      <w:r w:rsidRPr="0074738C">
        <w:rPr>
          <w:szCs w:val="22"/>
          <w:lang w:val="el-GR"/>
        </w:rPr>
        <w:t xml:space="preserve"> </w:t>
      </w:r>
      <w:r>
        <w:rPr>
          <w:szCs w:val="22"/>
          <w:lang w:val="el-GR"/>
        </w:rPr>
        <w:t>κρεατινίνης και του καλίου.</w:t>
      </w:r>
    </w:p>
    <w:p w:rsidR="00C26C50" w:rsidRDefault="00C26C50" w:rsidP="00C26C50">
      <w:pPr>
        <w:tabs>
          <w:tab w:val="clear" w:pos="567"/>
        </w:tabs>
        <w:spacing w:line="240" w:lineRule="auto"/>
        <w:jc w:val="both"/>
        <w:rPr>
          <w:noProof/>
          <w:lang w:val="el-GR"/>
        </w:rPr>
      </w:pPr>
      <w:r>
        <w:rPr>
          <w:noProof/>
          <w:lang w:val="el-GR"/>
        </w:rPr>
        <w:t>Η</w:t>
      </w:r>
      <w:r w:rsidRPr="00FC12A2">
        <w:rPr>
          <w:noProof/>
          <w:lang w:val="el-GR"/>
        </w:rPr>
        <w:t xml:space="preserve"> </w:t>
      </w:r>
      <w:r>
        <w:rPr>
          <w:noProof/>
          <w:lang w:val="el-GR"/>
        </w:rPr>
        <w:t>ταυτόχρονη</w:t>
      </w:r>
      <w:r w:rsidRPr="00FC12A2">
        <w:rPr>
          <w:noProof/>
          <w:lang w:val="el-GR"/>
        </w:rPr>
        <w:t xml:space="preserve"> </w:t>
      </w:r>
      <w:r>
        <w:rPr>
          <w:noProof/>
          <w:lang w:val="el-GR"/>
        </w:rPr>
        <w:t>χρήση</w:t>
      </w:r>
      <w:r w:rsidRPr="00FC12A2">
        <w:rPr>
          <w:noProof/>
          <w:lang w:val="el-GR"/>
        </w:rPr>
        <w:t xml:space="preserve"> </w:t>
      </w:r>
      <w:r>
        <w:rPr>
          <w:noProof/>
          <w:lang w:val="el-GR"/>
        </w:rPr>
        <w:t>της</w:t>
      </w:r>
      <w:r w:rsidRPr="00FC12A2">
        <w:rPr>
          <w:noProof/>
          <w:lang w:val="el-GR"/>
        </w:rPr>
        <w:t xml:space="preserve"> </w:t>
      </w:r>
      <w:r>
        <w:rPr>
          <w:noProof/>
          <w:lang w:val="el-GR"/>
        </w:rPr>
        <w:t>περινδροπρίλης</w:t>
      </w:r>
      <w:r w:rsidRPr="00FC12A2">
        <w:rPr>
          <w:noProof/>
          <w:lang w:val="el-GR"/>
        </w:rPr>
        <w:t xml:space="preserve"> </w:t>
      </w:r>
      <w:r>
        <w:rPr>
          <w:noProof/>
          <w:lang w:val="el-GR"/>
        </w:rPr>
        <w:t>με</w:t>
      </w:r>
      <w:r w:rsidRPr="00FC12A2">
        <w:rPr>
          <w:noProof/>
          <w:lang w:val="el-GR"/>
        </w:rPr>
        <w:t xml:space="preserve"> </w:t>
      </w:r>
      <w:r>
        <w:rPr>
          <w:noProof/>
          <w:lang w:val="el-GR"/>
        </w:rPr>
        <w:t>την</w:t>
      </w:r>
      <w:r w:rsidRPr="00FC12A2">
        <w:rPr>
          <w:noProof/>
          <w:lang w:val="el-GR"/>
        </w:rPr>
        <w:t xml:space="preserve"> </w:t>
      </w:r>
      <w:r>
        <w:rPr>
          <w:noProof/>
          <w:lang w:val="el-GR"/>
        </w:rPr>
        <w:t>αλισκιρένη</w:t>
      </w:r>
      <w:r w:rsidRPr="00442A29">
        <w:rPr>
          <w:noProof/>
          <w:lang w:val="el-GR"/>
        </w:rPr>
        <w:t xml:space="preserve"> </w:t>
      </w:r>
      <w:r>
        <w:rPr>
          <w:noProof/>
          <w:lang w:val="el-GR"/>
        </w:rPr>
        <w:t xml:space="preserve">αντενδείκνυται σε ασθενείς με νεφρική δυσλειτουργία </w:t>
      </w:r>
      <w:r w:rsidRPr="00442A29">
        <w:rPr>
          <w:noProof/>
          <w:lang w:val="el-GR"/>
        </w:rPr>
        <w:t xml:space="preserve"> (</w:t>
      </w:r>
      <w:r>
        <w:rPr>
          <w:noProof/>
          <w:lang w:val="el-GR"/>
        </w:rPr>
        <w:t>ΡΣΔ</w:t>
      </w:r>
      <w:r w:rsidRPr="00442A29">
        <w:rPr>
          <w:noProof/>
          <w:lang w:val="el-GR"/>
        </w:rPr>
        <w:t xml:space="preserve"> &lt; 60 </w:t>
      </w:r>
      <w:r>
        <w:rPr>
          <w:noProof/>
          <w:lang w:val="en-US"/>
        </w:rPr>
        <w:t>ml</w:t>
      </w:r>
      <w:r w:rsidRPr="00442A29">
        <w:rPr>
          <w:noProof/>
          <w:lang w:val="el-GR"/>
        </w:rPr>
        <w:t>/</w:t>
      </w:r>
      <w:r>
        <w:rPr>
          <w:noProof/>
          <w:lang w:val="en-US"/>
        </w:rPr>
        <w:t>min</w:t>
      </w:r>
      <w:r w:rsidRPr="00442A29">
        <w:rPr>
          <w:noProof/>
          <w:lang w:val="el-GR"/>
        </w:rPr>
        <w:t xml:space="preserve">/1.73 </w:t>
      </w:r>
      <w:r>
        <w:rPr>
          <w:noProof/>
          <w:lang w:val="en-US"/>
        </w:rPr>
        <w:t>m</w:t>
      </w:r>
      <w:r w:rsidRPr="00442A29">
        <w:rPr>
          <w:noProof/>
          <w:lang w:val="el-GR"/>
        </w:rPr>
        <w:t>2) (</w:t>
      </w:r>
      <w:r w:rsidR="00C22898">
        <w:rPr>
          <w:noProof/>
          <w:lang w:val="el-GR"/>
        </w:rPr>
        <w:t>βλέπε παράγραφο</w:t>
      </w:r>
      <w:r w:rsidRPr="00442A29">
        <w:rPr>
          <w:noProof/>
          <w:lang w:val="el-GR"/>
        </w:rPr>
        <w:t xml:space="preserve"> 4.3)</w:t>
      </w:r>
    </w:p>
    <w:p w:rsidR="00265408" w:rsidRPr="0074738C" w:rsidRDefault="00265408" w:rsidP="00B03E95">
      <w:pPr>
        <w:tabs>
          <w:tab w:val="clear" w:pos="567"/>
        </w:tabs>
        <w:spacing w:line="240" w:lineRule="auto"/>
        <w:jc w:val="both"/>
        <w:rPr>
          <w:szCs w:val="22"/>
          <w:lang w:val="el-GR"/>
        </w:rPr>
      </w:pPr>
    </w:p>
    <w:p w:rsidR="0011261A" w:rsidRPr="0074738C" w:rsidRDefault="0074738C" w:rsidP="00B03E95">
      <w:pPr>
        <w:tabs>
          <w:tab w:val="clear" w:pos="567"/>
        </w:tabs>
        <w:spacing w:line="240" w:lineRule="auto"/>
        <w:jc w:val="both"/>
        <w:rPr>
          <w:i/>
          <w:szCs w:val="22"/>
          <w:lang w:val="el-GR"/>
        </w:rPr>
      </w:pPr>
      <w:r>
        <w:rPr>
          <w:i/>
          <w:szCs w:val="22"/>
          <w:lang w:val="el-GR"/>
        </w:rPr>
        <w:t xml:space="preserve">Ασθενείς με ηπατική </w:t>
      </w:r>
      <w:r w:rsidR="002066A8" w:rsidRPr="002066A8">
        <w:rPr>
          <w:i/>
          <w:szCs w:val="22"/>
          <w:lang w:val="el-GR"/>
        </w:rPr>
        <w:t>δυσλειτουργία</w:t>
      </w:r>
      <w:r w:rsidR="0011261A" w:rsidRPr="0074738C">
        <w:rPr>
          <w:i/>
          <w:szCs w:val="22"/>
          <w:lang w:val="el-GR"/>
        </w:rPr>
        <w:t xml:space="preserve"> (</w:t>
      </w:r>
      <w:r>
        <w:rPr>
          <w:i/>
          <w:szCs w:val="22"/>
          <w:lang w:val="el-GR"/>
        </w:rPr>
        <w:t>βλέπε παραγράφους</w:t>
      </w:r>
      <w:r w:rsidR="0011261A" w:rsidRPr="0074738C">
        <w:rPr>
          <w:i/>
          <w:szCs w:val="22"/>
          <w:lang w:val="el-GR"/>
        </w:rPr>
        <w:t xml:space="preserve"> 4.3, 4.4 </w:t>
      </w:r>
      <w:r>
        <w:rPr>
          <w:i/>
          <w:szCs w:val="22"/>
          <w:lang w:val="el-GR"/>
        </w:rPr>
        <w:t>και</w:t>
      </w:r>
      <w:r w:rsidR="0011261A" w:rsidRPr="0074738C">
        <w:rPr>
          <w:i/>
          <w:szCs w:val="22"/>
          <w:lang w:val="el-GR"/>
        </w:rPr>
        <w:t xml:space="preserve"> 5.2)</w:t>
      </w:r>
    </w:p>
    <w:p w:rsidR="0011261A" w:rsidRPr="0074738C" w:rsidRDefault="0074738C" w:rsidP="00B03E95">
      <w:pPr>
        <w:tabs>
          <w:tab w:val="clear" w:pos="567"/>
        </w:tabs>
        <w:spacing w:line="240" w:lineRule="auto"/>
        <w:jc w:val="both"/>
        <w:rPr>
          <w:szCs w:val="22"/>
          <w:lang w:val="el-GR"/>
        </w:rPr>
      </w:pPr>
      <w:r>
        <w:rPr>
          <w:szCs w:val="22"/>
          <w:lang w:val="el-GR"/>
        </w:rPr>
        <w:t xml:space="preserve">Σε ασθενείς με σοβαρή ηπατική </w:t>
      </w:r>
      <w:r w:rsidR="002066A8" w:rsidRPr="002066A8">
        <w:rPr>
          <w:szCs w:val="22"/>
          <w:lang w:val="el-GR"/>
        </w:rPr>
        <w:t>δυσλειτουργία</w:t>
      </w:r>
      <w:r w:rsidR="0011261A" w:rsidRPr="0074738C">
        <w:rPr>
          <w:szCs w:val="22"/>
          <w:lang w:val="el-GR"/>
        </w:rPr>
        <w:t>,</w:t>
      </w:r>
      <w:r>
        <w:rPr>
          <w:szCs w:val="22"/>
          <w:lang w:val="el-GR"/>
        </w:rPr>
        <w:t xml:space="preserve"> το</w:t>
      </w:r>
      <w:r w:rsidR="0011261A" w:rsidRPr="0074738C">
        <w:rPr>
          <w:szCs w:val="22"/>
          <w:lang w:val="el-GR"/>
        </w:rPr>
        <w:t xml:space="preserve"> </w:t>
      </w:r>
      <w:proofErr w:type="spellStart"/>
      <w:r w:rsidR="00395D56">
        <w:rPr>
          <w:szCs w:val="22"/>
        </w:rPr>
        <w:t>Triplixam</w:t>
      </w:r>
      <w:proofErr w:type="spellEnd"/>
      <w:r w:rsidR="0011261A" w:rsidRPr="0074738C">
        <w:rPr>
          <w:szCs w:val="22"/>
          <w:lang w:val="el-GR"/>
        </w:rPr>
        <w:t xml:space="preserve"> </w:t>
      </w:r>
      <w:r>
        <w:rPr>
          <w:szCs w:val="22"/>
          <w:lang w:val="el-GR"/>
        </w:rPr>
        <w:t>αντενδείκνυται</w:t>
      </w:r>
      <w:r w:rsidR="0011261A" w:rsidRPr="0074738C">
        <w:rPr>
          <w:szCs w:val="22"/>
          <w:lang w:val="el-GR"/>
        </w:rPr>
        <w:t>.</w:t>
      </w:r>
    </w:p>
    <w:p w:rsidR="0011261A" w:rsidRPr="0074738C" w:rsidRDefault="0011261A" w:rsidP="00B03E95">
      <w:pPr>
        <w:tabs>
          <w:tab w:val="clear" w:pos="567"/>
        </w:tabs>
        <w:spacing w:line="240" w:lineRule="auto"/>
        <w:jc w:val="both"/>
        <w:rPr>
          <w:szCs w:val="22"/>
          <w:lang w:val="el-GR"/>
        </w:rPr>
      </w:pPr>
    </w:p>
    <w:p w:rsidR="0011261A" w:rsidRPr="0074738C" w:rsidRDefault="0074738C" w:rsidP="00B03E95">
      <w:pPr>
        <w:tabs>
          <w:tab w:val="clear" w:pos="567"/>
        </w:tabs>
        <w:spacing w:line="240" w:lineRule="auto"/>
        <w:jc w:val="both"/>
        <w:rPr>
          <w:szCs w:val="22"/>
          <w:lang w:val="el-GR"/>
        </w:rPr>
      </w:pPr>
      <w:r>
        <w:rPr>
          <w:szCs w:val="22"/>
          <w:lang w:val="el-GR"/>
        </w:rPr>
        <w:t>Σε</w:t>
      </w:r>
      <w:r w:rsidRPr="0074738C">
        <w:rPr>
          <w:szCs w:val="22"/>
          <w:lang w:val="el-GR"/>
        </w:rPr>
        <w:t xml:space="preserve"> </w:t>
      </w:r>
      <w:r>
        <w:rPr>
          <w:szCs w:val="22"/>
          <w:lang w:val="el-GR"/>
        </w:rPr>
        <w:t>ασθενείς</w:t>
      </w:r>
      <w:r w:rsidRPr="0074738C">
        <w:rPr>
          <w:szCs w:val="22"/>
          <w:lang w:val="el-GR"/>
        </w:rPr>
        <w:t xml:space="preserve"> </w:t>
      </w:r>
      <w:r>
        <w:rPr>
          <w:szCs w:val="22"/>
          <w:lang w:val="el-GR"/>
        </w:rPr>
        <w:t>με</w:t>
      </w:r>
      <w:r w:rsidRPr="0074738C">
        <w:rPr>
          <w:szCs w:val="22"/>
          <w:lang w:val="el-GR"/>
        </w:rPr>
        <w:t xml:space="preserve"> </w:t>
      </w:r>
      <w:r>
        <w:rPr>
          <w:szCs w:val="22"/>
          <w:lang w:val="el-GR"/>
        </w:rPr>
        <w:t>ήπια</w:t>
      </w:r>
      <w:r w:rsidRPr="0074738C">
        <w:rPr>
          <w:szCs w:val="22"/>
          <w:lang w:val="el-GR"/>
        </w:rPr>
        <w:t xml:space="preserve"> </w:t>
      </w:r>
      <w:r>
        <w:rPr>
          <w:szCs w:val="22"/>
          <w:lang w:val="el-GR"/>
        </w:rPr>
        <w:t>έως</w:t>
      </w:r>
      <w:r w:rsidRPr="0074738C">
        <w:rPr>
          <w:szCs w:val="22"/>
          <w:lang w:val="el-GR"/>
        </w:rPr>
        <w:t xml:space="preserve"> </w:t>
      </w:r>
      <w:r>
        <w:rPr>
          <w:szCs w:val="22"/>
          <w:lang w:val="el-GR"/>
        </w:rPr>
        <w:t>μέτρια</w:t>
      </w:r>
      <w:r w:rsidRPr="0074738C">
        <w:rPr>
          <w:szCs w:val="22"/>
          <w:lang w:val="el-GR"/>
        </w:rPr>
        <w:t xml:space="preserve"> </w:t>
      </w:r>
      <w:r>
        <w:rPr>
          <w:szCs w:val="22"/>
          <w:lang w:val="el-GR"/>
        </w:rPr>
        <w:t>ηπατική</w:t>
      </w:r>
      <w:r w:rsidRPr="0074738C">
        <w:rPr>
          <w:szCs w:val="22"/>
          <w:lang w:val="el-GR"/>
        </w:rPr>
        <w:t xml:space="preserve"> </w:t>
      </w:r>
      <w:r w:rsidR="002066A8" w:rsidRPr="00812279">
        <w:rPr>
          <w:szCs w:val="22"/>
          <w:lang w:val="el-GR"/>
        </w:rPr>
        <w:t>δυσλειτουργία</w:t>
      </w:r>
      <w:r w:rsidRPr="0074738C">
        <w:rPr>
          <w:szCs w:val="22"/>
          <w:lang w:val="el-GR"/>
        </w:rPr>
        <w:t xml:space="preserve">, </w:t>
      </w:r>
      <w:r>
        <w:rPr>
          <w:szCs w:val="22"/>
          <w:lang w:val="el-GR"/>
        </w:rPr>
        <w:t>το</w:t>
      </w:r>
      <w:r w:rsidR="0011261A" w:rsidRPr="0074738C">
        <w:rPr>
          <w:szCs w:val="22"/>
          <w:lang w:val="el-GR"/>
        </w:rPr>
        <w:t xml:space="preserve"> </w:t>
      </w:r>
      <w:proofErr w:type="spellStart"/>
      <w:r w:rsidR="00395D56">
        <w:rPr>
          <w:szCs w:val="22"/>
        </w:rPr>
        <w:t>Triplixam</w:t>
      </w:r>
      <w:proofErr w:type="spellEnd"/>
      <w:r w:rsidR="0011261A" w:rsidRPr="0074738C">
        <w:rPr>
          <w:szCs w:val="22"/>
          <w:lang w:val="el-GR"/>
        </w:rPr>
        <w:t xml:space="preserve"> </w:t>
      </w:r>
      <w:r>
        <w:rPr>
          <w:szCs w:val="22"/>
          <w:lang w:val="el-GR"/>
        </w:rPr>
        <w:t>πρέπει να χορηγείται με προσοχή</w:t>
      </w:r>
      <w:r w:rsidR="0011261A" w:rsidRPr="0074738C">
        <w:rPr>
          <w:szCs w:val="22"/>
          <w:lang w:val="el-GR"/>
        </w:rPr>
        <w:t>,</w:t>
      </w:r>
      <w:r>
        <w:rPr>
          <w:szCs w:val="22"/>
          <w:lang w:val="el-GR"/>
        </w:rPr>
        <w:t xml:space="preserve"> καθώς δεν έχουν καθοριστεί δοσολογικές συστάσεις για την αμολοδιπίνη σε αυτούς τους ασθενείς.</w:t>
      </w:r>
    </w:p>
    <w:p w:rsidR="00E92955" w:rsidRPr="0074738C" w:rsidRDefault="00E92955" w:rsidP="00B03E95">
      <w:pPr>
        <w:tabs>
          <w:tab w:val="left" w:pos="284"/>
        </w:tabs>
        <w:spacing w:line="240" w:lineRule="auto"/>
        <w:ind w:left="709" w:hanging="709"/>
        <w:jc w:val="both"/>
        <w:rPr>
          <w:i/>
          <w:szCs w:val="22"/>
          <w:lang w:val="el-GR"/>
        </w:rPr>
      </w:pPr>
    </w:p>
    <w:p w:rsidR="00265408" w:rsidRPr="00C22898" w:rsidRDefault="002066A8" w:rsidP="00B03E95">
      <w:pPr>
        <w:tabs>
          <w:tab w:val="left" w:pos="284"/>
        </w:tabs>
        <w:spacing w:line="240" w:lineRule="auto"/>
        <w:ind w:left="709" w:hanging="709"/>
        <w:jc w:val="both"/>
        <w:rPr>
          <w:i/>
          <w:szCs w:val="22"/>
          <w:lang w:val="el-GR"/>
        </w:rPr>
      </w:pPr>
      <w:r w:rsidRPr="002066A8">
        <w:rPr>
          <w:i/>
          <w:szCs w:val="22"/>
          <w:lang w:val="el-GR"/>
        </w:rPr>
        <w:t>Μεγαλύτερης ηλικίας άτομα</w:t>
      </w:r>
      <w:r w:rsidR="0074738C" w:rsidRPr="00C22898">
        <w:rPr>
          <w:i/>
          <w:szCs w:val="22"/>
          <w:lang w:val="el-GR"/>
        </w:rPr>
        <w:t xml:space="preserve"> </w:t>
      </w:r>
      <w:r w:rsidR="00B03E95" w:rsidRPr="00C22898">
        <w:rPr>
          <w:i/>
          <w:szCs w:val="22"/>
          <w:lang w:val="el-GR"/>
        </w:rPr>
        <w:t>(</w:t>
      </w:r>
      <w:r w:rsidR="0074738C">
        <w:rPr>
          <w:i/>
          <w:szCs w:val="22"/>
          <w:lang w:val="el-GR"/>
        </w:rPr>
        <w:t>βλέπε</w:t>
      </w:r>
      <w:r w:rsidR="0074738C" w:rsidRPr="00C22898">
        <w:rPr>
          <w:i/>
          <w:szCs w:val="22"/>
          <w:lang w:val="el-GR"/>
        </w:rPr>
        <w:t xml:space="preserve"> </w:t>
      </w:r>
      <w:r w:rsidR="0074738C">
        <w:rPr>
          <w:i/>
          <w:szCs w:val="22"/>
          <w:lang w:val="el-GR"/>
        </w:rPr>
        <w:t>παράγραφο</w:t>
      </w:r>
      <w:r w:rsidR="00B03E95" w:rsidRPr="00C22898">
        <w:rPr>
          <w:i/>
          <w:szCs w:val="22"/>
          <w:lang w:val="el-GR"/>
        </w:rPr>
        <w:t xml:space="preserve"> 4.4)</w:t>
      </w:r>
    </w:p>
    <w:p w:rsidR="00D126BA" w:rsidRPr="0074738C" w:rsidRDefault="0074738C" w:rsidP="00B03E95">
      <w:pPr>
        <w:pStyle w:val="a6"/>
        <w:ind w:left="0"/>
        <w:rPr>
          <w:lang w:val="el-GR"/>
        </w:rPr>
      </w:pPr>
      <w:r>
        <w:rPr>
          <w:lang w:val="el-GR"/>
        </w:rPr>
        <w:t>Η</w:t>
      </w:r>
      <w:r w:rsidRPr="0074738C">
        <w:rPr>
          <w:lang w:val="el-GR"/>
        </w:rPr>
        <w:t xml:space="preserve"> </w:t>
      </w:r>
      <w:r>
        <w:rPr>
          <w:lang w:val="el-GR"/>
        </w:rPr>
        <w:t>απομάκρυνση</w:t>
      </w:r>
      <w:r w:rsidRPr="0074738C">
        <w:rPr>
          <w:lang w:val="el-GR"/>
        </w:rPr>
        <w:t xml:space="preserve"> </w:t>
      </w:r>
      <w:r>
        <w:rPr>
          <w:lang w:val="el-GR"/>
        </w:rPr>
        <w:t>της</w:t>
      </w:r>
      <w:r w:rsidRPr="0074738C">
        <w:rPr>
          <w:lang w:val="el-GR"/>
        </w:rPr>
        <w:t xml:space="preserve"> </w:t>
      </w:r>
      <w:r w:rsidR="0016580E" w:rsidRPr="0016580E">
        <w:rPr>
          <w:lang w:val="el-GR"/>
        </w:rPr>
        <w:t>περινδοπριλάτης</w:t>
      </w:r>
      <w:r w:rsidRPr="0074738C">
        <w:rPr>
          <w:lang w:val="el-GR"/>
        </w:rPr>
        <w:t xml:space="preserve"> </w:t>
      </w:r>
      <w:r>
        <w:rPr>
          <w:lang w:val="el-GR"/>
        </w:rPr>
        <w:t>είναι</w:t>
      </w:r>
      <w:r w:rsidRPr="0074738C">
        <w:rPr>
          <w:lang w:val="el-GR"/>
        </w:rPr>
        <w:t xml:space="preserve"> </w:t>
      </w:r>
      <w:r>
        <w:rPr>
          <w:lang w:val="el-GR"/>
        </w:rPr>
        <w:t>μειωμένη</w:t>
      </w:r>
      <w:r w:rsidRPr="0074738C">
        <w:rPr>
          <w:lang w:val="el-GR"/>
        </w:rPr>
        <w:t xml:space="preserve"> </w:t>
      </w:r>
      <w:r>
        <w:rPr>
          <w:lang w:val="el-GR"/>
        </w:rPr>
        <w:t>στα</w:t>
      </w:r>
      <w:r w:rsidRPr="0074738C">
        <w:rPr>
          <w:lang w:val="el-GR"/>
        </w:rPr>
        <w:t xml:space="preserve"> </w:t>
      </w:r>
      <w:r w:rsidR="002066A8">
        <w:rPr>
          <w:lang w:val="el-GR"/>
        </w:rPr>
        <w:t>μεγαλύτερης ηλικίας</w:t>
      </w:r>
      <w:r w:rsidR="002066A8" w:rsidRPr="0074738C">
        <w:rPr>
          <w:lang w:val="el-GR"/>
        </w:rPr>
        <w:t xml:space="preserve"> </w:t>
      </w:r>
      <w:r>
        <w:rPr>
          <w:lang w:val="el-GR"/>
        </w:rPr>
        <w:t>άτομα</w:t>
      </w:r>
      <w:r w:rsidRPr="0074738C">
        <w:rPr>
          <w:lang w:val="el-GR"/>
        </w:rPr>
        <w:t xml:space="preserve"> (</w:t>
      </w:r>
      <w:r>
        <w:rPr>
          <w:lang w:val="el-GR"/>
        </w:rPr>
        <w:t>βλέπε</w:t>
      </w:r>
      <w:r w:rsidRPr="0074738C">
        <w:rPr>
          <w:lang w:val="el-GR"/>
        </w:rPr>
        <w:t xml:space="preserve"> </w:t>
      </w:r>
      <w:r>
        <w:rPr>
          <w:lang w:val="el-GR"/>
        </w:rPr>
        <w:t>παράγραφο</w:t>
      </w:r>
      <w:r w:rsidRPr="0074738C">
        <w:rPr>
          <w:lang w:val="el-GR"/>
        </w:rPr>
        <w:t xml:space="preserve"> 5.2)</w:t>
      </w:r>
      <w:r w:rsidR="00D126BA" w:rsidRPr="0074738C">
        <w:rPr>
          <w:lang w:val="el-GR"/>
        </w:rPr>
        <w:t xml:space="preserve">. </w:t>
      </w:r>
    </w:p>
    <w:p w:rsidR="00B03E95" w:rsidRPr="0074738C" w:rsidRDefault="0074738C" w:rsidP="00B03E95">
      <w:pPr>
        <w:pStyle w:val="a6"/>
        <w:ind w:left="0"/>
        <w:rPr>
          <w:lang w:val="el-GR"/>
        </w:rPr>
      </w:pPr>
      <w:r>
        <w:rPr>
          <w:lang w:val="el-GR"/>
        </w:rPr>
        <w:t>Τα</w:t>
      </w:r>
      <w:r w:rsidRPr="0074738C">
        <w:rPr>
          <w:lang w:val="el-GR"/>
        </w:rPr>
        <w:t xml:space="preserve"> </w:t>
      </w:r>
      <w:r w:rsidR="002066A8">
        <w:rPr>
          <w:lang w:val="el-GR"/>
        </w:rPr>
        <w:t>μεγαλύτερης ηλικίας</w:t>
      </w:r>
      <w:r w:rsidR="002066A8" w:rsidRPr="0074738C">
        <w:rPr>
          <w:lang w:val="el-GR"/>
        </w:rPr>
        <w:t xml:space="preserve"> </w:t>
      </w:r>
      <w:r>
        <w:rPr>
          <w:lang w:val="el-GR"/>
        </w:rPr>
        <w:t>άτομα</w:t>
      </w:r>
      <w:r w:rsidRPr="0074738C">
        <w:rPr>
          <w:lang w:val="el-GR"/>
        </w:rPr>
        <w:t xml:space="preserve"> </w:t>
      </w:r>
      <w:r>
        <w:rPr>
          <w:lang w:val="el-GR"/>
        </w:rPr>
        <w:t>μπορούν</w:t>
      </w:r>
      <w:r w:rsidRPr="0074738C">
        <w:rPr>
          <w:lang w:val="el-GR"/>
        </w:rPr>
        <w:t xml:space="preserve"> </w:t>
      </w:r>
      <w:r>
        <w:rPr>
          <w:lang w:val="el-GR"/>
        </w:rPr>
        <w:t>να</w:t>
      </w:r>
      <w:r w:rsidRPr="0074738C">
        <w:rPr>
          <w:lang w:val="el-GR"/>
        </w:rPr>
        <w:t xml:space="preserve"> </w:t>
      </w:r>
      <w:r>
        <w:rPr>
          <w:lang w:val="el-GR"/>
        </w:rPr>
        <w:t>ακολουθούν</w:t>
      </w:r>
      <w:r w:rsidRPr="0074738C">
        <w:rPr>
          <w:lang w:val="el-GR"/>
        </w:rPr>
        <w:t xml:space="preserve"> </w:t>
      </w:r>
      <w:r>
        <w:rPr>
          <w:lang w:val="el-GR"/>
        </w:rPr>
        <w:t>θεραπεία με</w:t>
      </w:r>
      <w:r w:rsidR="00265408" w:rsidRPr="0074738C">
        <w:rPr>
          <w:lang w:val="el-GR"/>
        </w:rPr>
        <w:t xml:space="preserve"> </w:t>
      </w:r>
      <w:proofErr w:type="spellStart"/>
      <w:r w:rsidR="00395D56">
        <w:t>Triplixam</w:t>
      </w:r>
      <w:proofErr w:type="spellEnd"/>
      <w:r w:rsidR="00265408" w:rsidRPr="0074738C">
        <w:rPr>
          <w:lang w:val="el-GR"/>
        </w:rPr>
        <w:t xml:space="preserve"> </w:t>
      </w:r>
      <w:bookmarkStart w:id="0" w:name="OLE_LINK7"/>
      <w:r>
        <w:rPr>
          <w:lang w:val="el-GR"/>
        </w:rPr>
        <w:t xml:space="preserve">σύμφωνα με τις οδηγίες για τη νεφρική </w:t>
      </w:r>
      <w:r w:rsidR="002066A8">
        <w:rPr>
          <w:lang w:val="el-GR"/>
        </w:rPr>
        <w:t>λειτουργία</w:t>
      </w:r>
      <w:r w:rsidR="002066A8" w:rsidRPr="0074738C">
        <w:rPr>
          <w:lang w:val="el-GR"/>
        </w:rPr>
        <w:t xml:space="preserve"> </w:t>
      </w:r>
      <w:r w:rsidR="00B03E95" w:rsidRPr="0074738C">
        <w:rPr>
          <w:lang w:val="el-GR"/>
        </w:rPr>
        <w:t>(</w:t>
      </w:r>
      <w:r>
        <w:rPr>
          <w:lang w:val="el-GR"/>
        </w:rPr>
        <w:t>βλέπε παράγραφο</w:t>
      </w:r>
      <w:r w:rsidR="00B03E95" w:rsidRPr="0074738C">
        <w:rPr>
          <w:lang w:val="el-GR"/>
        </w:rPr>
        <w:t xml:space="preserve"> 4.3).</w:t>
      </w:r>
    </w:p>
    <w:p w:rsidR="00B03E95" w:rsidRPr="0074738C" w:rsidRDefault="00B03E95" w:rsidP="00B03E95">
      <w:pPr>
        <w:pStyle w:val="a6"/>
        <w:ind w:left="0"/>
        <w:rPr>
          <w:lang w:val="el-GR"/>
        </w:rPr>
      </w:pPr>
    </w:p>
    <w:bookmarkEnd w:id="0"/>
    <w:p w:rsidR="00C2447F" w:rsidRPr="006F4E2A" w:rsidRDefault="002066A8" w:rsidP="00B03E95">
      <w:pPr>
        <w:pStyle w:val="EMEAEnBodyText"/>
        <w:tabs>
          <w:tab w:val="left" w:pos="284"/>
          <w:tab w:val="left" w:pos="567"/>
          <w:tab w:val="left" w:pos="709"/>
        </w:tabs>
        <w:spacing w:before="0" w:after="0"/>
        <w:rPr>
          <w:szCs w:val="22"/>
          <w:lang w:val="el-GR"/>
        </w:rPr>
      </w:pPr>
      <w:r w:rsidRPr="002066A8">
        <w:rPr>
          <w:bCs/>
          <w:i/>
          <w:iCs/>
          <w:lang w:val="el-GR"/>
        </w:rPr>
        <w:t>Παιδιατρικός πληθυσμός</w:t>
      </w:r>
      <w:r w:rsidR="006F4E2A">
        <w:rPr>
          <w:szCs w:val="22"/>
          <w:lang w:val="el-GR"/>
        </w:rPr>
        <w:t>Δεν έχουν διαπιστωθεί η</w:t>
      </w:r>
      <w:r w:rsidR="0074738C" w:rsidRPr="0074738C">
        <w:rPr>
          <w:szCs w:val="22"/>
          <w:lang w:val="el-GR"/>
        </w:rPr>
        <w:t xml:space="preserve"> </w:t>
      </w:r>
      <w:r w:rsidR="0074738C">
        <w:rPr>
          <w:szCs w:val="22"/>
          <w:lang w:val="el-GR"/>
        </w:rPr>
        <w:t>ασφάλεια</w:t>
      </w:r>
      <w:r w:rsidR="0074738C" w:rsidRPr="0074738C">
        <w:rPr>
          <w:szCs w:val="22"/>
          <w:lang w:val="el-GR"/>
        </w:rPr>
        <w:t xml:space="preserve"> </w:t>
      </w:r>
      <w:r w:rsidR="0074738C">
        <w:rPr>
          <w:szCs w:val="22"/>
          <w:lang w:val="el-GR"/>
        </w:rPr>
        <w:t>και</w:t>
      </w:r>
      <w:r w:rsidR="0074738C" w:rsidRPr="0074738C">
        <w:rPr>
          <w:szCs w:val="22"/>
          <w:lang w:val="el-GR"/>
        </w:rPr>
        <w:t xml:space="preserve"> </w:t>
      </w:r>
      <w:r w:rsidR="006F4E2A">
        <w:rPr>
          <w:szCs w:val="22"/>
          <w:lang w:val="el-GR"/>
        </w:rPr>
        <w:t xml:space="preserve">η </w:t>
      </w:r>
      <w:r w:rsidR="0074738C">
        <w:rPr>
          <w:szCs w:val="22"/>
          <w:lang w:val="el-GR"/>
        </w:rPr>
        <w:t>αποτελεσματικότητα</w:t>
      </w:r>
      <w:r w:rsidR="0074738C" w:rsidRPr="0074738C">
        <w:rPr>
          <w:szCs w:val="22"/>
          <w:lang w:val="el-GR"/>
        </w:rPr>
        <w:t xml:space="preserve"> </w:t>
      </w:r>
      <w:r w:rsidR="0074738C">
        <w:rPr>
          <w:szCs w:val="22"/>
          <w:lang w:val="el-GR"/>
        </w:rPr>
        <w:t>του</w:t>
      </w:r>
      <w:r w:rsidR="00C2447F" w:rsidRPr="0074738C">
        <w:rPr>
          <w:szCs w:val="22"/>
          <w:lang w:val="el-GR"/>
        </w:rPr>
        <w:t xml:space="preserve"> </w:t>
      </w:r>
      <w:proofErr w:type="spellStart"/>
      <w:r w:rsidR="00395D56">
        <w:rPr>
          <w:szCs w:val="22"/>
        </w:rPr>
        <w:t>Triplixam</w:t>
      </w:r>
      <w:proofErr w:type="spellEnd"/>
      <w:r w:rsidR="00C2447F" w:rsidRPr="0074738C">
        <w:rPr>
          <w:szCs w:val="22"/>
          <w:lang w:val="el-GR"/>
        </w:rPr>
        <w:t xml:space="preserve"> </w:t>
      </w:r>
      <w:r w:rsidR="0074738C">
        <w:rPr>
          <w:szCs w:val="22"/>
          <w:lang w:val="el-GR"/>
        </w:rPr>
        <w:t>σε παιδιά και εφήβους.</w:t>
      </w:r>
      <w:r w:rsidR="00C2447F" w:rsidRPr="0074738C">
        <w:rPr>
          <w:bCs/>
          <w:szCs w:val="22"/>
          <w:lang w:val="el-GR"/>
        </w:rPr>
        <w:t xml:space="preserve"> </w:t>
      </w:r>
      <w:r w:rsidR="006F4E2A">
        <w:rPr>
          <w:szCs w:val="22"/>
          <w:lang w:val="el-GR"/>
        </w:rPr>
        <w:t>Δεν υπάρχουν διαθέσιμα δεδομένα</w:t>
      </w:r>
      <w:r w:rsidR="00FB6871" w:rsidRPr="006F4E2A">
        <w:rPr>
          <w:szCs w:val="22"/>
          <w:lang w:val="el-GR"/>
        </w:rPr>
        <w:t xml:space="preserve">. </w:t>
      </w:r>
    </w:p>
    <w:p w:rsidR="00C1500B" w:rsidRPr="006F4E2A" w:rsidRDefault="00C1500B" w:rsidP="006F4E2A">
      <w:pPr>
        <w:pStyle w:val="EMEAEnBodyText"/>
        <w:tabs>
          <w:tab w:val="left" w:pos="284"/>
          <w:tab w:val="left" w:pos="567"/>
          <w:tab w:val="left" w:pos="709"/>
        </w:tabs>
        <w:spacing w:before="0" w:after="0"/>
        <w:jc w:val="right"/>
        <w:rPr>
          <w:bCs/>
          <w:szCs w:val="22"/>
          <w:lang w:val="el-GR"/>
        </w:rPr>
      </w:pPr>
    </w:p>
    <w:p w:rsidR="00C1500B" w:rsidRPr="00EB7510" w:rsidRDefault="00EB7510" w:rsidP="00B03E95">
      <w:pPr>
        <w:tabs>
          <w:tab w:val="clear" w:pos="567"/>
        </w:tabs>
        <w:spacing w:line="240" w:lineRule="auto"/>
        <w:jc w:val="both"/>
        <w:rPr>
          <w:szCs w:val="22"/>
          <w:u w:val="single"/>
          <w:lang w:val="el-GR"/>
        </w:rPr>
      </w:pPr>
      <w:r>
        <w:rPr>
          <w:szCs w:val="22"/>
          <w:u w:val="single"/>
          <w:lang w:val="el-GR"/>
        </w:rPr>
        <w:t>Τρόπος χορήγησης</w:t>
      </w:r>
    </w:p>
    <w:p w:rsidR="00C1500B" w:rsidRPr="00EB7510" w:rsidRDefault="00C1500B" w:rsidP="00B03E95">
      <w:pPr>
        <w:tabs>
          <w:tab w:val="clear" w:pos="567"/>
        </w:tabs>
        <w:spacing w:line="240" w:lineRule="auto"/>
        <w:jc w:val="both"/>
        <w:rPr>
          <w:b/>
          <w:noProof/>
          <w:szCs w:val="22"/>
          <w:lang w:val="el-GR"/>
        </w:rPr>
      </w:pPr>
    </w:p>
    <w:p w:rsidR="00C1500B" w:rsidRPr="00EB7510" w:rsidRDefault="00EB7510" w:rsidP="00B03E95">
      <w:pPr>
        <w:spacing w:line="240" w:lineRule="auto"/>
        <w:jc w:val="both"/>
        <w:rPr>
          <w:szCs w:val="22"/>
          <w:lang w:val="el-GR"/>
        </w:rPr>
      </w:pPr>
      <w:r w:rsidRPr="00696179">
        <w:rPr>
          <w:szCs w:val="22"/>
          <w:lang w:val="el-GR"/>
        </w:rPr>
        <w:t xml:space="preserve">Από </w:t>
      </w:r>
      <w:r w:rsidR="001C4DF9" w:rsidRPr="00696179">
        <w:rPr>
          <w:szCs w:val="22"/>
          <w:lang w:val="el-GR"/>
        </w:rPr>
        <w:t>στόματος χρήση</w:t>
      </w:r>
    </w:p>
    <w:p w:rsidR="00C1500B" w:rsidRPr="00EB7510" w:rsidRDefault="00C1500B" w:rsidP="00B03E95">
      <w:pPr>
        <w:tabs>
          <w:tab w:val="clear" w:pos="567"/>
        </w:tabs>
        <w:spacing w:line="240" w:lineRule="auto"/>
        <w:jc w:val="both"/>
        <w:rPr>
          <w:szCs w:val="22"/>
          <w:lang w:val="el-GR"/>
        </w:rPr>
      </w:pPr>
    </w:p>
    <w:p w:rsidR="00C1500B" w:rsidRPr="00EB7510" w:rsidRDefault="00C1500B" w:rsidP="00B03E95">
      <w:pPr>
        <w:tabs>
          <w:tab w:val="clear" w:pos="567"/>
        </w:tabs>
        <w:spacing w:line="240" w:lineRule="auto"/>
        <w:ind w:left="567" w:hanging="567"/>
        <w:jc w:val="both"/>
        <w:rPr>
          <w:noProof/>
          <w:szCs w:val="22"/>
          <w:lang w:val="el-GR"/>
        </w:rPr>
      </w:pPr>
      <w:r w:rsidRPr="006F4E2A">
        <w:rPr>
          <w:b/>
          <w:noProof/>
          <w:szCs w:val="22"/>
          <w:lang w:val="el-GR"/>
        </w:rPr>
        <w:t>4.3</w:t>
      </w:r>
      <w:r w:rsidRPr="006F4E2A">
        <w:rPr>
          <w:b/>
          <w:noProof/>
          <w:szCs w:val="22"/>
          <w:lang w:val="el-GR"/>
        </w:rPr>
        <w:tab/>
      </w:r>
      <w:r w:rsidR="00EB7510">
        <w:rPr>
          <w:b/>
          <w:noProof/>
          <w:szCs w:val="22"/>
          <w:lang w:val="el-GR"/>
        </w:rPr>
        <w:t>Αντενδείξεις</w:t>
      </w:r>
    </w:p>
    <w:p w:rsidR="00D53845" w:rsidRPr="006F4E2A" w:rsidRDefault="00D53845" w:rsidP="00B03E95">
      <w:pPr>
        <w:pStyle w:val="EMEAEnBodyText"/>
        <w:tabs>
          <w:tab w:val="left" w:pos="284"/>
          <w:tab w:val="left" w:pos="567"/>
          <w:tab w:val="left" w:pos="709"/>
          <w:tab w:val="left" w:pos="993"/>
        </w:tabs>
        <w:spacing w:before="0" w:after="0"/>
        <w:rPr>
          <w:i/>
          <w:szCs w:val="22"/>
          <w:lang w:val="el-GR"/>
        </w:rPr>
      </w:pPr>
    </w:p>
    <w:p w:rsidR="00062E3C" w:rsidRPr="006F4E2A" w:rsidRDefault="00D361E2" w:rsidP="00B03E95">
      <w:pPr>
        <w:pStyle w:val="EMEAEnBodyText"/>
        <w:tabs>
          <w:tab w:val="left" w:pos="284"/>
          <w:tab w:val="left" w:pos="567"/>
          <w:tab w:val="left" w:pos="709"/>
          <w:tab w:val="left" w:pos="993"/>
        </w:tabs>
        <w:spacing w:before="0" w:after="0"/>
        <w:rPr>
          <w:szCs w:val="22"/>
          <w:lang w:val="el-GR"/>
        </w:rPr>
      </w:pPr>
      <w:r w:rsidRPr="006F4E2A">
        <w:rPr>
          <w:szCs w:val="22"/>
          <w:lang w:val="el-GR"/>
        </w:rPr>
        <w:t>-</w:t>
      </w:r>
      <w:r w:rsidRPr="006F4E2A">
        <w:rPr>
          <w:szCs w:val="22"/>
          <w:lang w:val="el-GR"/>
        </w:rPr>
        <w:tab/>
      </w:r>
      <w:r w:rsidR="006F4E2A">
        <w:rPr>
          <w:szCs w:val="22"/>
          <w:lang w:val="el-GR"/>
        </w:rPr>
        <w:t>Ασθενείς σε αιμοκάθαρση</w:t>
      </w:r>
    </w:p>
    <w:p w:rsidR="00062E3C" w:rsidRPr="006F4E2A" w:rsidRDefault="00D361E2" w:rsidP="00B03E95">
      <w:pPr>
        <w:pStyle w:val="EMEAEnBodyText"/>
        <w:tabs>
          <w:tab w:val="left" w:pos="284"/>
        </w:tabs>
        <w:spacing w:before="0" w:after="0"/>
        <w:rPr>
          <w:szCs w:val="22"/>
          <w:lang w:val="el-GR"/>
        </w:rPr>
      </w:pPr>
      <w:r w:rsidRPr="006F4E2A">
        <w:rPr>
          <w:szCs w:val="22"/>
          <w:lang w:val="el-GR"/>
        </w:rPr>
        <w:t>-</w:t>
      </w:r>
      <w:r w:rsidRPr="006F4E2A">
        <w:rPr>
          <w:szCs w:val="22"/>
          <w:lang w:val="el-GR"/>
        </w:rPr>
        <w:tab/>
      </w:r>
      <w:r w:rsidR="006F4E2A">
        <w:rPr>
          <w:szCs w:val="22"/>
          <w:lang w:val="el-GR"/>
        </w:rPr>
        <w:t>Ασθενείς με μη αντισταθμιζόμενη καρδιακή ανεπάρκεια, που δεν ακολουθούν αγωγή</w:t>
      </w:r>
      <w:r w:rsidRPr="006F4E2A">
        <w:rPr>
          <w:szCs w:val="22"/>
          <w:lang w:val="el-GR"/>
        </w:rPr>
        <w:t xml:space="preserve"> </w:t>
      </w:r>
    </w:p>
    <w:p w:rsidR="00D70959" w:rsidRPr="006F4E2A" w:rsidRDefault="00062E3C" w:rsidP="00B03E95">
      <w:pPr>
        <w:pStyle w:val="EMEAEnBodyText"/>
        <w:tabs>
          <w:tab w:val="left" w:pos="284"/>
        </w:tabs>
        <w:spacing w:before="0" w:after="0"/>
        <w:rPr>
          <w:szCs w:val="22"/>
          <w:lang w:val="el-GR"/>
        </w:rPr>
      </w:pPr>
      <w:r w:rsidRPr="006F4E2A">
        <w:rPr>
          <w:szCs w:val="22"/>
          <w:lang w:val="el-GR"/>
        </w:rPr>
        <w:t>-</w:t>
      </w:r>
      <w:r w:rsidRPr="006F4E2A">
        <w:rPr>
          <w:szCs w:val="22"/>
          <w:lang w:val="el-GR"/>
        </w:rPr>
        <w:tab/>
      </w:r>
      <w:r w:rsidR="006F4E2A">
        <w:rPr>
          <w:szCs w:val="22"/>
          <w:lang w:val="el-GR"/>
        </w:rPr>
        <w:t>Σοβαρή</w:t>
      </w:r>
      <w:r w:rsidR="006F4E2A" w:rsidRPr="006F4E2A">
        <w:rPr>
          <w:szCs w:val="22"/>
          <w:lang w:val="el-GR"/>
        </w:rPr>
        <w:t xml:space="preserve"> </w:t>
      </w:r>
      <w:r w:rsidR="006F4E2A">
        <w:rPr>
          <w:szCs w:val="22"/>
          <w:lang w:val="el-GR"/>
        </w:rPr>
        <w:t>νεφρική</w:t>
      </w:r>
      <w:r w:rsidR="006F4E2A" w:rsidRPr="006F4E2A">
        <w:rPr>
          <w:szCs w:val="22"/>
          <w:lang w:val="el-GR"/>
        </w:rPr>
        <w:t xml:space="preserve"> </w:t>
      </w:r>
      <w:r w:rsidR="002066A8">
        <w:rPr>
          <w:szCs w:val="22"/>
          <w:lang w:val="el-GR"/>
        </w:rPr>
        <w:t>δυσλειτουργία</w:t>
      </w:r>
      <w:r w:rsidR="00A03AD2" w:rsidRPr="006F4E2A">
        <w:rPr>
          <w:szCs w:val="22"/>
          <w:lang w:val="el-GR"/>
        </w:rPr>
        <w:t xml:space="preserve"> (</w:t>
      </w:r>
      <w:r w:rsidR="006F4E2A">
        <w:rPr>
          <w:szCs w:val="22"/>
          <w:lang w:val="el-GR"/>
        </w:rPr>
        <w:t>κάθαρση κρεατινίνης κάτω από</w:t>
      </w:r>
      <w:r w:rsidR="00D70959" w:rsidRPr="006F4E2A">
        <w:rPr>
          <w:szCs w:val="22"/>
          <w:lang w:val="el-GR"/>
        </w:rPr>
        <w:t xml:space="preserve"> 30 </w:t>
      </w:r>
      <w:proofErr w:type="spellStart"/>
      <w:r w:rsidR="00D70959" w:rsidRPr="00A92133">
        <w:rPr>
          <w:szCs w:val="22"/>
          <w:lang w:val="en-GB"/>
        </w:rPr>
        <w:t>m</w:t>
      </w:r>
      <w:r w:rsidR="00E92955" w:rsidRPr="00A92133">
        <w:rPr>
          <w:szCs w:val="22"/>
          <w:lang w:val="en-GB"/>
        </w:rPr>
        <w:t>L</w:t>
      </w:r>
      <w:proofErr w:type="spellEnd"/>
      <w:r w:rsidR="00D70959" w:rsidRPr="006F4E2A">
        <w:rPr>
          <w:szCs w:val="22"/>
          <w:lang w:val="el-GR"/>
        </w:rPr>
        <w:t>/</w:t>
      </w:r>
      <w:r w:rsidR="00D70959" w:rsidRPr="00A92133">
        <w:rPr>
          <w:szCs w:val="22"/>
          <w:lang w:val="en-GB"/>
        </w:rPr>
        <w:t>min</w:t>
      </w:r>
      <w:r w:rsidR="00D70959" w:rsidRPr="006F4E2A">
        <w:rPr>
          <w:szCs w:val="22"/>
          <w:lang w:val="el-GR"/>
        </w:rPr>
        <w:t xml:space="preserve">) </w:t>
      </w:r>
    </w:p>
    <w:p w:rsidR="00A03AD2" w:rsidRPr="00D11E27" w:rsidRDefault="00D70959" w:rsidP="00B03E95">
      <w:pPr>
        <w:pStyle w:val="EMEAEnBodyText"/>
        <w:spacing w:before="0" w:after="0"/>
        <w:ind w:left="284" w:hanging="284"/>
        <w:rPr>
          <w:szCs w:val="22"/>
          <w:lang w:val="el-GR"/>
        </w:rPr>
      </w:pPr>
      <w:r w:rsidRPr="006F4E2A">
        <w:rPr>
          <w:szCs w:val="22"/>
          <w:lang w:val="el-GR"/>
        </w:rPr>
        <w:t>-</w:t>
      </w:r>
      <w:r w:rsidRPr="006F4E2A">
        <w:rPr>
          <w:szCs w:val="22"/>
          <w:lang w:val="el-GR"/>
        </w:rPr>
        <w:tab/>
      </w:r>
      <w:r w:rsidR="006F4E2A">
        <w:rPr>
          <w:szCs w:val="22"/>
          <w:lang w:val="el-GR"/>
        </w:rPr>
        <w:t xml:space="preserve">Μέτρια νεφρική </w:t>
      </w:r>
      <w:r w:rsidR="002066A8">
        <w:rPr>
          <w:szCs w:val="22"/>
          <w:lang w:val="el-GR"/>
        </w:rPr>
        <w:t>δυσλειτουργία</w:t>
      </w:r>
      <w:r w:rsidR="00A03AD2" w:rsidRPr="006F4E2A">
        <w:rPr>
          <w:szCs w:val="22"/>
          <w:lang w:val="el-GR"/>
        </w:rPr>
        <w:t xml:space="preserve"> (</w:t>
      </w:r>
      <w:r w:rsidR="006F4E2A">
        <w:rPr>
          <w:szCs w:val="22"/>
          <w:lang w:val="el-GR"/>
        </w:rPr>
        <w:t>κάθαρση</w:t>
      </w:r>
      <w:r w:rsidR="006F4E2A" w:rsidRPr="006F4E2A">
        <w:rPr>
          <w:szCs w:val="22"/>
          <w:lang w:val="el-GR"/>
        </w:rPr>
        <w:t xml:space="preserve"> </w:t>
      </w:r>
      <w:r w:rsidR="006F4E2A">
        <w:rPr>
          <w:szCs w:val="22"/>
          <w:lang w:val="el-GR"/>
        </w:rPr>
        <w:t>κρεατινίνης</w:t>
      </w:r>
      <w:r w:rsidR="006F4E2A" w:rsidRPr="006F4E2A">
        <w:rPr>
          <w:szCs w:val="22"/>
          <w:lang w:val="el-GR"/>
        </w:rPr>
        <w:t xml:space="preserve"> </w:t>
      </w:r>
      <w:r w:rsidR="006F4E2A">
        <w:rPr>
          <w:szCs w:val="22"/>
          <w:lang w:val="el-GR"/>
        </w:rPr>
        <w:t>κάτω</w:t>
      </w:r>
      <w:r w:rsidR="006F4E2A" w:rsidRPr="006F4E2A">
        <w:rPr>
          <w:szCs w:val="22"/>
          <w:lang w:val="el-GR"/>
        </w:rPr>
        <w:t xml:space="preserve"> </w:t>
      </w:r>
      <w:r w:rsidR="006F4E2A">
        <w:rPr>
          <w:szCs w:val="22"/>
          <w:lang w:val="el-GR"/>
        </w:rPr>
        <w:t>από</w:t>
      </w:r>
      <w:r w:rsidR="006F4E2A" w:rsidRPr="006F4E2A">
        <w:rPr>
          <w:szCs w:val="22"/>
          <w:lang w:val="el-GR"/>
        </w:rPr>
        <w:t xml:space="preserve"> </w:t>
      </w:r>
      <w:r w:rsidR="00A03AD2" w:rsidRPr="006F4E2A">
        <w:rPr>
          <w:szCs w:val="22"/>
          <w:lang w:val="el-GR"/>
        </w:rPr>
        <w:t xml:space="preserve">60 </w:t>
      </w:r>
      <w:proofErr w:type="spellStart"/>
      <w:r w:rsidR="00A03AD2" w:rsidRPr="00A92133">
        <w:rPr>
          <w:szCs w:val="22"/>
          <w:lang w:val="en-GB"/>
        </w:rPr>
        <w:t>m</w:t>
      </w:r>
      <w:r w:rsidR="00E92955" w:rsidRPr="00A92133">
        <w:rPr>
          <w:szCs w:val="22"/>
          <w:lang w:val="en-GB"/>
        </w:rPr>
        <w:t>L</w:t>
      </w:r>
      <w:proofErr w:type="spellEnd"/>
      <w:r w:rsidR="00A03AD2" w:rsidRPr="006F4E2A">
        <w:rPr>
          <w:szCs w:val="22"/>
          <w:lang w:val="el-GR"/>
        </w:rPr>
        <w:t>/</w:t>
      </w:r>
      <w:r w:rsidR="00D75990" w:rsidRPr="00A92133">
        <w:rPr>
          <w:szCs w:val="22"/>
          <w:lang w:val="en-GB"/>
        </w:rPr>
        <w:t>min</w:t>
      </w:r>
      <w:r w:rsidR="00D75990" w:rsidRPr="006F4E2A">
        <w:rPr>
          <w:szCs w:val="22"/>
          <w:lang w:val="el-GR"/>
        </w:rPr>
        <w:t xml:space="preserve">) </w:t>
      </w:r>
      <w:r w:rsidR="006F4E2A">
        <w:rPr>
          <w:szCs w:val="22"/>
          <w:lang w:val="el-GR"/>
        </w:rPr>
        <w:t>για τις δόσεις του</w:t>
      </w:r>
      <w:r w:rsidR="00D75990" w:rsidRPr="006F4E2A">
        <w:rPr>
          <w:szCs w:val="22"/>
          <w:lang w:val="el-GR"/>
        </w:rPr>
        <w:t xml:space="preserve"> </w:t>
      </w:r>
      <w:proofErr w:type="spellStart"/>
      <w:r w:rsidR="00395D56">
        <w:rPr>
          <w:szCs w:val="22"/>
          <w:lang w:val="en-GB"/>
        </w:rPr>
        <w:t>Triplixam</w:t>
      </w:r>
      <w:proofErr w:type="spellEnd"/>
      <w:r w:rsidR="00D75990" w:rsidRPr="006F4E2A">
        <w:rPr>
          <w:szCs w:val="22"/>
          <w:lang w:val="el-GR"/>
        </w:rPr>
        <w:t xml:space="preserve"> </w:t>
      </w:r>
      <w:r w:rsidR="006F4E2A">
        <w:rPr>
          <w:szCs w:val="22"/>
          <w:lang w:val="el-GR"/>
        </w:rPr>
        <w:t>που περιέχουν τον συνδυασμό</w:t>
      </w:r>
      <w:r w:rsidR="000E016C" w:rsidRPr="006F4E2A">
        <w:rPr>
          <w:szCs w:val="22"/>
          <w:lang w:val="el-GR"/>
        </w:rPr>
        <w:t xml:space="preserve"> </w:t>
      </w:r>
      <w:r w:rsidR="00D75990" w:rsidRPr="006F4E2A">
        <w:rPr>
          <w:szCs w:val="22"/>
          <w:lang w:val="el-GR"/>
        </w:rPr>
        <w:t>10</w:t>
      </w:r>
      <w:r w:rsidR="00D75990" w:rsidRPr="00A92133">
        <w:rPr>
          <w:szCs w:val="22"/>
          <w:lang w:val="en-GB"/>
        </w:rPr>
        <w:t>mg</w:t>
      </w:r>
      <w:r w:rsidR="00D75990" w:rsidRPr="006F4E2A">
        <w:rPr>
          <w:szCs w:val="22"/>
          <w:lang w:val="el-GR"/>
        </w:rPr>
        <w:t>/</w:t>
      </w:r>
      <w:r w:rsidR="00BF317A" w:rsidRPr="006F4E2A">
        <w:rPr>
          <w:szCs w:val="22"/>
          <w:lang w:val="el-GR"/>
        </w:rPr>
        <w:t>2,5</w:t>
      </w:r>
      <w:r w:rsidR="00BF317A">
        <w:rPr>
          <w:szCs w:val="22"/>
          <w:lang w:val="en-GB"/>
        </w:rPr>
        <w:t>mg</w:t>
      </w:r>
      <w:r w:rsidR="00E40D63" w:rsidRPr="006F4E2A">
        <w:rPr>
          <w:szCs w:val="22"/>
          <w:lang w:val="el-GR"/>
        </w:rPr>
        <w:t xml:space="preserve"> </w:t>
      </w:r>
      <w:r w:rsidR="006F4E2A">
        <w:rPr>
          <w:szCs w:val="22"/>
          <w:lang w:val="el-GR"/>
        </w:rPr>
        <w:t>περινδοπρίλης/ινδαπαμίδης</w:t>
      </w:r>
      <w:r w:rsidR="000E016C" w:rsidRPr="006F4E2A">
        <w:rPr>
          <w:szCs w:val="22"/>
          <w:lang w:val="el-GR"/>
        </w:rPr>
        <w:t xml:space="preserve"> (</w:t>
      </w:r>
      <w:r w:rsidR="006F4E2A">
        <w:rPr>
          <w:szCs w:val="22"/>
          <w:lang w:val="el-GR"/>
        </w:rPr>
        <w:t>δηλ.</w:t>
      </w:r>
      <w:r w:rsidR="000E016C" w:rsidRPr="006F4E2A">
        <w:rPr>
          <w:szCs w:val="22"/>
          <w:lang w:val="el-GR"/>
        </w:rPr>
        <w:t xml:space="preserve"> </w:t>
      </w:r>
      <w:proofErr w:type="spellStart"/>
      <w:r w:rsidR="00395D56">
        <w:rPr>
          <w:szCs w:val="22"/>
        </w:rPr>
        <w:t>Triplixam</w:t>
      </w:r>
      <w:proofErr w:type="spellEnd"/>
      <w:r w:rsidR="000E016C" w:rsidRPr="00D11E27">
        <w:rPr>
          <w:szCs w:val="22"/>
          <w:lang w:val="el-GR"/>
        </w:rPr>
        <w:t xml:space="preserve"> 1</w:t>
      </w:r>
      <w:r w:rsidR="009B1EE5" w:rsidRPr="00D11E27">
        <w:rPr>
          <w:szCs w:val="22"/>
          <w:lang w:val="el-GR"/>
        </w:rPr>
        <w:t>0</w:t>
      </w:r>
      <w:r w:rsidR="009B1EE5" w:rsidRPr="00A92133">
        <w:rPr>
          <w:szCs w:val="22"/>
        </w:rPr>
        <w:t>mg</w:t>
      </w:r>
      <w:r w:rsidR="009B1EE5" w:rsidRPr="00D11E27">
        <w:rPr>
          <w:szCs w:val="22"/>
          <w:lang w:val="el-GR"/>
        </w:rPr>
        <w:t>/</w:t>
      </w:r>
      <w:r w:rsidR="00BF317A" w:rsidRPr="00D11E27">
        <w:rPr>
          <w:szCs w:val="22"/>
          <w:lang w:val="el-GR"/>
        </w:rPr>
        <w:t>2,5</w:t>
      </w:r>
      <w:r w:rsidR="00BF317A">
        <w:rPr>
          <w:szCs w:val="22"/>
        </w:rPr>
        <w:t>mg</w:t>
      </w:r>
      <w:r w:rsidR="000E016C" w:rsidRPr="00D11E27">
        <w:rPr>
          <w:szCs w:val="22"/>
          <w:lang w:val="el-GR"/>
        </w:rPr>
        <w:t>/5</w:t>
      </w:r>
      <w:r w:rsidR="000E016C" w:rsidRPr="00A92133">
        <w:rPr>
          <w:szCs w:val="22"/>
        </w:rPr>
        <w:t>mg</w:t>
      </w:r>
      <w:r w:rsidR="000E016C" w:rsidRPr="00D11E27">
        <w:rPr>
          <w:szCs w:val="22"/>
          <w:lang w:val="el-GR"/>
        </w:rPr>
        <w:t xml:space="preserve"> </w:t>
      </w:r>
      <w:r w:rsidR="006F4E2A">
        <w:rPr>
          <w:szCs w:val="22"/>
          <w:lang w:val="el-GR"/>
        </w:rPr>
        <w:t>και</w:t>
      </w:r>
      <w:r w:rsidR="000E016C" w:rsidRPr="00D11E27">
        <w:rPr>
          <w:szCs w:val="22"/>
          <w:lang w:val="el-GR"/>
        </w:rPr>
        <w:t xml:space="preserve"> 10</w:t>
      </w:r>
      <w:r w:rsidR="000E016C" w:rsidRPr="00A92133">
        <w:rPr>
          <w:szCs w:val="22"/>
        </w:rPr>
        <w:t>mg</w:t>
      </w:r>
      <w:r w:rsidR="000E016C" w:rsidRPr="00D11E27">
        <w:rPr>
          <w:szCs w:val="22"/>
          <w:lang w:val="el-GR"/>
        </w:rPr>
        <w:t>/</w:t>
      </w:r>
      <w:r w:rsidR="00BF317A" w:rsidRPr="00D11E27">
        <w:rPr>
          <w:szCs w:val="22"/>
          <w:lang w:val="el-GR"/>
        </w:rPr>
        <w:t>2,5</w:t>
      </w:r>
      <w:r w:rsidR="00BF317A">
        <w:rPr>
          <w:szCs w:val="22"/>
        </w:rPr>
        <w:t>mg</w:t>
      </w:r>
      <w:r w:rsidR="000E016C" w:rsidRPr="00D11E27">
        <w:rPr>
          <w:szCs w:val="22"/>
          <w:lang w:val="el-GR"/>
        </w:rPr>
        <w:t>/10</w:t>
      </w:r>
      <w:r w:rsidR="000E016C" w:rsidRPr="00A92133">
        <w:rPr>
          <w:szCs w:val="22"/>
        </w:rPr>
        <w:t>mg</w:t>
      </w:r>
      <w:r w:rsidR="000E016C" w:rsidRPr="00D11E27">
        <w:rPr>
          <w:szCs w:val="22"/>
          <w:lang w:val="el-GR"/>
        </w:rPr>
        <w:t>)</w:t>
      </w:r>
    </w:p>
    <w:p w:rsidR="006F4E2A" w:rsidRDefault="00E231EF" w:rsidP="005110AD">
      <w:pPr>
        <w:pStyle w:val="EMEAEnBodyText"/>
        <w:spacing w:before="0" w:after="0"/>
        <w:ind w:left="284" w:hanging="284"/>
        <w:rPr>
          <w:szCs w:val="22"/>
          <w:lang w:val="el-GR"/>
        </w:rPr>
      </w:pPr>
      <w:r w:rsidRPr="006F4E2A">
        <w:rPr>
          <w:szCs w:val="22"/>
          <w:lang w:val="el-GR"/>
        </w:rPr>
        <w:t xml:space="preserve">-  </w:t>
      </w:r>
      <w:r w:rsidR="00816E97" w:rsidRPr="006F4E2A">
        <w:rPr>
          <w:szCs w:val="22"/>
          <w:lang w:val="el-GR"/>
        </w:rPr>
        <w:tab/>
      </w:r>
      <w:r w:rsidR="006F4E2A">
        <w:rPr>
          <w:szCs w:val="22"/>
          <w:lang w:val="el-GR"/>
        </w:rPr>
        <w:t>Υπερευαισθησία</w:t>
      </w:r>
      <w:r w:rsidR="006F4E2A" w:rsidRPr="006F4E2A">
        <w:rPr>
          <w:szCs w:val="22"/>
          <w:lang w:val="el-GR"/>
        </w:rPr>
        <w:t xml:space="preserve"> </w:t>
      </w:r>
      <w:r w:rsidR="006F4E2A">
        <w:rPr>
          <w:szCs w:val="22"/>
          <w:lang w:val="el-GR"/>
        </w:rPr>
        <w:t>στις</w:t>
      </w:r>
      <w:r w:rsidR="006F4E2A" w:rsidRPr="006F4E2A">
        <w:rPr>
          <w:szCs w:val="22"/>
          <w:lang w:val="el-GR"/>
        </w:rPr>
        <w:t xml:space="preserve"> </w:t>
      </w:r>
      <w:r w:rsidR="006F4E2A">
        <w:rPr>
          <w:szCs w:val="22"/>
          <w:lang w:val="el-GR"/>
        </w:rPr>
        <w:t>δραστικές</w:t>
      </w:r>
      <w:r w:rsidR="006F4E2A" w:rsidRPr="006F4E2A">
        <w:rPr>
          <w:szCs w:val="22"/>
          <w:lang w:val="el-GR"/>
        </w:rPr>
        <w:t xml:space="preserve"> </w:t>
      </w:r>
      <w:r w:rsidR="006F4E2A">
        <w:rPr>
          <w:szCs w:val="22"/>
          <w:lang w:val="el-GR"/>
        </w:rPr>
        <w:t>ουσίες</w:t>
      </w:r>
      <w:r w:rsidR="006F4E2A" w:rsidRPr="006F4E2A">
        <w:rPr>
          <w:szCs w:val="22"/>
          <w:lang w:val="el-GR"/>
        </w:rPr>
        <w:t xml:space="preserve">, </w:t>
      </w:r>
      <w:r w:rsidR="006F4E2A">
        <w:rPr>
          <w:szCs w:val="22"/>
          <w:lang w:val="el-GR"/>
        </w:rPr>
        <w:t>σε</w:t>
      </w:r>
      <w:r w:rsidR="006F4E2A" w:rsidRPr="006F4E2A">
        <w:rPr>
          <w:szCs w:val="22"/>
          <w:lang w:val="el-GR"/>
        </w:rPr>
        <w:t xml:space="preserve"> </w:t>
      </w:r>
      <w:r w:rsidR="006F4E2A">
        <w:rPr>
          <w:szCs w:val="22"/>
          <w:lang w:val="el-GR"/>
        </w:rPr>
        <w:t>άλλες</w:t>
      </w:r>
      <w:r w:rsidR="006F4E2A" w:rsidRPr="006F4E2A">
        <w:rPr>
          <w:szCs w:val="22"/>
          <w:lang w:val="el-GR"/>
        </w:rPr>
        <w:t xml:space="preserve"> </w:t>
      </w:r>
      <w:r w:rsidR="006F4E2A">
        <w:rPr>
          <w:szCs w:val="22"/>
          <w:lang w:val="el-GR"/>
        </w:rPr>
        <w:t>σουλφοναμίδες</w:t>
      </w:r>
      <w:r w:rsidR="006F4E2A" w:rsidRPr="006F4E2A">
        <w:rPr>
          <w:szCs w:val="22"/>
          <w:lang w:val="el-GR"/>
        </w:rPr>
        <w:t xml:space="preserve">, </w:t>
      </w:r>
      <w:r w:rsidR="006F4E2A">
        <w:rPr>
          <w:szCs w:val="22"/>
          <w:lang w:val="el-GR"/>
        </w:rPr>
        <w:t>σε</w:t>
      </w:r>
      <w:r w:rsidR="006F4E2A" w:rsidRPr="006F4E2A">
        <w:rPr>
          <w:szCs w:val="22"/>
          <w:lang w:val="el-GR"/>
        </w:rPr>
        <w:t xml:space="preserve"> </w:t>
      </w:r>
      <w:r w:rsidR="006F4E2A">
        <w:rPr>
          <w:szCs w:val="22"/>
          <w:lang w:val="el-GR"/>
        </w:rPr>
        <w:t>παράγωγα</w:t>
      </w:r>
      <w:r w:rsidR="006F4E2A" w:rsidRPr="006F4E2A">
        <w:rPr>
          <w:szCs w:val="22"/>
          <w:lang w:val="el-GR"/>
        </w:rPr>
        <w:t xml:space="preserve"> </w:t>
      </w:r>
      <w:r w:rsidR="006F4E2A">
        <w:rPr>
          <w:szCs w:val="22"/>
          <w:lang w:val="el-GR"/>
        </w:rPr>
        <w:t>διυδροπυριδίνης</w:t>
      </w:r>
      <w:r w:rsidR="006F4E2A" w:rsidRPr="006F4E2A">
        <w:rPr>
          <w:szCs w:val="22"/>
          <w:lang w:val="el-GR"/>
        </w:rPr>
        <w:t xml:space="preserve">, </w:t>
      </w:r>
      <w:r w:rsidR="006F4E2A">
        <w:rPr>
          <w:szCs w:val="22"/>
          <w:lang w:val="el-GR"/>
        </w:rPr>
        <w:t>σε</w:t>
      </w:r>
      <w:r w:rsidR="006F4E2A" w:rsidRPr="006F4E2A">
        <w:rPr>
          <w:szCs w:val="22"/>
          <w:lang w:val="el-GR"/>
        </w:rPr>
        <w:t xml:space="preserve"> </w:t>
      </w:r>
      <w:r w:rsidR="006F4E2A">
        <w:rPr>
          <w:szCs w:val="22"/>
          <w:lang w:val="el-GR"/>
        </w:rPr>
        <w:t>οποιονδήποτε</w:t>
      </w:r>
      <w:r w:rsidR="006F4E2A" w:rsidRPr="006F4E2A">
        <w:rPr>
          <w:szCs w:val="22"/>
          <w:lang w:val="el-GR"/>
        </w:rPr>
        <w:t xml:space="preserve"> </w:t>
      </w:r>
      <w:r w:rsidR="006F4E2A">
        <w:rPr>
          <w:szCs w:val="22"/>
          <w:lang w:val="el-GR"/>
        </w:rPr>
        <w:t>άλλον</w:t>
      </w:r>
      <w:r w:rsidR="006F4E2A" w:rsidRPr="006F4E2A">
        <w:rPr>
          <w:szCs w:val="22"/>
          <w:lang w:val="el-GR"/>
        </w:rPr>
        <w:t xml:space="preserve"> </w:t>
      </w:r>
      <w:r w:rsidR="006F4E2A">
        <w:rPr>
          <w:szCs w:val="22"/>
          <w:lang w:val="el-GR"/>
        </w:rPr>
        <w:t>αναστολέα</w:t>
      </w:r>
      <w:r w:rsidR="006F4E2A" w:rsidRPr="006F4E2A">
        <w:rPr>
          <w:szCs w:val="22"/>
          <w:lang w:val="el-GR"/>
        </w:rPr>
        <w:t xml:space="preserve"> </w:t>
      </w:r>
      <w:r w:rsidR="006F4E2A">
        <w:rPr>
          <w:szCs w:val="22"/>
          <w:lang w:val="el-GR"/>
        </w:rPr>
        <w:t>του</w:t>
      </w:r>
      <w:r w:rsidR="006F4E2A" w:rsidRPr="006F4E2A">
        <w:rPr>
          <w:szCs w:val="22"/>
          <w:lang w:val="el-GR"/>
        </w:rPr>
        <w:t xml:space="preserve"> </w:t>
      </w:r>
      <w:r w:rsidR="006F4E2A">
        <w:rPr>
          <w:szCs w:val="22"/>
          <w:lang w:val="el-GR"/>
        </w:rPr>
        <w:t>ΜΕΑ</w:t>
      </w:r>
      <w:r w:rsidR="006F4E2A" w:rsidRPr="006F4E2A">
        <w:rPr>
          <w:szCs w:val="22"/>
          <w:lang w:val="el-GR"/>
        </w:rPr>
        <w:t xml:space="preserve"> </w:t>
      </w:r>
      <w:r w:rsidR="006F4E2A">
        <w:rPr>
          <w:szCs w:val="22"/>
          <w:lang w:val="el-GR"/>
        </w:rPr>
        <w:t>ή</w:t>
      </w:r>
      <w:r w:rsidR="006F4E2A" w:rsidRPr="006F4E2A">
        <w:rPr>
          <w:szCs w:val="22"/>
          <w:lang w:val="el-GR"/>
        </w:rPr>
        <w:t xml:space="preserve"> </w:t>
      </w:r>
      <w:r w:rsidR="006F4E2A">
        <w:rPr>
          <w:szCs w:val="22"/>
          <w:lang w:val="el-GR"/>
        </w:rPr>
        <w:t>σε</w:t>
      </w:r>
      <w:r w:rsidR="006F4E2A" w:rsidRPr="006F4E2A">
        <w:rPr>
          <w:szCs w:val="22"/>
          <w:lang w:val="el-GR"/>
        </w:rPr>
        <w:t xml:space="preserve"> </w:t>
      </w:r>
      <w:r w:rsidR="006F4E2A">
        <w:rPr>
          <w:szCs w:val="22"/>
          <w:lang w:val="el-GR"/>
        </w:rPr>
        <w:t>οποιοδήποτε</w:t>
      </w:r>
      <w:r w:rsidR="006F4E2A" w:rsidRPr="006F4E2A">
        <w:rPr>
          <w:szCs w:val="22"/>
          <w:lang w:val="el-GR"/>
        </w:rPr>
        <w:t xml:space="preserve"> </w:t>
      </w:r>
      <w:r w:rsidR="006F4E2A">
        <w:rPr>
          <w:szCs w:val="22"/>
          <w:lang w:val="el-GR"/>
        </w:rPr>
        <w:t>από</w:t>
      </w:r>
      <w:r w:rsidR="006F4E2A" w:rsidRPr="006F4E2A">
        <w:rPr>
          <w:szCs w:val="22"/>
          <w:lang w:val="el-GR"/>
        </w:rPr>
        <w:t xml:space="preserve"> </w:t>
      </w:r>
      <w:r w:rsidR="006F4E2A">
        <w:rPr>
          <w:szCs w:val="22"/>
          <w:lang w:val="el-GR"/>
        </w:rPr>
        <w:t>τα</w:t>
      </w:r>
      <w:r w:rsidR="006F4E2A" w:rsidRPr="006F4E2A">
        <w:rPr>
          <w:szCs w:val="22"/>
          <w:lang w:val="el-GR"/>
        </w:rPr>
        <w:t xml:space="preserve"> </w:t>
      </w:r>
      <w:r w:rsidR="006F4E2A">
        <w:rPr>
          <w:szCs w:val="22"/>
          <w:lang w:val="el-GR"/>
        </w:rPr>
        <w:t>έκδοχα</w:t>
      </w:r>
      <w:r w:rsidR="006F4E2A" w:rsidRPr="006F4E2A">
        <w:rPr>
          <w:szCs w:val="22"/>
          <w:lang w:val="el-GR"/>
        </w:rPr>
        <w:t xml:space="preserve"> </w:t>
      </w:r>
      <w:r w:rsidR="00D11E27">
        <w:rPr>
          <w:szCs w:val="22"/>
          <w:lang w:val="el-GR"/>
        </w:rPr>
        <w:t xml:space="preserve">που </w:t>
      </w:r>
      <w:r w:rsidR="006F4E2A">
        <w:rPr>
          <w:szCs w:val="22"/>
          <w:lang w:val="el-GR"/>
        </w:rPr>
        <w:t>περιλαμβάνονται</w:t>
      </w:r>
      <w:r w:rsidR="006F4E2A" w:rsidRPr="006F4E2A">
        <w:rPr>
          <w:szCs w:val="22"/>
          <w:lang w:val="el-GR"/>
        </w:rPr>
        <w:t xml:space="preserve"> </w:t>
      </w:r>
      <w:r w:rsidR="006F4E2A">
        <w:rPr>
          <w:szCs w:val="22"/>
          <w:lang w:val="el-GR"/>
        </w:rPr>
        <w:t>στην</w:t>
      </w:r>
      <w:r w:rsidR="006F4E2A" w:rsidRPr="006F4E2A">
        <w:rPr>
          <w:szCs w:val="22"/>
          <w:lang w:val="el-GR"/>
        </w:rPr>
        <w:t xml:space="preserve"> </w:t>
      </w:r>
      <w:r w:rsidR="006F4E2A">
        <w:rPr>
          <w:szCs w:val="22"/>
          <w:lang w:val="el-GR"/>
        </w:rPr>
        <w:t>παράγραφο</w:t>
      </w:r>
      <w:r w:rsidR="006F4E2A" w:rsidRPr="006F4E2A">
        <w:rPr>
          <w:szCs w:val="22"/>
          <w:lang w:val="el-GR"/>
        </w:rPr>
        <w:t xml:space="preserve"> </w:t>
      </w:r>
      <w:r w:rsidRPr="006F4E2A">
        <w:rPr>
          <w:szCs w:val="22"/>
          <w:lang w:val="el-GR"/>
        </w:rPr>
        <w:t>6.1.</w:t>
      </w:r>
    </w:p>
    <w:p w:rsidR="00C1500B" w:rsidRPr="006F4E2A" w:rsidRDefault="00C1500B" w:rsidP="005110AD">
      <w:pPr>
        <w:pStyle w:val="EMEAEnBodyText"/>
        <w:spacing w:before="0" w:after="0"/>
        <w:ind w:left="284" w:hanging="284"/>
        <w:rPr>
          <w:szCs w:val="22"/>
          <w:lang w:val="el-GR"/>
        </w:rPr>
      </w:pPr>
      <w:r w:rsidRPr="006F4E2A">
        <w:rPr>
          <w:szCs w:val="22"/>
          <w:lang w:val="el-GR"/>
        </w:rPr>
        <w:t>-</w:t>
      </w:r>
      <w:r w:rsidRPr="006F4E2A">
        <w:rPr>
          <w:szCs w:val="22"/>
          <w:lang w:val="el-GR"/>
        </w:rPr>
        <w:tab/>
      </w:r>
      <w:r w:rsidR="006F4E2A">
        <w:rPr>
          <w:szCs w:val="22"/>
          <w:lang w:val="el-GR"/>
        </w:rPr>
        <w:t>Ιστορικό</w:t>
      </w:r>
      <w:r w:rsidR="006F4E2A" w:rsidRPr="006F4E2A">
        <w:rPr>
          <w:szCs w:val="22"/>
          <w:lang w:val="el-GR"/>
        </w:rPr>
        <w:t xml:space="preserve"> </w:t>
      </w:r>
      <w:r w:rsidR="006F4E2A">
        <w:rPr>
          <w:szCs w:val="22"/>
          <w:lang w:val="el-GR"/>
        </w:rPr>
        <w:t>αγγειοοιδήματος</w:t>
      </w:r>
      <w:r w:rsidRPr="006F4E2A">
        <w:rPr>
          <w:szCs w:val="22"/>
          <w:lang w:val="el-GR"/>
        </w:rPr>
        <w:t xml:space="preserve"> (</w:t>
      </w:r>
      <w:r w:rsidR="006F4E2A">
        <w:rPr>
          <w:szCs w:val="22"/>
          <w:lang w:val="el-GR"/>
        </w:rPr>
        <w:t>οίδημα</w:t>
      </w:r>
      <w:r w:rsidR="006F4E2A" w:rsidRPr="006F4E2A">
        <w:rPr>
          <w:szCs w:val="22"/>
          <w:lang w:val="el-GR"/>
        </w:rPr>
        <w:t xml:space="preserve"> </w:t>
      </w:r>
      <w:proofErr w:type="spellStart"/>
      <w:r w:rsidRPr="00A92133">
        <w:rPr>
          <w:szCs w:val="22"/>
          <w:lang w:val="en-GB"/>
        </w:rPr>
        <w:t>Quincke</w:t>
      </w:r>
      <w:proofErr w:type="spellEnd"/>
      <w:r w:rsidRPr="006F4E2A">
        <w:rPr>
          <w:szCs w:val="22"/>
          <w:lang w:val="el-GR"/>
        </w:rPr>
        <w:t xml:space="preserve">) </w:t>
      </w:r>
      <w:r w:rsidR="006F4E2A">
        <w:rPr>
          <w:szCs w:val="22"/>
          <w:lang w:val="el-GR"/>
        </w:rPr>
        <w:t>που συνδέεται με προηγούμενη θεραπεία με αναστολέα του ΜΕΑ</w:t>
      </w:r>
      <w:r w:rsidRPr="006F4E2A">
        <w:rPr>
          <w:szCs w:val="22"/>
          <w:lang w:val="el-GR"/>
        </w:rPr>
        <w:t xml:space="preserve"> </w:t>
      </w:r>
    </w:p>
    <w:p w:rsidR="00C1500B" w:rsidRPr="006F4E2A" w:rsidRDefault="00C1500B" w:rsidP="00B03E95">
      <w:pPr>
        <w:pStyle w:val="a3"/>
        <w:tabs>
          <w:tab w:val="clear" w:pos="567"/>
          <w:tab w:val="left" w:pos="284"/>
          <w:tab w:val="left" w:pos="709"/>
          <w:tab w:val="left" w:pos="993"/>
        </w:tabs>
        <w:jc w:val="both"/>
        <w:rPr>
          <w:rFonts w:ascii="Times New Roman" w:hAnsi="Times New Roman"/>
          <w:sz w:val="22"/>
          <w:szCs w:val="22"/>
          <w:lang w:val="el-GR"/>
        </w:rPr>
      </w:pPr>
      <w:r w:rsidRPr="006F4E2A">
        <w:rPr>
          <w:rFonts w:ascii="Times New Roman" w:hAnsi="Times New Roman"/>
          <w:sz w:val="22"/>
          <w:szCs w:val="22"/>
          <w:lang w:val="el-GR"/>
        </w:rPr>
        <w:t>-</w:t>
      </w:r>
      <w:r w:rsidRPr="006F4E2A">
        <w:rPr>
          <w:rFonts w:ascii="Times New Roman" w:hAnsi="Times New Roman"/>
          <w:sz w:val="22"/>
          <w:szCs w:val="22"/>
          <w:lang w:val="el-GR"/>
        </w:rPr>
        <w:tab/>
      </w:r>
      <w:r w:rsidR="006F4E2A">
        <w:rPr>
          <w:rFonts w:ascii="Times New Roman" w:hAnsi="Times New Roman"/>
          <w:sz w:val="22"/>
          <w:szCs w:val="22"/>
          <w:lang w:val="el-GR"/>
        </w:rPr>
        <w:t>Κληρονομικό/ιδιοπαθές αγγειοοίδημα</w:t>
      </w:r>
    </w:p>
    <w:p w:rsidR="007931B7" w:rsidRPr="006F4E2A" w:rsidRDefault="00C1500B" w:rsidP="00B03E95">
      <w:pPr>
        <w:tabs>
          <w:tab w:val="left" w:pos="284"/>
          <w:tab w:val="left" w:pos="709"/>
          <w:tab w:val="left" w:pos="993"/>
        </w:tabs>
        <w:spacing w:line="240" w:lineRule="auto"/>
        <w:jc w:val="both"/>
        <w:rPr>
          <w:szCs w:val="22"/>
          <w:lang w:val="el-GR"/>
        </w:rPr>
      </w:pPr>
      <w:r w:rsidRPr="006F4E2A">
        <w:rPr>
          <w:szCs w:val="22"/>
          <w:lang w:val="el-GR"/>
        </w:rPr>
        <w:t>-</w:t>
      </w:r>
      <w:r w:rsidRPr="006F4E2A">
        <w:rPr>
          <w:szCs w:val="22"/>
          <w:lang w:val="el-GR"/>
        </w:rPr>
        <w:tab/>
      </w:r>
      <w:r w:rsidR="006F4E2A">
        <w:rPr>
          <w:szCs w:val="22"/>
          <w:lang w:val="el-GR"/>
        </w:rPr>
        <w:t>Δεύτερο και τρίτο τρίμηνο κύησης</w:t>
      </w:r>
      <w:r w:rsidR="008C3FD8" w:rsidRPr="006F4E2A">
        <w:rPr>
          <w:szCs w:val="22"/>
          <w:lang w:val="el-GR"/>
        </w:rPr>
        <w:t xml:space="preserve"> (</w:t>
      </w:r>
      <w:r w:rsidR="006F4E2A">
        <w:rPr>
          <w:szCs w:val="22"/>
          <w:lang w:val="el-GR"/>
        </w:rPr>
        <w:t>βλέπε παραγράφους</w:t>
      </w:r>
      <w:r w:rsidR="008C3FD8" w:rsidRPr="006F4E2A">
        <w:rPr>
          <w:szCs w:val="22"/>
          <w:lang w:val="el-GR"/>
        </w:rPr>
        <w:t xml:space="preserve"> 4.4 </w:t>
      </w:r>
      <w:r w:rsidR="006F4E2A">
        <w:rPr>
          <w:szCs w:val="22"/>
          <w:lang w:val="el-GR"/>
        </w:rPr>
        <w:t>και</w:t>
      </w:r>
      <w:r w:rsidR="008C3FD8" w:rsidRPr="006F4E2A">
        <w:rPr>
          <w:szCs w:val="22"/>
          <w:lang w:val="el-GR"/>
        </w:rPr>
        <w:t xml:space="preserve"> 4.6)</w:t>
      </w:r>
    </w:p>
    <w:p w:rsidR="009072FB" w:rsidRPr="006F4E2A" w:rsidRDefault="00E92955" w:rsidP="00B03E95">
      <w:pPr>
        <w:tabs>
          <w:tab w:val="left" w:pos="284"/>
          <w:tab w:val="left" w:pos="709"/>
          <w:tab w:val="left" w:pos="993"/>
        </w:tabs>
        <w:spacing w:line="240" w:lineRule="auto"/>
        <w:jc w:val="both"/>
        <w:rPr>
          <w:szCs w:val="22"/>
          <w:lang w:val="el-GR"/>
        </w:rPr>
      </w:pPr>
      <w:r w:rsidRPr="006F4E2A">
        <w:rPr>
          <w:szCs w:val="22"/>
          <w:lang w:val="el-GR"/>
        </w:rPr>
        <w:t>-</w:t>
      </w:r>
      <w:r w:rsidRPr="006F4E2A">
        <w:rPr>
          <w:szCs w:val="22"/>
          <w:lang w:val="el-GR"/>
        </w:rPr>
        <w:tab/>
      </w:r>
      <w:r w:rsidR="006F4E2A">
        <w:rPr>
          <w:szCs w:val="22"/>
          <w:lang w:val="el-GR"/>
        </w:rPr>
        <w:t>Γαλουχία (βλέπε παράγραφο</w:t>
      </w:r>
      <w:r w:rsidRPr="006F4E2A">
        <w:rPr>
          <w:szCs w:val="22"/>
          <w:lang w:val="el-GR"/>
        </w:rPr>
        <w:t xml:space="preserve"> 4.6)</w:t>
      </w:r>
    </w:p>
    <w:p w:rsidR="00C1500B" w:rsidRPr="006F4E2A" w:rsidRDefault="00C1500B" w:rsidP="00B03E95">
      <w:pPr>
        <w:tabs>
          <w:tab w:val="left" w:pos="284"/>
          <w:tab w:val="left" w:pos="709"/>
          <w:tab w:val="left" w:pos="993"/>
        </w:tabs>
        <w:spacing w:line="240" w:lineRule="auto"/>
        <w:jc w:val="both"/>
        <w:rPr>
          <w:szCs w:val="22"/>
          <w:lang w:val="el-GR"/>
        </w:rPr>
      </w:pPr>
      <w:r w:rsidRPr="006F4E2A">
        <w:rPr>
          <w:szCs w:val="22"/>
          <w:lang w:val="el-GR"/>
        </w:rPr>
        <w:lastRenderedPageBreak/>
        <w:t>-</w:t>
      </w:r>
      <w:r w:rsidRPr="006F4E2A">
        <w:rPr>
          <w:szCs w:val="22"/>
          <w:lang w:val="el-GR"/>
        </w:rPr>
        <w:tab/>
      </w:r>
      <w:r w:rsidR="006F4E2A">
        <w:rPr>
          <w:szCs w:val="22"/>
          <w:lang w:val="el-GR"/>
        </w:rPr>
        <w:t>Ηπατική εγκεφαλοπάθεια</w:t>
      </w:r>
    </w:p>
    <w:p w:rsidR="00C1500B" w:rsidRPr="006F4E2A" w:rsidRDefault="00C1500B" w:rsidP="00B03E95">
      <w:pPr>
        <w:tabs>
          <w:tab w:val="left" w:pos="284"/>
          <w:tab w:val="left" w:pos="709"/>
          <w:tab w:val="left" w:pos="993"/>
        </w:tabs>
        <w:spacing w:line="240" w:lineRule="auto"/>
        <w:jc w:val="both"/>
        <w:rPr>
          <w:szCs w:val="22"/>
          <w:lang w:val="el-GR"/>
        </w:rPr>
      </w:pPr>
      <w:r w:rsidRPr="006F4E2A">
        <w:rPr>
          <w:szCs w:val="22"/>
          <w:lang w:val="el-GR"/>
        </w:rPr>
        <w:t>-</w:t>
      </w:r>
      <w:r w:rsidRPr="006F4E2A">
        <w:rPr>
          <w:szCs w:val="22"/>
          <w:lang w:val="el-GR"/>
        </w:rPr>
        <w:tab/>
      </w:r>
      <w:r w:rsidR="006F4E2A">
        <w:rPr>
          <w:szCs w:val="22"/>
          <w:lang w:val="el-GR"/>
        </w:rPr>
        <w:t xml:space="preserve">Σοβαρή ηπατική </w:t>
      </w:r>
      <w:r w:rsidR="002066A8">
        <w:rPr>
          <w:szCs w:val="22"/>
          <w:lang w:val="el-GR"/>
        </w:rPr>
        <w:t>δυσλειτουργία</w:t>
      </w:r>
    </w:p>
    <w:p w:rsidR="00C1500B" w:rsidRPr="006F4E2A" w:rsidRDefault="00C1500B" w:rsidP="00B03E95">
      <w:pPr>
        <w:tabs>
          <w:tab w:val="left" w:pos="284"/>
          <w:tab w:val="left" w:pos="993"/>
        </w:tabs>
        <w:spacing w:line="240" w:lineRule="auto"/>
        <w:jc w:val="both"/>
        <w:rPr>
          <w:szCs w:val="22"/>
          <w:lang w:val="el-GR"/>
        </w:rPr>
      </w:pPr>
      <w:r w:rsidRPr="006F4E2A">
        <w:rPr>
          <w:szCs w:val="22"/>
          <w:lang w:val="el-GR"/>
        </w:rPr>
        <w:t>-</w:t>
      </w:r>
      <w:r w:rsidRPr="006F4E2A">
        <w:rPr>
          <w:szCs w:val="22"/>
          <w:lang w:val="el-GR"/>
        </w:rPr>
        <w:tab/>
      </w:r>
      <w:r w:rsidR="006F4E2A">
        <w:rPr>
          <w:szCs w:val="22"/>
          <w:lang w:val="el-GR"/>
        </w:rPr>
        <w:t>Υποκαλιαιμία</w:t>
      </w:r>
    </w:p>
    <w:p w:rsidR="00A44E5A" w:rsidRPr="006F4E2A" w:rsidRDefault="00C1500B" w:rsidP="00B03E95">
      <w:pPr>
        <w:tabs>
          <w:tab w:val="left" w:pos="284"/>
          <w:tab w:val="left" w:pos="709"/>
        </w:tabs>
        <w:spacing w:line="240" w:lineRule="auto"/>
        <w:jc w:val="both"/>
        <w:rPr>
          <w:szCs w:val="22"/>
          <w:lang w:val="el-GR"/>
        </w:rPr>
      </w:pPr>
      <w:r w:rsidRPr="006F4E2A">
        <w:rPr>
          <w:szCs w:val="22"/>
          <w:lang w:val="el-GR"/>
        </w:rPr>
        <w:t>-</w:t>
      </w:r>
      <w:r w:rsidRPr="006F4E2A">
        <w:rPr>
          <w:szCs w:val="22"/>
          <w:lang w:val="el-GR"/>
        </w:rPr>
        <w:tab/>
      </w:r>
      <w:r w:rsidR="006F4E2A">
        <w:rPr>
          <w:szCs w:val="22"/>
          <w:lang w:val="el-GR"/>
        </w:rPr>
        <w:t>Σοβαρή υπόταση</w:t>
      </w:r>
    </w:p>
    <w:p w:rsidR="00A44E5A" w:rsidRPr="006F4E2A" w:rsidRDefault="00A44E5A" w:rsidP="00B03E95">
      <w:pPr>
        <w:tabs>
          <w:tab w:val="left" w:pos="284"/>
          <w:tab w:val="left" w:pos="709"/>
        </w:tabs>
        <w:spacing w:line="240" w:lineRule="auto"/>
        <w:jc w:val="both"/>
        <w:rPr>
          <w:szCs w:val="22"/>
          <w:lang w:val="el-GR"/>
        </w:rPr>
      </w:pPr>
      <w:r w:rsidRPr="006F4E2A">
        <w:rPr>
          <w:szCs w:val="22"/>
          <w:lang w:val="el-GR"/>
        </w:rPr>
        <w:t>-</w:t>
      </w:r>
      <w:r w:rsidRPr="006F4E2A">
        <w:rPr>
          <w:szCs w:val="22"/>
          <w:lang w:val="el-GR"/>
        </w:rPr>
        <w:tab/>
      </w:r>
      <w:r w:rsidR="006F4E2A">
        <w:rPr>
          <w:szCs w:val="22"/>
          <w:lang w:val="el-GR"/>
        </w:rPr>
        <w:t>Καταπληξία, συμπεριλαμβανομένης καρδιογενούς καταπληξίας</w:t>
      </w:r>
    </w:p>
    <w:p w:rsidR="004D3EBB" w:rsidRPr="006F4E2A" w:rsidRDefault="00A44E5A" w:rsidP="00B03E95">
      <w:pPr>
        <w:tabs>
          <w:tab w:val="left" w:pos="284"/>
          <w:tab w:val="left" w:pos="709"/>
        </w:tabs>
        <w:spacing w:line="240" w:lineRule="auto"/>
        <w:jc w:val="both"/>
        <w:rPr>
          <w:bCs/>
          <w:iCs/>
          <w:szCs w:val="22"/>
          <w:lang w:val="el-GR"/>
        </w:rPr>
      </w:pPr>
      <w:r w:rsidRPr="006F4E2A">
        <w:rPr>
          <w:szCs w:val="22"/>
          <w:lang w:val="el-GR"/>
        </w:rPr>
        <w:t>-</w:t>
      </w:r>
      <w:r w:rsidRPr="006F4E2A">
        <w:rPr>
          <w:szCs w:val="22"/>
          <w:lang w:val="el-GR"/>
        </w:rPr>
        <w:tab/>
      </w:r>
      <w:r w:rsidR="006F4E2A">
        <w:rPr>
          <w:szCs w:val="22"/>
          <w:lang w:val="el-GR"/>
        </w:rPr>
        <w:t>Απόφραξη</w:t>
      </w:r>
      <w:r w:rsidR="006F4E2A" w:rsidRPr="006F4E2A">
        <w:rPr>
          <w:szCs w:val="22"/>
          <w:lang w:val="el-GR"/>
        </w:rPr>
        <w:t xml:space="preserve"> </w:t>
      </w:r>
      <w:r w:rsidR="006F4E2A">
        <w:rPr>
          <w:szCs w:val="22"/>
          <w:lang w:val="el-GR"/>
        </w:rPr>
        <w:t>της</w:t>
      </w:r>
      <w:r w:rsidR="006F4E2A" w:rsidRPr="006F4E2A">
        <w:rPr>
          <w:szCs w:val="22"/>
          <w:lang w:val="el-GR"/>
        </w:rPr>
        <w:t xml:space="preserve"> </w:t>
      </w:r>
      <w:r w:rsidR="006F4E2A">
        <w:rPr>
          <w:szCs w:val="22"/>
          <w:lang w:val="el-GR"/>
        </w:rPr>
        <w:t>ροής</w:t>
      </w:r>
      <w:r w:rsidR="006F4E2A" w:rsidRPr="006F4E2A">
        <w:rPr>
          <w:szCs w:val="22"/>
          <w:lang w:val="el-GR"/>
        </w:rPr>
        <w:t xml:space="preserve"> </w:t>
      </w:r>
      <w:r w:rsidR="006F4E2A">
        <w:rPr>
          <w:szCs w:val="22"/>
          <w:lang w:val="el-GR"/>
        </w:rPr>
        <w:t>εξώθησης</w:t>
      </w:r>
      <w:r w:rsidR="006F4E2A" w:rsidRPr="006F4E2A">
        <w:rPr>
          <w:szCs w:val="22"/>
          <w:lang w:val="el-GR"/>
        </w:rPr>
        <w:t xml:space="preserve"> </w:t>
      </w:r>
      <w:r w:rsidR="006F4E2A">
        <w:rPr>
          <w:szCs w:val="22"/>
          <w:lang w:val="el-GR"/>
        </w:rPr>
        <w:t>της</w:t>
      </w:r>
      <w:r w:rsidR="006F4E2A" w:rsidRPr="006F4E2A">
        <w:rPr>
          <w:szCs w:val="22"/>
          <w:lang w:val="el-GR"/>
        </w:rPr>
        <w:t xml:space="preserve"> </w:t>
      </w:r>
      <w:r w:rsidR="006F4E2A">
        <w:rPr>
          <w:szCs w:val="22"/>
          <w:lang w:val="el-GR"/>
        </w:rPr>
        <w:t>αριστερής</w:t>
      </w:r>
      <w:r w:rsidR="006F4E2A" w:rsidRPr="006F4E2A">
        <w:rPr>
          <w:szCs w:val="22"/>
          <w:lang w:val="el-GR"/>
        </w:rPr>
        <w:t xml:space="preserve"> </w:t>
      </w:r>
      <w:r w:rsidR="006F4E2A">
        <w:rPr>
          <w:szCs w:val="22"/>
          <w:lang w:val="el-GR"/>
        </w:rPr>
        <w:t>κοιλίας (π.χ. υψηλού βαθμού αορτική στένωση)</w:t>
      </w:r>
    </w:p>
    <w:p w:rsidR="004D3EBB" w:rsidRPr="006F4E2A" w:rsidRDefault="00A44E5A" w:rsidP="00B03E95">
      <w:pPr>
        <w:tabs>
          <w:tab w:val="left" w:pos="284"/>
          <w:tab w:val="left" w:pos="709"/>
        </w:tabs>
        <w:spacing w:line="240" w:lineRule="auto"/>
        <w:jc w:val="both"/>
        <w:rPr>
          <w:bCs/>
          <w:iCs/>
          <w:szCs w:val="22"/>
          <w:lang w:val="el-GR"/>
        </w:rPr>
      </w:pPr>
      <w:r w:rsidRPr="006F4E2A">
        <w:rPr>
          <w:bCs/>
          <w:iCs/>
          <w:szCs w:val="22"/>
          <w:lang w:val="el-GR"/>
        </w:rPr>
        <w:t>-</w:t>
      </w:r>
      <w:r w:rsidRPr="006F4E2A">
        <w:rPr>
          <w:bCs/>
          <w:iCs/>
          <w:szCs w:val="22"/>
          <w:lang w:val="el-GR"/>
        </w:rPr>
        <w:tab/>
      </w:r>
      <w:r w:rsidR="006F4E2A">
        <w:rPr>
          <w:bCs/>
          <w:iCs/>
          <w:szCs w:val="22"/>
          <w:lang w:val="el-GR"/>
        </w:rPr>
        <w:t>Αιμοδυναμικά</w:t>
      </w:r>
      <w:r w:rsidR="006F4E2A" w:rsidRPr="006F4E2A">
        <w:rPr>
          <w:bCs/>
          <w:iCs/>
          <w:szCs w:val="22"/>
          <w:lang w:val="el-GR"/>
        </w:rPr>
        <w:t xml:space="preserve"> </w:t>
      </w:r>
      <w:r w:rsidR="006F4E2A">
        <w:rPr>
          <w:bCs/>
          <w:iCs/>
          <w:szCs w:val="22"/>
          <w:lang w:val="el-GR"/>
        </w:rPr>
        <w:t>ασταθής</w:t>
      </w:r>
      <w:r w:rsidR="006F4E2A" w:rsidRPr="006F4E2A">
        <w:rPr>
          <w:bCs/>
          <w:iCs/>
          <w:szCs w:val="22"/>
          <w:lang w:val="el-GR"/>
        </w:rPr>
        <w:t xml:space="preserve"> </w:t>
      </w:r>
      <w:r w:rsidR="006F4E2A">
        <w:rPr>
          <w:bCs/>
          <w:iCs/>
          <w:szCs w:val="22"/>
          <w:lang w:val="el-GR"/>
        </w:rPr>
        <w:t>καρδιακή ανεπάρκεια μετά από οξύ έμφραγμα μυοκαρδίου</w:t>
      </w:r>
      <w:r w:rsidR="004D3EBB" w:rsidRPr="006F4E2A">
        <w:rPr>
          <w:bCs/>
          <w:iCs/>
          <w:szCs w:val="22"/>
          <w:lang w:val="el-GR"/>
        </w:rPr>
        <w:t xml:space="preserve"> </w:t>
      </w:r>
    </w:p>
    <w:p w:rsidR="007931B7" w:rsidRPr="006F4E2A" w:rsidRDefault="00A44E5A" w:rsidP="00B03E95">
      <w:pPr>
        <w:tabs>
          <w:tab w:val="clear" w:pos="567"/>
        </w:tabs>
        <w:spacing w:line="240" w:lineRule="auto"/>
        <w:ind w:left="284" w:hanging="284"/>
        <w:jc w:val="both"/>
        <w:rPr>
          <w:szCs w:val="22"/>
          <w:lang w:val="el-GR"/>
        </w:rPr>
      </w:pPr>
      <w:r w:rsidRPr="006F4E2A">
        <w:rPr>
          <w:bCs/>
          <w:iCs/>
          <w:szCs w:val="22"/>
          <w:lang w:val="el-GR"/>
        </w:rPr>
        <w:t>-</w:t>
      </w:r>
      <w:r w:rsidRPr="006F4E2A">
        <w:rPr>
          <w:bCs/>
          <w:iCs/>
          <w:szCs w:val="22"/>
          <w:lang w:val="el-GR"/>
        </w:rPr>
        <w:tab/>
      </w:r>
      <w:r w:rsidR="006F4E2A">
        <w:rPr>
          <w:bCs/>
          <w:iCs/>
          <w:szCs w:val="22"/>
          <w:lang w:val="el-GR"/>
        </w:rPr>
        <w:t>Ταυτόχρονη</w:t>
      </w:r>
      <w:r w:rsidR="006F4E2A" w:rsidRPr="006F4E2A">
        <w:rPr>
          <w:bCs/>
          <w:iCs/>
          <w:szCs w:val="22"/>
          <w:lang w:val="el-GR"/>
        </w:rPr>
        <w:t xml:space="preserve"> </w:t>
      </w:r>
      <w:r w:rsidR="006F4E2A">
        <w:rPr>
          <w:bCs/>
          <w:iCs/>
          <w:szCs w:val="22"/>
          <w:lang w:val="el-GR"/>
        </w:rPr>
        <w:t>χρήση</w:t>
      </w:r>
      <w:r w:rsidR="006F4E2A" w:rsidRPr="006F4E2A">
        <w:rPr>
          <w:bCs/>
          <w:iCs/>
          <w:szCs w:val="22"/>
          <w:lang w:val="el-GR"/>
        </w:rPr>
        <w:t xml:space="preserve"> </w:t>
      </w:r>
      <w:r w:rsidR="006F4E2A">
        <w:rPr>
          <w:bCs/>
          <w:iCs/>
          <w:szCs w:val="22"/>
          <w:lang w:val="el-GR"/>
        </w:rPr>
        <w:t>με</w:t>
      </w:r>
      <w:r w:rsidR="006F4E2A" w:rsidRPr="006F4E2A">
        <w:rPr>
          <w:bCs/>
          <w:iCs/>
          <w:szCs w:val="22"/>
          <w:lang w:val="el-GR"/>
        </w:rPr>
        <w:t xml:space="preserve"> </w:t>
      </w:r>
      <w:r w:rsidR="006F4E2A">
        <w:rPr>
          <w:bCs/>
          <w:iCs/>
          <w:szCs w:val="22"/>
          <w:lang w:val="el-GR"/>
        </w:rPr>
        <w:t>αλισκιρένη</w:t>
      </w:r>
      <w:r w:rsidR="006F4E2A" w:rsidRPr="006F4E2A">
        <w:rPr>
          <w:bCs/>
          <w:iCs/>
          <w:szCs w:val="22"/>
          <w:lang w:val="el-GR"/>
        </w:rPr>
        <w:t xml:space="preserve"> </w:t>
      </w:r>
      <w:r w:rsidR="006F4E2A">
        <w:rPr>
          <w:bCs/>
          <w:iCs/>
          <w:szCs w:val="22"/>
          <w:lang w:val="el-GR"/>
        </w:rPr>
        <w:t>σε</w:t>
      </w:r>
      <w:r w:rsidR="006F4E2A" w:rsidRPr="006F4E2A">
        <w:rPr>
          <w:bCs/>
          <w:iCs/>
          <w:szCs w:val="22"/>
          <w:lang w:val="el-GR"/>
        </w:rPr>
        <w:t xml:space="preserve"> </w:t>
      </w:r>
      <w:r w:rsidR="006F4E2A">
        <w:rPr>
          <w:bCs/>
          <w:iCs/>
          <w:szCs w:val="22"/>
          <w:lang w:val="el-GR"/>
        </w:rPr>
        <w:t xml:space="preserve">ασθενείς με σακχαρώδη διαβήτη ή νεφρική </w:t>
      </w:r>
      <w:r w:rsidR="002066A8">
        <w:rPr>
          <w:szCs w:val="22"/>
          <w:lang w:val="el-GR"/>
        </w:rPr>
        <w:t>δυσλειτουργία</w:t>
      </w:r>
      <w:r w:rsidR="006F4E2A">
        <w:rPr>
          <w:bCs/>
          <w:iCs/>
          <w:szCs w:val="22"/>
          <w:lang w:val="el-GR"/>
        </w:rPr>
        <w:t xml:space="preserve"> (ΡΣΔ</w:t>
      </w:r>
      <w:r w:rsidR="00185A63" w:rsidRPr="006F4E2A">
        <w:rPr>
          <w:bCs/>
          <w:iCs/>
          <w:szCs w:val="22"/>
          <w:lang w:val="el-GR"/>
        </w:rPr>
        <w:t xml:space="preserve"> </w:t>
      </w:r>
      <w:r w:rsidR="00185A63" w:rsidRPr="006F4E2A">
        <w:rPr>
          <w:szCs w:val="22"/>
          <w:lang w:val="el-GR"/>
        </w:rPr>
        <w:t>&lt; 60</w:t>
      </w:r>
      <w:proofErr w:type="spellStart"/>
      <w:r w:rsidR="00185A63" w:rsidRPr="00A92133">
        <w:rPr>
          <w:szCs w:val="22"/>
          <w:lang w:val="en-US"/>
        </w:rPr>
        <w:t>mL</w:t>
      </w:r>
      <w:proofErr w:type="spellEnd"/>
      <w:r w:rsidR="00185A63" w:rsidRPr="006F4E2A">
        <w:rPr>
          <w:szCs w:val="22"/>
          <w:lang w:val="el-GR"/>
        </w:rPr>
        <w:t>/</w:t>
      </w:r>
      <w:r w:rsidR="00185A63" w:rsidRPr="00A92133">
        <w:rPr>
          <w:szCs w:val="22"/>
          <w:lang w:val="en-US"/>
        </w:rPr>
        <w:t>min</w:t>
      </w:r>
      <w:r w:rsidR="00185A63" w:rsidRPr="006F4E2A">
        <w:rPr>
          <w:szCs w:val="22"/>
          <w:lang w:val="el-GR"/>
        </w:rPr>
        <w:t>/1</w:t>
      </w:r>
      <w:r w:rsidR="006F4E2A">
        <w:rPr>
          <w:szCs w:val="22"/>
          <w:lang w:val="el-GR"/>
        </w:rPr>
        <w:t>,</w:t>
      </w:r>
      <w:r w:rsidR="00185A63" w:rsidRPr="006F4E2A">
        <w:rPr>
          <w:szCs w:val="22"/>
          <w:lang w:val="el-GR"/>
        </w:rPr>
        <w:t>73</w:t>
      </w:r>
      <w:r w:rsidR="00185A63" w:rsidRPr="00A92133">
        <w:rPr>
          <w:szCs w:val="22"/>
          <w:lang w:val="en-US"/>
        </w:rPr>
        <w:t>m</w:t>
      </w:r>
      <w:r w:rsidR="00185A63" w:rsidRPr="006F4E2A">
        <w:rPr>
          <w:szCs w:val="22"/>
          <w:vertAlign w:val="superscript"/>
          <w:lang w:val="el-GR"/>
        </w:rPr>
        <w:t>2</w:t>
      </w:r>
      <w:r w:rsidRPr="006F4E2A">
        <w:rPr>
          <w:szCs w:val="22"/>
          <w:lang w:val="el-GR"/>
        </w:rPr>
        <w:t>)</w:t>
      </w:r>
      <w:r w:rsidR="00331E78" w:rsidRPr="006F4E2A">
        <w:rPr>
          <w:szCs w:val="22"/>
          <w:lang w:val="el-GR"/>
        </w:rPr>
        <w:t xml:space="preserve"> (</w:t>
      </w:r>
      <w:r w:rsidR="006F4E2A">
        <w:rPr>
          <w:szCs w:val="22"/>
          <w:lang w:val="el-GR"/>
        </w:rPr>
        <w:t>Βλέπε παραγράφους</w:t>
      </w:r>
      <w:r w:rsidR="00331E78" w:rsidRPr="006F4E2A">
        <w:rPr>
          <w:szCs w:val="22"/>
          <w:lang w:val="el-GR"/>
        </w:rPr>
        <w:t xml:space="preserve"> 4.4 </w:t>
      </w:r>
      <w:r w:rsidR="006F4E2A">
        <w:rPr>
          <w:szCs w:val="22"/>
          <w:lang w:val="el-GR"/>
        </w:rPr>
        <w:t>και</w:t>
      </w:r>
      <w:r w:rsidR="00331E78" w:rsidRPr="006F4E2A">
        <w:rPr>
          <w:szCs w:val="22"/>
          <w:lang w:val="el-GR"/>
        </w:rPr>
        <w:t xml:space="preserve"> 4.5)</w:t>
      </w:r>
    </w:p>
    <w:p w:rsidR="006F4E2A" w:rsidRDefault="006F4E2A" w:rsidP="00947136">
      <w:pPr>
        <w:spacing w:line="240" w:lineRule="auto"/>
        <w:jc w:val="both"/>
        <w:rPr>
          <w:b/>
          <w:noProof/>
          <w:szCs w:val="22"/>
          <w:lang w:val="el-GR"/>
        </w:rPr>
      </w:pPr>
    </w:p>
    <w:p w:rsidR="00C1500B" w:rsidRPr="00EB7510" w:rsidRDefault="00C1500B" w:rsidP="00295963">
      <w:pPr>
        <w:tabs>
          <w:tab w:val="clear" w:pos="567"/>
        </w:tabs>
        <w:spacing w:line="240" w:lineRule="auto"/>
        <w:ind w:left="567" w:hanging="567"/>
        <w:jc w:val="both"/>
        <w:rPr>
          <w:szCs w:val="22"/>
          <w:lang w:val="el-GR"/>
        </w:rPr>
      </w:pPr>
      <w:r w:rsidRPr="00EB7510">
        <w:rPr>
          <w:b/>
          <w:noProof/>
          <w:szCs w:val="22"/>
          <w:lang w:val="el-GR"/>
        </w:rPr>
        <w:t>4.4</w:t>
      </w:r>
      <w:r w:rsidR="00025F89" w:rsidRPr="00EB7510">
        <w:rPr>
          <w:b/>
          <w:noProof/>
          <w:szCs w:val="22"/>
          <w:lang w:val="el-GR"/>
        </w:rPr>
        <w:tab/>
      </w:r>
      <w:r w:rsidRPr="00EB7510">
        <w:rPr>
          <w:b/>
          <w:noProof/>
          <w:szCs w:val="22"/>
          <w:lang w:val="el-GR"/>
        </w:rPr>
        <w:tab/>
      </w:r>
      <w:r w:rsidR="00EB7510">
        <w:rPr>
          <w:b/>
          <w:noProof/>
          <w:szCs w:val="22"/>
          <w:lang w:val="el-GR"/>
        </w:rPr>
        <w:t>Ειδικές προειδοποιήσεις και προφυλάξεις κατά τη χρήση</w:t>
      </w:r>
    </w:p>
    <w:p w:rsidR="00025F89" w:rsidRPr="00EB7510" w:rsidRDefault="00025F89" w:rsidP="00B03E95">
      <w:pPr>
        <w:tabs>
          <w:tab w:val="clear" w:pos="567"/>
        </w:tabs>
        <w:spacing w:line="240" w:lineRule="auto"/>
        <w:jc w:val="both"/>
        <w:outlineLvl w:val="0"/>
        <w:rPr>
          <w:iCs/>
          <w:szCs w:val="22"/>
          <w:lang w:val="el-GR"/>
        </w:rPr>
      </w:pPr>
    </w:p>
    <w:p w:rsidR="00C1500B" w:rsidRPr="006F4E2A" w:rsidRDefault="006F4E2A" w:rsidP="00B03E95">
      <w:pPr>
        <w:tabs>
          <w:tab w:val="clear" w:pos="567"/>
        </w:tabs>
        <w:spacing w:line="240" w:lineRule="auto"/>
        <w:jc w:val="both"/>
        <w:outlineLvl w:val="0"/>
        <w:rPr>
          <w:iCs/>
          <w:szCs w:val="22"/>
          <w:lang w:val="el-GR"/>
        </w:rPr>
      </w:pPr>
      <w:r>
        <w:rPr>
          <w:iCs/>
          <w:szCs w:val="22"/>
          <w:lang w:val="el-GR"/>
        </w:rPr>
        <w:t>Όλες</w:t>
      </w:r>
      <w:r w:rsidRPr="006F4E2A">
        <w:rPr>
          <w:iCs/>
          <w:szCs w:val="22"/>
          <w:lang w:val="el-GR"/>
        </w:rPr>
        <w:t xml:space="preserve"> </w:t>
      </w:r>
      <w:r>
        <w:rPr>
          <w:iCs/>
          <w:szCs w:val="22"/>
          <w:lang w:val="el-GR"/>
        </w:rPr>
        <w:t>οι</w:t>
      </w:r>
      <w:r w:rsidRPr="006F4E2A">
        <w:rPr>
          <w:iCs/>
          <w:szCs w:val="22"/>
          <w:lang w:val="el-GR"/>
        </w:rPr>
        <w:t xml:space="preserve"> </w:t>
      </w:r>
      <w:r>
        <w:rPr>
          <w:iCs/>
          <w:szCs w:val="22"/>
          <w:lang w:val="el-GR"/>
        </w:rPr>
        <w:t>προειδοποιήσεις</w:t>
      </w:r>
      <w:r w:rsidRPr="006F4E2A">
        <w:rPr>
          <w:iCs/>
          <w:szCs w:val="22"/>
          <w:lang w:val="el-GR"/>
        </w:rPr>
        <w:t xml:space="preserve"> </w:t>
      </w:r>
      <w:r>
        <w:rPr>
          <w:iCs/>
          <w:szCs w:val="22"/>
          <w:lang w:val="el-GR"/>
        </w:rPr>
        <w:t>που</w:t>
      </w:r>
      <w:r w:rsidRPr="006F4E2A">
        <w:rPr>
          <w:iCs/>
          <w:szCs w:val="22"/>
          <w:lang w:val="el-GR"/>
        </w:rPr>
        <w:t xml:space="preserve"> </w:t>
      </w:r>
      <w:r>
        <w:rPr>
          <w:iCs/>
          <w:szCs w:val="22"/>
          <w:lang w:val="el-GR"/>
        </w:rPr>
        <w:t>σχετίζονται</w:t>
      </w:r>
      <w:r w:rsidRPr="006F4E2A">
        <w:rPr>
          <w:iCs/>
          <w:szCs w:val="22"/>
          <w:lang w:val="el-GR"/>
        </w:rPr>
        <w:t xml:space="preserve"> </w:t>
      </w:r>
      <w:r>
        <w:rPr>
          <w:iCs/>
          <w:szCs w:val="22"/>
          <w:lang w:val="el-GR"/>
        </w:rPr>
        <w:t>με</w:t>
      </w:r>
      <w:r w:rsidRPr="006F4E2A">
        <w:rPr>
          <w:iCs/>
          <w:szCs w:val="22"/>
          <w:lang w:val="el-GR"/>
        </w:rPr>
        <w:t xml:space="preserve"> </w:t>
      </w:r>
      <w:r>
        <w:rPr>
          <w:iCs/>
          <w:szCs w:val="22"/>
          <w:lang w:val="el-GR"/>
        </w:rPr>
        <w:t>καθένα</w:t>
      </w:r>
      <w:r w:rsidRPr="006F4E2A">
        <w:rPr>
          <w:iCs/>
          <w:szCs w:val="22"/>
          <w:lang w:val="el-GR"/>
        </w:rPr>
        <w:t xml:space="preserve"> </w:t>
      </w:r>
      <w:r>
        <w:rPr>
          <w:iCs/>
          <w:szCs w:val="22"/>
          <w:lang w:val="el-GR"/>
        </w:rPr>
        <w:t>από</w:t>
      </w:r>
      <w:r w:rsidRPr="006F4E2A">
        <w:rPr>
          <w:iCs/>
          <w:szCs w:val="22"/>
          <w:lang w:val="el-GR"/>
        </w:rPr>
        <w:t xml:space="preserve"> </w:t>
      </w:r>
      <w:r>
        <w:rPr>
          <w:iCs/>
          <w:szCs w:val="22"/>
          <w:lang w:val="el-GR"/>
        </w:rPr>
        <w:t>τα</w:t>
      </w:r>
      <w:r w:rsidRPr="006F4E2A">
        <w:rPr>
          <w:iCs/>
          <w:szCs w:val="22"/>
          <w:lang w:val="el-GR"/>
        </w:rPr>
        <w:t xml:space="preserve"> </w:t>
      </w:r>
      <w:r>
        <w:rPr>
          <w:iCs/>
          <w:szCs w:val="22"/>
          <w:lang w:val="el-GR"/>
        </w:rPr>
        <w:t>συστατικά</w:t>
      </w:r>
      <w:r w:rsidRPr="006F4E2A">
        <w:rPr>
          <w:iCs/>
          <w:szCs w:val="22"/>
          <w:lang w:val="el-GR"/>
        </w:rPr>
        <w:t xml:space="preserve"> </w:t>
      </w:r>
      <w:r>
        <w:rPr>
          <w:iCs/>
          <w:szCs w:val="22"/>
          <w:lang w:val="el-GR"/>
        </w:rPr>
        <w:t>χωριστά</w:t>
      </w:r>
      <w:r w:rsidRPr="006F4E2A">
        <w:rPr>
          <w:iCs/>
          <w:szCs w:val="22"/>
          <w:lang w:val="el-GR"/>
        </w:rPr>
        <w:t xml:space="preserve">, </w:t>
      </w:r>
      <w:r>
        <w:rPr>
          <w:iCs/>
          <w:szCs w:val="22"/>
          <w:lang w:val="el-GR"/>
        </w:rPr>
        <w:t xml:space="preserve">όπως περιγράφονται παρακάτω, </w:t>
      </w:r>
      <w:r w:rsidR="00166B5C">
        <w:rPr>
          <w:iCs/>
          <w:szCs w:val="22"/>
          <w:lang w:val="el-GR"/>
        </w:rPr>
        <w:t xml:space="preserve">ισχύουν και </w:t>
      </w:r>
      <w:r w:rsidR="00D11E27">
        <w:rPr>
          <w:iCs/>
          <w:szCs w:val="22"/>
          <w:lang w:val="el-GR"/>
        </w:rPr>
        <w:t xml:space="preserve">για </w:t>
      </w:r>
      <w:r w:rsidR="00166B5C">
        <w:rPr>
          <w:iCs/>
          <w:szCs w:val="22"/>
          <w:lang w:val="el-GR"/>
        </w:rPr>
        <w:t xml:space="preserve">το σταθερό συνδυασμό </w:t>
      </w:r>
      <w:proofErr w:type="spellStart"/>
      <w:r w:rsidR="00395D56">
        <w:rPr>
          <w:iCs/>
          <w:szCs w:val="22"/>
        </w:rPr>
        <w:t>Triplixam</w:t>
      </w:r>
      <w:proofErr w:type="spellEnd"/>
      <w:r w:rsidR="00D332D4" w:rsidRPr="006F4E2A">
        <w:rPr>
          <w:iCs/>
          <w:szCs w:val="22"/>
          <w:lang w:val="el-GR"/>
        </w:rPr>
        <w:t>.</w:t>
      </w:r>
    </w:p>
    <w:p w:rsidR="00D332D4" w:rsidRPr="006F4E2A" w:rsidRDefault="00166B5C" w:rsidP="00166B5C">
      <w:pPr>
        <w:tabs>
          <w:tab w:val="clear" w:pos="567"/>
          <w:tab w:val="left" w:pos="3235"/>
        </w:tabs>
        <w:spacing w:line="240" w:lineRule="auto"/>
        <w:jc w:val="both"/>
        <w:outlineLvl w:val="0"/>
        <w:rPr>
          <w:iCs/>
          <w:szCs w:val="22"/>
          <w:lang w:val="el-GR"/>
        </w:rPr>
      </w:pPr>
      <w:r>
        <w:rPr>
          <w:iCs/>
          <w:szCs w:val="22"/>
          <w:lang w:val="el-GR"/>
        </w:rPr>
        <w:tab/>
      </w:r>
    </w:p>
    <w:p w:rsidR="00C1500B" w:rsidRPr="00C22898" w:rsidRDefault="00EB7510" w:rsidP="00B03E95">
      <w:pPr>
        <w:tabs>
          <w:tab w:val="clear" w:pos="567"/>
        </w:tabs>
        <w:spacing w:line="240" w:lineRule="auto"/>
        <w:ind w:left="567" w:hanging="567"/>
        <w:jc w:val="both"/>
        <w:outlineLvl w:val="0"/>
        <w:rPr>
          <w:b/>
          <w:i/>
          <w:iCs/>
          <w:noProof/>
          <w:szCs w:val="22"/>
          <w:u w:val="single"/>
          <w:lang w:val="el-GR"/>
        </w:rPr>
      </w:pPr>
      <w:r>
        <w:rPr>
          <w:b/>
          <w:i/>
          <w:iCs/>
          <w:noProof/>
          <w:szCs w:val="22"/>
          <w:u w:val="single"/>
          <w:lang w:val="el-GR"/>
        </w:rPr>
        <w:t>Ειδικές</w:t>
      </w:r>
      <w:r w:rsidRPr="00C22898">
        <w:rPr>
          <w:b/>
          <w:i/>
          <w:iCs/>
          <w:noProof/>
          <w:szCs w:val="22"/>
          <w:u w:val="single"/>
          <w:lang w:val="el-GR"/>
        </w:rPr>
        <w:t xml:space="preserve"> </w:t>
      </w:r>
      <w:r>
        <w:rPr>
          <w:b/>
          <w:i/>
          <w:iCs/>
          <w:noProof/>
          <w:szCs w:val="22"/>
          <w:u w:val="single"/>
          <w:lang w:val="el-GR"/>
        </w:rPr>
        <w:t>προειδοποιήσεις</w:t>
      </w:r>
    </w:p>
    <w:p w:rsidR="00C1500B" w:rsidRPr="00C22898" w:rsidRDefault="00C1500B" w:rsidP="00B03E95">
      <w:pPr>
        <w:tabs>
          <w:tab w:val="clear" w:pos="567"/>
        </w:tabs>
        <w:spacing w:line="240" w:lineRule="auto"/>
        <w:ind w:left="567" w:hanging="567"/>
        <w:jc w:val="both"/>
        <w:outlineLvl w:val="0"/>
        <w:rPr>
          <w:i/>
          <w:iCs/>
          <w:noProof/>
          <w:szCs w:val="22"/>
          <w:u w:val="single"/>
          <w:lang w:val="el-GR"/>
        </w:rPr>
      </w:pPr>
    </w:p>
    <w:p w:rsidR="002F24EA" w:rsidRPr="00C22898" w:rsidRDefault="00166B5C" w:rsidP="00B03E95">
      <w:pPr>
        <w:tabs>
          <w:tab w:val="clear" w:pos="567"/>
        </w:tabs>
        <w:spacing w:line="240" w:lineRule="auto"/>
        <w:ind w:left="567" w:hanging="567"/>
        <w:jc w:val="both"/>
        <w:outlineLvl w:val="0"/>
        <w:rPr>
          <w:iCs/>
          <w:noProof/>
          <w:szCs w:val="22"/>
          <w:u w:val="single"/>
          <w:lang w:val="el-GR"/>
        </w:rPr>
      </w:pPr>
      <w:r>
        <w:rPr>
          <w:szCs w:val="22"/>
          <w:u w:val="single"/>
          <w:lang w:val="el-GR"/>
        </w:rPr>
        <w:t>Λίθιο</w:t>
      </w:r>
    </w:p>
    <w:p w:rsidR="00CB6776" w:rsidRPr="00166B5C" w:rsidRDefault="00166B5C" w:rsidP="00B03E95">
      <w:pPr>
        <w:tabs>
          <w:tab w:val="left" w:pos="284"/>
          <w:tab w:val="left" w:pos="709"/>
          <w:tab w:val="left" w:pos="993"/>
        </w:tabs>
        <w:spacing w:line="240" w:lineRule="auto"/>
        <w:jc w:val="both"/>
        <w:rPr>
          <w:szCs w:val="22"/>
          <w:lang w:val="el-GR"/>
        </w:rPr>
      </w:pPr>
      <w:r>
        <w:rPr>
          <w:szCs w:val="22"/>
          <w:lang w:val="el-GR"/>
        </w:rPr>
        <w:t>Ο</w:t>
      </w:r>
      <w:r w:rsidRPr="00166B5C">
        <w:rPr>
          <w:szCs w:val="22"/>
          <w:lang w:val="el-GR"/>
        </w:rPr>
        <w:t xml:space="preserve"> </w:t>
      </w:r>
      <w:r>
        <w:rPr>
          <w:szCs w:val="22"/>
          <w:lang w:val="el-GR"/>
        </w:rPr>
        <w:t>συνδυασμός</w:t>
      </w:r>
      <w:r w:rsidRPr="00166B5C">
        <w:rPr>
          <w:szCs w:val="22"/>
          <w:lang w:val="el-GR"/>
        </w:rPr>
        <w:t xml:space="preserve"> </w:t>
      </w:r>
      <w:r>
        <w:rPr>
          <w:szCs w:val="22"/>
          <w:lang w:val="el-GR"/>
        </w:rPr>
        <w:t>λιθίου</w:t>
      </w:r>
      <w:r w:rsidRPr="00166B5C">
        <w:rPr>
          <w:szCs w:val="22"/>
          <w:lang w:val="el-GR"/>
        </w:rPr>
        <w:t xml:space="preserve"> </w:t>
      </w:r>
      <w:r>
        <w:rPr>
          <w:szCs w:val="22"/>
          <w:lang w:val="el-GR"/>
        </w:rPr>
        <w:t>και</w:t>
      </w:r>
      <w:r w:rsidRPr="00166B5C">
        <w:rPr>
          <w:szCs w:val="22"/>
          <w:lang w:val="el-GR"/>
        </w:rPr>
        <w:t xml:space="preserve"> </w:t>
      </w:r>
      <w:r>
        <w:rPr>
          <w:szCs w:val="22"/>
          <w:lang w:val="el-GR"/>
        </w:rPr>
        <w:t>του</w:t>
      </w:r>
      <w:r w:rsidRPr="00166B5C">
        <w:rPr>
          <w:szCs w:val="22"/>
          <w:lang w:val="el-GR"/>
        </w:rPr>
        <w:t xml:space="preserve"> </w:t>
      </w:r>
      <w:r>
        <w:rPr>
          <w:szCs w:val="22"/>
          <w:lang w:val="el-GR"/>
        </w:rPr>
        <w:t>σταθερού</w:t>
      </w:r>
      <w:r w:rsidRPr="00166B5C">
        <w:rPr>
          <w:szCs w:val="22"/>
          <w:lang w:val="el-GR"/>
        </w:rPr>
        <w:t xml:space="preserve"> </w:t>
      </w:r>
      <w:r>
        <w:rPr>
          <w:szCs w:val="22"/>
          <w:lang w:val="el-GR"/>
        </w:rPr>
        <w:t>συνδυασμού</w:t>
      </w:r>
      <w:r w:rsidRPr="00166B5C">
        <w:rPr>
          <w:szCs w:val="22"/>
          <w:lang w:val="el-GR"/>
        </w:rPr>
        <w:t xml:space="preserve"> </w:t>
      </w:r>
      <w:r>
        <w:rPr>
          <w:szCs w:val="22"/>
          <w:lang w:val="el-GR"/>
        </w:rPr>
        <w:t>περινδοπρίλης</w:t>
      </w:r>
      <w:r w:rsidRPr="00166B5C">
        <w:rPr>
          <w:szCs w:val="22"/>
          <w:lang w:val="el-GR"/>
        </w:rPr>
        <w:t>/</w:t>
      </w:r>
      <w:r>
        <w:rPr>
          <w:szCs w:val="22"/>
          <w:lang w:val="el-GR"/>
        </w:rPr>
        <w:t>ινδαπαμίδης</w:t>
      </w:r>
      <w:r w:rsidRPr="00166B5C">
        <w:rPr>
          <w:szCs w:val="22"/>
          <w:lang w:val="el-GR"/>
        </w:rPr>
        <w:t xml:space="preserve"> </w:t>
      </w:r>
      <w:r>
        <w:rPr>
          <w:szCs w:val="22"/>
          <w:lang w:val="el-GR"/>
        </w:rPr>
        <w:t>συνήθως</w:t>
      </w:r>
      <w:r w:rsidRPr="00166B5C">
        <w:rPr>
          <w:szCs w:val="22"/>
          <w:lang w:val="el-GR"/>
        </w:rPr>
        <w:t xml:space="preserve"> </w:t>
      </w:r>
      <w:r>
        <w:rPr>
          <w:szCs w:val="22"/>
          <w:lang w:val="el-GR"/>
        </w:rPr>
        <w:t>δεν</w:t>
      </w:r>
      <w:r w:rsidRPr="00166B5C">
        <w:rPr>
          <w:szCs w:val="22"/>
          <w:lang w:val="el-GR"/>
        </w:rPr>
        <w:t xml:space="preserve"> </w:t>
      </w:r>
      <w:r>
        <w:rPr>
          <w:szCs w:val="22"/>
          <w:lang w:val="el-GR"/>
        </w:rPr>
        <w:t>συνιστάται</w:t>
      </w:r>
      <w:r w:rsidR="00CB6776" w:rsidRPr="00166B5C">
        <w:rPr>
          <w:szCs w:val="22"/>
          <w:lang w:val="el-GR"/>
        </w:rPr>
        <w:t xml:space="preserve"> (</w:t>
      </w:r>
      <w:r>
        <w:rPr>
          <w:szCs w:val="22"/>
          <w:lang w:val="el-GR"/>
        </w:rPr>
        <w:t>βλέπε παράγραφο</w:t>
      </w:r>
      <w:r w:rsidR="00CB6776" w:rsidRPr="00166B5C">
        <w:rPr>
          <w:szCs w:val="22"/>
          <w:lang w:val="el-GR"/>
        </w:rPr>
        <w:t xml:space="preserve"> 4.5).</w:t>
      </w:r>
    </w:p>
    <w:p w:rsidR="00015218" w:rsidRPr="00166B5C" w:rsidRDefault="00015218" w:rsidP="00B03E95">
      <w:pPr>
        <w:tabs>
          <w:tab w:val="left" w:pos="284"/>
          <w:tab w:val="left" w:pos="709"/>
          <w:tab w:val="left" w:pos="993"/>
        </w:tabs>
        <w:spacing w:line="240" w:lineRule="auto"/>
        <w:jc w:val="both"/>
        <w:rPr>
          <w:szCs w:val="22"/>
          <w:lang w:val="el-GR"/>
        </w:rPr>
      </w:pPr>
    </w:p>
    <w:p w:rsidR="00331E78" w:rsidRPr="00166B5C" w:rsidRDefault="00166B5C" w:rsidP="00B03E95">
      <w:pPr>
        <w:spacing w:line="240" w:lineRule="auto"/>
        <w:jc w:val="both"/>
        <w:rPr>
          <w:szCs w:val="22"/>
          <w:u w:val="single"/>
          <w:lang w:val="el-GR"/>
        </w:rPr>
      </w:pPr>
      <w:r>
        <w:rPr>
          <w:szCs w:val="22"/>
          <w:u w:val="single"/>
          <w:lang w:val="el-GR"/>
        </w:rPr>
        <w:t>Διπλός</w:t>
      </w:r>
      <w:r w:rsidRPr="00166B5C">
        <w:rPr>
          <w:szCs w:val="22"/>
          <w:u w:val="single"/>
          <w:lang w:val="el-GR"/>
        </w:rPr>
        <w:t xml:space="preserve"> </w:t>
      </w:r>
      <w:r>
        <w:rPr>
          <w:szCs w:val="22"/>
          <w:u w:val="single"/>
          <w:lang w:val="el-GR"/>
        </w:rPr>
        <w:t>αποκλεισμός</w:t>
      </w:r>
      <w:r w:rsidRPr="00166B5C">
        <w:rPr>
          <w:szCs w:val="22"/>
          <w:u w:val="single"/>
          <w:lang w:val="el-GR"/>
        </w:rPr>
        <w:t xml:space="preserve"> </w:t>
      </w:r>
      <w:r>
        <w:rPr>
          <w:szCs w:val="22"/>
          <w:u w:val="single"/>
          <w:lang w:val="el-GR"/>
        </w:rPr>
        <w:t>του</w:t>
      </w:r>
      <w:r w:rsidRPr="00166B5C">
        <w:rPr>
          <w:szCs w:val="22"/>
          <w:u w:val="single"/>
          <w:lang w:val="el-GR"/>
        </w:rPr>
        <w:t xml:space="preserve"> </w:t>
      </w:r>
      <w:r>
        <w:rPr>
          <w:szCs w:val="22"/>
          <w:u w:val="single"/>
          <w:lang w:val="el-GR"/>
        </w:rPr>
        <w:t>συστήματος ρενίνης-αγγειοτασίνης-αλδοστερόνης (ΣΡΑΑ)</w:t>
      </w:r>
      <w:r w:rsidR="00331E78" w:rsidRPr="00166B5C">
        <w:rPr>
          <w:szCs w:val="22"/>
          <w:u w:val="single"/>
          <w:lang w:val="el-GR"/>
        </w:rPr>
        <w:t xml:space="preserve"> </w:t>
      </w:r>
    </w:p>
    <w:p w:rsidR="00331E78" w:rsidRPr="00AA7068" w:rsidRDefault="00166B5C" w:rsidP="00B03E95">
      <w:pPr>
        <w:spacing w:line="240" w:lineRule="auto"/>
        <w:jc w:val="both"/>
        <w:rPr>
          <w:szCs w:val="22"/>
          <w:lang w:val="el-GR"/>
        </w:rPr>
      </w:pPr>
      <w:r>
        <w:rPr>
          <w:szCs w:val="22"/>
          <w:lang w:val="el-GR"/>
        </w:rPr>
        <w:t>Υπόταση</w:t>
      </w:r>
      <w:r w:rsidRPr="00166B5C">
        <w:rPr>
          <w:szCs w:val="22"/>
          <w:lang w:val="el-GR"/>
        </w:rPr>
        <w:t xml:space="preserve">, </w:t>
      </w:r>
      <w:r>
        <w:rPr>
          <w:szCs w:val="22"/>
          <w:lang w:val="el-GR"/>
        </w:rPr>
        <w:t>συγκοπτικό</w:t>
      </w:r>
      <w:r w:rsidRPr="00166B5C">
        <w:rPr>
          <w:szCs w:val="22"/>
          <w:lang w:val="el-GR"/>
        </w:rPr>
        <w:t xml:space="preserve"> </w:t>
      </w:r>
      <w:r>
        <w:rPr>
          <w:szCs w:val="22"/>
          <w:lang w:val="el-GR"/>
        </w:rPr>
        <w:t>επεισόδιο</w:t>
      </w:r>
      <w:r w:rsidRPr="00166B5C">
        <w:rPr>
          <w:szCs w:val="22"/>
          <w:lang w:val="el-GR"/>
        </w:rPr>
        <w:t xml:space="preserve">, </w:t>
      </w:r>
      <w:r>
        <w:rPr>
          <w:szCs w:val="22"/>
          <w:lang w:val="el-GR"/>
        </w:rPr>
        <w:t>αγγειοεγκεφαλικό</w:t>
      </w:r>
      <w:r w:rsidRPr="00166B5C">
        <w:rPr>
          <w:szCs w:val="22"/>
          <w:lang w:val="el-GR"/>
        </w:rPr>
        <w:t xml:space="preserve"> </w:t>
      </w:r>
      <w:r>
        <w:rPr>
          <w:szCs w:val="22"/>
          <w:lang w:val="el-GR"/>
        </w:rPr>
        <w:t>επεισόδιο</w:t>
      </w:r>
      <w:r w:rsidRPr="00166B5C">
        <w:rPr>
          <w:szCs w:val="22"/>
          <w:lang w:val="el-GR"/>
        </w:rPr>
        <w:t xml:space="preserve">, </w:t>
      </w:r>
      <w:r>
        <w:rPr>
          <w:szCs w:val="22"/>
          <w:lang w:val="el-GR"/>
        </w:rPr>
        <w:t>υπερκαλιαιμία</w:t>
      </w:r>
      <w:r w:rsidRPr="00166B5C">
        <w:rPr>
          <w:szCs w:val="22"/>
          <w:lang w:val="el-GR"/>
        </w:rPr>
        <w:t xml:space="preserve"> </w:t>
      </w:r>
      <w:r>
        <w:rPr>
          <w:szCs w:val="22"/>
          <w:lang w:val="el-GR"/>
        </w:rPr>
        <w:t>και</w:t>
      </w:r>
      <w:r w:rsidRPr="00166B5C">
        <w:rPr>
          <w:szCs w:val="22"/>
          <w:lang w:val="el-GR"/>
        </w:rPr>
        <w:t xml:space="preserve"> </w:t>
      </w:r>
      <w:r>
        <w:rPr>
          <w:szCs w:val="22"/>
          <w:lang w:val="el-GR"/>
        </w:rPr>
        <w:t>μεταβολές</w:t>
      </w:r>
      <w:r w:rsidRPr="00166B5C">
        <w:rPr>
          <w:szCs w:val="22"/>
          <w:lang w:val="el-GR"/>
        </w:rPr>
        <w:t xml:space="preserve"> </w:t>
      </w:r>
      <w:r>
        <w:rPr>
          <w:szCs w:val="22"/>
          <w:lang w:val="el-GR"/>
        </w:rPr>
        <w:t>της</w:t>
      </w:r>
      <w:r w:rsidRPr="00166B5C">
        <w:rPr>
          <w:szCs w:val="22"/>
          <w:lang w:val="el-GR"/>
        </w:rPr>
        <w:t xml:space="preserve"> </w:t>
      </w:r>
      <w:r>
        <w:rPr>
          <w:szCs w:val="22"/>
          <w:lang w:val="el-GR"/>
        </w:rPr>
        <w:t xml:space="preserve">νεφρικής λειτουργίας (συμπεριλαμβανομένης οξείας νεφρικής ανεπάρκειας) έχουν αναφερθεί σε επιρρεπή άτομα, ιδιαίτερα όταν συνδυάζονται φαρμακευτικά προϊόντα που επηρεάζουν αυτό το σύστημα. </w:t>
      </w:r>
      <w:r w:rsidR="00AA7068">
        <w:rPr>
          <w:szCs w:val="22"/>
          <w:lang w:val="el-GR"/>
        </w:rPr>
        <w:t>Επομένως, ο</w:t>
      </w:r>
      <w:r w:rsidRPr="00AA7068">
        <w:rPr>
          <w:szCs w:val="22"/>
          <w:lang w:val="el-GR"/>
        </w:rPr>
        <w:t xml:space="preserve"> </w:t>
      </w:r>
      <w:r>
        <w:rPr>
          <w:szCs w:val="22"/>
          <w:lang w:val="el-GR"/>
        </w:rPr>
        <w:t>διπλός</w:t>
      </w:r>
      <w:r w:rsidRPr="00AA7068">
        <w:rPr>
          <w:szCs w:val="22"/>
          <w:lang w:val="el-GR"/>
        </w:rPr>
        <w:t xml:space="preserve"> </w:t>
      </w:r>
      <w:r>
        <w:rPr>
          <w:szCs w:val="22"/>
          <w:lang w:val="el-GR"/>
        </w:rPr>
        <w:t>αποκλεισμός</w:t>
      </w:r>
      <w:r w:rsidRPr="00AA7068">
        <w:rPr>
          <w:szCs w:val="22"/>
          <w:lang w:val="el-GR"/>
        </w:rPr>
        <w:t xml:space="preserve"> </w:t>
      </w:r>
      <w:r>
        <w:rPr>
          <w:szCs w:val="22"/>
          <w:lang w:val="el-GR"/>
        </w:rPr>
        <w:t>του</w:t>
      </w:r>
      <w:r w:rsidRPr="00AA7068">
        <w:rPr>
          <w:szCs w:val="22"/>
          <w:lang w:val="el-GR"/>
        </w:rPr>
        <w:t xml:space="preserve"> </w:t>
      </w:r>
      <w:r>
        <w:rPr>
          <w:szCs w:val="22"/>
          <w:lang w:val="el-GR"/>
        </w:rPr>
        <w:t>συστήματος</w:t>
      </w:r>
      <w:r w:rsidRPr="00AA7068">
        <w:rPr>
          <w:szCs w:val="22"/>
          <w:lang w:val="el-GR"/>
        </w:rPr>
        <w:t xml:space="preserve"> </w:t>
      </w:r>
      <w:r>
        <w:rPr>
          <w:szCs w:val="22"/>
          <w:lang w:val="el-GR"/>
        </w:rPr>
        <w:t>ρενίνης</w:t>
      </w:r>
      <w:r w:rsidRPr="00AA7068">
        <w:rPr>
          <w:szCs w:val="22"/>
          <w:lang w:val="el-GR"/>
        </w:rPr>
        <w:t>-</w:t>
      </w:r>
      <w:r>
        <w:rPr>
          <w:szCs w:val="22"/>
          <w:lang w:val="el-GR"/>
        </w:rPr>
        <w:t>αγγειοτασίνης</w:t>
      </w:r>
      <w:r w:rsidRPr="00AA7068">
        <w:rPr>
          <w:szCs w:val="22"/>
          <w:lang w:val="el-GR"/>
        </w:rPr>
        <w:t>-</w:t>
      </w:r>
      <w:r>
        <w:rPr>
          <w:szCs w:val="22"/>
          <w:lang w:val="el-GR"/>
        </w:rPr>
        <w:t>αλδοστερόνης</w:t>
      </w:r>
      <w:r w:rsidR="00D11E27">
        <w:rPr>
          <w:szCs w:val="22"/>
          <w:lang w:val="el-GR"/>
        </w:rPr>
        <w:t>,</w:t>
      </w:r>
      <w:r w:rsidR="00AA7068" w:rsidRPr="00AA7068">
        <w:rPr>
          <w:szCs w:val="22"/>
          <w:lang w:val="el-GR"/>
        </w:rPr>
        <w:t xml:space="preserve"> </w:t>
      </w:r>
      <w:r w:rsidR="00AA7068">
        <w:rPr>
          <w:szCs w:val="22"/>
          <w:lang w:val="el-GR"/>
        </w:rPr>
        <w:t>συνδυάζοντας αναστολέα του ΜΕΑ (αΜΕΑ) με αποκλειστή υποδοχέων αγγειοτασίνης ΙΙ (ΑΑΙΙ) ή αλισκιρένη</w:t>
      </w:r>
      <w:r w:rsidR="00D11E27">
        <w:rPr>
          <w:szCs w:val="22"/>
          <w:lang w:val="el-GR"/>
        </w:rPr>
        <w:t>,</w:t>
      </w:r>
      <w:r w:rsidR="00AA7068">
        <w:rPr>
          <w:szCs w:val="22"/>
          <w:lang w:val="el-GR"/>
        </w:rPr>
        <w:t xml:space="preserve"> δεν συνιστάται.</w:t>
      </w:r>
    </w:p>
    <w:p w:rsidR="00331E78" w:rsidRPr="00AA7068" w:rsidRDefault="00AA7068" w:rsidP="00B03E95">
      <w:pPr>
        <w:spacing w:line="240" w:lineRule="auto"/>
        <w:jc w:val="both"/>
        <w:rPr>
          <w:szCs w:val="22"/>
          <w:lang w:val="el-GR"/>
        </w:rPr>
      </w:pPr>
      <w:r>
        <w:rPr>
          <w:szCs w:val="22"/>
          <w:lang w:val="el-GR"/>
        </w:rPr>
        <w:t>Ο</w:t>
      </w:r>
      <w:r w:rsidRPr="00AA7068">
        <w:rPr>
          <w:szCs w:val="22"/>
          <w:lang w:val="el-GR"/>
        </w:rPr>
        <w:t xml:space="preserve"> </w:t>
      </w:r>
      <w:r>
        <w:rPr>
          <w:szCs w:val="22"/>
          <w:lang w:val="el-GR"/>
        </w:rPr>
        <w:t>συνδυασμός</w:t>
      </w:r>
      <w:r w:rsidRPr="00AA7068">
        <w:rPr>
          <w:szCs w:val="22"/>
          <w:lang w:val="el-GR"/>
        </w:rPr>
        <w:t xml:space="preserve"> </w:t>
      </w:r>
      <w:r>
        <w:rPr>
          <w:szCs w:val="22"/>
          <w:lang w:val="el-GR"/>
        </w:rPr>
        <w:t>με</w:t>
      </w:r>
      <w:r w:rsidRPr="00AA7068">
        <w:rPr>
          <w:szCs w:val="22"/>
          <w:lang w:val="el-GR"/>
        </w:rPr>
        <w:t xml:space="preserve"> </w:t>
      </w:r>
      <w:r>
        <w:rPr>
          <w:szCs w:val="22"/>
          <w:lang w:val="el-GR"/>
        </w:rPr>
        <w:t>αλισκιρένη</w:t>
      </w:r>
      <w:r w:rsidRPr="00AA7068">
        <w:rPr>
          <w:szCs w:val="22"/>
          <w:lang w:val="el-GR"/>
        </w:rPr>
        <w:t xml:space="preserve"> </w:t>
      </w:r>
      <w:r>
        <w:rPr>
          <w:szCs w:val="22"/>
          <w:lang w:val="el-GR"/>
        </w:rPr>
        <w:t>αντενδείκνυται</w:t>
      </w:r>
      <w:r w:rsidRPr="00AA7068">
        <w:rPr>
          <w:szCs w:val="22"/>
          <w:lang w:val="el-GR"/>
        </w:rPr>
        <w:t xml:space="preserve"> </w:t>
      </w:r>
      <w:r>
        <w:rPr>
          <w:szCs w:val="22"/>
          <w:lang w:val="el-GR"/>
        </w:rPr>
        <w:t>σε</w:t>
      </w:r>
      <w:r w:rsidRPr="00AA7068">
        <w:rPr>
          <w:szCs w:val="22"/>
          <w:lang w:val="el-GR"/>
        </w:rPr>
        <w:t xml:space="preserve"> </w:t>
      </w:r>
      <w:r>
        <w:rPr>
          <w:szCs w:val="22"/>
          <w:lang w:val="el-GR"/>
        </w:rPr>
        <w:t xml:space="preserve">ασθενείς με σακχαρώδη διαβήτη ή νεφρική </w:t>
      </w:r>
      <w:r w:rsidR="002066A8">
        <w:rPr>
          <w:szCs w:val="22"/>
          <w:lang w:val="el-GR"/>
        </w:rPr>
        <w:t>δυσλειτουργία</w:t>
      </w:r>
      <w:r>
        <w:rPr>
          <w:szCs w:val="22"/>
          <w:lang w:val="el-GR"/>
        </w:rPr>
        <w:t xml:space="preserve"> (ΡΣΔ</w:t>
      </w:r>
      <w:r w:rsidR="00331E78" w:rsidRPr="00AA7068">
        <w:rPr>
          <w:szCs w:val="22"/>
          <w:lang w:val="el-GR"/>
        </w:rPr>
        <w:t xml:space="preserve"> &lt; 60 </w:t>
      </w:r>
      <w:r w:rsidR="00331E78" w:rsidRPr="00A92133">
        <w:rPr>
          <w:szCs w:val="22"/>
        </w:rPr>
        <w:t>ml</w:t>
      </w:r>
      <w:r w:rsidR="00331E78" w:rsidRPr="00AA7068">
        <w:rPr>
          <w:szCs w:val="22"/>
          <w:lang w:val="el-GR"/>
        </w:rPr>
        <w:t>/</w:t>
      </w:r>
      <w:r w:rsidR="00331E78" w:rsidRPr="00A92133">
        <w:rPr>
          <w:szCs w:val="22"/>
        </w:rPr>
        <w:t>min</w:t>
      </w:r>
      <w:r w:rsidR="00331E78" w:rsidRPr="00AA7068">
        <w:rPr>
          <w:szCs w:val="22"/>
          <w:lang w:val="el-GR"/>
        </w:rPr>
        <w:t>/1</w:t>
      </w:r>
      <w:r>
        <w:rPr>
          <w:szCs w:val="22"/>
          <w:lang w:val="el-GR"/>
        </w:rPr>
        <w:t>,</w:t>
      </w:r>
      <w:r w:rsidR="00331E78" w:rsidRPr="00AA7068">
        <w:rPr>
          <w:szCs w:val="22"/>
          <w:lang w:val="el-GR"/>
        </w:rPr>
        <w:t xml:space="preserve">73 </w:t>
      </w:r>
      <w:r w:rsidR="00331E78" w:rsidRPr="00A92133">
        <w:rPr>
          <w:szCs w:val="22"/>
        </w:rPr>
        <w:t>m</w:t>
      </w:r>
      <w:r w:rsidR="00331E78" w:rsidRPr="00AA7068">
        <w:rPr>
          <w:szCs w:val="22"/>
          <w:vertAlign w:val="superscript"/>
          <w:lang w:val="el-GR"/>
        </w:rPr>
        <w:t>2</w:t>
      </w:r>
      <w:r w:rsidR="00331E78" w:rsidRPr="00AA7068">
        <w:rPr>
          <w:szCs w:val="22"/>
          <w:lang w:val="el-GR"/>
        </w:rPr>
        <w:t>) (</w:t>
      </w:r>
      <w:r>
        <w:rPr>
          <w:szCs w:val="22"/>
          <w:lang w:val="el-GR"/>
        </w:rPr>
        <w:t>βλέπε παραγράφους</w:t>
      </w:r>
      <w:r w:rsidR="00331E78" w:rsidRPr="00AA7068">
        <w:rPr>
          <w:szCs w:val="22"/>
          <w:lang w:val="el-GR"/>
        </w:rPr>
        <w:t xml:space="preserve"> 4.3 </w:t>
      </w:r>
      <w:r>
        <w:rPr>
          <w:szCs w:val="22"/>
          <w:lang w:val="el-GR"/>
        </w:rPr>
        <w:t>και</w:t>
      </w:r>
      <w:r w:rsidR="00331E78" w:rsidRPr="00AA7068">
        <w:rPr>
          <w:szCs w:val="22"/>
          <w:lang w:val="el-GR"/>
        </w:rPr>
        <w:t xml:space="preserve"> 4.5).</w:t>
      </w:r>
    </w:p>
    <w:p w:rsidR="00331E78" w:rsidRPr="00AA7068" w:rsidRDefault="00331E78" w:rsidP="00B03E95">
      <w:pPr>
        <w:tabs>
          <w:tab w:val="clear" w:pos="567"/>
        </w:tabs>
        <w:spacing w:line="240" w:lineRule="auto"/>
        <w:jc w:val="both"/>
        <w:outlineLvl w:val="0"/>
        <w:rPr>
          <w:szCs w:val="22"/>
          <w:lang w:val="el-GR"/>
        </w:rPr>
      </w:pPr>
    </w:p>
    <w:p w:rsidR="00816E97" w:rsidRPr="00AA7068" w:rsidRDefault="00AA7068" w:rsidP="00B03E95">
      <w:pPr>
        <w:spacing w:line="240" w:lineRule="auto"/>
        <w:jc w:val="both"/>
        <w:rPr>
          <w:iCs/>
          <w:szCs w:val="22"/>
          <w:u w:val="single"/>
          <w:lang w:val="el-GR" w:eastAsia="en-GB"/>
        </w:rPr>
      </w:pPr>
      <w:r>
        <w:rPr>
          <w:iCs/>
          <w:szCs w:val="22"/>
          <w:u w:val="single"/>
          <w:lang w:val="el-GR" w:eastAsia="en-GB"/>
        </w:rPr>
        <w:t>Καλιοσυντηρητικά</w:t>
      </w:r>
      <w:r w:rsidRPr="00AA7068">
        <w:rPr>
          <w:iCs/>
          <w:szCs w:val="22"/>
          <w:u w:val="single"/>
          <w:lang w:val="el-GR" w:eastAsia="en-GB"/>
        </w:rPr>
        <w:t xml:space="preserve"> </w:t>
      </w:r>
      <w:r>
        <w:rPr>
          <w:iCs/>
          <w:szCs w:val="22"/>
          <w:u w:val="single"/>
          <w:lang w:val="el-GR" w:eastAsia="en-GB"/>
        </w:rPr>
        <w:t>διουρητικά, συμπληρώματα καλίου ή υποκατάστατα άλατος που περιέχουν κάλιο</w:t>
      </w:r>
      <w:r w:rsidR="00816E97" w:rsidRPr="00AA7068">
        <w:rPr>
          <w:iCs/>
          <w:szCs w:val="22"/>
          <w:u w:val="single"/>
          <w:lang w:val="el-GR" w:eastAsia="en-GB"/>
        </w:rPr>
        <w:t xml:space="preserve"> </w:t>
      </w:r>
    </w:p>
    <w:p w:rsidR="00816E97" w:rsidRPr="00AA7068" w:rsidRDefault="00AA7068" w:rsidP="00B03E95">
      <w:pPr>
        <w:tabs>
          <w:tab w:val="clear" w:pos="567"/>
        </w:tabs>
        <w:spacing w:line="240" w:lineRule="auto"/>
        <w:jc w:val="both"/>
        <w:outlineLvl w:val="0"/>
        <w:rPr>
          <w:szCs w:val="22"/>
          <w:lang w:val="el-GR"/>
        </w:rPr>
      </w:pPr>
      <w:r>
        <w:rPr>
          <w:szCs w:val="22"/>
          <w:lang w:val="el-GR"/>
        </w:rPr>
        <w:t>Ο</w:t>
      </w:r>
      <w:r w:rsidRPr="00AA7068">
        <w:rPr>
          <w:szCs w:val="22"/>
          <w:lang w:val="el-GR"/>
        </w:rPr>
        <w:t xml:space="preserve"> </w:t>
      </w:r>
      <w:r>
        <w:rPr>
          <w:szCs w:val="22"/>
          <w:lang w:val="el-GR"/>
        </w:rPr>
        <w:t>συνδυασμός</w:t>
      </w:r>
      <w:r w:rsidRPr="00AA7068">
        <w:rPr>
          <w:szCs w:val="22"/>
          <w:lang w:val="el-GR"/>
        </w:rPr>
        <w:t xml:space="preserve"> </w:t>
      </w:r>
      <w:r>
        <w:rPr>
          <w:szCs w:val="22"/>
          <w:lang w:val="el-GR"/>
        </w:rPr>
        <w:t>περινδοπρίλης</w:t>
      </w:r>
      <w:r w:rsidRPr="00AA7068">
        <w:rPr>
          <w:szCs w:val="22"/>
          <w:lang w:val="el-GR"/>
        </w:rPr>
        <w:t xml:space="preserve"> </w:t>
      </w:r>
      <w:r>
        <w:rPr>
          <w:szCs w:val="22"/>
          <w:lang w:val="el-GR"/>
        </w:rPr>
        <w:t>και</w:t>
      </w:r>
      <w:r w:rsidRPr="00AA7068">
        <w:rPr>
          <w:szCs w:val="22"/>
          <w:lang w:val="el-GR"/>
        </w:rPr>
        <w:t xml:space="preserve"> </w:t>
      </w:r>
      <w:r>
        <w:rPr>
          <w:szCs w:val="22"/>
          <w:lang w:val="el-GR"/>
        </w:rPr>
        <w:t>καλιοσυντηρητικών</w:t>
      </w:r>
      <w:r w:rsidRPr="00AA7068">
        <w:rPr>
          <w:szCs w:val="22"/>
          <w:lang w:val="el-GR"/>
        </w:rPr>
        <w:t xml:space="preserve"> </w:t>
      </w:r>
      <w:r>
        <w:rPr>
          <w:szCs w:val="22"/>
          <w:lang w:val="el-GR"/>
        </w:rPr>
        <w:t>φαρμάκων, συμπληρωμάτων καλίου ή υποκατάστατων αλάτων που περιέχουν κάλιο συνήθως δεν συνιστάται</w:t>
      </w:r>
      <w:r w:rsidR="00816E97" w:rsidRPr="00AA7068">
        <w:rPr>
          <w:szCs w:val="22"/>
          <w:lang w:val="el-GR"/>
        </w:rPr>
        <w:t xml:space="preserve"> (</w:t>
      </w:r>
      <w:r>
        <w:rPr>
          <w:szCs w:val="22"/>
          <w:lang w:val="el-GR"/>
        </w:rPr>
        <w:t>βλέπε παράγραφο</w:t>
      </w:r>
      <w:r w:rsidR="00816E97" w:rsidRPr="00AA7068">
        <w:rPr>
          <w:szCs w:val="22"/>
          <w:lang w:val="el-GR"/>
        </w:rPr>
        <w:t xml:space="preserve"> 4.5).</w:t>
      </w:r>
    </w:p>
    <w:p w:rsidR="00025F89" w:rsidRPr="00AA7068" w:rsidRDefault="00025F89" w:rsidP="00B03E95">
      <w:pPr>
        <w:tabs>
          <w:tab w:val="left" w:pos="0"/>
          <w:tab w:val="left" w:pos="284"/>
          <w:tab w:val="left" w:pos="709"/>
        </w:tabs>
        <w:spacing w:line="240" w:lineRule="auto"/>
        <w:jc w:val="both"/>
        <w:rPr>
          <w:szCs w:val="22"/>
          <w:lang w:val="el-GR"/>
        </w:rPr>
      </w:pPr>
    </w:p>
    <w:p w:rsidR="002F24EA" w:rsidRPr="00AA7068" w:rsidRDefault="00AA7068" w:rsidP="00B03E95">
      <w:pPr>
        <w:tabs>
          <w:tab w:val="left" w:pos="0"/>
          <w:tab w:val="left" w:pos="284"/>
          <w:tab w:val="left" w:pos="709"/>
        </w:tabs>
        <w:spacing w:line="240" w:lineRule="auto"/>
        <w:jc w:val="both"/>
        <w:rPr>
          <w:szCs w:val="22"/>
          <w:u w:val="single"/>
          <w:lang w:val="el-GR"/>
        </w:rPr>
      </w:pPr>
      <w:r>
        <w:rPr>
          <w:szCs w:val="22"/>
          <w:u w:val="single"/>
          <w:lang w:val="el-GR"/>
        </w:rPr>
        <w:t>Ουδετεροπενία</w:t>
      </w:r>
      <w:r w:rsidR="00C1500B" w:rsidRPr="00AA7068">
        <w:rPr>
          <w:szCs w:val="22"/>
          <w:u w:val="single"/>
          <w:lang w:val="el-GR"/>
        </w:rPr>
        <w:t>/</w:t>
      </w:r>
      <w:r>
        <w:rPr>
          <w:szCs w:val="22"/>
          <w:u w:val="single"/>
          <w:lang w:val="el-GR"/>
        </w:rPr>
        <w:t>Ακοκκιοκυτταραιμία/Θρομβοπενία/Αναιμία</w:t>
      </w:r>
    </w:p>
    <w:p w:rsidR="00C1500B" w:rsidRPr="00406785" w:rsidRDefault="00AA7068" w:rsidP="00B03E95">
      <w:pPr>
        <w:tabs>
          <w:tab w:val="clear" w:pos="567"/>
          <w:tab w:val="left" w:pos="0"/>
        </w:tabs>
        <w:spacing w:line="240" w:lineRule="auto"/>
        <w:jc w:val="both"/>
        <w:outlineLvl w:val="0"/>
        <w:rPr>
          <w:szCs w:val="22"/>
          <w:lang w:val="el-GR" w:eastAsia="nl-BE"/>
        </w:rPr>
      </w:pPr>
      <w:r>
        <w:rPr>
          <w:szCs w:val="22"/>
          <w:lang w:val="el-GR" w:eastAsia="en-GB"/>
        </w:rPr>
        <w:t>Ουδετεροπενία</w:t>
      </w:r>
      <w:r w:rsidRPr="00AA7068">
        <w:rPr>
          <w:szCs w:val="22"/>
          <w:lang w:val="el-GR" w:eastAsia="en-GB"/>
        </w:rPr>
        <w:t>/</w:t>
      </w:r>
      <w:r>
        <w:rPr>
          <w:szCs w:val="22"/>
          <w:lang w:val="el-GR" w:eastAsia="en-GB"/>
        </w:rPr>
        <w:t>ακοκκιοκυτταραιμία</w:t>
      </w:r>
      <w:r w:rsidRPr="00AA7068">
        <w:rPr>
          <w:szCs w:val="22"/>
          <w:lang w:val="el-GR" w:eastAsia="en-GB"/>
        </w:rPr>
        <w:t xml:space="preserve">, </w:t>
      </w:r>
      <w:r>
        <w:rPr>
          <w:szCs w:val="22"/>
          <w:lang w:val="el-GR" w:eastAsia="en-GB"/>
        </w:rPr>
        <w:t xml:space="preserve">θρομβοπενία και αναιμία έχουν αναφερθεί σε ασθενείς που λαμβάνουν αναστολείς του ΜΕΑ. </w:t>
      </w:r>
      <w:r w:rsidR="00406785">
        <w:rPr>
          <w:szCs w:val="22"/>
          <w:lang w:val="el-GR" w:eastAsia="en-GB"/>
        </w:rPr>
        <w:t>Η ουδετεροπενία εκδηλώνεται σπάνια σε</w:t>
      </w:r>
      <w:r w:rsidR="00406785" w:rsidRPr="00406785">
        <w:rPr>
          <w:szCs w:val="22"/>
          <w:lang w:val="el-GR" w:eastAsia="en-GB"/>
        </w:rPr>
        <w:t xml:space="preserve"> </w:t>
      </w:r>
      <w:r w:rsidR="00406785">
        <w:rPr>
          <w:szCs w:val="22"/>
          <w:lang w:val="el-GR" w:eastAsia="en-GB"/>
        </w:rPr>
        <w:t>ασθενείς</w:t>
      </w:r>
      <w:r w:rsidR="00406785" w:rsidRPr="00406785">
        <w:rPr>
          <w:szCs w:val="22"/>
          <w:lang w:val="el-GR" w:eastAsia="en-GB"/>
        </w:rPr>
        <w:t xml:space="preserve"> </w:t>
      </w:r>
      <w:r w:rsidR="00406785">
        <w:rPr>
          <w:szCs w:val="22"/>
          <w:lang w:val="el-GR" w:eastAsia="en-GB"/>
        </w:rPr>
        <w:t>με</w:t>
      </w:r>
      <w:r w:rsidR="00406785" w:rsidRPr="00406785">
        <w:rPr>
          <w:szCs w:val="22"/>
          <w:lang w:val="el-GR" w:eastAsia="en-GB"/>
        </w:rPr>
        <w:t xml:space="preserve"> </w:t>
      </w:r>
      <w:r w:rsidR="00406785">
        <w:rPr>
          <w:szCs w:val="22"/>
          <w:lang w:val="el-GR" w:eastAsia="en-GB"/>
        </w:rPr>
        <w:t>φυσιολογική</w:t>
      </w:r>
      <w:r w:rsidR="00406785" w:rsidRPr="00406785">
        <w:rPr>
          <w:szCs w:val="22"/>
          <w:lang w:val="el-GR" w:eastAsia="en-GB"/>
        </w:rPr>
        <w:t xml:space="preserve"> </w:t>
      </w:r>
      <w:r w:rsidR="00406785">
        <w:rPr>
          <w:szCs w:val="22"/>
          <w:lang w:val="el-GR" w:eastAsia="en-GB"/>
        </w:rPr>
        <w:t>νεφρική</w:t>
      </w:r>
      <w:r w:rsidR="00406785" w:rsidRPr="00406785">
        <w:rPr>
          <w:szCs w:val="22"/>
          <w:lang w:val="el-GR" w:eastAsia="en-GB"/>
        </w:rPr>
        <w:t xml:space="preserve"> </w:t>
      </w:r>
      <w:r w:rsidR="00406785">
        <w:rPr>
          <w:szCs w:val="22"/>
          <w:lang w:val="el-GR" w:eastAsia="en-GB"/>
        </w:rPr>
        <w:t>λειτουργία</w:t>
      </w:r>
      <w:r w:rsidR="00406785" w:rsidRPr="00406785">
        <w:rPr>
          <w:szCs w:val="22"/>
          <w:lang w:val="el-GR" w:eastAsia="en-GB"/>
        </w:rPr>
        <w:t xml:space="preserve">, </w:t>
      </w:r>
      <w:r w:rsidR="00406785">
        <w:rPr>
          <w:szCs w:val="22"/>
          <w:lang w:val="el-GR" w:eastAsia="en-GB"/>
        </w:rPr>
        <w:t>χωρίς</w:t>
      </w:r>
      <w:r w:rsidR="00406785" w:rsidRPr="00406785">
        <w:rPr>
          <w:szCs w:val="22"/>
          <w:lang w:val="el-GR" w:eastAsia="en-GB"/>
        </w:rPr>
        <w:t xml:space="preserve"> </w:t>
      </w:r>
      <w:r w:rsidR="00406785">
        <w:rPr>
          <w:szCs w:val="22"/>
          <w:lang w:val="el-GR" w:eastAsia="en-GB"/>
        </w:rPr>
        <w:t>άλλους</w:t>
      </w:r>
      <w:r w:rsidR="00406785" w:rsidRPr="00406785">
        <w:rPr>
          <w:szCs w:val="22"/>
          <w:lang w:val="el-GR" w:eastAsia="en-GB"/>
        </w:rPr>
        <w:t xml:space="preserve"> </w:t>
      </w:r>
      <w:r w:rsidR="00406785">
        <w:rPr>
          <w:szCs w:val="22"/>
          <w:lang w:val="el-GR" w:eastAsia="en-GB"/>
        </w:rPr>
        <w:t>παράγοντες επιπλοκής,. Η</w:t>
      </w:r>
      <w:r w:rsidR="00406785" w:rsidRPr="00406785">
        <w:rPr>
          <w:szCs w:val="22"/>
          <w:lang w:val="el-GR" w:eastAsia="en-GB"/>
        </w:rPr>
        <w:t xml:space="preserve"> </w:t>
      </w:r>
      <w:r w:rsidR="00406785">
        <w:rPr>
          <w:szCs w:val="22"/>
          <w:lang w:val="el-GR" w:eastAsia="en-GB"/>
        </w:rPr>
        <w:t>περινδοπρίλη</w:t>
      </w:r>
      <w:r w:rsidR="00406785" w:rsidRPr="00406785">
        <w:rPr>
          <w:szCs w:val="22"/>
          <w:lang w:val="el-GR" w:eastAsia="en-GB"/>
        </w:rPr>
        <w:t xml:space="preserve"> </w:t>
      </w:r>
      <w:r w:rsidR="00406785">
        <w:rPr>
          <w:szCs w:val="22"/>
          <w:lang w:val="el-GR" w:eastAsia="en-GB"/>
        </w:rPr>
        <w:t>πρέπει</w:t>
      </w:r>
      <w:r w:rsidR="00406785" w:rsidRPr="00406785">
        <w:rPr>
          <w:szCs w:val="22"/>
          <w:lang w:val="el-GR" w:eastAsia="en-GB"/>
        </w:rPr>
        <w:t xml:space="preserve"> </w:t>
      </w:r>
      <w:r w:rsidR="00406785">
        <w:rPr>
          <w:szCs w:val="22"/>
          <w:lang w:val="el-GR" w:eastAsia="en-GB"/>
        </w:rPr>
        <w:t>να</w:t>
      </w:r>
      <w:r w:rsidR="00406785" w:rsidRPr="00406785">
        <w:rPr>
          <w:szCs w:val="22"/>
          <w:lang w:val="el-GR" w:eastAsia="en-GB"/>
        </w:rPr>
        <w:t xml:space="preserve"> </w:t>
      </w:r>
      <w:r w:rsidR="00406785">
        <w:rPr>
          <w:szCs w:val="22"/>
          <w:lang w:val="el-GR" w:eastAsia="en-GB"/>
        </w:rPr>
        <w:t>χρησιμοποιείται</w:t>
      </w:r>
      <w:r w:rsidR="00406785" w:rsidRPr="00406785">
        <w:rPr>
          <w:szCs w:val="22"/>
          <w:lang w:val="el-GR" w:eastAsia="en-GB"/>
        </w:rPr>
        <w:t xml:space="preserve"> </w:t>
      </w:r>
      <w:r w:rsidR="00406785">
        <w:rPr>
          <w:szCs w:val="22"/>
          <w:lang w:val="el-GR" w:eastAsia="en-GB"/>
        </w:rPr>
        <w:t>με</w:t>
      </w:r>
      <w:r w:rsidR="00406785" w:rsidRPr="00406785">
        <w:rPr>
          <w:szCs w:val="22"/>
          <w:lang w:val="el-GR" w:eastAsia="en-GB"/>
        </w:rPr>
        <w:t xml:space="preserve"> </w:t>
      </w:r>
      <w:r w:rsidR="00406785">
        <w:rPr>
          <w:szCs w:val="22"/>
          <w:lang w:val="el-GR" w:eastAsia="en-GB"/>
        </w:rPr>
        <w:t>εξαιρετική</w:t>
      </w:r>
      <w:r w:rsidR="00406785" w:rsidRPr="00406785">
        <w:rPr>
          <w:szCs w:val="22"/>
          <w:lang w:val="el-GR" w:eastAsia="en-GB"/>
        </w:rPr>
        <w:t xml:space="preserve"> </w:t>
      </w:r>
      <w:r w:rsidR="00406785">
        <w:rPr>
          <w:szCs w:val="22"/>
          <w:lang w:val="el-GR" w:eastAsia="en-GB"/>
        </w:rPr>
        <w:t>προσοχή</w:t>
      </w:r>
      <w:r w:rsidR="00406785" w:rsidRPr="00406785">
        <w:rPr>
          <w:szCs w:val="22"/>
          <w:lang w:val="el-GR" w:eastAsia="en-GB"/>
        </w:rPr>
        <w:t xml:space="preserve"> </w:t>
      </w:r>
      <w:r w:rsidR="00406785">
        <w:rPr>
          <w:szCs w:val="22"/>
          <w:lang w:val="el-GR" w:eastAsia="en-GB"/>
        </w:rPr>
        <w:t>σε</w:t>
      </w:r>
      <w:r w:rsidR="00406785" w:rsidRPr="00406785">
        <w:rPr>
          <w:szCs w:val="22"/>
          <w:lang w:val="el-GR" w:eastAsia="en-GB"/>
        </w:rPr>
        <w:t xml:space="preserve"> </w:t>
      </w:r>
      <w:r w:rsidR="00406785">
        <w:rPr>
          <w:szCs w:val="22"/>
          <w:lang w:val="el-GR" w:eastAsia="en-GB"/>
        </w:rPr>
        <w:t>ασθενείς</w:t>
      </w:r>
      <w:r w:rsidR="00406785" w:rsidRPr="00406785">
        <w:rPr>
          <w:szCs w:val="22"/>
          <w:lang w:val="el-GR" w:eastAsia="en-GB"/>
        </w:rPr>
        <w:t xml:space="preserve"> </w:t>
      </w:r>
      <w:r w:rsidR="00406785">
        <w:rPr>
          <w:szCs w:val="22"/>
          <w:lang w:val="el-GR" w:eastAsia="en-GB"/>
        </w:rPr>
        <w:t>που πάσχουν από</w:t>
      </w:r>
      <w:r w:rsidR="00406785" w:rsidRPr="00406785">
        <w:rPr>
          <w:szCs w:val="22"/>
          <w:lang w:val="el-GR" w:eastAsia="en-GB"/>
        </w:rPr>
        <w:t xml:space="preserve"> </w:t>
      </w:r>
      <w:r w:rsidR="00406785">
        <w:rPr>
          <w:szCs w:val="22"/>
          <w:lang w:val="el-GR" w:eastAsia="en-GB"/>
        </w:rPr>
        <w:t>αγγειακή νόσο του κολλαγόνου, που ακολουθούν ανοσοκατασταλτική αγωγή, αγωγή με αλλοπουρινόλη ή προκαϊναμίδη ή που έχουν συνδυασμό αυτών των παραγόντων επιπλοκής, ιδίως εάν προϋπάρχει βλάβη στη νεφρική λειτουργία. Κάποιοι</w:t>
      </w:r>
      <w:r w:rsidR="00406785" w:rsidRPr="00406785">
        <w:rPr>
          <w:szCs w:val="22"/>
          <w:lang w:val="el-GR" w:eastAsia="en-GB"/>
        </w:rPr>
        <w:t xml:space="preserve"> </w:t>
      </w:r>
      <w:r w:rsidR="00406785">
        <w:rPr>
          <w:szCs w:val="22"/>
          <w:lang w:val="el-GR" w:eastAsia="en-GB"/>
        </w:rPr>
        <w:t>από</w:t>
      </w:r>
      <w:r w:rsidR="00406785" w:rsidRPr="00406785">
        <w:rPr>
          <w:szCs w:val="22"/>
          <w:lang w:val="el-GR" w:eastAsia="en-GB"/>
        </w:rPr>
        <w:t xml:space="preserve"> </w:t>
      </w:r>
      <w:r w:rsidR="00406785">
        <w:rPr>
          <w:szCs w:val="22"/>
          <w:lang w:val="el-GR" w:eastAsia="en-GB"/>
        </w:rPr>
        <w:t>αυτούς</w:t>
      </w:r>
      <w:r w:rsidR="00406785" w:rsidRPr="00406785">
        <w:rPr>
          <w:szCs w:val="22"/>
          <w:lang w:val="el-GR" w:eastAsia="en-GB"/>
        </w:rPr>
        <w:t xml:space="preserve"> </w:t>
      </w:r>
      <w:r w:rsidR="00406785">
        <w:rPr>
          <w:szCs w:val="22"/>
          <w:lang w:val="el-GR" w:eastAsia="en-GB"/>
        </w:rPr>
        <w:t>τους</w:t>
      </w:r>
      <w:r w:rsidR="00406785" w:rsidRPr="00406785">
        <w:rPr>
          <w:szCs w:val="22"/>
          <w:lang w:val="el-GR" w:eastAsia="en-GB"/>
        </w:rPr>
        <w:t xml:space="preserve"> </w:t>
      </w:r>
      <w:r w:rsidR="00406785">
        <w:rPr>
          <w:szCs w:val="22"/>
          <w:lang w:val="el-GR" w:eastAsia="en-GB"/>
        </w:rPr>
        <w:t>ασθενείς</w:t>
      </w:r>
      <w:r w:rsidR="00406785" w:rsidRPr="00406785">
        <w:rPr>
          <w:szCs w:val="22"/>
          <w:lang w:val="el-GR" w:eastAsia="en-GB"/>
        </w:rPr>
        <w:t xml:space="preserve"> </w:t>
      </w:r>
      <w:r w:rsidR="00406785">
        <w:rPr>
          <w:szCs w:val="22"/>
          <w:lang w:val="el-GR" w:eastAsia="en-GB"/>
        </w:rPr>
        <w:t>εκδήλωσαν</w:t>
      </w:r>
      <w:r w:rsidR="00406785" w:rsidRPr="00406785">
        <w:rPr>
          <w:szCs w:val="22"/>
          <w:lang w:val="el-GR" w:eastAsia="en-GB"/>
        </w:rPr>
        <w:t xml:space="preserve"> </w:t>
      </w:r>
      <w:r w:rsidR="00406785">
        <w:rPr>
          <w:szCs w:val="22"/>
          <w:lang w:val="el-GR" w:eastAsia="en-GB"/>
        </w:rPr>
        <w:t>σοβαρές</w:t>
      </w:r>
      <w:r w:rsidR="00406785" w:rsidRPr="00406785">
        <w:rPr>
          <w:szCs w:val="22"/>
          <w:lang w:val="el-GR" w:eastAsia="en-GB"/>
        </w:rPr>
        <w:t xml:space="preserve"> </w:t>
      </w:r>
      <w:r w:rsidR="00406785">
        <w:rPr>
          <w:szCs w:val="22"/>
          <w:lang w:val="el-GR" w:eastAsia="en-GB"/>
        </w:rPr>
        <w:t>λοιμώξεις που, σε κάποιες περιπτώσεις, δεν ανταποκρίθηκαν σε εντατική αντιβιοτική θεραπεία. Εάν</w:t>
      </w:r>
      <w:r w:rsidR="00406785" w:rsidRPr="00406785">
        <w:rPr>
          <w:szCs w:val="22"/>
          <w:lang w:val="el-GR" w:eastAsia="en-GB"/>
        </w:rPr>
        <w:t xml:space="preserve"> </w:t>
      </w:r>
      <w:r w:rsidR="00406785">
        <w:rPr>
          <w:szCs w:val="22"/>
          <w:lang w:val="el-GR" w:eastAsia="en-GB"/>
        </w:rPr>
        <w:t>χρησιμοποιείται</w:t>
      </w:r>
      <w:r w:rsidR="00406785" w:rsidRPr="00406785">
        <w:rPr>
          <w:szCs w:val="22"/>
          <w:lang w:val="el-GR" w:eastAsia="en-GB"/>
        </w:rPr>
        <w:t xml:space="preserve"> </w:t>
      </w:r>
      <w:r w:rsidR="00406785">
        <w:rPr>
          <w:szCs w:val="22"/>
          <w:lang w:val="el-GR" w:eastAsia="en-GB"/>
        </w:rPr>
        <w:t>περινδοπρίλη</w:t>
      </w:r>
      <w:r w:rsidR="00406785" w:rsidRPr="00406785">
        <w:rPr>
          <w:szCs w:val="22"/>
          <w:lang w:val="el-GR" w:eastAsia="en-GB"/>
        </w:rPr>
        <w:t xml:space="preserve"> </w:t>
      </w:r>
      <w:r w:rsidR="00406785">
        <w:rPr>
          <w:szCs w:val="22"/>
          <w:lang w:val="el-GR" w:eastAsia="en-GB"/>
        </w:rPr>
        <w:t>σε</w:t>
      </w:r>
      <w:r w:rsidR="00406785" w:rsidRPr="00406785">
        <w:rPr>
          <w:szCs w:val="22"/>
          <w:lang w:val="el-GR" w:eastAsia="en-GB"/>
        </w:rPr>
        <w:t xml:space="preserve"> </w:t>
      </w:r>
      <w:r w:rsidR="00406785">
        <w:rPr>
          <w:szCs w:val="22"/>
          <w:lang w:val="el-GR" w:eastAsia="en-GB"/>
        </w:rPr>
        <w:t>τέτοιου</w:t>
      </w:r>
      <w:r w:rsidR="00406785" w:rsidRPr="00406785">
        <w:rPr>
          <w:szCs w:val="22"/>
          <w:lang w:val="el-GR" w:eastAsia="en-GB"/>
        </w:rPr>
        <w:t xml:space="preserve"> </w:t>
      </w:r>
      <w:r w:rsidR="00406785">
        <w:rPr>
          <w:szCs w:val="22"/>
          <w:lang w:val="el-GR" w:eastAsia="en-GB"/>
        </w:rPr>
        <w:t>είδους</w:t>
      </w:r>
      <w:r w:rsidR="00406785" w:rsidRPr="00406785">
        <w:rPr>
          <w:szCs w:val="22"/>
          <w:lang w:val="el-GR" w:eastAsia="en-GB"/>
        </w:rPr>
        <w:t xml:space="preserve"> </w:t>
      </w:r>
      <w:r w:rsidR="00406785">
        <w:rPr>
          <w:szCs w:val="22"/>
          <w:lang w:val="el-GR" w:eastAsia="en-GB"/>
        </w:rPr>
        <w:t>ασθενείς</w:t>
      </w:r>
      <w:r w:rsidR="00406785" w:rsidRPr="00406785">
        <w:rPr>
          <w:szCs w:val="22"/>
          <w:lang w:val="el-GR" w:eastAsia="en-GB"/>
        </w:rPr>
        <w:t xml:space="preserve">, </w:t>
      </w:r>
      <w:r w:rsidR="00406785">
        <w:rPr>
          <w:szCs w:val="22"/>
          <w:lang w:val="el-GR" w:eastAsia="en-GB"/>
        </w:rPr>
        <w:t xml:space="preserve">συνιστάται περιοδική παρακολούθηση του αριθμού των λευκοκυττάρων και θα πρέπει να δοθεί οδηγία στους ασθενείς να αναφέρουν οποιοδήποτε σημείο λοίμωξης </w:t>
      </w:r>
      <w:r w:rsidR="00C1500B" w:rsidRPr="00406785">
        <w:rPr>
          <w:szCs w:val="22"/>
          <w:lang w:val="el-GR" w:eastAsia="nl-BE"/>
        </w:rPr>
        <w:t>(</w:t>
      </w:r>
      <w:r w:rsidR="00406785">
        <w:rPr>
          <w:szCs w:val="22"/>
          <w:lang w:val="el-GR" w:eastAsia="nl-BE"/>
        </w:rPr>
        <w:t>π.χ. πονόλαιμος, πυρετός)</w:t>
      </w:r>
      <w:r w:rsidR="00C26C50">
        <w:rPr>
          <w:szCs w:val="22"/>
          <w:lang w:val="el-GR" w:eastAsia="nl-BE"/>
        </w:rPr>
        <w:t xml:space="preserve"> </w:t>
      </w:r>
      <w:r w:rsidR="00C26C50" w:rsidRPr="00AA7068">
        <w:rPr>
          <w:szCs w:val="22"/>
          <w:lang w:val="el-GR"/>
        </w:rPr>
        <w:t>(</w:t>
      </w:r>
      <w:r w:rsidR="00C26C50">
        <w:rPr>
          <w:szCs w:val="22"/>
          <w:lang w:val="el-GR"/>
        </w:rPr>
        <w:t>βλέπε παράγραφο</w:t>
      </w:r>
      <w:r w:rsidR="00C26C50" w:rsidRPr="00AA7068">
        <w:rPr>
          <w:szCs w:val="22"/>
          <w:lang w:val="el-GR"/>
        </w:rPr>
        <w:t xml:space="preserve"> 4.</w:t>
      </w:r>
      <w:r w:rsidR="00C26C50">
        <w:rPr>
          <w:szCs w:val="22"/>
          <w:lang w:val="el-GR"/>
        </w:rPr>
        <w:t>8)</w:t>
      </w:r>
      <w:r w:rsidR="00C1500B" w:rsidRPr="00406785">
        <w:rPr>
          <w:szCs w:val="22"/>
          <w:lang w:val="el-GR" w:eastAsia="nl-BE"/>
        </w:rPr>
        <w:t>.</w:t>
      </w:r>
    </w:p>
    <w:p w:rsidR="00C1500B" w:rsidRPr="00406785" w:rsidRDefault="00C1500B" w:rsidP="00B03E95">
      <w:pPr>
        <w:tabs>
          <w:tab w:val="clear" w:pos="567"/>
          <w:tab w:val="left" w:pos="0"/>
        </w:tabs>
        <w:spacing w:line="240" w:lineRule="auto"/>
        <w:jc w:val="both"/>
        <w:outlineLvl w:val="0"/>
        <w:rPr>
          <w:szCs w:val="22"/>
          <w:lang w:val="el-GR"/>
        </w:rPr>
      </w:pPr>
    </w:p>
    <w:p w:rsidR="002F24EA" w:rsidRPr="00C22898" w:rsidRDefault="00406785" w:rsidP="00B03E95">
      <w:pPr>
        <w:tabs>
          <w:tab w:val="left" w:pos="709"/>
        </w:tabs>
        <w:spacing w:line="240" w:lineRule="auto"/>
        <w:jc w:val="both"/>
        <w:rPr>
          <w:szCs w:val="22"/>
          <w:u w:val="single"/>
          <w:lang w:val="el-GR"/>
        </w:rPr>
      </w:pPr>
      <w:r>
        <w:rPr>
          <w:szCs w:val="22"/>
          <w:u w:val="single"/>
          <w:lang w:val="el-GR"/>
        </w:rPr>
        <w:t>Υπερευαισθησία</w:t>
      </w:r>
      <w:r w:rsidRPr="00C22898">
        <w:rPr>
          <w:szCs w:val="22"/>
          <w:u w:val="single"/>
          <w:lang w:val="el-GR"/>
        </w:rPr>
        <w:t>/</w:t>
      </w:r>
      <w:r>
        <w:rPr>
          <w:szCs w:val="22"/>
          <w:u w:val="single"/>
          <w:lang w:val="el-GR"/>
        </w:rPr>
        <w:t>αγγειοοίδημα</w:t>
      </w:r>
    </w:p>
    <w:p w:rsidR="00C1500B" w:rsidRPr="001E4D77" w:rsidRDefault="00406785" w:rsidP="00B03E95">
      <w:pPr>
        <w:autoSpaceDE w:val="0"/>
        <w:autoSpaceDN w:val="0"/>
        <w:adjustRightInd w:val="0"/>
        <w:spacing w:line="240" w:lineRule="auto"/>
        <w:jc w:val="both"/>
        <w:rPr>
          <w:bCs/>
          <w:szCs w:val="22"/>
          <w:lang w:val="el-GR"/>
        </w:rPr>
      </w:pPr>
      <w:r>
        <w:rPr>
          <w:bCs/>
          <w:szCs w:val="22"/>
          <w:lang w:val="el-GR"/>
        </w:rPr>
        <w:t>Αγγειοοίδημα</w:t>
      </w:r>
      <w:r w:rsidRPr="00406785">
        <w:rPr>
          <w:bCs/>
          <w:szCs w:val="22"/>
          <w:lang w:val="el-GR"/>
        </w:rPr>
        <w:t xml:space="preserve"> </w:t>
      </w:r>
      <w:r>
        <w:rPr>
          <w:bCs/>
          <w:szCs w:val="22"/>
          <w:lang w:val="el-GR"/>
        </w:rPr>
        <w:t>του</w:t>
      </w:r>
      <w:r w:rsidRPr="00406785">
        <w:rPr>
          <w:bCs/>
          <w:szCs w:val="22"/>
          <w:lang w:val="el-GR"/>
        </w:rPr>
        <w:t xml:space="preserve"> </w:t>
      </w:r>
      <w:r>
        <w:rPr>
          <w:bCs/>
          <w:szCs w:val="22"/>
          <w:lang w:val="el-GR"/>
        </w:rPr>
        <w:t>προσώπου</w:t>
      </w:r>
      <w:r w:rsidRPr="00406785">
        <w:rPr>
          <w:bCs/>
          <w:szCs w:val="22"/>
          <w:lang w:val="el-GR"/>
        </w:rPr>
        <w:t xml:space="preserve">, </w:t>
      </w:r>
      <w:r>
        <w:rPr>
          <w:bCs/>
          <w:szCs w:val="22"/>
          <w:lang w:val="el-GR"/>
        </w:rPr>
        <w:t>των</w:t>
      </w:r>
      <w:r w:rsidRPr="00406785">
        <w:rPr>
          <w:bCs/>
          <w:szCs w:val="22"/>
          <w:lang w:val="el-GR"/>
        </w:rPr>
        <w:t xml:space="preserve"> </w:t>
      </w:r>
      <w:r>
        <w:rPr>
          <w:bCs/>
          <w:szCs w:val="22"/>
          <w:lang w:val="el-GR"/>
        </w:rPr>
        <w:t>άκρων</w:t>
      </w:r>
      <w:r w:rsidRPr="00406785">
        <w:rPr>
          <w:bCs/>
          <w:szCs w:val="22"/>
          <w:lang w:val="el-GR"/>
        </w:rPr>
        <w:t xml:space="preserve">, </w:t>
      </w:r>
      <w:r>
        <w:rPr>
          <w:bCs/>
          <w:szCs w:val="22"/>
          <w:lang w:val="el-GR"/>
        </w:rPr>
        <w:t>των</w:t>
      </w:r>
      <w:r w:rsidRPr="00406785">
        <w:rPr>
          <w:bCs/>
          <w:szCs w:val="22"/>
          <w:lang w:val="el-GR"/>
        </w:rPr>
        <w:t xml:space="preserve"> </w:t>
      </w:r>
      <w:r>
        <w:rPr>
          <w:bCs/>
          <w:szCs w:val="22"/>
          <w:lang w:val="el-GR"/>
        </w:rPr>
        <w:t>χειλέων</w:t>
      </w:r>
      <w:r w:rsidRPr="00406785">
        <w:rPr>
          <w:bCs/>
          <w:szCs w:val="22"/>
          <w:lang w:val="el-GR"/>
        </w:rPr>
        <w:t xml:space="preserve">, </w:t>
      </w:r>
      <w:r>
        <w:rPr>
          <w:bCs/>
          <w:szCs w:val="22"/>
          <w:lang w:val="el-GR"/>
        </w:rPr>
        <w:t>της</w:t>
      </w:r>
      <w:r w:rsidRPr="00406785">
        <w:rPr>
          <w:bCs/>
          <w:szCs w:val="22"/>
          <w:lang w:val="el-GR"/>
        </w:rPr>
        <w:t xml:space="preserve"> </w:t>
      </w:r>
      <w:r>
        <w:rPr>
          <w:bCs/>
          <w:szCs w:val="22"/>
          <w:lang w:val="el-GR"/>
        </w:rPr>
        <w:t>γλώσσας</w:t>
      </w:r>
      <w:r w:rsidRPr="00406785">
        <w:rPr>
          <w:bCs/>
          <w:szCs w:val="22"/>
          <w:lang w:val="el-GR"/>
        </w:rPr>
        <w:t xml:space="preserve">, </w:t>
      </w:r>
      <w:r>
        <w:rPr>
          <w:bCs/>
          <w:szCs w:val="22"/>
          <w:lang w:val="el-GR"/>
        </w:rPr>
        <w:t>της</w:t>
      </w:r>
      <w:r w:rsidRPr="00406785">
        <w:rPr>
          <w:bCs/>
          <w:szCs w:val="22"/>
          <w:lang w:val="el-GR"/>
        </w:rPr>
        <w:t xml:space="preserve"> </w:t>
      </w:r>
      <w:r>
        <w:rPr>
          <w:bCs/>
          <w:szCs w:val="22"/>
          <w:lang w:val="el-GR"/>
        </w:rPr>
        <w:t>γλωττίδας</w:t>
      </w:r>
      <w:r w:rsidRPr="00406785">
        <w:rPr>
          <w:bCs/>
          <w:szCs w:val="22"/>
          <w:lang w:val="el-GR"/>
        </w:rPr>
        <w:t xml:space="preserve"> </w:t>
      </w:r>
      <w:r>
        <w:rPr>
          <w:bCs/>
          <w:szCs w:val="22"/>
          <w:lang w:val="el-GR"/>
        </w:rPr>
        <w:t>ή</w:t>
      </w:r>
      <w:r w:rsidRPr="00406785">
        <w:rPr>
          <w:bCs/>
          <w:szCs w:val="22"/>
          <w:lang w:val="el-GR"/>
        </w:rPr>
        <w:t>/</w:t>
      </w:r>
      <w:r>
        <w:rPr>
          <w:bCs/>
          <w:szCs w:val="22"/>
          <w:lang w:val="el-GR"/>
        </w:rPr>
        <w:t>και</w:t>
      </w:r>
      <w:r w:rsidRPr="00406785">
        <w:rPr>
          <w:bCs/>
          <w:szCs w:val="22"/>
          <w:lang w:val="el-GR"/>
        </w:rPr>
        <w:t xml:space="preserve"> </w:t>
      </w:r>
      <w:r>
        <w:rPr>
          <w:bCs/>
          <w:szCs w:val="22"/>
          <w:lang w:val="el-GR"/>
        </w:rPr>
        <w:t>του</w:t>
      </w:r>
      <w:r w:rsidRPr="00406785">
        <w:rPr>
          <w:bCs/>
          <w:szCs w:val="22"/>
          <w:lang w:val="el-GR"/>
        </w:rPr>
        <w:t xml:space="preserve"> </w:t>
      </w:r>
      <w:r>
        <w:rPr>
          <w:bCs/>
          <w:szCs w:val="22"/>
          <w:lang w:val="el-GR"/>
        </w:rPr>
        <w:t>λάρυγγα</w:t>
      </w:r>
      <w:r w:rsidRPr="00406785">
        <w:rPr>
          <w:bCs/>
          <w:szCs w:val="22"/>
          <w:lang w:val="el-GR"/>
        </w:rPr>
        <w:t xml:space="preserve"> </w:t>
      </w:r>
      <w:r>
        <w:rPr>
          <w:bCs/>
          <w:szCs w:val="22"/>
          <w:lang w:val="el-GR"/>
        </w:rPr>
        <w:t>έχουν</w:t>
      </w:r>
      <w:r w:rsidRPr="00406785">
        <w:rPr>
          <w:bCs/>
          <w:szCs w:val="22"/>
          <w:lang w:val="el-GR"/>
        </w:rPr>
        <w:t xml:space="preserve"> </w:t>
      </w:r>
      <w:r>
        <w:rPr>
          <w:bCs/>
          <w:szCs w:val="22"/>
          <w:lang w:val="el-GR"/>
        </w:rPr>
        <w:t>σπάνια</w:t>
      </w:r>
      <w:r w:rsidRPr="00406785">
        <w:rPr>
          <w:bCs/>
          <w:szCs w:val="22"/>
          <w:lang w:val="el-GR"/>
        </w:rPr>
        <w:t xml:space="preserve"> </w:t>
      </w:r>
      <w:r>
        <w:rPr>
          <w:bCs/>
          <w:szCs w:val="22"/>
          <w:lang w:val="el-GR"/>
        </w:rPr>
        <w:t>αναφερθεί</w:t>
      </w:r>
      <w:r w:rsidRPr="00406785">
        <w:rPr>
          <w:bCs/>
          <w:szCs w:val="22"/>
          <w:lang w:val="el-GR"/>
        </w:rPr>
        <w:t xml:space="preserve"> </w:t>
      </w:r>
      <w:r>
        <w:rPr>
          <w:bCs/>
          <w:szCs w:val="22"/>
          <w:lang w:val="el-GR"/>
        </w:rPr>
        <w:t>σε</w:t>
      </w:r>
      <w:r w:rsidRPr="00406785">
        <w:rPr>
          <w:bCs/>
          <w:szCs w:val="22"/>
          <w:lang w:val="el-GR"/>
        </w:rPr>
        <w:t xml:space="preserve"> </w:t>
      </w:r>
      <w:r>
        <w:rPr>
          <w:bCs/>
          <w:szCs w:val="22"/>
          <w:lang w:val="el-GR"/>
        </w:rPr>
        <w:t>ασθενείς</w:t>
      </w:r>
      <w:r w:rsidRPr="00406785">
        <w:rPr>
          <w:bCs/>
          <w:szCs w:val="22"/>
          <w:lang w:val="el-GR"/>
        </w:rPr>
        <w:t xml:space="preserve"> </w:t>
      </w:r>
      <w:r>
        <w:rPr>
          <w:bCs/>
          <w:szCs w:val="22"/>
          <w:lang w:val="el-GR"/>
        </w:rPr>
        <w:t>που</w:t>
      </w:r>
      <w:r w:rsidRPr="00406785">
        <w:rPr>
          <w:bCs/>
          <w:szCs w:val="22"/>
          <w:lang w:val="el-GR"/>
        </w:rPr>
        <w:t xml:space="preserve"> </w:t>
      </w:r>
      <w:r>
        <w:rPr>
          <w:bCs/>
          <w:szCs w:val="22"/>
          <w:lang w:val="el-GR"/>
        </w:rPr>
        <w:t>ακολουθούν</w:t>
      </w:r>
      <w:r w:rsidRPr="00406785">
        <w:rPr>
          <w:bCs/>
          <w:szCs w:val="22"/>
          <w:lang w:val="el-GR"/>
        </w:rPr>
        <w:t xml:space="preserve"> </w:t>
      </w:r>
      <w:r>
        <w:rPr>
          <w:bCs/>
          <w:szCs w:val="22"/>
          <w:lang w:val="el-GR"/>
        </w:rPr>
        <w:t>αγωγή</w:t>
      </w:r>
      <w:r w:rsidRPr="00406785">
        <w:rPr>
          <w:bCs/>
          <w:szCs w:val="22"/>
          <w:lang w:val="el-GR"/>
        </w:rPr>
        <w:t xml:space="preserve"> </w:t>
      </w:r>
      <w:r>
        <w:rPr>
          <w:bCs/>
          <w:szCs w:val="22"/>
          <w:lang w:val="el-GR"/>
        </w:rPr>
        <w:t>με</w:t>
      </w:r>
      <w:r w:rsidRPr="00406785">
        <w:rPr>
          <w:bCs/>
          <w:szCs w:val="22"/>
          <w:lang w:val="el-GR"/>
        </w:rPr>
        <w:t xml:space="preserve"> </w:t>
      </w:r>
      <w:r>
        <w:rPr>
          <w:bCs/>
          <w:szCs w:val="22"/>
          <w:lang w:val="el-GR"/>
        </w:rPr>
        <w:t>αναστολείς</w:t>
      </w:r>
      <w:r w:rsidRPr="00406785">
        <w:rPr>
          <w:bCs/>
          <w:szCs w:val="22"/>
          <w:lang w:val="el-GR"/>
        </w:rPr>
        <w:t xml:space="preserve"> </w:t>
      </w:r>
      <w:r>
        <w:rPr>
          <w:bCs/>
          <w:szCs w:val="22"/>
          <w:lang w:val="el-GR"/>
        </w:rPr>
        <w:t>του</w:t>
      </w:r>
      <w:r w:rsidRPr="00406785">
        <w:rPr>
          <w:bCs/>
          <w:szCs w:val="22"/>
          <w:lang w:val="el-GR"/>
        </w:rPr>
        <w:t xml:space="preserve"> </w:t>
      </w:r>
      <w:r>
        <w:rPr>
          <w:bCs/>
          <w:szCs w:val="22"/>
          <w:lang w:val="el-GR"/>
        </w:rPr>
        <w:t>μετατρεπτικού</w:t>
      </w:r>
      <w:r w:rsidRPr="00406785">
        <w:rPr>
          <w:bCs/>
          <w:szCs w:val="22"/>
          <w:lang w:val="el-GR"/>
        </w:rPr>
        <w:t xml:space="preserve"> </w:t>
      </w:r>
      <w:r>
        <w:rPr>
          <w:bCs/>
          <w:szCs w:val="22"/>
          <w:lang w:val="el-GR"/>
        </w:rPr>
        <w:t>ενζύμου</w:t>
      </w:r>
      <w:r w:rsidRPr="00406785">
        <w:rPr>
          <w:bCs/>
          <w:szCs w:val="22"/>
          <w:lang w:val="el-GR"/>
        </w:rPr>
        <w:t xml:space="preserve"> </w:t>
      </w:r>
      <w:r>
        <w:rPr>
          <w:bCs/>
          <w:szCs w:val="22"/>
          <w:lang w:val="el-GR"/>
        </w:rPr>
        <w:t>της</w:t>
      </w:r>
      <w:r w:rsidRPr="00406785">
        <w:rPr>
          <w:bCs/>
          <w:szCs w:val="22"/>
          <w:lang w:val="el-GR"/>
        </w:rPr>
        <w:t xml:space="preserve"> </w:t>
      </w:r>
      <w:r>
        <w:rPr>
          <w:bCs/>
          <w:szCs w:val="22"/>
          <w:lang w:val="el-GR"/>
        </w:rPr>
        <w:t>αγγειοτασίνης</w:t>
      </w:r>
      <w:r w:rsidRPr="00406785">
        <w:rPr>
          <w:bCs/>
          <w:szCs w:val="22"/>
          <w:lang w:val="el-GR"/>
        </w:rPr>
        <w:t xml:space="preserve">, </w:t>
      </w:r>
      <w:r>
        <w:rPr>
          <w:bCs/>
          <w:szCs w:val="22"/>
          <w:lang w:val="el-GR"/>
        </w:rPr>
        <w:t>συμπεριλαμβανομένης</w:t>
      </w:r>
      <w:r w:rsidRPr="00406785">
        <w:rPr>
          <w:bCs/>
          <w:szCs w:val="22"/>
          <w:lang w:val="el-GR"/>
        </w:rPr>
        <w:t xml:space="preserve"> </w:t>
      </w:r>
      <w:r>
        <w:rPr>
          <w:bCs/>
          <w:szCs w:val="22"/>
          <w:lang w:val="el-GR"/>
        </w:rPr>
        <w:t>της</w:t>
      </w:r>
      <w:r w:rsidRPr="00406785">
        <w:rPr>
          <w:bCs/>
          <w:szCs w:val="22"/>
          <w:lang w:val="el-GR"/>
        </w:rPr>
        <w:t xml:space="preserve"> </w:t>
      </w:r>
      <w:r>
        <w:rPr>
          <w:bCs/>
          <w:szCs w:val="22"/>
          <w:lang w:val="el-GR"/>
        </w:rPr>
        <w:t>περινδοπρίλης</w:t>
      </w:r>
      <w:r w:rsidRPr="00406785">
        <w:rPr>
          <w:bCs/>
          <w:szCs w:val="22"/>
          <w:lang w:val="el-GR"/>
        </w:rPr>
        <w:t>.</w:t>
      </w:r>
      <w:r>
        <w:rPr>
          <w:bCs/>
          <w:szCs w:val="22"/>
          <w:lang w:val="el-GR"/>
        </w:rPr>
        <w:t xml:space="preserve"> Αυτό</w:t>
      </w:r>
      <w:r w:rsidRPr="00C22898">
        <w:rPr>
          <w:bCs/>
          <w:szCs w:val="22"/>
          <w:lang w:val="el-GR"/>
        </w:rPr>
        <w:t xml:space="preserve"> </w:t>
      </w:r>
      <w:r>
        <w:rPr>
          <w:bCs/>
          <w:szCs w:val="22"/>
          <w:lang w:val="el-GR"/>
        </w:rPr>
        <w:t>μπορεί</w:t>
      </w:r>
      <w:r w:rsidRPr="00C22898">
        <w:rPr>
          <w:bCs/>
          <w:szCs w:val="22"/>
          <w:lang w:val="el-GR"/>
        </w:rPr>
        <w:t xml:space="preserve"> </w:t>
      </w:r>
      <w:r>
        <w:rPr>
          <w:bCs/>
          <w:szCs w:val="22"/>
          <w:lang w:val="el-GR"/>
        </w:rPr>
        <w:t>να</w:t>
      </w:r>
      <w:r w:rsidRPr="00C22898">
        <w:rPr>
          <w:bCs/>
          <w:szCs w:val="22"/>
          <w:lang w:val="el-GR"/>
        </w:rPr>
        <w:t xml:space="preserve"> </w:t>
      </w:r>
      <w:r>
        <w:rPr>
          <w:bCs/>
          <w:szCs w:val="22"/>
          <w:lang w:val="el-GR"/>
        </w:rPr>
        <w:t>συμβεί</w:t>
      </w:r>
      <w:r w:rsidRPr="00C22898">
        <w:rPr>
          <w:bCs/>
          <w:szCs w:val="22"/>
          <w:lang w:val="el-GR"/>
        </w:rPr>
        <w:t xml:space="preserve"> </w:t>
      </w:r>
      <w:r>
        <w:rPr>
          <w:bCs/>
          <w:szCs w:val="22"/>
          <w:lang w:val="el-GR"/>
        </w:rPr>
        <w:t>οποιαδήποτε</w:t>
      </w:r>
      <w:r w:rsidRPr="00C22898">
        <w:rPr>
          <w:bCs/>
          <w:szCs w:val="22"/>
          <w:lang w:val="el-GR"/>
        </w:rPr>
        <w:t xml:space="preserve"> </w:t>
      </w:r>
      <w:r>
        <w:rPr>
          <w:bCs/>
          <w:szCs w:val="22"/>
          <w:lang w:val="el-GR"/>
        </w:rPr>
        <w:t>στιγμή</w:t>
      </w:r>
      <w:r w:rsidRPr="00C22898">
        <w:rPr>
          <w:bCs/>
          <w:szCs w:val="22"/>
          <w:lang w:val="el-GR"/>
        </w:rPr>
        <w:t xml:space="preserve"> </w:t>
      </w:r>
      <w:r>
        <w:rPr>
          <w:bCs/>
          <w:szCs w:val="22"/>
          <w:lang w:val="el-GR"/>
        </w:rPr>
        <w:t>κατά</w:t>
      </w:r>
      <w:r w:rsidRPr="00C22898">
        <w:rPr>
          <w:bCs/>
          <w:szCs w:val="22"/>
          <w:lang w:val="el-GR"/>
        </w:rPr>
        <w:t xml:space="preserve"> </w:t>
      </w:r>
      <w:r>
        <w:rPr>
          <w:bCs/>
          <w:szCs w:val="22"/>
          <w:lang w:val="el-GR"/>
        </w:rPr>
        <w:t>τη</w:t>
      </w:r>
      <w:r w:rsidRPr="00C22898">
        <w:rPr>
          <w:bCs/>
          <w:szCs w:val="22"/>
          <w:lang w:val="el-GR"/>
        </w:rPr>
        <w:t xml:space="preserve"> </w:t>
      </w:r>
      <w:r>
        <w:rPr>
          <w:bCs/>
          <w:szCs w:val="22"/>
          <w:lang w:val="el-GR"/>
        </w:rPr>
        <w:t>διάρκεια</w:t>
      </w:r>
      <w:r w:rsidRPr="00C22898">
        <w:rPr>
          <w:bCs/>
          <w:szCs w:val="22"/>
          <w:lang w:val="el-GR"/>
        </w:rPr>
        <w:t xml:space="preserve"> </w:t>
      </w:r>
      <w:r>
        <w:rPr>
          <w:bCs/>
          <w:szCs w:val="22"/>
          <w:lang w:val="el-GR"/>
        </w:rPr>
        <w:t>της</w:t>
      </w:r>
      <w:r w:rsidRPr="00C22898">
        <w:rPr>
          <w:bCs/>
          <w:szCs w:val="22"/>
          <w:lang w:val="el-GR"/>
        </w:rPr>
        <w:t xml:space="preserve"> </w:t>
      </w:r>
      <w:r>
        <w:rPr>
          <w:bCs/>
          <w:szCs w:val="22"/>
          <w:lang w:val="el-GR"/>
        </w:rPr>
        <w:t>αγωγής</w:t>
      </w:r>
      <w:r w:rsidRPr="00C22898">
        <w:rPr>
          <w:bCs/>
          <w:szCs w:val="22"/>
          <w:lang w:val="el-GR"/>
        </w:rPr>
        <w:t xml:space="preserve">. </w:t>
      </w:r>
      <w:r>
        <w:rPr>
          <w:bCs/>
          <w:szCs w:val="22"/>
          <w:lang w:val="el-GR"/>
        </w:rPr>
        <w:t>Σε</w:t>
      </w:r>
      <w:r w:rsidRPr="001E4D77">
        <w:rPr>
          <w:bCs/>
          <w:szCs w:val="22"/>
          <w:lang w:val="el-GR"/>
        </w:rPr>
        <w:t xml:space="preserve"> </w:t>
      </w:r>
      <w:r>
        <w:rPr>
          <w:bCs/>
          <w:szCs w:val="22"/>
          <w:lang w:val="el-GR"/>
        </w:rPr>
        <w:t>αυτές</w:t>
      </w:r>
      <w:r w:rsidRPr="001E4D77">
        <w:rPr>
          <w:bCs/>
          <w:szCs w:val="22"/>
          <w:lang w:val="el-GR"/>
        </w:rPr>
        <w:t xml:space="preserve"> </w:t>
      </w:r>
      <w:r>
        <w:rPr>
          <w:bCs/>
          <w:szCs w:val="22"/>
          <w:lang w:val="el-GR"/>
        </w:rPr>
        <w:t>τις</w:t>
      </w:r>
      <w:r w:rsidRPr="001E4D77">
        <w:rPr>
          <w:bCs/>
          <w:szCs w:val="22"/>
          <w:lang w:val="el-GR"/>
        </w:rPr>
        <w:t xml:space="preserve"> </w:t>
      </w:r>
      <w:r>
        <w:rPr>
          <w:bCs/>
          <w:szCs w:val="22"/>
          <w:lang w:val="el-GR"/>
        </w:rPr>
        <w:t>περιπτώσεις</w:t>
      </w:r>
      <w:r w:rsidRPr="001E4D77">
        <w:rPr>
          <w:bCs/>
          <w:szCs w:val="22"/>
          <w:lang w:val="el-GR"/>
        </w:rPr>
        <w:t xml:space="preserve">, </w:t>
      </w:r>
      <w:r>
        <w:rPr>
          <w:bCs/>
          <w:szCs w:val="22"/>
          <w:lang w:val="el-GR"/>
        </w:rPr>
        <w:t>η</w:t>
      </w:r>
      <w:r w:rsidRPr="001E4D77">
        <w:rPr>
          <w:bCs/>
          <w:szCs w:val="22"/>
          <w:lang w:val="el-GR"/>
        </w:rPr>
        <w:t xml:space="preserve"> </w:t>
      </w:r>
      <w:r>
        <w:rPr>
          <w:bCs/>
          <w:szCs w:val="22"/>
          <w:lang w:val="el-GR"/>
        </w:rPr>
        <w:t>περινδοπρίλη</w:t>
      </w:r>
      <w:r w:rsidRPr="001E4D77">
        <w:rPr>
          <w:bCs/>
          <w:szCs w:val="22"/>
          <w:lang w:val="el-GR"/>
        </w:rPr>
        <w:t xml:space="preserve"> </w:t>
      </w:r>
      <w:r>
        <w:rPr>
          <w:bCs/>
          <w:szCs w:val="22"/>
          <w:lang w:val="el-GR"/>
        </w:rPr>
        <w:t>πρέπει</w:t>
      </w:r>
      <w:r w:rsidRPr="001E4D77">
        <w:rPr>
          <w:bCs/>
          <w:szCs w:val="22"/>
          <w:lang w:val="el-GR"/>
        </w:rPr>
        <w:t xml:space="preserve"> </w:t>
      </w:r>
      <w:r>
        <w:rPr>
          <w:bCs/>
          <w:szCs w:val="22"/>
          <w:lang w:val="el-GR"/>
        </w:rPr>
        <w:t>να</w:t>
      </w:r>
      <w:r w:rsidRPr="001E4D77">
        <w:rPr>
          <w:bCs/>
          <w:szCs w:val="22"/>
          <w:lang w:val="el-GR"/>
        </w:rPr>
        <w:t xml:space="preserve"> </w:t>
      </w:r>
      <w:r>
        <w:rPr>
          <w:bCs/>
          <w:szCs w:val="22"/>
          <w:lang w:val="el-GR"/>
        </w:rPr>
        <w:t>διακόπτεται</w:t>
      </w:r>
      <w:r w:rsidRPr="001E4D77">
        <w:rPr>
          <w:bCs/>
          <w:szCs w:val="22"/>
          <w:lang w:val="el-GR"/>
        </w:rPr>
        <w:t xml:space="preserve"> </w:t>
      </w:r>
      <w:r>
        <w:rPr>
          <w:bCs/>
          <w:szCs w:val="22"/>
          <w:lang w:val="el-GR"/>
        </w:rPr>
        <w:t>άμεσα</w:t>
      </w:r>
      <w:r w:rsidRPr="001E4D77">
        <w:rPr>
          <w:bCs/>
          <w:szCs w:val="22"/>
          <w:lang w:val="el-GR"/>
        </w:rPr>
        <w:t xml:space="preserve"> </w:t>
      </w:r>
      <w:r>
        <w:rPr>
          <w:bCs/>
          <w:szCs w:val="22"/>
          <w:lang w:val="el-GR"/>
        </w:rPr>
        <w:t>και</w:t>
      </w:r>
      <w:r w:rsidRPr="001E4D77">
        <w:rPr>
          <w:bCs/>
          <w:szCs w:val="22"/>
          <w:lang w:val="el-GR"/>
        </w:rPr>
        <w:t xml:space="preserve"> </w:t>
      </w:r>
      <w:r>
        <w:rPr>
          <w:bCs/>
          <w:szCs w:val="22"/>
          <w:lang w:val="el-GR"/>
        </w:rPr>
        <w:t>να</w:t>
      </w:r>
      <w:r w:rsidRPr="001E4D77">
        <w:rPr>
          <w:bCs/>
          <w:szCs w:val="22"/>
          <w:lang w:val="el-GR"/>
        </w:rPr>
        <w:t xml:space="preserve"> </w:t>
      </w:r>
      <w:r>
        <w:rPr>
          <w:bCs/>
          <w:szCs w:val="22"/>
          <w:lang w:val="el-GR"/>
        </w:rPr>
        <w:t>αρχίζει</w:t>
      </w:r>
      <w:r w:rsidRPr="001E4D77">
        <w:rPr>
          <w:bCs/>
          <w:szCs w:val="22"/>
          <w:lang w:val="el-GR"/>
        </w:rPr>
        <w:t xml:space="preserve"> </w:t>
      </w:r>
      <w:r>
        <w:rPr>
          <w:bCs/>
          <w:szCs w:val="22"/>
          <w:lang w:val="el-GR"/>
        </w:rPr>
        <w:t>η</w:t>
      </w:r>
      <w:r w:rsidRPr="001E4D77">
        <w:rPr>
          <w:bCs/>
          <w:szCs w:val="22"/>
          <w:lang w:val="el-GR"/>
        </w:rPr>
        <w:t xml:space="preserve"> </w:t>
      </w:r>
      <w:r>
        <w:rPr>
          <w:bCs/>
          <w:szCs w:val="22"/>
          <w:lang w:val="el-GR"/>
        </w:rPr>
        <w:t>κατάλληλη</w:t>
      </w:r>
      <w:r w:rsidRPr="001E4D77">
        <w:rPr>
          <w:bCs/>
          <w:szCs w:val="22"/>
          <w:lang w:val="el-GR"/>
        </w:rPr>
        <w:t xml:space="preserve"> </w:t>
      </w:r>
      <w:r>
        <w:rPr>
          <w:bCs/>
          <w:szCs w:val="22"/>
          <w:lang w:val="el-GR"/>
        </w:rPr>
        <w:t>παρακολούθηση</w:t>
      </w:r>
      <w:r w:rsidRPr="001E4D77">
        <w:rPr>
          <w:bCs/>
          <w:szCs w:val="22"/>
          <w:lang w:val="el-GR"/>
        </w:rPr>
        <w:t xml:space="preserve"> </w:t>
      </w:r>
      <w:r>
        <w:rPr>
          <w:bCs/>
          <w:szCs w:val="22"/>
          <w:lang w:val="el-GR"/>
        </w:rPr>
        <w:t>μέχρι</w:t>
      </w:r>
      <w:r w:rsidRPr="001E4D77">
        <w:rPr>
          <w:bCs/>
          <w:szCs w:val="22"/>
          <w:lang w:val="el-GR"/>
        </w:rPr>
        <w:t xml:space="preserve"> </w:t>
      </w:r>
      <w:r>
        <w:rPr>
          <w:bCs/>
          <w:szCs w:val="22"/>
          <w:lang w:val="el-GR"/>
        </w:rPr>
        <w:t>να</w:t>
      </w:r>
      <w:r w:rsidRPr="001E4D77">
        <w:rPr>
          <w:bCs/>
          <w:szCs w:val="22"/>
          <w:lang w:val="el-GR"/>
        </w:rPr>
        <w:t xml:space="preserve"> </w:t>
      </w:r>
      <w:r>
        <w:rPr>
          <w:bCs/>
          <w:szCs w:val="22"/>
          <w:lang w:val="el-GR"/>
        </w:rPr>
        <w:t>επέλθει</w:t>
      </w:r>
      <w:r w:rsidRPr="001E4D77">
        <w:rPr>
          <w:bCs/>
          <w:szCs w:val="22"/>
          <w:lang w:val="el-GR"/>
        </w:rPr>
        <w:t xml:space="preserve"> </w:t>
      </w:r>
      <w:r>
        <w:rPr>
          <w:bCs/>
          <w:szCs w:val="22"/>
          <w:lang w:val="el-GR"/>
        </w:rPr>
        <w:t>πλήρης</w:t>
      </w:r>
      <w:r w:rsidRPr="001E4D77">
        <w:rPr>
          <w:bCs/>
          <w:szCs w:val="22"/>
          <w:lang w:val="el-GR"/>
        </w:rPr>
        <w:t xml:space="preserve"> </w:t>
      </w:r>
      <w:r>
        <w:rPr>
          <w:bCs/>
          <w:szCs w:val="22"/>
          <w:lang w:val="el-GR"/>
        </w:rPr>
        <w:t>αποκατάσταση</w:t>
      </w:r>
      <w:r w:rsidRPr="001E4D77">
        <w:rPr>
          <w:bCs/>
          <w:szCs w:val="22"/>
          <w:lang w:val="el-GR"/>
        </w:rPr>
        <w:t xml:space="preserve"> </w:t>
      </w:r>
      <w:r>
        <w:rPr>
          <w:bCs/>
          <w:szCs w:val="22"/>
          <w:lang w:val="el-GR"/>
        </w:rPr>
        <w:t>των</w:t>
      </w:r>
      <w:r w:rsidRPr="001E4D77">
        <w:rPr>
          <w:bCs/>
          <w:szCs w:val="22"/>
          <w:lang w:val="el-GR"/>
        </w:rPr>
        <w:t xml:space="preserve"> </w:t>
      </w:r>
      <w:r>
        <w:rPr>
          <w:bCs/>
          <w:szCs w:val="22"/>
          <w:lang w:val="el-GR"/>
        </w:rPr>
        <w:t>συμπτωμάτων</w:t>
      </w:r>
      <w:r w:rsidR="001E4D77" w:rsidRPr="001E4D77">
        <w:rPr>
          <w:bCs/>
          <w:szCs w:val="22"/>
          <w:lang w:val="el-GR"/>
        </w:rPr>
        <w:t xml:space="preserve">, </w:t>
      </w:r>
      <w:r w:rsidR="001E4D77">
        <w:rPr>
          <w:bCs/>
          <w:szCs w:val="22"/>
          <w:lang w:val="el-GR"/>
        </w:rPr>
        <w:t>πριν</w:t>
      </w:r>
      <w:r w:rsidR="001E4D77" w:rsidRPr="001E4D77">
        <w:rPr>
          <w:bCs/>
          <w:szCs w:val="22"/>
          <w:lang w:val="el-GR"/>
        </w:rPr>
        <w:t xml:space="preserve"> </w:t>
      </w:r>
      <w:r w:rsidR="001E4D77">
        <w:rPr>
          <w:bCs/>
          <w:szCs w:val="22"/>
          <w:lang w:val="el-GR"/>
        </w:rPr>
        <w:t>από</w:t>
      </w:r>
      <w:r w:rsidR="001E4D77" w:rsidRPr="001E4D77">
        <w:rPr>
          <w:bCs/>
          <w:szCs w:val="22"/>
          <w:lang w:val="el-GR"/>
        </w:rPr>
        <w:t xml:space="preserve"> </w:t>
      </w:r>
      <w:r w:rsidR="001E4D77">
        <w:rPr>
          <w:bCs/>
          <w:szCs w:val="22"/>
          <w:lang w:val="el-GR"/>
        </w:rPr>
        <w:t>τη</w:t>
      </w:r>
      <w:r w:rsidR="002066A8">
        <w:rPr>
          <w:bCs/>
          <w:szCs w:val="22"/>
          <w:lang w:val="el-GR"/>
        </w:rPr>
        <w:t>ν</w:t>
      </w:r>
      <w:r w:rsidR="001E4D77" w:rsidRPr="001E4D77">
        <w:rPr>
          <w:bCs/>
          <w:szCs w:val="22"/>
          <w:lang w:val="el-GR"/>
        </w:rPr>
        <w:t xml:space="preserve"> </w:t>
      </w:r>
      <w:r w:rsidR="002066A8" w:rsidRPr="002066A8">
        <w:rPr>
          <w:bCs/>
          <w:szCs w:val="22"/>
          <w:lang w:val="el-GR"/>
        </w:rPr>
        <w:t>έξοδο του ασθενή.</w:t>
      </w:r>
      <w:r w:rsidR="001E4D77">
        <w:rPr>
          <w:bCs/>
          <w:szCs w:val="22"/>
          <w:lang w:val="el-GR"/>
        </w:rPr>
        <w:t>.</w:t>
      </w:r>
      <w:r w:rsidR="00C1500B" w:rsidRPr="001E4D77">
        <w:rPr>
          <w:bCs/>
          <w:szCs w:val="22"/>
          <w:lang w:val="el-GR"/>
        </w:rPr>
        <w:t xml:space="preserve"> </w:t>
      </w:r>
      <w:r w:rsidR="001E4D77">
        <w:rPr>
          <w:bCs/>
          <w:szCs w:val="22"/>
          <w:lang w:val="el-GR"/>
        </w:rPr>
        <w:t>Στις περιπτώσεις εκείνες όπου το οίδημα περιοριζόταν στο πρόσωπο και τα χείλη, υπήρξε γενικώς αποκατάσταση του προβλήματος χωρίς αγωγή, μολονότι τα αντιισταμινικά έχουν φανεί χρήσιμα στην ανακούφιση των συμπτωμάτων</w:t>
      </w:r>
      <w:r w:rsidR="00C1500B" w:rsidRPr="001E4D77">
        <w:rPr>
          <w:bCs/>
          <w:szCs w:val="22"/>
          <w:lang w:val="el-GR"/>
        </w:rPr>
        <w:t>.</w:t>
      </w:r>
    </w:p>
    <w:p w:rsidR="00C1500B" w:rsidRPr="001E4D77" w:rsidRDefault="001E4D77" w:rsidP="00B03E95">
      <w:pPr>
        <w:spacing w:line="240" w:lineRule="auto"/>
        <w:jc w:val="both"/>
        <w:rPr>
          <w:bCs/>
          <w:szCs w:val="22"/>
          <w:lang w:val="el-GR"/>
        </w:rPr>
      </w:pPr>
      <w:r>
        <w:rPr>
          <w:bCs/>
          <w:szCs w:val="22"/>
          <w:lang w:val="el-GR"/>
        </w:rPr>
        <w:t>Αγγειοοίδημα</w:t>
      </w:r>
      <w:r w:rsidRPr="001E4D77">
        <w:rPr>
          <w:bCs/>
          <w:szCs w:val="22"/>
          <w:lang w:val="el-GR"/>
        </w:rPr>
        <w:t xml:space="preserve"> </w:t>
      </w:r>
      <w:r>
        <w:rPr>
          <w:bCs/>
          <w:szCs w:val="22"/>
          <w:lang w:val="el-GR"/>
        </w:rPr>
        <w:t>που</w:t>
      </w:r>
      <w:r w:rsidRPr="001E4D77">
        <w:rPr>
          <w:bCs/>
          <w:szCs w:val="22"/>
          <w:lang w:val="el-GR"/>
        </w:rPr>
        <w:t xml:space="preserve"> </w:t>
      </w:r>
      <w:r>
        <w:rPr>
          <w:bCs/>
          <w:szCs w:val="22"/>
          <w:lang w:val="el-GR"/>
        </w:rPr>
        <w:t>συνδέεται</w:t>
      </w:r>
      <w:r w:rsidRPr="001E4D77">
        <w:rPr>
          <w:bCs/>
          <w:szCs w:val="22"/>
          <w:lang w:val="el-GR"/>
        </w:rPr>
        <w:t xml:space="preserve"> </w:t>
      </w:r>
      <w:r>
        <w:rPr>
          <w:bCs/>
          <w:szCs w:val="22"/>
          <w:lang w:val="el-GR"/>
        </w:rPr>
        <w:t>με</w:t>
      </w:r>
      <w:r w:rsidRPr="001E4D77">
        <w:rPr>
          <w:bCs/>
          <w:szCs w:val="22"/>
          <w:lang w:val="el-GR"/>
        </w:rPr>
        <w:t xml:space="preserve"> </w:t>
      </w:r>
      <w:r>
        <w:rPr>
          <w:bCs/>
          <w:szCs w:val="22"/>
          <w:lang w:val="el-GR"/>
        </w:rPr>
        <w:t>οίδημα του λάρυγγα μπορεί να είναι θανατηφόρο. Όταν</w:t>
      </w:r>
      <w:r w:rsidRPr="001E4D77">
        <w:rPr>
          <w:bCs/>
          <w:szCs w:val="22"/>
          <w:lang w:val="el-GR"/>
        </w:rPr>
        <w:t xml:space="preserve"> </w:t>
      </w:r>
      <w:r>
        <w:rPr>
          <w:bCs/>
          <w:szCs w:val="22"/>
          <w:lang w:val="el-GR"/>
        </w:rPr>
        <w:t>υπάρχει</w:t>
      </w:r>
      <w:r w:rsidRPr="001E4D77">
        <w:rPr>
          <w:bCs/>
          <w:szCs w:val="22"/>
          <w:lang w:val="el-GR"/>
        </w:rPr>
        <w:t xml:space="preserve"> </w:t>
      </w:r>
      <w:r>
        <w:rPr>
          <w:bCs/>
          <w:szCs w:val="22"/>
          <w:lang w:val="el-GR"/>
        </w:rPr>
        <w:t>συμμετοχή</w:t>
      </w:r>
      <w:r w:rsidRPr="001E4D77">
        <w:rPr>
          <w:bCs/>
          <w:szCs w:val="22"/>
          <w:lang w:val="el-GR"/>
        </w:rPr>
        <w:t xml:space="preserve"> </w:t>
      </w:r>
      <w:r>
        <w:rPr>
          <w:bCs/>
          <w:szCs w:val="22"/>
          <w:lang w:val="el-GR"/>
        </w:rPr>
        <w:t>της</w:t>
      </w:r>
      <w:r w:rsidRPr="001E4D77">
        <w:rPr>
          <w:bCs/>
          <w:szCs w:val="22"/>
          <w:lang w:val="el-GR"/>
        </w:rPr>
        <w:t xml:space="preserve"> </w:t>
      </w:r>
      <w:r>
        <w:rPr>
          <w:bCs/>
          <w:szCs w:val="22"/>
          <w:lang w:val="el-GR"/>
        </w:rPr>
        <w:t xml:space="preserve">γλώσσας, της γλωττίδας ή του λάρυγγα, με πιθανότητα απόφραξης των αεροφόρων οδών, πρέπει να </w:t>
      </w:r>
      <w:r>
        <w:rPr>
          <w:bCs/>
          <w:szCs w:val="22"/>
          <w:lang w:val="el-GR"/>
        </w:rPr>
        <w:lastRenderedPageBreak/>
        <w:t>χορηγείται άμεσα η κατάλληλη θεραπεία, που μπορεί να περιλαμβάνει υποδόριο διάλυμα επινεφρίνης</w:t>
      </w:r>
      <w:r w:rsidR="00C1500B" w:rsidRPr="001E4D77">
        <w:rPr>
          <w:bCs/>
          <w:szCs w:val="22"/>
          <w:lang w:val="el-GR"/>
        </w:rPr>
        <w:t xml:space="preserve"> 1:1000 (0</w:t>
      </w:r>
      <w:r>
        <w:rPr>
          <w:bCs/>
          <w:szCs w:val="22"/>
          <w:lang w:val="el-GR"/>
        </w:rPr>
        <w:t>,</w:t>
      </w:r>
      <w:r w:rsidR="00C1500B" w:rsidRPr="001E4D77">
        <w:rPr>
          <w:bCs/>
          <w:szCs w:val="22"/>
          <w:lang w:val="el-GR"/>
        </w:rPr>
        <w:t>3</w:t>
      </w:r>
      <w:r w:rsidR="00C1500B" w:rsidRPr="00A92133">
        <w:rPr>
          <w:bCs/>
          <w:szCs w:val="22"/>
        </w:rPr>
        <w:t> </w:t>
      </w:r>
      <w:proofErr w:type="spellStart"/>
      <w:r w:rsidR="00C1500B" w:rsidRPr="00A92133">
        <w:rPr>
          <w:bCs/>
          <w:szCs w:val="22"/>
        </w:rPr>
        <w:t>m</w:t>
      </w:r>
      <w:r w:rsidR="00E92955" w:rsidRPr="00A92133">
        <w:rPr>
          <w:bCs/>
          <w:szCs w:val="22"/>
        </w:rPr>
        <w:t>L</w:t>
      </w:r>
      <w:proofErr w:type="spellEnd"/>
      <w:r w:rsidR="00C1500B" w:rsidRPr="001E4D77">
        <w:rPr>
          <w:bCs/>
          <w:szCs w:val="22"/>
          <w:lang w:val="el-GR"/>
        </w:rPr>
        <w:t xml:space="preserve"> </w:t>
      </w:r>
      <w:r>
        <w:rPr>
          <w:bCs/>
          <w:szCs w:val="22"/>
          <w:lang w:val="el-GR"/>
        </w:rPr>
        <w:t>έως</w:t>
      </w:r>
      <w:r w:rsidR="00C1500B" w:rsidRPr="001E4D77">
        <w:rPr>
          <w:bCs/>
          <w:szCs w:val="22"/>
          <w:lang w:val="el-GR"/>
        </w:rPr>
        <w:t xml:space="preserve"> 0</w:t>
      </w:r>
      <w:r>
        <w:rPr>
          <w:bCs/>
          <w:szCs w:val="22"/>
          <w:lang w:val="el-GR"/>
        </w:rPr>
        <w:t>,</w:t>
      </w:r>
      <w:r w:rsidR="00C1500B" w:rsidRPr="001E4D77">
        <w:rPr>
          <w:bCs/>
          <w:szCs w:val="22"/>
          <w:lang w:val="el-GR"/>
        </w:rPr>
        <w:t>5</w:t>
      </w:r>
      <w:r w:rsidR="00C1500B" w:rsidRPr="00A92133">
        <w:rPr>
          <w:bCs/>
          <w:szCs w:val="22"/>
        </w:rPr>
        <w:t> </w:t>
      </w:r>
      <w:proofErr w:type="spellStart"/>
      <w:r w:rsidR="00C1500B" w:rsidRPr="00A92133">
        <w:rPr>
          <w:bCs/>
          <w:szCs w:val="22"/>
        </w:rPr>
        <w:t>m</w:t>
      </w:r>
      <w:r w:rsidR="00E92955" w:rsidRPr="00A92133">
        <w:rPr>
          <w:bCs/>
          <w:szCs w:val="22"/>
        </w:rPr>
        <w:t>L</w:t>
      </w:r>
      <w:proofErr w:type="spellEnd"/>
      <w:r w:rsidR="00C1500B" w:rsidRPr="001E4D77">
        <w:rPr>
          <w:bCs/>
          <w:szCs w:val="22"/>
          <w:lang w:val="el-GR"/>
        </w:rPr>
        <w:t xml:space="preserve">) </w:t>
      </w:r>
      <w:r>
        <w:rPr>
          <w:bCs/>
          <w:szCs w:val="22"/>
          <w:lang w:val="el-GR"/>
        </w:rPr>
        <w:t>ή/και μέτρα για τη διατήρηση ανοιχτών αεροφόρων οδών.</w:t>
      </w:r>
    </w:p>
    <w:p w:rsidR="00C1500B" w:rsidRPr="001E4D77" w:rsidRDefault="001E4D77" w:rsidP="001E4D77">
      <w:pPr>
        <w:pStyle w:val="EMEAEnBodyText"/>
        <w:tabs>
          <w:tab w:val="left" w:pos="7297"/>
        </w:tabs>
        <w:spacing w:before="0" w:after="0"/>
        <w:rPr>
          <w:bCs/>
          <w:szCs w:val="22"/>
          <w:lang w:val="el-GR"/>
        </w:rPr>
      </w:pPr>
      <w:r>
        <w:rPr>
          <w:bCs/>
          <w:szCs w:val="22"/>
          <w:lang w:val="el-GR"/>
        </w:rPr>
        <w:tab/>
      </w:r>
    </w:p>
    <w:p w:rsidR="001E4D77" w:rsidRDefault="001E4D77" w:rsidP="00B03E95">
      <w:pPr>
        <w:tabs>
          <w:tab w:val="clear" w:pos="567"/>
          <w:tab w:val="left" w:pos="0"/>
        </w:tabs>
        <w:spacing w:line="240" w:lineRule="auto"/>
        <w:jc w:val="both"/>
        <w:outlineLvl w:val="0"/>
        <w:rPr>
          <w:bCs/>
          <w:szCs w:val="22"/>
          <w:lang w:val="el-GR"/>
        </w:rPr>
      </w:pPr>
      <w:r>
        <w:rPr>
          <w:bCs/>
          <w:szCs w:val="22"/>
          <w:lang w:val="el-GR"/>
        </w:rPr>
        <w:t>Σε μαύρους ασθενείς που λαμβάνουν αναστολείς του ΜΕΑ, έχει αναφερθεί υψηλότερη συχνότητα εκδήλωσης αγγειοοιδήματος, συγκριτικά με τους ασθενείς που δεν είναι μαύροι.</w:t>
      </w:r>
    </w:p>
    <w:p w:rsidR="00C1500B" w:rsidRPr="00C22898" w:rsidRDefault="00C1500B" w:rsidP="00B03E95">
      <w:pPr>
        <w:spacing w:line="240" w:lineRule="auto"/>
        <w:jc w:val="both"/>
        <w:rPr>
          <w:bCs/>
          <w:szCs w:val="22"/>
          <w:lang w:val="el-GR"/>
        </w:rPr>
      </w:pPr>
    </w:p>
    <w:p w:rsidR="00C1500B" w:rsidRPr="001E4D77" w:rsidRDefault="001E4D77" w:rsidP="00B03E95">
      <w:pPr>
        <w:spacing w:line="240" w:lineRule="auto"/>
        <w:jc w:val="both"/>
        <w:rPr>
          <w:bCs/>
          <w:szCs w:val="22"/>
          <w:lang w:val="el-GR"/>
        </w:rPr>
      </w:pPr>
      <w:r>
        <w:rPr>
          <w:bCs/>
          <w:szCs w:val="22"/>
          <w:lang w:val="el-GR"/>
        </w:rPr>
        <w:t>Οι</w:t>
      </w:r>
      <w:r w:rsidRPr="001E4D77">
        <w:rPr>
          <w:bCs/>
          <w:szCs w:val="22"/>
          <w:lang w:val="el-GR"/>
        </w:rPr>
        <w:t xml:space="preserve"> </w:t>
      </w:r>
      <w:r>
        <w:rPr>
          <w:bCs/>
          <w:szCs w:val="22"/>
          <w:lang w:val="el-GR"/>
        </w:rPr>
        <w:t>ασθενείς</w:t>
      </w:r>
      <w:r w:rsidRPr="001E4D77">
        <w:rPr>
          <w:bCs/>
          <w:szCs w:val="22"/>
          <w:lang w:val="el-GR"/>
        </w:rPr>
        <w:t xml:space="preserve"> </w:t>
      </w:r>
      <w:r>
        <w:rPr>
          <w:bCs/>
          <w:szCs w:val="22"/>
          <w:lang w:val="el-GR"/>
        </w:rPr>
        <w:t>με</w:t>
      </w:r>
      <w:r w:rsidRPr="001E4D77">
        <w:rPr>
          <w:bCs/>
          <w:szCs w:val="22"/>
          <w:lang w:val="el-GR"/>
        </w:rPr>
        <w:t xml:space="preserve"> </w:t>
      </w:r>
      <w:r>
        <w:rPr>
          <w:bCs/>
          <w:szCs w:val="22"/>
          <w:lang w:val="el-GR"/>
        </w:rPr>
        <w:t>ιστορικό</w:t>
      </w:r>
      <w:r w:rsidRPr="001E4D77">
        <w:rPr>
          <w:bCs/>
          <w:szCs w:val="22"/>
          <w:lang w:val="el-GR"/>
        </w:rPr>
        <w:t xml:space="preserve"> </w:t>
      </w:r>
      <w:r>
        <w:rPr>
          <w:bCs/>
          <w:szCs w:val="22"/>
          <w:lang w:val="el-GR"/>
        </w:rPr>
        <w:t>αγγειοοιδήματος</w:t>
      </w:r>
      <w:r w:rsidRPr="001E4D77">
        <w:rPr>
          <w:bCs/>
          <w:szCs w:val="22"/>
          <w:lang w:val="el-GR"/>
        </w:rPr>
        <w:t xml:space="preserve">, </w:t>
      </w:r>
      <w:r>
        <w:rPr>
          <w:bCs/>
          <w:szCs w:val="22"/>
          <w:lang w:val="el-GR"/>
        </w:rPr>
        <w:t>που</w:t>
      </w:r>
      <w:r w:rsidRPr="001E4D77">
        <w:rPr>
          <w:bCs/>
          <w:szCs w:val="22"/>
          <w:lang w:val="el-GR"/>
        </w:rPr>
        <w:t xml:space="preserve"> </w:t>
      </w:r>
      <w:r>
        <w:rPr>
          <w:bCs/>
          <w:szCs w:val="22"/>
          <w:lang w:val="el-GR"/>
        </w:rPr>
        <w:t>δεν</w:t>
      </w:r>
      <w:r w:rsidRPr="001E4D77">
        <w:rPr>
          <w:bCs/>
          <w:szCs w:val="22"/>
          <w:lang w:val="el-GR"/>
        </w:rPr>
        <w:t xml:space="preserve"> </w:t>
      </w:r>
      <w:r>
        <w:rPr>
          <w:bCs/>
          <w:szCs w:val="22"/>
          <w:lang w:val="el-GR"/>
        </w:rPr>
        <w:t>σχετίζεται</w:t>
      </w:r>
      <w:r w:rsidRPr="001E4D77">
        <w:rPr>
          <w:bCs/>
          <w:szCs w:val="22"/>
          <w:lang w:val="el-GR"/>
        </w:rPr>
        <w:t xml:space="preserve"> </w:t>
      </w:r>
      <w:r>
        <w:rPr>
          <w:bCs/>
          <w:szCs w:val="22"/>
          <w:lang w:val="el-GR"/>
        </w:rPr>
        <w:t>με</w:t>
      </w:r>
      <w:r w:rsidRPr="001E4D77">
        <w:rPr>
          <w:bCs/>
          <w:szCs w:val="22"/>
          <w:lang w:val="el-GR"/>
        </w:rPr>
        <w:t xml:space="preserve"> </w:t>
      </w:r>
      <w:r>
        <w:rPr>
          <w:bCs/>
          <w:szCs w:val="22"/>
          <w:lang w:val="el-GR"/>
        </w:rPr>
        <w:t>αγωγή</w:t>
      </w:r>
      <w:r w:rsidRPr="001E4D77">
        <w:rPr>
          <w:bCs/>
          <w:szCs w:val="22"/>
          <w:lang w:val="el-GR"/>
        </w:rPr>
        <w:t xml:space="preserve"> </w:t>
      </w:r>
      <w:r>
        <w:rPr>
          <w:bCs/>
          <w:szCs w:val="22"/>
          <w:lang w:val="el-GR"/>
        </w:rPr>
        <w:t>με</w:t>
      </w:r>
      <w:r w:rsidRPr="001E4D77">
        <w:rPr>
          <w:bCs/>
          <w:szCs w:val="22"/>
          <w:lang w:val="el-GR"/>
        </w:rPr>
        <w:t xml:space="preserve"> </w:t>
      </w:r>
      <w:r>
        <w:rPr>
          <w:bCs/>
          <w:szCs w:val="22"/>
          <w:lang w:val="el-GR"/>
        </w:rPr>
        <w:t>αναστολέα</w:t>
      </w:r>
      <w:r w:rsidRPr="001E4D77">
        <w:rPr>
          <w:bCs/>
          <w:szCs w:val="22"/>
          <w:lang w:val="el-GR"/>
        </w:rPr>
        <w:t xml:space="preserve"> </w:t>
      </w:r>
      <w:r>
        <w:rPr>
          <w:bCs/>
          <w:szCs w:val="22"/>
          <w:lang w:val="el-GR"/>
        </w:rPr>
        <w:t>του</w:t>
      </w:r>
      <w:r w:rsidRPr="001E4D77">
        <w:rPr>
          <w:bCs/>
          <w:szCs w:val="22"/>
          <w:lang w:val="el-GR"/>
        </w:rPr>
        <w:t xml:space="preserve"> </w:t>
      </w:r>
      <w:r>
        <w:rPr>
          <w:bCs/>
          <w:szCs w:val="22"/>
          <w:lang w:val="el-GR"/>
        </w:rPr>
        <w:t>ΜΕΑ</w:t>
      </w:r>
      <w:r w:rsidRPr="001E4D77">
        <w:rPr>
          <w:bCs/>
          <w:szCs w:val="22"/>
          <w:lang w:val="el-GR"/>
        </w:rPr>
        <w:t xml:space="preserve">, </w:t>
      </w:r>
      <w:r>
        <w:rPr>
          <w:bCs/>
          <w:szCs w:val="22"/>
          <w:lang w:val="el-GR"/>
        </w:rPr>
        <w:t>μπορεί</w:t>
      </w:r>
      <w:r w:rsidRPr="001E4D77">
        <w:rPr>
          <w:bCs/>
          <w:szCs w:val="22"/>
          <w:lang w:val="el-GR"/>
        </w:rPr>
        <w:t xml:space="preserve"> </w:t>
      </w:r>
      <w:r>
        <w:rPr>
          <w:bCs/>
          <w:szCs w:val="22"/>
          <w:lang w:val="el-GR"/>
        </w:rPr>
        <w:t>να</w:t>
      </w:r>
      <w:r w:rsidRPr="001E4D77">
        <w:rPr>
          <w:bCs/>
          <w:szCs w:val="22"/>
          <w:lang w:val="el-GR"/>
        </w:rPr>
        <w:t xml:space="preserve"> </w:t>
      </w:r>
      <w:r>
        <w:rPr>
          <w:bCs/>
          <w:szCs w:val="22"/>
          <w:lang w:val="el-GR"/>
        </w:rPr>
        <w:t>διατρέχουν</w:t>
      </w:r>
      <w:r w:rsidRPr="001E4D77">
        <w:rPr>
          <w:bCs/>
          <w:szCs w:val="22"/>
          <w:lang w:val="el-GR"/>
        </w:rPr>
        <w:t xml:space="preserve"> </w:t>
      </w:r>
      <w:r w:rsidR="00D11E27">
        <w:rPr>
          <w:bCs/>
          <w:szCs w:val="22"/>
          <w:lang w:val="el-GR"/>
        </w:rPr>
        <w:t>αυξημένο</w:t>
      </w:r>
      <w:r w:rsidRPr="001E4D77">
        <w:rPr>
          <w:bCs/>
          <w:szCs w:val="22"/>
          <w:lang w:val="el-GR"/>
        </w:rPr>
        <w:t xml:space="preserve"> </w:t>
      </w:r>
      <w:r>
        <w:rPr>
          <w:bCs/>
          <w:szCs w:val="22"/>
          <w:lang w:val="el-GR"/>
        </w:rPr>
        <w:t>κίνδυνο</w:t>
      </w:r>
      <w:r w:rsidRPr="001E4D77">
        <w:rPr>
          <w:bCs/>
          <w:szCs w:val="22"/>
          <w:lang w:val="el-GR"/>
        </w:rPr>
        <w:t xml:space="preserve"> </w:t>
      </w:r>
      <w:r>
        <w:rPr>
          <w:bCs/>
          <w:szCs w:val="22"/>
          <w:lang w:val="el-GR"/>
        </w:rPr>
        <w:t>εκδήλωσης</w:t>
      </w:r>
      <w:r w:rsidRPr="001E4D77">
        <w:rPr>
          <w:bCs/>
          <w:szCs w:val="22"/>
          <w:lang w:val="el-GR"/>
        </w:rPr>
        <w:t xml:space="preserve"> </w:t>
      </w:r>
      <w:r>
        <w:rPr>
          <w:bCs/>
          <w:szCs w:val="22"/>
          <w:lang w:val="el-GR"/>
        </w:rPr>
        <w:t>αγγειοοιδήματος</w:t>
      </w:r>
      <w:r w:rsidRPr="001E4D77">
        <w:rPr>
          <w:bCs/>
          <w:szCs w:val="22"/>
          <w:lang w:val="el-GR"/>
        </w:rPr>
        <w:t xml:space="preserve">, </w:t>
      </w:r>
      <w:r>
        <w:rPr>
          <w:bCs/>
          <w:szCs w:val="22"/>
          <w:lang w:val="el-GR"/>
        </w:rPr>
        <w:t>όταν</w:t>
      </w:r>
      <w:r w:rsidRPr="001E4D77">
        <w:rPr>
          <w:bCs/>
          <w:szCs w:val="22"/>
          <w:lang w:val="el-GR"/>
        </w:rPr>
        <w:t xml:space="preserve"> </w:t>
      </w:r>
      <w:r>
        <w:rPr>
          <w:bCs/>
          <w:szCs w:val="22"/>
          <w:lang w:val="el-GR"/>
        </w:rPr>
        <w:t>λαμβάνουν</w:t>
      </w:r>
      <w:r w:rsidRPr="001E4D77">
        <w:rPr>
          <w:bCs/>
          <w:szCs w:val="22"/>
          <w:lang w:val="el-GR"/>
        </w:rPr>
        <w:t xml:space="preserve"> </w:t>
      </w:r>
      <w:r>
        <w:rPr>
          <w:bCs/>
          <w:szCs w:val="22"/>
          <w:lang w:val="el-GR"/>
        </w:rPr>
        <w:t>αναστολέα</w:t>
      </w:r>
      <w:r w:rsidRPr="001E4D77">
        <w:rPr>
          <w:bCs/>
          <w:szCs w:val="22"/>
          <w:lang w:val="el-GR"/>
        </w:rPr>
        <w:t xml:space="preserve"> </w:t>
      </w:r>
      <w:r>
        <w:rPr>
          <w:bCs/>
          <w:szCs w:val="22"/>
          <w:lang w:val="el-GR"/>
        </w:rPr>
        <w:t>του</w:t>
      </w:r>
      <w:r w:rsidRPr="001E4D77">
        <w:rPr>
          <w:bCs/>
          <w:szCs w:val="22"/>
          <w:lang w:val="el-GR"/>
        </w:rPr>
        <w:t xml:space="preserve"> </w:t>
      </w:r>
      <w:r>
        <w:rPr>
          <w:bCs/>
          <w:szCs w:val="22"/>
          <w:lang w:val="el-GR"/>
        </w:rPr>
        <w:t>ΜΕΑ</w:t>
      </w:r>
      <w:r w:rsidRPr="001E4D77">
        <w:rPr>
          <w:bCs/>
          <w:szCs w:val="22"/>
          <w:lang w:val="el-GR"/>
        </w:rPr>
        <w:t xml:space="preserve"> (</w:t>
      </w:r>
      <w:r>
        <w:rPr>
          <w:bCs/>
          <w:szCs w:val="22"/>
          <w:lang w:val="el-GR"/>
        </w:rPr>
        <w:t>βλέπε</w:t>
      </w:r>
      <w:r w:rsidRPr="001E4D77">
        <w:rPr>
          <w:bCs/>
          <w:szCs w:val="22"/>
          <w:lang w:val="el-GR"/>
        </w:rPr>
        <w:t xml:space="preserve"> </w:t>
      </w:r>
      <w:r>
        <w:rPr>
          <w:bCs/>
          <w:szCs w:val="22"/>
          <w:lang w:val="el-GR"/>
        </w:rPr>
        <w:t>παράγραφο</w:t>
      </w:r>
      <w:r w:rsidRPr="001E4D77">
        <w:rPr>
          <w:bCs/>
          <w:szCs w:val="22"/>
          <w:lang w:val="el-GR"/>
        </w:rPr>
        <w:t xml:space="preserve"> 4.3).</w:t>
      </w:r>
    </w:p>
    <w:p w:rsidR="00C1500B" w:rsidRPr="001E4D77" w:rsidRDefault="00C1500B" w:rsidP="00B03E95">
      <w:pPr>
        <w:spacing w:line="240" w:lineRule="auto"/>
        <w:jc w:val="both"/>
        <w:rPr>
          <w:bCs/>
          <w:szCs w:val="22"/>
          <w:lang w:val="el-GR"/>
        </w:rPr>
      </w:pPr>
    </w:p>
    <w:p w:rsidR="00C1500B" w:rsidRPr="00C3143F" w:rsidRDefault="001E4D77" w:rsidP="00B03E95">
      <w:pPr>
        <w:tabs>
          <w:tab w:val="clear" w:pos="567"/>
          <w:tab w:val="left" w:pos="0"/>
        </w:tabs>
        <w:spacing w:line="240" w:lineRule="auto"/>
        <w:jc w:val="both"/>
        <w:outlineLvl w:val="0"/>
        <w:rPr>
          <w:bCs/>
          <w:szCs w:val="22"/>
          <w:lang w:val="el-GR"/>
        </w:rPr>
      </w:pPr>
      <w:r>
        <w:rPr>
          <w:bCs/>
          <w:szCs w:val="22"/>
          <w:lang w:val="el-GR"/>
        </w:rPr>
        <w:t>Εντερικό</w:t>
      </w:r>
      <w:r w:rsidRPr="001E4D77">
        <w:rPr>
          <w:bCs/>
          <w:szCs w:val="22"/>
          <w:lang w:val="el-GR"/>
        </w:rPr>
        <w:t xml:space="preserve"> </w:t>
      </w:r>
      <w:r>
        <w:rPr>
          <w:bCs/>
          <w:szCs w:val="22"/>
          <w:lang w:val="el-GR"/>
        </w:rPr>
        <w:t>αγγειοοίδημα</w:t>
      </w:r>
      <w:r w:rsidRPr="001E4D77">
        <w:rPr>
          <w:bCs/>
          <w:szCs w:val="22"/>
          <w:lang w:val="el-GR"/>
        </w:rPr>
        <w:t xml:space="preserve"> </w:t>
      </w:r>
      <w:r>
        <w:rPr>
          <w:bCs/>
          <w:szCs w:val="22"/>
          <w:lang w:val="el-GR"/>
        </w:rPr>
        <w:t>έχει</w:t>
      </w:r>
      <w:r w:rsidRPr="001E4D77">
        <w:rPr>
          <w:bCs/>
          <w:szCs w:val="22"/>
          <w:lang w:val="el-GR"/>
        </w:rPr>
        <w:t xml:space="preserve"> </w:t>
      </w:r>
      <w:r>
        <w:rPr>
          <w:bCs/>
          <w:szCs w:val="22"/>
          <w:lang w:val="el-GR"/>
        </w:rPr>
        <w:t>σπάνια</w:t>
      </w:r>
      <w:r w:rsidRPr="001E4D77">
        <w:rPr>
          <w:bCs/>
          <w:szCs w:val="22"/>
          <w:lang w:val="el-GR"/>
        </w:rPr>
        <w:t xml:space="preserve"> </w:t>
      </w:r>
      <w:r>
        <w:rPr>
          <w:bCs/>
          <w:szCs w:val="22"/>
          <w:lang w:val="el-GR"/>
        </w:rPr>
        <w:t>αναφερθεί</w:t>
      </w:r>
      <w:r w:rsidRPr="001E4D77">
        <w:rPr>
          <w:bCs/>
          <w:szCs w:val="22"/>
          <w:lang w:val="el-GR"/>
        </w:rPr>
        <w:t xml:space="preserve"> </w:t>
      </w:r>
      <w:r>
        <w:rPr>
          <w:bCs/>
          <w:szCs w:val="22"/>
          <w:lang w:val="el-GR"/>
        </w:rPr>
        <w:t>σε</w:t>
      </w:r>
      <w:r w:rsidRPr="001E4D77">
        <w:rPr>
          <w:bCs/>
          <w:szCs w:val="22"/>
          <w:lang w:val="el-GR"/>
        </w:rPr>
        <w:t xml:space="preserve"> </w:t>
      </w:r>
      <w:r>
        <w:rPr>
          <w:bCs/>
          <w:szCs w:val="22"/>
          <w:lang w:val="el-GR"/>
        </w:rPr>
        <w:t>ασθενείς υπό αγωγή με αναστολείς του ΜΕΑ. Αυτοί</w:t>
      </w:r>
      <w:r w:rsidRPr="001E4D77">
        <w:rPr>
          <w:bCs/>
          <w:szCs w:val="22"/>
          <w:lang w:val="el-GR"/>
        </w:rPr>
        <w:t xml:space="preserve"> </w:t>
      </w:r>
      <w:r>
        <w:rPr>
          <w:bCs/>
          <w:szCs w:val="22"/>
          <w:lang w:val="el-GR"/>
        </w:rPr>
        <w:t>οι</w:t>
      </w:r>
      <w:r w:rsidRPr="001E4D77">
        <w:rPr>
          <w:bCs/>
          <w:szCs w:val="22"/>
          <w:lang w:val="el-GR"/>
        </w:rPr>
        <w:t xml:space="preserve"> </w:t>
      </w:r>
      <w:r>
        <w:rPr>
          <w:bCs/>
          <w:szCs w:val="22"/>
          <w:lang w:val="el-GR"/>
        </w:rPr>
        <w:t>ασθενείς</w:t>
      </w:r>
      <w:r w:rsidRPr="001E4D77">
        <w:rPr>
          <w:bCs/>
          <w:szCs w:val="22"/>
          <w:lang w:val="el-GR"/>
        </w:rPr>
        <w:t xml:space="preserve"> </w:t>
      </w:r>
      <w:r>
        <w:rPr>
          <w:bCs/>
          <w:szCs w:val="22"/>
          <w:lang w:val="el-GR"/>
        </w:rPr>
        <w:t>παρουσίασαν</w:t>
      </w:r>
      <w:r w:rsidRPr="001E4D77">
        <w:rPr>
          <w:bCs/>
          <w:szCs w:val="22"/>
          <w:lang w:val="el-GR"/>
        </w:rPr>
        <w:t xml:space="preserve"> </w:t>
      </w:r>
      <w:r>
        <w:rPr>
          <w:bCs/>
          <w:szCs w:val="22"/>
          <w:lang w:val="el-GR"/>
        </w:rPr>
        <w:t>κοιλιακό</w:t>
      </w:r>
      <w:r w:rsidRPr="001E4D77">
        <w:rPr>
          <w:bCs/>
          <w:szCs w:val="22"/>
          <w:lang w:val="el-GR"/>
        </w:rPr>
        <w:t xml:space="preserve"> </w:t>
      </w:r>
      <w:r>
        <w:rPr>
          <w:bCs/>
          <w:szCs w:val="22"/>
          <w:lang w:val="el-GR"/>
        </w:rPr>
        <w:t>άλγος</w:t>
      </w:r>
      <w:r w:rsidRPr="001E4D77">
        <w:rPr>
          <w:bCs/>
          <w:szCs w:val="22"/>
          <w:lang w:val="el-GR"/>
        </w:rPr>
        <w:t xml:space="preserve"> (</w:t>
      </w:r>
      <w:r>
        <w:rPr>
          <w:bCs/>
          <w:szCs w:val="22"/>
          <w:lang w:val="el-GR"/>
        </w:rPr>
        <w:t>με</w:t>
      </w:r>
      <w:r w:rsidRPr="001E4D77">
        <w:rPr>
          <w:bCs/>
          <w:szCs w:val="22"/>
          <w:lang w:val="el-GR"/>
        </w:rPr>
        <w:t xml:space="preserve"> </w:t>
      </w:r>
      <w:r>
        <w:rPr>
          <w:bCs/>
          <w:szCs w:val="22"/>
          <w:lang w:val="el-GR"/>
        </w:rPr>
        <w:t>ή</w:t>
      </w:r>
      <w:r w:rsidRPr="001E4D77">
        <w:rPr>
          <w:bCs/>
          <w:szCs w:val="22"/>
          <w:lang w:val="el-GR"/>
        </w:rPr>
        <w:t xml:space="preserve"> </w:t>
      </w:r>
      <w:r>
        <w:rPr>
          <w:bCs/>
          <w:szCs w:val="22"/>
          <w:lang w:val="el-GR"/>
        </w:rPr>
        <w:t>χωρίς ναυτία ή έμετο). Σε</w:t>
      </w:r>
      <w:r w:rsidRPr="001E4D77">
        <w:rPr>
          <w:bCs/>
          <w:szCs w:val="22"/>
          <w:lang w:val="el-GR"/>
        </w:rPr>
        <w:t xml:space="preserve"> </w:t>
      </w:r>
      <w:r>
        <w:rPr>
          <w:bCs/>
          <w:szCs w:val="22"/>
          <w:lang w:val="el-GR"/>
        </w:rPr>
        <w:t>κάποια</w:t>
      </w:r>
      <w:r w:rsidRPr="001E4D77">
        <w:rPr>
          <w:bCs/>
          <w:szCs w:val="22"/>
          <w:lang w:val="el-GR"/>
        </w:rPr>
        <w:t xml:space="preserve"> </w:t>
      </w:r>
      <w:r>
        <w:rPr>
          <w:bCs/>
          <w:szCs w:val="22"/>
          <w:lang w:val="el-GR"/>
        </w:rPr>
        <w:t>περιστατικά</w:t>
      </w:r>
      <w:r w:rsidRPr="001E4D77">
        <w:rPr>
          <w:bCs/>
          <w:szCs w:val="22"/>
          <w:lang w:val="el-GR"/>
        </w:rPr>
        <w:t xml:space="preserve">, </w:t>
      </w:r>
      <w:r>
        <w:rPr>
          <w:bCs/>
          <w:szCs w:val="22"/>
          <w:lang w:val="el-GR"/>
        </w:rPr>
        <w:t>δεν</w:t>
      </w:r>
      <w:r w:rsidRPr="001E4D77">
        <w:rPr>
          <w:bCs/>
          <w:szCs w:val="22"/>
          <w:lang w:val="el-GR"/>
        </w:rPr>
        <w:t xml:space="preserve"> </w:t>
      </w:r>
      <w:r>
        <w:rPr>
          <w:bCs/>
          <w:szCs w:val="22"/>
          <w:lang w:val="el-GR"/>
        </w:rPr>
        <w:t>υπήρχε</w:t>
      </w:r>
      <w:r w:rsidRPr="001E4D77">
        <w:rPr>
          <w:bCs/>
          <w:szCs w:val="22"/>
          <w:lang w:val="el-GR"/>
        </w:rPr>
        <w:t xml:space="preserve"> </w:t>
      </w:r>
      <w:r>
        <w:rPr>
          <w:bCs/>
          <w:szCs w:val="22"/>
          <w:lang w:val="el-GR"/>
        </w:rPr>
        <w:t xml:space="preserve">προηγούμενο αγγειοοίδημα του προσώπου και τα επίπεδα </w:t>
      </w:r>
      <w:r w:rsidR="00C1500B" w:rsidRPr="00A92133">
        <w:rPr>
          <w:bCs/>
          <w:szCs w:val="22"/>
        </w:rPr>
        <w:t>C</w:t>
      </w:r>
      <w:r w:rsidR="00C1500B" w:rsidRPr="001E4D77">
        <w:rPr>
          <w:bCs/>
          <w:szCs w:val="22"/>
          <w:lang w:val="el-GR"/>
        </w:rPr>
        <w:t xml:space="preserve">-1 </w:t>
      </w:r>
      <w:r>
        <w:rPr>
          <w:bCs/>
          <w:szCs w:val="22"/>
          <w:lang w:val="el-GR"/>
        </w:rPr>
        <w:t>εστεράσης ήταν φυσιολογικά</w:t>
      </w:r>
      <w:r w:rsidR="00C1500B" w:rsidRPr="001E4D77">
        <w:rPr>
          <w:bCs/>
          <w:szCs w:val="22"/>
          <w:lang w:val="el-GR"/>
        </w:rPr>
        <w:t>.</w:t>
      </w:r>
      <w:r>
        <w:rPr>
          <w:bCs/>
          <w:szCs w:val="22"/>
          <w:lang w:val="el-GR"/>
        </w:rPr>
        <w:t xml:space="preserve"> Το</w:t>
      </w:r>
      <w:r w:rsidRPr="001E4D77">
        <w:rPr>
          <w:bCs/>
          <w:szCs w:val="22"/>
          <w:lang w:val="el-GR"/>
        </w:rPr>
        <w:t xml:space="preserve"> </w:t>
      </w:r>
      <w:r>
        <w:rPr>
          <w:bCs/>
          <w:szCs w:val="22"/>
          <w:lang w:val="el-GR"/>
        </w:rPr>
        <w:t>αγγειοοίδημα</w:t>
      </w:r>
      <w:r w:rsidRPr="001E4D77">
        <w:rPr>
          <w:bCs/>
          <w:szCs w:val="22"/>
          <w:lang w:val="el-GR"/>
        </w:rPr>
        <w:t xml:space="preserve"> </w:t>
      </w:r>
      <w:r>
        <w:rPr>
          <w:bCs/>
          <w:szCs w:val="22"/>
          <w:lang w:val="el-GR"/>
        </w:rPr>
        <w:t>διαγνώστηκε</w:t>
      </w:r>
      <w:r w:rsidRPr="001E4D77">
        <w:rPr>
          <w:bCs/>
          <w:szCs w:val="22"/>
          <w:lang w:val="el-GR"/>
        </w:rPr>
        <w:t xml:space="preserve"> </w:t>
      </w:r>
      <w:r>
        <w:rPr>
          <w:bCs/>
          <w:szCs w:val="22"/>
          <w:lang w:val="el-GR"/>
        </w:rPr>
        <w:t>με</w:t>
      </w:r>
      <w:r w:rsidRPr="001E4D77">
        <w:rPr>
          <w:bCs/>
          <w:szCs w:val="22"/>
          <w:lang w:val="el-GR"/>
        </w:rPr>
        <w:t xml:space="preserve"> </w:t>
      </w:r>
      <w:r>
        <w:rPr>
          <w:bCs/>
          <w:szCs w:val="22"/>
          <w:lang w:val="el-GR"/>
        </w:rPr>
        <w:t>διαδικασίες</w:t>
      </w:r>
      <w:r w:rsidRPr="001E4D77">
        <w:rPr>
          <w:bCs/>
          <w:szCs w:val="22"/>
          <w:lang w:val="el-GR"/>
        </w:rPr>
        <w:t xml:space="preserve"> </w:t>
      </w:r>
      <w:r>
        <w:rPr>
          <w:bCs/>
          <w:szCs w:val="22"/>
          <w:lang w:val="el-GR"/>
        </w:rPr>
        <w:t>που</w:t>
      </w:r>
      <w:r w:rsidRPr="001E4D77">
        <w:rPr>
          <w:bCs/>
          <w:szCs w:val="22"/>
          <w:lang w:val="el-GR"/>
        </w:rPr>
        <w:t xml:space="preserve"> </w:t>
      </w:r>
      <w:r>
        <w:rPr>
          <w:bCs/>
          <w:szCs w:val="22"/>
          <w:lang w:val="el-GR"/>
        </w:rPr>
        <w:t>περιλάμβαναν</w:t>
      </w:r>
      <w:r w:rsidRPr="001E4D77">
        <w:rPr>
          <w:bCs/>
          <w:szCs w:val="22"/>
          <w:lang w:val="el-GR"/>
        </w:rPr>
        <w:t xml:space="preserve"> </w:t>
      </w:r>
      <w:r>
        <w:rPr>
          <w:bCs/>
          <w:szCs w:val="22"/>
          <w:lang w:val="el-GR"/>
        </w:rPr>
        <w:t>κοιλιακή</w:t>
      </w:r>
      <w:r w:rsidRPr="001E4D77">
        <w:rPr>
          <w:bCs/>
          <w:szCs w:val="22"/>
          <w:lang w:val="el-GR"/>
        </w:rPr>
        <w:t xml:space="preserve"> </w:t>
      </w:r>
      <w:r>
        <w:rPr>
          <w:bCs/>
          <w:szCs w:val="22"/>
          <w:lang w:val="el-GR"/>
        </w:rPr>
        <w:t>αξονική τομογραφία ή υπέρηχο ή κατά τη διάρκεια χειρουργικής επέμβασης και τα συμπτώματα εξαλείφθηκαν μετά τη διακοπή του αναστολέα του ΜΕΑ. Το</w:t>
      </w:r>
      <w:r w:rsidRPr="001E4D77">
        <w:rPr>
          <w:bCs/>
          <w:szCs w:val="22"/>
          <w:lang w:val="el-GR"/>
        </w:rPr>
        <w:t xml:space="preserve"> </w:t>
      </w:r>
      <w:r>
        <w:rPr>
          <w:bCs/>
          <w:szCs w:val="22"/>
          <w:lang w:val="el-GR"/>
        </w:rPr>
        <w:t>εντερικό</w:t>
      </w:r>
      <w:r w:rsidRPr="001E4D77">
        <w:rPr>
          <w:bCs/>
          <w:szCs w:val="22"/>
          <w:lang w:val="el-GR"/>
        </w:rPr>
        <w:t xml:space="preserve"> </w:t>
      </w:r>
      <w:r>
        <w:rPr>
          <w:bCs/>
          <w:szCs w:val="22"/>
          <w:lang w:val="el-GR"/>
        </w:rPr>
        <w:t>αγγειοοίδημα</w:t>
      </w:r>
      <w:r w:rsidRPr="001E4D77">
        <w:rPr>
          <w:bCs/>
          <w:szCs w:val="22"/>
          <w:lang w:val="el-GR"/>
        </w:rPr>
        <w:t xml:space="preserve"> </w:t>
      </w:r>
      <w:r>
        <w:rPr>
          <w:bCs/>
          <w:szCs w:val="22"/>
          <w:lang w:val="el-GR"/>
        </w:rPr>
        <w:t>πρέπει</w:t>
      </w:r>
      <w:r w:rsidRPr="001E4D77">
        <w:rPr>
          <w:bCs/>
          <w:szCs w:val="22"/>
          <w:lang w:val="el-GR"/>
        </w:rPr>
        <w:t xml:space="preserve"> </w:t>
      </w:r>
      <w:r>
        <w:rPr>
          <w:bCs/>
          <w:szCs w:val="22"/>
          <w:lang w:val="el-GR"/>
        </w:rPr>
        <w:t>να</w:t>
      </w:r>
      <w:r w:rsidRPr="001E4D77">
        <w:rPr>
          <w:bCs/>
          <w:szCs w:val="22"/>
          <w:lang w:val="el-GR"/>
        </w:rPr>
        <w:t xml:space="preserve"> </w:t>
      </w:r>
      <w:r>
        <w:rPr>
          <w:bCs/>
          <w:szCs w:val="22"/>
          <w:lang w:val="el-GR"/>
        </w:rPr>
        <w:t>περιλαμβάνεται</w:t>
      </w:r>
      <w:r w:rsidRPr="001E4D77">
        <w:rPr>
          <w:bCs/>
          <w:szCs w:val="22"/>
          <w:lang w:val="el-GR"/>
        </w:rPr>
        <w:t xml:space="preserve"> </w:t>
      </w:r>
      <w:r>
        <w:rPr>
          <w:bCs/>
          <w:szCs w:val="22"/>
          <w:lang w:val="el-GR"/>
        </w:rPr>
        <w:t>στη</w:t>
      </w:r>
      <w:r w:rsidRPr="001E4D77">
        <w:rPr>
          <w:bCs/>
          <w:szCs w:val="22"/>
          <w:lang w:val="el-GR"/>
        </w:rPr>
        <w:t xml:space="preserve"> </w:t>
      </w:r>
      <w:r>
        <w:rPr>
          <w:bCs/>
          <w:szCs w:val="22"/>
          <w:lang w:val="el-GR"/>
        </w:rPr>
        <w:t>διαφορική</w:t>
      </w:r>
      <w:r w:rsidRPr="001E4D77">
        <w:rPr>
          <w:bCs/>
          <w:szCs w:val="22"/>
          <w:lang w:val="el-GR"/>
        </w:rPr>
        <w:t xml:space="preserve"> </w:t>
      </w:r>
      <w:r>
        <w:rPr>
          <w:bCs/>
          <w:szCs w:val="22"/>
          <w:lang w:val="el-GR"/>
        </w:rPr>
        <w:t>διάγνωση των ασθενών υπό αγωγή με αναστολείς του ΜΕΑ, οι οποίοι εκδηλώνουν κοιλιακό άλγος</w:t>
      </w:r>
      <w:r w:rsidR="00C1500B" w:rsidRPr="00C3143F">
        <w:rPr>
          <w:bCs/>
          <w:szCs w:val="22"/>
          <w:lang w:val="el-GR"/>
        </w:rPr>
        <w:t>.</w:t>
      </w:r>
    </w:p>
    <w:p w:rsidR="00C1500B" w:rsidRPr="00C3143F" w:rsidRDefault="00C1500B" w:rsidP="00B03E95">
      <w:pPr>
        <w:tabs>
          <w:tab w:val="clear" w:pos="567"/>
          <w:tab w:val="left" w:pos="0"/>
        </w:tabs>
        <w:spacing w:line="240" w:lineRule="auto"/>
        <w:jc w:val="both"/>
        <w:outlineLvl w:val="0"/>
        <w:rPr>
          <w:szCs w:val="22"/>
          <w:lang w:val="el-GR"/>
        </w:rPr>
      </w:pPr>
    </w:p>
    <w:p w:rsidR="002F24EA" w:rsidRPr="00C3143F" w:rsidRDefault="00C3143F" w:rsidP="00B03E95">
      <w:pPr>
        <w:tabs>
          <w:tab w:val="left" w:pos="709"/>
        </w:tabs>
        <w:spacing w:line="240" w:lineRule="auto"/>
        <w:jc w:val="both"/>
        <w:rPr>
          <w:szCs w:val="22"/>
          <w:u w:val="single"/>
          <w:lang w:val="el-GR"/>
        </w:rPr>
      </w:pPr>
      <w:r>
        <w:rPr>
          <w:szCs w:val="22"/>
          <w:u w:val="single"/>
          <w:lang w:val="el-GR"/>
        </w:rPr>
        <w:t>Αναφυλακτοειδείς αντιδράσεις κατά την απευαισθητοποίηση</w:t>
      </w:r>
    </w:p>
    <w:p w:rsidR="00C1500B" w:rsidRPr="00837ACE" w:rsidRDefault="00C3143F" w:rsidP="00B03E95">
      <w:pPr>
        <w:pStyle w:val="a6"/>
        <w:tabs>
          <w:tab w:val="left" w:pos="0"/>
        </w:tabs>
        <w:ind w:left="0"/>
        <w:rPr>
          <w:lang w:val="el-GR"/>
        </w:rPr>
      </w:pPr>
      <w:r>
        <w:rPr>
          <w:lang w:val="el-GR"/>
        </w:rPr>
        <w:t>Έχουν</w:t>
      </w:r>
      <w:r w:rsidRPr="00C3143F">
        <w:rPr>
          <w:lang w:val="el-GR"/>
        </w:rPr>
        <w:t xml:space="preserve"> </w:t>
      </w:r>
      <w:r>
        <w:rPr>
          <w:lang w:val="el-GR"/>
        </w:rPr>
        <w:t>υπάρξει</w:t>
      </w:r>
      <w:r w:rsidRPr="00C3143F">
        <w:rPr>
          <w:lang w:val="el-GR"/>
        </w:rPr>
        <w:t xml:space="preserve"> </w:t>
      </w:r>
      <w:r>
        <w:rPr>
          <w:lang w:val="el-GR"/>
        </w:rPr>
        <w:t>μεμονωμένες</w:t>
      </w:r>
      <w:r w:rsidRPr="00C3143F">
        <w:rPr>
          <w:lang w:val="el-GR"/>
        </w:rPr>
        <w:t xml:space="preserve"> </w:t>
      </w:r>
      <w:r>
        <w:rPr>
          <w:lang w:val="el-GR"/>
        </w:rPr>
        <w:t>αναφορές</w:t>
      </w:r>
      <w:r w:rsidRPr="00C3143F">
        <w:rPr>
          <w:lang w:val="el-GR"/>
        </w:rPr>
        <w:t xml:space="preserve"> </w:t>
      </w:r>
      <w:r>
        <w:rPr>
          <w:lang w:val="el-GR"/>
        </w:rPr>
        <w:t>ασθενών</w:t>
      </w:r>
      <w:r w:rsidRPr="00C3143F">
        <w:rPr>
          <w:lang w:val="el-GR"/>
        </w:rPr>
        <w:t xml:space="preserve"> </w:t>
      </w:r>
      <w:r>
        <w:rPr>
          <w:lang w:val="el-GR"/>
        </w:rPr>
        <w:t>που</w:t>
      </w:r>
      <w:r w:rsidRPr="00C3143F">
        <w:rPr>
          <w:lang w:val="el-GR"/>
        </w:rPr>
        <w:t xml:space="preserve"> </w:t>
      </w:r>
      <w:r>
        <w:rPr>
          <w:lang w:val="el-GR"/>
        </w:rPr>
        <w:t>εκδήλωσαν</w:t>
      </w:r>
      <w:r w:rsidRPr="00C3143F">
        <w:rPr>
          <w:lang w:val="el-GR"/>
        </w:rPr>
        <w:t xml:space="preserve"> </w:t>
      </w:r>
      <w:r>
        <w:rPr>
          <w:lang w:val="el-GR"/>
        </w:rPr>
        <w:t>εμμένουσ</w:t>
      </w:r>
      <w:r w:rsidR="00D11E27">
        <w:rPr>
          <w:lang w:val="el-GR"/>
        </w:rPr>
        <w:t>ε</w:t>
      </w:r>
      <w:r>
        <w:rPr>
          <w:lang w:val="el-GR"/>
        </w:rPr>
        <w:t xml:space="preserve">ς, απειλητικές για τη ζωή αναφυλακτοειδείς αντιδράσεις, ενώ λάμβαναν αναστολείς του ΜΕΑ κατά τη διάρκεια αγωγής απευαισθητοποίησης με </w:t>
      </w:r>
      <w:r w:rsidR="00837ACE">
        <w:rPr>
          <w:lang w:val="el-GR"/>
        </w:rPr>
        <w:t>δηλητήριο υμενοπτέρων (μελισσών, σφηκών). Οι</w:t>
      </w:r>
      <w:r w:rsidR="00837ACE" w:rsidRPr="00837ACE">
        <w:rPr>
          <w:lang w:val="el-GR"/>
        </w:rPr>
        <w:t xml:space="preserve"> </w:t>
      </w:r>
      <w:r w:rsidR="00837ACE">
        <w:rPr>
          <w:lang w:val="el-GR"/>
        </w:rPr>
        <w:t>αναστολείς</w:t>
      </w:r>
      <w:r w:rsidR="00837ACE" w:rsidRPr="00837ACE">
        <w:rPr>
          <w:lang w:val="el-GR"/>
        </w:rPr>
        <w:t xml:space="preserve"> </w:t>
      </w:r>
      <w:r w:rsidR="00837ACE">
        <w:rPr>
          <w:lang w:val="el-GR"/>
        </w:rPr>
        <w:t>του</w:t>
      </w:r>
      <w:r w:rsidR="00837ACE" w:rsidRPr="00837ACE">
        <w:rPr>
          <w:lang w:val="el-GR"/>
        </w:rPr>
        <w:t xml:space="preserve"> </w:t>
      </w:r>
      <w:r w:rsidR="00837ACE">
        <w:rPr>
          <w:lang w:val="el-GR"/>
        </w:rPr>
        <w:t>ΜΕΑ</w:t>
      </w:r>
      <w:r w:rsidR="00837ACE" w:rsidRPr="00837ACE">
        <w:rPr>
          <w:lang w:val="el-GR"/>
        </w:rPr>
        <w:t xml:space="preserve"> </w:t>
      </w:r>
      <w:r w:rsidR="00837ACE">
        <w:rPr>
          <w:lang w:val="el-GR"/>
        </w:rPr>
        <w:t>πρέπει</w:t>
      </w:r>
      <w:r w:rsidR="00837ACE" w:rsidRPr="00837ACE">
        <w:rPr>
          <w:lang w:val="el-GR"/>
        </w:rPr>
        <w:t xml:space="preserve"> </w:t>
      </w:r>
      <w:r w:rsidR="00837ACE">
        <w:rPr>
          <w:lang w:val="el-GR"/>
        </w:rPr>
        <w:t>να</w:t>
      </w:r>
      <w:r w:rsidR="00837ACE" w:rsidRPr="00837ACE">
        <w:rPr>
          <w:lang w:val="el-GR"/>
        </w:rPr>
        <w:t xml:space="preserve"> </w:t>
      </w:r>
      <w:r w:rsidR="00837ACE">
        <w:rPr>
          <w:lang w:val="el-GR"/>
        </w:rPr>
        <w:t>χρησιμοποιούνται</w:t>
      </w:r>
      <w:r w:rsidR="00837ACE" w:rsidRPr="00837ACE">
        <w:rPr>
          <w:lang w:val="el-GR"/>
        </w:rPr>
        <w:t xml:space="preserve"> </w:t>
      </w:r>
      <w:r w:rsidR="00837ACE">
        <w:rPr>
          <w:lang w:val="el-GR"/>
        </w:rPr>
        <w:t>με</w:t>
      </w:r>
      <w:r w:rsidR="00837ACE" w:rsidRPr="00837ACE">
        <w:rPr>
          <w:lang w:val="el-GR"/>
        </w:rPr>
        <w:t xml:space="preserve"> </w:t>
      </w:r>
      <w:r w:rsidR="00837ACE">
        <w:rPr>
          <w:lang w:val="el-GR"/>
        </w:rPr>
        <w:t>προσοχή σε αλλεργικούς ασθενείς που ακολουθούν αγωγή απευαισθητοποίησης και να αποφεύγονται σε ασθενείς που ακολουθούν ανοσοκατασταλτική αγωγή με δηλητήριο. Εντούτοις</w:t>
      </w:r>
      <w:r w:rsidR="00837ACE" w:rsidRPr="00837ACE">
        <w:rPr>
          <w:lang w:val="el-GR"/>
        </w:rPr>
        <w:t xml:space="preserve">, </w:t>
      </w:r>
      <w:r w:rsidR="00837ACE">
        <w:rPr>
          <w:lang w:val="el-GR"/>
        </w:rPr>
        <w:t>αυτές</w:t>
      </w:r>
      <w:r w:rsidR="00837ACE" w:rsidRPr="00837ACE">
        <w:rPr>
          <w:lang w:val="el-GR"/>
        </w:rPr>
        <w:t xml:space="preserve"> </w:t>
      </w:r>
      <w:r w:rsidR="00837ACE">
        <w:rPr>
          <w:lang w:val="el-GR"/>
        </w:rPr>
        <w:t>οι</w:t>
      </w:r>
      <w:r w:rsidR="00837ACE" w:rsidRPr="00837ACE">
        <w:rPr>
          <w:lang w:val="el-GR"/>
        </w:rPr>
        <w:t xml:space="preserve"> </w:t>
      </w:r>
      <w:r w:rsidR="00837ACE">
        <w:rPr>
          <w:lang w:val="el-GR"/>
        </w:rPr>
        <w:t>αντιδράσεις</w:t>
      </w:r>
      <w:r w:rsidR="00837ACE" w:rsidRPr="00837ACE">
        <w:rPr>
          <w:lang w:val="el-GR"/>
        </w:rPr>
        <w:t xml:space="preserve"> </w:t>
      </w:r>
      <w:r w:rsidR="00837ACE">
        <w:rPr>
          <w:lang w:val="el-GR"/>
        </w:rPr>
        <w:t>μπορούν</w:t>
      </w:r>
      <w:r w:rsidR="00837ACE" w:rsidRPr="00837ACE">
        <w:rPr>
          <w:lang w:val="el-GR"/>
        </w:rPr>
        <w:t xml:space="preserve"> </w:t>
      </w:r>
      <w:r w:rsidR="00837ACE">
        <w:rPr>
          <w:lang w:val="el-GR"/>
        </w:rPr>
        <w:t>να</w:t>
      </w:r>
      <w:r w:rsidR="00837ACE" w:rsidRPr="00837ACE">
        <w:rPr>
          <w:lang w:val="el-GR"/>
        </w:rPr>
        <w:t xml:space="preserve"> </w:t>
      </w:r>
      <w:r w:rsidR="00837ACE">
        <w:rPr>
          <w:lang w:val="el-GR"/>
        </w:rPr>
        <w:t>αποφευχθούν με προσωρινή διακοπή του αναστολέα του ΜΕΑ για 24 ώρες τουλάχιστον πριν την αγωγή, σε ασθενείς που χρειάζονται ταυτόχρονα αναστολείς του ΜΕΑ και απευαισθητοποίηση.</w:t>
      </w:r>
    </w:p>
    <w:p w:rsidR="00025F89" w:rsidRPr="00837ACE" w:rsidRDefault="00025F89" w:rsidP="00B03E95">
      <w:pPr>
        <w:pStyle w:val="a6"/>
        <w:tabs>
          <w:tab w:val="left" w:pos="0"/>
        </w:tabs>
        <w:ind w:left="0"/>
        <w:rPr>
          <w:lang w:val="el-GR"/>
        </w:rPr>
      </w:pPr>
    </w:p>
    <w:p w:rsidR="002F24EA" w:rsidRPr="00837ACE" w:rsidRDefault="00837ACE" w:rsidP="00B03E95">
      <w:pPr>
        <w:spacing w:line="240" w:lineRule="auto"/>
        <w:jc w:val="both"/>
        <w:rPr>
          <w:iCs/>
          <w:szCs w:val="22"/>
          <w:u w:val="single"/>
          <w:lang w:val="el-GR" w:eastAsia="en-GB"/>
        </w:rPr>
      </w:pPr>
      <w:r>
        <w:rPr>
          <w:iCs/>
          <w:szCs w:val="22"/>
          <w:u w:val="single"/>
          <w:lang w:val="el-GR" w:eastAsia="en-GB"/>
        </w:rPr>
        <w:t>Αναφυλακτοειδείς αντιδράσεις κατά την αφαίρεση λιποπρωτεϊνών χαμηλής πυκνότητας</w:t>
      </w:r>
      <w:r w:rsidR="00C1500B" w:rsidRPr="00837ACE">
        <w:rPr>
          <w:iCs/>
          <w:szCs w:val="22"/>
          <w:u w:val="single"/>
          <w:lang w:val="el-GR" w:eastAsia="en-GB"/>
        </w:rPr>
        <w:t xml:space="preserve"> </w:t>
      </w:r>
      <w:r>
        <w:rPr>
          <w:iCs/>
          <w:szCs w:val="22"/>
          <w:u w:val="single"/>
          <w:lang w:val="el-GR" w:eastAsia="en-GB"/>
        </w:rPr>
        <w:t>(</w:t>
      </w:r>
      <w:r w:rsidR="00C1500B" w:rsidRPr="00A92133">
        <w:rPr>
          <w:iCs/>
          <w:szCs w:val="22"/>
          <w:u w:val="single"/>
          <w:lang w:eastAsia="en-GB"/>
        </w:rPr>
        <w:t>LDL</w:t>
      </w:r>
      <w:r>
        <w:rPr>
          <w:iCs/>
          <w:szCs w:val="22"/>
          <w:u w:val="single"/>
          <w:lang w:val="el-GR" w:eastAsia="en-GB"/>
        </w:rPr>
        <w:t>)</w:t>
      </w:r>
    </w:p>
    <w:p w:rsidR="00C1500B" w:rsidRPr="00837ACE" w:rsidRDefault="00837ACE" w:rsidP="00B03E95">
      <w:pPr>
        <w:spacing w:line="240" w:lineRule="auto"/>
        <w:jc w:val="both"/>
        <w:rPr>
          <w:szCs w:val="22"/>
          <w:lang w:val="el-GR" w:eastAsia="en-GB"/>
        </w:rPr>
      </w:pPr>
      <w:r>
        <w:rPr>
          <w:szCs w:val="22"/>
          <w:lang w:val="el-GR" w:eastAsia="en-GB"/>
        </w:rPr>
        <w:t>Σπάνια</w:t>
      </w:r>
      <w:r w:rsidR="00C1500B" w:rsidRPr="00837ACE">
        <w:rPr>
          <w:szCs w:val="22"/>
          <w:lang w:val="el-GR" w:eastAsia="en-GB"/>
        </w:rPr>
        <w:t>,</w:t>
      </w:r>
      <w:r w:rsidRPr="00837ACE">
        <w:rPr>
          <w:szCs w:val="22"/>
          <w:lang w:val="el-GR" w:eastAsia="en-GB"/>
        </w:rPr>
        <w:t xml:space="preserve"> </w:t>
      </w:r>
      <w:r>
        <w:rPr>
          <w:szCs w:val="22"/>
          <w:lang w:val="el-GR" w:eastAsia="en-GB"/>
        </w:rPr>
        <w:t>ασθενείς</w:t>
      </w:r>
      <w:r w:rsidRPr="00837ACE">
        <w:rPr>
          <w:szCs w:val="22"/>
          <w:lang w:val="el-GR" w:eastAsia="en-GB"/>
        </w:rPr>
        <w:t xml:space="preserve"> </w:t>
      </w:r>
      <w:r>
        <w:rPr>
          <w:szCs w:val="22"/>
          <w:lang w:val="el-GR" w:eastAsia="en-GB"/>
        </w:rPr>
        <w:t>που</w:t>
      </w:r>
      <w:r w:rsidRPr="00837ACE">
        <w:rPr>
          <w:szCs w:val="22"/>
          <w:lang w:val="el-GR" w:eastAsia="en-GB"/>
        </w:rPr>
        <w:t xml:space="preserve"> </w:t>
      </w:r>
      <w:r>
        <w:rPr>
          <w:szCs w:val="22"/>
          <w:lang w:val="el-GR" w:eastAsia="en-GB"/>
        </w:rPr>
        <w:t>λάμβαναν</w:t>
      </w:r>
      <w:r w:rsidRPr="00837ACE">
        <w:rPr>
          <w:szCs w:val="22"/>
          <w:lang w:val="el-GR" w:eastAsia="en-GB"/>
        </w:rPr>
        <w:t xml:space="preserve"> </w:t>
      </w:r>
      <w:r>
        <w:rPr>
          <w:szCs w:val="22"/>
          <w:lang w:val="el-GR" w:eastAsia="en-GB"/>
        </w:rPr>
        <w:t>αναστολείς</w:t>
      </w:r>
      <w:r w:rsidRPr="00837ACE">
        <w:rPr>
          <w:szCs w:val="22"/>
          <w:lang w:val="el-GR" w:eastAsia="en-GB"/>
        </w:rPr>
        <w:t xml:space="preserve"> </w:t>
      </w:r>
      <w:r>
        <w:rPr>
          <w:szCs w:val="22"/>
          <w:lang w:val="el-GR" w:eastAsia="en-GB"/>
        </w:rPr>
        <w:t>του</w:t>
      </w:r>
      <w:r w:rsidRPr="00837ACE">
        <w:rPr>
          <w:szCs w:val="22"/>
          <w:lang w:val="el-GR" w:eastAsia="en-GB"/>
        </w:rPr>
        <w:t xml:space="preserve"> </w:t>
      </w:r>
      <w:r>
        <w:rPr>
          <w:szCs w:val="22"/>
          <w:lang w:val="el-GR" w:eastAsia="en-GB"/>
        </w:rPr>
        <w:t>ΜΕΑ</w:t>
      </w:r>
      <w:r w:rsidRPr="00837ACE">
        <w:rPr>
          <w:szCs w:val="22"/>
          <w:lang w:val="el-GR" w:eastAsia="en-GB"/>
        </w:rPr>
        <w:t xml:space="preserve"> </w:t>
      </w:r>
      <w:r>
        <w:rPr>
          <w:szCs w:val="22"/>
          <w:lang w:val="el-GR" w:eastAsia="en-GB"/>
        </w:rPr>
        <w:t>κατά την αφαίρεση λιποπρωτεϊνών χαμηλής πυκνότητας</w:t>
      </w:r>
      <w:r w:rsidR="00C1500B" w:rsidRPr="00837ACE">
        <w:rPr>
          <w:szCs w:val="22"/>
          <w:lang w:val="el-GR" w:eastAsia="en-GB"/>
        </w:rPr>
        <w:t xml:space="preserve"> (</w:t>
      </w:r>
      <w:r w:rsidR="00C1500B" w:rsidRPr="00A92133">
        <w:rPr>
          <w:szCs w:val="22"/>
          <w:lang w:eastAsia="en-GB"/>
        </w:rPr>
        <w:t>LDL</w:t>
      </w:r>
      <w:r w:rsidR="00C1500B" w:rsidRPr="00837ACE">
        <w:rPr>
          <w:szCs w:val="22"/>
          <w:lang w:val="el-GR" w:eastAsia="en-GB"/>
        </w:rPr>
        <w:t>)</w:t>
      </w:r>
      <w:r>
        <w:rPr>
          <w:szCs w:val="22"/>
          <w:lang w:val="el-GR" w:eastAsia="en-GB"/>
        </w:rPr>
        <w:t xml:space="preserve"> με θειική δεξτράνη εμφάνισαν απειλητικές για τη ζωή αναφυλακτοειδείς αντιδράσεις. Οι</w:t>
      </w:r>
      <w:r w:rsidRPr="00837ACE">
        <w:rPr>
          <w:szCs w:val="22"/>
          <w:lang w:val="el-GR" w:eastAsia="en-GB"/>
        </w:rPr>
        <w:t xml:space="preserve"> </w:t>
      </w:r>
      <w:r>
        <w:rPr>
          <w:szCs w:val="22"/>
          <w:lang w:val="el-GR" w:eastAsia="en-GB"/>
        </w:rPr>
        <w:t>αντιδράσεις</w:t>
      </w:r>
      <w:r w:rsidRPr="00837ACE">
        <w:rPr>
          <w:szCs w:val="22"/>
          <w:lang w:val="el-GR" w:eastAsia="en-GB"/>
        </w:rPr>
        <w:t xml:space="preserve"> </w:t>
      </w:r>
      <w:r>
        <w:rPr>
          <w:szCs w:val="22"/>
          <w:lang w:val="el-GR" w:eastAsia="en-GB"/>
        </w:rPr>
        <w:t>αυτές</w:t>
      </w:r>
      <w:r w:rsidRPr="00837ACE">
        <w:rPr>
          <w:szCs w:val="22"/>
          <w:lang w:val="el-GR" w:eastAsia="en-GB"/>
        </w:rPr>
        <w:t xml:space="preserve"> </w:t>
      </w:r>
      <w:r>
        <w:rPr>
          <w:szCs w:val="22"/>
          <w:lang w:val="el-GR" w:eastAsia="en-GB"/>
        </w:rPr>
        <w:t>αποφεύχθηκαν</w:t>
      </w:r>
      <w:r w:rsidRPr="00837ACE">
        <w:rPr>
          <w:szCs w:val="22"/>
          <w:lang w:val="el-GR" w:eastAsia="en-GB"/>
        </w:rPr>
        <w:t xml:space="preserve"> </w:t>
      </w:r>
      <w:r>
        <w:rPr>
          <w:szCs w:val="22"/>
          <w:lang w:val="el-GR" w:eastAsia="en-GB"/>
        </w:rPr>
        <w:t>με</w:t>
      </w:r>
      <w:r w:rsidRPr="00837ACE">
        <w:rPr>
          <w:szCs w:val="22"/>
          <w:lang w:val="el-GR" w:eastAsia="en-GB"/>
        </w:rPr>
        <w:t xml:space="preserve"> </w:t>
      </w:r>
      <w:r>
        <w:rPr>
          <w:szCs w:val="22"/>
          <w:lang w:val="el-GR" w:eastAsia="en-GB"/>
        </w:rPr>
        <w:t>την</w:t>
      </w:r>
      <w:r w:rsidRPr="00837ACE">
        <w:rPr>
          <w:szCs w:val="22"/>
          <w:lang w:val="el-GR" w:eastAsia="en-GB"/>
        </w:rPr>
        <w:t xml:space="preserve"> </w:t>
      </w:r>
      <w:r>
        <w:rPr>
          <w:szCs w:val="22"/>
          <w:lang w:val="el-GR" w:eastAsia="en-GB"/>
        </w:rPr>
        <w:t>προσωρινή διακοπή της αγωγής με τον αναστολέα του ΜΕΑ, πριν από κάθε αφαίρεση.</w:t>
      </w:r>
    </w:p>
    <w:p w:rsidR="00025F89" w:rsidRPr="00837ACE" w:rsidRDefault="00025F89" w:rsidP="00B03E95">
      <w:pPr>
        <w:spacing w:line="240" w:lineRule="auto"/>
        <w:jc w:val="both"/>
        <w:rPr>
          <w:szCs w:val="22"/>
          <w:lang w:val="el-GR" w:eastAsia="en-GB"/>
        </w:rPr>
      </w:pPr>
    </w:p>
    <w:p w:rsidR="002F24EA" w:rsidRPr="00C22898" w:rsidRDefault="00837ACE" w:rsidP="00B03E95">
      <w:pPr>
        <w:spacing w:line="240" w:lineRule="auto"/>
        <w:jc w:val="both"/>
        <w:rPr>
          <w:iCs/>
          <w:szCs w:val="22"/>
          <w:u w:val="single"/>
          <w:lang w:val="el-GR" w:eastAsia="en-GB"/>
        </w:rPr>
      </w:pPr>
      <w:r>
        <w:rPr>
          <w:iCs/>
          <w:szCs w:val="22"/>
          <w:u w:val="single"/>
          <w:lang w:val="el-GR" w:eastAsia="en-GB"/>
        </w:rPr>
        <w:t>Ασθενείς</w:t>
      </w:r>
      <w:r w:rsidRPr="00C22898">
        <w:rPr>
          <w:iCs/>
          <w:szCs w:val="22"/>
          <w:u w:val="single"/>
          <w:lang w:val="el-GR" w:eastAsia="en-GB"/>
        </w:rPr>
        <w:t xml:space="preserve"> </w:t>
      </w:r>
      <w:r>
        <w:rPr>
          <w:iCs/>
          <w:szCs w:val="22"/>
          <w:u w:val="single"/>
          <w:lang w:val="el-GR" w:eastAsia="en-GB"/>
        </w:rPr>
        <w:t>σε</w:t>
      </w:r>
      <w:r w:rsidRPr="00C22898">
        <w:rPr>
          <w:iCs/>
          <w:szCs w:val="22"/>
          <w:u w:val="single"/>
          <w:lang w:val="el-GR" w:eastAsia="en-GB"/>
        </w:rPr>
        <w:t xml:space="preserve"> </w:t>
      </w:r>
      <w:r>
        <w:rPr>
          <w:iCs/>
          <w:szCs w:val="22"/>
          <w:u w:val="single"/>
          <w:lang w:val="el-GR" w:eastAsia="en-GB"/>
        </w:rPr>
        <w:t>αιμοκάθαρση</w:t>
      </w:r>
    </w:p>
    <w:p w:rsidR="00025F89" w:rsidRPr="00837ACE" w:rsidRDefault="00837ACE" w:rsidP="00B03E95">
      <w:pPr>
        <w:pStyle w:val="EMEAEnBodyText"/>
        <w:tabs>
          <w:tab w:val="left" w:pos="567"/>
        </w:tabs>
        <w:spacing w:before="0" w:after="0"/>
        <w:rPr>
          <w:szCs w:val="22"/>
          <w:lang w:val="el-GR" w:eastAsia="en-GB"/>
        </w:rPr>
      </w:pPr>
      <w:r>
        <w:rPr>
          <w:szCs w:val="22"/>
          <w:lang w:val="el-GR" w:eastAsia="en-GB"/>
        </w:rPr>
        <w:t>Αναφυλακτοειδείς</w:t>
      </w:r>
      <w:r w:rsidRPr="00837ACE">
        <w:rPr>
          <w:szCs w:val="22"/>
          <w:lang w:val="el-GR" w:eastAsia="en-GB"/>
        </w:rPr>
        <w:t xml:space="preserve"> </w:t>
      </w:r>
      <w:r>
        <w:rPr>
          <w:szCs w:val="22"/>
          <w:lang w:val="el-GR" w:eastAsia="en-GB"/>
        </w:rPr>
        <w:t>αντιδράσεις</w:t>
      </w:r>
      <w:r w:rsidRPr="00837ACE">
        <w:rPr>
          <w:szCs w:val="22"/>
          <w:lang w:val="el-GR" w:eastAsia="en-GB"/>
        </w:rPr>
        <w:t xml:space="preserve"> </w:t>
      </w:r>
      <w:r>
        <w:rPr>
          <w:szCs w:val="22"/>
          <w:lang w:val="el-GR" w:eastAsia="en-GB"/>
        </w:rPr>
        <w:t>έχουν</w:t>
      </w:r>
      <w:r w:rsidRPr="00837ACE">
        <w:rPr>
          <w:szCs w:val="22"/>
          <w:lang w:val="el-GR" w:eastAsia="en-GB"/>
        </w:rPr>
        <w:t xml:space="preserve"> </w:t>
      </w:r>
      <w:r>
        <w:rPr>
          <w:szCs w:val="22"/>
          <w:lang w:val="el-GR" w:eastAsia="en-GB"/>
        </w:rPr>
        <w:t>αναφερθεί</w:t>
      </w:r>
      <w:r w:rsidRPr="00837ACE">
        <w:rPr>
          <w:szCs w:val="22"/>
          <w:lang w:val="el-GR" w:eastAsia="en-GB"/>
        </w:rPr>
        <w:t xml:space="preserve"> </w:t>
      </w:r>
      <w:r>
        <w:rPr>
          <w:szCs w:val="22"/>
          <w:lang w:val="el-GR" w:eastAsia="en-GB"/>
        </w:rPr>
        <w:t>σε</w:t>
      </w:r>
      <w:r w:rsidRPr="00837ACE">
        <w:rPr>
          <w:szCs w:val="22"/>
          <w:lang w:val="el-GR" w:eastAsia="en-GB"/>
        </w:rPr>
        <w:t xml:space="preserve"> </w:t>
      </w:r>
      <w:r>
        <w:rPr>
          <w:szCs w:val="22"/>
          <w:lang w:val="el-GR" w:eastAsia="en-GB"/>
        </w:rPr>
        <w:t>ασθενείς</w:t>
      </w:r>
      <w:r w:rsidRPr="00837ACE">
        <w:rPr>
          <w:szCs w:val="22"/>
          <w:lang w:val="el-GR" w:eastAsia="en-GB"/>
        </w:rPr>
        <w:t xml:space="preserve"> </w:t>
      </w:r>
      <w:r>
        <w:rPr>
          <w:szCs w:val="22"/>
          <w:lang w:val="el-GR" w:eastAsia="en-GB"/>
        </w:rPr>
        <w:t>που</w:t>
      </w:r>
      <w:r w:rsidRPr="00837ACE">
        <w:rPr>
          <w:szCs w:val="22"/>
          <w:lang w:val="el-GR" w:eastAsia="en-GB"/>
        </w:rPr>
        <w:t xml:space="preserve"> </w:t>
      </w:r>
      <w:r>
        <w:rPr>
          <w:szCs w:val="22"/>
          <w:lang w:val="el-GR" w:eastAsia="en-GB"/>
        </w:rPr>
        <w:t>ακολουθούν</w:t>
      </w:r>
      <w:r w:rsidRPr="00837ACE">
        <w:rPr>
          <w:szCs w:val="22"/>
          <w:lang w:val="el-GR" w:eastAsia="en-GB"/>
        </w:rPr>
        <w:t xml:space="preserve"> </w:t>
      </w:r>
      <w:r>
        <w:rPr>
          <w:szCs w:val="22"/>
          <w:lang w:val="el-GR" w:eastAsia="en-GB"/>
        </w:rPr>
        <w:t>αιμοκάθαρση</w:t>
      </w:r>
      <w:r w:rsidRPr="00837ACE">
        <w:rPr>
          <w:szCs w:val="22"/>
          <w:lang w:val="el-GR" w:eastAsia="en-GB"/>
        </w:rPr>
        <w:t xml:space="preserve"> </w:t>
      </w:r>
      <w:r>
        <w:rPr>
          <w:szCs w:val="22"/>
          <w:lang w:val="el-GR" w:eastAsia="en-GB"/>
        </w:rPr>
        <w:t>με</w:t>
      </w:r>
      <w:r w:rsidRPr="00837ACE">
        <w:rPr>
          <w:szCs w:val="22"/>
          <w:lang w:val="el-GR" w:eastAsia="en-GB"/>
        </w:rPr>
        <w:t xml:space="preserve"> </w:t>
      </w:r>
      <w:r>
        <w:rPr>
          <w:szCs w:val="22"/>
          <w:lang w:val="el-GR" w:eastAsia="en-GB"/>
        </w:rPr>
        <w:t>μεμβράνες</w:t>
      </w:r>
      <w:r w:rsidRPr="00837ACE">
        <w:rPr>
          <w:szCs w:val="22"/>
          <w:lang w:val="el-GR" w:eastAsia="en-GB"/>
        </w:rPr>
        <w:t xml:space="preserve"> </w:t>
      </w:r>
      <w:r>
        <w:rPr>
          <w:szCs w:val="22"/>
          <w:lang w:val="el-GR" w:eastAsia="en-GB"/>
        </w:rPr>
        <w:t>υψηλής</w:t>
      </w:r>
      <w:r w:rsidRPr="00837ACE">
        <w:rPr>
          <w:szCs w:val="22"/>
          <w:lang w:val="el-GR" w:eastAsia="en-GB"/>
        </w:rPr>
        <w:t xml:space="preserve"> </w:t>
      </w:r>
      <w:r>
        <w:rPr>
          <w:szCs w:val="22"/>
          <w:lang w:val="el-GR" w:eastAsia="en-GB"/>
        </w:rPr>
        <w:t>ροής</w:t>
      </w:r>
      <w:r w:rsidRPr="00837ACE">
        <w:rPr>
          <w:szCs w:val="22"/>
          <w:lang w:val="el-GR" w:eastAsia="en-GB"/>
        </w:rPr>
        <w:t xml:space="preserve"> (</w:t>
      </w:r>
      <w:r>
        <w:rPr>
          <w:szCs w:val="22"/>
          <w:lang w:val="el-GR" w:eastAsia="en-GB"/>
        </w:rPr>
        <w:t>π</w:t>
      </w:r>
      <w:r w:rsidRPr="00837ACE">
        <w:rPr>
          <w:szCs w:val="22"/>
          <w:lang w:val="el-GR" w:eastAsia="en-GB"/>
        </w:rPr>
        <w:t>.</w:t>
      </w:r>
      <w:r>
        <w:rPr>
          <w:szCs w:val="22"/>
          <w:lang w:val="el-GR" w:eastAsia="en-GB"/>
        </w:rPr>
        <w:t>χ</w:t>
      </w:r>
      <w:r w:rsidRPr="00837ACE">
        <w:rPr>
          <w:szCs w:val="22"/>
          <w:lang w:val="el-GR" w:eastAsia="en-GB"/>
        </w:rPr>
        <w:t>.</w:t>
      </w:r>
      <w:r w:rsidR="00C1500B" w:rsidRPr="00837ACE">
        <w:rPr>
          <w:szCs w:val="22"/>
          <w:lang w:val="el-GR" w:eastAsia="en-GB"/>
        </w:rPr>
        <w:t xml:space="preserve"> </w:t>
      </w:r>
      <w:r w:rsidR="00C1500B" w:rsidRPr="00A92133">
        <w:rPr>
          <w:szCs w:val="22"/>
          <w:lang w:val="en-GB" w:eastAsia="en-GB"/>
        </w:rPr>
        <w:t>AN</w:t>
      </w:r>
      <w:r w:rsidR="00C1500B" w:rsidRPr="00837ACE">
        <w:rPr>
          <w:szCs w:val="22"/>
          <w:lang w:val="el-GR" w:eastAsia="en-GB"/>
        </w:rPr>
        <w:t xml:space="preserve"> 69®) </w:t>
      </w:r>
      <w:r>
        <w:rPr>
          <w:szCs w:val="22"/>
          <w:lang w:val="el-GR" w:eastAsia="en-GB"/>
        </w:rPr>
        <w:t>και ακολουθούν ταυτόχρονα αγωγή με αναστολέα του ΜΕΑ. Σε</w:t>
      </w:r>
      <w:r w:rsidRPr="00837ACE">
        <w:rPr>
          <w:szCs w:val="22"/>
          <w:lang w:val="el-GR" w:eastAsia="en-GB"/>
        </w:rPr>
        <w:t xml:space="preserve"> </w:t>
      </w:r>
      <w:r>
        <w:rPr>
          <w:szCs w:val="22"/>
          <w:lang w:val="el-GR" w:eastAsia="en-GB"/>
        </w:rPr>
        <w:t>αυτούς</w:t>
      </w:r>
      <w:r w:rsidRPr="00837ACE">
        <w:rPr>
          <w:szCs w:val="22"/>
          <w:lang w:val="el-GR" w:eastAsia="en-GB"/>
        </w:rPr>
        <w:t xml:space="preserve"> </w:t>
      </w:r>
      <w:r>
        <w:rPr>
          <w:szCs w:val="22"/>
          <w:lang w:val="el-GR" w:eastAsia="en-GB"/>
        </w:rPr>
        <w:t>τους</w:t>
      </w:r>
      <w:r w:rsidRPr="00837ACE">
        <w:rPr>
          <w:szCs w:val="22"/>
          <w:lang w:val="el-GR" w:eastAsia="en-GB"/>
        </w:rPr>
        <w:t xml:space="preserve"> </w:t>
      </w:r>
      <w:r>
        <w:rPr>
          <w:szCs w:val="22"/>
          <w:lang w:val="el-GR" w:eastAsia="en-GB"/>
        </w:rPr>
        <w:t>ασθενείς</w:t>
      </w:r>
      <w:r w:rsidRPr="00837ACE">
        <w:rPr>
          <w:szCs w:val="22"/>
          <w:lang w:val="el-GR" w:eastAsia="en-GB"/>
        </w:rPr>
        <w:t xml:space="preserve">, </w:t>
      </w:r>
      <w:r w:rsidR="00437E07">
        <w:rPr>
          <w:szCs w:val="22"/>
          <w:lang w:val="el-GR" w:eastAsia="en-GB"/>
        </w:rPr>
        <w:t xml:space="preserve">θα </w:t>
      </w:r>
      <w:r>
        <w:rPr>
          <w:szCs w:val="22"/>
          <w:lang w:val="el-GR" w:eastAsia="en-GB"/>
        </w:rPr>
        <w:t xml:space="preserve">πρέπει να </w:t>
      </w:r>
      <w:r w:rsidR="00437E07" w:rsidRPr="00437E07">
        <w:rPr>
          <w:szCs w:val="22"/>
          <w:lang w:val="el-GR" w:eastAsia="en-GB"/>
        </w:rPr>
        <w:t>εξετάζεται η περίπτωση να</w:t>
      </w:r>
      <w:r>
        <w:rPr>
          <w:szCs w:val="22"/>
          <w:lang w:val="el-GR" w:eastAsia="en-GB"/>
        </w:rPr>
        <w:t xml:space="preserve"> χρησιμοποιείται διαφορετικός τύπος μεμβράνης αιμοκάθαρσης ή διαφορετική κατηγορία αντιυπερτασικού παράγοντα.</w:t>
      </w:r>
    </w:p>
    <w:p w:rsidR="00C1500B" w:rsidRPr="00837ACE" w:rsidRDefault="00837ACE" w:rsidP="00837ACE">
      <w:pPr>
        <w:tabs>
          <w:tab w:val="clear" w:pos="567"/>
          <w:tab w:val="left" w:pos="4256"/>
        </w:tabs>
        <w:spacing w:line="240" w:lineRule="auto"/>
        <w:jc w:val="both"/>
        <w:rPr>
          <w:szCs w:val="22"/>
          <w:lang w:val="el-GR"/>
        </w:rPr>
      </w:pPr>
      <w:r w:rsidRPr="00837ACE">
        <w:rPr>
          <w:szCs w:val="22"/>
          <w:lang w:val="el-GR"/>
        </w:rPr>
        <w:tab/>
      </w:r>
    </w:p>
    <w:p w:rsidR="002F24EA" w:rsidRPr="00C22898" w:rsidRDefault="00837ACE" w:rsidP="00B03E95">
      <w:pPr>
        <w:spacing w:line="240" w:lineRule="auto"/>
        <w:jc w:val="both"/>
        <w:rPr>
          <w:bCs/>
          <w:iCs/>
          <w:szCs w:val="22"/>
          <w:u w:val="single"/>
          <w:lang w:val="el-GR" w:eastAsia="en-GB"/>
        </w:rPr>
      </w:pPr>
      <w:r>
        <w:rPr>
          <w:bCs/>
          <w:iCs/>
          <w:szCs w:val="22"/>
          <w:u w:val="single"/>
          <w:lang w:val="el-GR" w:eastAsia="en-GB"/>
        </w:rPr>
        <w:t>Κύηση</w:t>
      </w:r>
    </w:p>
    <w:p w:rsidR="00C1500B" w:rsidRPr="00743981" w:rsidRDefault="00837ACE" w:rsidP="00B03E95">
      <w:pPr>
        <w:pStyle w:val="a6"/>
        <w:tabs>
          <w:tab w:val="left" w:pos="0"/>
        </w:tabs>
        <w:ind w:left="0"/>
        <w:rPr>
          <w:bCs/>
          <w:lang w:val="el-GR"/>
        </w:rPr>
      </w:pPr>
      <w:bookmarkStart w:id="1" w:name="OLE_LINK6"/>
      <w:r>
        <w:rPr>
          <w:iCs/>
          <w:lang w:val="el-GR"/>
        </w:rPr>
        <w:t>Δεν</w:t>
      </w:r>
      <w:r w:rsidRPr="00837ACE">
        <w:rPr>
          <w:iCs/>
          <w:lang w:val="el-GR"/>
        </w:rPr>
        <w:t xml:space="preserve"> </w:t>
      </w:r>
      <w:r>
        <w:rPr>
          <w:iCs/>
          <w:lang w:val="el-GR"/>
        </w:rPr>
        <w:t>πρέπει</w:t>
      </w:r>
      <w:r w:rsidRPr="00837ACE">
        <w:rPr>
          <w:iCs/>
          <w:lang w:val="el-GR"/>
        </w:rPr>
        <w:t xml:space="preserve"> </w:t>
      </w:r>
      <w:r>
        <w:rPr>
          <w:iCs/>
          <w:lang w:val="el-GR"/>
        </w:rPr>
        <w:t>να</w:t>
      </w:r>
      <w:r w:rsidRPr="00837ACE">
        <w:rPr>
          <w:iCs/>
          <w:lang w:val="el-GR"/>
        </w:rPr>
        <w:t xml:space="preserve"> </w:t>
      </w:r>
      <w:r>
        <w:rPr>
          <w:iCs/>
          <w:lang w:val="el-GR"/>
        </w:rPr>
        <w:t>ξεκινά</w:t>
      </w:r>
      <w:r w:rsidRPr="00837ACE">
        <w:rPr>
          <w:iCs/>
          <w:lang w:val="el-GR"/>
        </w:rPr>
        <w:t xml:space="preserve"> </w:t>
      </w:r>
      <w:r>
        <w:rPr>
          <w:iCs/>
          <w:lang w:val="el-GR"/>
        </w:rPr>
        <w:t>η</w:t>
      </w:r>
      <w:r w:rsidRPr="00837ACE">
        <w:rPr>
          <w:iCs/>
          <w:lang w:val="el-GR"/>
        </w:rPr>
        <w:t xml:space="preserve"> </w:t>
      </w:r>
      <w:r>
        <w:rPr>
          <w:iCs/>
          <w:lang w:val="el-GR"/>
        </w:rPr>
        <w:t xml:space="preserve">χορήγηση αναστολέων του ΜΕΑ κατά τη διάρκεια της κύησης. </w:t>
      </w:r>
      <w:r w:rsidR="00743981">
        <w:rPr>
          <w:iCs/>
          <w:lang w:val="el-GR"/>
        </w:rPr>
        <w:t>Ο</w:t>
      </w:r>
      <w:r>
        <w:rPr>
          <w:iCs/>
          <w:lang w:val="el-GR"/>
        </w:rPr>
        <w:t xml:space="preserve">ι ασθενείς που προγραμματίζουν εγκυμοσύνη πρέπει να </w:t>
      </w:r>
      <w:r w:rsidR="00743981">
        <w:rPr>
          <w:iCs/>
          <w:lang w:val="el-GR"/>
        </w:rPr>
        <w:t xml:space="preserve">λαμβάνουν </w:t>
      </w:r>
      <w:r>
        <w:rPr>
          <w:iCs/>
          <w:lang w:val="el-GR"/>
        </w:rPr>
        <w:t>εναλλακτικές αντιυπερτασικές αγωγές με εδραιωμένο προφίλ ασφάλειας</w:t>
      </w:r>
      <w:r w:rsidR="00743981">
        <w:rPr>
          <w:iCs/>
          <w:lang w:val="el-GR"/>
        </w:rPr>
        <w:t xml:space="preserve"> για χρήση κατά την κύηση, εκτός εάν</w:t>
      </w:r>
      <w:r w:rsidR="00C1500B" w:rsidRPr="00837ACE">
        <w:rPr>
          <w:iCs/>
          <w:lang w:val="el-GR"/>
        </w:rPr>
        <w:t xml:space="preserve"> </w:t>
      </w:r>
      <w:r w:rsidR="00743981">
        <w:rPr>
          <w:iCs/>
          <w:lang w:val="el-GR"/>
        </w:rPr>
        <w:t>κρίνεται σημαντική η εξακολούθηση της αγωγής με αναστολέα του ΜΕΑ</w:t>
      </w:r>
      <w:bookmarkEnd w:id="1"/>
      <w:r w:rsidR="00C1500B" w:rsidRPr="00837ACE">
        <w:rPr>
          <w:iCs/>
          <w:lang w:val="el-GR"/>
        </w:rPr>
        <w:t xml:space="preserve">. </w:t>
      </w:r>
      <w:r w:rsidR="00743981">
        <w:rPr>
          <w:iCs/>
          <w:lang w:val="el-GR"/>
        </w:rPr>
        <w:t>Όταν</w:t>
      </w:r>
      <w:r w:rsidR="00743981" w:rsidRPr="00743981">
        <w:rPr>
          <w:iCs/>
          <w:lang w:val="el-GR"/>
        </w:rPr>
        <w:t xml:space="preserve"> </w:t>
      </w:r>
      <w:r w:rsidR="00743981">
        <w:rPr>
          <w:iCs/>
          <w:lang w:val="el-GR"/>
        </w:rPr>
        <w:t>διαπιστώνεται</w:t>
      </w:r>
      <w:r w:rsidR="00743981" w:rsidRPr="00743981">
        <w:rPr>
          <w:iCs/>
          <w:lang w:val="el-GR"/>
        </w:rPr>
        <w:t xml:space="preserve"> </w:t>
      </w:r>
      <w:r w:rsidR="00743981">
        <w:rPr>
          <w:iCs/>
          <w:lang w:val="el-GR"/>
        </w:rPr>
        <w:t>εγκυμοσύνη</w:t>
      </w:r>
      <w:r w:rsidR="00743981" w:rsidRPr="00743981">
        <w:rPr>
          <w:iCs/>
          <w:lang w:val="el-GR"/>
        </w:rPr>
        <w:t xml:space="preserve">, </w:t>
      </w:r>
      <w:r w:rsidR="00743981">
        <w:rPr>
          <w:iCs/>
          <w:lang w:val="el-GR"/>
        </w:rPr>
        <w:t>η</w:t>
      </w:r>
      <w:r w:rsidR="00743981" w:rsidRPr="00743981">
        <w:rPr>
          <w:iCs/>
          <w:lang w:val="el-GR"/>
        </w:rPr>
        <w:t xml:space="preserve"> </w:t>
      </w:r>
      <w:r w:rsidR="00743981">
        <w:rPr>
          <w:iCs/>
          <w:lang w:val="el-GR"/>
        </w:rPr>
        <w:t>αγωγή</w:t>
      </w:r>
      <w:r w:rsidR="00743981" w:rsidRPr="00743981">
        <w:rPr>
          <w:iCs/>
          <w:lang w:val="el-GR"/>
        </w:rPr>
        <w:t xml:space="preserve"> </w:t>
      </w:r>
      <w:r w:rsidR="00743981">
        <w:rPr>
          <w:iCs/>
          <w:lang w:val="el-GR"/>
        </w:rPr>
        <w:t>με</w:t>
      </w:r>
      <w:r w:rsidR="00743981" w:rsidRPr="00743981">
        <w:rPr>
          <w:iCs/>
          <w:lang w:val="el-GR"/>
        </w:rPr>
        <w:t xml:space="preserve"> </w:t>
      </w:r>
      <w:r w:rsidR="00743981">
        <w:rPr>
          <w:iCs/>
          <w:lang w:val="el-GR"/>
        </w:rPr>
        <w:t>αναστολείς</w:t>
      </w:r>
      <w:r w:rsidR="00743981" w:rsidRPr="00743981">
        <w:rPr>
          <w:iCs/>
          <w:lang w:val="el-GR"/>
        </w:rPr>
        <w:t xml:space="preserve"> </w:t>
      </w:r>
      <w:r w:rsidR="00743981">
        <w:rPr>
          <w:iCs/>
          <w:lang w:val="el-GR"/>
        </w:rPr>
        <w:t>του</w:t>
      </w:r>
      <w:r w:rsidR="00743981" w:rsidRPr="00743981">
        <w:rPr>
          <w:iCs/>
          <w:lang w:val="el-GR"/>
        </w:rPr>
        <w:t xml:space="preserve"> </w:t>
      </w:r>
      <w:r w:rsidR="00743981">
        <w:rPr>
          <w:iCs/>
          <w:lang w:val="el-GR"/>
        </w:rPr>
        <w:t>ΜΕΑ</w:t>
      </w:r>
      <w:r w:rsidR="00743981" w:rsidRPr="00743981">
        <w:rPr>
          <w:iCs/>
          <w:lang w:val="el-GR"/>
        </w:rPr>
        <w:t xml:space="preserve"> </w:t>
      </w:r>
      <w:r w:rsidR="00743981">
        <w:rPr>
          <w:iCs/>
          <w:lang w:val="el-GR"/>
        </w:rPr>
        <w:t>πρέπει</w:t>
      </w:r>
      <w:r w:rsidR="00743981" w:rsidRPr="00743981">
        <w:rPr>
          <w:iCs/>
          <w:lang w:val="el-GR"/>
        </w:rPr>
        <w:t xml:space="preserve"> </w:t>
      </w:r>
      <w:r w:rsidR="00743981">
        <w:rPr>
          <w:iCs/>
          <w:lang w:val="el-GR"/>
        </w:rPr>
        <w:t>να</w:t>
      </w:r>
      <w:r w:rsidR="00743981" w:rsidRPr="00743981">
        <w:rPr>
          <w:iCs/>
          <w:lang w:val="el-GR"/>
        </w:rPr>
        <w:t xml:space="preserve"> </w:t>
      </w:r>
      <w:r w:rsidR="00743981">
        <w:rPr>
          <w:iCs/>
          <w:lang w:val="el-GR"/>
        </w:rPr>
        <w:t>διακόπτεται</w:t>
      </w:r>
      <w:r w:rsidR="00743981" w:rsidRPr="00743981">
        <w:rPr>
          <w:iCs/>
          <w:lang w:val="el-GR"/>
        </w:rPr>
        <w:t xml:space="preserve"> </w:t>
      </w:r>
      <w:r w:rsidR="00743981">
        <w:rPr>
          <w:iCs/>
          <w:lang w:val="el-GR"/>
        </w:rPr>
        <w:t>αμέσως</w:t>
      </w:r>
      <w:r w:rsidR="00743981" w:rsidRPr="00743981">
        <w:rPr>
          <w:iCs/>
          <w:lang w:val="el-GR"/>
        </w:rPr>
        <w:t xml:space="preserve"> </w:t>
      </w:r>
      <w:r w:rsidR="00743981">
        <w:rPr>
          <w:iCs/>
          <w:lang w:val="el-GR"/>
        </w:rPr>
        <w:t>και</w:t>
      </w:r>
      <w:r w:rsidR="00743981" w:rsidRPr="00743981">
        <w:rPr>
          <w:iCs/>
          <w:lang w:val="el-GR"/>
        </w:rPr>
        <w:t xml:space="preserve">, </w:t>
      </w:r>
      <w:r w:rsidR="00743981">
        <w:rPr>
          <w:iCs/>
          <w:lang w:val="el-GR"/>
        </w:rPr>
        <w:t>εάν κρίνεται κατάλληλο, να χορηγείται εναλλακτική αγωγή (βλέπε παραγράφους 4.3 και 4.6)</w:t>
      </w:r>
      <w:r w:rsidR="00C1500B" w:rsidRPr="00743981">
        <w:rPr>
          <w:iCs/>
          <w:lang w:val="el-GR"/>
        </w:rPr>
        <w:t>.</w:t>
      </w:r>
    </w:p>
    <w:p w:rsidR="00C1500B" w:rsidRPr="00743981" w:rsidRDefault="00C1500B" w:rsidP="00B03E95">
      <w:pPr>
        <w:pStyle w:val="a6"/>
        <w:tabs>
          <w:tab w:val="left" w:pos="0"/>
        </w:tabs>
        <w:ind w:left="0"/>
        <w:rPr>
          <w:lang w:val="el-GR"/>
        </w:rPr>
      </w:pPr>
    </w:p>
    <w:p w:rsidR="002F24EA" w:rsidRPr="00743981" w:rsidRDefault="00696179" w:rsidP="00B03E95">
      <w:pPr>
        <w:tabs>
          <w:tab w:val="left" w:pos="0"/>
          <w:tab w:val="left" w:pos="284"/>
          <w:tab w:val="left" w:pos="709"/>
        </w:tabs>
        <w:spacing w:line="240" w:lineRule="auto"/>
        <w:jc w:val="both"/>
        <w:rPr>
          <w:szCs w:val="22"/>
          <w:u w:val="single"/>
          <w:lang w:val="el-GR"/>
        </w:rPr>
      </w:pPr>
      <w:r>
        <w:rPr>
          <w:szCs w:val="22"/>
          <w:u w:val="single"/>
          <w:lang w:val="el-GR"/>
        </w:rPr>
        <w:br w:type="page"/>
      </w:r>
      <w:r w:rsidR="00743981">
        <w:rPr>
          <w:szCs w:val="22"/>
          <w:u w:val="single"/>
          <w:lang w:val="el-GR"/>
        </w:rPr>
        <w:lastRenderedPageBreak/>
        <w:t>Ηπατική εγκεφαλοπάθεια</w:t>
      </w:r>
    </w:p>
    <w:p w:rsidR="00C1500B" w:rsidRPr="00BD1B25" w:rsidRDefault="006D362C" w:rsidP="00B03E95">
      <w:pPr>
        <w:tabs>
          <w:tab w:val="left" w:pos="0"/>
          <w:tab w:val="left" w:pos="284"/>
          <w:tab w:val="left" w:pos="709"/>
        </w:tabs>
        <w:spacing w:line="240" w:lineRule="auto"/>
        <w:jc w:val="both"/>
        <w:rPr>
          <w:szCs w:val="22"/>
          <w:lang w:val="el-GR"/>
        </w:rPr>
      </w:pPr>
      <w:r>
        <w:rPr>
          <w:szCs w:val="22"/>
          <w:lang w:val="el-GR"/>
        </w:rPr>
        <w:t xml:space="preserve">Σε περίπτωση ηπατικής </w:t>
      </w:r>
      <w:r w:rsidR="00437E07">
        <w:rPr>
          <w:szCs w:val="22"/>
          <w:lang w:val="el-GR"/>
        </w:rPr>
        <w:t>δυσλειτουργίας</w:t>
      </w:r>
      <w:r w:rsidR="00C1500B" w:rsidRPr="00BD1B25">
        <w:rPr>
          <w:szCs w:val="22"/>
          <w:lang w:val="el-GR"/>
        </w:rPr>
        <w:t>,</w:t>
      </w:r>
      <w:r w:rsidR="00BD1B25">
        <w:rPr>
          <w:szCs w:val="22"/>
          <w:lang w:val="el-GR"/>
        </w:rPr>
        <w:t xml:space="preserve"> τα θειαζιδικά και θειαζιδικού τύπου διουρητικά </w:t>
      </w:r>
      <w:r>
        <w:rPr>
          <w:szCs w:val="22"/>
          <w:lang w:val="el-GR"/>
        </w:rPr>
        <w:t>είναι δυνατόν</w:t>
      </w:r>
      <w:r w:rsidR="00BD1B25">
        <w:rPr>
          <w:szCs w:val="22"/>
          <w:lang w:val="el-GR"/>
        </w:rPr>
        <w:t xml:space="preserve"> να προκαλέσουν ηπατική εγκεφαλοπάθεια. </w:t>
      </w:r>
      <w:r>
        <w:rPr>
          <w:szCs w:val="22"/>
          <w:lang w:val="el-GR"/>
        </w:rPr>
        <w:t>Στην περίπτωση αυτή, η</w:t>
      </w:r>
      <w:r w:rsidR="00BD1B25" w:rsidRPr="00BD1B25">
        <w:rPr>
          <w:szCs w:val="22"/>
          <w:lang w:val="el-GR"/>
        </w:rPr>
        <w:t xml:space="preserve"> </w:t>
      </w:r>
      <w:r w:rsidR="00BD1B25">
        <w:rPr>
          <w:szCs w:val="22"/>
          <w:lang w:val="el-GR"/>
        </w:rPr>
        <w:t>χορήγηση του διουρητικού πρέπει να διακόπτεται αμέσως.</w:t>
      </w:r>
    </w:p>
    <w:p w:rsidR="00C1500B" w:rsidRPr="00BD1B25" w:rsidRDefault="00C1500B" w:rsidP="00B03E95">
      <w:pPr>
        <w:tabs>
          <w:tab w:val="left" w:pos="0"/>
          <w:tab w:val="left" w:pos="284"/>
          <w:tab w:val="left" w:pos="709"/>
        </w:tabs>
        <w:spacing w:line="240" w:lineRule="auto"/>
        <w:jc w:val="both"/>
        <w:rPr>
          <w:szCs w:val="22"/>
          <w:lang w:val="el-GR"/>
        </w:rPr>
      </w:pPr>
    </w:p>
    <w:p w:rsidR="002F24EA" w:rsidRPr="00C22898" w:rsidRDefault="00BD1B25" w:rsidP="00C22898">
      <w:pPr>
        <w:keepNext/>
        <w:tabs>
          <w:tab w:val="left" w:pos="0"/>
          <w:tab w:val="left" w:pos="284"/>
          <w:tab w:val="left" w:pos="709"/>
        </w:tabs>
        <w:spacing w:line="240" w:lineRule="auto"/>
        <w:jc w:val="both"/>
        <w:rPr>
          <w:szCs w:val="22"/>
          <w:u w:val="single"/>
          <w:lang w:val="el-GR"/>
        </w:rPr>
      </w:pPr>
      <w:r>
        <w:rPr>
          <w:iCs/>
          <w:szCs w:val="22"/>
          <w:u w:val="single"/>
          <w:lang w:val="el-GR" w:eastAsia="en-GB"/>
        </w:rPr>
        <w:t>Φωτοευαισθησία</w:t>
      </w:r>
      <w:r w:rsidR="00D361E2" w:rsidRPr="00C22898">
        <w:rPr>
          <w:iCs/>
          <w:szCs w:val="22"/>
          <w:u w:val="single"/>
          <w:lang w:val="el-GR" w:eastAsia="en-GB"/>
        </w:rPr>
        <w:t xml:space="preserve"> </w:t>
      </w:r>
    </w:p>
    <w:p w:rsidR="00C1500B" w:rsidRPr="008844D6" w:rsidRDefault="00BD1B25" w:rsidP="00C22898">
      <w:pPr>
        <w:keepNext/>
        <w:tabs>
          <w:tab w:val="left" w:pos="0"/>
          <w:tab w:val="left" w:pos="284"/>
          <w:tab w:val="left" w:pos="709"/>
        </w:tabs>
        <w:spacing w:line="240" w:lineRule="auto"/>
        <w:jc w:val="both"/>
        <w:rPr>
          <w:szCs w:val="22"/>
          <w:lang w:val="el-GR" w:eastAsia="en-GB"/>
        </w:rPr>
      </w:pPr>
      <w:r>
        <w:rPr>
          <w:szCs w:val="22"/>
          <w:lang w:val="el-GR" w:eastAsia="en-GB"/>
        </w:rPr>
        <w:t>Έχουν</w:t>
      </w:r>
      <w:r w:rsidRPr="00BD1B25">
        <w:rPr>
          <w:szCs w:val="22"/>
          <w:lang w:val="el-GR" w:eastAsia="en-GB"/>
        </w:rPr>
        <w:t xml:space="preserve"> </w:t>
      </w:r>
      <w:r>
        <w:rPr>
          <w:szCs w:val="22"/>
          <w:lang w:val="el-GR" w:eastAsia="en-GB"/>
        </w:rPr>
        <w:t>αναφερθεί</w:t>
      </w:r>
      <w:r w:rsidRPr="00BD1B25">
        <w:rPr>
          <w:szCs w:val="22"/>
          <w:lang w:val="el-GR" w:eastAsia="en-GB"/>
        </w:rPr>
        <w:t xml:space="preserve"> </w:t>
      </w:r>
      <w:r>
        <w:rPr>
          <w:szCs w:val="22"/>
          <w:lang w:val="el-GR" w:eastAsia="en-GB"/>
        </w:rPr>
        <w:t>περιστατικά</w:t>
      </w:r>
      <w:r w:rsidRPr="00BD1B25">
        <w:rPr>
          <w:szCs w:val="22"/>
          <w:lang w:val="el-GR" w:eastAsia="en-GB"/>
        </w:rPr>
        <w:t xml:space="preserve"> </w:t>
      </w:r>
      <w:r>
        <w:rPr>
          <w:szCs w:val="22"/>
          <w:lang w:val="el-GR" w:eastAsia="en-GB"/>
        </w:rPr>
        <w:t>αντιδράσεων</w:t>
      </w:r>
      <w:r w:rsidRPr="00BD1B25">
        <w:rPr>
          <w:szCs w:val="22"/>
          <w:lang w:val="el-GR" w:eastAsia="en-GB"/>
        </w:rPr>
        <w:t xml:space="preserve"> </w:t>
      </w:r>
      <w:r>
        <w:rPr>
          <w:szCs w:val="22"/>
          <w:lang w:val="el-GR" w:eastAsia="en-GB"/>
        </w:rPr>
        <w:t>φωτοευαισθησίας</w:t>
      </w:r>
      <w:r w:rsidRPr="00BD1B25">
        <w:rPr>
          <w:szCs w:val="22"/>
          <w:lang w:val="el-GR" w:eastAsia="en-GB"/>
        </w:rPr>
        <w:t xml:space="preserve"> </w:t>
      </w:r>
      <w:r>
        <w:rPr>
          <w:szCs w:val="22"/>
          <w:lang w:val="el-GR" w:eastAsia="en-GB"/>
        </w:rPr>
        <w:t>με</w:t>
      </w:r>
      <w:r w:rsidRPr="00BD1B25">
        <w:rPr>
          <w:szCs w:val="22"/>
          <w:lang w:val="el-GR" w:eastAsia="en-GB"/>
        </w:rPr>
        <w:t xml:space="preserve"> </w:t>
      </w:r>
      <w:r w:rsidR="006D362C">
        <w:rPr>
          <w:szCs w:val="22"/>
          <w:lang w:val="el-GR" w:eastAsia="en-GB"/>
        </w:rPr>
        <w:t xml:space="preserve">τα </w:t>
      </w:r>
      <w:r>
        <w:rPr>
          <w:szCs w:val="22"/>
          <w:lang w:val="el-GR" w:eastAsia="en-GB"/>
        </w:rPr>
        <w:t>θειαζιδικά</w:t>
      </w:r>
      <w:r w:rsidRPr="00BD1B25">
        <w:rPr>
          <w:szCs w:val="22"/>
          <w:lang w:val="el-GR" w:eastAsia="en-GB"/>
        </w:rPr>
        <w:t xml:space="preserve"> </w:t>
      </w:r>
      <w:r>
        <w:rPr>
          <w:szCs w:val="22"/>
          <w:lang w:val="el-GR" w:eastAsia="en-GB"/>
        </w:rPr>
        <w:t>και</w:t>
      </w:r>
      <w:r w:rsidRPr="00BD1B25">
        <w:rPr>
          <w:szCs w:val="22"/>
          <w:lang w:val="el-GR" w:eastAsia="en-GB"/>
        </w:rPr>
        <w:t xml:space="preserve"> </w:t>
      </w:r>
      <w:r w:rsidR="006D362C">
        <w:rPr>
          <w:szCs w:val="22"/>
          <w:lang w:val="el-GR" w:eastAsia="en-GB"/>
        </w:rPr>
        <w:t xml:space="preserve">τα </w:t>
      </w:r>
      <w:r>
        <w:rPr>
          <w:szCs w:val="22"/>
          <w:lang w:val="el-GR" w:eastAsia="en-GB"/>
        </w:rPr>
        <w:t>θειαζιδικού</w:t>
      </w:r>
      <w:r w:rsidRPr="00BD1B25">
        <w:rPr>
          <w:szCs w:val="22"/>
          <w:lang w:val="el-GR" w:eastAsia="en-GB"/>
        </w:rPr>
        <w:t xml:space="preserve"> </w:t>
      </w:r>
      <w:r>
        <w:rPr>
          <w:szCs w:val="22"/>
          <w:lang w:val="el-GR" w:eastAsia="en-GB"/>
        </w:rPr>
        <w:t>τύπου</w:t>
      </w:r>
      <w:r w:rsidRPr="00BD1B25">
        <w:rPr>
          <w:szCs w:val="22"/>
          <w:lang w:val="el-GR" w:eastAsia="en-GB"/>
        </w:rPr>
        <w:t xml:space="preserve"> </w:t>
      </w:r>
      <w:r>
        <w:rPr>
          <w:szCs w:val="22"/>
          <w:lang w:val="el-GR" w:eastAsia="en-GB"/>
        </w:rPr>
        <w:t>διουρητικά</w:t>
      </w:r>
      <w:r w:rsidRPr="00BD1B25">
        <w:rPr>
          <w:szCs w:val="22"/>
          <w:lang w:val="el-GR" w:eastAsia="en-GB"/>
        </w:rPr>
        <w:t xml:space="preserve"> (</w:t>
      </w:r>
      <w:r>
        <w:rPr>
          <w:szCs w:val="22"/>
          <w:lang w:val="el-GR" w:eastAsia="en-GB"/>
        </w:rPr>
        <w:t>βλέπε</w:t>
      </w:r>
      <w:r w:rsidRPr="00BD1B25">
        <w:rPr>
          <w:szCs w:val="22"/>
          <w:lang w:val="el-GR" w:eastAsia="en-GB"/>
        </w:rPr>
        <w:t xml:space="preserve"> </w:t>
      </w:r>
      <w:r>
        <w:rPr>
          <w:szCs w:val="22"/>
          <w:lang w:val="el-GR" w:eastAsia="en-GB"/>
        </w:rPr>
        <w:t>παράγραφο</w:t>
      </w:r>
      <w:r w:rsidRPr="00BD1B25">
        <w:rPr>
          <w:szCs w:val="22"/>
          <w:lang w:val="el-GR" w:eastAsia="en-GB"/>
        </w:rPr>
        <w:t xml:space="preserve"> 4.8).</w:t>
      </w:r>
      <w:r>
        <w:rPr>
          <w:szCs w:val="22"/>
          <w:lang w:val="el-GR" w:eastAsia="en-GB"/>
        </w:rPr>
        <w:t xml:space="preserve"> Εάν</w:t>
      </w:r>
      <w:r w:rsidRPr="00BD1B25">
        <w:rPr>
          <w:szCs w:val="22"/>
          <w:lang w:val="el-GR" w:eastAsia="en-GB"/>
        </w:rPr>
        <w:t xml:space="preserve"> </w:t>
      </w:r>
      <w:r>
        <w:rPr>
          <w:szCs w:val="22"/>
          <w:lang w:val="el-GR" w:eastAsia="en-GB"/>
        </w:rPr>
        <w:t>εκδηλωθεί</w:t>
      </w:r>
      <w:r w:rsidRPr="00BD1B25">
        <w:rPr>
          <w:szCs w:val="22"/>
          <w:lang w:val="el-GR" w:eastAsia="en-GB"/>
        </w:rPr>
        <w:t xml:space="preserve"> </w:t>
      </w:r>
      <w:r>
        <w:rPr>
          <w:szCs w:val="22"/>
          <w:lang w:val="el-GR" w:eastAsia="en-GB"/>
        </w:rPr>
        <w:t>αντίδραση</w:t>
      </w:r>
      <w:r w:rsidRPr="00BD1B25">
        <w:rPr>
          <w:szCs w:val="22"/>
          <w:lang w:val="el-GR" w:eastAsia="en-GB"/>
        </w:rPr>
        <w:t xml:space="preserve"> </w:t>
      </w:r>
      <w:r>
        <w:rPr>
          <w:szCs w:val="22"/>
          <w:lang w:val="el-GR" w:eastAsia="en-GB"/>
        </w:rPr>
        <w:t>φωτοευαισθησίας</w:t>
      </w:r>
      <w:r w:rsidRPr="00BD1B25">
        <w:rPr>
          <w:szCs w:val="22"/>
          <w:lang w:val="el-GR" w:eastAsia="en-GB"/>
        </w:rPr>
        <w:t xml:space="preserve"> </w:t>
      </w:r>
      <w:r>
        <w:rPr>
          <w:szCs w:val="22"/>
          <w:lang w:val="el-GR" w:eastAsia="en-GB"/>
        </w:rPr>
        <w:t xml:space="preserve">κατά τη διάρκεια της </w:t>
      </w:r>
      <w:r w:rsidR="006D362C">
        <w:rPr>
          <w:szCs w:val="22"/>
          <w:lang w:val="el-GR" w:eastAsia="en-GB"/>
        </w:rPr>
        <w:t>θεραπείας</w:t>
      </w:r>
      <w:r>
        <w:rPr>
          <w:szCs w:val="22"/>
          <w:lang w:val="el-GR" w:eastAsia="en-GB"/>
        </w:rPr>
        <w:t>, συνιστάται η διακοπή της. Εάν</w:t>
      </w:r>
      <w:r w:rsidRPr="00BD1B25">
        <w:rPr>
          <w:szCs w:val="22"/>
          <w:lang w:val="el-GR" w:eastAsia="en-GB"/>
        </w:rPr>
        <w:t xml:space="preserve"> </w:t>
      </w:r>
      <w:r w:rsidR="006D362C">
        <w:rPr>
          <w:szCs w:val="22"/>
          <w:lang w:val="el-GR" w:eastAsia="en-GB"/>
        </w:rPr>
        <w:t>η</w:t>
      </w:r>
      <w:r w:rsidR="006D362C" w:rsidRPr="00BD1B25">
        <w:rPr>
          <w:szCs w:val="22"/>
          <w:lang w:val="el-GR" w:eastAsia="en-GB"/>
        </w:rPr>
        <w:t xml:space="preserve"> </w:t>
      </w:r>
      <w:r w:rsidR="006D362C">
        <w:rPr>
          <w:szCs w:val="22"/>
          <w:lang w:val="el-GR" w:eastAsia="en-GB"/>
        </w:rPr>
        <w:t>εκ</w:t>
      </w:r>
      <w:r w:rsidR="006D362C" w:rsidRPr="00BD1B25">
        <w:rPr>
          <w:szCs w:val="22"/>
          <w:lang w:val="el-GR" w:eastAsia="en-GB"/>
        </w:rPr>
        <w:t xml:space="preserve"> </w:t>
      </w:r>
      <w:r w:rsidR="006D362C">
        <w:rPr>
          <w:szCs w:val="22"/>
          <w:lang w:val="el-GR" w:eastAsia="en-GB"/>
        </w:rPr>
        <w:t>νέου</w:t>
      </w:r>
      <w:r w:rsidR="006D362C" w:rsidRPr="00BD1B25">
        <w:rPr>
          <w:szCs w:val="22"/>
          <w:lang w:val="el-GR" w:eastAsia="en-GB"/>
        </w:rPr>
        <w:t xml:space="preserve"> </w:t>
      </w:r>
      <w:r w:rsidR="006D362C">
        <w:rPr>
          <w:szCs w:val="22"/>
          <w:lang w:val="el-GR" w:eastAsia="en-GB"/>
        </w:rPr>
        <w:t>χορήγηση</w:t>
      </w:r>
      <w:r w:rsidR="006D362C" w:rsidRPr="00BD1B25">
        <w:rPr>
          <w:szCs w:val="22"/>
          <w:lang w:val="el-GR" w:eastAsia="en-GB"/>
        </w:rPr>
        <w:t xml:space="preserve"> </w:t>
      </w:r>
      <w:r w:rsidR="006D362C">
        <w:rPr>
          <w:szCs w:val="22"/>
          <w:lang w:val="el-GR" w:eastAsia="en-GB"/>
        </w:rPr>
        <w:t>του</w:t>
      </w:r>
      <w:r w:rsidR="006D362C" w:rsidRPr="00BD1B25">
        <w:rPr>
          <w:szCs w:val="22"/>
          <w:lang w:val="el-GR" w:eastAsia="en-GB"/>
        </w:rPr>
        <w:t xml:space="preserve"> </w:t>
      </w:r>
      <w:r w:rsidR="006D362C">
        <w:rPr>
          <w:szCs w:val="22"/>
          <w:lang w:val="el-GR" w:eastAsia="en-GB"/>
        </w:rPr>
        <w:t xml:space="preserve">διουρητικού </w:t>
      </w:r>
      <w:r>
        <w:rPr>
          <w:szCs w:val="22"/>
          <w:lang w:val="el-GR" w:eastAsia="en-GB"/>
        </w:rPr>
        <w:t>κρίνεται</w:t>
      </w:r>
      <w:r w:rsidRPr="00BD1B25">
        <w:rPr>
          <w:szCs w:val="22"/>
          <w:lang w:val="el-GR" w:eastAsia="en-GB"/>
        </w:rPr>
        <w:t xml:space="preserve"> </w:t>
      </w:r>
      <w:r>
        <w:rPr>
          <w:szCs w:val="22"/>
          <w:lang w:val="el-GR" w:eastAsia="en-GB"/>
        </w:rPr>
        <w:t xml:space="preserve">απαραίτητη, συνιστάται </w:t>
      </w:r>
      <w:r w:rsidR="006D362C">
        <w:rPr>
          <w:szCs w:val="22"/>
          <w:lang w:val="el-GR" w:eastAsia="en-GB"/>
        </w:rPr>
        <w:t>η προστασία των περιοχών του σώματος</w:t>
      </w:r>
      <w:r>
        <w:rPr>
          <w:szCs w:val="22"/>
          <w:lang w:val="el-GR" w:eastAsia="en-GB"/>
        </w:rPr>
        <w:t xml:space="preserve"> που εκτίθενται στον ήλιο ή σε τεχνητή ακτινοβολία</w:t>
      </w:r>
      <w:r w:rsidR="00C1500B" w:rsidRPr="008844D6">
        <w:rPr>
          <w:szCs w:val="22"/>
          <w:lang w:val="el-GR" w:eastAsia="en-GB"/>
        </w:rPr>
        <w:t>.</w:t>
      </w:r>
    </w:p>
    <w:p w:rsidR="00C1500B" w:rsidRPr="008844D6" w:rsidRDefault="00C1500B" w:rsidP="00B03E95">
      <w:pPr>
        <w:tabs>
          <w:tab w:val="left" w:pos="0"/>
          <w:tab w:val="left" w:pos="284"/>
          <w:tab w:val="left" w:pos="709"/>
        </w:tabs>
        <w:spacing w:line="240" w:lineRule="auto"/>
        <w:jc w:val="both"/>
        <w:rPr>
          <w:i/>
          <w:iCs/>
          <w:szCs w:val="22"/>
          <w:u w:val="single"/>
          <w:lang w:val="el-GR"/>
        </w:rPr>
      </w:pPr>
    </w:p>
    <w:p w:rsidR="00C1500B" w:rsidRPr="00EB7510" w:rsidRDefault="00EB7510" w:rsidP="00B03E95">
      <w:pPr>
        <w:tabs>
          <w:tab w:val="left" w:pos="0"/>
          <w:tab w:val="left" w:pos="284"/>
          <w:tab w:val="left" w:pos="709"/>
        </w:tabs>
        <w:spacing w:line="240" w:lineRule="auto"/>
        <w:jc w:val="both"/>
        <w:rPr>
          <w:b/>
          <w:i/>
          <w:iCs/>
          <w:szCs w:val="22"/>
          <w:u w:val="single"/>
          <w:lang w:val="el-GR"/>
        </w:rPr>
      </w:pPr>
      <w:r>
        <w:rPr>
          <w:b/>
          <w:i/>
          <w:iCs/>
          <w:szCs w:val="22"/>
          <w:u w:val="single"/>
          <w:lang w:val="el-GR"/>
        </w:rPr>
        <w:t>Προφυλάξεις κατά τη χρήση</w:t>
      </w:r>
    </w:p>
    <w:p w:rsidR="00685DF1" w:rsidRPr="008844D6" w:rsidRDefault="00685DF1" w:rsidP="00B03E95">
      <w:pPr>
        <w:pStyle w:val="EMEAEnBodyText"/>
        <w:tabs>
          <w:tab w:val="left" w:pos="0"/>
          <w:tab w:val="left" w:pos="284"/>
          <w:tab w:val="left" w:pos="567"/>
          <w:tab w:val="left" w:pos="709"/>
        </w:tabs>
        <w:spacing w:before="0" w:after="0"/>
        <w:rPr>
          <w:szCs w:val="22"/>
          <w:lang w:val="el-GR"/>
        </w:rPr>
      </w:pPr>
    </w:p>
    <w:p w:rsidR="00D45CBF" w:rsidRPr="008844D6" w:rsidRDefault="008844D6" w:rsidP="00B03E95">
      <w:pPr>
        <w:tabs>
          <w:tab w:val="left" w:pos="0"/>
          <w:tab w:val="left" w:pos="284"/>
          <w:tab w:val="left" w:pos="709"/>
        </w:tabs>
        <w:spacing w:line="240" w:lineRule="auto"/>
        <w:jc w:val="both"/>
        <w:rPr>
          <w:szCs w:val="22"/>
          <w:u w:val="single"/>
          <w:lang w:val="el-GR"/>
        </w:rPr>
      </w:pPr>
      <w:r>
        <w:rPr>
          <w:szCs w:val="22"/>
          <w:u w:val="single"/>
          <w:lang w:val="el-GR"/>
        </w:rPr>
        <w:t>Νεφρική λειτουργία</w:t>
      </w:r>
    </w:p>
    <w:p w:rsidR="00D84C9D" w:rsidRPr="008844D6" w:rsidRDefault="008844D6" w:rsidP="00B03E95">
      <w:pPr>
        <w:pStyle w:val="EMEAEnBodyText"/>
        <w:numPr>
          <w:ilvl w:val="0"/>
          <w:numId w:val="24"/>
        </w:numPr>
        <w:spacing w:before="0" w:after="0"/>
        <w:ind w:left="284" w:hanging="284"/>
        <w:rPr>
          <w:szCs w:val="22"/>
          <w:lang w:val="el-GR"/>
        </w:rPr>
      </w:pPr>
      <w:r>
        <w:rPr>
          <w:szCs w:val="22"/>
          <w:lang w:val="el-GR"/>
        </w:rPr>
        <w:t>Σε</w:t>
      </w:r>
      <w:r w:rsidRPr="008844D6">
        <w:rPr>
          <w:szCs w:val="22"/>
          <w:lang w:val="el-GR"/>
        </w:rPr>
        <w:t xml:space="preserve"> </w:t>
      </w:r>
      <w:r>
        <w:rPr>
          <w:szCs w:val="22"/>
          <w:lang w:val="el-GR"/>
        </w:rPr>
        <w:t>περιπτώσεις</w:t>
      </w:r>
      <w:r w:rsidRPr="008844D6">
        <w:rPr>
          <w:szCs w:val="22"/>
          <w:lang w:val="el-GR"/>
        </w:rPr>
        <w:t xml:space="preserve"> </w:t>
      </w:r>
      <w:r>
        <w:rPr>
          <w:szCs w:val="22"/>
          <w:lang w:val="el-GR"/>
        </w:rPr>
        <w:t>σοβαρής</w:t>
      </w:r>
      <w:r w:rsidRPr="008844D6">
        <w:rPr>
          <w:szCs w:val="22"/>
          <w:lang w:val="el-GR"/>
        </w:rPr>
        <w:t xml:space="preserve"> </w:t>
      </w:r>
      <w:r>
        <w:rPr>
          <w:szCs w:val="22"/>
          <w:lang w:val="el-GR"/>
        </w:rPr>
        <w:t>νεφρικής</w:t>
      </w:r>
      <w:r w:rsidRPr="008844D6">
        <w:rPr>
          <w:szCs w:val="22"/>
          <w:lang w:val="el-GR"/>
        </w:rPr>
        <w:t xml:space="preserve"> </w:t>
      </w:r>
      <w:r w:rsidR="00437E07">
        <w:rPr>
          <w:szCs w:val="22"/>
          <w:lang w:val="el-GR"/>
        </w:rPr>
        <w:t>δυσλειτουργίας</w:t>
      </w:r>
      <w:r w:rsidRPr="008844D6">
        <w:rPr>
          <w:szCs w:val="22"/>
          <w:lang w:val="el-GR"/>
        </w:rPr>
        <w:t xml:space="preserve"> (</w:t>
      </w:r>
      <w:r>
        <w:rPr>
          <w:szCs w:val="22"/>
          <w:lang w:val="el-GR"/>
        </w:rPr>
        <w:t>κάθαρση κρεατινίνης</w:t>
      </w:r>
      <w:r w:rsidR="00D84C9D" w:rsidRPr="008844D6">
        <w:rPr>
          <w:szCs w:val="22"/>
          <w:lang w:val="el-GR"/>
        </w:rPr>
        <w:t xml:space="preserve"> &lt; 30 </w:t>
      </w:r>
      <w:proofErr w:type="spellStart"/>
      <w:r w:rsidR="00D84C9D" w:rsidRPr="00A92133">
        <w:rPr>
          <w:szCs w:val="22"/>
          <w:lang w:val="en-GB"/>
        </w:rPr>
        <w:t>m</w:t>
      </w:r>
      <w:r w:rsidR="00C33E23" w:rsidRPr="00A92133">
        <w:rPr>
          <w:szCs w:val="22"/>
          <w:lang w:val="en-GB"/>
        </w:rPr>
        <w:t>L</w:t>
      </w:r>
      <w:proofErr w:type="spellEnd"/>
      <w:r w:rsidR="00D84C9D" w:rsidRPr="008844D6">
        <w:rPr>
          <w:szCs w:val="22"/>
          <w:lang w:val="el-GR"/>
        </w:rPr>
        <w:t>/</w:t>
      </w:r>
      <w:r w:rsidR="00D84C9D" w:rsidRPr="00A92133">
        <w:rPr>
          <w:szCs w:val="22"/>
          <w:lang w:val="en-GB"/>
        </w:rPr>
        <w:t>min</w:t>
      </w:r>
      <w:r w:rsidR="00D84C9D" w:rsidRPr="008844D6">
        <w:rPr>
          <w:szCs w:val="22"/>
          <w:lang w:val="el-GR"/>
        </w:rPr>
        <w:t>),</w:t>
      </w:r>
      <w:r>
        <w:rPr>
          <w:szCs w:val="22"/>
          <w:lang w:val="el-GR"/>
        </w:rPr>
        <w:t xml:space="preserve"> η αγωγή αντενδείκνυται.</w:t>
      </w:r>
    </w:p>
    <w:p w:rsidR="00A03AD2" w:rsidRPr="008844D6" w:rsidRDefault="008844D6" w:rsidP="00B03E95">
      <w:pPr>
        <w:pStyle w:val="EMEAEnBodyText"/>
        <w:numPr>
          <w:ilvl w:val="0"/>
          <w:numId w:val="24"/>
        </w:numPr>
        <w:spacing w:before="0" w:after="0"/>
        <w:ind w:left="284" w:hanging="284"/>
        <w:rPr>
          <w:szCs w:val="22"/>
          <w:lang w:val="el-GR"/>
        </w:rPr>
      </w:pPr>
      <w:r>
        <w:rPr>
          <w:szCs w:val="22"/>
          <w:lang w:val="el-GR"/>
        </w:rPr>
        <w:t>Σε</w:t>
      </w:r>
      <w:r w:rsidRPr="008844D6">
        <w:rPr>
          <w:szCs w:val="22"/>
          <w:lang w:val="el-GR"/>
        </w:rPr>
        <w:t xml:space="preserve"> </w:t>
      </w:r>
      <w:r>
        <w:rPr>
          <w:szCs w:val="22"/>
          <w:lang w:val="el-GR"/>
        </w:rPr>
        <w:t>ασθενείς</w:t>
      </w:r>
      <w:r w:rsidRPr="008844D6">
        <w:rPr>
          <w:szCs w:val="22"/>
          <w:lang w:val="el-GR"/>
        </w:rPr>
        <w:t xml:space="preserve"> </w:t>
      </w:r>
      <w:r>
        <w:rPr>
          <w:szCs w:val="22"/>
          <w:lang w:val="el-GR"/>
        </w:rPr>
        <w:t>με</w:t>
      </w:r>
      <w:r w:rsidRPr="008844D6">
        <w:rPr>
          <w:szCs w:val="22"/>
          <w:lang w:val="el-GR"/>
        </w:rPr>
        <w:t xml:space="preserve"> </w:t>
      </w:r>
      <w:r>
        <w:rPr>
          <w:szCs w:val="22"/>
          <w:lang w:val="el-GR"/>
        </w:rPr>
        <w:t>μέτρια</w:t>
      </w:r>
      <w:r w:rsidRPr="008844D6">
        <w:rPr>
          <w:szCs w:val="22"/>
          <w:lang w:val="el-GR"/>
        </w:rPr>
        <w:t xml:space="preserve"> </w:t>
      </w:r>
      <w:r>
        <w:rPr>
          <w:szCs w:val="22"/>
          <w:lang w:val="el-GR"/>
        </w:rPr>
        <w:t>νεφρική</w:t>
      </w:r>
      <w:r w:rsidRPr="008844D6">
        <w:rPr>
          <w:szCs w:val="22"/>
          <w:lang w:val="el-GR"/>
        </w:rPr>
        <w:t xml:space="preserve"> </w:t>
      </w:r>
      <w:r w:rsidR="00437E07">
        <w:rPr>
          <w:szCs w:val="22"/>
          <w:lang w:val="el-GR"/>
        </w:rPr>
        <w:t>δυσλειτουργία</w:t>
      </w:r>
      <w:r w:rsidR="00A03AD2" w:rsidRPr="008844D6">
        <w:rPr>
          <w:szCs w:val="22"/>
          <w:lang w:val="el-GR"/>
        </w:rPr>
        <w:t xml:space="preserve"> (</w:t>
      </w:r>
      <w:r>
        <w:rPr>
          <w:szCs w:val="22"/>
          <w:lang w:val="el-GR"/>
        </w:rPr>
        <w:t>κάθαρση κρεατινίνης</w:t>
      </w:r>
      <w:r w:rsidR="00A03AD2" w:rsidRPr="008844D6">
        <w:rPr>
          <w:szCs w:val="22"/>
          <w:lang w:val="el-GR"/>
        </w:rPr>
        <w:t xml:space="preserve"> &lt; 60 </w:t>
      </w:r>
      <w:proofErr w:type="spellStart"/>
      <w:r w:rsidR="00A03AD2" w:rsidRPr="00A92133">
        <w:rPr>
          <w:szCs w:val="22"/>
          <w:lang w:val="en-GB"/>
        </w:rPr>
        <w:t>m</w:t>
      </w:r>
      <w:r w:rsidR="00C33E23" w:rsidRPr="00A92133">
        <w:rPr>
          <w:szCs w:val="22"/>
          <w:lang w:val="en-GB"/>
        </w:rPr>
        <w:t>L</w:t>
      </w:r>
      <w:proofErr w:type="spellEnd"/>
      <w:r w:rsidR="00A03AD2" w:rsidRPr="008844D6">
        <w:rPr>
          <w:szCs w:val="22"/>
          <w:lang w:val="el-GR"/>
        </w:rPr>
        <w:t>/</w:t>
      </w:r>
      <w:r w:rsidR="00A03AD2" w:rsidRPr="00A92133">
        <w:rPr>
          <w:szCs w:val="22"/>
          <w:lang w:val="en-GB"/>
        </w:rPr>
        <w:t>min</w:t>
      </w:r>
      <w:r w:rsidR="00A03AD2" w:rsidRPr="008844D6">
        <w:rPr>
          <w:szCs w:val="22"/>
          <w:lang w:val="el-GR"/>
        </w:rPr>
        <w:t xml:space="preserve">), </w:t>
      </w:r>
      <w:r>
        <w:rPr>
          <w:szCs w:val="22"/>
          <w:lang w:val="el-GR"/>
        </w:rPr>
        <w:t>η αγωγή με</w:t>
      </w:r>
      <w:r w:rsidR="00C33E23" w:rsidRPr="008844D6">
        <w:rPr>
          <w:szCs w:val="22"/>
          <w:lang w:val="el-GR"/>
        </w:rPr>
        <w:t xml:space="preserve"> </w:t>
      </w:r>
      <w:proofErr w:type="spellStart"/>
      <w:r w:rsidR="00395D56">
        <w:rPr>
          <w:szCs w:val="22"/>
          <w:lang w:val="en-GB"/>
        </w:rPr>
        <w:t>Triplixam</w:t>
      </w:r>
      <w:proofErr w:type="spellEnd"/>
      <w:r>
        <w:rPr>
          <w:szCs w:val="22"/>
          <w:lang w:val="el-GR"/>
        </w:rPr>
        <w:t xml:space="preserve"> αντενδείκνυται στις δόσεις που περιέχουν συνδυασμό</w:t>
      </w:r>
      <w:r w:rsidR="00D95A1D" w:rsidRPr="008844D6">
        <w:rPr>
          <w:szCs w:val="22"/>
          <w:lang w:val="el-GR"/>
        </w:rPr>
        <w:t xml:space="preserve"> 10</w:t>
      </w:r>
      <w:r w:rsidR="00D95A1D" w:rsidRPr="00A92133">
        <w:rPr>
          <w:szCs w:val="22"/>
          <w:lang w:val="en-GB"/>
        </w:rPr>
        <w:t>mg</w:t>
      </w:r>
      <w:r w:rsidR="00D95A1D" w:rsidRPr="008844D6">
        <w:rPr>
          <w:szCs w:val="22"/>
          <w:lang w:val="el-GR"/>
        </w:rPr>
        <w:t>/</w:t>
      </w:r>
      <w:r w:rsidR="00BF317A" w:rsidRPr="008844D6">
        <w:rPr>
          <w:szCs w:val="22"/>
          <w:lang w:val="el-GR"/>
        </w:rPr>
        <w:t>2,5</w:t>
      </w:r>
      <w:r w:rsidR="00BF317A">
        <w:rPr>
          <w:szCs w:val="22"/>
          <w:lang w:val="en-GB"/>
        </w:rPr>
        <w:t>mg</w:t>
      </w:r>
      <w:r w:rsidR="00D95A1D" w:rsidRPr="008844D6">
        <w:rPr>
          <w:szCs w:val="22"/>
          <w:lang w:val="el-GR"/>
        </w:rPr>
        <w:t xml:space="preserve"> </w:t>
      </w:r>
      <w:r>
        <w:rPr>
          <w:szCs w:val="22"/>
          <w:lang w:val="el-GR"/>
        </w:rPr>
        <w:t>περινδοπρίλης/ινδαπαμίδης (δηλ.</w:t>
      </w:r>
      <w:r w:rsidR="00D95A1D" w:rsidRPr="008844D6">
        <w:rPr>
          <w:szCs w:val="22"/>
          <w:lang w:val="el-GR"/>
        </w:rPr>
        <w:t xml:space="preserve"> </w:t>
      </w:r>
      <w:proofErr w:type="spellStart"/>
      <w:r w:rsidR="00395D56">
        <w:rPr>
          <w:szCs w:val="22"/>
        </w:rPr>
        <w:t>Triplixam</w:t>
      </w:r>
      <w:proofErr w:type="spellEnd"/>
      <w:r w:rsidR="00D95A1D" w:rsidRPr="008844D6">
        <w:rPr>
          <w:szCs w:val="22"/>
          <w:lang w:val="el-GR"/>
        </w:rPr>
        <w:t xml:space="preserve"> 10</w:t>
      </w:r>
      <w:r w:rsidR="00D95A1D" w:rsidRPr="00A92133">
        <w:rPr>
          <w:szCs w:val="22"/>
        </w:rPr>
        <w:t>mg</w:t>
      </w:r>
      <w:r w:rsidR="00D95A1D" w:rsidRPr="008844D6">
        <w:rPr>
          <w:szCs w:val="22"/>
          <w:lang w:val="el-GR"/>
        </w:rPr>
        <w:t>/</w:t>
      </w:r>
      <w:r w:rsidR="00BF317A" w:rsidRPr="008844D6">
        <w:rPr>
          <w:szCs w:val="22"/>
          <w:lang w:val="el-GR"/>
        </w:rPr>
        <w:t>2,5</w:t>
      </w:r>
      <w:r w:rsidR="00BF317A">
        <w:rPr>
          <w:szCs w:val="22"/>
        </w:rPr>
        <w:t>mg</w:t>
      </w:r>
      <w:r w:rsidR="00D95A1D" w:rsidRPr="008844D6">
        <w:rPr>
          <w:szCs w:val="22"/>
          <w:lang w:val="el-GR"/>
        </w:rPr>
        <w:t xml:space="preserve"> /5</w:t>
      </w:r>
      <w:r w:rsidR="00D95A1D" w:rsidRPr="00A92133">
        <w:rPr>
          <w:szCs w:val="22"/>
        </w:rPr>
        <w:t>mg</w:t>
      </w:r>
      <w:r w:rsidR="00D95A1D" w:rsidRPr="008844D6">
        <w:rPr>
          <w:szCs w:val="22"/>
          <w:lang w:val="el-GR"/>
        </w:rPr>
        <w:t xml:space="preserve"> </w:t>
      </w:r>
      <w:r>
        <w:rPr>
          <w:szCs w:val="22"/>
          <w:lang w:val="el-GR"/>
        </w:rPr>
        <w:t>και</w:t>
      </w:r>
      <w:r w:rsidR="00D95A1D" w:rsidRPr="008844D6">
        <w:rPr>
          <w:szCs w:val="22"/>
          <w:lang w:val="el-GR"/>
        </w:rPr>
        <w:t xml:space="preserve"> 10</w:t>
      </w:r>
      <w:r w:rsidR="00D95A1D" w:rsidRPr="00A92133">
        <w:rPr>
          <w:szCs w:val="22"/>
        </w:rPr>
        <w:t>mg</w:t>
      </w:r>
      <w:r w:rsidR="00D95A1D" w:rsidRPr="008844D6">
        <w:rPr>
          <w:szCs w:val="22"/>
          <w:lang w:val="el-GR"/>
        </w:rPr>
        <w:t>/</w:t>
      </w:r>
      <w:r w:rsidR="00BF317A" w:rsidRPr="008844D6">
        <w:rPr>
          <w:szCs w:val="22"/>
          <w:lang w:val="el-GR"/>
        </w:rPr>
        <w:t>2,5</w:t>
      </w:r>
      <w:r w:rsidR="00BF317A">
        <w:rPr>
          <w:szCs w:val="22"/>
        </w:rPr>
        <w:t>mg</w:t>
      </w:r>
      <w:r w:rsidR="00D95A1D" w:rsidRPr="008844D6">
        <w:rPr>
          <w:szCs w:val="22"/>
          <w:lang w:val="el-GR"/>
        </w:rPr>
        <w:t>/10</w:t>
      </w:r>
      <w:r w:rsidR="00D95A1D" w:rsidRPr="00A92133">
        <w:rPr>
          <w:szCs w:val="22"/>
        </w:rPr>
        <w:t>mg</w:t>
      </w:r>
      <w:r w:rsidR="00D95A1D" w:rsidRPr="008844D6">
        <w:rPr>
          <w:szCs w:val="22"/>
          <w:lang w:val="el-GR"/>
        </w:rPr>
        <w:t>)</w:t>
      </w:r>
      <w:r w:rsidR="00A03AD2" w:rsidRPr="008844D6">
        <w:rPr>
          <w:szCs w:val="22"/>
          <w:lang w:val="el-GR"/>
        </w:rPr>
        <w:t>.</w:t>
      </w:r>
    </w:p>
    <w:p w:rsidR="00D84C9D" w:rsidRPr="008844D6" w:rsidRDefault="008844D6" w:rsidP="00B03E95">
      <w:pPr>
        <w:pStyle w:val="EMEAEnBodyText"/>
        <w:numPr>
          <w:ilvl w:val="0"/>
          <w:numId w:val="24"/>
        </w:numPr>
        <w:spacing w:before="0" w:after="0"/>
        <w:ind w:left="284" w:hanging="284"/>
        <w:rPr>
          <w:szCs w:val="22"/>
          <w:lang w:val="el-GR"/>
        </w:rPr>
      </w:pPr>
      <w:r>
        <w:rPr>
          <w:szCs w:val="22"/>
          <w:lang w:val="el-GR"/>
        </w:rPr>
        <w:t>Σε</w:t>
      </w:r>
      <w:r w:rsidRPr="008844D6">
        <w:rPr>
          <w:szCs w:val="22"/>
          <w:lang w:val="el-GR"/>
        </w:rPr>
        <w:t xml:space="preserve"> </w:t>
      </w:r>
      <w:r>
        <w:rPr>
          <w:szCs w:val="22"/>
          <w:lang w:val="el-GR"/>
        </w:rPr>
        <w:t>ορισμένους</w:t>
      </w:r>
      <w:r w:rsidRPr="008844D6">
        <w:rPr>
          <w:szCs w:val="22"/>
          <w:lang w:val="el-GR"/>
        </w:rPr>
        <w:t xml:space="preserve"> </w:t>
      </w:r>
      <w:r>
        <w:rPr>
          <w:szCs w:val="22"/>
          <w:lang w:val="el-GR"/>
        </w:rPr>
        <w:t>υπερτασικούς</w:t>
      </w:r>
      <w:r w:rsidRPr="008844D6">
        <w:rPr>
          <w:szCs w:val="22"/>
          <w:lang w:val="el-GR"/>
        </w:rPr>
        <w:t xml:space="preserve"> </w:t>
      </w:r>
      <w:r>
        <w:rPr>
          <w:szCs w:val="22"/>
          <w:lang w:val="el-GR"/>
        </w:rPr>
        <w:t>ασθενείς</w:t>
      </w:r>
      <w:r w:rsidRPr="008844D6">
        <w:rPr>
          <w:szCs w:val="22"/>
          <w:lang w:val="el-GR"/>
        </w:rPr>
        <w:t xml:space="preserve"> </w:t>
      </w:r>
      <w:r>
        <w:rPr>
          <w:szCs w:val="22"/>
          <w:lang w:val="el-GR"/>
        </w:rPr>
        <w:t>χωρίς</w:t>
      </w:r>
      <w:r w:rsidRPr="008844D6">
        <w:rPr>
          <w:szCs w:val="22"/>
          <w:lang w:val="el-GR"/>
        </w:rPr>
        <w:t xml:space="preserve"> </w:t>
      </w:r>
      <w:r>
        <w:rPr>
          <w:szCs w:val="22"/>
          <w:lang w:val="el-GR"/>
        </w:rPr>
        <w:t>προϋπάρχουσες</w:t>
      </w:r>
      <w:r w:rsidRPr="008844D6">
        <w:rPr>
          <w:szCs w:val="22"/>
          <w:lang w:val="el-GR"/>
        </w:rPr>
        <w:t xml:space="preserve"> </w:t>
      </w:r>
      <w:r>
        <w:rPr>
          <w:szCs w:val="22"/>
          <w:lang w:val="el-GR"/>
        </w:rPr>
        <w:t>εμφανείς</w:t>
      </w:r>
      <w:r w:rsidRPr="008844D6">
        <w:rPr>
          <w:szCs w:val="22"/>
          <w:lang w:val="el-GR"/>
        </w:rPr>
        <w:t xml:space="preserve"> </w:t>
      </w:r>
      <w:r>
        <w:rPr>
          <w:szCs w:val="22"/>
          <w:lang w:val="el-GR"/>
        </w:rPr>
        <w:t>νεφρικές</w:t>
      </w:r>
      <w:r w:rsidRPr="008844D6">
        <w:rPr>
          <w:szCs w:val="22"/>
          <w:lang w:val="el-GR"/>
        </w:rPr>
        <w:t xml:space="preserve"> </w:t>
      </w:r>
      <w:r>
        <w:rPr>
          <w:szCs w:val="22"/>
          <w:lang w:val="el-GR"/>
        </w:rPr>
        <w:t>βλάβες</w:t>
      </w:r>
      <w:r w:rsidRPr="008844D6">
        <w:rPr>
          <w:szCs w:val="22"/>
          <w:lang w:val="el-GR"/>
        </w:rPr>
        <w:t xml:space="preserve"> </w:t>
      </w:r>
      <w:r>
        <w:rPr>
          <w:szCs w:val="22"/>
          <w:lang w:val="el-GR"/>
        </w:rPr>
        <w:t>και</w:t>
      </w:r>
      <w:r w:rsidRPr="008844D6">
        <w:rPr>
          <w:szCs w:val="22"/>
          <w:lang w:val="el-GR"/>
        </w:rPr>
        <w:t xml:space="preserve"> </w:t>
      </w:r>
      <w:r>
        <w:rPr>
          <w:szCs w:val="22"/>
          <w:lang w:val="el-GR"/>
        </w:rPr>
        <w:t>στους</w:t>
      </w:r>
      <w:r w:rsidRPr="008844D6">
        <w:rPr>
          <w:szCs w:val="22"/>
          <w:lang w:val="el-GR"/>
        </w:rPr>
        <w:t xml:space="preserve"> </w:t>
      </w:r>
      <w:r>
        <w:rPr>
          <w:szCs w:val="22"/>
          <w:lang w:val="el-GR"/>
        </w:rPr>
        <w:t>οποίους</w:t>
      </w:r>
      <w:r w:rsidRPr="008844D6">
        <w:rPr>
          <w:szCs w:val="22"/>
          <w:lang w:val="el-GR"/>
        </w:rPr>
        <w:t xml:space="preserve"> </w:t>
      </w:r>
      <w:r>
        <w:rPr>
          <w:szCs w:val="22"/>
          <w:lang w:val="el-GR"/>
        </w:rPr>
        <w:t>οι</w:t>
      </w:r>
      <w:r w:rsidRPr="008844D6">
        <w:rPr>
          <w:szCs w:val="22"/>
          <w:lang w:val="el-GR"/>
        </w:rPr>
        <w:t xml:space="preserve"> </w:t>
      </w:r>
      <w:r>
        <w:rPr>
          <w:szCs w:val="22"/>
          <w:lang w:val="el-GR"/>
        </w:rPr>
        <w:t>εξετάσεις</w:t>
      </w:r>
      <w:r w:rsidRPr="008844D6">
        <w:rPr>
          <w:szCs w:val="22"/>
          <w:lang w:val="el-GR"/>
        </w:rPr>
        <w:t xml:space="preserve"> </w:t>
      </w:r>
      <w:r>
        <w:rPr>
          <w:szCs w:val="22"/>
          <w:lang w:val="el-GR"/>
        </w:rPr>
        <w:t xml:space="preserve">αίματος </w:t>
      </w:r>
      <w:r w:rsidR="00437E07">
        <w:rPr>
          <w:szCs w:val="22"/>
          <w:lang w:val="el-GR"/>
        </w:rPr>
        <w:t xml:space="preserve">για τη λειτουργική κατάσταση των νεφρών </w:t>
      </w:r>
      <w:r>
        <w:rPr>
          <w:szCs w:val="22"/>
          <w:lang w:val="el-GR"/>
        </w:rPr>
        <w:t>δείχνουν λειτουργική νεφρική ανεπάρκεια, η αγωγή πρέπει να διακόπτεται και πιθανά να χορηγείται ξανά είτε σε χαμηλή δόση, είτε με ένα μόνο συστατικό.</w:t>
      </w:r>
    </w:p>
    <w:p w:rsidR="00D84C9D" w:rsidRPr="008844D6" w:rsidRDefault="008844D6" w:rsidP="00B03E95">
      <w:pPr>
        <w:pStyle w:val="ab"/>
        <w:tabs>
          <w:tab w:val="left" w:pos="284"/>
        </w:tabs>
        <w:ind w:left="284"/>
        <w:jc w:val="both"/>
        <w:rPr>
          <w:b/>
          <w:i/>
          <w:sz w:val="22"/>
          <w:szCs w:val="22"/>
          <w:u w:val="single"/>
          <w:lang w:val="el-GR"/>
        </w:rPr>
      </w:pPr>
      <w:r>
        <w:rPr>
          <w:sz w:val="22"/>
          <w:szCs w:val="22"/>
          <w:lang w:val="el-GR"/>
        </w:rPr>
        <w:t>Σε</w:t>
      </w:r>
      <w:r w:rsidRPr="008844D6">
        <w:rPr>
          <w:sz w:val="22"/>
          <w:szCs w:val="22"/>
          <w:lang w:val="el-GR"/>
        </w:rPr>
        <w:t xml:space="preserve"> </w:t>
      </w:r>
      <w:r>
        <w:rPr>
          <w:sz w:val="22"/>
          <w:szCs w:val="22"/>
          <w:lang w:val="el-GR"/>
        </w:rPr>
        <w:t>αυτούς</w:t>
      </w:r>
      <w:r w:rsidRPr="008844D6">
        <w:rPr>
          <w:sz w:val="22"/>
          <w:szCs w:val="22"/>
          <w:lang w:val="el-GR"/>
        </w:rPr>
        <w:t xml:space="preserve"> </w:t>
      </w:r>
      <w:r>
        <w:rPr>
          <w:sz w:val="22"/>
          <w:szCs w:val="22"/>
          <w:lang w:val="el-GR"/>
        </w:rPr>
        <w:t>τους</w:t>
      </w:r>
      <w:r w:rsidRPr="008844D6">
        <w:rPr>
          <w:sz w:val="22"/>
          <w:szCs w:val="22"/>
          <w:lang w:val="el-GR"/>
        </w:rPr>
        <w:t xml:space="preserve"> </w:t>
      </w:r>
      <w:r>
        <w:rPr>
          <w:sz w:val="22"/>
          <w:szCs w:val="22"/>
          <w:lang w:val="el-GR"/>
        </w:rPr>
        <w:t>ασθενείς</w:t>
      </w:r>
      <w:r w:rsidRPr="008844D6">
        <w:rPr>
          <w:sz w:val="22"/>
          <w:szCs w:val="22"/>
          <w:lang w:val="el-GR"/>
        </w:rPr>
        <w:t xml:space="preserve">, </w:t>
      </w:r>
      <w:r>
        <w:rPr>
          <w:sz w:val="22"/>
          <w:szCs w:val="22"/>
          <w:lang w:val="el-GR"/>
        </w:rPr>
        <w:t>η</w:t>
      </w:r>
      <w:r w:rsidRPr="008844D6">
        <w:rPr>
          <w:sz w:val="22"/>
          <w:szCs w:val="22"/>
          <w:lang w:val="el-GR"/>
        </w:rPr>
        <w:t xml:space="preserve"> </w:t>
      </w:r>
      <w:r>
        <w:rPr>
          <w:sz w:val="22"/>
          <w:szCs w:val="22"/>
          <w:lang w:val="el-GR"/>
        </w:rPr>
        <w:t>συνήθης</w:t>
      </w:r>
      <w:r w:rsidRPr="008844D6">
        <w:rPr>
          <w:sz w:val="22"/>
          <w:szCs w:val="22"/>
          <w:lang w:val="el-GR"/>
        </w:rPr>
        <w:t xml:space="preserve"> </w:t>
      </w:r>
      <w:r>
        <w:rPr>
          <w:sz w:val="22"/>
          <w:szCs w:val="22"/>
          <w:lang w:val="el-GR"/>
        </w:rPr>
        <w:t>ιατρική</w:t>
      </w:r>
      <w:r w:rsidRPr="008844D6">
        <w:rPr>
          <w:sz w:val="22"/>
          <w:szCs w:val="22"/>
          <w:lang w:val="el-GR"/>
        </w:rPr>
        <w:t xml:space="preserve"> </w:t>
      </w:r>
      <w:r>
        <w:rPr>
          <w:sz w:val="22"/>
          <w:szCs w:val="22"/>
          <w:lang w:val="el-GR"/>
        </w:rPr>
        <w:t>παρακολούθηση</w:t>
      </w:r>
      <w:r w:rsidRPr="008844D6">
        <w:rPr>
          <w:sz w:val="22"/>
          <w:szCs w:val="22"/>
          <w:lang w:val="el-GR"/>
        </w:rPr>
        <w:t xml:space="preserve"> </w:t>
      </w:r>
      <w:r>
        <w:rPr>
          <w:sz w:val="22"/>
          <w:szCs w:val="22"/>
          <w:lang w:val="el-GR"/>
        </w:rPr>
        <w:t>θα</w:t>
      </w:r>
      <w:r w:rsidRPr="008844D6">
        <w:rPr>
          <w:sz w:val="22"/>
          <w:szCs w:val="22"/>
          <w:lang w:val="el-GR"/>
        </w:rPr>
        <w:t xml:space="preserve"> </w:t>
      </w:r>
      <w:r>
        <w:rPr>
          <w:sz w:val="22"/>
          <w:szCs w:val="22"/>
          <w:lang w:val="el-GR"/>
        </w:rPr>
        <w:t>περιλαμβάνει</w:t>
      </w:r>
      <w:r w:rsidRPr="008844D6">
        <w:rPr>
          <w:sz w:val="22"/>
          <w:szCs w:val="22"/>
          <w:lang w:val="el-GR"/>
        </w:rPr>
        <w:t xml:space="preserve"> </w:t>
      </w:r>
      <w:r>
        <w:rPr>
          <w:sz w:val="22"/>
          <w:szCs w:val="22"/>
          <w:lang w:val="el-GR"/>
        </w:rPr>
        <w:t>συχνό</w:t>
      </w:r>
      <w:r w:rsidRPr="008844D6">
        <w:rPr>
          <w:sz w:val="22"/>
          <w:szCs w:val="22"/>
          <w:lang w:val="el-GR"/>
        </w:rPr>
        <w:t xml:space="preserve"> </w:t>
      </w:r>
      <w:r>
        <w:rPr>
          <w:sz w:val="22"/>
          <w:szCs w:val="22"/>
          <w:lang w:val="el-GR"/>
        </w:rPr>
        <w:t>έλεγχο</w:t>
      </w:r>
      <w:r w:rsidRPr="008844D6">
        <w:rPr>
          <w:sz w:val="22"/>
          <w:szCs w:val="22"/>
          <w:lang w:val="el-GR"/>
        </w:rPr>
        <w:t xml:space="preserve"> </w:t>
      </w:r>
      <w:r>
        <w:rPr>
          <w:sz w:val="22"/>
          <w:szCs w:val="22"/>
          <w:lang w:val="el-GR"/>
        </w:rPr>
        <w:t>καλίου</w:t>
      </w:r>
      <w:r w:rsidRPr="008844D6">
        <w:rPr>
          <w:sz w:val="22"/>
          <w:szCs w:val="22"/>
          <w:lang w:val="el-GR"/>
        </w:rPr>
        <w:t xml:space="preserve"> </w:t>
      </w:r>
      <w:r>
        <w:rPr>
          <w:sz w:val="22"/>
          <w:szCs w:val="22"/>
          <w:lang w:val="el-GR"/>
        </w:rPr>
        <w:t>και</w:t>
      </w:r>
      <w:r w:rsidRPr="008844D6">
        <w:rPr>
          <w:sz w:val="22"/>
          <w:szCs w:val="22"/>
          <w:lang w:val="el-GR"/>
        </w:rPr>
        <w:t xml:space="preserve"> </w:t>
      </w:r>
      <w:r>
        <w:rPr>
          <w:sz w:val="22"/>
          <w:szCs w:val="22"/>
          <w:lang w:val="el-GR"/>
        </w:rPr>
        <w:t>κρεατινίνης, μετά από δύο εβδομάδες αγωγής και, στη συνέχεια, κάθε δύο μήνες κατά το διάστημα θεραπευτικής σταθερότητας. Νεφρική</w:t>
      </w:r>
      <w:r w:rsidRPr="008844D6">
        <w:rPr>
          <w:sz w:val="22"/>
          <w:szCs w:val="22"/>
          <w:lang w:val="el-GR"/>
        </w:rPr>
        <w:t xml:space="preserve"> </w:t>
      </w:r>
      <w:r>
        <w:rPr>
          <w:sz w:val="22"/>
          <w:szCs w:val="22"/>
          <w:lang w:val="el-GR"/>
        </w:rPr>
        <w:t>ανεπάρκεια</w:t>
      </w:r>
      <w:r w:rsidRPr="008844D6">
        <w:rPr>
          <w:sz w:val="22"/>
          <w:szCs w:val="22"/>
          <w:lang w:val="el-GR"/>
        </w:rPr>
        <w:t xml:space="preserve"> </w:t>
      </w:r>
      <w:r>
        <w:rPr>
          <w:sz w:val="22"/>
          <w:szCs w:val="22"/>
          <w:lang w:val="el-GR"/>
        </w:rPr>
        <w:t>έχει</w:t>
      </w:r>
      <w:r w:rsidRPr="008844D6">
        <w:rPr>
          <w:sz w:val="22"/>
          <w:szCs w:val="22"/>
          <w:lang w:val="el-GR"/>
        </w:rPr>
        <w:t xml:space="preserve"> </w:t>
      </w:r>
      <w:r>
        <w:rPr>
          <w:sz w:val="22"/>
          <w:szCs w:val="22"/>
          <w:lang w:val="el-GR"/>
        </w:rPr>
        <w:t>αναφερθεί</w:t>
      </w:r>
      <w:r w:rsidRPr="008844D6">
        <w:rPr>
          <w:sz w:val="22"/>
          <w:szCs w:val="22"/>
          <w:lang w:val="el-GR"/>
        </w:rPr>
        <w:t xml:space="preserve"> </w:t>
      </w:r>
      <w:r>
        <w:rPr>
          <w:sz w:val="22"/>
          <w:szCs w:val="22"/>
          <w:lang w:val="el-GR"/>
        </w:rPr>
        <w:t>κυρίως</w:t>
      </w:r>
      <w:r w:rsidRPr="008844D6">
        <w:rPr>
          <w:sz w:val="22"/>
          <w:szCs w:val="22"/>
          <w:lang w:val="el-GR"/>
        </w:rPr>
        <w:t xml:space="preserve"> </w:t>
      </w:r>
      <w:r>
        <w:rPr>
          <w:sz w:val="22"/>
          <w:szCs w:val="22"/>
          <w:lang w:val="el-GR"/>
        </w:rPr>
        <w:t>σε</w:t>
      </w:r>
      <w:r w:rsidRPr="008844D6">
        <w:rPr>
          <w:sz w:val="22"/>
          <w:szCs w:val="22"/>
          <w:lang w:val="el-GR"/>
        </w:rPr>
        <w:t xml:space="preserve"> </w:t>
      </w:r>
      <w:r>
        <w:rPr>
          <w:sz w:val="22"/>
          <w:szCs w:val="22"/>
          <w:lang w:val="el-GR"/>
        </w:rPr>
        <w:t>ασθενείς</w:t>
      </w:r>
      <w:r w:rsidRPr="008844D6">
        <w:rPr>
          <w:sz w:val="22"/>
          <w:szCs w:val="22"/>
          <w:lang w:val="el-GR"/>
        </w:rPr>
        <w:t xml:space="preserve"> </w:t>
      </w:r>
      <w:r>
        <w:rPr>
          <w:sz w:val="22"/>
          <w:szCs w:val="22"/>
          <w:lang w:val="el-GR"/>
        </w:rPr>
        <w:t>με</w:t>
      </w:r>
      <w:r w:rsidRPr="008844D6">
        <w:rPr>
          <w:sz w:val="22"/>
          <w:szCs w:val="22"/>
          <w:lang w:val="el-GR"/>
        </w:rPr>
        <w:t xml:space="preserve"> </w:t>
      </w:r>
      <w:r>
        <w:rPr>
          <w:sz w:val="22"/>
          <w:szCs w:val="22"/>
          <w:lang w:val="el-GR"/>
        </w:rPr>
        <w:t>σοβαρή</w:t>
      </w:r>
      <w:r w:rsidRPr="008844D6">
        <w:rPr>
          <w:sz w:val="22"/>
          <w:szCs w:val="22"/>
          <w:lang w:val="el-GR"/>
        </w:rPr>
        <w:t xml:space="preserve"> </w:t>
      </w:r>
      <w:r>
        <w:rPr>
          <w:sz w:val="22"/>
          <w:szCs w:val="22"/>
          <w:lang w:val="el-GR"/>
        </w:rPr>
        <w:t>καρδιακή</w:t>
      </w:r>
      <w:r w:rsidRPr="008844D6">
        <w:rPr>
          <w:sz w:val="22"/>
          <w:szCs w:val="22"/>
          <w:lang w:val="el-GR"/>
        </w:rPr>
        <w:t xml:space="preserve"> </w:t>
      </w:r>
      <w:r>
        <w:rPr>
          <w:sz w:val="22"/>
          <w:szCs w:val="22"/>
          <w:lang w:val="el-GR"/>
        </w:rPr>
        <w:t>ανεπάρκεια</w:t>
      </w:r>
      <w:r w:rsidRPr="008844D6">
        <w:rPr>
          <w:sz w:val="22"/>
          <w:szCs w:val="22"/>
          <w:lang w:val="el-GR"/>
        </w:rPr>
        <w:t xml:space="preserve"> </w:t>
      </w:r>
      <w:r>
        <w:rPr>
          <w:sz w:val="22"/>
          <w:szCs w:val="22"/>
          <w:lang w:val="el-GR"/>
        </w:rPr>
        <w:t>ή</w:t>
      </w:r>
      <w:r w:rsidRPr="008844D6">
        <w:rPr>
          <w:sz w:val="22"/>
          <w:szCs w:val="22"/>
          <w:lang w:val="el-GR"/>
        </w:rPr>
        <w:t xml:space="preserve"> </w:t>
      </w:r>
      <w:r>
        <w:rPr>
          <w:sz w:val="22"/>
          <w:szCs w:val="22"/>
          <w:lang w:val="el-GR"/>
        </w:rPr>
        <w:t>υποκείμενη</w:t>
      </w:r>
      <w:r w:rsidRPr="008844D6">
        <w:rPr>
          <w:sz w:val="22"/>
          <w:szCs w:val="22"/>
          <w:lang w:val="el-GR"/>
        </w:rPr>
        <w:t xml:space="preserve"> </w:t>
      </w:r>
      <w:r>
        <w:rPr>
          <w:sz w:val="22"/>
          <w:szCs w:val="22"/>
          <w:lang w:val="el-GR"/>
        </w:rPr>
        <w:t>νεφρική ανεπάρκεια που περιλαμβάνει στένωση της νεφρικής αρτηρίας.</w:t>
      </w:r>
    </w:p>
    <w:p w:rsidR="00D84C9D" w:rsidRPr="008844D6" w:rsidRDefault="008844D6" w:rsidP="00B03E95">
      <w:pPr>
        <w:tabs>
          <w:tab w:val="left" w:pos="284"/>
        </w:tabs>
        <w:spacing w:line="240" w:lineRule="auto"/>
        <w:ind w:left="284"/>
        <w:jc w:val="both"/>
        <w:rPr>
          <w:szCs w:val="22"/>
          <w:lang w:val="el-GR"/>
        </w:rPr>
      </w:pPr>
      <w:r>
        <w:rPr>
          <w:szCs w:val="22"/>
          <w:lang w:val="el-GR"/>
        </w:rPr>
        <w:t>Το</w:t>
      </w:r>
      <w:r w:rsidRPr="008844D6">
        <w:rPr>
          <w:szCs w:val="22"/>
          <w:lang w:val="el-GR"/>
        </w:rPr>
        <w:t xml:space="preserve"> </w:t>
      </w:r>
      <w:r>
        <w:rPr>
          <w:szCs w:val="22"/>
          <w:lang w:val="el-GR"/>
        </w:rPr>
        <w:t>φάρμακο</w:t>
      </w:r>
      <w:r w:rsidRPr="008844D6">
        <w:rPr>
          <w:szCs w:val="22"/>
          <w:lang w:val="el-GR"/>
        </w:rPr>
        <w:t xml:space="preserve"> </w:t>
      </w:r>
      <w:r>
        <w:rPr>
          <w:szCs w:val="22"/>
          <w:lang w:val="el-GR"/>
        </w:rPr>
        <w:t>συνήθως</w:t>
      </w:r>
      <w:r w:rsidRPr="008844D6">
        <w:rPr>
          <w:szCs w:val="22"/>
          <w:lang w:val="el-GR"/>
        </w:rPr>
        <w:t xml:space="preserve"> </w:t>
      </w:r>
      <w:r>
        <w:rPr>
          <w:szCs w:val="22"/>
          <w:lang w:val="el-GR"/>
        </w:rPr>
        <w:t>δεν</w:t>
      </w:r>
      <w:r w:rsidRPr="008844D6">
        <w:rPr>
          <w:szCs w:val="22"/>
          <w:lang w:val="el-GR"/>
        </w:rPr>
        <w:t xml:space="preserve"> </w:t>
      </w:r>
      <w:r>
        <w:rPr>
          <w:szCs w:val="22"/>
          <w:lang w:val="el-GR"/>
        </w:rPr>
        <w:t>συνιστάται</w:t>
      </w:r>
      <w:r w:rsidRPr="008844D6">
        <w:rPr>
          <w:szCs w:val="22"/>
          <w:lang w:val="el-GR"/>
        </w:rPr>
        <w:t xml:space="preserve"> </w:t>
      </w:r>
      <w:r>
        <w:rPr>
          <w:szCs w:val="22"/>
          <w:lang w:val="el-GR"/>
        </w:rPr>
        <w:t>σε</w:t>
      </w:r>
      <w:r w:rsidRPr="008844D6">
        <w:rPr>
          <w:szCs w:val="22"/>
          <w:lang w:val="el-GR"/>
        </w:rPr>
        <w:t xml:space="preserve"> </w:t>
      </w:r>
      <w:r>
        <w:rPr>
          <w:szCs w:val="22"/>
          <w:lang w:val="el-GR"/>
        </w:rPr>
        <w:t>περίπτωση</w:t>
      </w:r>
      <w:r w:rsidRPr="008844D6">
        <w:rPr>
          <w:szCs w:val="22"/>
          <w:lang w:val="el-GR"/>
        </w:rPr>
        <w:t xml:space="preserve"> </w:t>
      </w:r>
      <w:r>
        <w:rPr>
          <w:szCs w:val="22"/>
          <w:lang w:val="el-GR"/>
        </w:rPr>
        <w:t>αμφοτερόπλευρης</w:t>
      </w:r>
      <w:r w:rsidRPr="008844D6">
        <w:rPr>
          <w:szCs w:val="22"/>
          <w:lang w:val="el-GR"/>
        </w:rPr>
        <w:t xml:space="preserve"> </w:t>
      </w:r>
      <w:r>
        <w:rPr>
          <w:szCs w:val="22"/>
          <w:lang w:val="el-GR"/>
        </w:rPr>
        <w:t>στένωσης</w:t>
      </w:r>
      <w:r w:rsidRPr="008844D6">
        <w:rPr>
          <w:szCs w:val="22"/>
          <w:lang w:val="el-GR"/>
        </w:rPr>
        <w:t xml:space="preserve"> </w:t>
      </w:r>
      <w:r>
        <w:rPr>
          <w:szCs w:val="22"/>
          <w:lang w:val="el-GR"/>
        </w:rPr>
        <w:t xml:space="preserve">νεφρικής αρτηρίας ή </w:t>
      </w:r>
      <w:r w:rsidR="00D84C9D" w:rsidRPr="008844D6">
        <w:rPr>
          <w:szCs w:val="22"/>
          <w:lang w:val="el-GR"/>
        </w:rPr>
        <w:t xml:space="preserve"> </w:t>
      </w:r>
      <w:r>
        <w:rPr>
          <w:szCs w:val="22"/>
          <w:lang w:val="el-GR"/>
        </w:rPr>
        <w:t>στένωσης αρτηρίας μονήρους νεφρού</w:t>
      </w:r>
      <w:r w:rsidR="00D84C9D" w:rsidRPr="008844D6">
        <w:rPr>
          <w:szCs w:val="22"/>
          <w:lang w:val="el-GR"/>
        </w:rPr>
        <w:t>.</w:t>
      </w:r>
    </w:p>
    <w:p w:rsidR="00E40D63" w:rsidRPr="00FC1BF1" w:rsidRDefault="008844D6" w:rsidP="00B03E95">
      <w:pPr>
        <w:numPr>
          <w:ilvl w:val="0"/>
          <w:numId w:val="24"/>
        </w:numPr>
        <w:tabs>
          <w:tab w:val="clear" w:pos="567"/>
        </w:tabs>
        <w:spacing w:line="240" w:lineRule="auto"/>
        <w:ind w:left="284" w:hanging="284"/>
        <w:jc w:val="both"/>
        <w:rPr>
          <w:szCs w:val="22"/>
          <w:lang w:val="el-GR"/>
        </w:rPr>
      </w:pPr>
      <w:r>
        <w:rPr>
          <w:szCs w:val="22"/>
          <w:lang w:val="el-GR"/>
        </w:rPr>
        <w:t>Κίνδυνος</w:t>
      </w:r>
      <w:r w:rsidRPr="00522991">
        <w:rPr>
          <w:szCs w:val="22"/>
          <w:lang w:val="el-GR"/>
        </w:rPr>
        <w:t xml:space="preserve"> </w:t>
      </w:r>
      <w:r>
        <w:rPr>
          <w:szCs w:val="22"/>
          <w:lang w:val="el-GR"/>
        </w:rPr>
        <w:t>αρτηριακής</w:t>
      </w:r>
      <w:r w:rsidRPr="00522991">
        <w:rPr>
          <w:szCs w:val="22"/>
          <w:lang w:val="el-GR"/>
        </w:rPr>
        <w:t xml:space="preserve"> </w:t>
      </w:r>
      <w:r>
        <w:rPr>
          <w:szCs w:val="22"/>
          <w:lang w:val="el-GR"/>
        </w:rPr>
        <w:t>υπότασης</w:t>
      </w:r>
      <w:r w:rsidRPr="00522991">
        <w:rPr>
          <w:szCs w:val="22"/>
          <w:lang w:val="el-GR"/>
        </w:rPr>
        <w:t xml:space="preserve"> </w:t>
      </w:r>
      <w:r>
        <w:rPr>
          <w:szCs w:val="22"/>
          <w:lang w:val="el-GR"/>
        </w:rPr>
        <w:t>ή</w:t>
      </w:r>
      <w:r w:rsidRPr="00522991">
        <w:rPr>
          <w:szCs w:val="22"/>
          <w:lang w:val="el-GR"/>
        </w:rPr>
        <w:t>/</w:t>
      </w:r>
      <w:r>
        <w:rPr>
          <w:szCs w:val="22"/>
          <w:lang w:val="el-GR"/>
        </w:rPr>
        <w:t>και</w:t>
      </w:r>
      <w:r w:rsidRPr="00522991">
        <w:rPr>
          <w:szCs w:val="22"/>
          <w:lang w:val="el-GR"/>
        </w:rPr>
        <w:t xml:space="preserve"> </w:t>
      </w:r>
      <w:r w:rsidR="00522991">
        <w:rPr>
          <w:szCs w:val="22"/>
          <w:lang w:val="el-GR"/>
        </w:rPr>
        <w:t>νεφρικής</w:t>
      </w:r>
      <w:r w:rsidR="00522991" w:rsidRPr="00522991">
        <w:rPr>
          <w:szCs w:val="22"/>
          <w:lang w:val="el-GR"/>
        </w:rPr>
        <w:t xml:space="preserve"> </w:t>
      </w:r>
      <w:r w:rsidR="00522991">
        <w:rPr>
          <w:szCs w:val="22"/>
          <w:lang w:val="el-GR"/>
        </w:rPr>
        <w:t>ανεπάρκειας</w:t>
      </w:r>
      <w:r w:rsidR="00522991" w:rsidRPr="00522991">
        <w:rPr>
          <w:szCs w:val="22"/>
          <w:lang w:val="el-GR"/>
        </w:rPr>
        <w:t xml:space="preserve"> (</w:t>
      </w:r>
      <w:r w:rsidR="00522991">
        <w:rPr>
          <w:szCs w:val="22"/>
          <w:lang w:val="el-GR"/>
        </w:rPr>
        <w:t>σε</w:t>
      </w:r>
      <w:r w:rsidR="00522991" w:rsidRPr="00522991">
        <w:rPr>
          <w:szCs w:val="22"/>
          <w:lang w:val="el-GR"/>
        </w:rPr>
        <w:t xml:space="preserve"> </w:t>
      </w:r>
      <w:r w:rsidR="00522991">
        <w:rPr>
          <w:szCs w:val="22"/>
          <w:lang w:val="el-GR"/>
        </w:rPr>
        <w:t>περιπτώσεις</w:t>
      </w:r>
      <w:r w:rsidR="00522991" w:rsidRPr="00522991">
        <w:rPr>
          <w:szCs w:val="22"/>
          <w:lang w:val="el-GR"/>
        </w:rPr>
        <w:t xml:space="preserve"> </w:t>
      </w:r>
      <w:r w:rsidR="00522991">
        <w:rPr>
          <w:szCs w:val="22"/>
          <w:lang w:val="el-GR"/>
        </w:rPr>
        <w:t>καρδιακής</w:t>
      </w:r>
      <w:r w:rsidR="00522991" w:rsidRPr="00522991">
        <w:rPr>
          <w:szCs w:val="22"/>
          <w:lang w:val="el-GR"/>
        </w:rPr>
        <w:t xml:space="preserve"> </w:t>
      </w:r>
      <w:r w:rsidR="00522991">
        <w:rPr>
          <w:szCs w:val="22"/>
          <w:lang w:val="el-GR"/>
        </w:rPr>
        <w:t>ανεπάρκειας</w:t>
      </w:r>
      <w:r w:rsidR="00522991" w:rsidRPr="00522991">
        <w:rPr>
          <w:szCs w:val="22"/>
          <w:lang w:val="el-GR"/>
        </w:rPr>
        <w:t xml:space="preserve">, </w:t>
      </w:r>
      <w:r w:rsidR="00522991">
        <w:rPr>
          <w:szCs w:val="22"/>
          <w:lang w:val="el-GR"/>
        </w:rPr>
        <w:t>απώλεια</w:t>
      </w:r>
      <w:r w:rsidR="00D11E27">
        <w:rPr>
          <w:szCs w:val="22"/>
          <w:lang w:val="el-GR"/>
        </w:rPr>
        <w:t>ς</w:t>
      </w:r>
      <w:r w:rsidR="00522991" w:rsidRPr="00522991">
        <w:rPr>
          <w:szCs w:val="22"/>
          <w:lang w:val="el-GR"/>
        </w:rPr>
        <w:t xml:space="preserve"> </w:t>
      </w:r>
      <w:r w:rsidR="00522991">
        <w:rPr>
          <w:szCs w:val="22"/>
          <w:lang w:val="el-GR"/>
        </w:rPr>
        <w:t>ύδατος</w:t>
      </w:r>
      <w:r w:rsidR="00522991" w:rsidRPr="00522991">
        <w:rPr>
          <w:szCs w:val="22"/>
          <w:lang w:val="el-GR"/>
        </w:rPr>
        <w:t xml:space="preserve"> </w:t>
      </w:r>
      <w:r w:rsidR="00522991">
        <w:rPr>
          <w:szCs w:val="22"/>
          <w:lang w:val="el-GR"/>
        </w:rPr>
        <w:t>και</w:t>
      </w:r>
      <w:r w:rsidR="00522991" w:rsidRPr="00522991">
        <w:rPr>
          <w:szCs w:val="22"/>
          <w:lang w:val="el-GR"/>
        </w:rPr>
        <w:t xml:space="preserve"> </w:t>
      </w:r>
      <w:r w:rsidR="00522991">
        <w:rPr>
          <w:szCs w:val="22"/>
          <w:lang w:val="el-GR"/>
        </w:rPr>
        <w:t>ηλεκτρολυτών</w:t>
      </w:r>
      <w:r w:rsidR="00522991" w:rsidRPr="00522991">
        <w:rPr>
          <w:szCs w:val="22"/>
          <w:lang w:val="el-GR"/>
        </w:rPr>
        <w:t xml:space="preserve"> </w:t>
      </w:r>
      <w:r w:rsidR="00522991">
        <w:rPr>
          <w:szCs w:val="22"/>
          <w:lang w:val="el-GR"/>
        </w:rPr>
        <w:t>κλπ</w:t>
      </w:r>
      <w:r w:rsidR="00522991" w:rsidRPr="00522991">
        <w:rPr>
          <w:szCs w:val="22"/>
          <w:lang w:val="el-GR"/>
        </w:rPr>
        <w:t>.)</w:t>
      </w:r>
      <w:r w:rsidR="00522991">
        <w:rPr>
          <w:szCs w:val="22"/>
          <w:lang w:val="el-GR"/>
        </w:rPr>
        <w:t>. Έντονη</w:t>
      </w:r>
      <w:r w:rsidR="00522991" w:rsidRPr="00FC1BF1">
        <w:rPr>
          <w:szCs w:val="22"/>
          <w:lang w:val="el-GR"/>
        </w:rPr>
        <w:t xml:space="preserve"> </w:t>
      </w:r>
      <w:r w:rsidR="00522991">
        <w:rPr>
          <w:szCs w:val="22"/>
          <w:lang w:val="el-GR"/>
        </w:rPr>
        <w:t>διέγερση</w:t>
      </w:r>
      <w:r w:rsidR="00FC1BF1" w:rsidRPr="00FC1BF1">
        <w:rPr>
          <w:szCs w:val="22"/>
          <w:lang w:val="el-GR"/>
        </w:rPr>
        <w:t xml:space="preserve"> </w:t>
      </w:r>
      <w:r w:rsidR="00FC1BF1">
        <w:rPr>
          <w:szCs w:val="22"/>
          <w:lang w:val="el-GR"/>
        </w:rPr>
        <w:t>του</w:t>
      </w:r>
      <w:r w:rsidR="00FC1BF1" w:rsidRPr="00FC1BF1">
        <w:rPr>
          <w:szCs w:val="22"/>
          <w:lang w:val="el-GR"/>
        </w:rPr>
        <w:t xml:space="preserve"> </w:t>
      </w:r>
      <w:r w:rsidR="00FC1BF1">
        <w:rPr>
          <w:szCs w:val="22"/>
          <w:lang w:val="el-GR"/>
        </w:rPr>
        <w:t>συστήματος</w:t>
      </w:r>
      <w:r w:rsidR="00FC1BF1" w:rsidRPr="00FC1BF1">
        <w:rPr>
          <w:szCs w:val="22"/>
          <w:lang w:val="el-GR"/>
        </w:rPr>
        <w:t xml:space="preserve"> </w:t>
      </w:r>
      <w:r w:rsidR="00FC1BF1">
        <w:rPr>
          <w:szCs w:val="22"/>
          <w:lang w:val="el-GR"/>
        </w:rPr>
        <w:t>ρενίνης</w:t>
      </w:r>
      <w:r w:rsidR="00FC1BF1" w:rsidRPr="00FC1BF1">
        <w:rPr>
          <w:szCs w:val="22"/>
          <w:lang w:val="el-GR"/>
        </w:rPr>
        <w:t>-</w:t>
      </w:r>
      <w:r w:rsidR="00FC1BF1">
        <w:rPr>
          <w:szCs w:val="22"/>
          <w:lang w:val="el-GR"/>
        </w:rPr>
        <w:t>αγγειοτασίνης</w:t>
      </w:r>
      <w:r w:rsidR="00FC1BF1" w:rsidRPr="00FC1BF1">
        <w:rPr>
          <w:szCs w:val="22"/>
          <w:lang w:val="el-GR"/>
        </w:rPr>
        <w:t>-</w:t>
      </w:r>
      <w:r w:rsidR="00FC1BF1">
        <w:rPr>
          <w:szCs w:val="22"/>
          <w:lang w:val="el-GR"/>
        </w:rPr>
        <w:t>αλδοστερόνης</w:t>
      </w:r>
      <w:r w:rsidR="00FC1BF1" w:rsidRPr="00FC1BF1">
        <w:rPr>
          <w:szCs w:val="22"/>
          <w:lang w:val="el-GR"/>
        </w:rPr>
        <w:t xml:space="preserve"> </w:t>
      </w:r>
      <w:r w:rsidR="00FC1BF1">
        <w:rPr>
          <w:szCs w:val="22"/>
          <w:lang w:val="el-GR"/>
        </w:rPr>
        <w:t>έχει</w:t>
      </w:r>
      <w:r w:rsidR="00FC1BF1" w:rsidRPr="00FC1BF1">
        <w:rPr>
          <w:szCs w:val="22"/>
          <w:lang w:val="el-GR"/>
        </w:rPr>
        <w:t xml:space="preserve"> </w:t>
      </w:r>
      <w:r w:rsidR="00FC1BF1">
        <w:rPr>
          <w:szCs w:val="22"/>
          <w:lang w:val="el-GR"/>
        </w:rPr>
        <w:t>παρατηρηθεί</w:t>
      </w:r>
      <w:r w:rsidR="00FC1BF1" w:rsidRPr="00FC1BF1">
        <w:rPr>
          <w:szCs w:val="22"/>
          <w:lang w:val="el-GR"/>
        </w:rPr>
        <w:t xml:space="preserve"> </w:t>
      </w:r>
      <w:r w:rsidR="00FC1BF1">
        <w:rPr>
          <w:szCs w:val="22"/>
          <w:lang w:val="el-GR"/>
        </w:rPr>
        <w:t>με</w:t>
      </w:r>
      <w:r w:rsidR="00FC1BF1" w:rsidRPr="00FC1BF1">
        <w:rPr>
          <w:szCs w:val="22"/>
          <w:lang w:val="el-GR"/>
        </w:rPr>
        <w:t xml:space="preserve"> </w:t>
      </w:r>
      <w:r w:rsidR="00FC1BF1">
        <w:rPr>
          <w:szCs w:val="22"/>
          <w:lang w:val="el-GR"/>
        </w:rPr>
        <w:t>την</w:t>
      </w:r>
      <w:r w:rsidR="00FC1BF1" w:rsidRPr="00FC1BF1">
        <w:rPr>
          <w:szCs w:val="22"/>
          <w:lang w:val="el-GR"/>
        </w:rPr>
        <w:t xml:space="preserve"> </w:t>
      </w:r>
      <w:r w:rsidR="00FC1BF1">
        <w:rPr>
          <w:szCs w:val="22"/>
          <w:lang w:val="el-GR"/>
        </w:rPr>
        <w:t>περινδοπρίλη</w:t>
      </w:r>
      <w:r w:rsidR="00FC1BF1" w:rsidRPr="00FC1BF1">
        <w:rPr>
          <w:szCs w:val="22"/>
          <w:lang w:val="el-GR"/>
        </w:rPr>
        <w:t xml:space="preserve">, </w:t>
      </w:r>
      <w:r w:rsidR="00FC1BF1">
        <w:rPr>
          <w:szCs w:val="22"/>
          <w:lang w:val="el-GR"/>
        </w:rPr>
        <w:t>ιδίως</w:t>
      </w:r>
      <w:r w:rsidR="00FC1BF1" w:rsidRPr="00FC1BF1">
        <w:rPr>
          <w:szCs w:val="22"/>
          <w:lang w:val="el-GR"/>
        </w:rPr>
        <w:t xml:space="preserve"> </w:t>
      </w:r>
      <w:r w:rsidR="00FC1BF1">
        <w:rPr>
          <w:szCs w:val="22"/>
          <w:lang w:val="el-GR"/>
        </w:rPr>
        <w:t>κατά</w:t>
      </w:r>
      <w:r w:rsidR="00FC1BF1" w:rsidRPr="00FC1BF1">
        <w:rPr>
          <w:szCs w:val="22"/>
          <w:lang w:val="el-GR"/>
        </w:rPr>
        <w:t xml:space="preserve"> </w:t>
      </w:r>
      <w:r w:rsidR="00FC1BF1">
        <w:rPr>
          <w:szCs w:val="22"/>
          <w:lang w:val="el-GR"/>
        </w:rPr>
        <w:t>την</w:t>
      </w:r>
      <w:r w:rsidR="00FC1BF1" w:rsidRPr="00FC1BF1">
        <w:rPr>
          <w:szCs w:val="22"/>
          <w:lang w:val="el-GR"/>
        </w:rPr>
        <w:t xml:space="preserve"> </w:t>
      </w:r>
      <w:r w:rsidR="00FC1BF1">
        <w:rPr>
          <w:szCs w:val="22"/>
          <w:lang w:val="el-GR"/>
        </w:rPr>
        <w:t>έντονη</w:t>
      </w:r>
      <w:r w:rsidR="00FC1BF1" w:rsidRPr="00FC1BF1">
        <w:rPr>
          <w:szCs w:val="22"/>
          <w:lang w:val="el-GR"/>
        </w:rPr>
        <w:t xml:space="preserve"> </w:t>
      </w:r>
      <w:r w:rsidR="00FC1BF1" w:rsidRPr="006D362C">
        <w:rPr>
          <w:szCs w:val="22"/>
          <w:lang w:val="el-GR"/>
        </w:rPr>
        <w:t>απώλεια</w:t>
      </w:r>
      <w:r w:rsidR="00FC1BF1" w:rsidRPr="00FC1BF1">
        <w:rPr>
          <w:szCs w:val="22"/>
          <w:lang w:val="el-GR"/>
        </w:rPr>
        <w:t xml:space="preserve"> </w:t>
      </w:r>
      <w:r w:rsidR="00FC1BF1">
        <w:rPr>
          <w:szCs w:val="22"/>
          <w:lang w:val="el-GR"/>
        </w:rPr>
        <w:t>ύδατος</w:t>
      </w:r>
      <w:r w:rsidR="00FC1BF1" w:rsidRPr="00FC1BF1">
        <w:rPr>
          <w:szCs w:val="22"/>
          <w:lang w:val="el-GR"/>
        </w:rPr>
        <w:t xml:space="preserve"> </w:t>
      </w:r>
      <w:r w:rsidR="00FC1BF1">
        <w:rPr>
          <w:szCs w:val="22"/>
          <w:lang w:val="el-GR"/>
        </w:rPr>
        <w:t>και</w:t>
      </w:r>
      <w:r w:rsidR="00FC1BF1" w:rsidRPr="00FC1BF1">
        <w:rPr>
          <w:szCs w:val="22"/>
          <w:lang w:val="el-GR"/>
        </w:rPr>
        <w:t xml:space="preserve"> </w:t>
      </w:r>
      <w:r w:rsidR="00FC1BF1">
        <w:rPr>
          <w:szCs w:val="22"/>
          <w:lang w:val="el-GR"/>
        </w:rPr>
        <w:t>ηλεκτρολυτών</w:t>
      </w:r>
      <w:r w:rsidR="00FC1BF1" w:rsidRPr="00FC1BF1">
        <w:rPr>
          <w:szCs w:val="22"/>
          <w:lang w:val="el-GR"/>
        </w:rPr>
        <w:t xml:space="preserve"> (</w:t>
      </w:r>
      <w:r w:rsidR="00FC1BF1">
        <w:rPr>
          <w:szCs w:val="22"/>
          <w:lang w:val="el-GR"/>
        </w:rPr>
        <w:t>αυστηρός</w:t>
      </w:r>
      <w:r w:rsidR="00FC1BF1" w:rsidRPr="00FC1BF1">
        <w:rPr>
          <w:szCs w:val="22"/>
          <w:lang w:val="el-GR"/>
        </w:rPr>
        <w:t xml:space="preserve"> </w:t>
      </w:r>
      <w:r w:rsidR="00FC1BF1">
        <w:rPr>
          <w:szCs w:val="22"/>
          <w:lang w:val="el-GR"/>
        </w:rPr>
        <w:t>διαιτητικός περιορισμός του άλατος ή παρατεταμένη διουρητική αγωγή), σε ασθενείς των οποίων η αρτηριακή πίεση ήταν αρχικά χαμηλή, σε περιπτώσεις στένωσης της νεφρικής αρτηρίας, συμφορητικής καρδιακής ανεπάρκειας ή κίρρωσης με οίδημα και ασκίτη.</w:t>
      </w:r>
    </w:p>
    <w:p w:rsidR="009E1B38" w:rsidRDefault="00FC1BF1" w:rsidP="00B03E95">
      <w:pPr>
        <w:tabs>
          <w:tab w:val="clear" w:pos="567"/>
        </w:tabs>
        <w:spacing w:line="240" w:lineRule="auto"/>
        <w:ind w:left="284"/>
        <w:jc w:val="both"/>
        <w:rPr>
          <w:szCs w:val="22"/>
          <w:lang w:val="el-GR"/>
        </w:rPr>
      </w:pPr>
      <w:r>
        <w:rPr>
          <w:szCs w:val="22"/>
          <w:lang w:val="el-GR"/>
        </w:rPr>
        <w:t xml:space="preserve">Ο αποκλεισμός αυτού του συστήματος με αναστολέα του μετατρεπτικού ενζύμου αγγειοτασίνης μπορεί, επομένως, να προκαλέσει, ιδιαίτερα κατά την πρώτη χορήγηση και κατά τη διάρκεια των δύο πρώτων εβδομάδων αγωγής, </w:t>
      </w:r>
      <w:r w:rsidR="009E1B38">
        <w:rPr>
          <w:szCs w:val="22"/>
          <w:lang w:val="el-GR"/>
        </w:rPr>
        <w:t>αιφνίδια πτώση της αρτηριακής πίεσης ή/και αύξηση των επιπέδων κρεατινίνης στο πλάσμα, φανερώνοντας λειτουργική νεφρική ανεπάρκεια. Περιστασιακά, αυτή μπορεί να είναι οξεία κατά την έναρξη εκδήλωσης, αν και σπάνια, με το χρόνο εκδήλωσης να ποικίλλει.</w:t>
      </w:r>
    </w:p>
    <w:p w:rsidR="00FC1BF1" w:rsidRDefault="009E1B38" w:rsidP="00B03E95">
      <w:pPr>
        <w:tabs>
          <w:tab w:val="clear" w:pos="567"/>
        </w:tabs>
        <w:spacing w:line="240" w:lineRule="auto"/>
        <w:ind w:left="284"/>
        <w:jc w:val="both"/>
        <w:rPr>
          <w:szCs w:val="22"/>
          <w:lang w:val="el-GR"/>
        </w:rPr>
      </w:pPr>
      <w:r>
        <w:rPr>
          <w:szCs w:val="22"/>
          <w:lang w:val="el-GR"/>
        </w:rPr>
        <w:t xml:space="preserve">Σε αυτές τις περιπτώσεις, η αγωγή πρέπει να ξεκινάει με χαμηλότερη δόση, η οποία να αυξάνεται προοδευτικά. Σε ασθενείς με ισχαιμική </w:t>
      </w:r>
      <w:r w:rsidR="00437E07">
        <w:rPr>
          <w:szCs w:val="22"/>
          <w:lang w:val="el-GR"/>
        </w:rPr>
        <w:t xml:space="preserve">καρδιακή </w:t>
      </w:r>
      <w:r>
        <w:rPr>
          <w:szCs w:val="22"/>
          <w:lang w:val="el-GR"/>
        </w:rPr>
        <w:t xml:space="preserve">νόσο ή αγγειοεγκεφαλική νόσο, μία υπερβολική πτώση της αρτηριακής πίεσης μπορεί να προκαλέσει έμφραγμα του μυοκαρδίου ή αγγειοεγκεφαλικό επεισόδιο. </w:t>
      </w:r>
    </w:p>
    <w:p w:rsidR="00685DF1" w:rsidRPr="009E1B38" w:rsidRDefault="00B2770F" w:rsidP="009E1B38">
      <w:pPr>
        <w:numPr>
          <w:ilvl w:val="0"/>
          <w:numId w:val="24"/>
        </w:numPr>
        <w:tabs>
          <w:tab w:val="clear" w:pos="567"/>
        </w:tabs>
        <w:spacing w:line="240" w:lineRule="auto"/>
        <w:ind w:left="284"/>
        <w:jc w:val="both"/>
        <w:rPr>
          <w:szCs w:val="22"/>
          <w:lang w:val="el-GR"/>
        </w:rPr>
      </w:pPr>
      <w:r w:rsidRPr="00C22898">
        <w:rPr>
          <w:szCs w:val="22"/>
          <w:lang w:val="el-GR"/>
        </w:rPr>
        <w:tab/>
      </w:r>
      <w:r w:rsidR="009E1B38">
        <w:rPr>
          <w:szCs w:val="22"/>
          <w:lang w:val="el-GR"/>
        </w:rPr>
        <w:t xml:space="preserve">Τα θειαζιδικά και θειαζιδικού τύπου διουρητικά είναι πλήρως αποτελεσματικά μόνο όταν η νεφρική λειτουργία είναι φυσιολογική ή </w:t>
      </w:r>
      <w:r w:rsidR="006D362C">
        <w:rPr>
          <w:szCs w:val="22"/>
          <w:lang w:val="el-GR"/>
        </w:rPr>
        <w:t>ελάχιστα</w:t>
      </w:r>
      <w:r w:rsidR="009E1B38">
        <w:rPr>
          <w:szCs w:val="22"/>
          <w:lang w:val="el-GR"/>
        </w:rPr>
        <w:t xml:space="preserve"> διαταραγμένη (επίπεδα κρεατινίνης κάτω από περίπου </w:t>
      </w:r>
      <w:r w:rsidR="00685DF1" w:rsidRPr="009E1B38">
        <w:rPr>
          <w:szCs w:val="22"/>
          <w:lang w:val="el-GR"/>
        </w:rPr>
        <w:t xml:space="preserve">25 </w:t>
      </w:r>
      <w:r w:rsidR="00685DF1" w:rsidRPr="00A92133">
        <w:rPr>
          <w:szCs w:val="22"/>
        </w:rPr>
        <w:t>mg</w:t>
      </w:r>
      <w:r w:rsidR="00685DF1" w:rsidRPr="009E1B38">
        <w:rPr>
          <w:szCs w:val="22"/>
          <w:lang w:val="el-GR"/>
        </w:rPr>
        <w:t>/</w:t>
      </w:r>
      <w:r w:rsidR="00685DF1" w:rsidRPr="00A92133">
        <w:rPr>
          <w:szCs w:val="22"/>
        </w:rPr>
        <w:t>l</w:t>
      </w:r>
      <w:r w:rsidR="00685DF1" w:rsidRPr="009E1B38">
        <w:rPr>
          <w:szCs w:val="22"/>
          <w:lang w:val="el-GR"/>
        </w:rPr>
        <w:t xml:space="preserve">, </w:t>
      </w:r>
      <w:r w:rsidR="009E1B38">
        <w:rPr>
          <w:szCs w:val="22"/>
          <w:lang w:val="el-GR"/>
        </w:rPr>
        <w:t>δηλ.</w:t>
      </w:r>
      <w:r w:rsidR="00685DF1" w:rsidRPr="009E1B38">
        <w:rPr>
          <w:szCs w:val="22"/>
          <w:lang w:val="el-GR"/>
        </w:rPr>
        <w:t xml:space="preserve"> 220</w:t>
      </w:r>
      <w:r w:rsidR="00685DF1" w:rsidRPr="00A92133">
        <w:rPr>
          <w:szCs w:val="22"/>
        </w:rPr>
        <w:t> </w:t>
      </w:r>
      <w:r w:rsidR="00685DF1" w:rsidRPr="009E1B38">
        <w:rPr>
          <w:szCs w:val="22"/>
          <w:lang w:val="el-GR"/>
        </w:rPr>
        <w:t>µ</w:t>
      </w:r>
      <w:r w:rsidR="00685DF1" w:rsidRPr="00A92133">
        <w:rPr>
          <w:szCs w:val="22"/>
        </w:rPr>
        <w:t>mol</w:t>
      </w:r>
      <w:r w:rsidR="00685DF1" w:rsidRPr="009E1B38">
        <w:rPr>
          <w:szCs w:val="22"/>
          <w:lang w:val="el-GR"/>
        </w:rPr>
        <w:t>/</w:t>
      </w:r>
      <w:r w:rsidR="00685DF1" w:rsidRPr="00A92133">
        <w:rPr>
          <w:szCs w:val="22"/>
        </w:rPr>
        <w:t>l</w:t>
      </w:r>
      <w:r w:rsidR="00685DF1" w:rsidRPr="009E1B38">
        <w:rPr>
          <w:szCs w:val="22"/>
          <w:lang w:val="el-GR"/>
        </w:rPr>
        <w:t xml:space="preserve"> </w:t>
      </w:r>
      <w:r w:rsidR="009E1B38">
        <w:rPr>
          <w:szCs w:val="22"/>
          <w:lang w:val="el-GR"/>
        </w:rPr>
        <w:t>για έναν ενήλικα</w:t>
      </w:r>
      <w:r w:rsidR="00685DF1" w:rsidRPr="009E1B38">
        <w:rPr>
          <w:szCs w:val="22"/>
          <w:lang w:val="el-GR"/>
        </w:rPr>
        <w:t>).</w:t>
      </w:r>
    </w:p>
    <w:p w:rsidR="00685DF1" w:rsidRPr="009E1B38" w:rsidRDefault="009E1B38" w:rsidP="00B03E95">
      <w:pPr>
        <w:tabs>
          <w:tab w:val="left" w:pos="284"/>
          <w:tab w:val="left" w:pos="709"/>
        </w:tabs>
        <w:spacing w:line="240" w:lineRule="auto"/>
        <w:ind w:left="284"/>
        <w:jc w:val="both"/>
        <w:rPr>
          <w:szCs w:val="22"/>
          <w:lang w:val="el-GR"/>
        </w:rPr>
      </w:pPr>
      <w:r>
        <w:rPr>
          <w:szCs w:val="22"/>
          <w:lang w:val="el-GR"/>
        </w:rPr>
        <w:t>Στους</w:t>
      </w:r>
      <w:r w:rsidRPr="009E1B38">
        <w:rPr>
          <w:szCs w:val="22"/>
          <w:lang w:val="el-GR"/>
        </w:rPr>
        <w:t xml:space="preserve"> </w:t>
      </w:r>
      <w:r>
        <w:rPr>
          <w:szCs w:val="22"/>
          <w:lang w:val="el-GR"/>
        </w:rPr>
        <w:t>ηλικιωμένους</w:t>
      </w:r>
      <w:r w:rsidRPr="009E1B38">
        <w:rPr>
          <w:szCs w:val="22"/>
          <w:lang w:val="el-GR"/>
        </w:rPr>
        <w:t xml:space="preserve">, </w:t>
      </w:r>
      <w:r>
        <w:rPr>
          <w:szCs w:val="22"/>
          <w:lang w:val="el-GR"/>
        </w:rPr>
        <w:t>η</w:t>
      </w:r>
      <w:r w:rsidRPr="009E1B38">
        <w:rPr>
          <w:szCs w:val="22"/>
          <w:lang w:val="el-GR"/>
        </w:rPr>
        <w:t xml:space="preserve"> </w:t>
      </w:r>
      <w:r>
        <w:rPr>
          <w:szCs w:val="22"/>
          <w:lang w:val="el-GR"/>
        </w:rPr>
        <w:t>τιμή</w:t>
      </w:r>
      <w:r w:rsidRPr="009E1B38">
        <w:rPr>
          <w:szCs w:val="22"/>
          <w:lang w:val="el-GR"/>
        </w:rPr>
        <w:t xml:space="preserve"> </w:t>
      </w:r>
      <w:r>
        <w:rPr>
          <w:szCs w:val="22"/>
          <w:lang w:val="el-GR"/>
        </w:rPr>
        <w:t>των</w:t>
      </w:r>
      <w:r w:rsidRPr="009E1B38">
        <w:rPr>
          <w:szCs w:val="22"/>
          <w:lang w:val="el-GR"/>
        </w:rPr>
        <w:t xml:space="preserve"> </w:t>
      </w:r>
      <w:r>
        <w:rPr>
          <w:szCs w:val="22"/>
          <w:lang w:val="el-GR"/>
        </w:rPr>
        <w:t>επιπέδων</w:t>
      </w:r>
      <w:r w:rsidRPr="009E1B38">
        <w:rPr>
          <w:szCs w:val="22"/>
          <w:lang w:val="el-GR"/>
        </w:rPr>
        <w:t xml:space="preserve"> </w:t>
      </w:r>
      <w:r>
        <w:rPr>
          <w:szCs w:val="22"/>
          <w:lang w:val="el-GR"/>
        </w:rPr>
        <w:t>κρεατινίνης</w:t>
      </w:r>
      <w:r w:rsidRPr="009E1B38">
        <w:rPr>
          <w:szCs w:val="22"/>
          <w:lang w:val="el-GR"/>
        </w:rPr>
        <w:t xml:space="preserve"> </w:t>
      </w:r>
      <w:r>
        <w:rPr>
          <w:szCs w:val="22"/>
          <w:lang w:val="el-GR"/>
        </w:rPr>
        <w:t>στο</w:t>
      </w:r>
      <w:r w:rsidRPr="009E1B38">
        <w:rPr>
          <w:szCs w:val="22"/>
          <w:lang w:val="el-GR"/>
        </w:rPr>
        <w:t xml:space="preserve"> </w:t>
      </w:r>
      <w:r>
        <w:rPr>
          <w:szCs w:val="22"/>
          <w:lang w:val="el-GR"/>
        </w:rPr>
        <w:t>πλάσμα</w:t>
      </w:r>
      <w:r w:rsidRPr="009E1B38">
        <w:rPr>
          <w:szCs w:val="22"/>
          <w:lang w:val="el-GR"/>
        </w:rPr>
        <w:t xml:space="preserve"> </w:t>
      </w:r>
      <w:r>
        <w:rPr>
          <w:szCs w:val="22"/>
          <w:lang w:val="el-GR"/>
        </w:rPr>
        <w:t xml:space="preserve">πρέπει να προσαρμόζεται ανάλογα </w:t>
      </w:r>
      <w:r w:rsidR="00D11E27">
        <w:rPr>
          <w:szCs w:val="22"/>
          <w:lang w:val="el-GR"/>
        </w:rPr>
        <w:t>με</w:t>
      </w:r>
      <w:r>
        <w:rPr>
          <w:szCs w:val="22"/>
          <w:lang w:val="el-GR"/>
        </w:rPr>
        <w:t xml:space="preserve"> την ηλικία, το βάρος σώματος και το φύλο.</w:t>
      </w:r>
    </w:p>
    <w:p w:rsidR="00685DF1" w:rsidRPr="00545B68" w:rsidRDefault="00545B68" w:rsidP="00B03E95">
      <w:pPr>
        <w:pStyle w:val="EMEAEnBodyText"/>
        <w:tabs>
          <w:tab w:val="left" w:pos="284"/>
          <w:tab w:val="left" w:pos="567"/>
        </w:tabs>
        <w:spacing w:before="0" w:after="0"/>
        <w:ind w:left="284"/>
        <w:rPr>
          <w:szCs w:val="22"/>
          <w:lang w:val="el-GR"/>
        </w:rPr>
      </w:pPr>
      <w:r>
        <w:rPr>
          <w:szCs w:val="22"/>
          <w:lang w:val="el-GR"/>
        </w:rPr>
        <w:t>Η</w:t>
      </w:r>
      <w:r w:rsidRPr="00545B68">
        <w:rPr>
          <w:szCs w:val="22"/>
          <w:lang w:val="el-GR"/>
        </w:rPr>
        <w:t xml:space="preserve"> </w:t>
      </w:r>
      <w:r>
        <w:rPr>
          <w:szCs w:val="22"/>
          <w:lang w:val="el-GR"/>
        </w:rPr>
        <w:t>υπο</w:t>
      </w:r>
      <w:r w:rsidRPr="00545B68">
        <w:rPr>
          <w:szCs w:val="22"/>
          <w:lang w:val="el-GR"/>
        </w:rPr>
        <w:t>-</w:t>
      </w:r>
      <w:r>
        <w:rPr>
          <w:szCs w:val="22"/>
          <w:lang w:val="el-GR"/>
        </w:rPr>
        <w:t>ογκαιμία</w:t>
      </w:r>
      <w:r w:rsidR="00685DF1" w:rsidRPr="00545B68">
        <w:rPr>
          <w:szCs w:val="22"/>
          <w:lang w:val="el-GR"/>
        </w:rPr>
        <w:t>,</w:t>
      </w:r>
      <w:r w:rsidRPr="00545B68">
        <w:rPr>
          <w:szCs w:val="22"/>
          <w:lang w:val="el-GR"/>
        </w:rPr>
        <w:t xml:space="preserve"> </w:t>
      </w:r>
      <w:r>
        <w:rPr>
          <w:szCs w:val="22"/>
          <w:lang w:val="el-GR"/>
        </w:rPr>
        <w:t>δευτερογενής</w:t>
      </w:r>
      <w:r w:rsidRPr="00545B68">
        <w:rPr>
          <w:szCs w:val="22"/>
          <w:lang w:val="el-GR"/>
        </w:rPr>
        <w:t xml:space="preserve"> </w:t>
      </w:r>
      <w:r>
        <w:rPr>
          <w:szCs w:val="22"/>
          <w:lang w:val="el-GR"/>
        </w:rPr>
        <w:t>της</w:t>
      </w:r>
      <w:r w:rsidRPr="00545B68">
        <w:rPr>
          <w:szCs w:val="22"/>
          <w:lang w:val="el-GR"/>
        </w:rPr>
        <w:t xml:space="preserve"> </w:t>
      </w:r>
      <w:r>
        <w:rPr>
          <w:szCs w:val="22"/>
          <w:lang w:val="el-GR"/>
        </w:rPr>
        <w:t>απώλειας</w:t>
      </w:r>
      <w:r w:rsidRPr="00545B68">
        <w:rPr>
          <w:szCs w:val="22"/>
          <w:lang w:val="el-GR"/>
        </w:rPr>
        <w:t xml:space="preserve"> </w:t>
      </w:r>
      <w:r>
        <w:rPr>
          <w:szCs w:val="22"/>
          <w:lang w:val="el-GR"/>
        </w:rPr>
        <w:t>ύδατος</w:t>
      </w:r>
      <w:r w:rsidRPr="00545B68">
        <w:rPr>
          <w:szCs w:val="22"/>
          <w:lang w:val="el-GR"/>
        </w:rPr>
        <w:t xml:space="preserve"> </w:t>
      </w:r>
      <w:r>
        <w:rPr>
          <w:szCs w:val="22"/>
          <w:lang w:val="el-GR"/>
        </w:rPr>
        <w:t>και</w:t>
      </w:r>
      <w:r w:rsidRPr="00545B68">
        <w:rPr>
          <w:szCs w:val="22"/>
          <w:lang w:val="el-GR"/>
        </w:rPr>
        <w:t xml:space="preserve"> </w:t>
      </w:r>
      <w:r>
        <w:rPr>
          <w:szCs w:val="22"/>
          <w:lang w:val="el-GR"/>
        </w:rPr>
        <w:t>νατρίου</w:t>
      </w:r>
      <w:r w:rsidRPr="00545B68">
        <w:rPr>
          <w:szCs w:val="22"/>
          <w:lang w:val="el-GR"/>
        </w:rPr>
        <w:t xml:space="preserve"> </w:t>
      </w:r>
      <w:r>
        <w:rPr>
          <w:szCs w:val="22"/>
          <w:lang w:val="el-GR"/>
        </w:rPr>
        <w:t>που</w:t>
      </w:r>
      <w:r w:rsidRPr="00545B68">
        <w:rPr>
          <w:szCs w:val="22"/>
          <w:lang w:val="el-GR"/>
        </w:rPr>
        <w:t xml:space="preserve"> </w:t>
      </w:r>
      <w:r>
        <w:rPr>
          <w:szCs w:val="22"/>
          <w:lang w:val="el-GR"/>
        </w:rPr>
        <w:t>προκαλείται</w:t>
      </w:r>
      <w:r w:rsidRPr="00545B68">
        <w:rPr>
          <w:szCs w:val="22"/>
          <w:lang w:val="el-GR"/>
        </w:rPr>
        <w:t xml:space="preserve"> </w:t>
      </w:r>
      <w:r>
        <w:rPr>
          <w:szCs w:val="22"/>
          <w:lang w:val="el-GR"/>
        </w:rPr>
        <w:t>από</w:t>
      </w:r>
      <w:r w:rsidRPr="00545B68">
        <w:rPr>
          <w:szCs w:val="22"/>
          <w:lang w:val="el-GR"/>
        </w:rPr>
        <w:t xml:space="preserve"> </w:t>
      </w:r>
      <w:r>
        <w:rPr>
          <w:szCs w:val="22"/>
          <w:lang w:val="el-GR"/>
        </w:rPr>
        <w:t>το</w:t>
      </w:r>
      <w:r w:rsidRPr="00545B68">
        <w:rPr>
          <w:szCs w:val="22"/>
          <w:lang w:val="el-GR"/>
        </w:rPr>
        <w:t xml:space="preserve"> </w:t>
      </w:r>
      <w:r>
        <w:rPr>
          <w:szCs w:val="22"/>
          <w:lang w:val="el-GR"/>
        </w:rPr>
        <w:t xml:space="preserve">διουρητικό στην αρχή της αγωγής, </w:t>
      </w:r>
      <w:r w:rsidR="006D362C">
        <w:rPr>
          <w:szCs w:val="22"/>
          <w:lang w:val="el-GR"/>
        </w:rPr>
        <w:t>επιφέρει</w:t>
      </w:r>
      <w:r>
        <w:rPr>
          <w:szCs w:val="22"/>
          <w:lang w:val="el-GR"/>
        </w:rPr>
        <w:t xml:space="preserve"> μείωση της σπειραματικής διήθησης. </w:t>
      </w:r>
      <w:r w:rsidR="006D362C">
        <w:rPr>
          <w:szCs w:val="22"/>
          <w:lang w:val="el-GR"/>
        </w:rPr>
        <w:t>Αυτό μπορεί να έχει ως αποτέλεσμα την</w:t>
      </w:r>
      <w:r w:rsidRPr="006D362C">
        <w:rPr>
          <w:szCs w:val="22"/>
          <w:lang w:val="el-GR"/>
        </w:rPr>
        <w:t xml:space="preserve"> </w:t>
      </w:r>
      <w:r>
        <w:rPr>
          <w:szCs w:val="22"/>
          <w:lang w:val="el-GR"/>
        </w:rPr>
        <w:t>αύξηση</w:t>
      </w:r>
      <w:r w:rsidRPr="006D362C">
        <w:rPr>
          <w:szCs w:val="22"/>
          <w:lang w:val="el-GR"/>
        </w:rPr>
        <w:t xml:space="preserve"> </w:t>
      </w:r>
      <w:r w:rsidR="006D362C">
        <w:rPr>
          <w:szCs w:val="22"/>
          <w:lang w:val="el-GR"/>
        </w:rPr>
        <w:t xml:space="preserve">της </w:t>
      </w:r>
      <w:r>
        <w:rPr>
          <w:szCs w:val="22"/>
          <w:lang w:val="el-GR"/>
        </w:rPr>
        <w:t>ουρίας</w:t>
      </w:r>
      <w:r w:rsidRPr="006D362C">
        <w:rPr>
          <w:szCs w:val="22"/>
          <w:lang w:val="el-GR"/>
        </w:rPr>
        <w:t xml:space="preserve"> </w:t>
      </w:r>
      <w:r>
        <w:rPr>
          <w:szCs w:val="22"/>
          <w:lang w:val="el-GR"/>
        </w:rPr>
        <w:t>και</w:t>
      </w:r>
      <w:r w:rsidR="006D362C">
        <w:rPr>
          <w:szCs w:val="22"/>
          <w:lang w:val="el-GR"/>
        </w:rPr>
        <w:t xml:space="preserve"> της</w:t>
      </w:r>
      <w:r w:rsidRPr="006D362C">
        <w:rPr>
          <w:szCs w:val="22"/>
          <w:lang w:val="el-GR"/>
        </w:rPr>
        <w:t xml:space="preserve"> </w:t>
      </w:r>
      <w:r>
        <w:rPr>
          <w:szCs w:val="22"/>
          <w:lang w:val="el-GR"/>
        </w:rPr>
        <w:t>κρεατινίνης</w:t>
      </w:r>
      <w:r w:rsidRPr="006D362C">
        <w:rPr>
          <w:szCs w:val="22"/>
          <w:lang w:val="el-GR"/>
        </w:rPr>
        <w:t xml:space="preserve"> </w:t>
      </w:r>
      <w:r>
        <w:rPr>
          <w:szCs w:val="22"/>
          <w:lang w:val="el-GR"/>
        </w:rPr>
        <w:t>στο</w:t>
      </w:r>
      <w:r w:rsidRPr="006D362C">
        <w:rPr>
          <w:szCs w:val="22"/>
          <w:lang w:val="el-GR"/>
        </w:rPr>
        <w:t xml:space="preserve"> </w:t>
      </w:r>
      <w:r w:rsidR="00D11E27">
        <w:rPr>
          <w:szCs w:val="22"/>
          <w:lang w:val="el-GR"/>
        </w:rPr>
        <w:t>αίμα</w:t>
      </w:r>
      <w:r w:rsidRPr="006D362C">
        <w:rPr>
          <w:szCs w:val="22"/>
          <w:lang w:val="el-GR"/>
        </w:rPr>
        <w:t xml:space="preserve">. </w:t>
      </w:r>
      <w:r>
        <w:rPr>
          <w:szCs w:val="22"/>
          <w:lang w:val="el-GR"/>
        </w:rPr>
        <w:t>Αυτή</w:t>
      </w:r>
      <w:r w:rsidRPr="00545B68">
        <w:rPr>
          <w:szCs w:val="22"/>
          <w:lang w:val="el-GR"/>
        </w:rPr>
        <w:t xml:space="preserve"> </w:t>
      </w:r>
      <w:r>
        <w:rPr>
          <w:szCs w:val="22"/>
          <w:lang w:val="el-GR"/>
        </w:rPr>
        <w:t>η</w:t>
      </w:r>
      <w:r w:rsidRPr="00545B68">
        <w:rPr>
          <w:szCs w:val="22"/>
          <w:lang w:val="el-GR"/>
        </w:rPr>
        <w:t xml:space="preserve"> </w:t>
      </w:r>
      <w:r w:rsidR="006D362C">
        <w:rPr>
          <w:szCs w:val="22"/>
          <w:lang w:val="el-GR"/>
        </w:rPr>
        <w:t>παροδική</w:t>
      </w:r>
      <w:r w:rsidRPr="00545B68">
        <w:rPr>
          <w:szCs w:val="22"/>
          <w:lang w:val="el-GR"/>
        </w:rPr>
        <w:t xml:space="preserve"> </w:t>
      </w:r>
      <w:r>
        <w:rPr>
          <w:szCs w:val="22"/>
          <w:lang w:val="el-GR"/>
        </w:rPr>
        <w:t>λειτουργική</w:t>
      </w:r>
      <w:r w:rsidRPr="00545B68">
        <w:rPr>
          <w:szCs w:val="22"/>
          <w:lang w:val="el-GR"/>
        </w:rPr>
        <w:t xml:space="preserve"> </w:t>
      </w:r>
      <w:r>
        <w:rPr>
          <w:szCs w:val="22"/>
          <w:lang w:val="el-GR"/>
        </w:rPr>
        <w:t>νεφρική</w:t>
      </w:r>
      <w:r w:rsidRPr="00545B68">
        <w:rPr>
          <w:szCs w:val="22"/>
          <w:lang w:val="el-GR"/>
        </w:rPr>
        <w:t xml:space="preserve"> </w:t>
      </w:r>
      <w:r>
        <w:rPr>
          <w:szCs w:val="22"/>
          <w:lang w:val="el-GR"/>
        </w:rPr>
        <w:t>ανεπάρκεια</w:t>
      </w:r>
      <w:r w:rsidRPr="00545B68">
        <w:rPr>
          <w:szCs w:val="22"/>
          <w:lang w:val="el-GR"/>
        </w:rPr>
        <w:t xml:space="preserve"> </w:t>
      </w:r>
      <w:r>
        <w:rPr>
          <w:szCs w:val="22"/>
          <w:lang w:val="el-GR"/>
        </w:rPr>
        <w:t>δεν</w:t>
      </w:r>
      <w:r w:rsidRPr="00545B68">
        <w:rPr>
          <w:szCs w:val="22"/>
          <w:lang w:val="el-GR"/>
        </w:rPr>
        <w:t xml:space="preserve"> </w:t>
      </w:r>
      <w:r>
        <w:rPr>
          <w:szCs w:val="22"/>
          <w:lang w:val="el-GR"/>
        </w:rPr>
        <w:t>έχει</w:t>
      </w:r>
      <w:r w:rsidRPr="00545B68">
        <w:rPr>
          <w:szCs w:val="22"/>
          <w:lang w:val="el-GR"/>
        </w:rPr>
        <w:t xml:space="preserve"> </w:t>
      </w:r>
      <w:r>
        <w:rPr>
          <w:szCs w:val="22"/>
          <w:lang w:val="el-GR"/>
        </w:rPr>
        <w:t>ανεπιθύμητες</w:t>
      </w:r>
      <w:r w:rsidRPr="00545B68">
        <w:rPr>
          <w:szCs w:val="22"/>
          <w:lang w:val="el-GR"/>
        </w:rPr>
        <w:t xml:space="preserve"> </w:t>
      </w:r>
      <w:r>
        <w:rPr>
          <w:szCs w:val="22"/>
          <w:lang w:val="el-GR"/>
        </w:rPr>
        <w:t>επιπτώσεις</w:t>
      </w:r>
      <w:r w:rsidRPr="00545B68">
        <w:rPr>
          <w:szCs w:val="22"/>
          <w:lang w:val="el-GR"/>
        </w:rPr>
        <w:t xml:space="preserve"> </w:t>
      </w:r>
      <w:r>
        <w:rPr>
          <w:szCs w:val="22"/>
          <w:lang w:val="el-GR"/>
        </w:rPr>
        <w:t>σε</w:t>
      </w:r>
      <w:r w:rsidRPr="00545B68">
        <w:rPr>
          <w:szCs w:val="22"/>
          <w:lang w:val="el-GR"/>
        </w:rPr>
        <w:t xml:space="preserve"> </w:t>
      </w:r>
      <w:r>
        <w:rPr>
          <w:szCs w:val="22"/>
          <w:lang w:val="el-GR"/>
        </w:rPr>
        <w:t>ασθενείς</w:t>
      </w:r>
      <w:r w:rsidRPr="00545B68">
        <w:rPr>
          <w:szCs w:val="22"/>
          <w:lang w:val="el-GR"/>
        </w:rPr>
        <w:t xml:space="preserve"> </w:t>
      </w:r>
      <w:r>
        <w:rPr>
          <w:szCs w:val="22"/>
          <w:lang w:val="el-GR"/>
        </w:rPr>
        <w:t>με</w:t>
      </w:r>
      <w:r w:rsidRPr="00545B68">
        <w:rPr>
          <w:szCs w:val="22"/>
          <w:lang w:val="el-GR"/>
        </w:rPr>
        <w:t xml:space="preserve"> </w:t>
      </w:r>
      <w:r>
        <w:rPr>
          <w:szCs w:val="22"/>
          <w:lang w:val="el-GR"/>
        </w:rPr>
        <w:t>φυσιολογική</w:t>
      </w:r>
      <w:r w:rsidRPr="00545B68">
        <w:rPr>
          <w:szCs w:val="22"/>
          <w:lang w:val="el-GR"/>
        </w:rPr>
        <w:t xml:space="preserve"> </w:t>
      </w:r>
      <w:r>
        <w:rPr>
          <w:szCs w:val="22"/>
          <w:lang w:val="el-GR"/>
        </w:rPr>
        <w:t>νεφρική</w:t>
      </w:r>
      <w:r w:rsidRPr="00545B68">
        <w:rPr>
          <w:szCs w:val="22"/>
          <w:lang w:val="el-GR"/>
        </w:rPr>
        <w:t xml:space="preserve"> </w:t>
      </w:r>
      <w:r>
        <w:rPr>
          <w:szCs w:val="22"/>
          <w:lang w:val="el-GR"/>
        </w:rPr>
        <w:t>λειτουργία</w:t>
      </w:r>
      <w:r w:rsidRPr="00545B68">
        <w:rPr>
          <w:szCs w:val="22"/>
          <w:lang w:val="el-GR"/>
        </w:rPr>
        <w:t xml:space="preserve">, </w:t>
      </w:r>
      <w:r w:rsidR="006D362C">
        <w:rPr>
          <w:szCs w:val="22"/>
          <w:lang w:val="el-GR"/>
        </w:rPr>
        <w:t>μπορεί, όμως,</w:t>
      </w:r>
      <w:r w:rsidRPr="00545B68">
        <w:rPr>
          <w:szCs w:val="22"/>
          <w:lang w:val="el-GR"/>
        </w:rPr>
        <w:t xml:space="preserve"> </w:t>
      </w:r>
      <w:r>
        <w:rPr>
          <w:szCs w:val="22"/>
          <w:lang w:val="el-GR"/>
        </w:rPr>
        <w:t>να</w:t>
      </w:r>
      <w:r w:rsidRPr="00545B68">
        <w:rPr>
          <w:szCs w:val="22"/>
          <w:lang w:val="el-GR"/>
        </w:rPr>
        <w:t xml:space="preserve"> </w:t>
      </w:r>
      <w:r>
        <w:rPr>
          <w:szCs w:val="22"/>
          <w:lang w:val="el-GR"/>
        </w:rPr>
        <w:t>επιδεινώσει</w:t>
      </w:r>
      <w:r w:rsidRPr="00545B68">
        <w:rPr>
          <w:szCs w:val="22"/>
          <w:lang w:val="el-GR"/>
        </w:rPr>
        <w:t xml:space="preserve"> </w:t>
      </w:r>
      <w:r>
        <w:rPr>
          <w:szCs w:val="22"/>
          <w:lang w:val="el-GR"/>
        </w:rPr>
        <w:t>μια</w:t>
      </w:r>
      <w:r w:rsidRPr="00545B68">
        <w:rPr>
          <w:szCs w:val="22"/>
          <w:lang w:val="el-GR"/>
        </w:rPr>
        <w:t xml:space="preserve"> </w:t>
      </w:r>
      <w:r>
        <w:rPr>
          <w:szCs w:val="22"/>
          <w:lang w:val="el-GR"/>
        </w:rPr>
        <w:t>προϋπάρχουσα</w:t>
      </w:r>
      <w:r w:rsidRPr="00545B68">
        <w:rPr>
          <w:szCs w:val="22"/>
          <w:lang w:val="el-GR"/>
        </w:rPr>
        <w:t xml:space="preserve"> </w:t>
      </w:r>
      <w:r>
        <w:rPr>
          <w:szCs w:val="22"/>
          <w:lang w:val="el-GR"/>
        </w:rPr>
        <w:t>νεφρική</w:t>
      </w:r>
      <w:r w:rsidRPr="00545B68">
        <w:rPr>
          <w:szCs w:val="22"/>
          <w:lang w:val="el-GR"/>
        </w:rPr>
        <w:t xml:space="preserve"> </w:t>
      </w:r>
      <w:r w:rsidR="006D362C">
        <w:rPr>
          <w:szCs w:val="22"/>
          <w:lang w:val="el-GR"/>
        </w:rPr>
        <w:t>ανεπάρκεια</w:t>
      </w:r>
      <w:r w:rsidRPr="00545B68">
        <w:rPr>
          <w:szCs w:val="22"/>
          <w:lang w:val="el-GR"/>
        </w:rPr>
        <w:t>.</w:t>
      </w:r>
    </w:p>
    <w:p w:rsidR="006A791B" w:rsidRPr="00545B68" w:rsidRDefault="00545B68" w:rsidP="00B03E95">
      <w:pPr>
        <w:numPr>
          <w:ilvl w:val="0"/>
          <w:numId w:val="24"/>
        </w:numPr>
        <w:tabs>
          <w:tab w:val="clear" w:pos="567"/>
        </w:tabs>
        <w:spacing w:line="240" w:lineRule="auto"/>
        <w:ind w:left="284" w:hanging="284"/>
        <w:jc w:val="both"/>
        <w:rPr>
          <w:szCs w:val="22"/>
          <w:lang w:val="el-GR" w:eastAsia="fr-FR"/>
        </w:rPr>
      </w:pPr>
      <w:r>
        <w:rPr>
          <w:szCs w:val="22"/>
          <w:lang w:val="el-GR" w:eastAsia="fr-FR"/>
        </w:rPr>
        <w:t>Η</w:t>
      </w:r>
      <w:r w:rsidRPr="00545B68">
        <w:rPr>
          <w:szCs w:val="22"/>
          <w:lang w:val="el-GR" w:eastAsia="fr-FR"/>
        </w:rPr>
        <w:t xml:space="preserve"> </w:t>
      </w:r>
      <w:r>
        <w:rPr>
          <w:szCs w:val="22"/>
          <w:lang w:val="el-GR" w:eastAsia="fr-FR"/>
        </w:rPr>
        <w:t>αμλοδιπίνη</w:t>
      </w:r>
      <w:r w:rsidRPr="00545B68">
        <w:rPr>
          <w:szCs w:val="22"/>
          <w:lang w:val="el-GR" w:eastAsia="fr-FR"/>
        </w:rPr>
        <w:t xml:space="preserve"> </w:t>
      </w:r>
      <w:r>
        <w:rPr>
          <w:szCs w:val="22"/>
          <w:lang w:val="el-GR" w:eastAsia="fr-FR"/>
        </w:rPr>
        <w:t>μπορεί</w:t>
      </w:r>
      <w:r w:rsidRPr="00545B68">
        <w:rPr>
          <w:szCs w:val="22"/>
          <w:lang w:val="el-GR" w:eastAsia="fr-FR"/>
        </w:rPr>
        <w:t xml:space="preserve"> </w:t>
      </w:r>
      <w:r>
        <w:rPr>
          <w:szCs w:val="22"/>
          <w:lang w:val="el-GR" w:eastAsia="fr-FR"/>
        </w:rPr>
        <w:t>να</w:t>
      </w:r>
      <w:r w:rsidRPr="00545B68">
        <w:rPr>
          <w:szCs w:val="22"/>
          <w:lang w:val="el-GR" w:eastAsia="fr-FR"/>
        </w:rPr>
        <w:t xml:space="preserve"> </w:t>
      </w:r>
      <w:r>
        <w:rPr>
          <w:szCs w:val="22"/>
          <w:lang w:val="el-GR" w:eastAsia="fr-FR"/>
        </w:rPr>
        <w:t>χρησιμοποιηθεί</w:t>
      </w:r>
      <w:r w:rsidRPr="00545B68">
        <w:rPr>
          <w:szCs w:val="22"/>
          <w:lang w:val="el-GR" w:eastAsia="fr-FR"/>
        </w:rPr>
        <w:t xml:space="preserve"> </w:t>
      </w:r>
      <w:r w:rsidR="00437E07">
        <w:rPr>
          <w:szCs w:val="22"/>
          <w:lang w:val="el-GR" w:eastAsia="fr-FR"/>
        </w:rPr>
        <w:t>στις</w:t>
      </w:r>
      <w:r w:rsidR="00437E07" w:rsidRPr="00545B68">
        <w:rPr>
          <w:szCs w:val="22"/>
          <w:lang w:val="el-GR" w:eastAsia="fr-FR"/>
        </w:rPr>
        <w:t xml:space="preserve"> </w:t>
      </w:r>
      <w:r w:rsidR="00437E07">
        <w:rPr>
          <w:szCs w:val="22"/>
          <w:lang w:val="el-GR" w:eastAsia="fr-FR"/>
        </w:rPr>
        <w:t xml:space="preserve">κανονικές </w:t>
      </w:r>
      <w:r>
        <w:rPr>
          <w:szCs w:val="22"/>
          <w:lang w:val="el-GR" w:eastAsia="fr-FR"/>
        </w:rPr>
        <w:t xml:space="preserve">δόσεις σε ασθενείς με νεφρική </w:t>
      </w:r>
      <w:r w:rsidR="00437E07">
        <w:rPr>
          <w:szCs w:val="22"/>
          <w:lang w:val="el-GR" w:eastAsia="fr-FR"/>
        </w:rPr>
        <w:t>ανεπάρκεια</w:t>
      </w:r>
      <w:r>
        <w:rPr>
          <w:szCs w:val="22"/>
          <w:lang w:val="el-GR" w:eastAsia="fr-FR"/>
        </w:rPr>
        <w:t>. Οι</w:t>
      </w:r>
      <w:r w:rsidRPr="00545B68">
        <w:rPr>
          <w:szCs w:val="22"/>
          <w:lang w:val="el-GR" w:eastAsia="fr-FR"/>
        </w:rPr>
        <w:t xml:space="preserve"> </w:t>
      </w:r>
      <w:r>
        <w:rPr>
          <w:szCs w:val="22"/>
          <w:lang w:val="el-GR" w:eastAsia="fr-FR"/>
        </w:rPr>
        <w:t>μεταβολές</w:t>
      </w:r>
      <w:r w:rsidRPr="00545B68">
        <w:rPr>
          <w:szCs w:val="22"/>
          <w:lang w:val="el-GR" w:eastAsia="fr-FR"/>
        </w:rPr>
        <w:t xml:space="preserve"> </w:t>
      </w:r>
      <w:r>
        <w:rPr>
          <w:szCs w:val="22"/>
          <w:lang w:val="el-GR" w:eastAsia="fr-FR"/>
        </w:rPr>
        <w:t>στις</w:t>
      </w:r>
      <w:r w:rsidRPr="00545B68">
        <w:rPr>
          <w:szCs w:val="22"/>
          <w:lang w:val="el-GR" w:eastAsia="fr-FR"/>
        </w:rPr>
        <w:t xml:space="preserve"> </w:t>
      </w:r>
      <w:r>
        <w:rPr>
          <w:szCs w:val="22"/>
          <w:lang w:val="el-GR" w:eastAsia="fr-FR"/>
        </w:rPr>
        <w:t>συγκεντρώσεις</w:t>
      </w:r>
      <w:r w:rsidRPr="00545B68">
        <w:rPr>
          <w:szCs w:val="22"/>
          <w:lang w:val="el-GR" w:eastAsia="fr-FR"/>
        </w:rPr>
        <w:t xml:space="preserve"> </w:t>
      </w:r>
      <w:r>
        <w:rPr>
          <w:szCs w:val="22"/>
          <w:lang w:val="el-GR" w:eastAsia="fr-FR"/>
        </w:rPr>
        <w:t>αμλοδιπίνης</w:t>
      </w:r>
      <w:r w:rsidRPr="00545B68">
        <w:rPr>
          <w:szCs w:val="22"/>
          <w:lang w:val="el-GR" w:eastAsia="fr-FR"/>
        </w:rPr>
        <w:t xml:space="preserve"> </w:t>
      </w:r>
      <w:r>
        <w:rPr>
          <w:szCs w:val="22"/>
          <w:lang w:val="el-GR" w:eastAsia="fr-FR"/>
        </w:rPr>
        <w:t>στο</w:t>
      </w:r>
      <w:r w:rsidRPr="00545B68">
        <w:rPr>
          <w:szCs w:val="22"/>
          <w:lang w:val="el-GR" w:eastAsia="fr-FR"/>
        </w:rPr>
        <w:t xml:space="preserve"> </w:t>
      </w:r>
      <w:r>
        <w:rPr>
          <w:szCs w:val="22"/>
          <w:lang w:val="el-GR" w:eastAsia="fr-FR"/>
        </w:rPr>
        <w:t>πλάσμα</w:t>
      </w:r>
      <w:r w:rsidRPr="00545B68">
        <w:rPr>
          <w:szCs w:val="22"/>
          <w:lang w:val="el-GR" w:eastAsia="fr-FR"/>
        </w:rPr>
        <w:t xml:space="preserve"> </w:t>
      </w:r>
      <w:r>
        <w:rPr>
          <w:szCs w:val="22"/>
          <w:lang w:val="el-GR" w:eastAsia="fr-FR"/>
        </w:rPr>
        <w:t>δεν</w:t>
      </w:r>
      <w:r w:rsidRPr="00545B68">
        <w:rPr>
          <w:szCs w:val="22"/>
          <w:lang w:val="el-GR" w:eastAsia="fr-FR"/>
        </w:rPr>
        <w:t xml:space="preserve"> </w:t>
      </w:r>
      <w:r>
        <w:rPr>
          <w:szCs w:val="22"/>
          <w:lang w:val="el-GR" w:eastAsia="fr-FR"/>
        </w:rPr>
        <w:t xml:space="preserve">σχετίζονται με κάποιο βαθμό νεφρικής </w:t>
      </w:r>
      <w:r w:rsidR="00437E07">
        <w:rPr>
          <w:szCs w:val="22"/>
          <w:lang w:val="el-GR" w:eastAsia="fr-FR"/>
        </w:rPr>
        <w:t>δυσλειτουργίας</w:t>
      </w:r>
      <w:r>
        <w:rPr>
          <w:szCs w:val="22"/>
          <w:lang w:val="el-GR" w:eastAsia="fr-FR"/>
        </w:rPr>
        <w:t>.</w:t>
      </w:r>
      <w:r w:rsidR="006A791B" w:rsidRPr="00545B68">
        <w:rPr>
          <w:szCs w:val="22"/>
          <w:lang w:val="el-GR" w:eastAsia="fr-FR"/>
        </w:rPr>
        <w:t xml:space="preserve"> </w:t>
      </w:r>
    </w:p>
    <w:p w:rsidR="00D95A1D" w:rsidRPr="00545B68" w:rsidRDefault="00545B68" w:rsidP="00B03E95">
      <w:pPr>
        <w:numPr>
          <w:ilvl w:val="0"/>
          <w:numId w:val="24"/>
        </w:numPr>
        <w:tabs>
          <w:tab w:val="clear" w:pos="567"/>
        </w:tabs>
        <w:spacing w:line="240" w:lineRule="auto"/>
        <w:ind w:left="284" w:hanging="284"/>
        <w:jc w:val="both"/>
        <w:rPr>
          <w:szCs w:val="22"/>
          <w:lang w:val="el-GR" w:eastAsia="fr-FR"/>
        </w:rPr>
      </w:pPr>
      <w:r>
        <w:rPr>
          <w:szCs w:val="22"/>
          <w:lang w:val="el-GR" w:eastAsia="fr-FR"/>
        </w:rPr>
        <w:lastRenderedPageBreak/>
        <w:t>Η</w:t>
      </w:r>
      <w:r w:rsidRPr="00545B68">
        <w:rPr>
          <w:szCs w:val="22"/>
          <w:lang w:val="el-GR" w:eastAsia="fr-FR"/>
        </w:rPr>
        <w:t xml:space="preserve"> </w:t>
      </w:r>
      <w:r>
        <w:rPr>
          <w:szCs w:val="22"/>
          <w:lang w:val="el-GR" w:eastAsia="fr-FR"/>
        </w:rPr>
        <w:t>επίδραση</w:t>
      </w:r>
      <w:r w:rsidRPr="00545B68">
        <w:rPr>
          <w:szCs w:val="22"/>
          <w:lang w:val="el-GR" w:eastAsia="fr-FR"/>
        </w:rPr>
        <w:t xml:space="preserve"> </w:t>
      </w:r>
      <w:r>
        <w:rPr>
          <w:szCs w:val="22"/>
          <w:lang w:val="el-GR" w:eastAsia="fr-FR"/>
        </w:rPr>
        <w:t>του</w:t>
      </w:r>
      <w:r w:rsidRPr="00545B68">
        <w:rPr>
          <w:szCs w:val="22"/>
          <w:lang w:val="el-GR" w:eastAsia="fr-FR"/>
        </w:rPr>
        <w:t xml:space="preserve"> </w:t>
      </w:r>
      <w:r>
        <w:rPr>
          <w:szCs w:val="22"/>
          <w:lang w:val="el-GR" w:eastAsia="fr-FR"/>
        </w:rPr>
        <w:t>συνδυασμού</w:t>
      </w:r>
      <w:r w:rsidR="00D95A1D" w:rsidRPr="00545B68">
        <w:rPr>
          <w:szCs w:val="22"/>
          <w:lang w:val="el-GR" w:eastAsia="fr-FR"/>
        </w:rPr>
        <w:t xml:space="preserve"> </w:t>
      </w:r>
      <w:proofErr w:type="spellStart"/>
      <w:r w:rsidR="00395D56">
        <w:rPr>
          <w:szCs w:val="22"/>
          <w:lang w:val="en-US" w:eastAsia="fr-FR"/>
        </w:rPr>
        <w:t>Triplixam</w:t>
      </w:r>
      <w:proofErr w:type="spellEnd"/>
      <w:r w:rsidR="00D95A1D" w:rsidRPr="00545B68">
        <w:rPr>
          <w:szCs w:val="22"/>
          <w:lang w:val="el-GR" w:eastAsia="fr-FR"/>
        </w:rPr>
        <w:t xml:space="preserve"> </w:t>
      </w:r>
      <w:r>
        <w:rPr>
          <w:szCs w:val="22"/>
          <w:lang w:val="el-GR" w:eastAsia="fr-FR"/>
        </w:rPr>
        <w:t>δεν έχει ελεγχθεί στη νεφρική δυσλειτουργία. Κατά</w:t>
      </w:r>
      <w:r w:rsidRPr="00545B68">
        <w:rPr>
          <w:szCs w:val="22"/>
          <w:lang w:val="el-GR" w:eastAsia="fr-FR"/>
        </w:rPr>
        <w:t xml:space="preserve"> </w:t>
      </w:r>
      <w:r>
        <w:rPr>
          <w:szCs w:val="22"/>
          <w:lang w:val="el-GR" w:eastAsia="fr-FR"/>
        </w:rPr>
        <w:t>τη</w:t>
      </w:r>
      <w:r w:rsidRPr="00545B68">
        <w:rPr>
          <w:szCs w:val="22"/>
          <w:lang w:val="el-GR" w:eastAsia="fr-FR"/>
        </w:rPr>
        <w:t xml:space="preserve"> </w:t>
      </w:r>
      <w:r>
        <w:rPr>
          <w:szCs w:val="22"/>
          <w:lang w:val="el-GR" w:eastAsia="fr-FR"/>
        </w:rPr>
        <w:t>νεφρική</w:t>
      </w:r>
      <w:r w:rsidRPr="00545B68">
        <w:rPr>
          <w:szCs w:val="22"/>
          <w:lang w:val="el-GR" w:eastAsia="fr-FR"/>
        </w:rPr>
        <w:t xml:space="preserve"> </w:t>
      </w:r>
      <w:r w:rsidR="00437E07">
        <w:rPr>
          <w:szCs w:val="22"/>
          <w:lang w:val="el-GR" w:eastAsia="fr-FR"/>
        </w:rPr>
        <w:t>δυσλειτουργία</w:t>
      </w:r>
      <w:r w:rsidRPr="00545B68">
        <w:rPr>
          <w:szCs w:val="22"/>
          <w:lang w:val="el-GR" w:eastAsia="fr-FR"/>
        </w:rPr>
        <w:t xml:space="preserve">, </w:t>
      </w:r>
      <w:r>
        <w:rPr>
          <w:szCs w:val="22"/>
          <w:lang w:val="el-GR" w:eastAsia="fr-FR"/>
        </w:rPr>
        <w:t>οι</w:t>
      </w:r>
      <w:r w:rsidRPr="00545B68">
        <w:rPr>
          <w:szCs w:val="22"/>
          <w:lang w:val="el-GR" w:eastAsia="fr-FR"/>
        </w:rPr>
        <w:t xml:space="preserve"> </w:t>
      </w:r>
      <w:r>
        <w:rPr>
          <w:szCs w:val="22"/>
          <w:lang w:val="el-GR" w:eastAsia="fr-FR"/>
        </w:rPr>
        <w:t>δόσεις</w:t>
      </w:r>
      <w:r w:rsidRPr="00545B68">
        <w:rPr>
          <w:szCs w:val="22"/>
          <w:lang w:val="el-GR" w:eastAsia="fr-FR"/>
        </w:rPr>
        <w:t xml:space="preserve"> </w:t>
      </w:r>
      <w:r>
        <w:rPr>
          <w:szCs w:val="22"/>
          <w:lang w:val="el-GR" w:eastAsia="fr-FR"/>
        </w:rPr>
        <w:t>του</w:t>
      </w:r>
      <w:r w:rsidR="00D95A1D" w:rsidRPr="00545B68">
        <w:rPr>
          <w:szCs w:val="22"/>
          <w:lang w:val="el-GR" w:eastAsia="fr-FR"/>
        </w:rPr>
        <w:t xml:space="preserve"> </w:t>
      </w:r>
      <w:proofErr w:type="spellStart"/>
      <w:r w:rsidR="00395D56">
        <w:rPr>
          <w:szCs w:val="22"/>
          <w:lang w:val="en-US" w:eastAsia="fr-FR"/>
        </w:rPr>
        <w:t>Triplixam</w:t>
      </w:r>
      <w:proofErr w:type="spellEnd"/>
      <w:r w:rsidR="00D95A1D" w:rsidRPr="00545B68">
        <w:rPr>
          <w:szCs w:val="22"/>
          <w:lang w:val="el-GR" w:eastAsia="fr-FR"/>
        </w:rPr>
        <w:t xml:space="preserve"> </w:t>
      </w:r>
      <w:r>
        <w:rPr>
          <w:szCs w:val="22"/>
          <w:lang w:val="el-GR" w:eastAsia="fr-FR"/>
        </w:rPr>
        <w:t>πρέπει να ακολουθούν τις δόσεις των συστατικών του, όταν αυτά λαμβάνονται ξεχωριστά.</w:t>
      </w:r>
      <w:r w:rsidR="00D95A1D" w:rsidRPr="00545B68">
        <w:rPr>
          <w:szCs w:val="22"/>
          <w:lang w:val="el-GR" w:eastAsia="fr-FR"/>
        </w:rPr>
        <w:t xml:space="preserve"> </w:t>
      </w:r>
    </w:p>
    <w:p w:rsidR="00685DF1" w:rsidRPr="00545B68" w:rsidRDefault="00685DF1" w:rsidP="00B03E95">
      <w:pPr>
        <w:tabs>
          <w:tab w:val="left" w:pos="0"/>
          <w:tab w:val="left" w:pos="284"/>
          <w:tab w:val="left" w:pos="709"/>
        </w:tabs>
        <w:spacing w:line="240" w:lineRule="auto"/>
        <w:jc w:val="both"/>
        <w:rPr>
          <w:szCs w:val="22"/>
          <w:lang w:val="el-GR"/>
        </w:rPr>
      </w:pPr>
    </w:p>
    <w:p w:rsidR="006A791B" w:rsidRPr="000D46F7" w:rsidRDefault="000D46F7" w:rsidP="00B03E95">
      <w:pPr>
        <w:tabs>
          <w:tab w:val="left" w:pos="0"/>
          <w:tab w:val="left" w:pos="284"/>
        </w:tabs>
        <w:spacing w:line="240" w:lineRule="auto"/>
        <w:jc w:val="both"/>
        <w:rPr>
          <w:szCs w:val="22"/>
          <w:u w:val="single"/>
          <w:lang w:val="el-GR"/>
        </w:rPr>
      </w:pPr>
      <w:r>
        <w:rPr>
          <w:szCs w:val="22"/>
          <w:u w:val="single"/>
          <w:lang w:val="el-GR"/>
        </w:rPr>
        <w:t xml:space="preserve">Υπόταση και </w:t>
      </w:r>
      <w:r w:rsidRPr="006D362C">
        <w:rPr>
          <w:szCs w:val="22"/>
          <w:u w:val="single"/>
          <w:lang w:val="el-GR"/>
        </w:rPr>
        <w:t xml:space="preserve">απώλεια </w:t>
      </w:r>
      <w:r>
        <w:rPr>
          <w:szCs w:val="22"/>
          <w:u w:val="single"/>
          <w:lang w:val="el-GR"/>
        </w:rPr>
        <w:t>ύδατος και νατρίου</w:t>
      </w:r>
    </w:p>
    <w:p w:rsidR="00262E96" w:rsidRPr="006D362C" w:rsidRDefault="00262E96" w:rsidP="00B03E95">
      <w:pPr>
        <w:tabs>
          <w:tab w:val="clear" w:pos="567"/>
        </w:tabs>
        <w:spacing w:line="240" w:lineRule="auto"/>
        <w:ind w:left="284" w:hanging="284"/>
        <w:jc w:val="both"/>
        <w:rPr>
          <w:szCs w:val="22"/>
          <w:lang w:val="el-GR"/>
        </w:rPr>
      </w:pPr>
    </w:p>
    <w:p w:rsidR="00262E96" w:rsidRDefault="00262E96" w:rsidP="00B03E95">
      <w:pPr>
        <w:tabs>
          <w:tab w:val="clear" w:pos="567"/>
        </w:tabs>
        <w:spacing w:line="240" w:lineRule="auto"/>
        <w:ind w:left="284" w:hanging="284"/>
        <w:jc w:val="both"/>
        <w:rPr>
          <w:szCs w:val="22"/>
          <w:lang w:val="el-GR"/>
        </w:rPr>
      </w:pPr>
      <w:r w:rsidRPr="008F1876">
        <w:rPr>
          <w:szCs w:val="22"/>
          <w:lang w:val="el-GR"/>
        </w:rPr>
        <w:t>-</w:t>
      </w:r>
      <w:r w:rsidRPr="008F1876">
        <w:rPr>
          <w:szCs w:val="22"/>
          <w:lang w:val="el-GR"/>
        </w:rPr>
        <w:tab/>
      </w:r>
      <w:r>
        <w:rPr>
          <w:szCs w:val="22"/>
          <w:lang w:val="el-GR"/>
        </w:rPr>
        <w:t>Υπάρχει κίνδυνος</w:t>
      </w:r>
      <w:r w:rsidR="008F1876">
        <w:rPr>
          <w:szCs w:val="22"/>
          <w:lang w:val="el-GR"/>
        </w:rPr>
        <w:t xml:space="preserve"> αιφνίδιας υπότασης παρουσία προϋπάρχουσας </w:t>
      </w:r>
      <w:r w:rsidR="006D362C">
        <w:rPr>
          <w:szCs w:val="22"/>
          <w:lang w:val="el-GR"/>
        </w:rPr>
        <w:t>έλλειψης</w:t>
      </w:r>
      <w:r w:rsidR="008F1876" w:rsidRPr="008F1876">
        <w:rPr>
          <w:szCs w:val="22"/>
          <w:lang w:val="el-GR"/>
        </w:rPr>
        <w:t xml:space="preserve"> </w:t>
      </w:r>
      <w:r w:rsidR="008F1876">
        <w:rPr>
          <w:szCs w:val="22"/>
          <w:lang w:val="el-GR"/>
        </w:rPr>
        <w:t>νατρίου (</w:t>
      </w:r>
      <w:r w:rsidR="006D362C">
        <w:rPr>
          <w:szCs w:val="22"/>
          <w:lang w:val="el-GR"/>
        </w:rPr>
        <w:t>ιδίως σε ασθενείς</w:t>
      </w:r>
      <w:r w:rsidR="008F1876">
        <w:rPr>
          <w:szCs w:val="22"/>
          <w:lang w:val="el-GR"/>
        </w:rPr>
        <w:t xml:space="preserve"> με στένωση της νεφρικής αρτηρίας). Πρέπει, επομένως, να πραγματοποιείται συστηματικός έλεγχος για κλινικά σημεία </w:t>
      </w:r>
      <w:r w:rsidR="006D362C">
        <w:rPr>
          <w:szCs w:val="22"/>
          <w:lang w:val="el-GR"/>
        </w:rPr>
        <w:t>απώλειας</w:t>
      </w:r>
      <w:r w:rsidR="008F1876" w:rsidRPr="008F1876">
        <w:rPr>
          <w:szCs w:val="22"/>
          <w:lang w:val="el-GR"/>
        </w:rPr>
        <w:t xml:space="preserve"> </w:t>
      </w:r>
      <w:r w:rsidR="008F1876">
        <w:rPr>
          <w:szCs w:val="22"/>
          <w:lang w:val="el-GR"/>
        </w:rPr>
        <w:t>ύδατος και ηλεκτρολυτών, που μπορεί να εκδηλωθεί με ενδιάμεσο επεισόδιο διάρροιας ή εμέτου.</w:t>
      </w:r>
      <w:r w:rsidR="006D362C">
        <w:rPr>
          <w:szCs w:val="22"/>
          <w:lang w:val="el-GR"/>
        </w:rPr>
        <w:t xml:space="preserve"> Σε αυτούς τους ασθενείς, πρέπει να πραγματοποιείται τακτικός έλεγχος των ηλεκτρολυτών του πλάσματος.</w:t>
      </w:r>
    </w:p>
    <w:p w:rsidR="006D362C" w:rsidRDefault="006D362C" w:rsidP="00B03E95">
      <w:pPr>
        <w:tabs>
          <w:tab w:val="clear" w:pos="567"/>
        </w:tabs>
        <w:spacing w:line="240" w:lineRule="auto"/>
        <w:ind w:left="284" w:hanging="284"/>
        <w:jc w:val="both"/>
        <w:rPr>
          <w:szCs w:val="22"/>
          <w:lang w:val="el-GR"/>
        </w:rPr>
      </w:pPr>
      <w:r>
        <w:rPr>
          <w:szCs w:val="22"/>
          <w:lang w:val="el-GR"/>
        </w:rPr>
        <w:tab/>
      </w:r>
      <w:r w:rsidR="003964CB">
        <w:rPr>
          <w:szCs w:val="22"/>
          <w:lang w:val="el-GR"/>
        </w:rPr>
        <w:t>Η έντονη υπόταση μπορεί να απαιτεί την ενδοφλέβια χορήγηση ισοτονικού αλατούχου διαλύματος. Η παροδική υπόταση δεν αποτελεί αντένδειξη στην εξακολούθηση της αγωγής. Μετά την αποκατάσταση ικανοποιητικού όγκου αίματος και αρτηριακής πίεσης, η αγωγή μπορεί να χορηγηθεί ξανά, είτε σε μειωμένη δόση, είτε με ένα από τα συστατικά.</w:t>
      </w:r>
    </w:p>
    <w:p w:rsidR="003964CB" w:rsidRPr="008F1876" w:rsidRDefault="003964CB" w:rsidP="003964CB">
      <w:pPr>
        <w:numPr>
          <w:ilvl w:val="0"/>
          <w:numId w:val="24"/>
        </w:numPr>
        <w:tabs>
          <w:tab w:val="clear" w:pos="567"/>
        </w:tabs>
        <w:spacing w:line="240" w:lineRule="auto"/>
        <w:ind w:left="284" w:hanging="284"/>
        <w:jc w:val="both"/>
        <w:rPr>
          <w:szCs w:val="22"/>
          <w:lang w:val="el-GR"/>
        </w:rPr>
      </w:pPr>
      <w:r>
        <w:rPr>
          <w:szCs w:val="22"/>
          <w:lang w:val="el-GR"/>
        </w:rPr>
        <w:t>Οποιαδήποτε διουρητική αγωγή μπορεί να προκαλέσει μείωση των επιπέδων νατρίου, που μπορεί να έχει σοβαρές επιπτώσεις. Η πτώση των επιπέδων νατρίου ενδέχεται αρχικά να είναι ασυμπτωματική και ως εκ τούτου είναι απαραίτητος ο τακτικός έλεγχος. Ο έλεγχος πρέπει να γίνεται συχνότερα στους ηλικιωμένους και τους κιρρωτικούς ασθενείς (βλ. παραγράφους 4.8 και 4.9).</w:t>
      </w:r>
    </w:p>
    <w:p w:rsidR="005B3687" w:rsidRPr="00C22898" w:rsidRDefault="005B3687" w:rsidP="00B03E95">
      <w:pPr>
        <w:pStyle w:val="EMEAEnBodyText"/>
        <w:tabs>
          <w:tab w:val="left" w:pos="0"/>
          <w:tab w:val="left" w:pos="284"/>
          <w:tab w:val="left" w:pos="567"/>
          <w:tab w:val="left" w:pos="709"/>
        </w:tabs>
        <w:spacing w:before="0" w:after="0"/>
        <w:rPr>
          <w:szCs w:val="22"/>
          <w:lang w:val="el-GR"/>
        </w:rPr>
      </w:pPr>
    </w:p>
    <w:p w:rsidR="00D84C9D" w:rsidRPr="000D46F7" w:rsidRDefault="000D46F7" w:rsidP="00B03E95">
      <w:pPr>
        <w:tabs>
          <w:tab w:val="left" w:pos="0"/>
          <w:tab w:val="left" w:pos="284"/>
        </w:tabs>
        <w:spacing w:line="240" w:lineRule="auto"/>
        <w:jc w:val="both"/>
        <w:rPr>
          <w:szCs w:val="22"/>
          <w:u w:val="single"/>
          <w:lang w:val="el-GR"/>
        </w:rPr>
      </w:pPr>
      <w:r>
        <w:rPr>
          <w:szCs w:val="22"/>
          <w:u w:val="single"/>
          <w:lang w:val="el-GR"/>
        </w:rPr>
        <w:t>Επίπεδα καλίου</w:t>
      </w:r>
    </w:p>
    <w:p w:rsidR="00C1500B" w:rsidRPr="003964CB" w:rsidRDefault="003964CB" w:rsidP="00B03E95">
      <w:pPr>
        <w:numPr>
          <w:ilvl w:val="0"/>
          <w:numId w:val="24"/>
        </w:numPr>
        <w:tabs>
          <w:tab w:val="clear" w:pos="567"/>
        </w:tabs>
        <w:spacing w:line="240" w:lineRule="auto"/>
        <w:ind w:left="284" w:hanging="284"/>
        <w:jc w:val="both"/>
        <w:rPr>
          <w:szCs w:val="22"/>
          <w:lang w:val="el-GR"/>
        </w:rPr>
      </w:pPr>
      <w:r>
        <w:rPr>
          <w:szCs w:val="22"/>
          <w:lang w:val="el-GR"/>
        </w:rPr>
        <w:t>Ο</w:t>
      </w:r>
      <w:r w:rsidRPr="003964CB">
        <w:rPr>
          <w:szCs w:val="22"/>
          <w:lang w:val="el-GR"/>
        </w:rPr>
        <w:t xml:space="preserve"> </w:t>
      </w:r>
      <w:r>
        <w:rPr>
          <w:szCs w:val="22"/>
          <w:lang w:val="el-GR"/>
        </w:rPr>
        <w:t>συνδυασμός</w:t>
      </w:r>
      <w:r w:rsidRPr="003964CB">
        <w:rPr>
          <w:szCs w:val="22"/>
          <w:lang w:val="el-GR"/>
        </w:rPr>
        <w:t xml:space="preserve"> </w:t>
      </w:r>
      <w:r>
        <w:rPr>
          <w:szCs w:val="22"/>
          <w:lang w:val="el-GR"/>
        </w:rPr>
        <w:t>ινδαπαμίδης</w:t>
      </w:r>
      <w:r w:rsidRPr="003964CB">
        <w:rPr>
          <w:szCs w:val="22"/>
          <w:lang w:val="el-GR"/>
        </w:rPr>
        <w:t xml:space="preserve"> </w:t>
      </w:r>
      <w:r>
        <w:rPr>
          <w:szCs w:val="22"/>
          <w:lang w:val="el-GR"/>
        </w:rPr>
        <w:t>με</w:t>
      </w:r>
      <w:r w:rsidRPr="003964CB">
        <w:rPr>
          <w:szCs w:val="22"/>
          <w:lang w:val="el-GR"/>
        </w:rPr>
        <w:t xml:space="preserve"> </w:t>
      </w:r>
      <w:r>
        <w:rPr>
          <w:szCs w:val="22"/>
          <w:lang w:val="el-GR"/>
        </w:rPr>
        <w:t>περινδοπρίλη</w:t>
      </w:r>
      <w:r w:rsidRPr="003964CB">
        <w:rPr>
          <w:szCs w:val="22"/>
          <w:lang w:val="el-GR"/>
        </w:rPr>
        <w:t xml:space="preserve"> </w:t>
      </w:r>
      <w:r>
        <w:rPr>
          <w:szCs w:val="22"/>
          <w:lang w:val="el-GR"/>
        </w:rPr>
        <w:t>και</w:t>
      </w:r>
      <w:r w:rsidRPr="003964CB">
        <w:rPr>
          <w:szCs w:val="22"/>
          <w:lang w:val="el-GR"/>
        </w:rPr>
        <w:t xml:space="preserve"> </w:t>
      </w:r>
      <w:r>
        <w:rPr>
          <w:szCs w:val="22"/>
          <w:lang w:val="el-GR"/>
        </w:rPr>
        <w:t>αμλοδιπίνη</w:t>
      </w:r>
      <w:r w:rsidRPr="003964CB">
        <w:rPr>
          <w:szCs w:val="22"/>
          <w:lang w:val="el-GR"/>
        </w:rPr>
        <w:t xml:space="preserve"> </w:t>
      </w:r>
      <w:r>
        <w:rPr>
          <w:szCs w:val="22"/>
          <w:lang w:val="el-GR"/>
        </w:rPr>
        <w:t>δεν</w:t>
      </w:r>
      <w:r w:rsidRPr="003964CB">
        <w:rPr>
          <w:szCs w:val="22"/>
          <w:lang w:val="el-GR"/>
        </w:rPr>
        <w:t xml:space="preserve"> </w:t>
      </w:r>
      <w:r>
        <w:rPr>
          <w:szCs w:val="22"/>
          <w:lang w:val="el-GR"/>
        </w:rPr>
        <w:t>αποτρέπει</w:t>
      </w:r>
      <w:r w:rsidRPr="003964CB">
        <w:rPr>
          <w:szCs w:val="22"/>
          <w:lang w:val="el-GR"/>
        </w:rPr>
        <w:t xml:space="preserve"> </w:t>
      </w:r>
      <w:r>
        <w:rPr>
          <w:szCs w:val="22"/>
          <w:lang w:val="el-GR"/>
        </w:rPr>
        <w:t>την</w:t>
      </w:r>
      <w:r w:rsidRPr="003964CB">
        <w:rPr>
          <w:szCs w:val="22"/>
          <w:lang w:val="el-GR"/>
        </w:rPr>
        <w:t xml:space="preserve"> </w:t>
      </w:r>
      <w:r>
        <w:rPr>
          <w:szCs w:val="22"/>
          <w:lang w:val="el-GR"/>
        </w:rPr>
        <w:t>εκδήλωση</w:t>
      </w:r>
      <w:r w:rsidRPr="003964CB">
        <w:rPr>
          <w:szCs w:val="22"/>
          <w:lang w:val="el-GR"/>
        </w:rPr>
        <w:t xml:space="preserve"> </w:t>
      </w:r>
      <w:r>
        <w:rPr>
          <w:szCs w:val="22"/>
          <w:lang w:val="el-GR"/>
        </w:rPr>
        <w:t>υποκαλιαιμίας</w:t>
      </w:r>
      <w:r w:rsidRPr="003964CB">
        <w:rPr>
          <w:szCs w:val="22"/>
          <w:lang w:val="el-GR"/>
        </w:rPr>
        <w:t xml:space="preserve">, </w:t>
      </w:r>
      <w:r>
        <w:rPr>
          <w:szCs w:val="22"/>
          <w:lang w:val="el-GR"/>
        </w:rPr>
        <w:t>ιδιαίτερα</w:t>
      </w:r>
      <w:r w:rsidRPr="003964CB">
        <w:rPr>
          <w:szCs w:val="22"/>
          <w:lang w:val="el-GR"/>
        </w:rPr>
        <w:t xml:space="preserve"> </w:t>
      </w:r>
      <w:r>
        <w:rPr>
          <w:szCs w:val="22"/>
          <w:lang w:val="el-GR"/>
        </w:rPr>
        <w:t>σε</w:t>
      </w:r>
      <w:r w:rsidRPr="003964CB">
        <w:rPr>
          <w:szCs w:val="22"/>
          <w:lang w:val="el-GR"/>
        </w:rPr>
        <w:t xml:space="preserve"> </w:t>
      </w:r>
      <w:r>
        <w:rPr>
          <w:szCs w:val="22"/>
          <w:lang w:val="el-GR"/>
        </w:rPr>
        <w:t>διαβητικούς</w:t>
      </w:r>
      <w:r w:rsidRPr="003964CB">
        <w:rPr>
          <w:szCs w:val="22"/>
          <w:lang w:val="el-GR"/>
        </w:rPr>
        <w:t xml:space="preserve"> </w:t>
      </w:r>
      <w:r>
        <w:rPr>
          <w:szCs w:val="22"/>
          <w:lang w:val="el-GR"/>
        </w:rPr>
        <w:t>ασθενείς</w:t>
      </w:r>
      <w:r w:rsidRPr="003964CB">
        <w:rPr>
          <w:szCs w:val="22"/>
          <w:lang w:val="el-GR"/>
        </w:rPr>
        <w:t xml:space="preserve"> </w:t>
      </w:r>
      <w:r>
        <w:rPr>
          <w:szCs w:val="22"/>
          <w:lang w:val="el-GR"/>
        </w:rPr>
        <w:t>ή</w:t>
      </w:r>
      <w:r w:rsidRPr="003964CB">
        <w:rPr>
          <w:szCs w:val="22"/>
          <w:lang w:val="el-GR"/>
        </w:rPr>
        <w:t xml:space="preserve"> </w:t>
      </w:r>
      <w:r>
        <w:rPr>
          <w:szCs w:val="22"/>
          <w:lang w:val="el-GR"/>
        </w:rPr>
        <w:t>σε</w:t>
      </w:r>
      <w:r w:rsidRPr="003964CB">
        <w:rPr>
          <w:szCs w:val="22"/>
          <w:lang w:val="el-GR"/>
        </w:rPr>
        <w:t xml:space="preserve"> </w:t>
      </w:r>
      <w:r>
        <w:rPr>
          <w:szCs w:val="22"/>
          <w:lang w:val="el-GR"/>
        </w:rPr>
        <w:t>ασθενείς</w:t>
      </w:r>
      <w:r w:rsidRPr="003964CB">
        <w:rPr>
          <w:szCs w:val="22"/>
          <w:lang w:val="el-GR"/>
        </w:rPr>
        <w:t xml:space="preserve"> </w:t>
      </w:r>
      <w:r>
        <w:rPr>
          <w:szCs w:val="22"/>
          <w:lang w:val="el-GR"/>
        </w:rPr>
        <w:t>με</w:t>
      </w:r>
      <w:r w:rsidRPr="003964CB">
        <w:rPr>
          <w:szCs w:val="22"/>
          <w:lang w:val="el-GR"/>
        </w:rPr>
        <w:t xml:space="preserve"> </w:t>
      </w:r>
      <w:r>
        <w:rPr>
          <w:szCs w:val="22"/>
          <w:lang w:val="el-GR"/>
        </w:rPr>
        <w:t>νεφρική</w:t>
      </w:r>
      <w:r w:rsidRPr="003964CB">
        <w:rPr>
          <w:szCs w:val="22"/>
          <w:lang w:val="el-GR"/>
        </w:rPr>
        <w:t xml:space="preserve"> </w:t>
      </w:r>
      <w:r>
        <w:rPr>
          <w:szCs w:val="22"/>
          <w:lang w:val="el-GR"/>
        </w:rPr>
        <w:t>ανεπάρκεια</w:t>
      </w:r>
      <w:r w:rsidRPr="003964CB">
        <w:rPr>
          <w:szCs w:val="22"/>
          <w:lang w:val="el-GR"/>
        </w:rPr>
        <w:t>.</w:t>
      </w:r>
      <w:r>
        <w:rPr>
          <w:szCs w:val="22"/>
          <w:lang w:val="el-GR"/>
        </w:rPr>
        <w:t xml:space="preserve"> Όπως</w:t>
      </w:r>
      <w:r w:rsidRPr="003964CB">
        <w:rPr>
          <w:szCs w:val="22"/>
          <w:lang w:val="el-GR"/>
        </w:rPr>
        <w:t xml:space="preserve"> </w:t>
      </w:r>
      <w:r>
        <w:rPr>
          <w:szCs w:val="22"/>
          <w:lang w:val="el-GR"/>
        </w:rPr>
        <w:t>με</w:t>
      </w:r>
      <w:r w:rsidRPr="003964CB">
        <w:rPr>
          <w:szCs w:val="22"/>
          <w:lang w:val="el-GR"/>
        </w:rPr>
        <w:t xml:space="preserve"> </w:t>
      </w:r>
      <w:r>
        <w:rPr>
          <w:szCs w:val="22"/>
          <w:lang w:val="el-GR"/>
        </w:rPr>
        <w:t>οποιονδήποτε</w:t>
      </w:r>
      <w:r w:rsidRPr="003964CB">
        <w:rPr>
          <w:szCs w:val="22"/>
          <w:lang w:val="el-GR"/>
        </w:rPr>
        <w:t xml:space="preserve"> </w:t>
      </w:r>
      <w:r>
        <w:rPr>
          <w:szCs w:val="22"/>
          <w:lang w:val="el-GR"/>
        </w:rPr>
        <w:t>αντιυπερτασικό</w:t>
      </w:r>
      <w:r w:rsidRPr="003964CB">
        <w:rPr>
          <w:szCs w:val="22"/>
          <w:lang w:val="el-GR"/>
        </w:rPr>
        <w:t xml:space="preserve"> </w:t>
      </w:r>
      <w:r>
        <w:rPr>
          <w:szCs w:val="22"/>
          <w:lang w:val="el-GR"/>
        </w:rPr>
        <w:t>παράγοντα</w:t>
      </w:r>
      <w:r w:rsidRPr="003964CB">
        <w:rPr>
          <w:szCs w:val="22"/>
          <w:lang w:val="el-GR"/>
        </w:rPr>
        <w:t xml:space="preserve"> </w:t>
      </w:r>
      <w:r>
        <w:rPr>
          <w:szCs w:val="22"/>
          <w:lang w:val="el-GR"/>
        </w:rPr>
        <w:t>σε</w:t>
      </w:r>
      <w:r w:rsidRPr="003964CB">
        <w:rPr>
          <w:szCs w:val="22"/>
          <w:lang w:val="el-GR"/>
        </w:rPr>
        <w:t xml:space="preserve"> </w:t>
      </w:r>
      <w:r>
        <w:rPr>
          <w:szCs w:val="22"/>
          <w:lang w:val="el-GR"/>
        </w:rPr>
        <w:t>συνδυασμό</w:t>
      </w:r>
      <w:r w:rsidRPr="003964CB">
        <w:rPr>
          <w:szCs w:val="22"/>
          <w:lang w:val="el-GR"/>
        </w:rPr>
        <w:t xml:space="preserve"> </w:t>
      </w:r>
      <w:r>
        <w:rPr>
          <w:szCs w:val="22"/>
          <w:lang w:val="el-GR"/>
        </w:rPr>
        <w:t>με</w:t>
      </w:r>
      <w:r w:rsidRPr="003964CB">
        <w:rPr>
          <w:szCs w:val="22"/>
          <w:lang w:val="el-GR"/>
        </w:rPr>
        <w:t xml:space="preserve"> </w:t>
      </w:r>
      <w:r>
        <w:rPr>
          <w:szCs w:val="22"/>
          <w:lang w:val="el-GR"/>
        </w:rPr>
        <w:t>διουρητικό</w:t>
      </w:r>
      <w:r w:rsidRPr="003964CB">
        <w:rPr>
          <w:szCs w:val="22"/>
          <w:lang w:val="el-GR"/>
        </w:rPr>
        <w:t xml:space="preserve">, </w:t>
      </w:r>
      <w:r>
        <w:rPr>
          <w:szCs w:val="22"/>
          <w:lang w:val="el-GR"/>
        </w:rPr>
        <w:t>πρέπει να πραγματοποιείται τακτικός έλεγχος των επιπέδων καλίου του πλάσματος.</w:t>
      </w:r>
    </w:p>
    <w:p w:rsidR="00E40D63" w:rsidRPr="00F8525C" w:rsidRDefault="004C115E" w:rsidP="00B03E95">
      <w:pPr>
        <w:pStyle w:val="EMEAEnBodyText"/>
        <w:numPr>
          <w:ilvl w:val="0"/>
          <w:numId w:val="24"/>
        </w:numPr>
        <w:spacing w:before="0" w:after="0"/>
        <w:ind w:left="284" w:hanging="284"/>
        <w:rPr>
          <w:szCs w:val="22"/>
          <w:lang w:val="el-GR"/>
        </w:rPr>
      </w:pPr>
      <w:r>
        <w:rPr>
          <w:szCs w:val="22"/>
          <w:lang w:val="el-GR"/>
        </w:rPr>
        <w:t>Αυξήσεις</w:t>
      </w:r>
      <w:r w:rsidRPr="004C115E">
        <w:rPr>
          <w:szCs w:val="22"/>
          <w:lang w:val="el-GR"/>
        </w:rPr>
        <w:t xml:space="preserve"> </w:t>
      </w:r>
      <w:r>
        <w:rPr>
          <w:szCs w:val="22"/>
          <w:lang w:val="el-GR"/>
        </w:rPr>
        <w:t>του</w:t>
      </w:r>
      <w:r w:rsidRPr="004C115E">
        <w:rPr>
          <w:szCs w:val="22"/>
          <w:lang w:val="el-GR"/>
        </w:rPr>
        <w:t xml:space="preserve"> </w:t>
      </w:r>
      <w:r>
        <w:rPr>
          <w:szCs w:val="22"/>
          <w:lang w:val="el-GR"/>
        </w:rPr>
        <w:t>καλίου</w:t>
      </w:r>
      <w:r w:rsidRPr="004C115E">
        <w:rPr>
          <w:szCs w:val="22"/>
          <w:lang w:val="el-GR"/>
        </w:rPr>
        <w:t xml:space="preserve"> </w:t>
      </w:r>
      <w:r>
        <w:rPr>
          <w:szCs w:val="22"/>
          <w:lang w:val="el-GR"/>
        </w:rPr>
        <w:t>του</w:t>
      </w:r>
      <w:r w:rsidRPr="004C115E">
        <w:rPr>
          <w:szCs w:val="22"/>
          <w:lang w:val="el-GR"/>
        </w:rPr>
        <w:t xml:space="preserve"> </w:t>
      </w:r>
      <w:r>
        <w:rPr>
          <w:szCs w:val="22"/>
          <w:lang w:val="el-GR"/>
        </w:rPr>
        <w:t>ορού</w:t>
      </w:r>
      <w:r w:rsidRPr="004C115E">
        <w:rPr>
          <w:szCs w:val="22"/>
          <w:lang w:val="el-GR"/>
        </w:rPr>
        <w:t xml:space="preserve"> </w:t>
      </w:r>
      <w:r>
        <w:rPr>
          <w:szCs w:val="22"/>
          <w:lang w:val="el-GR"/>
        </w:rPr>
        <w:t>έχουν</w:t>
      </w:r>
      <w:r w:rsidRPr="004C115E">
        <w:rPr>
          <w:szCs w:val="22"/>
          <w:lang w:val="el-GR"/>
        </w:rPr>
        <w:t xml:space="preserve"> </w:t>
      </w:r>
      <w:r>
        <w:rPr>
          <w:szCs w:val="22"/>
          <w:lang w:val="el-GR"/>
        </w:rPr>
        <w:t>παρατηρηθεί</w:t>
      </w:r>
      <w:r w:rsidRPr="004C115E">
        <w:rPr>
          <w:szCs w:val="22"/>
          <w:lang w:val="el-GR"/>
        </w:rPr>
        <w:t xml:space="preserve"> </w:t>
      </w:r>
      <w:r>
        <w:rPr>
          <w:szCs w:val="22"/>
          <w:lang w:val="el-GR"/>
        </w:rPr>
        <w:t>σε</w:t>
      </w:r>
      <w:r w:rsidRPr="004C115E">
        <w:rPr>
          <w:szCs w:val="22"/>
          <w:lang w:val="el-GR"/>
        </w:rPr>
        <w:t xml:space="preserve"> </w:t>
      </w:r>
      <w:r>
        <w:rPr>
          <w:szCs w:val="22"/>
          <w:lang w:val="el-GR"/>
        </w:rPr>
        <w:t>ορισμένους ασθενείς που λάμβαναν αναστολείς του ΜΕΑ, συμπεριλαμβανομένης της περινδοπρίλης. Οι</w:t>
      </w:r>
      <w:r w:rsidRPr="004C115E">
        <w:rPr>
          <w:szCs w:val="22"/>
          <w:lang w:val="el-GR"/>
        </w:rPr>
        <w:t xml:space="preserve"> </w:t>
      </w:r>
      <w:r>
        <w:rPr>
          <w:szCs w:val="22"/>
          <w:lang w:val="el-GR"/>
        </w:rPr>
        <w:t>παράγοντες</w:t>
      </w:r>
      <w:r w:rsidRPr="004C115E">
        <w:rPr>
          <w:szCs w:val="22"/>
          <w:lang w:val="el-GR"/>
        </w:rPr>
        <w:t xml:space="preserve"> </w:t>
      </w:r>
      <w:r>
        <w:rPr>
          <w:szCs w:val="22"/>
          <w:lang w:val="el-GR"/>
        </w:rPr>
        <w:t>κινδύνου</w:t>
      </w:r>
      <w:r w:rsidRPr="004C115E">
        <w:rPr>
          <w:szCs w:val="22"/>
          <w:lang w:val="el-GR"/>
        </w:rPr>
        <w:t xml:space="preserve"> </w:t>
      </w:r>
      <w:r>
        <w:rPr>
          <w:szCs w:val="22"/>
          <w:lang w:val="el-GR"/>
        </w:rPr>
        <w:t>για</w:t>
      </w:r>
      <w:r w:rsidRPr="004C115E">
        <w:rPr>
          <w:szCs w:val="22"/>
          <w:lang w:val="el-GR"/>
        </w:rPr>
        <w:t xml:space="preserve"> </w:t>
      </w:r>
      <w:r>
        <w:rPr>
          <w:szCs w:val="22"/>
          <w:lang w:val="el-GR"/>
        </w:rPr>
        <w:t>την</w:t>
      </w:r>
      <w:r w:rsidRPr="004C115E">
        <w:rPr>
          <w:szCs w:val="22"/>
          <w:lang w:val="el-GR"/>
        </w:rPr>
        <w:t xml:space="preserve"> </w:t>
      </w:r>
      <w:r>
        <w:rPr>
          <w:szCs w:val="22"/>
          <w:lang w:val="el-GR"/>
        </w:rPr>
        <w:t>εκδήλωση</w:t>
      </w:r>
      <w:r w:rsidRPr="004C115E">
        <w:rPr>
          <w:szCs w:val="22"/>
          <w:lang w:val="el-GR"/>
        </w:rPr>
        <w:t xml:space="preserve"> </w:t>
      </w:r>
      <w:r>
        <w:rPr>
          <w:szCs w:val="22"/>
          <w:lang w:val="el-GR"/>
        </w:rPr>
        <w:t>υπερκαλιαιμίας</w:t>
      </w:r>
      <w:r w:rsidRPr="004C115E">
        <w:rPr>
          <w:szCs w:val="22"/>
          <w:lang w:val="el-GR"/>
        </w:rPr>
        <w:t xml:space="preserve"> </w:t>
      </w:r>
      <w:r>
        <w:rPr>
          <w:szCs w:val="22"/>
          <w:lang w:val="el-GR"/>
        </w:rPr>
        <w:t>περιλαμβάνουν νεφρική ανεπάρκεια, επιδείνωση της νεφρικής λειτουργίας, ηλικία (&gt;70 ετών), σακχαρώδη διαβήτη και άλλα συμβάματα, ιδιαίτερα αφυδάτωση, οξεία μη αντιρροπούμενη καρδιακή ανεπάρκεια, μεταβολική οξέωση και ταυτόχρονη χρήση καλιοσυντηρητικών διουρητικών (π.χ. σπ</w:t>
      </w:r>
      <w:r w:rsidR="00D11E27">
        <w:rPr>
          <w:szCs w:val="22"/>
          <w:lang w:val="el-GR"/>
        </w:rPr>
        <w:t>ε</w:t>
      </w:r>
      <w:r>
        <w:rPr>
          <w:szCs w:val="22"/>
          <w:lang w:val="el-GR"/>
        </w:rPr>
        <w:t xml:space="preserve">ιρονολακτόνη, επλερενόνη, τριαμτερένη ή αμιλορίδη), συμπληρωμάτων καλίου ή </w:t>
      </w:r>
      <w:r w:rsidR="00BC330C">
        <w:rPr>
          <w:szCs w:val="22"/>
          <w:lang w:val="el-GR"/>
        </w:rPr>
        <w:t>υποκατάστατων άλατος που περιέχουν κάλιο ή αφορούν τους ασθενείς που παίρνουν άλλα φάρμακα τα οποία σχετίζονται με αυξήσεις του καλίου του ορού (π.χ. ηπαρίνη).</w:t>
      </w:r>
      <w:r w:rsidR="00E40D63" w:rsidRPr="00BC330C">
        <w:rPr>
          <w:bCs/>
          <w:iCs/>
          <w:szCs w:val="22"/>
          <w:lang w:val="el-GR"/>
        </w:rPr>
        <w:t xml:space="preserve"> </w:t>
      </w:r>
      <w:r w:rsidR="00BC330C">
        <w:rPr>
          <w:bCs/>
          <w:iCs/>
          <w:szCs w:val="22"/>
          <w:lang w:val="el-GR"/>
        </w:rPr>
        <w:t>Η</w:t>
      </w:r>
      <w:r w:rsidR="00BC330C" w:rsidRPr="00BC330C">
        <w:rPr>
          <w:bCs/>
          <w:iCs/>
          <w:szCs w:val="22"/>
          <w:lang w:val="el-GR"/>
        </w:rPr>
        <w:t xml:space="preserve"> </w:t>
      </w:r>
      <w:r w:rsidR="00BC330C">
        <w:rPr>
          <w:bCs/>
          <w:iCs/>
          <w:szCs w:val="22"/>
          <w:lang w:val="el-GR"/>
        </w:rPr>
        <w:t>χρήση</w:t>
      </w:r>
      <w:r w:rsidR="00BC330C" w:rsidRPr="00BC330C">
        <w:rPr>
          <w:bCs/>
          <w:iCs/>
          <w:szCs w:val="22"/>
          <w:lang w:val="el-GR"/>
        </w:rPr>
        <w:t xml:space="preserve"> </w:t>
      </w:r>
      <w:r w:rsidR="00BC330C">
        <w:rPr>
          <w:bCs/>
          <w:iCs/>
          <w:szCs w:val="22"/>
          <w:lang w:val="el-GR"/>
        </w:rPr>
        <w:t>συμπληρωμάτων</w:t>
      </w:r>
      <w:r w:rsidR="00BC330C" w:rsidRPr="00BC330C">
        <w:rPr>
          <w:bCs/>
          <w:iCs/>
          <w:szCs w:val="22"/>
          <w:lang w:val="el-GR"/>
        </w:rPr>
        <w:t xml:space="preserve"> </w:t>
      </w:r>
      <w:r w:rsidR="00BC330C">
        <w:rPr>
          <w:bCs/>
          <w:iCs/>
          <w:szCs w:val="22"/>
          <w:lang w:val="el-GR"/>
        </w:rPr>
        <w:t>καλίου</w:t>
      </w:r>
      <w:r w:rsidR="00BC330C" w:rsidRPr="00BC330C">
        <w:rPr>
          <w:bCs/>
          <w:iCs/>
          <w:szCs w:val="22"/>
          <w:lang w:val="el-GR"/>
        </w:rPr>
        <w:t xml:space="preserve">, </w:t>
      </w:r>
      <w:r w:rsidR="00BC330C">
        <w:rPr>
          <w:bCs/>
          <w:iCs/>
          <w:szCs w:val="22"/>
          <w:lang w:val="el-GR"/>
        </w:rPr>
        <w:t>καλιοσυντηρητικών</w:t>
      </w:r>
      <w:r w:rsidR="00BC330C" w:rsidRPr="00BC330C">
        <w:rPr>
          <w:bCs/>
          <w:iCs/>
          <w:szCs w:val="22"/>
          <w:lang w:val="el-GR"/>
        </w:rPr>
        <w:t xml:space="preserve"> </w:t>
      </w:r>
      <w:r w:rsidR="00BC330C">
        <w:rPr>
          <w:bCs/>
          <w:iCs/>
          <w:szCs w:val="22"/>
          <w:lang w:val="el-GR"/>
        </w:rPr>
        <w:t>διουρητικών</w:t>
      </w:r>
      <w:r w:rsidR="00BC330C" w:rsidRPr="00BC330C">
        <w:rPr>
          <w:bCs/>
          <w:iCs/>
          <w:szCs w:val="22"/>
          <w:lang w:val="el-GR"/>
        </w:rPr>
        <w:t xml:space="preserve"> </w:t>
      </w:r>
      <w:r w:rsidR="00BC330C">
        <w:rPr>
          <w:bCs/>
          <w:iCs/>
          <w:szCs w:val="22"/>
          <w:lang w:val="el-GR"/>
        </w:rPr>
        <w:t>ή</w:t>
      </w:r>
      <w:r w:rsidR="00BC330C" w:rsidRPr="00BC330C">
        <w:rPr>
          <w:bCs/>
          <w:iCs/>
          <w:szCs w:val="22"/>
          <w:lang w:val="el-GR"/>
        </w:rPr>
        <w:t xml:space="preserve"> </w:t>
      </w:r>
      <w:r w:rsidR="00BC330C">
        <w:rPr>
          <w:bCs/>
          <w:iCs/>
          <w:szCs w:val="22"/>
          <w:lang w:val="el-GR"/>
        </w:rPr>
        <w:t>υποκατάστατων</w:t>
      </w:r>
      <w:r w:rsidR="00BC330C" w:rsidRPr="00BC330C">
        <w:rPr>
          <w:bCs/>
          <w:iCs/>
          <w:szCs w:val="22"/>
          <w:lang w:val="el-GR"/>
        </w:rPr>
        <w:t xml:space="preserve"> </w:t>
      </w:r>
      <w:r w:rsidR="00BC330C">
        <w:rPr>
          <w:bCs/>
          <w:iCs/>
          <w:szCs w:val="22"/>
          <w:lang w:val="el-GR"/>
        </w:rPr>
        <w:t>άλατος</w:t>
      </w:r>
      <w:r w:rsidR="00BC330C" w:rsidRPr="00BC330C">
        <w:rPr>
          <w:bCs/>
          <w:iCs/>
          <w:szCs w:val="22"/>
          <w:lang w:val="el-GR"/>
        </w:rPr>
        <w:t xml:space="preserve"> </w:t>
      </w:r>
      <w:r w:rsidR="00BC330C">
        <w:rPr>
          <w:bCs/>
          <w:iCs/>
          <w:szCs w:val="22"/>
          <w:lang w:val="el-GR"/>
        </w:rPr>
        <w:t>πο</w:t>
      </w:r>
      <w:r w:rsidR="00BC330C" w:rsidRPr="00BC330C">
        <w:rPr>
          <w:bCs/>
          <w:iCs/>
          <w:szCs w:val="22"/>
          <w:lang w:val="el-GR"/>
        </w:rPr>
        <w:t>υ περι</w:t>
      </w:r>
      <w:r w:rsidR="00BC330C">
        <w:rPr>
          <w:bCs/>
          <w:iCs/>
          <w:szCs w:val="22"/>
          <w:lang w:val="el-GR"/>
        </w:rPr>
        <w:t>έχουν κάλιο, ιδιαίτερα σε ασθενείς με διαταραγμένη νεφρική λειτουργία, μπορεί να οδηγήσει σε σημαντική αύξηση του καλίου του ορού. Η</w:t>
      </w:r>
      <w:r w:rsidR="00BC330C" w:rsidRPr="00BC330C">
        <w:rPr>
          <w:bCs/>
          <w:iCs/>
          <w:szCs w:val="22"/>
          <w:lang w:val="el-GR"/>
        </w:rPr>
        <w:t xml:space="preserve"> </w:t>
      </w:r>
      <w:r w:rsidR="00BC330C">
        <w:rPr>
          <w:bCs/>
          <w:iCs/>
          <w:szCs w:val="22"/>
          <w:lang w:val="el-GR"/>
        </w:rPr>
        <w:t>υπερκαλιαιμία</w:t>
      </w:r>
      <w:r w:rsidR="00BC330C" w:rsidRPr="00BC330C">
        <w:rPr>
          <w:bCs/>
          <w:iCs/>
          <w:szCs w:val="22"/>
          <w:lang w:val="el-GR"/>
        </w:rPr>
        <w:t xml:space="preserve"> </w:t>
      </w:r>
      <w:r w:rsidR="00BC330C">
        <w:rPr>
          <w:bCs/>
          <w:iCs/>
          <w:szCs w:val="22"/>
          <w:lang w:val="el-GR"/>
        </w:rPr>
        <w:t>μπορεί</w:t>
      </w:r>
      <w:r w:rsidR="00BC330C" w:rsidRPr="00BC330C">
        <w:rPr>
          <w:bCs/>
          <w:iCs/>
          <w:szCs w:val="22"/>
          <w:lang w:val="el-GR"/>
        </w:rPr>
        <w:t xml:space="preserve"> </w:t>
      </w:r>
      <w:r w:rsidR="00BC330C">
        <w:rPr>
          <w:bCs/>
          <w:iCs/>
          <w:szCs w:val="22"/>
          <w:lang w:val="el-GR"/>
        </w:rPr>
        <w:t>να</w:t>
      </w:r>
      <w:r w:rsidR="00BC330C" w:rsidRPr="00BC330C">
        <w:rPr>
          <w:bCs/>
          <w:iCs/>
          <w:szCs w:val="22"/>
          <w:lang w:val="el-GR"/>
        </w:rPr>
        <w:t xml:space="preserve"> </w:t>
      </w:r>
      <w:r w:rsidR="00BC330C">
        <w:rPr>
          <w:bCs/>
          <w:iCs/>
          <w:szCs w:val="22"/>
          <w:lang w:val="el-GR"/>
        </w:rPr>
        <w:t>προκαλέσει</w:t>
      </w:r>
      <w:r w:rsidR="00BC330C" w:rsidRPr="00BC330C">
        <w:rPr>
          <w:bCs/>
          <w:iCs/>
          <w:szCs w:val="22"/>
          <w:lang w:val="el-GR"/>
        </w:rPr>
        <w:t xml:space="preserve"> </w:t>
      </w:r>
      <w:r w:rsidR="00BC330C">
        <w:rPr>
          <w:bCs/>
          <w:iCs/>
          <w:szCs w:val="22"/>
          <w:lang w:val="el-GR"/>
        </w:rPr>
        <w:t>σοβαρές</w:t>
      </w:r>
      <w:r w:rsidR="00BC330C" w:rsidRPr="00BC330C">
        <w:rPr>
          <w:bCs/>
          <w:iCs/>
          <w:szCs w:val="22"/>
          <w:lang w:val="el-GR"/>
        </w:rPr>
        <w:t xml:space="preserve"> </w:t>
      </w:r>
      <w:r w:rsidR="00BC330C">
        <w:rPr>
          <w:bCs/>
          <w:iCs/>
          <w:szCs w:val="22"/>
          <w:lang w:val="el-GR"/>
        </w:rPr>
        <w:t>και</w:t>
      </w:r>
      <w:r w:rsidR="00BC330C" w:rsidRPr="00BC330C">
        <w:rPr>
          <w:bCs/>
          <w:iCs/>
          <w:szCs w:val="22"/>
          <w:lang w:val="el-GR"/>
        </w:rPr>
        <w:t xml:space="preserve">, </w:t>
      </w:r>
      <w:r w:rsidR="00BC330C">
        <w:rPr>
          <w:bCs/>
          <w:iCs/>
          <w:szCs w:val="22"/>
          <w:lang w:val="el-GR"/>
        </w:rPr>
        <w:t>ορισμένες</w:t>
      </w:r>
      <w:r w:rsidR="00BC330C" w:rsidRPr="00BC330C">
        <w:rPr>
          <w:bCs/>
          <w:iCs/>
          <w:szCs w:val="22"/>
          <w:lang w:val="el-GR"/>
        </w:rPr>
        <w:t xml:space="preserve"> </w:t>
      </w:r>
      <w:r w:rsidR="00BC330C">
        <w:rPr>
          <w:bCs/>
          <w:iCs/>
          <w:szCs w:val="22"/>
          <w:lang w:val="el-GR"/>
        </w:rPr>
        <w:t>φορές</w:t>
      </w:r>
      <w:r w:rsidR="00BC330C" w:rsidRPr="00BC330C">
        <w:rPr>
          <w:bCs/>
          <w:iCs/>
          <w:szCs w:val="22"/>
          <w:lang w:val="el-GR"/>
        </w:rPr>
        <w:t xml:space="preserve">, </w:t>
      </w:r>
      <w:r w:rsidR="00BC330C">
        <w:rPr>
          <w:bCs/>
          <w:iCs/>
          <w:szCs w:val="22"/>
          <w:lang w:val="el-GR"/>
        </w:rPr>
        <w:t>θανατηφόρες</w:t>
      </w:r>
      <w:r w:rsidR="00BC330C" w:rsidRPr="00BC330C">
        <w:rPr>
          <w:bCs/>
          <w:iCs/>
          <w:szCs w:val="22"/>
          <w:lang w:val="el-GR"/>
        </w:rPr>
        <w:t xml:space="preserve"> </w:t>
      </w:r>
      <w:r w:rsidR="00BC330C">
        <w:rPr>
          <w:bCs/>
          <w:iCs/>
          <w:szCs w:val="22"/>
          <w:lang w:val="el-GR"/>
        </w:rPr>
        <w:t>αρρυθμίες. Εάν</w:t>
      </w:r>
      <w:r w:rsidR="00BC330C" w:rsidRPr="00BC330C">
        <w:rPr>
          <w:bCs/>
          <w:iCs/>
          <w:szCs w:val="22"/>
          <w:lang w:val="el-GR"/>
        </w:rPr>
        <w:t xml:space="preserve"> </w:t>
      </w:r>
      <w:r w:rsidR="00BC330C">
        <w:rPr>
          <w:bCs/>
          <w:iCs/>
          <w:szCs w:val="22"/>
          <w:lang w:val="el-GR"/>
        </w:rPr>
        <w:t>η</w:t>
      </w:r>
      <w:r w:rsidR="00BC330C" w:rsidRPr="00BC330C">
        <w:rPr>
          <w:bCs/>
          <w:iCs/>
          <w:szCs w:val="22"/>
          <w:lang w:val="el-GR"/>
        </w:rPr>
        <w:t xml:space="preserve"> </w:t>
      </w:r>
      <w:r w:rsidR="00BC330C">
        <w:rPr>
          <w:bCs/>
          <w:iCs/>
          <w:szCs w:val="22"/>
          <w:lang w:val="el-GR"/>
        </w:rPr>
        <w:t>ταυτόχρονη</w:t>
      </w:r>
      <w:r w:rsidR="00BC330C" w:rsidRPr="00BC330C">
        <w:rPr>
          <w:bCs/>
          <w:iCs/>
          <w:szCs w:val="22"/>
          <w:lang w:val="el-GR"/>
        </w:rPr>
        <w:t xml:space="preserve"> </w:t>
      </w:r>
      <w:r w:rsidR="00BC330C">
        <w:rPr>
          <w:bCs/>
          <w:iCs/>
          <w:szCs w:val="22"/>
          <w:lang w:val="el-GR"/>
        </w:rPr>
        <w:t>χρήση</w:t>
      </w:r>
      <w:r w:rsidR="00BC330C" w:rsidRPr="00BC330C">
        <w:rPr>
          <w:bCs/>
          <w:iCs/>
          <w:szCs w:val="22"/>
          <w:lang w:val="el-GR"/>
        </w:rPr>
        <w:t xml:space="preserve"> </w:t>
      </w:r>
      <w:r w:rsidR="00BC330C">
        <w:rPr>
          <w:bCs/>
          <w:iCs/>
          <w:szCs w:val="22"/>
          <w:lang w:val="el-GR"/>
        </w:rPr>
        <w:t>των</w:t>
      </w:r>
      <w:r w:rsidR="00BC330C" w:rsidRPr="00BC330C">
        <w:rPr>
          <w:bCs/>
          <w:iCs/>
          <w:szCs w:val="22"/>
          <w:lang w:val="el-GR"/>
        </w:rPr>
        <w:t xml:space="preserve"> </w:t>
      </w:r>
      <w:r w:rsidR="00BC330C">
        <w:rPr>
          <w:bCs/>
          <w:iCs/>
          <w:szCs w:val="22"/>
          <w:lang w:val="el-GR"/>
        </w:rPr>
        <w:t>προαναφερθέντων</w:t>
      </w:r>
      <w:r w:rsidR="00BC330C" w:rsidRPr="00BC330C">
        <w:rPr>
          <w:bCs/>
          <w:iCs/>
          <w:szCs w:val="22"/>
          <w:lang w:val="el-GR"/>
        </w:rPr>
        <w:t xml:space="preserve"> </w:t>
      </w:r>
      <w:r w:rsidR="00BC330C">
        <w:rPr>
          <w:bCs/>
          <w:iCs/>
          <w:szCs w:val="22"/>
          <w:lang w:val="el-GR"/>
        </w:rPr>
        <w:t>παραγόντων</w:t>
      </w:r>
      <w:r w:rsidR="00BC330C" w:rsidRPr="00BC330C">
        <w:rPr>
          <w:bCs/>
          <w:iCs/>
          <w:szCs w:val="22"/>
          <w:lang w:val="el-GR"/>
        </w:rPr>
        <w:t xml:space="preserve"> </w:t>
      </w:r>
      <w:r w:rsidR="00BC330C">
        <w:rPr>
          <w:bCs/>
          <w:iCs/>
          <w:szCs w:val="22"/>
          <w:lang w:val="el-GR"/>
        </w:rPr>
        <w:t>κρίνεται</w:t>
      </w:r>
      <w:r w:rsidR="00BC330C" w:rsidRPr="00BC330C">
        <w:rPr>
          <w:bCs/>
          <w:iCs/>
          <w:szCs w:val="22"/>
          <w:lang w:val="el-GR"/>
        </w:rPr>
        <w:t xml:space="preserve"> </w:t>
      </w:r>
      <w:r w:rsidR="00BC330C">
        <w:rPr>
          <w:bCs/>
          <w:iCs/>
          <w:szCs w:val="22"/>
          <w:lang w:val="el-GR"/>
        </w:rPr>
        <w:t>απαραίτητη</w:t>
      </w:r>
      <w:r w:rsidR="00BC330C" w:rsidRPr="00BC330C">
        <w:rPr>
          <w:bCs/>
          <w:iCs/>
          <w:szCs w:val="22"/>
          <w:lang w:val="el-GR"/>
        </w:rPr>
        <w:t xml:space="preserve">, </w:t>
      </w:r>
      <w:r w:rsidR="00BC330C">
        <w:rPr>
          <w:bCs/>
          <w:iCs/>
          <w:szCs w:val="22"/>
          <w:lang w:val="el-GR"/>
        </w:rPr>
        <w:t>θα</w:t>
      </w:r>
      <w:r w:rsidR="00BC330C" w:rsidRPr="00BC330C">
        <w:rPr>
          <w:bCs/>
          <w:iCs/>
          <w:szCs w:val="22"/>
          <w:lang w:val="el-GR"/>
        </w:rPr>
        <w:t xml:space="preserve"> </w:t>
      </w:r>
      <w:r w:rsidR="00BC330C">
        <w:rPr>
          <w:bCs/>
          <w:iCs/>
          <w:szCs w:val="22"/>
          <w:lang w:val="el-GR"/>
        </w:rPr>
        <w:t>πρέπει</w:t>
      </w:r>
      <w:r w:rsidR="00BC330C" w:rsidRPr="00BC330C">
        <w:rPr>
          <w:bCs/>
          <w:iCs/>
          <w:szCs w:val="22"/>
          <w:lang w:val="el-GR"/>
        </w:rPr>
        <w:t xml:space="preserve"> </w:t>
      </w:r>
      <w:r w:rsidR="00BC330C">
        <w:rPr>
          <w:bCs/>
          <w:iCs/>
          <w:szCs w:val="22"/>
          <w:lang w:val="el-GR"/>
        </w:rPr>
        <w:t>να</w:t>
      </w:r>
      <w:r w:rsidR="00BC330C" w:rsidRPr="00BC330C">
        <w:rPr>
          <w:bCs/>
          <w:iCs/>
          <w:szCs w:val="22"/>
          <w:lang w:val="el-GR"/>
        </w:rPr>
        <w:t xml:space="preserve"> </w:t>
      </w:r>
      <w:r w:rsidR="00BC330C">
        <w:rPr>
          <w:bCs/>
          <w:iCs/>
          <w:szCs w:val="22"/>
          <w:lang w:val="el-GR"/>
        </w:rPr>
        <w:t>γίνεται με προσοχή και τακτική παρακολούθηση του καλίου του ορού (βλ. παράγραφο 4.5).</w:t>
      </w:r>
    </w:p>
    <w:p w:rsidR="00685DF1" w:rsidRPr="00F8525C" w:rsidRDefault="00F8525C" w:rsidP="00B03E95">
      <w:pPr>
        <w:spacing w:line="240" w:lineRule="auto"/>
        <w:ind w:left="284"/>
        <w:jc w:val="both"/>
        <w:rPr>
          <w:szCs w:val="22"/>
          <w:lang w:val="el-GR"/>
        </w:rPr>
      </w:pPr>
      <w:r w:rsidRPr="00F8525C">
        <w:rPr>
          <w:szCs w:val="22"/>
          <w:lang w:val="el-GR"/>
        </w:rPr>
        <w:t xml:space="preserve">Η απώλεια του καλίου που οδηγεί σε υποκαλιαιμία αποτελεί τον κυριότερο κίνδυνο των θειαζιδικών διουρητικών και των διουρητικών παρόμοιας δράσης. Ο κίνδυνος εμφάνισης υποκαλιαιμίας (&lt;3,4 </w:t>
      </w:r>
      <w:proofErr w:type="spellStart"/>
      <w:r w:rsidRPr="00F8525C">
        <w:rPr>
          <w:szCs w:val="22"/>
        </w:rPr>
        <w:t>mmol</w:t>
      </w:r>
      <w:proofErr w:type="spellEnd"/>
      <w:r w:rsidRPr="00F8525C">
        <w:rPr>
          <w:szCs w:val="22"/>
          <w:lang w:val="el-GR"/>
        </w:rPr>
        <w:t>/</w:t>
      </w:r>
      <w:r w:rsidRPr="00F8525C">
        <w:rPr>
          <w:szCs w:val="22"/>
        </w:rPr>
        <w:t>l</w:t>
      </w:r>
      <w:r w:rsidRPr="00F8525C">
        <w:rPr>
          <w:szCs w:val="22"/>
          <w:lang w:val="el-GR"/>
        </w:rPr>
        <w:t xml:space="preserve">) πρέπει να προλαμβάνεται σε ορισμένες ομάδες υψηλού κινδύνου, όπως στους ηλικιωμένους ή/και στους υποσιτιζόμενους, ανεξάρτητα από το εάν ακολουθούν πολυφαρμακευτική αγωγή ή όχι, στους κιρρωτικούς ασθενείς με </w:t>
      </w:r>
      <w:r w:rsidR="00D11E27">
        <w:rPr>
          <w:szCs w:val="22"/>
          <w:lang w:val="el-GR"/>
        </w:rPr>
        <w:t>οίδημα</w:t>
      </w:r>
      <w:r w:rsidRPr="00F8525C">
        <w:rPr>
          <w:szCs w:val="22"/>
          <w:lang w:val="el-GR"/>
        </w:rPr>
        <w:t xml:space="preserve"> και ασκίτη, τους ασθενείς με στεφανιαία νόσο και τους ασθενείς που πάσχουν από καρδιακή ανεπάρκεια. Στην περίπτωση αυτή, η υποκαλιαιμία αυξάνει την καρδιακή τοξικότητα των καρδιακών γλυκοσιδών και τον κίνδυνο </w:t>
      </w:r>
      <w:r>
        <w:rPr>
          <w:szCs w:val="22"/>
          <w:lang w:val="el-GR"/>
        </w:rPr>
        <w:t>διαταραχών του ρυθμού</w:t>
      </w:r>
      <w:r w:rsidR="00685DF1" w:rsidRPr="00F8525C">
        <w:rPr>
          <w:szCs w:val="22"/>
          <w:lang w:val="el-GR"/>
        </w:rPr>
        <w:t>.</w:t>
      </w:r>
    </w:p>
    <w:p w:rsidR="00685DF1" w:rsidRPr="00F8525C" w:rsidRDefault="003E051D" w:rsidP="00B03E95">
      <w:pPr>
        <w:spacing w:line="240" w:lineRule="auto"/>
        <w:ind w:left="284"/>
        <w:jc w:val="both"/>
        <w:rPr>
          <w:szCs w:val="22"/>
          <w:lang w:val="el-GR"/>
        </w:rPr>
      </w:pPr>
      <w:r>
        <w:rPr>
          <w:szCs w:val="22"/>
          <w:lang w:val="el-GR"/>
        </w:rPr>
        <w:t>Άτομα</w:t>
      </w:r>
      <w:r w:rsidRPr="00810F23">
        <w:rPr>
          <w:szCs w:val="22"/>
          <w:lang w:val="el-GR"/>
        </w:rPr>
        <w:t xml:space="preserve"> </w:t>
      </w:r>
      <w:r>
        <w:rPr>
          <w:szCs w:val="22"/>
          <w:lang w:val="el-GR"/>
        </w:rPr>
        <w:t>που</w:t>
      </w:r>
      <w:r w:rsidRPr="00810F23">
        <w:rPr>
          <w:szCs w:val="22"/>
          <w:lang w:val="el-GR"/>
        </w:rPr>
        <w:t xml:space="preserve"> </w:t>
      </w:r>
      <w:r>
        <w:rPr>
          <w:szCs w:val="22"/>
          <w:lang w:val="el-GR"/>
        </w:rPr>
        <w:t>εμφανίζουν</w:t>
      </w:r>
      <w:r w:rsidRPr="00810F23">
        <w:rPr>
          <w:szCs w:val="22"/>
          <w:lang w:val="el-GR"/>
        </w:rPr>
        <w:t xml:space="preserve"> </w:t>
      </w:r>
      <w:r>
        <w:rPr>
          <w:szCs w:val="22"/>
          <w:lang w:val="el-GR"/>
        </w:rPr>
        <w:t>επιμήκυνση</w:t>
      </w:r>
      <w:r w:rsidRPr="00810F23">
        <w:rPr>
          <w:szCs w:val="22"/>
          <w:lang w:val="el-GR"/>
        </w:rPr>
        <w:t xml:space="preserve"> </w:t>
      </w:r>
      <w:r>
        <w:rPr>
          <w:szCs w:val="22"/>
          <w:lang w:val="el-GR"/>
        </w:rPr>
        <w:t>του</w:t>
      </w:r>
      <w:r w:rsidRPr="00810F23">
        <w:rPr>
          <w:szCs w:val="22"/>
          <w:lang w:val="el-GR"/>
        </w:rPr>
        <w:t xml:space="preserve"> </w:t>
      </w:r>
      <w:r>
        <w:rPr>
          <w:szCs w:val="22"/>
          <w:lang w:val="el-GR"/>
        </w:rPr>
        <w:t>διαστήματος</w:t>
      </w:r>
      <w:r w:rsidRPr="00810F23">
        <w:rPr>
          <w:szCs w:val="22"/>
          <w:lang w:val="el-GR"/>
        </w:rPr>
        <w:t xml:space="preserve"> </w:t>
      </w:r>
      <w:r w:rsidRPr="00A92133">
        <w:rPr>
          <w:szCs w:val="22"/>
        </w:rPr>
        <w:t>QT</w:t>
      </w:r>
      <w:r w:rsidRPr="00810F23">
        <w:rPr>
          <w:szCs w:val="22"/>
          <w:lang w:val="el-GR"/>
        </w:rPr>
        <w:t xml:space="preserve">, </w:t>
      </w:r>
      <w:r>
        <w:rPr>
          <w:szCs w:val="22"/>
          <w:lang w:val="el-GR"/>
        </w:rPr>
        <w:t>είτε</w:t>
      </w:r>
      <w:r w:rsidRPr="00810F23">
        <w:rPr>
          <w:szCs w:val="22"/>
          <w:lang w:val="el-GR"/>
        </w:rPr>
        <w:t xml:space="preserve"> </w:t>
      </w:r>
      <w:r>
        <w:rPr>
          <w:szCs w:val="22"/>
          <w:lang w:val="el-GR"/>
        </w:rPr>
        <w:t>συγγενούς</w:t>
      </w:r>
      <w:r w:rsidRPr="00810F23">
        <w:rPr>
          <w:szCs w:val="22"/>
          <w:lang w:val="el-GR"/>
        </w:rPr>
        <w:t xml:space="preserve"> </w:t>
      </w:r>
      <w:r>
        <w:rPr>
          <w:szCs w:val="22"/>
          <w:lang w:val="el-GR"/>
        </w:rPr>
        <w:t>είτε ιατρογενούς αιτιολογίας, αντιμετωπίζουν επίσης κίνδυνο.</w:t>
      </w:r>
      <w:r w:rsidRPr="00810F23">
        <w:rPr>
          <w:szCs w:val="22"/>
          <w:lang w:val="el-GR"/>
        </w:rPr>
        <w:t xml:space="preserve"> </w:t>
      </w:r>
      <w:r w:rsidR="00F8525C">
        <w:rPr>
          <w:szCs w:val="22"/>
          <w:lang w:val="el-GR"/>
        </w:rPr>
        <w:t>Η</w:t>
      </w:r>
      <w:r w:rsidR="00F8525C" w:rsidRPr="00F8525C">
        <w:rPr>
          <w:szCs w:val="22"/>
          <w:lang w:val="el-GR"/>
        </w:rPr>
        <w:t xml:space="preserve"> </w:t>
      </w:r>
      <w:r w:rsidR="00F8525C">
        <w:rPr>
          <w:szCs w:val="22"/>
          <w:lang w:val="el-GR"/>
        </w:rPr>
        <w:t>υποκαλιαιμία</w:t>
      </w:r>
      <w:r w:rsidR="00F8525C" w:rsidRPr="00F8525C">
        <w:rPr>
          <w:szCs w:val="22"/>
          <w:lang w:val="el-GR"/>
        </w:rPr>
        <w:t xml:space="preserve">, </w:t>
      </w:r>
      <w:r w:rsidR="00F8525C">
        <w:rPr>
          <w:szCs w:val="22"/>
          <w:lang w:val="el-GR"/>
        </w:rPr>
        <w:t>όπως</w:t>
      </w:r>
      <w:r w:rsidR="00F8525C" w:rsidRPr="00F8525C">
        <w:rPr>
          <w:szCs w:val="22"/>
          <w:lang w:val="el-GR"/>
        </w:rPr>
        <w:t xml:space="preserve"> </w:t>
      </w:r>
      <w:r w:rsidR="00F8525C">
        <w:rPr>
          <w:szCs w:val="22"/>
          <w:lang w:val="el-GR"/>
        </w:rPr>
        <w:t>και</w:t>
      </w:r>
      <w:r w:rsidR="00F8525C" w:rsidRPr="00F8525C">
        <w:rPr>
          <w:szCs w:val="22"/>
          <w:lang w:val="el-GR"/>
        </w:rPr>
        <w:t xml:space="preserve"> </w:t>
      </w:r>
      <w:r w:rsidR="00F8525C">
        <w:rPr>
          <w:szCs w:val="22"/>
          <w:lang w:val="el-GR"/>
        </w:rPr>
        <w:t>η</w:t>
      </w:r>
      <w:r w:rsidR="00F8525C" w:rsidRPr="00F8525C">
        <w:rPr>
          <w:szCs w:val="22"/>
          <w:lang w:val="el-GR"/>
        </w:rPr>
        <w:t xml:space="preserve"> </w:t>
      </w:r>
      <w:r w:rsidR="00F8525C">
        <w:rPr>
          <w:szCs w:val="22"/>
          <w:lang w:val="el-GR"/>
        </w:rPr>
        <w:t>βραδυκαρδία</w:t>
      </w:r>
      <w:r w:rsidR="00F8525C" w:rsidRPr="00F8525C">
        <w:rPr>
          <w:szCs w:val="22"/>
          <w:lang w:val="el-GR"/>
        </w:rPr>
        <w:t xml:space="preserve">, </w:t>
      </w:r>
      <w:r w:rsidR="00F8525C">
        <w:rPr>
          <w:szCs w:val="22"/>
          <w:lang w:val="el-GR"/>
        </w:rPr>
        <w:t>δρα</w:t>
      </w:r>
      <w:r w:rsidR="00F8525C" w:rsidRPr="00F8525C">
        <w:rPr>
          <w:szCs w:val="22"/>
          <w:lang w:val="el-GR"/>
        </w:rPr>
        <w:t xml:space="preserve"> </w:t>
      </w:r>
      <w:r w:rsidR="00F8525C">
        <w:rPr>
          <w:szCs w:val="22"/>
          <w:lang w:val="el-GR"/>
        </w:rPr>
        <w:t>ως</w:t>
      </w:r>
      <w:r w:rsidR="00F8525C" w:rsidRPr="00F8525C">
        <w:rPr>
          <w:szCs w:val="22"/>
          <w:lang w:val="el-GR"/>
        </w:rPr>
        <w:t xml:space="preserve"> </w:t>
      </w:r>
      <w:r w:rsidR="00F8525C">
        <w:rPr>
          <w:szCs w:val="22"/>
          <w:lang w:val="el-GR"/>
        </w:rPr>
        <w:t>παράγοντας</w:t>
      </w:r>
      <w:r w:rsidR="00F8525C" w:rsidRPr="00F8525C">
        <w:rPr>
          <w:szCs w:val="22"/>
          <w:lang w:val="el-GR"/>
        </w:rPr>
        <w:t xml:space="preserve"> </w:t>
      </w:r>
      <w:r w:rsidR="00F8525C">
        <w:rPr>
          <w:szCs w:val="22"/>
          <w:lang w:val="el-GR"/>
        </w:rPr>
        <w:t>που</w:t>
      </w:r>
      <w:r w:rsidR="00F8525C" w:rsidRPr="00F8525C">
        <w:rPr>
          <w:szCs w:val="22"/>
          <w:lang w:val="el-GR"/>
        </w:rPr>
        <w:t xml:space="preserve"> </w:t>
      </w:r>
      <w:r w:rsidR="00F8525C">
        <w:rPr>
          <w:szCs w:val="22"/>
          <w:lang w:val="el-GR"/>
        </w:rPr>
        <w:t>ευνοεί</w:t>
      </w:r>
      <w:r w:rsidR="00F8525C" w:rsidRPr="00F8525C">
        <w:rPr>
          <w:szCs w:val="22"/>
          <w:lang w:val="el-GR"/>
        </w:rPr>
        <w:t xml:space="preserve"> </w:t>
      </w:r>
      <w:r w:rsidR="00F8525C">
        <w:rPr>
          <w:szCs w:val="22"/>
          <w:lang w:val="el-GR"/>
        </w:rPr>
        <w:t>την</w:t>
      </w:r>
      <w:r w:rsidR="00F8525C" w:rsidRPr="00F8525C">
        <w:rPr>
          <w:szCs w:val="22"/>
          <w:lang w:val="el-GR"/>
        </w:rPr>
        <w:t xml:space="preserve"> </w:t>
      </w:r>
      <w:r w:rsidR="00F8525C">
        <w:rPr>
          <w:szCs w:val="22"/>
          <w:lang w:val="el-GR"/>
        </w:rPr>
        <w:t>εκδήλωση</w:t>
      </w:r>
      <w:r w:rsidR="00F8525C" w:rsidRPr="00F8525C">
        <w:rPr>
          <w:szCs w:val="22"/>
          <w:lang w:val="el-GR"/>
        </w:rPr>
        <w:t xml:space="preserve"> </w:t>
      </w:r>
      <w:r w:rsidR="00F8525C">
        <w:rPr>
          <w:szCs w:val="22"/>
          <w:lang w:val="el-GR"/>
        </w:rPr>
        <w:t>σοβαρών</w:t>
      </w:r>
      <w:r w:rsidR="00F8525C" w:rsidRPr="00F8525C">
        <w:rPr>
          <w:szCs w:val="22"/>
          <w:lang w:val="el-GR"/>
        </w:rPr>
        <w:t xml:space="preserve"> </w:t>
      </w:r>
      <w:r w:rsidR="00F8525C">
        <w:rPr>
          <w:szCs w:val="22"/>
          <w:lang w:val="el-GR"/>
        </w:rPr>
        <w:t>διαταραχών</w:t>
      </w:r>
      <w:r w:rsidR="00F8525C" w:rsidRPr="00F8525C">
        <w:rPr>
          <w:szCs w:val="22"/>
          <w:lang w:val="el-GR"/>
        </w:rPr>
        <w:t xml:space="preserve"> </w:t>
      </w:r>
      <w:r w:rsidR="00F8525C">
        <w:rPr>
          <w:szCs w:val="22"/>
          <w:lang w:val="el-GR"/>
        </w:rPr>
        <w:t>του</w:t>
      </w:r>
      <w:r w:rsidR="00F8525C" w:rsidRPr="00F8525C">
        <w:rPr>
          <w:szCs w:val="22"/>
          <w:lang w:val="el-GR"/>
        </w:rPr>
        <w:t xml:space="preserve"> </w:t>
      </w:r>
      <w:r w:rsidR="00F8525C">
        <w:rPr>
          <w:szCs w:val="22"/>
          <w:lang w:val="el-GR"/>
        </w:rPr>
        <w:t>ρυθμού</w:t>
      </w:r>
      <w:r w:rsidR="00F8525C" w:rsidRPr="00F8525C">
        <w:rPr>
          <w:szCs w:val="22"/>
          <w:lang w:val="el-GR"/>
        </w:rPr>
        <w:t xml:space="preserve"> </w:t>
      </w:r>
      <w:r w:rsidR="00F8525C">
        <w:rPr>
          <w:szCs w:val="22"/>
          <w:lang w:val="el-GR"/>
        </w:rPr>
        <w:t>και</w:t>
      </w:r>
      <w:r w:rsidR="00F8525C" w:rsidRPr="00F8525C">
        <w:rPr>
          <w:szCs w:val="22"/>
          <w:lang w:val="el-GR"/>
        </w:rPr>
        <w:t xml:space="preserve"> </w:t>
      </w:r>
      <w:r w:rsidR="00F8525C">
        <w:rPr>
          <w:szCs w:val="22"/>
          <w:lang w:val="el-GR"/>
        </w:rPr>
        <w:t>συγκεκριμένα</w:t>
      </w:r>
      <w:r w:rsidR="00F8525C" w:rsidRPr="00F8525C">
        <w:rPr>
          <w:szCs w:val="22"/>
          <w:lang w:val="el-GR"/>
        </w:rPr>
        <w:t xml:space="preserve"> </w:t>
      </w:r>
      <w:r w:rsidR="00F8525C">
        <w:rPr>
          <w:szCs w:val="22"/>
          <w:lang w:val="el-GR"/>
        </w:rPr>
        <w:t>κοιλιακής</w:t>
      </w:r>
      <w:r w:rsidR="00F8525C" w:rsidRPr="00F8525C">
        <w:rPr>
          <w:szCs w:val="22"/>
          <w:lang w:val="el-GR"/>
        </w:rPr>
        <w:t xml:space="preserve"> </w:t>
      </w:r>
      <w:r w:rsidR="00F8525C">
        <w:rPr>
          <w:szCs w:val="22"/>
          <w:lang w:val="el-GR"/>
        </w:rPr>
        <w:t>ταχυκαρδίας</w:t>
      </w:r>
      <w:r w:rsidR="00F8525C" w:rsidRPr="00F8525C">
        <w:rPr>
          <w:szCs w:val="22"/>
          <w:lang w:val="el-GR"/>
        </w:rPr>
        <w:t xml:space="preserve"> </w:t>
      </w:r>
      <w:r w:rsidR="00F8525C">
        <w:rPr>
          <w:szCs w:val="22"/>
          <w:lang w:val="el-GR"/>
        </w:rPr>
        <w:t>δίκην</w:t>
      </w:r>
      <w:r w:rsidR="00F8525C" w:rsidRPr="00F8525C">
        <w:rPr>
          <w:szCs w:val="22"/>
          <w:lang w:val="el-GR"/>
        </w:rPr>
        <w:t xml:space="preserve"> </w:t>
      </w:r>
      <w:r w:rsidR="00F8525C">
        <w:rPr>
          <w:szCs w:val="22"/>
          <w:lang w:val="el-GR"/>
        </w:rPr>
        <w:t>ριπιδίου</w:t>
      </w:r>
      <w:r w:rsidR="00685DF1" w:rsidRPr="00F8525C">
        <w:rPr>
          <w:szCs w:val="22"/>
          <w:lang w:val="el-GR"/>
        </w:rPr>
        <w:t xml:space="preserve"> </w:t>
      </w:r>
      <w:r w:rsidR="00F8525C">
        <w:rPr>
          <w:szCs w:val="22"/>
          <w:lang w:val="el-GR"/>
        </w:rPr>
        <w:t>(</w:t>
      </w:r>
      <w:proofErr w:type="spellStart"/>
      <w:r w:rsidR="00685DF1" w:rsidRPr="00A92133">
        <w:rPr>
          <w:szCs w:val="22"/>
        </w:rPr>
        <w:t>torsades</w:t>
      </w:r>
      <w:proofErr w:type="spellEnd"/>
      <w:r w:rsidR="00685DF1" w:rsidRPr="00F8525C">
        <w:rPr>
          <w:szCs w:val="22"/>
          <w:lang w:val="el-GR"/>
        </w:rPr>
        <w:t xml:space="preserve"> </w:t>
      </w:r>
      <w:r w:rsidR="00685DF1" w:rsidRPr="00A92133">
        <w:rPr>
          <w:szCs w:val="22"/>
        </w:rPr>
        <w:t>de</w:t>
      </w:r>
      <w:r w:rsidR="00685DF1" w:rsidRPr="00F8525C">
        <w:rPr>
          <w:szCs w:val="22"/>
          <w:lang w:val="el-GR"/>
        </w:rPr>
        <w:t xml:space="preserve"> </w:t>
      </w:r>
      <w:r w:rsidR="00685DF1" w:rsidRPr="00A92133">
        <w:rPr>
          <w:szCs w:val="22"/>
        </w:rPr>
        <w:t>pointes</w:t>
      </w:r>
      <w:r w:rsidR="00F8525C">
        <w:rPr>
          <w:szCs w:val="22"/>
          <w:lang w:val="el-GR"/>
        </w:rPr>
        <w:t>)</w:t>
      </w:r>
      <w:r w:rsidR="00685DF1" w:rsidRPr="00F8525C">
        <w:rPr>
          <w:szCs w:val="22"/>
          <w:lang w:val="el-GR"/>
        </w:rPr>
        <w:t xml:space="preserve">, </w:t>
      </w:r>
      <w:r w:rsidR="00F8525C">
        <w:rPr>
          <w:szCs w:val="22"/>
          <w:lang w:val="el-GR"/>
        </w:rPr>
        <w:t>η οποία μπορεί να είναι θανατηφόρα</w:t>
      </w:r>
      <w:r w:rsidR="00685DF1" w:rsidRPr="00F8525C">
        <w:rPr>
          <w:szCs w:val="22"/>
          <w:lang w:val="el-GR"/>
        </w:rPr>
        <w:t>.</w:t>
      </w:r>
    </w:p>
    <w:p w:rsidR="00685DF1" w:rsidRPr="00363070" w:rsidRDefault="00F8525C" w:rsidP="00B03E95">
      <w:pPr>
        <w:spacing w:line="240" w:lineRule="auto"/>
        <w:ind w:left="284"/>
        <w:jc w:val="both"/>
        <w:rPr>
          <w:szCs w:val="22"/>
          <w:lang w:val="el-GR"/>
        </w:rPr>
      </w:pPr>
      <w:r>
        <w:rPr>
          <w:szCs w:val="22"/>
          <w:lang w:val="el-GR"/>
        </w:rPr>
        <w:t>Σε</w:t>
      </w:r>
      <w:r w:rsidRPr="00F8525C">
        <w:rPr>
          <w:szCs w:val="22"/>
          <w:lang w:val="el-GR"/>
        </w:rPr>
        <w:t xml:space="preserve"> </w:t>
      </w:r>
      <w:r>
        <w:rPr>
          <w:szCs w:val="22"/>
          <w:lang w:val="el-GR"/>
        </w:rPr>
        <w:t>κάθε</w:t>
      </w:r>
      <w:r w:rsidRPr="00F8525C">
        <w:rPr>
          <w:szCs w:val="22"/>
          <w:lang w:val="el-GR"/>
        </w:rPr>
        <w:t xml:space="preserve"> </w:t>
      </w:r>
      <w:r>
        <w:rPr>
          <w:szCs w:val="22"/>
          <w:lang w:val="el-GR"/>
        </w:rPr>
        <w:t>περίπτωση</w:t>
      </w:r>
      <w:r w:rsidRPr="00F8525C">
        <w:rPr>
          <w:szCs w:val="22"/>
          <w:lang w:val="el-GR"/>
        </w:rPr>
        <w:t xml:space="preserve">, </w:t>
      </w:r>
      <w:r>
        <w:rPr>
          <w:szCs w:val="22"/>
          <w:lang w:val="el-GR"/>
        </w:rPr>
        <w:t>είναι</w:t>
      </w:r>
      <w:r w:rsidRPr="00F8525C">
        <w:rPr>
          <w:szCs w:val="22"/>
          <w:lang w:val="el-GR"/>
        </w:rPr>
        <w:t xml:space="preserve"> </w:t>
      </w:r>
      <w:r>
        <w:rPr>
          <w:szCs w:val="22"/>
          <w:lang w:val="el-GR"/>
        </w:rPr>
        <w:t>απαραίτητο</w:t>
      </w:r>
      <w:r w:rsidRPr="00F8525C">
        <w:rPr>
          <w:szCs w:val="22"/>
          <w:lang w:val="el-GR"/>
        </w:rPr>
        <w:t xml:space="preserve"> </w:t>
      </w:r>
      <w:r>
        <w:rPr>
          <w:szCs w:val="22"/>
          <w:lang w:val="el-GR"/>
        </w:rPr>
        <w:t>να</w:t>
      </w:r>
      <w:r w:rsidRPr="00F8525C">
        <w:rPr>
          <w:szCs w:val="22"/>
          <w:lang w:val="el-GR"/>
        </w:rPr>
        <w:t xml:space="preserve"> </w:t>
      </w:r>
      <w:r>
        <w:rPr>
          <w:szCs w:val="22"/>
          <w:lang w:val="el-GR"/>
        </w:rPr>
        <w:t>γίνεται συχνότερος έλεγχος των επιπέδων καλίου στο πλάσμα. Η</w:t>
      </w:r>
      <w:r w:rsidRPr="00363070">
        <w:rPr>
          <w:szCs w:val="22"/>
          <w:lang w:val="el-GR"/>
        </w:rPr>
        <w:t xml:space="preserve"> </w:t>
      </w:r>
      <w:r>
        <w:rPr>
          <w:szCs w:val="22"/>
          <w:lang w:val="el-GR"/>
        </w:rPr>
        <w:t>πρώτη</w:t>
      </w:r>
      <w:r w:rsidRPr="00363070">
        <w:rPr>
          <w:szCs w:val="22"/>
          <w:lang w:val="el-GR"/>
        </w:rPr>
        <w:t xml:space="preserve"> </w:t>
      </w:r>
      <w:r>
        <w:rPr>
          <w:szCs w:val="22"/>
          <w:lang w:val="el-GR"/>
        </w:rPr>
        <w:t>μέτρηση</w:t>
      </w:r>
      <w:r w:rsidRPr="00363070">
        <w:rPr>
          <w:szCs w:val="22"/>
          <w:lang w:val="el-GR"/>
        </w:rPr>
        <w:t xml:space="preserve"> </w:t>
      </w:r>
      <w:r>
        <w:rPr>
          <w:szCs w:val="22"/>
          <w:lang w:val="el-GR"/>
        </w:rPr>
        <w:t>των</w:t>
      </w:r>
      <w:r w:rsidRPr="00363070">
        <w:rPr>
          <w:szCs w:val="22"/>
          <w:lang w:val="el-GR"/>
        </w:rPr>
        <w:t xml:space="preserve"> </w:t>
      </w:r>
      <w:r>
        <w:rPr>
          <w:szCs w:val="22"/>
          <w:lang w:val="el-GR"/>
        </w:rPr>
        <w:t>επιπέδων</w:t>
      </w:r>
      <w:r w:rsidRPr="00363070">
        <w:rPr>
          <w:szCs w:val="22"/>
          <w:lang w:val="el-GR"/>
        </w:rPr>
        <w:t xml:space="preserve"> </w:t>
      </w:r>
      <w:r>
        <w:rPr>
          <w:szCs w:val="22"/>
          <w:lang w:val="el-GR"/>
        </w:rPr>
        <w:t>καλίου</w:t>
      </w:r>
      <w:r w:rsidRPr="00363070">
        <w:rPr>
          <w:szCs w:val="22"/>
          <w:lang w:val="el-GR"/>
        </w:rPr>
        <w:t xml:space="preserve"> </w:t>
      </w:r>
      <w:r>
        <w:rPr>
          <w:szCs w:val="22"/>
          <w:lang w:val="el-GR"/>
        </w:rPr>
        <w:t>στο</w:t>
      </w:r>
      <w:r w:rsidRPr="00363070">
        <w:rPr>
          <w:szCs w:val="22"/>
          <w:lang w:val="el-GR"/>
        </w:rPr>
        <w:t xml:space="preserve"> </w:t>
      </w:r>
      <w:r>
        <w:rPr>
          <w:szCs w:val="22"/>
          <w:lang w:val="el-GR"/>
        </w:rPr>
        <w:t>πλάσμα</w:t>
      </w:r>
      <w:r w:rsidR="00363070">
        <w:rPr>
          <w:szCs w:val="22"/>
          <w:lang w:val="el-GR"/>
        </w:rPr>
        <w:t xml:space="preserve"> πρέπει να πραγματοποιείται κατά την πρώτη εβδομάδα μετά την έναρξη της θεραπείας.</w:t>
      </w:r>
    </w:p>
    <w:p w:rsidR="005635F9" w:rsidRPr="00363070" w:rsidRDefault="00363070" w:rsidP="00B03E95">
      <w:pPr>
        <w:spacing w:line="240" w:lineRule="auto"/>
        <w:ind w:left="284"/>
        <w:jc w:val="both"/>
        <w:rPr>
          <w:szCs w:val="22"/>
          <w:lang w:val="el-GR"/>
        </w:rPr>
      </w:pPr>
      <w:r>
        <w:rPr>
          <w:szCs w:val="22"/>
          <w:lang w:val="el-GR"/>
        </w:rPr>
        <w:t>Η διαπίστωση υποκαλιαιμίας απαιτεί την αποκατάστασή της</w:t>
      </w:r>
      <w:r w:rsidR="00E40D63" w:rsidRPr="00363070">
        <w:rPr>
          <w:szCs w:val="22"/>
          <w:lang w:val="el-GR"/>
        </w:rPr>
        <w:t>.</w:t>
      </w:r>
    </w:p>
    <w:p w:rsidR="005635F9" w:rsidRPr="00363070" w:rsidRDefault="005635F9" w:rsidP="00B03E95">
      <w:pPr>
        <w:tabs>
          <w:tab w:val="left" w:pos="0"/>
          <w:tab w:val="left" w:pos="284"/>
        </w:tabs>
        <w:spacing w:line="240" w:lineRule="auto"/>
        <w:jc w:val="both"/>
        <w:rPr>
          <w:szCs w:val="22"/>
          <w:lang w:val="el-GR"/>
        </w:rPr>
      </w:pPr>
    </w:p>
    <w:p w:rsidR="0055516D" w:rsidRPr="00C22898" w:rsidRDefault="000D46F7" w:rsidP="00B03E95">
      <w:pPr>
        <w:tabs>
          <w:tab w:val="left" w:pos="0"/>
          <w:tab w:val="left" w:pos="284"/>
        </w:tabs>
        <w:spacing w:line="240" w:lineRule="auto"/>
        <w:jc w:val="both"/>
        <w:rPr>
          <w:iCs/>
          <w:szCs w:val="22"/>
          <w:u w:val="single"/>
          <w:lang w:val="el-GR"/>
        </w:rPr>
      </w:pPr>
      <w:r>
        <w:rPr>
          <w:iCs/>
          <w:szCs w:val="22"/>
          <w:u w:val="single"/>
          <w:lang w:val="el-GR"/>
        </w:rPr>
        <w:t>Επίπεδα</w:t>
      </w:r>
      <w:r w:rsidRPr="00C22898">
        <w:rPr>
          <w:iCs/>
          <w:szCs w:val="22"/>
          <w:u w:val="single"/>
          <w:lang w:val="el-GR"/>
        </w:rPr>
        <w:t xml:space="preserve"> </w:t>
      </w:r>
      <w:r>
        <w:rPr>
          <w:iCs/>
          <w:szCs w:val="22"/>
          <w:u w:val="single"/>
          <w:lang w:val="el-GR"/>
        </w:rPr>
        <w:t>ασβεστίου</w:t>
      </w:r>
    </w:p>
    <w:p w:rsidR="00685DF1" w:rsidRPr="00363070" w:rsidRDefault="00363070" w:rsidP="00B03E95">
      <w:pPr>
        <w:tabs>
          <w:tab w:val="left" w:pos="0"/>
          <w:tab w:val="left" w:pos="284"/>
        </w:tabs>
        <w:spacing w:line="240" w:lineRule="auto"/>
        <w:jc w:val="both"/>
        <w:rPr>
          <w:szCs w:val="22"/>
          <w:lang w:val="el-GR"/>
        </w:rPr>
      </w:pPr>
      <w:r>
        <w:rPr>
          <w:szCs w:val="22"/>
          <w:lang w:val="el-GR"/>
        </w:rPr>
        <w:t>Τα</w:t>
      </w:r>
      <w:r w:rsidRPr="00363070">
        <w:rPr>
          <w:szCs w:val="22"/>
          <w:lang w:val="el-GR"/>
        </w:rPr>
        <w:t xml:space="preserve"> </w:t>
      </w:r>
      <w:r>
        <w:rPr>
          <w:szCs w:val="22"/>
          <w:lang w:val="el-GR"/>
        </w:rPr>
        <w:t>θειαζιδικά</w:t>
      </w:r>
      <w:r w:rsidRPr="00363070">
        <w:rPr>
          <w:szCs w:val="22"/>
          <w:lang w:val="el-GR"/>
        </w:rPr>
        <w:t xml:space="preserve"> </w:t>
      </w:r>
      <w:r>
        <w:rPr>
          <w:szCs w:val="22"/>
          <w:lang w:val="el-GR"/>
        </w:rPr>
        <w:t>και</w:t>
      </w:r>
      <w:r w:rsidRPr="00363070">
        <w:rPr>
          <w:szCs w:val="22"/>
          <w:lang w:val="el-GR"/>
        </w:rPr>
        <w:t xml:space="preserve"> </w:t>
      </w:r>
      <w:r>
        <w:rPr>
          <w:szCs w:val="22"/>
          <w:lang w:val="el-GR"/>
        </w:rPr>
        <w:t>παρόμοιας</w:t>
      </w:r>
      <w:r w:rsidRPr="00363070">
        <w:rPr>
          <w:szCs w:val="22"/>
          <w:lang w:val="el-GR"/>
        </w:rPr>
        <w:t xml:space="preserve"> </w:t>
      </w:r>
      <w:r>
        <w:rPr>
          <w:szCs w:val="22"/>
          <w:lang w:val="el-GR"/>
        </w:rPr>
        <w:t>δράσης</w:t>
      </w:r>
      <w:r w:rsidRPr="00363070">
        <w:rPr>
          <w:szCs w:val="22"/>
          <w:lang w:val="el-GR"/>
        </w:rPr>
        <w:t xml:space="preserve"> </w:t>
      </w:r>
      <w:r>
        <w:rPr>
          <w:szCs w:val="22"/>
          <w:lang w:val="el-GR"/>
        </w:rPr>
        <w:t>διουρητικά</w:t>
      </w:r>
      <w:r w:rsidRPr="00363070">
        <w:rPr>
          <w:szCs w:val="22"/>
          <w:lang w:val="el-GR"/>
        </w:rPr>
        <w:t xml:space="preserve"> </w:t>
      </w:r>
      <w:r>
        <w:rPr>
          <w:szCs w:val="22"/>
          <w:lang w:val="el-GR"/>
        </w:rPr>
        <w:t>είναι</w:t>
      </w:r>
      <w:r w:rsidRPr="00363070">
        <w:rPr>
          <w:szCs w:val="22"/>
          <w:lang w:val="el-GR"/>
        </w:rPr>
        <w:t xml:space="preserve"> </w:t>
      </w:r>
      <w:r>
        <w:rPr>
          <w:szCs w:val="22"/>
          <w:lang w:val="el-GR"/>
        </w:rPr>
        <w:t>δυνατόν</w:t>
      </w:r>
      <w:r w:rsidRPr="00363070">
        <w:rPr>
          <w:szCs w:val="22"/>
          <w:lang w:val="el-GR"/>
        </w:rPr>
        <w:t xml:space="preserve"> </w:t>
      </w:r>
      <w:r>
        <w:rPr>
          <w:szCs w:val="22"/>
          <w:lang w:val="el-GR"/>
        </w:rPr>
        <w:t>να</w:t>
      </w:r>
      <w:r w:rsidRPr="00363070">
        <w:rPr>
          <w:szCs w:val="22"/>
          <w:lang w:val="el-GR"/>
        </w:rPr>
        <w:t xml:space="preserve"> </w:t>
      </w:r>
      <w:r>
        <w:rPr>
          <w:szCs w:val="22"/>
          <w:lang w:val="el-GR"/>
        </w:rPr>
        <w:t>μειώσουν</w:t>
      </w:r>
      <w:r w:rsidRPr="00363070">
        <w:rPr>
          <w:szCs w:val="22"/>
          <w:lang w:val="el-GR"/>
        </w:rPr>
        <w:t xml:space="preserve"> </w:t>
      </w:r>
      <w:r>
        <w:rPr>
          <w:szCs w:val="22"/>
          <w:lang w:val="el-GR"/>
        </w:rPr>
        <w:t>την</w:t>
      </w:r>
      <w:r w:rsidRPr="00363070">
        <w:rPr>
          <w:szCs w:val="22"/>
          <w:lang w:val="el-GR"/>
        </w:rPr>
        <w:t xml:space="preserve"> </w:t>
      </w:r>
      <w:r>
        <w:rPr>
          <w:szCs w:val="22"/>
          <w:lang w:val="el-GR"/>
        </w:rPr>
        <w:t>απέκκριση</w:t>
      </w:r>
      <w:r w:rsidRPr="00363070">
        <w:rPr>
          <w:szCs w:val="22"/>
          <w:lang w:val="el-GR"/>
        </w:rPr>
        <w:t xml:space="preserve"> </w:t>
      </w:r>
      <w:r>
        <w:rPr>
          <w:szCs w:val="22"/>
          <w:lang w:val="el-GR"/>
        </w:rPr>
        <w:t>ασβεστίου</w:t>
      </w:r>
      <w:r w:rsidRPr="00363070">
        <w:rPr>
          <w:szCs w:val="22"/>
          <w:lang w:val="el-GR"/>
        </w:rPr>
        <w:t xml:space="preserve"> </w:t>
      </w:r>
      <w:r>
        <w:rPr>
          <w:szCs w:val="22"/>
          <w:lang w:val="el-GR"/>
        </w:rPr>
        <w:t>από</w:t>
      </w:r>
      <w:r w:rsidRPr="00363070">
        <w:rPr>
          <w:szCs w:val="22"/>
          <w:lang w:val="el-GR"/>
        </w:rPr>
        <w:t xml:space="preserve"> </w:t>
      </w:r>
      <w:r>
        <w:rPr>
          <w:szCs w:val="22"/>
          <w:lang w:val="el-GR"/>
        </w:rPr>
        <w:t>τα</w:t>
      </w:r>
      <w:r w:rsidRPr="00363070">
        <w:rPr>
          <w:szCs w:val="22"/>
          <w:lang w:val="el-GR"/>
        </w:rPr>
        <w:t xml:space="preserve"> </w:t>
      </w:r>
      <w:r>
        <w:rPr>
          <w:szCs w:val="22"/>
          <w:lang w:val="el-GR"/>
        </w:rPr>
        <w:t>ούρα</w:t>
      </w:r>
      <w:r w:rsidRPr="00363070">
        <w:rPr>
          <w:szCs w:val="22"/>
          <w:lang w:val="el-GR"/>
        </w:rPr>
        <w:t xml:space="preserve"> </w:t>
      </w:r>
      <w:r>
        <w:rPr>
          <w:szCs w:val="22"/>
          <w:lang w:val="el-GR"/>
        </w:rPr>
        <w:t>και</w:t>
      </w:r>
      <w:r w:rsidRPr="00363070">
        <w:rPr>
          <w:szCs w:val="22"/>
          <w:lang w:val="el-GR"/>
        </w:rPr>
        <w:t xml:space="preserve"> </w:t>
      </w:r>
      <w:r>
        <w:rPr>
          <w:szCs w:val="22"/>
          <w:lang w:val="el-GR"/>
        </w:rPr>
        <w:t>να</w:t>
      </w:r>
      <w:r w:rsidRPr="00363070">
        <w:rPr>
          <w:szCs w:val="22"/>
          <w:lang w:val="el-GR"/>
        </w:rPr>
        <w:t xml:space="preserve"> </w:t>
      </w:r>
      <w:r>
        <w:rPr>
          <w:szCs w:val="22"/>
          <w:lang w:val="el-GR"/>
        </w:rPr>
        <w:t>προκαλέσουν</w:t>
      </w:r>
      <w:r w:rsidRPr="00363070">
        <w:rPr>
          <w:szCs w:val="22"/>
          <w:lang w:val="el-GR"/>
        </w:rPr>
        <w:t xml:space="preserve"> </w:t>
      </w:r>
      <w:r>
        <w:rPr>
          <w:szCs w:val="22"/>
          <w:lang w:val="el-GR"/>
        </w:rPr>
        <w:t>ήπια</w:t>
      </w:r>
      <w:r w:rsidRPr="00363070">
        <w:rPr>
          <w:szCs w:val="22"/>
          <w:lang w:val="el-GR"/>
        </w:rPr>
        <w:t xml:space="preserve"> </w:t>
      </w:r>
      <w:r>
        <w:rPr>
          <w:szCs w:val="22"/>
          <w:lang w:val="el-GR"/>
        </w:rPr>
        <w:t>και</w:t>
      </w:r>
      <w:r w:rsidRPr="00363070">
        <w:rPr>
          <w:szCs w:val="22"/>
          <w:lang w:val="el-GR"/>
        </w:rPr>
        <w:t xml:space="preserve"> </w:t>
      </w:r>
      <w:r>
        <w:rPr>
          <w:szCs w:val="22"/>
          <w:lang w:val="el-GR"/>
        </w:rPr>
        <w:t>παροδική</w:t>
      </w:r>
      <w:r w:rsidRPr="00363070">
        <w:rPr>
          <w:szCs w:val="22"/>
          <w:lang w:val="el-GR"/>
        </w:rPr>
        <w:t xml:space="preserve"> </w:t>
      </w:r>
      <w:r>
        <w:rPr>
          <w:szCs w:val="22"/>
          <w:lang w:val="el-GR"/>
        </w:rPr>
        <w:t>αύξηση</w:t>
      </w:r>
      <w:r w:rsidRPr="00363070">
        <w:rPr>
          <w:szCs w:val="22"/>
          <w:lang w:val="el-GR"/>
        </w:rPr>
        <w:t xml:space="preserve"> </w:t>
      </w:r>
      <w:r>
        <w:rPr>
          <w:szCs w:val="22"/>
          <w:lang w:val="el-GR"/>
        </w:rPr>
        <w:t>των</w:t>
      </w:r>
      <w:r w:rsidRPr="00363070">
        <w:rPr>
          <w:szCs w:val="22"/>
          <w:lang w:val="el-GR"/>
        </w:rPr>
        <w:t xml:space="preserve"> </w:t>
      </w:r>
      <w:r>
        <w:rPr>
          <w:szCs w:val="22"/>
          <w:lang w:val="el-GR"/>
        </w:rPr>
        <w:t>επιπέδων</w:t>
      </w:r>
      <w:r w:rsidRPr="00363070">
        <w:rPr>
          <w:szCs w:val="22"/>
          <w:lang w:val="el-GR"/>
        </w:rPr>
        <w:t xml:space="preserve"> </w:t>
      </w:r>
      <w:r>
        <w:rPr>
          <w:szCs w:val="22"/>
          <w:lang w:val="el-GR"/>
        </w:rPr>
        <w:t>ασβεστίου</w:t>
      </w:r>
      <w:r w:rsidRPr="00363070">
        <w:rPr>
          <w:szCs w:val="22"/>
          <w:lang w:val="el-GR"/>
        </w:rPr>
        <w:t xml:space="preserve"> </w:t>
      </w:r>
      <w:r>
        <w:rPr>
          <w:szCs w:val="22"/>
          <w:lang w:val="el-GR"/>
        </w:rPr>
        <w:t>στο</w:t>
      </w:r>
      <w:r w:rsidRPr="00363070">
        <w:rPr>
          <w:szCs w:val="22"/>
          <w:lang w:val="el-GR"/>
        </w:rPr>
        <w:t xml:space="preserve"> </w:t>
      </w:r>
      <w:r>
        <w:rPr>
          <w:szCs w:val="22"/>
          <w:lang w:val="el-GR"/>
        </w:rPr>
        <w:t>πλάσμα</w:t>
      </w:r>
      <w:r w:rsidRPr="00363070">
        <w:rPr>
          <w:szCs w:val="22"/>
          <w:lang w:val="el-GR"/>
        </w:rPr>
        <w:t>.</w:t>
      </w:r>
      <w:r>
        <w:rPr>
          <w:szCs w:val="22"/>
          <w:lang w:val="el-GR"/>
        </w:rPr>
        <w:t xml:space="preserve"> Τα</w:t>
      </w:r>
      <w:r w:rsidRPr="00363070">
        <w:rPr>
          <w:szCs w:val="22"/>
          <w:lang w:val="el-GR"/>
        </w:rPr>
        <w:t xml:space="preserve"> </w:t>
      </w:r>
      <w:r>
        <w:rPr>
          <w:szCs w:val="22"/>
          <w:lang w:val="el-GR"/>
        </w:rPr>
        <w:t>έντονα</w:t>
      </w:r>
      <w:r w:rsidRPr="00363070">
        <w:rPr>
          <w:szCs w:val="22"/>
          <w:lang w:val="el-GR"/>
        </w:rPr>
        <w:t xml:space="preserve"> </w:t>
      </w:r>
      <w:r>
        <w:rPr>
          <w:szCs w:val="22"/>
          <w:lang w:val="el-GR"/>
        </w:rPr>
        <w:lastRenderedPageBreak/>
        <w:t>αυξημένα</w:t>
      </w:r>
      <w:r w:rsidRPr="00363070">
        <w:rPr>
          <w:szCs w:val="22"/>
          <w:lang w:val="el-GR"/>
        </w:rPr>
        <w:t xml:space="preserve"> </w:t>
      </w:r>
      <w:r>
        <w:rPr>
          <w:szCs w:val="22"/>
          <w:lang w:val="el-GR"/>
        </w:rPr>
        <w:t>επίπεδα</w:t>
      </w:r>
      <w:r w:rsidRPr="00363070">
        <w:rPr>
          <w:szCs w:val="22"/>
          <w:lang w:val="el-GR"/>
        </w:rPr>
        <w:t xml:space="preserve"> </w:t>
      </w:r>
      <w:r>
        <w:rPr>
          <w:szCs w:val="22"/>
          <w:lang w:val="el-GR"/>
        </w:rPr>
        <w:t>ασβεστίου</w:t>
      </w:r>
      <w:r w:rsidRPr="00363070">
        <w:rPr>
          <w:szCs w:val="22"/>
          <w:lang w:val="el-GR"/>
        </w:rPr>
        <w:t xml:space="preserve"> </w:t>
      </w:r>
      <w:r>
        <w:rPr>
          <w:szCs w:val="22"/>
          <w:lang w:val="el-GR"/>
        </w:rPr>
        <w:t>μπορεί</w:t>
      </w:r>
      <w:r w:rsidRPr="00363070">
        <w:rPr>
          <w:szCs w:val="22"/>
          <w:lang w:val="el-GR"/>
        </w:rPr>
        <w:t xml:space="preserve"> </w:t>
      </w:r>
      <w:r>
        <w:rPr>
          <w:szCs w:val="22"/>
          <w:lang w:val="el-GR"/>
        </w:rPr>
        <w:t>να</w:t>
      </w:r>
      <w:r w:rsidRPr="00363070">
        <w:rPr>
          <w:szCs w:val="22"/>
          <w:lang w:val="el-GR"/>
        </w:rPr>
        <w:t xml:space="preserve"> </w:t>
      </w:r>
      <w:r>
        <w:rPr>
          <w:szCs w:val="22"/>
          <w:lang w:val="el-GR"/>
        </w:rPr>
        <w:t>σχετίζονται με μη διαγνωσμένο υπερπαραθυρεοειδισμό. Σε</w:t>
      </w:r>
      <w:r w:rsidRPr="00363070">
        <w:rPr>
          <w:szCs w:val="22"/>
          <w:lang w:val="el-GR"/>
        </w:rPr>
        <w:t xml:space="preserve"> </w:t>
      </w:r>
      <w:r>
        <w:rPr>
          <w:szCs w:val="22"/>
          <w:lang w:val="el-GR"/>
        </w:rPr>
        <w:t>αυτές</w:t>
      </w:r>
      <w:r w:rsidRPr="00363070">
        <w:rPr>
          <w:szCs w:val="22"/>
          <w:lang w:val="el-GR"/>
        </w:rPr>
        <w:t xml:space="preserve"> </w:t>
      </w:r>
      <w:r>
        <w:rPr>
          <w:szCs w:val="22"/>
          <w:lang w:val="el-GR"/>
        </w:rPr>
        <w:t>τις</w:t>
      </w:r>
      <w:r w:rsidRPr="00363070">
        <w:rPr>
          <w:szCs w:val="22"/>
          <w:lang w:val="el-GR"/>
        </w:rPr>
        <w:t xml:space="preserve"> </w:t>
      </w:r>
      <w:r>
        <w:rPr>
          <w:szCs w:val="22"/>
          <w:lang w:val="el-GR"/>
        </w:rPr>
        <w:t>περιπτώσεις</w:t>
      </w:r>
      <w:r w:rsidRPr="00363070">
        <w:rPr>
          <w:szCs w:val="22"/>
          <w:lang w:val="el-GR"/>
        </w:rPr>
        <w:t xml:space="preserve">, </w:t>
      </w:r>
      <w:r>
        <w:rPr>
          <w:szCs w:val="22"/>
          <w:lang w:val="el-GR"/>
        </w:rPr>
        <w:t>πρέπει</w:t>
      </w:r>
      <w:r w:rsidRPr="00363070">
        <w:rPr>
          <w:szCs w:val="22"/>
          <w:lang w:val="el-GR"/>
        </w:rPr>
        <w:t xml:space="preserve"> </w:t>
      </w:r>
      <w:r>
        <w:rPr>
          <w:szCs w:val="22"/>
          <w:lang w:val="el-GR"/>
        </w:rPr>
        <w:t>να</w:t>
      </w:r>
      <w:r w:rsidRPr="00363070">
        <w:rPr>
          <w:szCs w:val="22"/>
          <w:lang w:val="el-GR"/>
        </w:rPr>
        <w:t xml:space="preserve"> </w:t>
      </w:r>
      <w:r>
        <w:rPr>
          <w:szCs w:val="22"/>
          <w:lang w:val="el-GR"/>
        </w:rPr>
        <w:t>διακόπτεται η θεραπεία, πριν τον έλεγχο της παραθυρεοειδικής λειτουργίας</w:t>
      </w:r>
      <w:r w:rsidR="00C26C50">
        <w:rPr>
          <w:szCs w:val="22"/>
          <w:lang w:val="el-GR"/>
        </w:rPr>
        <w:t xml:space="preserve"> </w:t>
      </w:r>
      <w:r w:rsidR="00C26C50" w:rsidRPr="00AA7068">
        <w:rPr>
          <w:szCs w:val="22"/>
          <w:lang w:val="el-GR"/>
        </w:rPr>
        <w:t>(</w:t>
      </w:r>
      <w:r w:rsidR="00C26C50">
        <w:rPr>
          <w:szCs w:val="22"/>
          <w:lang w:val="el-GR"/>
        </w:rPr>
        <w:t>βλέπε παράγραφο</w:t>
      </w:r>
      <w:r w:rsidR="00C26C50" w:rsidRPr="00AA7068">
        <w:rPr>
          <w:szCs w:val="22"/>
          <w:lang w:val="el-GR"/>
        </w:rPr>
        <w:t xml:space="preserve"> 4.</w:t>
      </w:r>
      <w:r w:rsidR="00C26C50">
        <w:rPr>
          <w:szCs w:val="22"/>
          <w:lang w:val="el-GR"/>
        </w:rPr>
        <w:t>8)</w:t>
      </w:r>
      <w:r>
        <w:rPr>
          <w:szCs w:val="22"/>
          <w:lang w:val="el-GR"/>
        </w:rPr>
        <w:t>.</w:t>
      </w:r>
    </w:p>
    <w:p w:rsidR="00685DF1" w:rsidRPr="00363070" w:rsidRDefault="00363070" w:rsidP="00363070">
      <w:pPr>
        <w:tabs>
          <w:tab w:val="clear" w:pos="567"/>
          <w:tab w:val="left" w:pos="0"/>
          <w:tab w:val="left" w:pos="3772"/>
        </w:tabs>
        <w:spacing w:line="240" w:lineRule="auto"/>
        <w:jc w:val="both"/>
        <w:rPr>
          <w:szCs w:val="22"/>
          <w:lang w:val="el-GR"/>
        </w:rPr>
      </w:pPr>
      <w:r w:rsidRPr="00363070">
        <w:rPr>
          <w:szCs w:val="22"/>
          <w:lang w:val="el-GR"/>
        </w:rPr>
        <w:tab/>
      </w:r>
    </w:p>
    <w:p w:rsidR="0055516D" w:rsidRPr="000D46F7" w:rsidRDefault="000D46F7" w:rsidP="00B03E95">
      <w:pPr>
        <w:tabs>
          <w:tab w:val="left" w:pos="0"/>
        </w:tabs>
        <w:spacing w:line="240" w:lineRule="auto"/>
        <w:jc w:val="both"/>
        <w:rPr>
          <w:szCs w:val="22"/>
          <w:u w:val="single"/>
          <w:lang w:val="el-GR"/>
        </w:rPr>
      </w:pPr>
      <w:r>
        <w:rPr>
          <w:szCs w:val="22"/>
          <w:u w:val="single"/>
          <w:lang w:val="el-GR"/>
        </w:rPr>
        <w:t>Νεφραγγειακή υπέρταση</w:t>
      </w:r>
    </w:p>
    <w:p w:rsidR="008D7C32" w:rsidRDefault="008D7C32" w:rsidP="00B03E95">
      <w:pPr>
        <w:pStyle w:val="EMEAEnBodyText"/>
        <w:tabs>
          <w:tab w:val="left" w:pos="0"/>
          <w:tab w:val="left" w:pos="284"/>
          <w:tab w:val="left" w:pos="567"/>
        </w:tabs>
        <w:spacing w:before="0" w:after="0"/>
        <w:rPr>
          <w:szCs w:val="22"/>
          <w:lang w:val="el-GR"/>
        </w:rPr>
      </w:pPr>
      <w:r>
        <w:rPr>
          <w:szCs w:val="22"/>
          <w:lang w:val="el-GR"/>
        </w:rPr>
        <w:t>Η θεραπεία της νεφραγγειακής υπέρτασης είναι η επαναγγείωση. Ωστόσο, οι αναστολείς του μετατρεπτικού ενζύμου της αγγειοτασίνης μπορεί να είναι ευεργετικοί σε ασθενείς με νεφραγγειακή υπέρταση, οι οποίοι βρίσκονται εν αναμονή διορθωτικής χειρουργικής ή όταν αυτή η χειρουργική επέμβαση δεν είναι δυνατή.</w:t>
      </w:r>
    </w:p>
    <w:p w:rsidR="00685DF1" w:rsidRPr="008D7C32" w:rsidRDefault="008D7C32" w:rsidP="00B03E95">
      <w:pPr>
        <w:tabs>
          <w:tab w:val="left" w:pos="0"/>
          <w:tab w:val="left" w:pos="284"/>
        </w:tabs>
        <w:spacing w:line="240" w:lineRule="auto"/>
        <w:jc w:val="both"/>
        <w:rPr>
          <w:szCs w:val="22"/>
          <w:lang w:val="el-GR"/>
        </w:rPr>
      </w:pPr>
      <w:r>
        <w:rPr>
          <w:szCs w:val="22"/>
          <w:lang w:val="el-GR"/>
        </w:rPr>
        <w:t>Εάν</w:t>
      </w:r>
      <w:r w:rsidRPr="008D7C32">
        <w:rPr>
          <w:szCs w:val="22"/>
          <w:lang w:val="el-GR"/>
        </w:rPr>
        <w:t xml:space="preserve"> </w:t>
      </w:r>
      <w:r>
        <w:rPr>
          <w:szCs w:val="22"/>
          <w:lang w:val="el-GR"/>
        </w:rPr>
        <w:t>το</w:t>
      </w:r>
      <w:r w:rsidRPr="008D7C32">
        <w:rPr>
          <w:szCs w:val="22"/>
          <w:lang w:val="el-GR"/>
        </w:rPr>
        <w:t xml:space="preserve"> </w:t>
      </w:r>
      <w:proofErr w:type="spellStart"/>
      <w:r w:rsidR="00395D56">
        <w:rPr>
          <w:szCs w:val="22"/>
        </w:rPr>
        <w:t>Triplixam</w:t>
      </w:r>
      <w:proofErr w:type="spellEnd"/>
      <w:r w:rsidRPr="008D7C32">
        <w:rPr>
          <w:szCs w:val="22"/>
          <w:lang w:val="el-GR"/>
        </w:rPr>
        <w:t xml:space="preserve"> </w:t>
      </w:r>
      <w:r>
        <w:rPr>
          <w:szCs w:val="22"/>
          <w:lang w:val="el-GR"/>
        </w:rPr>
        <w:t>χορηγηθεί</w:t>
      </w:r>
      <w:r w:rsidRPr="008D7C32">
        <w:rPr>
          <w:szCs w:val="22"/>
          <w:lang w:val="el-GR"/>
        </w:rPr>
        <w:t xml:space="preserve"> </w:t>
      </w:r>
      <w:r>
        <w:rPr>
          <w:szCs w:val="22"/>
          <w:lang w:val="el-GR"/>
        </w:rPr>
        <w:t>σε</w:t>
      </w:r>
      <w:r w:rsidRPr="008D7C32">
        <w:rPr>
          <w:szCs w:val="22"/>
          <w:lang w:val="el-GR"/>
        </w:rPr>
        <w:t xml:space="preserve"> </w:t>
      </w:r>
      <w:r>
        <w:rPr>
          <w:szCs w:val="22"/>
          <w:lang w:val="el-GR"/>
        </w:rPr>
        <w:t>ασθενείς</w:t>
      </w:r>
      <w:r w:rsidRPr="008D7C32">
        <w:rPr>
          <w:szCs w:val="22"/>
          <w:lang w:val="el-GR"/>
        </w:rPr>
        <w:t xml:space="preserve"> </w:t>
      </w:r>
      <w:r>
        <w:rPr>
          <w:szCs w:val="22"/>
          <w:lang w:val="el-GR"/>
        </w:rPr>
        <w:t>με</w:t>
      </w:r>
      <w:r w:rsidRPr="008D7C32">
        <w:rPr>
          <w:szCs w:val="22"/>
          <w:lang w:val="el-GR"/>
        </w:rPr>
        <w:t xml:space="preserve"> </w:t>
      </w:r>
      <w:r>
        <w:rPr>
          <w:szCs w:val="22"/>
          <w:lang w:val="el-GR"/>
        </w:rPr>
        <w:t>γνωστή</w:t>
      </w:r>
      <w:r w:rsidRPr="008D7C32">
        <w:rPr>
          <w:szCs w:val="22"/>
          <w:lang w:val="el-GR"/>
        </w:rPr>
        <w:t xml:space="preserve"> </w:t>
      </w:r>
      <w:r>
        <w:rPr>
          <w:szCs w:val="22"/>
          <w:lang w:val="el-GR"/>
        </w:rPr>
        <w:t>ή</w:t>
      </w:r>
      <w:r w:rsidRPr="008D7C32">
        <w:rPr>
          <w:szCs w:val="22"/>
          <w:lang w:val="el-GR"/>
        </w:rPr>
        <w:t xml:space="preserve"> </w:t>
      </w:r>
      <w:r w:rsidRPr="00C22898">
        <w:rPr>
          <w:szCs w:val="22"/>
          <w:lang w:val="el-GR"/>
        </w:rPr>
        <w:t>υποπτευόμενη</w:t>
      </w:r>
      <w:r w:rsidRPr="008D7C32">
        <w:rPr>
          <w:szCs w:val="22"/>
          <w:lang w:val="el-GR"/>
        </w:rPr>
        <w:t xml:space="preserve"> </w:t>
      </w:r>
      <w:r>
        <w:rPr>
          <w:szCs w:val="22"/>
          <w:lang w:val="el-GR"/>
        </w:rPr>
        <w:t>στένωση</w:t>
      </w:r>
      <w:r w:rsidRPr="008D7C32">
        <w:rPr>
          <w:szCs w:val="22"/>
          <w:lang w:val="el-GR"/>
        </w:rPr>
        <w:t xml:space="preserve"> </w:t>
      </w:r>
      <w:r>
        <w:rPr>
          <w:szCs w:val="22"/>
          <w:lang w:val="el-GR"/>
        </w:rPr>
        <w:t>της</w:t>
      </w:r>
      <w:r w:rsidRPr="008D7C32">
        <w:rPr>
          <w:szCs w:val="22"/>
          <w:lang w:val="el-GR"/>
        </w:rPr>
        <w:t xml:space="preserve"> </w:t>
      </w:r>
      <w:r>
        <w:rPr>
          <w:szCs w:val="22"/>
          <w:lang w:val="el-GR"/>
        </w:rPr>
        <w:t>νεφρικής</w:t>
      </w:r>
      <w:r w:rsidRPr="008D7C32">
        <w:rPr>
          <w:szCs w:val="22"/>
          <w:lang w:val="el-GR"/>
        </w:rPr>
        <w:t xml:space="preserve"> </w:t>
      </w:r>
      <w:r>
        <w:rPr>
          <w:szCs w:val="22"/>
          <w:lang w:val="el-GR"/>
        </w:rPr>
        <w:t>αρτηρίας</w:t>
      </w:r>
      <w:r w:rsidRPr="008D7C32">
        <w:rPr>
          <w:szCs w:val="22"/>
          <w:lang w:val="el-GR"/>
        </w:rPr>
        <w:t xml:space="preserve">, </w:t>
      </w:r>
      <w:r>
        <w:rPr>
          <w:szCs w:val="22"/>
          <w:lang w:val="el-GR"/>
        </w:rPr>
        <w:t>η</w:t>
      </w:r>
      <w:r w:rsidRPr="008D7C32">
        <w:rPr>
          <w:szCs w:val="22"/>
          <w:lang w:val="el-GR"/>
        </w:rPr>
        <w:t xml:space="preserve"> </w:t>
      </w:r>
      <w:r>
        <w:rPr>
          <w:szCs w:val="22"/>
          <w:lang w:val="el-GR"/>
        </w:rPr>
        <w:t>θεραπεία</w:t>
      </w:r>
      <w:r w:rsidRPr="008D7C32">
        <w:rPr>
          <w:szCs w:val="22"/>
          <w:lang w:val="el-GR"/>
        </w:rPr>
        <w:t xml:space="preserve"> </w:t>
      </w:r>
      <w:r>
        <w:rPr>
          <w:szCs w:val="22"/>
          <w:lang w:val="el-GR"/>
        </w:rPr>
        <w:t>πρέπει</w:t>
      </w:r>
      <w:r w:rsidRPr="008D7C32">
        <w:rPr>
          <w:szCs w:val="22"/>
          <w:lang w:val="el-GR"/>
        </w:rPr>
        <w:t xml:space="preserve"> </w:t>
      </w:r>
      <w:r>
        <w:rPr>
          <w:szCs w:val="22"/>
          <w:lang w:val="el-GR"/>
        </w:rPr>
        <w:t>να</w:t>
      </w:r>
      <w:r w:rsidRPr="008D7C32">
        <w:rPr>
          <w:szCs w:val="22"/>
          <w:lang w:val="el-GR"/>
        </w:rPr>
        <w:t xml:space="preserve"> </w:t>
      </w:r>
      <w:r>
        <w:rPr>
          <w:szCs w:val="22"/>
          <w:lang w:val="el-GR"/>
        </w:rPr>
        <w:t>ξεκινήσει</w:t>
      </w:r>
      <w:r w:rsidRPr="008D7C32">
        <w:rPr>
          <w:szCs w:val="22"/>
          <w:lang w:val="el-GR"/>
        </w:rPr>
        <w:t xml:space="preserve"> </w:t>
      </w:r>
      <w:r>
        <w:rPr>
          <w:szCs w:val="22"/>
          <w:lang w:val="el-GR"/>
        </w:rPr>
        <w:t>σε</w:t>
      </w:r>
      <w:r w:rsidRPr="008D7C32">
        <w:rPr>
          <w:szCs w:val="22"/>
          <w:lang w:val="el-GR"/>
        </w:rPr>
        <w:t xml:space="preserve"> </w:t>
      </w:r>
      <w:r>
        <w:rPr>
          <w:szCs w:val="22"/>
          <w:lang w:val="el-GR"/>
        </w:rPr>
        <w:t>νοσοκομειακό</w:t>
      </w:r>
      <w:r w:rsidRPr="008D7C32">
        <w:rPr>
          <w:szCs w:val="22"/>
          <w:lang w:val="el-GR"/>
        </w:rPr>
        <w:t xml:space="preserve"> </w:t>
      </w:r>
      <w:r>
        <w:rPr>
          <w:szCs w:val="22"/>
          <w:lang w:val="el-GR"/>
        </w:rPr>
        <w:t>περιβάλλον</w:t>
      </w:r>
      <w:r w:rsidRPr="008D7C32">
        <w:rPr>
          <w:szCs w:val="22"/>
          <w:lang w:val="el-GR"/>
        </w:rPr>
        <w:t xml:space="preserve"> </w:t>
      </w:r>
      <w:r>
        <w:rPr>
          <w:szCs w:val="22"/>
          <w:lang w:val="el-GR"/>
        </w:rPr>
        <w:t>σε</w:t>
      </w:r>
      <w:r w:rsidRPr="008D7C32">
        <w:rPr>
          <w:szCs w:val="22"/>
          <w:lang w:val="el-GR"/>
        </w:rPr>
        <w:t xml:space="preserve"> </w:t>
      </w:r>
      <w:r>
        <w:rPr>
          <w:szCs w:val="22"/>
          <w:lang w:val="el-GR"/>
        </w:rPr>
        <w:t>χαμηλή</w:t>
      </w:r>
      <w:r w:rsidRPr="008D7C32">
        <w:rPr>
          <w:szCs w:val="22"/>
          <w:lang w:val="el-GR"/>
        </w:rPr>
        <w:t xml:space="preserve"> </w:t>
      </w:r>
      <w:r>
        <w:rPr>
          <w:szCs w:val="22"/>
          <w:lang w:val="el-GR"/>
        </w:rPr>
        <w:t>δόση</w:t>
      </w:r>
      <w:r w:rsidRPr="008D7C32">
        <w:rPr>
          <w:szCs w:val="22"/>
          <w:lang w:val="el-GR"/>
        </w:rPr>
        <w:t xml:space="preserve"> </w:t>
      </w:r>
      <w:r>
        <w:rPr>
          <w:szCs w:val="22"/>
          <w:lang w:val="el-GR"/>
        </w:rPr>
        <w:t>και</w:t>
      </w:r>
      <w:r w:rsidRPr="008D7C32">
        <w:rPr>
          <w:szCs w:val="22"/>
          <w:lang w:val="el-GR"/>
        </w:rPr>
        <w:t xml:space="preserve"> </w:t>
      </w:r>
      <w:r>
        <w:rPr>
          <w:szCs w:val="22"/>
          <w:lang w:val="el-GR"/>
        </w:rPr>
        <w:t>να</w:t>
      </w:r>
      <w:r w:rsidRPr="008D7C32">
        <w:rPr>
          <w:szCs w:val="22"/>
          <w:lang w:val="el-GR"/>
        </w:rPr>
        <w:t xml:space="preserve"> </w:t>
      </w:r>
      <w:r>
        <w:rPr>
          <w:szCs w:val="22"/>
          <w:lang w:val="el-GR"/>
        </w:rPr>
        <w:t>παρακολουθούνται</w:t>
      </w:r>
      <w:r w:rsidRPr="008D7C32">
        <w:rPr>
          <w:szCs w:val="22"/>
          <w:lang w:val="el-GR"/>
        </w:rPr>
        <w:t xml:space="preserve"> </w:t>
      </w:r>
      <w:r>
        <w:rPr>
          <w:szCs w:val="22"/>
          <w:lang w:val="el-GR"/>
        </w:rPr>
        <w:t>η</w:t>
      </w:r>
      <w:r w:rsidRPr="008D7C32">
        <w:rPr>
          <w:szCs w:val="22"/>
          <w:lang w:val="el-GR"/>
        </w:rPr>
        <w:t xml:space="preserve"> </w:t>
      </w:r>
      <w:r>
        <w:rPr>
          <w:szCs w:val="22"/>
          <w:lang w:val="el-GR"/>
        </w:rPr>
        <w:t>νεφρική λειτουργία και τα επίπεδα καλίου, αφού κάποιοι ασθενείς έχουν εκδηλώσει λειτουργική νεφρική ανεπάρκεια αναστρέψιμη με τη διακοπή της αγωγής.</w:t>
      </w:r>
    </w:p>
    <w:p w:rsidR="00685DF1" w:rsidRPr="008D7C32" w:rsidRDefault="00685DF1" w:rsidP="00B03E95">
      <w:pPr>
        <w:tabs>
          <w:tab w:val="left" w:pos="0"/>
          <w:tab w:val="left" w:pos="284"/>
        </w:tabs>
        <w:spacing w:line="240" w:lineRule="auto"/>
        <w:jc w:val="both"/>
        <w:rPr>
          <w:szCs w:val="22"/>
          <w:lang w:val="el-GR"/>
        </w:rPr>
      </w:pPr>
    </w:p>
    <w:p w:rsidR="0055516D" w:rsidRPr="000D46F7" w:rsidRDefault="000D46F7" w:rsidP="00B03E95">
      <w:pPr>
        <w:tabs>
          <w:tab w:val="left" w:pos="0"/>
        </w:tabs>
        <w:spacing w:line="240" w:lineRule="auto"/>
        <w:jc w:val="both"/>
        <w:rPr>
          <w:szCs w:val="22"/>
          <w:u w:val="single"/>
          <w:lang w:val="el-GR"/>
        </w:rPr>
      </w:pPr>
      <w:r>
        <w:rPr>
          <w:szCs w:val="22"/>
          <w:u w:val="single"/>
          <w:lang w:val="el-GR"/>
        </w:rPr>
        <w:t>Βήχας</w:t>
      </w:r>
    </w:p>
    <w:p w:rsidR="008D7C32" w:rsidRDefault="008D7C32" w:rsidP="00B03E95">
      <w:pPr>
        <w:tabs>
          <w:tab w:val="left" w:pos="0"/>
          <w:tab w:val="left" w:pos="284"/>
        </w:tabs>
        <w:spacing w:line="240" w:lineRule="auto"/>
        <w:jc w:val="both"/>
        <w:rPr>
          <w:szCs w:val="22"/>
          <w:lang w:val="el-GR"/>
        </w:rPr>
      </w:pPr>
      <w:r>
        <w:rPr>
          <w:szCs w:val="22"/>
          <w:lang w:val="el-GR"/>
        </w:rPr>
        <w:t>Με τη χρήση αναστολέων του μετατρεπτικού ενζύμου της αγγειοτασίνης έχει αναφερθεί ξηρός βήχας. Χαρακτηρίζεται από την επιμονή του και εξαφανίζεται με τη διακοπή της αγωγής. Στην περίπτωση εκδήλωσης αυτού του συμπτώματος, πρέπει να εξετάζεται η πιθανότητα ιατρογενούς αιτιολογίας. Εάν και πάλι προτιμάται η χορήγηση αναστολέα του μετατρεπτικού ενζύμου της αγγειοτασίνης, μπορεί να εξετάζεται το ενδεχόμενο εξακολούθησης της αγωγής.</w:t>
      </w:r>
    </w:p>
    <w:p w:rsidR="00C1500B" w:rsidRPr="00C22898" w:rsidRDefault="00C1500B" w:rsidP="00B03E95">
      <w:pPr>
        <w:tabs>
          <w:tab w:val="left" w:pos="0"/>
          <w:tab w:val="left" w:pos="851"/>
        </w:tabs>
        <w:spacing w:line="240" w:lineRule="auto"/>
        <w:jc w:val="both"/>
        <w:rPr>
          <w:i/>
          <w:smallCaps/>
          <w:szCs w:val="22"/>
          <w:lang w:val="el-GR"/>
        </w:rPr>
      </w:pPr>
    </w:p>
    <w:p w:rsidR="0055516D" w:rsidRPr="00C22898" w:rsidRDefault="000D46F7" w:rsidP="00B03E95">
      <w:pPr>
        <w:tabs>
          <w:tab w:val="left" w:pos="0"/>
        </w:tabs>
        <w:spacing w:line="240" w:lineRule="auto"/>
        <w:jc w:val="both"/>
        <w:rPr>
          <w:szCs w:val="22"/>
          <w:u w:val="single"/>
          <w:lang w:val="el-GR"/>
        </w:rPr>
      </w:pPr>
      <w:r>
        <w:rPr>
          <w:szCs w:val="22"/>
          <w:u w:val="single"/>
          <w:lang w:val="el-GR"/>
        </w:rPr>
        <w:t>Αθηροσκλήρωση</w:t>
      </w:r>
    </w:p>
    <w:p w:rsidR="00C1500B" w:rsidRPr="006F49E7" w:rsidRDefault="008D7C32" w:rsidP="00B03E95">
      <w:pPr>
        <w:tabs>
          <w:tab w:val="left" w:pos="0"/>
          <w:tab w:val="left" w:pos="284"/>
        </w:tabs>
        <w:spacing w:line="240" w:lineRule="auto"/>
        <w:jc w:val="both"/>
        <w:rPr>
          <w:szCs w:val="22"/>
          <w:lang w:val="el-GR"/>
        </w:rPr>
      </w:pPr>
      <w:r>
        <w:rPr>
          <w:szCs w:val="22"/>
          <w:lang w:val="el-GR"/>
        </w:rPr>
        <w:t>Ο</w:t>
      </w:r>
      <w:r w:rsidRPr="006F49E7">
        <w:rPr>
          <w:szCs w:val="22"/>
          <w:lang w:val="el-GR"/>
        </w:rPr>
        <w:t xml:space="preserve"> </w:t>
      </w:r>
      <w:r>
        <w:rPr>
          <w:szCs w:val="22"/>
          <w:lang w:val="el-GR"/>
        </w:rPr>
        <w:t>κίνδυνος</w:t>
      </w:r>
      <w:r w:rsidRPr="006F49E7">
        <w:rPr>
          <w:szCs w:val="22"/>
          <w:lang w:val="el-GR"/>
        </w:rPr>
        <w:t xml:space="preserve"> </w:t>
      </w:r>
      <w:r>
        <w:rPr>
          <w:szCs w:val="22"/>
          <w:lang w:val="el-GR"/>
        </w:rPr>
        <w:t>υπότασης</w:t>
      </w:r>
      <w:r w:rsidRPr="006F49E7">
        <w:rPr>
          <w:szCs w:val="22"/>
          <w:lang w:val="el-GR"/>
        </w:rPr>
        <w:t xml:space="preserve"> </w:t>
      </w:r>
      <w:r>
        <w:rPr>
          <w:szCs w:val="22"/>
          <w:lang w:val="el-GR"/>
        </w:rPr>
        <w:t>υπάρχει</w:t>
      </w:r>
      <w:r w:rsidRPr="006F49E7">
        <w:rPr>
          <w:szCs w:val="22"/>
          <w:lang w:val="el-GR"/>
        </w:rPr>
        <w:t xml:space="preserve"> </w:t>
      </w:r>
      <w:r>
        <w:rPr>
          <w:szCs w:val="22"/>
          <w:lang w:val="el-GR"/>
        </w:rPr>
        <w:t>σε</w:t>
      </w:r>
      <w:r w:rsidRPr="006F49E7">
        <w:rPr>
          <w:szCs w:val="22"/>
          <w:lang w:val="el-GR"/>
        </w:rPr>
        <w:t xml:space="preserve"> </w:t>
      </w:r>
      <w:r>
        <w:rPr>
          <w:szCs w:val="22"/>
          <w:lang w:val="el-GR"/>
        </w:rPr>
        <w:t>όλους</w:t>
      </w:r>
      <w:r w:rsidRPr="006F49E7">
        <w:rPr>
          <w:szCs w:val="22"/>
          <w:lang w:val="el-GR"/>
        </w:rPr>
        <w:t xml:space="preserve"> </w:t>
      </w:r>
      <w:r>
        <w:rPr>
          <w:szCs w:val="22"/>
          <w:lang w:val="el-GR"/>
        </w:rPr>
        <w:t>τους</w:t>
      </w:r>
      <w:r w:rsidRPr="006F49E7">
        <w:rPr>
          <w:szCs w:val="22"/>
          <w:lang w:val="el-GR"/>
        </w:rPr>
        <w:t xml:space="preserve"> </w:t>
      </w:r>
      <w:r>
        <w:rPr>
          <w:szCs w:val="22"/>
          <w:lang w:val="el-GR"/>
        </w:rPr>
        <w:t>ασθενείς</w:t>
      </w:r>
      <w:r w:rsidRPr="006F49E7">
        <w:rPr>
          <w:szCs w:val="22"/>
          <w:lang w:val="el-GR"/>
        </w:rPr>
        <w:t xml:space="preserve">, </w:t>
      </w:r>
      <w:r>
        <w:rPr>
          <w:szCs w:val="22"/>
          <w:lang w:val="el-GR"/>
        </w:rPr>
        <w:t>αλλά</w:t>
      </w:r>
      <w:r w:rsidRPr="006F49E7">
        <w:rPr>
          <w:szCs w:val="22"/>
          <w:lang w:val="el-GR"/>
        </w:rPr>
        <w:t xml:space="preserve"> </w:t>
      </w:r>
      <w:r>
        <w:rPr>
          <w:szCs w:val="22"/>
          <w:lang w:val="el-GR"/>
        </w:rPr>
        <w:t>πρέπει</w:t>
      </w:r>
      <w:r w:rsidRPr="006F49E7">
        <w:rPr>
          <w:szCs w:val="22"/>
          <w:lang w:val="el-GR"/>
        </w:rPr>
        <w:t xml:space="preserve"> </w:t>
      </w:r>
      <w:r>
        <w:rPr>
          <w:szCs w:val="22"/>
          <w:lang w:val="el-GR"/>
        </w:rPr>
        <w:t>να</w:t>
      </w:r>
      <w:r w:rsidRPr="006F49E7">
        <w:rPr>
          <w:szCs w:val="22"/>
          <w:lang w:val="el-GR"/>
        </w:rPr>
        <w:t xml:space="preserve"> </w:t>
      </w:r>
      <w:r>
        <w:rPr>
          <w:szCs w:val="22"/>
          <w:lang w:val="el-GR"/>
        </w:rPr>
        <w:t>λαμβάνεται</w:t>
      </w:r>
      <w:r w:rsidRPr="006F49E7">
        <w:rPr>
          <w:szCs w:val="22"/>
          <w:lang w:val="el-GR"/>
        </w:rPr>
        <w:t xml:space="preserve"> </w:t>
      </w:r>
      <w:r>
        <w:rPr>
          <w:szCs w:val="22"/>
          <w:lang w:val="el-GR"/>
        </w:rPr>
        <w:t>ιδιαίτερη</w:t>
      </w:r>
      <w:r w:rsidRPr="006F49E7">
        <w:rPr>
          <w:szCs w:val="22"/>
          <w:lang w:val="el-GR"/>
        </w:rPr>
        <w:t xml:space="preserve"> </w:t>
      </w:r>
      <w:r>
        <w:rPr>
          <w:szCs w:val="22"/>
          <w:lang w:val="el-GR"/>
        </w:rPr>
        <w:t>μέριμνα</w:t>
      </w:r>
      <w:r w:rsidRPr="006F49E7">
        <w:rPr>
          <w:szCs w:val="22"/>
          <w:lang w:val="el-GR"/>
        </w:rPr>
        <w:t xml:space="preserve"> </w:t>
      </w:r>
      <w:r>
        <w:rPr>
          <w:szCs w:val="22"/>
          <w:lang w:val="el-GR"/>
        </w:rPr>
        <w:t>σε</w:t>
      </w:r>
      <w:r w:rsidRPr="006F49E7">
        <w:rPr>
          <w:szCs w:val="22"/>
          <w:lang w:val="el-GR"/>
        </w:rPr>
        <w:t xml:space="preserve"> </w:t>
      </w:r>
      <w:r>
        <w:rPr>
          <w:szCs w:val="22"/>
          <w:lang w:val="el-GR"/>
        </w:rPr>
        <w:t>ασθενείς</w:t>
      </w:r>
      <w:r w:rsidRPr="006F49E7">
        <w:rPr>
          <w:szCs w:val="22"/>
          <w:lang w:val="el-GR"/>
        </w:rPr>
        <w:t xml:space="preserve"> </w:t>
      </w:r>
      <w:r>
        <w:rPr>
          <w:szCs w:val="22"/>
          <w:lang w:val="el-GR"/>
        </w:rPr>
        <w:t>με</w:t>
      </w:r>
      <w:r w:rsidRPr="006F49E7">
        <w:rPr>
          <w:szCs w:val="22"/>
          <w:lang w:val="el-GR"/>
        </w:rPr>
        <w:t xml:space="preserve"> </w:t>
      </w:r>
      <w:r>
        <w:rPr>
          <w:szCs w:val="22"/>
          <w:lang w:val="el-GR"/>
        </w:rPr>
        <w:t>ισχαιμική</w:t>
      </w:r>
      <w:r w:rsidRPr="006F49E7">
        <w:rPr>
          <w:szCs w:val="22"/>
          <w:lang w:val="el-GR"/>
        </w:rPr>
        <w:t xml:space="preserve"> </w:t>
      </w:r>
      <w:r w:rsidR="00930EFB">
        <w:rPr>
          <w:szCs w:val="22"/>
          <w:lang w:val="el-GR"/>
        </w:rPr>
        <w:t xml:space="preserve">καρδιακή </w:t>
      </w:r>
      <w:r>
        <w:rPr>
          <w:szCs w:val="22"/>
          <w:lang w:val="el-GR"/>
        </w:rPr>
        <w:t>νόσο</w:t>
      </w:r>
      <w:r w:rsidRPr="006F49E7">
        <w:rPr>
          <w:szCs w:val="22"/>
          <w:lang w:val="el-GR"/>
        </w:rPr>
        <w:t xml:space="preserve"> </w:t>
      </w:r>
      <w:r>
        <w:rPr>
          <w:szCs w:val="22"/>
          <w:lang w:val="el-GR"/>
        </w:rPr>
        <w:t>ή</w:t>
      </w:r>
      <w:r w:rsidRPr="006F49E7">
        <w:rPr>
          <w:szCs w:val="22"/>
          <w:lang w:val="el-GR"/>
        </w:rPr>
        <w:t xml:space="preserve"> </w:t>
      </w:r>
      <w:r>
        <w:rPr>
          <w:szCs w:val="22"/>
          <w:lang w:val="el-GR"/>
        </w:rPr>
        <w:t>εγκεφαλική</w:t>
      </w:r>
      <w:r w:rsidRPr="006F49E7">
        <w:rPr>
          <w:szCs w:val="22"/>
          <w:lang w:val="el-GR"/>
        </w:rPr>
        <w:t xml:space="preserve"> </w:t>
      </w:r>
      <w:r>
        <w:rPr>
          <w:szCs w:val="22"/>
          <w:lang w:val="el-GR"/>
        </w:rPr>
        <w:t>κυκλοφορική</w:t>
      </w:r>
      <w:r w:rsidRPr="006F49E7">
        <w:rPr>
          <w:szCs w:val="22"/>
          <w:lang w:val="el-GR"/>
        </w:rPr>
        <w:t xml:space="preserve"> </w:t>
      </w:r>
      <w:r>
        <w:rPr>
          <w:szCs w:val="22"/>
          <w:lang w:val="el-GR"/>
        </w:rPr>
        <w:t>ανεπάρκεια</w:t>
      </w:r>
      <w:r w:rsidRPr="006F49E7">
        <w:rPr>
          <w:szCs w:val="22"/>
          <w:lang w:val="el-GR"/>
        </w:rPr>
        <w:t xml:space="preserve">, </w:t>
      </w:r>
      <w:r>
        <w:rPr>
          <w:szCs w:val="22"/>
          <w:lang w:val="el-GR"/>
        </w:rPr>
        <w:t>με</w:t>
      </w:r>
      <w:r w:rsidRPr="006F49E7">
        <w:rPr>
          <w:szCs w:val="22"/>
          <w:lang w:val="el-GR"/>
        </w:rPr>
        <w:t xml:space="preserve"> </w:t>
      </w:r>
      <w:r>
        <w:rPr>
          <w:szCs w:val="22"/>
          <w:lang w:val="el-GR"/>
        </w:rPr>
        <w:t>την</w:t>
      </w:r>
      <w:r w:rsidRPr="006F49E7">
        <w:rPr>
          <w:szCs w:val="22"/>
          <w:lang w:val="el-GR"/>
        </w:rPr>
        <w:t xml:space="preserve"> </w:t>
      </w:r>
      <w:r>
        <w:rPr>
          <w:szCs w:val="22"/>
          <w:lang w:val="el-GR"/>
        </w:rPr>
        <w:t>αγωγή</w:t>
      </w:r>
      <w:r w:rsidRPr="006F49E7">
        <w:rPr>
          <w:szCs w:val="22"/>
          <w:lang w:val="el-GR"/>
        </w:rPr>
        <w:t xml:space="preserve"> </w:t>
      </w:r>
      <w:r>
        <w:rPr>
          <w:szCs w:val="22"/>
          <w:lang w:val="el-GR"/>
        </w:rPr>
        <w:t>να</w:t>
      </w:r>
      <w:r w:rsidRPr="006F49E7">
        <w:rPr>
          <w:szCs w:val="22"/>
          <w:lang w:val="el-GR"/>
        </w:rPr>
        <w:t xml:space="preserve"> </w:t>
      </w:r>
      <w:r>
        <w:rPr>
          <w:szCs w:val="22"/>
          <w:lang w:val="el-GR"/>
        </w:rPr>
        <w:t>ξεκινά</w:t>
      </w:r>
      <w:r w:rsidRPr="006F49E7">
        <w:rPr>
          <w:szCs w:val="22"/>
          <w:lang w:val="el-GR"/>
        </w:rPr>
        <w:t xml:space="preserve"> </w:t>
      </w:r>
      <w:r>
        <w:rPr>
          <w:szCs w:val="22"/>
          <w:lang w:val="el-GR"/>
        </w:rPr>
        <w:t>σε</w:t>
      </w:r>
      <w:r w:rsidRPr="006F49E7">
        <w:rPr>
          <w:szCs w:val="22"/>
          <w:lang w:val="el-GR"/>
        </w:rPr>
        <w:t xml:space="preserve"> </w:t>
      </w:r>
      <w:r>
        <w:rPr>
          <w:szCs w:val="22"/>
          <w:lang w:val="el-GR"/>
        </w:rPr>
        <w:t>χαμηλή</w:t>
      </w:r>
      <w:r w:rsidRPr="006F49E7">
        <w:rPr>
          <w:szCs w:val="22"/>
          <w:lang w:val="el-GR"/>
        </w:rPr>
        <w:t xml:space="preserve"> </w:t>
      </w:r>
      <w:r>
        <w:rPr>
          <w:szCs w:val="22"/>
          <w:lang w:val="el-GR"/>
        </w:rPr>
        <w:t>δόση</w:t>
      </w:r>
      <w:r w:rsidRPr="006F49E7">
        <w:rPr>
          <w:szCs w:val="22"/>
          <w:lang w:val="el-GR"/>
        </w:rPr>
        <w:t>.</w:t>
      </w:r>
    </w:p>
    <w:p w:rsidR="00C1500B" w:rsidRPr="006F49E7" w:rsidRDefault="00C1500B" w:rsidP="00B03E95">
      <w:pPr>
        <w:tabs>
          <w:tab w:val="left" w:pos="0"/>
        </w:tabs>
        <w:spacing w:line="240" w:lineRule="auto"/>
        <w:jc w:val="both"/>
        <w:rPr>
          <w:szCs w:val="22"/>
          <w:lang w:val="el-GR"/>
        </w:rPr>
      </w:pPr>
    </w:p>
    <w:p w:rsidR="00D4041F" w:rsidRPr="00C22898" w:rsidRDefault="000D46F7" w:rsidP="00B03E95">
      <w:pPr>
        <w:tabs>
          <w:tab w:val="left" w:pos="0"/>
        </w:tabs>
        <w:spacing w:line="240" w:lineRule="auto"/>
        <w:jc w:val="both"/>
        <w:rPr>
          <w:szCs w:val="22"/>
          <w:u w:val="single"/>
          <w:lang w:val="el-GR"/>
        </w:rPr>
      </w:pPr>
      <w:r>
        <w:rPr>
          <w:szCs w:val="22"/>
          <w:u w:val="single"/>
          <w:lang w:val="el-GR"/>
        </w:rPr>
        <w:t>Υπερτασική</w:t>
      </w:r>
      <w:r w:rsidRPr="00C22898">
        <w:rPr>
          <w:szCs w:val="22"/>
          <w:u w:val="single"/>
          <w:lang w:val="el-GR"/>
        </w:rPr>
        <w:t xml:space="preserve"> </w:t>
      </w:r>
      <w:r>
        <w:rPr>
          <w:szCs w:val="22"/>
          <w:u w:val="single"/>
          <w:lang w:val="el-GR"/>
        </w:rPr>
        <w:t>κρίση</w:t>
      </w:r>
    </w:p>
    <w:p w:rsidR="00CF1AC0" w:rsidRPr="006F49E7" w:rsidRDefault="006F49E7" w:rsidP="00B03E95">
      <w:pPr>
        <w:spacing w:line="240" w:lineRule="auto"/>
        <w:jc w:val="both"/>
        <w:rPr>
          <w:i/>
          <w:iCs/>
          <w:szCs w:val="22"/>
          <w:u w:val="single"/>
          <w:lang w:val="el-GR"/>
        </w:rPr>
      </w:pPr>
      <w:r>
        <w:rPr>
          <w:szCs w:val="22"/>
          <w:lang w:val="el-GR"/>
        </w:rPr>
        <w:t>Η</w:t>
      </w:r>
      <w:r w:rsidRPr="006F49E7">
        <w:rPr>
          <w:szCs w:val="22"/>
          <w:lang w:val="el-GR"/>
        </w:rPr>
        <w:t xml:space="preserve"> </w:t>
      </w:r>
      <w:r>
        <w:rPr>
          <w:szCs w:val="22"/>
          <w:lang w:val="el-GR"/>
        </w:rPr>
        <w:t>ασφάλεια</w:t>
      </w:r>
      <w:r w:rsidRPr="006F49E7">
        <w:rPr>
          <w:szCs w:val="22"/>
          <w:lang w:val="el-GR"/>
        </w:rPr>
        <w:t xml:space="preserve"> </w:t>
      </w:r>
      <w:r>
        <w:rPr>
          <w:szCs w:val="22"/>
          <w:lang w:val="el-GR"/>
        </w:rPr>
        <w:t>και</w:t>
      </w:r>
      <w:r w:rsidRPr="006F49E7">
        <w:rPr>
          <w:szCs w:val="22"/>
          <w:lang w:val="el-GR"/>
        </w:rPr>
        <w:t xml:space="preserve"> </w:t>
      </w:r>
      <w:r>
        <w:rPr>
          <w:szCs w:val="22"/>
          <w:lang w:val="el-GR"/>
        </w:rPr>
        <w:t>η αποτελεσματικότητα της αμλοδιπίνης σε υπερτασική κρίση δεν έχουν τεκμηριωθεί.</w:t>
      </w:r>
    </w:p>
    <w:p w:rsidR="00CF1AC0" w:rsidRPr="006F49E7" w:rsidRDefault="006F49E7" w:rsidP="006F49E7">
      <w:pPr>
        <w:tabs>
          <w:tab w:val="clear" w:pos="567"/>
          <w:tab w:val="left" w:pos="8522"/>
        </w:tabs>
        <w:spacing w:line="240" w:lineRule="auto"/>
        <w:jc w:val="both"/>
        <w:rPr>
          <w:i/>
          <w:iCs/>
          <w:szCs w:val="22"/>
          <w:lang w:val="el-GR"/>
        </w:rPr>
      </w:pPr>
      <w:r>
        <w:rPr>
          <w:i/>
          <w:iCs/>
          <w:szCs w:val="22"/>
          <w:lang w:val="el-GR"/>
        </w:rPr>
        <w:tab/>
      </w:r>
    </w:p>
    <w:p w:rsidR="00D4041F" w:rsidRPr="000D46F7" w:rsidRDefault="000D46F7" w:rsidP="00B03E95">
      <w:pPr>
        <w:tabs>
          <w:tab w:val="left" w:pos="0"/>
        </w:tabs>
        <w:spacing w:line="240" w:lineRule="auto"/>
        <w:jc w:val="both"/>
        <w:rPr>
          <w:szCs w:val="22"/>
          <w:u w:val="single"/>
          <w:lang w:val="el-GR"/>
        </w:rPr>
      </w:pPr>
      <w:r>
        <w:rPr>
          <w:szCs w:val="22"/>
          <w:u w:val="single"/>
          <w:lang w:val="el-GR"/>
        </w:rPr>
        <w:t>Καρδιακή ανεπάρκεια/σοβαρή καρδιακή ανεπάρκεια</w:t>
      </w:r>
    </w:p>
    <w:p w:rsidR="00CF1AC0" w:rsidRPr="006F49E7" w:rsidRDefault="006F49E7" w:rsidP="00B03E95">
      <w:pPr>
        <w:pStyle w:val="EMEAEnBodyText"/>
        <w:tabs>
          <w:tab w:val="left" w:pos="567"/>
        </w:tabs>
        <w:spacing w:before="0" w:after="0"/>
        <w:rPr>
          <w:bCs/>
          <w:iCs/>
          <w:szCs w:val="22"/>
          <w:lang w:val="el-GR"/>
        </w:rPr>
      </w:pPr>
      <w:r>
        <w:rPr>
          <w:bCs/>
          <w:iCs/>
          <w:szCs w:val="22"/>
          <w:lang w:val="el-GR"/>
        </w:rPr>
        <w:t>Οι ασθενείς με καρδιακή ανεπάρκεια πρέπει να αντιμετωπίζονται με προσοχή</w:t>
      </w:r>
      <w:r w:rsidR="00CF1AC0" w:rsidRPr="006F49E7">
        <w:rPr>
          <w:bCs/>
          <w:iCs/>
          <w:szCs w:val="22"/>
          <w:lang w:val="el-GR"/>
        </w:rPr>
        <w:t>.</w:t>
      </w:r>
    </w:p>
    <w:p w:rsidR="00025F89" w:rsidRPr="006F49E7" w:rsidRDefault="006F49E7" w:rsidP="00025F89">
      <w:pPr>
        <w:tabs>
          <w:tab w:val="clear" w:pos="567"/>
        </w:tabs>
        <w:autoSpaceDE w:val="0"/>
        <w:autoSpaceDN w:val="0"/>
        <w:adjustRightInd w:val="0"/>
        <w:spacing w:line="240" w:lineRule="auto"/>
        <w:jc w:val="both"/>
        <w:rPr>
          <w:szCs w:val="22"/>
          <w:lang w:val="el-GR" w:eastAsia="fr-FR"/>
        </w:rPr>
      </w:pPr>
      <w:r>
        <w:rPr>
          <w:szCs w:val="22"/>
          <w:lang w:val="el-GR" w:eastAsia="fr-FR"/>
        </w:rPr>
        <w:t>Σε</w:t>
      </w:r>
      <w:r w:rsidRPr="006F49E7">
        <w:rPr>
          <w:szCs w:val="22"/>
          <w:lang w:val="el-GR" w:eastAsia="fr-FR"/>
        </w:rPr>
        <w:t xml:space="preserve"> </w:t>
      </w:r>
      <w:r>
        <w:rPr>
          <w:szCs w:val="22"/>
          <w:lang w:val="el-GR" w:eastAsia="fr-FR"/>
        </w:rPr>
        <w:t>μακροχρόνια</w:t>
      </w:r>
      <w:r w:rsidR="00CF1AC0" w:rsidRPr="006F49E7">
        <w:rPr>
          <w:szCs w:val="22"/>
          <w:lang w:val="el-GR" w:eastAsia="fr-FR"/>
        </w:rPr>
        <w:t>,</w:t>
      </w:r>
      <w:r w:rsidRPr="006F49E7">
        <w:rPr>
          <w:szCs w:val="22"/>
          <w:lang w:val="el-GR" w:eastAsia="fr-FR"/>
        </w:rPr>
        <w:t xml:space="preserve"> </w:t>
      </w:r>
      <w:r>
        <w:rPr>
          <w:szCs w:val="22"/>
          <w:lang w:val="el-GR" w:eastAsia="fr-FR"/>
        </w:rPr>
        <w:t>ελεγχόμενη</w:t>
      </w:r>
      <w:r w:rsidRPr="006F49E7">
        <w:rPr>
          <w:szCs w:val="22"/>
          <w:lang w:val="el-GR" w:eastAsia="fr-FR"/>
        </w:rPr>
        <w:t xml:space="preserve"> </w:t>
      </w:r>
      <w:r>
        <w:rPr>
          <w:szCs w:val="22"/>
          <w:lang w:val="el-GR" w:eastAsia="fr-FR"/>
        </w:rPr>
        <w:t>με</w:t>
      </w:r>
      <w:r w:rsidRPr="006F49E7">
        <w:rPr>
          <w:szCs w:val="22"/>
          <w:lang w:val="el-GR" w:eastAsia="fr-FR"/>
        </w:rPr>
        <w:t xml:space="preserve"> </w:t>
      </w:r>
      <w:r>
        <w:rPr>
          <w:szCs w:val="22"/>
          <w:lang w:val="el-GR" w:eastAsia="fr-FR"/>
        </w:rPr>
        <w:t>εικονικό</w:t>
      </w:r>
      <w:r w:rsidRPr="006F49E7">
        <w:rPr>
          <w:szCs w:val="22"/>
          <w:lang w:val="el-GR" w:eastAsia="fr-FR"/>
        </w:rPr>
        <w:t xml:space="preserve"> </w:t>
      </w:r>
      <w:r>
        <w:rPr>
          <w:szCs w:val="22"/>
          <w:lang w:val="el-GR" w:eastAsia="fr-FR"/>
        </w:rPr>
        <w:t>φάρμακο</w:t>
      </w:r>
      <w:r w:rsidRPr="006F49E7">
        <w:rPr>
          <w:szCs w:val="22"/>
          <w:lang w:val="el-GR" w:eastAsia="fr-FR"/>
        </w:rPr>
        <w:t xml:space="preserve"> </w:t>
      </w:r>
      <w:r>
        <w:rPr>
          <w:szCs w:val="22"/>
          <w:lang w:val="el-GR" w:eastAsia="fr-FR"/>
        </w:rPr>
        <w:t>μελέτη</w:t>
      </w:r>
      <w:r w:rsidRPr="006F49E7">
        <w:rPr>
          <w:szCs w:val="22"/>
          <w:lang w:val="el-GR" w:eastAsia="fr-FR"/>
        </w:rPr>
        <w:t xml:space="preserve">, </w:t>
      </w:r>
      <w:r>
        <w:rPr>
          <w:szCs w:val="22"/>
          <w:lang w:val="el-GR" w:eastAsia="fr-FR"/>
        </w:rPr>
        <w:t>σε</w:t>
      </w:r>
      <w:r w:rsidRPr="006F49E7">
        <w:rPr>
          <w:szCs w:val="22"/>
          <w:lang w:val="el-GR" w:eastAsia="fr-FR"/>
        </w:rPr>
        <w:t xml:space="preserve"> </w:t>
      </w:r>
      <w:r>
        <w:rPr>
          <w:szCs w:val="22"/>
          <w:lang w:val="el-GR" w:eastAsia="fr-FR"/>
        </w:rPr>
        <w:t>ασθενείς</w:t>
      </w:r>
      <w:r w:rsidRPr="006F49E7">
        <w:rPr>
          <w:szCs w:val="22"/>
          <w:lang w:val="el-GR" w:eastAsia="fr-FR"/>
        </w:rPr>
        <w:t xml:space="preserve"> </w:t>
      </w:r>
      <w:r>
        <w:rPr>
          <w:szCs w:val="22"/>
          <w:lang w:val="el-GR" w:eastAsia="fr-FR"/>
        </w:rPr>
        <w:t>με</w:t>
      </w:r>
      <w:r w:rsidRPr="006F49E7">
        <w:rPr>
          <w:szCs w:val="22"/>
          <w:lang w:val="el-GR" w:eastAsia="fr-FR"/>
        </w:rPr>
        <w:t xml:space="preserve"> </w:t>
      </w:r>
      <w:r>
        <w:rPr>
          <w:szCs w:val="22"/>
          <w:lang w:val="el-GR" w:eastAsia="fr-FR"/>
        </w:rPr>
        <w:t>σοβαρή</w:t>
      </w:r>
      <w:r w:rsidRPr="006F49E7">
        <w:rPr>
          <w:szCs w:val="22"/>
          <w:lang w:val="el-GR" w:eastAsia="fr-FR"/>
        </w:rPr>
        <w:t xml:space="preserve"> </w:t>
      </w:r>
      <w:r>
        <w:rPr>
          <w:szCs w:val="22"/>
          <w:lang w:val="el-GR" w:eastAsia="fr-FR"/>
        </w:rPr>
        <w:t>καρδιακή</w:t>
      </w:r>
      <w:r w:rsidRPr="006F49E7">
        <w:rPr>
          <w:szCs w:val="22"/>
          <w:lang w:val="el-GR" w:eastAsia="fr-FR"/>
        </w:rPr>
        <w:t xml:space="preserve"> </w:t>
      </w:r>
      <w:r>
        <w:rPr>
          <w:szCs w:val="22"/>
          <w:lang w:val="el-GR" w:eastAsia="fr-FR"/>
        </w:rPr>
        <w:t>ανεπάρκεια</w:t>
      </w:r>
      <w:r w:rsidRPr="006F49E7">
        <w:rPr>
          <w:szCs w:val="22"/>
          <w:lang w:val="el-GR" w:eastAsia="fr-FR"/>
        </w:rPr>
        <w:t xml:space="preserve"> (</w:t>
      </w:r>
      <w:r>
        <w:rPr>
          <w:szCs w:val="22"/>
          <w:lang w:val="el-GR" w:eastAsia="fr-FR"/>
        </w:rPr>
        <w:t xml:space="preserve">κατηγορίας ΙΙΙ και </w:t>
      </w:r>
      <w:r>
        <w:rPr>
          <w:szCs w:val="22"/>
          <w:lang w:val="en-US" w:eastAsia="fr-FR"/>
        </w:rPr>
        <w:t>IV</w:t>
      </w:r>
      <w:r>
        <w:rPr>
          <w:szCs w:val="22"/>
          <w:lang w:val="el-GR" w:eastAsia="fr-FR"/>
        </w:rPr>
        <w:t xml:space="preserve"> κατά ΝΥΗΑ), η αναφερόμενη συχνότητα πνευμονικού οιδήματος ήταν υψηλότερη στην ομάδα αμλοδιπίνης, σε σύγκριση με την ομάδα εικονικού φαρμάκου (βλ. παράγραφο 5.1). Οι</w:t>
      </w:r>
      <w:r w:rsidRPr="006F49E7">
        <w:rPr>
          <w:szCs w:val="22"/>
          <w:lang w:val="el-GR" w:eastAsia="fr-FR"/>
        </w:rPr>
        <w:t xml:space="preserve"> </w:t>
      </w:r>
      <w:r>
        <w:rPr>
          <w:szCs w:val="22"/>
          <w:lang w:val="el-GR" w:eastAsia="fr-FR"/>
        </w:rPr>
        <w:t>αποκλειστές</w:t>
      </w:r>
      <w:r w:rsidRPr="006F49E7">
        <w:rPr>
          <w:szCs w:val="22"/>
          <w:lang w:val="el-GR" w:eastAsia="fr-FR"/>
        </w:rPr>
        <w:t xml:space="preserve"> </w:t>
      </w:r>
      <w:r>
        <w:rPr>
          <w:szCs w:val="22"/>
          <w:lang w:val="el-GR" w:eastAsia="fr-FR"/>
        </w:rPr>
        <w:t>διαύλων</w:t>
      </w:r>
      <w:r w:rsidRPr="006F49E7">
        <w:rPr>
          <w:szCs w:val="22"/>
          <w:lang w:val="el-GR" w:eastAsia="fr-FR"/>
        </w:rPr>
        <w:t xml:space="preserve"> </w:t>
      </w:r>
      <w:r>
        <w:rPr>
          <w:szCs w:val="22"/>
          <w:lang w:val="el-GR" w:eastAsia="fr-FR"/>
        </w:rPr>
        <w:t>ασβεστίου</w:t>
      </w:r>
      <w:r w:rsidRPr="006F49E7">
        <w:rPr>
          <w:szCs w:val="22"/>
          <w:lang w:val="el-GR" w:eastAsia="fr-FR"/>
        </w:rPr>
        <w:t xml:space="preserve">, </w:t>
      </w:r>
      <w:r>
        <w:rPr>
          <w:szCs w:val="22"/>
          <w:lang w:val="el-GR" w:eastAsia="fr-FR"/>
        </w:rPr>
        <w:t>συμπεριλαμβανομένης</w:t>
      </w:r>
      <w:r w:rsidRPr="006F49E7">
        <w:rPr>
          <w:szCs w:val="22"/>
          <w:lang w:val="el-GR" w:eastAsia="fr-FR"/>
        </w:rPr>
        <w:t xml:space="preserve"> </w:t>
      </w:r>
      <w:r>
        <w:rPr>
          <w:szCs w:val="22"/>
          <w:lang w:val="el-GR" w:eastAsia="fr-FR"/>
        </w:rPr>
        <w:t>της</w:t>
      </w:r>
      <w:r w:rsidRPr="006F49E7">
        <w:rPr>
          <w:szCs w:val="22"/>
          <w:lang w:val="el-GR" w:eastAsia="fr-FR"/>
        </w:rPr>
        <w:t xml:space="preserve"> </w:t>
      </w:r>
      <w:r>
        <w:rPr>
          <w:szCs w:val="22"/>
          <w:lang w:val="el-GR" w:eastAsia="fr-FR"/>
        </w:rPr>
        <w:t>αμλοδιπίνης</w:t>
      </w:r>
      <w:r w:rsidRPr="006F49E7">
        <w:rPr>
          <w:szCs w:val="22"/>
          <w:lang w:val="el-GR" w:eastAsia="fr-FR"/>
        </w:rPr>
        <w:t xml:space="preserve">, </w:t>
      </w:r>
      <w:r>
        <w:rPr>
          <w:szCs w:val="22"/>
          <w:lang w:val="el-GR" w:eastAsia="fr-FR"/>
        </w:rPr>
        <w:t>πρέπει</w:t>
      </w:r>
      <w:r w:rsidRPr="006F49E7">
        <w:rPr>
          <w:szCs w:val="22"/>
          <w:lang w:val="el-GR" w:eastAsia="fr-FR"/>
        </w:rPr>
        <w:t xml:space="preserve"> </w:t>
      </w:r>
      <w:r>
        <w:rPr>
          <w:szCs w:val="22"/>
          <w:lang w:val="el-GR" w:eastAsia="fr-FR"/>
        </w:rPr>
        <w:t>να</w:t>
      </w:r>
      <w:r w:rsidRPr="006F49E7">
        <w:rPr>
          <w:szCs w:val="22"/>
          <w:lang w:val="el-GR" w:eastAsia="fr-FR"/>
        </w:rPr>
        <w:t xml:space="preserve"> </w:t>
      </w:r>
      <w:r>
        <w:rPr>
          <w:szCs w:val="22"/>
          <w:lang w:val="el-GR" w:eastAsia="fr-FR"/>
        </w:rPr>
        <w:t>χρησιμοποιούνται</w:t>
      </w:r>
      <w:r w:rsidRPr="006F49E7">
        <w:rPr>
          <w:szCs w:val="22"/>
          <w:lang w:val="el-GR" w:eastAsia="fr-FR"/>
        </w:rPr>
        <w:t xml:space="preserve"> </w:t>
      </w:r>
      <w:r>
        <w:rPr>
          <w:szCs w:val="22"/>
          <w:lang w:val="el-GR" w:eastAsia="fr-FR"/>
        </w:rPr>
        <w:t>με</w:t>
      </w:r>
      <w:r w:rsidRPr="006F49E7">
        <w:rPr>
          <w:szCs w:val="22"/>
          <w:lang w:val="el-GR" w:eastAsia="fr-FR"/>
        </w:rPr>
        <w:t xml:space="preserve"> </w:t>
      </w:r>
      <w:r>
        <w:rPr>
          <w:szCs w:val="22"/>
          <w:lang w:val="el-GR" w:eastAsia="fr-FR"/>
        </w:rPr>
        <w:t>προσοχή σε ασθενείς με συμφορητική καρδιακή ανεπάρκεια, καθώς ενδέχεται να αυξήσουν τον κίνδυνο μελλοντικών καρδιαγγειακών επεισοδίων και θνησιμότητας.</w:t>
      </w:r>
    </w:p>
    <w:p w:rsidR="000F390C" w:rsidRPr="006F49E7" w:rsidRDefault="006F49E7" w:rsidP="00025F89">
      <w:pPr>
        <w:tabs>
          <w:tab w:val="clear" w:pos="567"/>
        </w:tabs>
        <w:autoSpaceDE w:val="0"/>
        <w:autoSpaceDN w:val="0"/>
        <w:adjustRightInd w:val="0"/>
        <w:spacing w:line="240" w:lineRule="auto"/>
        <w:jc w:val="both"/>
        <w:rPr>
          <w:szCs w:val="22"/>
          <w:lang w:val="el-GR" w:eastAsia="fr-FR"/>
        </w:rPr>
      </w:pPr>
      <w:r>
        <w:rPr>
          <w:szCs w:val="22"/>
          <w:lang w:val="el-GR"/>
        </w:rPr>
        <w:t>Σε</w:t>
      </w:r>
      <w:r w:rsidRPr="006F49E7">
        <w:rPr>
          <w:szCs w:val="22"/>
          <w:lang w:val="el-GR"/>
        </w:rPr>
        <w:t xml:space="preserve"> </w:t>
      </w:r>
      <w:r>
        <w:rPr>
          <w:szCs w:val="22"/>
          <w:lang w:val="el-GR"/>
        </w:rPr>
        <w:t>ασθενείς</w:t>
      </w:r>
      <w:r w:rsidRPr="006F49E7">
        <w:rPr>
          <w:szCs w:val="22"/>
          <w:lang w:val="el-GR"/>
        </w:rPr>
        <w:t xml:space="preserve"> </w:t>
      </w:r>
      <w:r>
        <w:rPr>
          <w:szCs w:val="22"/>
          <w:lang w:val="el-GR"/>
        </w:rPr>
        <w:t>με</w:t>
      </w:r>
      <w:r w:rsidRPr="006F49E7">
        <w:rPr>
          <w:szCs w:val="22"/>
          <w:lang w:val="el-GR"/>
        </w:rPr>
        <w:t xml:space="preserve"> </w:t>
      </w:r>
      <w:r>
        <w:rPr>
          <w:szCs w:val="22"/>
          <w:lang w:val="el-GR"/>
        </w:rPr>
        <w:t>σοβαρή</w:t>
      </w:r>
      <w:r w:rsidRPr="006F49E7">
        <w:rPr>
          <w:szCs w:val="22"/>
          <w:lang w:val="el-GR"/>
        </w:rPr>
        <w:t xml:space="preserve"> </w:t>
      </w:r>
      <w:r>
        <w:rPr>
          <w:szCs w:val="22"/>
          <w:lang w:val="el-GR"/>
        </w:rPr>
        <w:t>καρδιακή</w:t>
      </w:r>
      <w:r w:rsidRPr="006F49E7">
        <w:rPr>
          <w:szCs w:val="22"/>
          <w:lang w:val="el-GR"/>
        </w:rPr>
        <w:t xml:space="preserve"> </w:t>
      </w:r>
      <w:r>
        <w:rPr>
          <w:szCs w:val="22"/>
          <w:lang w:val="el-GR"/>
        </w:rPr>
        <w:t>ανεπάρκεια</w:t>
      </w:r>
      <w:r w:rsidRPr="006F49E7">
        <w:rPr>
          <w:szCs w:val="22"/>
          <w:lang w:val="el-GR"/>
        </w:rPr>
        <w:t xml:space="preserve"> (</w:t>
      </w:r>
      <w:r>
        <w:rPr>
          <w:szCs w:val="22"/>
          <w:lang w:val="el-GR"/>
        </w:rPr>
        <w:t>βαθμού</w:t>
      </w:r>
      <w:r w:rsidR="000F390C" w:rsidRPr="006F49E7">
        <w:rPr>
          <w:szCs w:val="22"/>
          <w:lang w:val="el-GR"/>
        </w:rPr>
        <w:t xml:space="preserve"> </w:t>
      </w:r>
      <w:r w:rsidR="000F390C" w:rsidRPr="00A92133">
        <w:rPr>
          <w:szCs w:val="22"/>
          <w:lang w:val="en-US"/>
        </w:rPr>
        <w:t>IV</w:t>
      </w:r>
      <w:r w:rsidR="000F390C" w:rsidRPr="006F49E7">
        <w:rPr>
          <w:szCs w:val="22"/>
          <w:lang w:val="el-GR"/>
        </w:rPr>
        <w:t>)</w:t>
      </w:r>
      <w:r w:rsidRPr="006F49E7">
        <w:rPr>
          <w:szCs w:val="22"/>
          <w:lang w:val="el-GR"/>
        </w:rPr>
        <w:t xml:space="preserve">, </w:t>
      </w:r>
      <w:r>
        <w:rPr>
          <w:szCs w:val="22"/>
          <w:lang w:val="el-GR"/>
        </w:rPr>
        <w:t>η</w:t>
      </w:r>
      <w:r w:rsidRPr="006F49E7">
        <w:rPr>
          <w:szCs w:val="22"/>
          <w:lang w:val="el-GR"/>
        </w:rPr>
        <w:t xml:space="preserve"> </w:t>
      </w:r>
      <w:r>
        <w:rPr>
          <w:szCs w:val="22"/>
          <w:lang w:val="el-GR"/>
        </w:rPr>
        <w:t>αγωγή πρέπει να ξεκινά υπό ιατρική επίβλεψη, με μειωμένη αρχική δόση. Η</w:t>
      </w:r>
      <w:r w:rsidRPr="006F49E7">
        <w:rPr>
          <w:szCs w:val="22"/>
          <w:lang w:val="el-GR"/>
        </w:rPr>
        <w:t xml:space="preserve"> </w:t>
      </w:r>
      <w:r>
        <w:rPr>
          <w:szCs w:val="22"/>
          <w:lang w:val="el-GR"/>
        </w:rPr>
        <w:t>αγωγή</w:t>
      </w:r>
      <w:r w:rsidRPr="006F49E7">
        <w:rPr>
          <w:szCs w:val="22"/>
          <w:lang w:val="el-GR"/>
        </w:rPr>
        <w:t xml:space="preserve"> </w:t>
      </w:r>
      <w:r>
        <w:rPr>
          <w:szCs w:val="22"/>
          <w:lang w:val="el-GR"/>
        </w:rPr>
        <w:t>με</w:t>
      </w:r>
      <w:r w:rsidRPr="006F49E7">
        <w:rPr>
          <w:szCs w:val="22"/>
          <w:lang w:val="el-GR"/>
        </w:rPr>
        <w:t xml:space="preserve"> </w:t>
      </w:r>
      <w:r>
        <w:rPr>
          <w:szCs w:val="22"/>
          <w:lang w:val="el-GR"/>
        </w:rPr>
        <w:t>β</w:t>
      </w:r>
      <w:r w:rsidRPr="006F49E7">
        <w:rPr>
          <w:szCs w:val="22"/>
          <w:lang w:val="el-GR"/>
        </w:rPr>
        <w:t>-</w:t>
      </w:r>
      <w:r>
        <w:rPr>
          <w:szCs w:val="22"/>
          <w:lang w:val="el-GR"/>
        </w:rPr>
        <w:t>αποκλειστές</w:t>
      </w:r>
      <w:r w:rsidRPr="006F49E7">
        <w:rPr>
          <w:szCs w:val="22"/>
          <w:lang w:val="el-GR"/>
        </w:rPr>
        <w:t xml:space="preserve"> </w:t>
      </w:r>
      <w:r>
        <w:rPr>
          <w:szCs w:val="22"/>
          <w:lang w:val="el-GR"/>
        </w:rPr>
        <w:t>σε</w:t>
      </w:r>
      <w:r w:rsidRPr="006F49E7">
        <w:rPr>
          <w:szCs w:val="22"/>
          <w:lang w:val="el-GR"/>
        </w:rPr>
        <w:t xml:space="preserve"> </w:t>
      </w:r>
      <w:r>
        <w:rPr>
          <w:szCs w:val="22"/>
          <w:lang w:val="el-GR"/>
        </w:rPr>
        <w:t>υπερτασικούς</w:t>
      </w:r>
      <w:r w:rsidRPr="006F49E7">
        <w:rPr>
          <w:szCs w:val="22"/>
          <w:lang w:val="el-GR"/>
        </w:rPr>
        <w:t xml:space="preserve"> </w:t>
      </w:r>
      <w:r>
        <w:rPr>
          <w:szCs w:val="22"/>
          <w:lang w:val="el-GR"/>
        </w:rPr>
        <w:t>ασθενείς</w:t>
      </w:r>
      <w:r w:rsidRPr="006F49E7">
        <w:rPr>
          <w:szCs w:val="22"/>
          <w:lang w:val="el-GR"/>
        </w:rPr>
        <w:t xml:space="preserve"> </w:t>
      </w:r>
      <w:r>
        <w:rPr>
          <w:szCs w:val="22"/>
          <w:lang w:val="el-GR"/>
        </w:rPr>
        <w:t>με</w:t>
      </w:r>
      <w:r w:rsidRPr="006F49E7">
        <w:rPr>
          <w:szCs w:val="22"/>
          <w:lang w:val="el-GR"/>
        </w:rPr>
        <w:t xml:space="preserve"> </w:t>
      </w:r>
      <w:r>
        <w:rPr>
          <w:szCs w:val="22"/>
          <w:lang w:val="el-GR"/>
        </w:rPr>
        <w:t>στεφανιαία</w:t>
      </w:r>
      <w:r w:rsidRPr="006F49E7">
        <w:rPr>
          <w:szCs w:val="22"/>
          <w:lang w:val="el-GR"/>
        </w:rPr>
        <w:t xml:space="preserve"> </w:t>
      </w:r>
      <w:r>
        <w:rPr>
          <w:szCs w:val="22"/>
          <w:lang w:val="el-GR"/>
        </w:rPr>
        <w:t>ανεπάρκεια δεν πρέπει να διακόπτεται: ο αναστολέας του ΜΕΑ πρέπει να προστίθεται στον β-αποκλειστή.</w:t>
      </w:r>
    </w:p>
    <w:p w:rsidR="000F390C" w:rsidRPr="006F49E7" w:rsidRDefault="006F49E7" w:rsidP="006F49E7">
      <w:pPr>
        <w:tabs>
          <w:tab w:val="clear" w:pos="567"/>
          <w:tab w:val="left" w:pos="7060"/>
        </w:tabs>
        <w:autoSpaceDE w:val="0"/>
        <w:autoSpaceDN w:val="0"/>
        <w:adjustRightInd w:val="0"/>
        <w:spacing w:line="240" w:lineRule="auto"/>
        <w:jc w:val="both"/>
        <w:rPr>
          <w:szCs w:val="22"/>
          <w:lang w:val="el-GR" w:eastAsia="fr-FR"/>
        </w:rPr>
      </w:pPr>
      <w:r w:rsidRPr="006F49E7">
        <w:rPr>
          <w:szCs w:val="22"/>
          <w:lang w:val="el-GR" w:eastAsia="fr-FR"/>
        </w:rPr>
        <w:tab/>
      </w:r>
    </w:p>
    <w:p w:rsidR="00D4041F" w:rsidRPr="000D46F7" w:rsidRDefault="000D46F7" w:rsidP="00B03E95">
      <w:pPr>
        <w:tabs>
          <w:tab w:val="left" w:pos="0"/>
        </w:tabs>
        <w:spacing w:line="240" w:lineRule="auto"/>
        <w:jc w:val="both"/>
        <w:rPr>
          <w:szCs w:val="22"/>
          <w:u w:val="single"/>
          <w:lang w:val="el-GR"/>
        </w:rPr>
      </w:pPr>
      <w:r>
        <w:rPr>
          <w:szCs w:val="22"/>
          <w:u w:val="single"/>
          <w:lang w:val="el-GR"/>
        </w:rPr>
        <w:t>Στένωση</w:t>
      </w:r>
      <w:r w:rsidRPr="000D46F7">
        <w:rPr>
          <w:szCs w:val="22"/>
          <w:u w:val="single"/>
          <w:lang w:val="el-GR"/>
        </w:rPr>
        <w:t xml:space="preserve"> </w:t>
      </w:r>
      <w:r>
        <w:rPr>
          <w:szCs w:val="22"/>
          <w:u w:val="single"/>
          <w:lang w:val="el-GR"/>
        </w:rPr>
        <w:t>αορτικής</w:t>
      </w:r>
      <w:r w:rsidRPr="000D46F7">
        <w:rPr>
          <w:szCs w:val="22"/>
          <w:u w:val="single"/>
          <w:lang w:val="el-GR"/>
        </w:rPr>
        <w:t xml:space="preserve"> </w:t>
      </w:r>
      <w:r>
        <w:rPr>
          <w:szCs w:val="22"/>
          <w:u w:val="single"/>
          <w:lang w:val="el-GR"/>
        </w:rPr>
        <w:t>ή</w:t>
      </w:r>
      <w:r w:rsidRPr="000D46F7">
        <w:rPr>
          <w:szCs w:val="22"/>
          <w:u w:val="single"/>
          <w:lang w:val="el-GR"/>
        </w:rPr>
        <w:t xml:space="preserve"> </w:t>
      </w:r>
      <w:r>
        <w:rPr>
          <w:szCs w:val="22"/>
          <w:u w:val="single"/>
          <w:lang w:val="el-GR"/>
        </w:rPr>
        <w:t>μιτροειδούς</w:t>
      </w:r>
      <w:r w:rsidRPr="000D46F7">
        <w:rPr>
          <w:szCs w:val="22"/>
          <w:u w:val="single"/>
          <w:lang w:val="el-GR"/>
        </w:rPr>
        <w:t xml:space="preserve"> </w:t>
      </w:r>
      <w:r>
        <w:rPr>
          <w:szCs w:val="22"/>
          <w:u w:val="single"/>
          <w:lang w:val="el-GR"/>
        </w:rPr>
        <w:t>βαλβίδας</w:t>
      </w:r>
      <w:r w:rsidRPr="000D46F7">
        <w:rPr>
          <w:szCs w:val="22"/>
          <w:u w:val="single"/>
          <w:lang w:val="el-GR"/>
        </w:rPr>
        <w:t xml:space="preserve"> / </w:t>
      </w:r>
      <w:r>
        <w:rPr>
          <w:szCs w:val="22"/>
          <w:u w:val="single"/>
          <w:lang w:val="el-GR"/>
        </w:rPr>
        <w:t>υπερτροφική</w:t>
      </w:r>
      <w:r w:rsidRPr="000D46F7">
        <w:rPr>
          <w:szCs w:val="22"/>
          <w:u w:val="single"/>
          <w:lang w:val="el-GR"/>
        </w:rPr>
        <w:t xml:space="preserve"> </w:t>
      </w:r>
      <w:r>
        <w:rPr>
          <w:szCs w:val="22"/>
          <w:u w:val="single"/>
          <w:lang w:val="el-GR"/>
        </w:rPr>
        <w:t>μυοκαρδιοπάθεια</w:t>
      </w:r>
    </w:p>
    <w:p w:rsidR="0055516D" w:rsidRPr="006F49E7" w:rsidRDefault="006F49E7" w:rsidP="0092442C">
      <w:pPr>
        <w:tabs>
          <w:tab w:val="left" w:pos="0"/>
        </w:tabs>
        <w:spacing w:line="240" w:lineRule="auto"/>
        <w:jc w:val="both"/>
        <w:rPr>
          <w:szCs w:val="22"/>
          <w:lang w:val="el-GR"/>
        </w:rPr>
      </w:pPr>
      <w:r>
        <w:rPr>
          <w:szCs w:val="22"/>
          <w:lang w:val="el-GR"/>
        </w:rPr>
        <w:t>Οι</w:t>
      </w:r>
      <w:r w:rsidRPr="006F49E7">
        <w:rPr>
          <w:szCs w:val="22"/>
          <w:lang w:val="el-GR"/>
        </w:rPr>
        <w:t xml:space="preserve"> </w:t>
      </w:r>
      <w:r>
        <w:rPr>
          <w:szCs w:val="22"/>
          <w:lang w:val="el-GR"/>
        </w:rPr>
        <w:t>αναστολείς</w:t>
      </w:r>
      <w:r w:rsidRPr="006F49E7">
        <w:rPr>
          <w:szCs w:val="22"/>
          <w:lang w:val="el-GR"/>
        </w:rPr>
        <w:t xml:space="preserve"> </w:t>
      </w:r>
      <w:r>
        <w:rPr>
          <w:szCs w:val="22"/>
          <w:lang w:val="el-GR"/>
        </w:rPr>
        <w:t>του</w:t>
      </w:r>
      <w:r w:rsidRPr="006F49E7">
        <w:rPr>
          <w:szCs w:val="22"/>
          <w:lang w:val="el-GR"/>
        </w:rPr>
        <w:t xml:space="preserve"> </w:t>
      </w:r>
      <w:r>
        <w:rPr>
          <w:szCs w:val="22"/>
          <w:lang w:val="el-GR"/>
        </w:rPr>
        <w:t>ΜΕΑ</w:t>
      </w:r>
      <w:r w:rsidRPr="006F49E7">
        <w:rPr>
          <w:szCs w:val="22"/>
          <w:lang w:val="el-GR"/>
        </w:rPr>
        <w:t xml:space="preserve"> </w:t>
      </w:r>
      <w:r>
        <w:rPr>
          <w:szCs w:val="22"/>
          <w:lang w:val="el-GR"/>
        </w:rPr>
        <w:t>πρέπει</w:t>
      </w:r>
      <w:r w:rsidRPr="006F49E7">
        <w:rPr>
          <w:szCs w:val="22"/>
          <w:lang w:val="el-GR"/>
        </w:rPr>
        <w:t xml:space="preserve"> </w:t>
      </w:r>
      <w:r>
        <w:rPr>
          <w:szCs w:val="22"/>
          <w:lang w:val="el-GR"/>
        </w:rPr>
        <w:t>να</w:t>
      </w:r>
      <w:r w:rsidRPr="006F49E7">
        <w:rPr>
          <w:szCs w:val="22"/>
          <w:lang w:val="el-GR"/>
        </w:rPr>
        <w:t xml:space="preserve"> </w:t>
      </w:r>
      <w:r>
        <w:rPr>
          <w:szCs w:val="22"/>
          <w:lang w:val="el-GR"/>
        </w:rPr>
        <w:t>χρησιμοποιούνται</w:t>
      </w:r>
      <w:r w:rsidRPr="006F49E7">
        <w:rPr>
          <w:szCs w:val="22"/>
          <w:lang w:val="el-GR"/>
        </w:rPr>
        <w:t xml:space="preserve"> </w:t>
      </w:r>
      <w:r>
        <w:rPr>
          <w:szCs w:val="22"/>
          <w:lang w:val="el-GR"/>
        </w:rPr>
        <w:t>με</w:t>
      </w:r>
      <w:r w:rsidRPr="006F49E7">
        <w:rPr>
          <w:szCs w:val="22"/>
          <w:lang w:val="el-GR"/>
        </w:rPr>
        <w:t xml:space="preserve"> </w:t>
      </w:r>
      <w:r>
        <w:rPr>
          <w:szCs w:val="22"/>
          <w:lang w:val="el-GR"/>
        </w:rPr>
        <w:t>προσοχή</w:t>
      </w:r>
      <w:r w:rsidRPr="006F49E7">
        <w:rPr>
          <w:szCs w:val="22"/>
          <w:lang w:val="el-GR"/>
        </w:rPr>
        <w:t xml:space="preserve"> </w:t>
      </w:r>
      <w:r>
        <w:rPr>
          <w:szCs w:val="22"/>
          <w:lang w:val="el-GR"/>
        </w:rPr>
        <w:t>σε</w:t>
      </w:r>
      <w:r w:rsidRPr="006F49E7">
        <w:rPr>
          <w:szCs w:val="22"/>
          <w:lang w:val="el-GR"/>
        </w:rPr>
        <w:t xml:space="preserve"> </w:t>
      </w:r>
      <w:r>
        <w:rPr>
          <w:szCs w:val="22"/>
          <w:lang w:val="el-GR"/>
        </w:rPr>
        <w:t>ασθενείς</w:t>
      </w:r>
      <w:r w:rsidRPr="006F49E7">
        <w:rPr>
          <w:szCs w:val="22"/>
          <w:lang w:val="el-GR"/>
        </w:rPr>
        <w:t xml:space="preserve"> </w:t>
      </w:r>
      <w:r>
        <w:rPr>
          <w:szCs w:val="22"/>
          <w:lang w:val="el-GR"/>
        </w:rPr>
        <w:t>με</w:t>
      </w:r>
      <w:r w:rsidRPr="006F49E7">
        <w:rPr>
          <w:szCs w:val="22"/>
          <w:lang w:val="el-GR"/>
        </w:rPr>
        <w:t xml:space="preserve"> </w:t>
      </w:r>
      <w:r>
        <w:rPr>
          <w:szCs w:val="22"/>
          <w:lang w:val="el-GR"/>
        </w:rPr>
        <w:t>απόφραξη</w:t>
      </w:r>
      <w:r w:rsidRPr="006F49E7">
        <w:rPr>
          <w:szCs w:val="22"/>
          <w:lang w:val="el-GR"/>
        </w:rPr>
        <w:t xml:space="preserve"> </w:t>
      </w:r>
      <w:r>
        <w:rPr>
          <w:szCs w:val="22"/>
          <w:lang w:val="el-GR"/>
        </w:rPr>
        <w:t>της</w:t>
      </w:r>
      <w:r w:rsidRPr="006F49E7">
        <w:rPr>
          <w:szCs w:val="22"/>
          <w:lang w:val="el-GR"/>
        </w:rPr>
        <w:t xml:space="preserve"> </w:t>
      </w:r>
      <w:r>
        <w:rPr>
          <w:szCs w:val="22"/>
          <w:lang w:val="el-GR"/>
        </w:rPr>
        <w:t>ροής εξώθησης της αριστερής κοιλίας.</w:t>
      </w:r>
    </w:p>
    <w:p w:rsidR="00816E97" w:rsidRPr="006F49E7" w:rsidRDefault="006F49E7" w:rsidP="006F49E7">
      <w:pPr>
        <w:tabs>
          <w:tab w:val="clear" w:pos="567"/>
          <w:tab w:val="left" w:pos="0"/>
          <w:tab w:val="left" w:pos="1623"/>
        </w:tabs>
        <w:spacing w:line="240" w:lineRule="auto"/>
        <w:jc w:val="both"/>
        <w:rPr>
          <w:szCs w:val="22"/>
          <w:lang w:val="el-GR"/>
        </w:rPr>
      </w:pPr>
      <w:r>
        <w:rPr>
          <w:szCs w:val="22"/>
          <w:lang w:val="el-GR"/>
        </w:rPr>
        <w:tab/>
      </w:r>
    </w:p>
    <w:p w:rsidR="0055516D" w:rsidRPr="000D46F7" w:rsidRDefault="000D46F7" w:rsidP="00B03E95">
      <w:pPr>
        <w:autoSpaceDE w:val="0"/>
        <w:autoSpaceDN w:val="0"/>
        <w:adjustRightInd w:val="0"/>
        <w:spacing w:line="240" w:lineRule="auto"/>
        <w:jc w:val="both"/>
        <w:rPr>
          <w:iCs/>
          <w:szCs w:val="22"/>
          <w:u w:val="single"/>
          <w:lang w:val="el-GR" w:eastAsia="nl-BE"/>
        </w:rPr>
      </w:pPr>
      <w:r>
        <w:rPr>
          <w:iCs/>
          <w:szCs w:val="22"/>
          <w:u w:val="single"/>
          <w:lang w:val="el-GR" w:eastAsia="nl-BE"/>
        </w:rPr>
        <w:t>Διαβητικοί ασθενείς</w:t>
      </w:r>
    </w:p>
    <w:p w:rsidR="00BD6357" w:rsidRDefault="00BD6357" w:rsidP="00B03E95">
      <w:pPr>
        <w:autoSpaceDE w:val="0"/>
        <w:autoSpaceDN w:val="0"/>
        <w:adjustRightInd w:val="0"/>
        <w:spacing w:line="240" w:lineRule="auto"/>
        <w:jc w:val="both"/>
        <w:rPr>
          <w:szCs w:val="22"/>
          <w:lang w:val="el-GR"/>
        </w:rPr>
      </w:pPr>
      <w:r>
        <w:rPr>
          <w:szCs w:val="22"/>
          <w:lang w:val="el-GR"/>
        </w:rPr>
        <w:t>Σε ασθενείς με ινσουλινοεξαρτώμενο σακχαρώδη διαβήτη (αυτόματη τάση για αυξημένα επίπεδα καλίου), η αγωγή πρέπει να ξεκινάει υπό ιατρική επίβλεψη, με μειωμένη αρχική δόση.</w:t>
      </w:r>
    </w:p>
    <w:p w:rsidR="00BD6357" w:rsidRDefault="00BD6357" w:rsidP="00B03E95">
      <w:pPr>
        <w:autoSpaceDE w:val="0"/>
        <w:autoSpaceDN w:val="0"/>
        <w:adjustRightInd w:val="0"/>
        <w:spacing w:line="240" w:lineRule="auto"/>
        <w:jc w:val="both"/>
        <w:rPr>
          <w:szCs w:val="22"/>
          <w:lang w:val="el-GR"/>
        </w:rPr>
      </w:pPr>
      <w:r>
        <w:rPr>
          <w:szCs w:val="22"/>
          <w:lang w:val="el-GR"/>
        </w:rPr>
        <w:t>Τα επίπεδα γλυκαιμίας πρέπει να παρακολουθούνται στενά σε διαβητικούς ασθενείς που έχουν προηγούμενα ακολουθήσει αγωγή με αντιδιαβητικά δισκία ή ινσουλίνη, κυρίως κατά τον πρώτο μήνα αγωγής με αναστολέα του ΜΕΑ.</w:t>
      </w:r>
    </w:p>
    <w:p w:rsidR="00BD6357" w:rsidRDefault="00BD6357" w:rsidP="00B03E95">
      <w:pPr>
        <w:autoSpaceDE w:val="0"/>
        <w:autoSpaceDN w:val="0"/>
        <w:adjustRightInd w:val="0"/>
        <w:spacing w:line="240" w:lineRule="auto"/>
        <w:jc w:val="both"/>
        <w:rPr>
          <w:szCs w:val="22"/>
          <w:lang w:val="el-GR"/>
        </w:rPr>
      </w:pPr>
      <w:r>
        <w:rPr>
          <w:szCs w:val="22"/>
          <w:lang w:val="el-GR"/>
        </w:rPr>
        <w:t>Η παρακολούθηση της γλυκόζης του αίματος είναι σημαντική σε διαβητικούς ασθενείς, ιδιαίτερα όταν είναι χαμηλά τα επίπεδα καλίου.</w:t>
      </w:r>
    </w:p>
    <w:p w:rsidR="008C3FD8" w:rsidRPr="00C22898" w:rsidRDefault="008C3FD8" w:rsidP="00B03E95">
      <w:pPr>
        <w:pStyle w:val="Default"/>
        <w:jc w:val="both"/>
        <w:rPr>
          <w:bCs/>
          <w:color w:val="auto"/>
          <w:sz w:val="22"/>
          <w:szCs w:val="22"/>
          <w:lang w:val="el-GR"/>
        </w:rPr>
      </w:pPr>
    </w:p>
    <w:p w:rsidR="00D4041F" w:rsidRPr="00C22898" w:rsidRDefault="000D46F7" w:rsidP="00B03E95">
      <w:pPr>
        <w:autoSpaceDE w:val="0"/>
        <w:autoSpaceDN w:val="0"/>
        <w:adjustRightInd w:val="0"/>
        <w:spacing w:line="240" w:lineRule="auto"/>
        <w:jc w:val="both"/>
        <w:rPr>
          <w:iCs/>
          <w:szCs w:val="22"/>
          <w:u w:val="single"/>
          <w:lang w:val="el-GR" w:eastAsia="nl-BE"/>
        </w:rPr>
      </w:pPr>
      <w:r>
        <w:rPr>
          <w:iCs/>
          <w:szCs w:val="22"/>
          <w:u w:val="single"/>
          <w:lang w:val="el-GR" w:eastAsia="nl-BE"/>
        </w:rPr>
        <w:t>Εθνολογικές</w:t>
      </w:r>
      <w:r w:rsidRPr="00C22898">
        <w:rPr>
          <w:iCs/>
          <w:szCs w:val="22"/>
          <w:u w:val="single"/>
          <w:lang w:val="el-GR" w:eastAsia="nl-BE"/>
        </w:rPr>
        <w:t xml:space="preserve"> </w:t>
      </w:r>
      <w:r>
        <w:rPr>
          <w:iCs/>
          <w:szCs w:val="22"/>
          <w:u w:val="single"/>
          <w:lang w:val="el-GR" w:eastAsia="nl-BE"/>
        </w:rPr>
        <w:t>διαφορές</w:t>
      </w:r>
    </w:p>
    <w:p w:rsidR="00C1500B" w:rsidRPr="00BD6357" w:rsidRDefault="00BD6357" w:rsidP="00B03E95">
      <w:pPr>
        <w:tabs>
          <w:tab w:val="left" w:pos="0"/>
          <w:tab w:val="left" w:pos="284"/>
        </w:tabs>
        <w:spacing w:line="240" w:lineRule="auto"/>
        <w:jc w:val="both"/>
        <w:rPr>
          <w:szCs w:val="22"/>
          <w:lang w:val="el-GR"/>
        </w:rPr>
      </w:pPr>
      <w:r>
        <w:rPr>
          <w:bCs/>
          <w:szCs w:val="22"/>
          <w:lang w:val="el-GR" w:eastAsia="nl-BE"/>
        </w:rPr>
        <w:t>Όπως</w:t>
      </w:r>
      <w:r w:rsidRPr="00BD6357">
        <w:rPr>
          <w:bCs/>
          <w:szCs w:val="22"/>
          <w:lang w:val="el-GR" w:eastAsia="nl-BE"/>
        </w:rPr>
        <w:t xml:space="preserve"> </w:t>
      </w:r>
      <w:r>
        <w:rPr>
          <w:bCs/>
          <w:szCs w:val="22"/>
          <w:lang w:val="el-GR" w:eastAsia="nl-BE"/>
        </w:rPr>
        <w:t>συμβαίνει</w:t>
      </w:r>
      <w:r w:rsidRPr="00BD6357">
        <w:rPr>
          <w:bCs/>
          <w:szCs w:val="22"/>
          <w:lang w:val="el-GR" w:eastAsia="nl-BE"/>
        </w:rPr>
        <w:t xml:space="preserve"> </w:t>
      </w:r>
      <w:r>
        <w:rPr>
          <w:bCs/>
          <w:szCs w:val="22"/>
          <w:lang w:val="el-GR" w:eastAsia="nl-BE"/>
        </w:rPr>
        <w:t>και</w:t>
      </w:r>
      <w:r w:rsidRPr="00BD6357">
        <w:rPr>
          <w:bCs/>
          <w:szCs w:val="22"/>
          <w:lang w:val="el-GR" w:eastAsia="nl-BE"/>
        </w:rPr>
        <w:t xml:space="preserve"> </w:t>
      </w:r>
      <w:r>
        <w:rPr>
          <w:bCs/>
          <w:szCs w:val="22"/>
          <w:lang w:val="el-GR" w:eastAsia="nl-BE"/>
        </w:rPr>
        <w:t>με</w:t>
      </w:r>
      <w:r w:rsidRPr="00BD6357">
        <w:rPr>
          <w:bCs/>
          <w:szCs w:val="22"/>
          <w:lang w:val="el-GR" w:eastAsia="nl-BE"/>
        </w:rPr>
        <w:t xml:space="preserve"> </w:t>
      </w:r>
      <w:r>
        <w:rPr>
          <w:bCs/>
          <w:szCs w:val="22"/>
          <w:lang w:val="el-GR" w:eastAsia="nl-BE"/>
        </w:rPr>
        <w:t>τους</w:t>
      </w:r>
      <w:r w:rsidRPr="00BD6357">
        <w:rPr>
          <w:bCs/>
          <w:szCs w:val="22"/>
          <w:lang w:val="el-GR" w:eastAsia="nl-BE"/>
        </w:rPr>
        <w:t xml:space="preserve"> </w:t>
      </w:r>
      <w:r>
        <w:rPr>
          <w:bCs/>
          <w:szCs w:val="22"/>
          <w:lang w:val="el-GR" w:eastAsia="nl-BE"/>
        </w:rPr>
        <w:t>άλλους</w:t>
      </w:r>
      <w:r w:rsidRPr="00BD6357">
        <w:rPr>
          <w:bCs/>
          <w:szCs w:val="22"/>
          <w:lang w:val="el-GR" w:eastAsia="nl-BE"/>
        </w:rPr>
        <w:t xml:space="preserve"> </w:t>
      </w:r>
      <w:r>
        <w:rPr>
          <w:bCs/>
          <w:szCs w:val="22"/>
          <w:lang w:val="el-GR" w:eastAsia="nl-BE"/>
        </w:rPr>
        <w:t>αναστολείς</w:t>
      </w:r>
      <w:r w:rsidRPr="00BD6357">
        <w:rPr>
          <w:bCs/>
          <w:szCs w:val="22"/>
          <w:lang w:val="el-GR" w:eastAsia="nl-BE"/>
        </w:rPr>
        <w:t xml:space="preserve"> </w:t>
      </w:r>
      <w:r>
        <w:rPr>
          <w:bCs/>
          <w:szCs w:val="22"/>
          <w:lang w:val="el-GR" w:eastAsia="nl-BE"/>
        </w:rPr>
        <w:t>του</w:t>
      </w:r>
      <w:r w:rsidRPr="00BD6357">
        <w:rPr>
          <w:bCs/>
          <w:szCs w:val="22"/>
          <w:lang w:val="el-GR" w:eastAsia="nl-BE"/>
        </w:rPr>
        <w:t xml:space="preserve"> </w:t>
      </w:r>
      <w:r>
        <w:rPr>
          <w:bCs/>
          <w:szCs w:val="22"/>
          <w:lang w:val="el-GR" w:eastAsia="nl-BE"/>
        </w:rPr>
        <w:t>μετατρεπτικού</w:t>
      </w:r>
      <w:r w:rsidRPr="00BD6357">
        <w:rPr>
          <w:bCs/>
          <w:szCs w:val="22"/>
          <w:lang w:val="el-GR" w:eastAsia="nl-BE"/>
        </w:rPr>
        <w:t xml:space="preserve"> </w:t>
      </w:r>
      <w:r>
        <w:rPr>
          <w:bCs/>
          <w:szCs w:val="22"/>
          <w:lang w:val="el-GR" w:eastAsia="nl-BE"/>
        </w:rPr>
        <w:t>ενζύμου</w:t>
      </w:r>
      <w:r w:rsidRPr="00BD6357">
        <w:rPr>
          <w:bCs/>
          <w:szCs w:val="22"/>
          <w:lang w:val="el-GR" w:eastAsia="nl-BE"/>
        </w:rPr>
        <w:t xml:space="preserve"> </w:t>
      </w:r>
      <w:r>
        <w:rPr>
          <w:bCs/>
          <w:szCs w:val="22"/>
          <w:lang w:val="el-GR" w:eastAsia="nl-BE"/>
        </w:rPr>
        <w:t>της</w:t>
      </w:r>
      <w:r w:rsidRPr="00BD6357">
        <w:rPr>
          <w:bCs/>
          <w:szCs w:val="22"/>
          <w:lang w:val="el-GR" w:eastAsia="nl-BE"/>
        </w:rPr>
        <w:t xml:space="preserve"> </w:t>
      </w:r>
      <w:r>
        <w:rPr>
          <w:bCs/>
          <w:szCs w:val="22"/>
          <w:lang w:val="el-GR" w:eastAsia="nl-BE"/>
        </w:rPr>
        <w:t>αγγειοτασίνης</w:t>
      </w:r>
      <w:r w:rsidR="00C1500B" w:rsidRPr="00BD6357">
        <w:rPr>
          <w:bCs/>
          <w:szCs w:val="22"/>
          <w:lang w:val="el-GR" w:eastAsia="nl-BE"/>
        </w:rPr>
        <w:t>,</w:t>
      </w:r>
      <w:r w:rsidRPr="00BD6357">
        <w:rPr>
          <w:bCs/>
          <w:szCs w:val="22"/>
          <w:lang w:val="el-GR" w:eastAsia="nl-BE"/>
        </w:rPr>
        <w:t xml:space="preserve"> </w:t>
      </w:r>
      <w:r>
        <w:rPr>
          <w:bCs/>
          <w:szCs w:val="22"/>
          <w:lang w:val="el-GR" w:eastAsia="nl-BE"/>
        </w:rPr>
        <w:t>η</w:t>
      </w:r>
      <w:r w:rsidRPr="00BD6357">
        <w:rPr>
          <w:bCs/>
          <w:szCs w:val="22"/>
          <w:lang w:val="el-GR" w:eastAsia="nl-BE"/>
        </w:rPr>
        <w:t xml:space="preserve"> </w:t>
      </w:r>
      <w:r>
        <w:rPr>
          <w:bCs/>
          <w:szCs w:val="22"/>
          <w:lang w:val="el-GR" w:eastAsia="nl-BE"/>
        </w:rPr>
        <w:t>περινδοπρίλη</w:t>
      </w:r>
      <w:r w:rsidRPr="00BD6357">
        <w:rPr>
          <w:bCs/>
          <w:szCs w:val="22"/>
          <w:lang w:val="el-GR" w:eastAsia="nl-BE"/>
        </w:rPr>
        <w:t xml:space="preserve"> </w:t>
      </w:r>
      <w:r>
        <w:rPr>
          <w:bCs/>
          <w:szCs w:val="22"/>
          <w:lang w:val="el-GR" w:eastAsia="nl-BE"/>
        </w:rPr>
        <w:t>είναι</w:t>
      </w:r>
      <w:r w:rsidRPr="00BD6357">
        <w:rPr>
          <w:bCs/>
          <w:szCs w:val="22"/>
          <w:lang w:val="el-GR" w:eastAsia="nl-BE"/>
        </w:rPr>
        <w:t xml:space="preserve"> </w:t>
      </w:r>
      <w:r>
        <w:rPr>
          <w:bCs/>
          <w:szCs w:val="22"/>
          <w:lang w:val="el-GR" w:eastAsia="nl-BE"/>
        </w:rPr>
        <w:t>φαινομενικά</w:t>
      </w:r>
      <w:r w:rsidRPr="00BD6357">
        <w:rPr>
          <w:bCs/>
          <w:szCs w:val="22"/>
          <w:lang w:val="el-GR" w:eastAsia="nl-BE"/>
        </w:rPr>
        <w:t xml:space="preserve"> </w:t>
      </w:r>
      <w:r>
        <w:rPr>
          <w:bCs/>
          <w:szCs w:val="22"/>
          <w:lang w:val="el-GR" w:eastAsia="nl-BE"/>
        </w:rPr>
        <w:t>λιγότερο</w:t>
      </w:r>
      <w:r w:rsidRPr="00BD6357">
        <w:rPr>
          <w:bCs/>
          <w:szCs w:val="22"/>
          <w:lang w:val="el-GR" w:eastAsia="nl-BE"/>
        </w:rPr>
        <w:t xml:space="preserve"> </w:t>
      </w:r>
      <w:r>
        <w:rPr>
          <w:bCs/>
          <w:szCs w:val="22"/>
          <w:lang w:val="el-GR" w:eastAsia="nl-BE"/>
        </w:rPr>
        <w:t>αποτελεσματική</w:t>
      </w:r>
      <w:r w:rsidRPr="00BD6357">
        <w:rPr>
          <w:bCs/>
          <w:szCs w:val="22"/>
          <w:lang w:val="el-GR" w:eastAsia="nl-BE"/>
        </w:rPr>
        <w:t xml:space="preserve"> </w:t>
      </w:r>
      <w:r>
        <w:rPr>
          <w:bCs/>
          <w:szCs w:val="22"/>
          <w:lang w:val="el-GR" w:eastAsia="nl-BE"/>
        </w:rPr>
        <w:t>στη</w:t>
      </w:r>
      <w:r w:rsidRPr="00BD6357">
        <w:rPr>
          <w:bCs/>
          <w:szCs w:val="22"/>
          <w:lang w:val="el-GR" w:eastAsia="nl-BE"/>
        </w:rPr>
        <w:t xml:space="preserve"> </w:t>
      </w:r>
      <w:r>
        <w:rPr>
          <w:bCs/>
          <w:szCs w:val="22"/>
          <w:lang w:val="el-GR" w:eastAsia="nl-BE"/>
        </w:rPr>
        <w:t>μείωση</w:t>
      </w:r>
      <w:r w:rsidRPr="00BD6357">
        <w:rPr>
          <w:bCs/>
          <w:szCs w:val="22"/>
          <w:lang w:val="el-GR" w:eastAsia="nl-BE"/>
        </w:rPr>
        <w:t xml:space="preserve"> </w:t>
      </w:r>
      <w:r>
        <w:rPr>
          <w:bCs/>
          <w:szCs w:val="22"/>
          <w:lang w:val="el-GR" w:eastAsia="nl-BE"/>
        </w:rPr>
        <w:t>της</w:t>
      </w:r>
      <w:r w:rsidRPr="00BD6357">
        <w:rPr>
          <w:bCs/>
          <w:szCs w:val="22"/>
          <w:lang w:val="el-GR" w:eastAsia="nl-BE"/>
        </w:rPr>
        <w:t xml:space="preserve"> </w:t>
      </w:r>
      <w:r>
        <w:rPr>
          <w:bCs/>
          <w:szCs w:val="22"/>
          <w:lang w:val="el-GR" w:eastAsia="nl-BE"/>
        </w:rPr>
        <w:t>αρτηριακής</w:t>
      </w:r>
      <w:r w:rsidRPr="00BD6357">
        <w:rPr>
          <w:bCs/>
          <w:szCs w:val="22"/>
          <w:lang w:val="el-GR" w:eastAsia="nl-BE"/>
        </w:rPr>
        <w:t xml:space="preserve"> </w:t>
      </w:r>
      <w:r>
        <w:rPr>
          <w:bCs/>
          <w:szCs w:val="22"/>
          <w:lang w:val="el-GR" w:eastAsia="nl-BE"/>
        </w:rPr>
        <w:t>πίεσης</w:t>
      </w:r>
      <w:r w:rsidRPr="00BD6357">
        <w:rPr>
          <w:bCs/>
          <w:szCs w:val="22"/>
          <w:lang w:val="el-GR" w:eastAsia="nl-BE"/>
        </w:rPr>
        <w:t xml:space="preserve"> </w:t>
      </w:r>
      <w:r>
        <w:rPr>
          <w:bCs/>
          <w:szCs w:val="22"/>
          <w:lang w:val="el-GR" w:eastAsia="nl-BE"/>
        </w:rPr>
        <w:t>σε</w:t>
      </w:r>
      <w:r w:rsidRPr="00BD6357">
        <w:rPr>
          <w:bCs/>
          <w:szCs w:val="22"/>
          <w:lang w:val="el-GR" w:eastAsia="nl-BE"/>
        </w:rPr>
        <w:t xml:space="preserve"> </w:t>
      </w:r>
      <w:r>
        <w:rPr>
          <w:bCs/>
          <w:szCs w:val="22"/>
          <w:lang w:val="el-GR" w:eastAsia="nl-BE"/>
        </w:rPr>
        <w:t>μαύρους</w:t>
      </w:r>
      <w:r w:rsidRPr="00BD6357">
        <w:rPr>
          <w:bCs/>
          <w:szCs w:val="22"/>
          <w:lang w:val="el-GR" w:eastAsia="nl-BE"/>
        </w:rPr>
        <w:t xml:space="preserve"> </w:t>
      </w:r>
      <w:r>
        <w:rPr>
          <w:bCs/>
          <w:szCs w:val="22"/>
          <w:lang w:val="el-GR" w:eastAsia="nl-BE"/>
        </w:rPr>
        <w:lastRenderedPageBreak/>
        <w:t>ασθενείς</w:t>
      </w:r>
      <w:r w:rsidRPr="00BD6357">
        <w:rPr>
          <w:bCs/>
          <w:szCs w:val="22"/>
          <w:lang w:val="el-GR" w:eastAsia="nl-BE"/>
        </w:rPr>
        <w:t xml:space="preserve">, </w:t>
      </w:r>
      <w:r>
        <w:rPr>
          <w:bCs/>
          <w:szCs w:val="22"/>
          <w:lang w:val="el-GR" w:eastAsia="nl-BE"/>
        </w:rPr>
        <w:t>σε</w:t>
      </w:r>
      <w:r w:rsidRPr="00BD6357">
        <w:rPr>
          <w:bCs/>
          <w:szCs w:val="22"/>
          <w:lang w:val="el-GR" w:eastAsia="nl-BE"/>
        </w:rPr>
        <w:t xml:space="preserve"> </w:t>
      </w:r>
      <w:r>
        <w:rPr>
          <w:bCs/>
          <w:szCs w:val="22"/>
          <w:lang w:val="el-GR" w:eastAsia="nl-BE"/>
        </w:rPr>
        <w:t>σύγκριση</w:t>
      </w:r>
      <w:r w:rsidRPr="00BD6357">
        <w:rPr>
          <w:bCs/>
          <w:szCs w:val="22"/>
          <w:lang w:val="el-GR" w:eastAsia="nl-BE"/>
        </w:rPr>
        <w:t xml:space="preserve"> </w:t>
      </w:r>
      <w:r>
        <w:rPr>
          <w:bCs/>
          <w:szCs w:val="22"/>
          <w:lang w:val="el-GR" w:eastAsia="nl-BE"/>
        </w:rPr>
        <w:t>με</w:t>
      </w:r>
      <w:r w:rsidRPr="00BD6357">
        <w:rPr>
          <w:bCs/>
          <w:szCs w:val="22"/>
          <w:lang w:val="el-GR" w:eastAsia="nl-BE"/>
        </w:rPr>
        <w:t xml:space="preserve"> </w:t>
      </w:r>
      <w:r>
        <w:rPr>
          <w:bCs/>
          <w:szCs w:val="22"/>
          <w:lang w:val="el-GR" w:eastAsia="nl-BE"/>
        </w:rPr>
        <w:t>ασθενείς</w:t>
      </w:r>
      <w:r w:rsidRPr="00BD6357">
        <w:rPr>
          <w:bCs/>
          <w:szCs w:val="22"/>
          <w:lang w:val="el-GR" w:eastAsia="nl-BE"/>
        </w:rPr>
        <w:t xml:space="preserve"> </w:t>
      </w:r>
      <w:r>
        <w:rPr>
          <w:bCs/>
          <w:szCs w:val="22"/>
          <w:lang w:val="el-GR" w:eastAsia="nl-BE"/>
        </w:rPr>
        <w:t>που</w:t>
      </w:r>
      <w:r w:rsidRPr="00BD6357">
        <w:rPr>
          <w:bCs/>
          <w:szCs w:val="22"/>
          <w:lang w:val="el-GR" w:eastAsia="nl-BE"/>
        </w:rPr>
        <w:t xml:space="preserve"> </w:t>
      </w:r>
      <w:r>
        <w:rPr>
          <w:bCs/>
          <w:szCs w:val="22"/>
          <w:lang w:val="el-GR" w:eastAsia="nl-BE"/>
        </w:rPr>
        <w:t>δεν</w:t>
      </w:r>
      <w:r w:rsidRPr="00BD6357">
        <w:rPr>
          <w:bCs/>
          <w:szCs w:val="22"/>
          <w:lang w:val="el-GR" w:eastAsia="nl-BE"/>
        </w:rPr>
        <w:t xml:space="preserve"> </w:t>
      </w:r>
      <w:r>
        <w:rPr>
          <w:bCs/>
          <w:szCs w:val="22"/>
          <w:lang w:val="el-GR" w:eastAsia="nl-BE"/>
        </w:rPr>
        <w:t>είναι</w:t>
      </w:r>
      <w:r w:rsidRPr="00BD6357">
        <w:rPr>
          <w:bCs/>
          <w:szCs w:val="22"/>
          <w:lang w:val="el-GR" w:eastAsia="nl-BE"/>
        </w:rPr>
        <w:t xml:space="preserve"> </w:t>
      </w:r>
      <w:r>
        <w:rPr>
          <w:bCs/>
          <w:szCs w:val="22"/>
          <w:lang w:val="el-GR" w:eastAsia="nl-BE"/>
        </w:rPr>
        <w:t>μαύροι</w:t>
      </w:r>
      <w:r w:rsidRPr="00BD6357">
        <w:rPr>
          <w:bCs/>
          <w:szCs w:val="22"/>
          <w:lang w:val="el-GR" w:eastAsia="nl-BE"/>
        </w:rPr>
        <w:t xml:space="preserve">, </w:t>
      </w:r>
      <w:r>
        <w:rPr>
          <w:bCs/>
          <w:szCs w:val="22"/>
          <w:lang w:val="el-GR" w:eastAsia="nl-BE"/>
        </w:rPr>
        <w:t>πιθανά</w:t>
      </w:r>
      <w:r w:rsidRPr="00BD6357">
        <w:rPr>
          <w:bCs/>
          <w:szCs w:val="22"/>
          <w:lang w:val="el-GR" w:eastAsia="nl-BE"/>
        </w:rPr>
        <w:t xml:space="preserve"> </w:t>
      </w:r>
      <w:r>
        <w:rPr>
          <w:bCs/>
          <w:szCs w:val="22"/>
          <w:lang w:val="el-GR" w:eastAsia="nl-BE"/>
        </w:rPr>
        <w:t>λόγω</w:t>
      </w:r>
      <w:r w:rsidRPr="00BD6357">
        <w:rPr>
          <w:bCs/>
          <w:szCs w:val="22"/>
          <w:lang w:val="el-GR" w:eastAsia="nl-BE"/>
        </w:rPr>
        <w:t xml:space="preserve"> </w:t>
      </w:r>
      <w:r>
        <w:rPr>
          <w:bCs/>
          <w:szCs w:val="22"/>
          <w:lang w:val="el-GR" w:eastAsia="nl-BE"/>
        </w:rPr>
        <w:t>του</w:t>
      </w:r>
      <w:r w:rsidRPr="00BD6357">
        <w:rPr>
          <w:bCs/>
          <w:szCs w:val="22"/>
          <w:lang w:val="el-GR" w:eastAsia="nl-BE"/>
        </w:rPr>
        <w:t xml:space="preserve"> </w:t>
      </w:r>
      <w:r>
        <w:rPr>
          <w:bCs/>
          <w:szCs w:val="22"/>
          <w:lang w:val="el-GR" w:eastAsia="nl-BE"/>
        </w:rPr>
        <w:t>υψηλότερου</w:t>
      </w:r>
      <w:r w:rsidRPr="00BD6357">
        <w:rPr>
          <w:bCs/>
          <w:szCs w:val="22"/>
          <w:lang w:val="el-GR" w:eastAsia="nl-BE"/>
        </w:rPr>
        <w:t xml:space="preserve"> </w:t>
      </w:r>
      <w:r>
        <w:rPr>
          <w:bCs/>
          <w:szCs w:val="22"/>
          <w:lang w:val="el-GR" w:eastAsia="nl-BE"/>
        </w:rPr>
        <w:t>επιπολασμού</w:t>
      </w:r>
      <w:r w:rsidRPr="00BD6357">
        <w:rPr>
          <w:bCs/>
          <w:szCs w:val="22"/>
          <w:lang w:val="el-GR" w:eastAsia="nl-BE"/>
        </w:rPr>
        <w:t xml:space="preserve"> </w:t>
      </w:r>
      <w:r>
        <w:rPr>
          <w:bCs/>
          <w:szCs w:val="22"/>
          <w:lang w:val="el-GR" w:eastAsia="nl-BE"/>
        </w:rPr>
        <w:t>χαμηλών</w:t>
      </w:r>
      <w:r w:rsidRPr="00BD6357">
        <w:rPr>
          <w:bCs/>
          <w:szCs w:val="22"/>
          <w:lang w:val="el-GR" w:eastAsia="nl-BE"/>
        </w:rPr>
        <w:t xml:space="preserve"> </w:t>
      </w:r>
      <w:r>
        <w:rPr>
          <w:bCs/>
          <w:szCs w:val="22"/>
          <w:lang w:val="el-GR" w:eastAsia="nl-BE"/>
        </w:rPr>
        <w:t>επιπέδων</w:t>
      </w:r>
      <w:r w:rsidRPr="00BD6357">
        <w:rPr>
          <w:bCs/>
          <w:szCs w:val="22"/>
          <w:lang w:val="el-GR" w:eastAsia="nl-BE"/>
        </w:rPr>
        <w:t xml:space="preserve"> </w:t>
      </w:r>
      <w:r>
        <w:rPr>
          <w:bCs/>
          <w:szCs w:val="22"/>
          <w:lang w:val="el-GR" w:eastAsia="nl-BE"/>
        </w:rPr>
        <w:t>ρενίνης</w:t>
      </w:r>
      <w:r w:rsidRPr="00BD6357">
        <w:rPr>
          <w:bCs/>
          <w:szCs w:val="22"/>
          <w:lang w:val="el-GR" w:eastAsia="nl-BE"/>
        </w:rPr>
        <w:t xml:space="preserve"> </w:t>
      </w:r>
      <w:r>
        <w:rPr>
          <w:bCs/>
          <w:szCs w:val="22"/>
          <w:lang w:val="el-GR" w:eastAsia="nl-BE"/>
        </w:rPr>
        <w:t>στον</w:t>
      </w:r>
      <w:r w:rsidRPr="00BD6357">
        <w:rPr>
          <w:bCs/>
          <w:szCs w:val="22"/>
          <w:lang w:val="el-GR" w:eastAsia="nl-BE"/>
        </w:rPr>
        <w:t xml:space="preserve"> </w:t>
      </w:r>
      <w:r>
        <w:rPr>
          <w:bCs/>
          <w:szCs w:val="22"/>
          <w:lang w:val="el-GR" w:eastAsia="nl-BE"/>
        </w:rPr>
        <w:t>πληθυσμό</w:t>
      </w:r>
      <w:r w:rsidRPr="00BD6357">
        <w:rPr>
          <w:bCs/>
          <w:szCs w:val="22"/>
          <w:lang w:val="el-GR" w:eastAsia="nl-BE"/>
        </w:rPr>
        <w:t xml:space="preserve"> </w:t>
      </w:r>
      <w:r>
        <w:rPr>
          <w:bCs/>
          <w:szCs w:val="22"/>
          <w:lang w:val="el-GR" w:eastAsia="nl-BE"/>
        </w:rPr>
        <w:t>των</w:t>
      </w:r>
      <w:r w:rsidRPr="00BD6357">
        <w:rPr>
          <w:bCs/>
          <w:szCs w:val="22"/>
          <w:lang w:val="el-GR" w:eastAsia="nl-BE"/>
        </w:rPr>
        <w:t xml:space="preserve"> </w:t>
      </w:r>
      <w:r>
        <w:rPr>
          <w:bCs/>
          <w:szCs w:val="22"/>
          <w:lang w:val="el-GR" w:eastAsia="nl-BE"/>
        </w:rPr>
        <w:t>μαύρων</w:t>
      </w:r>
      <w:r w:rsidRPr="00BD6357">
        <w:rPr>
          <w:bCs/>
          <w:szCs w:val="22"/>
          <w:lang w:val="el-GR" w:eastAsia="nl-BE"/>
        </w:rPr>
        <w:t xml:space="preserve"> </w:t>
      </w:r>
      <w:r>
        <w:rPr>
          <w:bCs/>
          <w:szCs w:val="22"/>
          <w:lang w:val="el-GR" w:eastAsia="nl-BE"/>
        </w:rPr>
        <w:t>υπερτασικών</w:t>
      </w:r>
      <w:r w:rsidRPr="00BD6357">
        <w:rPr>
          <w:bCs/>
          <w:szCs w:val="22"/>
          <w:lang w:val="el-GR" w:eastAsia="nl-BE"/>
        </w:rPr>
        <w:t>.</w:t>
      </w:r>
    </w:p>
    <w:p w:rsidR="00C1500B" w:rsidRPr="00BD6357" w:rsidRDefault="00BD6357" w:rsidP="00BD6357">
      <w:pPr>
        <w:tabs>
          <w:tab w:val="clear" w:pos="567"/>
          <w:tab w:val="left" w:pos="0"/>
          <w:tab w:val="left" w:pos="6136"/>
        </w:tabs>
        <w:spacing w:line="240" w:lineRule="auto"/>
        <w:jc w:val="both"/>
        <w:rPr>
          <w:szCs w:val="22"/>
          <w:lang w:val="el-GR"/>
        </w:rPr>
      </w:pPr>
      <w:r w:rsidRPr="00BD6357">
        <w:rPr>
          <w:szCs w:val="22"/>
          <w:lang w:val="el-GR"/>
        </w:rPr>
        <w:tab/>
      </w:r>
    </w:p>
    <w:p w:rsidR="00D4041F" w:rsidRPr="000D46F7" w:rsidRDefault="000D46F7" w:rsidP="00B03E95">
      <w:pPr>
        <w:autoSpaceDE w:val="0"/>
        <w:autoSpaceDN w:val="0"/>
        <w:adjustRightInd w:val="0"/>
        <w:spacing w:line="240" w:lineRule="auto"/>
        <w:jc w:val="both"/>
        <w:rPr>
          <w:iCs/>
          <w:szCs w:val="22"/>
          <w:u w:val="single"/>
          <w:lang w:val="el-GR" w:eastAsia="nl-BE"/>
        </w:rPr>
      </w:pPr>
      <w:r>
        <w:rPr>
          <w:iCs/>
          <w:szCs w:val="22"/>
          <w:u w:val="single"/>
          <w:lang w:val="el-GR" w:eastAsia="nl-BE"/>
        </w:rPr>
        <w:t>Χειρουργική / αναισθησία</w:t>
      </w:r>
    </w:p>
    <w:p w:rsidR="00BD6357" w:rsidRDefault="00BD6357" w:rsidP="00B03E95">
      <w:pPr>
        <w:pStyle w:val="a6"/>
        <w:ind w:left="0"/>
        <w:rPr>
          <w:lang w:val="el-GR"/>
        </w:rPr>
      </w:pPr>
      <w:r>
        <w:rPr>
          <w:lang w:val="el-GR"/>
        </w:rPr>
        <w:t>Οι αναστολείς του μετατρεπτικού ενζύμου της αγγειοτασίνης μπορούν να προκαλέσουν υπόταση σε περιπτώσεις αναισθησία</w:t>
      </w:r>
      <w:r w:rsidR="00D11E27">
        <w:rPr>
          <w:lang w:val="el-GR"/>
        </w:rPr>
        <w:t>ς</w:t>
      </w:r>
      <w:r>
        <w:rPr>
          <w:lang w:val="el-GR"/>
        </w:rPr>
        <w:t xml:space="preserve">, ιδιαίτερα όταν το αναισθητικό που χορηγείται είναι παράγοντας με υποτασική δράση. </w:t>
      </w:r>
    </w:p>
    <w:p w:rsidR="00657301" w:rsidRDefault="00657301" w:rsidP="00B03E95">
      <w:pPr>
        <w:pStyle w:val="a6"/>
        <w:ind w:left="0"/>
        <w:rPr>
          <w:lang w:val="el-GR"/>
        </w:rPr>
      </w:pPr>
      <w:r>
        <w:rPr>
          <w:lang w:val="el-GR"/>
        </w:rPr>
        <w:t>Συνιστάται, επομένως, να διακόπτεται, όποτε είναι δυνατόν, η αγωγή με αναστολείς του μετατρεπτικού ενζύμου της αγγειοτασίνης μακράς διάρκειας δράσης, όπως η περινδοπρίλη, μία ημέρα πριν τη χειρουργική επέμβαση.</w:t>
      </w:r>
    </w:p>
    <w:p w:rsidR="00C1500B" w:rsidRPr="00C22898" w:rsidRDefault="00C1500B" w:rsidP="00B03E95">
      <w:pPr>
        <w:spacing w:line="240" w:lineRule="auto"/>
        <w:jc w:val="both"/>
        <w:rPr>
          <w:szCs w:val="22"/>
          <w:lang w:val="el-GR"/>
        </w:rPr>
      </w:pPr>
    </w:p>
    <w:p w:rsidR="0055516D" w:rsidRPr="00C22898" w:rsidRDefault="000D46F7" w:rsidP="00B03E95">
      <w:pPr>
        <w:spacing w:line="240" w:lineRule="auto"/>
        <w:jc w:val="both"/>
        <w:rPr>
          <w:szCs w:val="22"/>
          <w:u w:val="single"/>
          <w:lang w:val="el-GR"/>
        </w:rPr>
      </w:pPr>
      <w:r>
        <w:rPr>
          <w:szCs w:val="22"/>
          <w:u w:val="single"/>
          <w:lang w:val="el-GR"/>
        </w:rPr>
        <w:t>Ηπατική</w:t>
      </w:r>
      <w:r w:rsidRPr="00C22898">
        <w:rPr>
          <w:szCs w:val="22"/>
          <w:u w:val="single"/>
          <w:lang w:val="el-GR"/>
        </w:rPr>
        <w:t xml:space="preserve"> </w:t>
      </w:r>
      <w:r w:rsidR="00930EFB">
        <w:rPr>
          <w:szCs w:val="22"/>
          <w:u w:val="single"/>
          <w:lang w:val="el-GR"/>
        </w:rPr>
        <w:t>δυσλειτουργία</w:t>
      </w:r>
    </w:p>
    <w:p w:rsidR="00C1500B" w:rsidRPr="00657301" w:rsidRDefault="00657301" w:rsidP="00B03E95">
      <w:pPr>
        <w:spacing w:line="240" w:lineRule="auto"/>
        <w:jc w:val="both"/>
        <w:rPr>
          <w:bCs/>
          <w:iCs/>
          <w:szCs w:val="22"/>
          <w:lang w:val="el-GR"/>
        </w:rPr>
      </w:pPr>
      <w:r>
        <w:rPr>
          <w:bCs/>
          <w:iCs/>
          <w:szCs w:val="22"/>
          <w:lang w:val="el-GR"/>
        </w:rPr>
        <w:t>Σπάνια</w:t>
      </w:r>
      <w:r w:rsidRPr="00657301">
        <w:rPr>
          <w:bCs/>
          <w:iCs/>
          <w:szCs w:val="22"/>
          <w:lang w:val="el-GR"/>
        </w:rPr>
        <w:t xml:space="preserve">, </w:t>
      </w:r>
      <w:r>
        <w:rPr>
          <w:bCs/>
          <w:iCs/>
          <w:szCs w:val="22"/>
          <w:lang w:val="el-GR"/>
        </w:rPr>
        <w:t>οι</w:t>
      </w:r>
      <w:r w:rsidRPr="00657301">
        <w:rPr>
          <w:bCs/>
          <w:iCs/>
          <w:szCs w:val="22"/>
          <w:lang w:val="el-GR"/>
        </w:rPr>
        <w:t xml:space="preserve"> </w:t>
      </w:r>
      <w:r>
        <w:rPr>
          <w:bCs/>
          <w:iCs/>
          <w:szCs w:val="22"/>
          <w:lang w:val="el-GR"/>
        </w:rPr>
        <w:t>αναστολείς</w:t>
      </w:r>
      <w:r w:rsidRPr="00657301">
        <w:rPr>
          <w:bCs/>
          <w:iCs/>
          <w:szCs w:val="22"/>
          <w:lang w:val="el-GR"/>
        </w:rPr>
        <w:t xml:space="preserve"> </w:t>
      </w:r>
      <w:r>
        <w:rPr>
          <w:bCs/>
          <w:iCs/>
          <w:szCs w:val="22"/>
          <w:lang w:val="el-GR"/>
        </w:rPr>
        <w:t>του</w:t>
      </w:r>
      <w:r w:rsidRPr="00657301">
        <w:rPr>
          <w:bCs/>
          <w:iCs/>
          <w:szCs w:val="22"/>
          <w:lang w:val="el-GR"/>
        </w:rPr>
        <w:t xml:space="preserve"> </w:t>
      </w:r>
      <w:r>
        <w:rPr>
          <w:bCs/>
          <w:iCs/>
          <w:szCs w:val="22"/>
          <w:lang w:val="el-GR"/>
        </w:rPr>
        <w:t>ΜΕΑ</w:t>
      </w:r>
      <w:r w:rsidRPr="00657301">
        <w:rPr>
          <w:bCs/>
          <w:iCs/>
          <w:szCs w:val="22"/>
          <w:lang w:val="el-GR"/>
        </w:rPr>
        <w:t xml:space="preserve"> </w:t>
      </w:r>
      <w:r>
        <w:rPr>
          <w:bCs/>
          <w:iCs/>
          <w:szCs w:val="22"/>
          <w:lang w:val="el-GR"/>
        </w:rPr>
        <w:t>έχουν</w:t>
      </w:r>
      <w:r w:rsidRPr="00657301">
        <w:rPr>
          <w:bCs/>
          <w:iCs/>
          <w:szCs w:val="22"/>
          <w:lang w:val="el-GR"/>
        </w:rPr>
        <w:t xml:space="preserve"> </w:t>
      </w:r>
      <w:r>
        <w:rPr>
          <w:bCs/>
          <w:iCs/>
          <w:szCs w:val="22"/>
          <w:lang w:val="el-GR"/>
        </w:rPr>
        <w:t>συσχετιστεί</w:t>
      </w:r>
      <w:r w:rsidRPr="00657301">
        <w:rPr>
          <w:bCs/>
          <w:iCs/>
          <w:szCs w:val="22"/>
          <w:lang w:val="el-GR"/>
        </w:rPr>
        <w:t xml:space="preserve"> </w:t>
      </w:r>
      <w:r>
        <w:rPr>
          <w:bCs/>
          <w:iCs/>
          <w:szCs w:val="22"/>
          <w:lang w:val="el-GR"/>
        </w:rPr>
        <w:t>με</w:t>
      </w:r>
      <w:r w:rsidRPr="00657301">
        <w:rPr>
          <w:bCs/>
          <w:iCs/>
          <w:szCs w:val="22"/>
          <w:lang w:val="el-GR"/>
        </w:rPr>
        <w:t xml:space="preserve"> </w:t>
      </w:r>
      <w:r>
        <w:rPr>
          <w:bCs/>
          <w:iCs/>
          <w:szCs w:val="22"/>
          <w:lang w:val="el-GR"/>
        </w:rPr>
        <w:t>ένα</w:t>
      </w:r>
      <w:r w:rsidRPr="00657301">
        <w:rPr>
          <w:bCs/>
          <w:iCs/>
          <w:szCs w:val="22"/>
          <w:lang w:val="el-GR"/>
        </w:rPr>
        <w:t xml:space="preserve"> </w:t>
      </w:r>
      <w:r>
        <w:rPr>
          <w:bCs/>
          <w:iCs/>
          <w:szCs w:val="22"/>
          <w:lang w:val="el-GR"/>
        </w:rPr>
        <w:t>σύνδρομο</w:t>
      </w:r>
      <w:r w:rsidRPr="00657301">
        <w:rPr>
          <w:bCs/>
          <w:iCs/>
          <w:szCs w:val="22"/>
          <w:lang w:val="el-GR"/>
        </w:rPr>
        <w:t xml:space="preserve"> </w:t>
      </w:r>
      <w:r>
        <w:rPr>
          <w:bCs/>
          <w:iCs/>
          <w:szCs w:val="22"/>
          <w:lang w:val="el-GR"/>
        </w:rPr>
        <w:t>που</w:t>
      </w:r>
      <w:r w:rsidRPr="00657301">
        <w:rPr>
          <w:bCs/>
          <w:iCs/>
          <w:szCs w:val="22"/>
          <w:lang w:val="el-GR"/>
        </w:rPr>
        <w:t xml:space="preserve"> </w:t>
      </w:r>
      <w:r>
        <w:rPr>
          <w:bCs/>
          <w:iCs/>
          <w:szCs w:val="22"/>
          <w:lang w:val="el-GR"/>
        </w:rPr>
        <w:t>αρχίζει</w:t>
      </w:r>
      <w:r w:rsidRPr="00657301">
        <w:rPr>
          <w:bCs/>
          <w:iCs/>
          <w:szCs w:val="22"/>
          <w:lang w:val="el-GR"/>
        </w:rPr>
        <w:t xml:space="preserve"> </w:t>
      </w:r>
      <w:r>
        <w:rPr>
          <w:bCs/>
          <w:iCs/>
          <w:szCs w:val="22"/>
          <w:lang w:val="el-GR"/>
        </w:rPr>
        <w:t>με</w:t>
      </w:r>
      <w:r w:rsidRPr="00657301">
        <w:rPr>
          <w:bCs/>
          <w:iCs/>
          <w:szCs w:val="22"/>
          <w:lang w:val="el-GR"/>
        </w:rPr>
        <w:t xml:space="preserve"> </w:t>
      </w:r>
      <w:r>
        <w:rPr>
          <w:bCs/>
          <w:iCs/>
          <w:szCs w:val="22"/>
          <w:lang w:val="el-GR"/>
        </w:rPr>
        <w:t>χολοστατικό</w:t>
      </w:r>
      <w:r w:rsidRPr="00657301">
        <w:rPr>
          <w:bCs/>
          <w:iCs/>
          <w:szCs w:val="22"/>
          <w:lang w:val="el-GR"/>
        </w:rPr>
        <w:t xml:space="preserve"> </w:t>
      </w:r>
      <w:r>
        <w:rPr>
          <w:bCs/>
          <w:iCs/>
          <w:szCs w:val="22"/>
          <w:lang w:val="el-GR"/>
        </w:rPr>
        <w:t>ίκτερο</w:t>
      </w:r>
      <w:r w:rsidRPr="00657301">
        <w:rPr>
          <w:bCs/>
          <w:iCs/>
          <w:szCs w:val="22"/>
          <w:lang w:val="el-GR"/>
        </w:rPr>
        <w:t xml:space="preserve"> </w:t>
      </w:r>
      <w:r>
        <w:rPr>
          <w:bCs/>
          <w:iCs/>
          <w:szCs w:val="22"/>
          <w:lang w:val="el-GR"/>
        </w:rPr>
        <w:t>και</w:t>
      </w:r>
      <w:r w:rsidRPr="00657301">
        <w:rPr>
          <w:bCs/>
          <w:iCs/>
          <w:szCs w:val="22"/>
          <w:lang w:val="el-GR"/>
        </w:rPr>
        <w:t xml:space="preserve"> </w:t>
      </w:r>
      <w:r>
        <w:rPr>
          <w:bCs/>
          <w:iCs/>
          <w:szCs w:val="22"/>
          <w:lang w:val="el-GR"/>
        </w:rPr>
        <w:t>εξελίσσεται</w:t>
      </w:r>
      <w:r w:rsidRPr="00657301">
        <w:rPr>
          <w:bCs/>
          <w:iCs/>
          <w:szCs w:val="22"/>
          <w:lang w:val="el-GR"/>
        </w:rPr>
        <w:t xml:space="preserve"> </w:t>
      </w:r>
      <w:r>
        <w:rPr>
          <w:bCs/>
          <w:iCs/>
          <w:szCs w:val="22"/>
          <w:lang w:val="el-GR"/>
        </w:rPr>
        <w:t>σε</w:t>
      </w:r>
      <w:r w:rsidRPr="00657301">
        <w:rPr>
          <w:bCs/>
          <w:iCs/>
          <w:szCs w:val="22"/>
          <w:lang w:val="el-GR"/>
        </w:rPr>
        <w:t xml:space="preserve"> </w:t>
      </w:r>
      <w:r>
        <w:rPr>
          <w:bCs/>
          <w:iCs/>
          <w:szCs w:val="22"/>
          <w:lang w:val="el-GR"/>
        </w:rPr>
        <w:t>κεραυνοβόλο</w:t>
      </w:r>
      <w:r w:rsidRPr="00657301">
        <w:rPr>
          <w:bCs/>
          <w:iCs/>
          <w:szCs w:val="22"/>
          <w:lang w:val="el-GR"/>
        </w:rPr>
        <w:t xml:space="preserve"> </w:t>
      </w:r>
      <w:r>
        <w:rPr>
          <w:bCs/>
          <w:iCs/>
          <w:szCs w:val="22"/>
          <w:lang w:val="el-GR"/>
        </w:rPr>
        <w:t>ηπατική</w:t>
      </w:r>
      <w:r w:rsidRPr="00657301">
        <w:rPr>
          <w:bCs/>
          <w:iCs/>
          <w:szCs w:val="22"/>
          <w:lang w:val="el-GR"/>
        </w:rPr>
        <w:t xml:space="preserve"> </w:t>
      </w:r>
      <w:r>
        <w:rPr>
          <w:bCs/>
          <w:iCs/>
          <w:szCs w:val="22"/>
          <w:lang w:val="el-GR"/>
        </w:rPr>
        <w:t>νέκρωση</w:t>
      </w:r>
      <w:r w:rsidRPr="00657301">
        <w:rPr>
          <w:bCs/>
          <w:iCs/>
          <w:szCs w:val="22"/>
          <w:lang w:val="el-GR"/>
        </w:rPr>
        <w:t xml:space="preserve"> </w:t>
      </w:r>
      <w:r>
        <w:rPr>
          <w:bCs/>
          <w:iCs/>
          <w:szCs w:val="22"/>
          <w:lang w:val="el-GR"/>
        </w:rPr>
        <w:t>και</w:t>
      </w:r>
      <w:r w:rsidRPr="00657301">
        <w:rPr>
          <w:bCs/>
          <w:iCs/>
          <w:szCs w:val="22"/>
          <w:lang w:val="el-GR"/>
        </w:rPr>
        <w:t xml:space="preserve"> (</w:t>
      </w:r>
      <w:r>
        <w:rPr>
          <w:bCs/>
          <w:iCs/>
          <w:szCs w:val="22"/>
          <w:lang w:val="el-GR"/>
        </w:rPr>
        <w:t>μερικές</w:t>
      </w:r>
      <w:r w:rsidRPr="00657301">
        <w:rPr>
          <w:bCs/>
          <w:iCs/>
          <w:szCs w:val="22"/>
          <w:lang w:val="el-GR"/>
        </w:rPr>
        <w:t xml:space="preserve"> </w:t>
      </w:r>
      <w:r>
        <w:rPr>
          <w:bCs/>
          <w:iCs/>
          <w:szCs w:val="22"/>
          <w:lang w:val="el-GR"/>
        </w:rPr>
        <w:t>φορές</w:t>
      </w:r>
      <w:r w:rsidRPr="00657301">
        <w:rPr>
          <w:bCs/>
          <w:iCs/>
          <w:szCs w:val="22"/>
          <w:lang w:val="el-GR"/>
        </w:rPr>
        <w:t xml:space="preserve">) </w:t>
      </w:r>
      <w:r>
        <w:rPr>
          <w:bCs/>
          <w:iCs/>
          <w:szCs w:val="22"/>
          <w:lang w:val="el-GR"/>
        </w:rPr>
        <w:t>σε</w:t>
      </w:r>
      <w:r w:rsidRPr="00657301">
        <w:rPr>
          <w:bCs/>
          <w:iCs/>
          <w:szCs w:val="22"/>
          <w:lang w:val="el-GR"/>
        </w:rPr>
        <w:t xml:space="preserve"> </w:t>
      </w:r>
      <w:r>
        <w:rPr>
          <w:bCs/>
          <w:iCs/>
          <w:szCs w:val="22"/>
          <w:lang w:val="el-GR"/>
        </w:rPr>
        <w:t>θάνατο</w:t>
      </w:r>
      <w:r w:rsidRPr="00657301">
        <w:rPr>
          <w:bCs/>
          <w:iCs/>
          <w:szCs w:val="22"/>
          <w:lang w:val="el-GR"/>
        </w:rPr>
        <w:t>.</w:t>
      </w:r>
      <w:r>
        <w:rPr>
          <w:bCs/>
          <w:iCs/>
          <w:szCs w:val="22"/>
          <w:lang w:val="el-GR"/>
        </w:rPr>
        <w:t xml:space="preserve"> Ο</w:t>
      </w:r>
      <w:r w:rsidRPr="00C22898">
        <w:rPr>
          <w:bCs/>
          <w:iCs/>
          <w:szCs w:val="22"/>
          <w:lang w:val="el-GR"/>
        </w:rPr>
        <w:t xml:space="preserve"> </w:t>
      </w:r>
      <w:r>
        <w:rPr>
          <w:bCs/>
          <w:iCs/>
          <w:szCs w:val="22"/>
          <w:lang w:val="el-GR"/>
        </w:rPr>
        <w:t>μηχανισμός</w:t>
      </w:r>
      <w:r w:rsidRPr="00C22898">
        <w:rPr>
          <w:bCs/>
          <w:iCs/>
          <w:szCs w:val="22"/>
          <w:lang w:val="el-GR"/>
        </w:rPr>
        <w:t xml:space="preserve"> </w:t>
      </w:r>
      <w:r>
        <w:rPr>
          <w:bCs/>
          <w:iCs/>
          <w:szCs w:val="22"/>
          <w:lang w:val="el-GR"/>
        </w:rPr>
        <w:t>αυτού</w:t>
      </w:r>
      <w:r w:rsidRPr="00C22898">
        <w:rPr>
          <w:bCs/>
          <w:iCs/>
          <w:szCs w:val="22"/>
          <w:lang w:val="el-GR"/>
        </w:rPr>
        <w:t xml:space="preserve"> </w:t>
      </w:r>
      <w:r>
        <w:rPr>
          <w:bCs/>
          <w:iCs/>
          <w:szCs w:val="22"/>
          <w:lang w:val="el-GR"/>
        </w:rPr>
        <w:t>του</w:t>
      </w:r>
      <w:r w:rsidRPr="00C22898">
        <w:rPr>
          <w:bCs/>
          <w:iCs/>
          <w:szCs w:val="22"/>
          <w:lang w:val="el-GR"/>
        </w:rPr>
        <w:t xml:space="preserve"> </w:t>
      </w:r>
      <w:r>
        <w:rPr>
          <w:bCs/>
          <w:iCs/>
          <w:szCs w:val="22"/>
          <w:lang w:val="el-GR"/>
        </w:rPr>
        <w:t>συνδρόμου</w:t>
      </w:r>
      <w:r w:rsidRPr="00C22898">
        <w:rPr>
          <w:bCs/>
          <w:iCs/>
          <w:szCs w:val="22"/>
          <w:lang w:val="el-GR"/>
        </w:rPr>
        <w:t xml:space="preserve"> </w:t>
      </w:r>
      <w:r>
        <w:rPr>
          <w:bCs/>
          <w:iCs/>
          <w:szCs w:val="22"/>
          <w:lang w:val="el-GR"/>
        </w:rPr>
        <w:t>δεν</w:t>
      </w:r>
      <w:r w:rsidRPr="00C22898">
        <w:rPr>
          <w:bCs/>
          <w:iCs/>
          <w:szCs w:val="22"/>
          <w:lang w:val="el-GR"/>
        </w:rPr>
        <w:t xml:space="preserve"> </w:t>
      </w:r>
      <w:r>
        <w:rPr>
          <w:bCs/>
          <w:iCs/>
          <w:szCs w:val="22"/>
          <w:lang w:val="el-GR"/>
        </w:rPr>
        <w:t>είναι</w:t>
      </w:r>
      <w:r w:rsidRPr="00C22898">
        <w:rPr>
          <w:bCs/>
          <w:iCs/>
          <w:szCs w:val="22"/>
          <w:lang w:val="el-GR"/>
        </w:rPr>
        <w:t xml:space="preserve"> </w:t>
      </w:r>
      <w:r>
        <w:rPr>
          <w:bCs/>
          <w:iCs/>
          <w:szCs w:val="22"/>
          <w:lang w:val="el-GR"/>
        </w:rPr>
        <w:t>κατανοητός</w:t>
      </w:r>
      <w:r w:rsidRPr="00C22898">
        <w:rPr>
          <w:bCs/>
          <w:iCs/>
          <w:szCs w:val="22"/>
          <w:lang w:val="el-GR"/>
        </w:rPr>
        <w:t xml:space="preserve">. </w:t>
      </w:r>
      <w:r>
        <w:rPr>
          <w:bCs/>
          <w:iCs/>
          <w:szCs w:val="22"/>
          <w:lang w:val="el-GR"/>
        </w:rPr>
        <w:t>Οι</w:t>
      </w:r>
      <w:r w:rsidRPr="00C22898">
        <w:rPr>
          <w:bCs/>
          <w:iCs/>
          <w:szCs w:val="22"/>
          <w:lang w:val="el-GR"/>
        </w:rPr>
        <w:t xml:space="preserve"> </w:t>
      </w:r>
      <w:r>
        <w:rPr>
          <w:bCs/>
          <w:iCs/>
          <w:szCs w:val="22"/>
          <w:lang w:val="el-GR"/>
        </w:rPr>
        <w:t>ασθενείς</w:t>
      </w:r>
      <w:r w:rsidRPr="00C22898">
        <w:rPr>
          <w:bCs/>
          <w:iCs/>
          <w:szCs w:val="22"/>
          <w:lang w:val="el-GR"/>
        </w:rPr>
        <w:t xml:space="preserve"> </w:t>
      </w:r>
      <w:r>
        <w:rPr>
          <w:bCs/>
          <w:iCs/>
          <w:szCs w:val="22"/>
          <w:lang w:val="el-GR"/>
        </w:rPr>
        <w:t>που</w:t>
      </w:r>
      <w:r w:rsidRPr="00C22898">
        <w:rPr>
          <w:bCs/>
          <w:iCs/>
          <w:szCs w:val="22"/>
          <w:lang w:val="el-GR"/>
        </w:rPr>
        <w:t xml:space="preserve"> </w:t>
      </w:r>
      <w:r>
        <w:rPr>
          <w:bCs/>
          <w:iCs/>
          <w:szCs w:val="22"/>
          <w:lang w:val="el-GR"/>
        </w:rPr>
        <w:t>λαμβάνουν</w:t>
      </w:r>
      <w:r w:rsidRPr="00C22898">
        <w:rPr>
          <w:bCs/>
          <w:iCs/>
          <w:szCs w:val="22"/>
          <w:lang w:val="el-GR"/>
        </w:rPr>
        <w:t xml:space="preserve"> </w:t>
      </w:r>
      <w:r>
        <w:rPr>
          <w:bCs/>
          <w:iCs/>
          <w:szCs w:val="22"/>
          <w:lang w:val="el-GR"/>
        </w:rPr>
        <w:t>αναστολείς</w:t>
      </w:r>
      <w:r w:rsidRPr="00C22898">
        <w:rPr>
          <w:bCs/>
          <w:iCs/>
          <w:szCs w:val="22"/>
          <w:lang w:val="el-GR"/>
        </w:rPr>
        <w:t xml:space="preserve"> </w:t>
      </w:r>
      <w:r>
        <w:rPr>
          <w:bCs/>
          <w:iCs/>
          <w:szCs w:val="22"/>
          <w:lang w:val="el-GR"/>
        </w:rPr>
        <w:t>του</w:t>
      </w:r>
      <w:r w:rsidRPr="00C22898">
        <w:rPr>
          <w:bCs/>
          <w:iCs/>
          <w:szCs w:val="22"/>
          <w:lang w:val="el-GR"/>
        </w:rPr>
        <w:t xml:space="preserve"> </w:t>
      </w:r>
      <w:r>
        <w:rPr>
          <w:bCs/>
          <w:iCs/>
          <w:szCs w:val="22"/>
          <w:lang w:val="el-GR"/>
        </w:rPr>
        <w:t>ΜΕΑ</w:t>
      </w:r>
      <w:r w:rsidRPr="00C22898">
        <w:rPr>
          <w:bCs/>
          <w:iCs/>
          <w:szCs w:val="22"/>
          <w:lang w:val="el-GR"/>
        </w:rPr>
        <w:t xml:space="preserve"> </w:t>
      </w:r>
      <w:r>
        <w:rPr>
          <w:bCs/>
          <w:iCs/>
          <w:szCs w:val="22"/>
          <w:lang w:val="el-GR"/>
        </w:rPr>
        <w:t>και</w:t>
      </w:r>
      <w:r w:rsidRPr="00C22898">
        <w:rPr>
          <w:bCs/>
          <w:iCs/>
          <w:szCs w:val="22"/>
          <w:lang w:val="el-GR"/>
        </w:rPr>
        <w:t xml:space="preserve"> </w:t>
      </w:r>
      <w:r>
        <w:rPr>
          <w:bCs/>
          <w:iCs/>
          <w:szCs w:val="22"/>
          <w:lang w:val="el-GR"/>
        </w:rPr>
        <w:t>εκδηλώνουν</w:t>
      </w:r>
      <w:r w:rsidRPr="00C22898">
        <w:rPr>
          <w:bCs/>
          <w:iCs/>
          <w:szCs w:val="22"/>
          <w:lang w:val="el-GR"/>
        </w:rPr>
        <w:t xml:space="preserve"> </w:t>
      </w:r>
      <w:r>
        <w:rPr>
          <w:bCs/>
          <w:iCs/>
          <w:szCs w:val="22"/>
          <w:lang w:val="el-GR"/>
        </w:rPr>
        <w:t>ίκτερο</w:t>
      </w:r>
      <w:r w:rsidRPr="00C22898">
        <w:rPr>
          <w:bCs/>
          <w:iCs/>
          <w:szCs w:val="22"/>
          <w:lang w:val="el-GR"/>
        </w:rPr>
        <w:t xml:space="preserve"> </w:t>
      </w:r>
      <w:r>
        <w:rPr>
          <w:bCs/>
          <w:iCs/>
          <w:szCs w:val="22"/>
          <w:lang w:val="el-GR"/>
        </w:rPr>
        <w:t>ή</w:t>
      </w:r>
      <w:r w:rsidRPr="00C22898">
        <w:rPr>
          <w:bCs/>
          <w:iCs/>
          <w:szCs w:val="22"/>
          <w:lang w:val="el-GR"/>
        </w:rPr>
        <w:t xml:space="preserve"> </w:t>
      </w:r>
      <w:r>
        <w:rPr>
          <w:bCs/>
          <w:iCs/>
          <w:szCs w:val="22"/>
          <w:lang w:val="el-GR"/>
        </w:rPr>
        <w:t>σημαντική</w:t>
      </w:r>
      <w:r w:rsidRPr="00C22898">
        <w:rPr>
          <w:bCs/>
          <w:iCs/>
          <w:szCs w:val="22"/>
          <w:lang w:val="el-GR"/>
        </w:rPr>
        <w:t xml:space="preserve"> </w:t>
      </w:r>
      <w:r>
        <w:rPr>
          <w:bCs/>
          <w:iCs/>
          <w:szCs w:val="22"/>
          <w:lang w:val="el-GR"/>
        </w:rPr>
        <w:t>αύξηση</w:t>
      </w:r>
      <w:r w:rsidRPr="00C22898">
        <w:rPr>
          <w:bCs/>
          <w:iCs/>
          <w:szCs w:val="22"/>
          <w:lang w:val="el-GR"/>
        </w:rPr>
        <w:t xml:space="preserve"> </w:t>
      </w:r>
      <w:r>
        <w:rPr>
          <w:bCs/>
          <w:iCs/>
          <w:szCs w:val="22"/>
          <w:lang w:val="el-GR"/>
        </w:rPr>
        <w:t>των</w:t>
      </w:r>
      <w:r w:rsidRPr="00C22898">
        <w:rPr>
          <w:bCs/>
          <w:iCs/>
          <w:szCs w:val="22"/>
          <w:lang w:val="el-GR"/>
        </w:rPr>
        <w:t xml:space="preserve"> </w:t>
      </w:r>
      <w:r>
        <w:rPr>
          <w:bCs/>
          <w:iCs/>
          <w:szCs w:val="22"/>
          <w:lang w:val="el-GR"/>
        </w:rPr>
        <w:t>ηπατικών</w:t>
      </w:r>
      <w:r w:rsidRPr="00C22898">
        <w:rPr>
          <w:bCs/>
          <w:iCs/>
          <w:szCs w:val="22"/>
          <w:lang w:val="el-GR"/>
        </w:rPr>
        <w:t xml:space="preserve"> </w:t>
      </w:r>
      <w:r>
        <w:rPr>
          <w:bCs/>
          <w:iCs/>
          <w:szCs w:val="22"/>
          <w:lang w:val="el-GR"/>
        </w:rPr>
        <w:t>ενζύμων</w:t>
      </w:r>
      <w:r w:rsidRPr="00C22898">
        <w:rPr>
          <w:bCs/>
          <w:iCs/>
          <w:szCs w:val="22"/>
          <w:lang w:val="el-GR"/>
        </w:rPr>
        <w:t xml:space="preserve"> </w:t>
      </w:r>
      <w:r>
        <w:rPr>
          <w:bCs/>
          <w:iCs/>
          <w:szCs w:val="22"/>
          <w:lang w:val="el-GR"/>
        </w:rPr>
        <w:t>πρέπει</w:t>
      </w:r>
      <w:r w:rsidRPr="00C22898">
        <w:rPr>
          <w:bCs/>
          <w:iCs/>
          <w:szCs w:val="22"/>
          <w:lang w:val="el-GR"/>
        </w:rPr>
        <w:t xml:space="preserve"> </w:t>
      </w:r>
      <w:r>
        <w:rPr>
          <w:bCs/>
          <w:iCs/>
          <w:szCs w:val="22"/>
          <w:lang w:val="el-GR"/>
        </w:rPr>
        <w:t>να</w:t>
      </w:r>
      <w:r w:rsidRPr="00C22898">
        <w:rPr>
          <w:bCs/>
          <w:iCs/>
          <w:szCs w:val="22"/>
          <w:lang w:val="el-GR"/>
        </w:rPr>
        <w:t xml:space="preserve"> </w:t>
      </w:r>
      <w:r>
        <w:rPr>
          <w:bCs/>
          <w:iCs/>
          <w:szCs w:val="22"/>
          <w:lang w:val="el-GR"/>
        </w:rPr>
        <w:t>διακόπτουν</w:t>
      </w:r>
      <w:r w:rsidRPr="00C22898">
        <w:rPr>
          <w:bCs/>
          <w:iCs/>
          <w:szCs w:val="22"/>
          <w:lang w:val="el-GR"/>
        </w:rPr>
        <w:t xml:space="preserve"> </w:t>
      </w:r>
      <w:r>
        <w:rPr>
          <w:bCs/>
          <w:iCs/>
          <w:szCs w:val="22"/>
          <w:lang w:val="el-GR"/>
        </w:rPr>
        <w:t>τον</w:t>
      </w:r>
      <w:r w:rsidRPr="00C22898">
        <w:rPr>
          <w:bCs/>
          <w:iCs/>
          <w:szCs w:val="22"/>
          <w:lang w:val="el-GR"/>
        </w:rPr>
        <w:t xml:space="preserve"> </w:t>
      </w:r>
      <w:r>
        <w:rPr>
          <w:bCs/>
          <w:iCs/>
          <w:szCs w:val="22"/>
          <w:lang w:val="el-GR"/>
        </w:rPr>
        <w:t>αναστολέα</w:t>
      </w:r>
      <w:r w:rsidRPr="00C22898">
        <w:rPr>
          <w:bCs/>
          <w:iCs/>
          <w:szCs w:val="22"/>
          <w:lang w:val="el-GR"/>
        </w:rPr>
        <w:t xml:space="preserve"> </w:t>
      </w:r>
      <w:r>
        <w:rPr>
          <w:bCs/>
          <w:iCs/>
          <w:szCs w:val="22"/>
          <w:lang w:val="el-GR"/>
        </w:rPr>
        <w:t>του</w:t>
      </w:r>
      <w:r w:rsidRPr="00C22898">
        <w:rPr>
          <w:bCs/>
          <w:iCs/>
          <w:szCs w:val="22"/>
          <w:lang w:val="el-GR"/>
        </w:rPr>
        <w:t xml:space="preserve"> </w:t>
      </w:r>
      <w:r>
        <w:rPr>
          <w:bCs/>
          <w:iCs/>
          <w:szCs w:val="22"/>
          <w:lang w:val="el-GR"/>
        </w:rPr>
        <w:t>ΜΕΑ</w:t>
      </w:r>
      <w:r w:rsidRPr="00C22898">
        <w:rPr>
          <w:bCs/>
          <w:iCs/>
          <w:szCs w:val="22"/>
          <w:lang w:val="el-GR"/>
        </w:rPr>
        <w:t xml:space="preserve"> </w:t>
      </w:r>
      <w:r>
        <w:rPr>
          <w:bCs/>
          <w:iCs/>
          <w:szCs w:val="22"/>
          <w:lang w:val="el-GR"/>
        </w:rPr>
        <w:t>και</w:t>
      </w:r>
      <w:r w:rsidRPr="00C22898">
        <w:rPr>
          <w:bCs/>
          <w:iCs/>
          <w:szCs w:val="22"/>
          <w:lang w:val="el-GR"/>
        </w:rPr>
        <w:t xml:space="preserve"> </w:t>
      </w:r>
      <w:r>
        <w:rPr>
          <w:bCs/>
          <w:iCs/>
          <w:szCs w:val="22"/>
          <w:lang w:val="el-GR"/>
        </w:rPr>
        <w:t>να</w:t>
      </w:r>
      <w:r w:rsidRPr="00C22898">
        <w:rPr>
          <w:bCs/>
          <w:iCs/>
          <w:szCs w:val="22"/>
          <w:lang w:val="el-GR"/>
        </w:rPr>
        <w:t xml:space="preserve"> </w:t>
      </w:r>
      <w:r>
        <w:rPr>
          <w:bCs/>
          <w:iCs/>
          <w:szCs w:val="22"/>
          <w:lang w:val="el-GR"/>
        </w:rPr>
        <w:t>έχουν</w:t>
      </w:r>
      <w:r w:rsidRPr="00C22898">
        <w:rPr>
          <w:bCs/>
          <w:iCs/>
          <w:szCs w:val="22"/>
          <w:lang w:val="el-GR"/>
        </w:rPr>
        <w:t xml:space="preserve"> </w:t>
      </w:r>
      <w:r>
        <w:rPr>
          <w:bCs/>
          <w:iCs/>
          <w:szCs w:val="22"/>
          <w:lang w:val="el-GR"/>
        </w:rPr>
        <w:t>την</w:t>
      </w:r>
      <w:r w:rsidRPr="00C22898">
        <w:rPr>
          <w:bCs/>
          <w:iCs/>
          <w:szCs w:val="22"/>
          <w:lang w:val="el-GR"/>
        </w:rPr>
        <w:t xml:space="preserve"> </w:t>
      </w:r>
      <w:r>
        <w:rPr>
          <w:bCs/>
          <w:iCs/>
          <w:szCs w:val="22"/>
          <w:lang w:val="el-GR"/>
        </w:rPr>
        <w:t>κατάλληλη</w:t>
      </w:r>
      <w:r w:rsidRPr="00C22898">
        <w:rPr>
          <w:bCs/>
          <w:iCs/>
          <w:szCs w:val="22"/>
          <w:lang w:val="el-GR"/>
        </w:rPr>
        <w:t xml:space="preserve"> </w:t>
      </w:r>
      <w:r>
        <w:rPr>
          <w:bCs/>
          <w:iCs/>
          <w:szCs w:val="22"/>
          <w:lang w:val="el-GR"/>
        </w:rPr>
        <w:t>ιατρική</w:t>
      </w:r>
      <w:r w:rsidRPr="00C22898">
        <w:rPr>
          <w:bCs/>
          <w:iCs/>
          <w:szCs w:val="22"/>
          <w:lang w:val="el-GR"/>
        </w:rPr>
        <w:t xml:space="preserve"> </w:t>
      </w:r>
      <w:r>
        <w:rPr>
          <w:bCs/>
          <w:iCs/>
          <w:szCs w:val="22"/>
          <w:lang w:val="el-GR"/>
        </w:rPr>
        <w:t>παρακολούθηση</w:t>
      </w:r>
      <w:r w:rsidRPr="00C22898">
        <w:rPr>
          <w:bCs/>
          <w:iCs/>
          <w:szCs w:val="22"/>
          <w:lang w:val="el-GR"/>
        </w:rPr>
        <w:t xml:space="preserve"> (</w:t>
      </w:r>
      <w:r>
        <w:rPr>
          <w:bCs/>
          <w:iCs/>
          <w:szCs w:val="22"/>
          <w:lang w:val="el-GR"/>
        </w:rPr>
        <w:t>βλ</w:t>
      </w:r>
      <w:r w:rsidRPr="00C22898">
        <w:rPr>
          <w:bCs/>
          <w:iCs/>
          <w:szCs w:val="22"/>
          <w:lang w:val="el-GR"/>
        </w:rPr>
        <w:t xml:space="preserve">. </w:t>
      </w:r>
      <w:r>
        <w:rPr>
          <w:bCs/>
          <w:iCs/>
          <w:szCs w:val="22"/>
          <w:lang w:val="el-GR"/>
        </w:rPr>
        <w:t>Παράγραφο</w:t>
      </w:r>
      <w:r w:rsidRPr="00657301">
        <w:rPr>
          <w:bCs/>
          <w:iCs/>
          <w:szCs w:val="22"/>
          <w:lang w:val="el-GR"/>
        </w:rPr>
        <w:t xml:space="preserve"> 4.8).</w:t>
      </w:r>
    </w:p>
    <w:p w:rsidR="0055516D" w:rsidRPr="00657301" w:rsidRDefault="0055516D" w:rsidP="00B03E95">
      <w:pPr>
        <w:spacing w:line="240" w:lineRule="auto"/>
        <w:jc w:val="both"/>
        <w:rPr>
          <w:bCs/>
          <w:iCs/>
          <w:szCs w:val="22"/>
          <w:lang w:val="el-GR"/>
        </w:rPr>
      </w:pPr>
    </w:p>
    <w:p w:rsidR="00657301" w:rsidRPr="00657301" w:rsidRDefault="00657301" w:rsidP="00B03E95">
      <w:pPr>
        <w:tabs>
          <w:tab w:val="clear" w:pos="567"/>
        </w:tabs>
        <w:autoSpaceDE w:val="0"/>
        <w:autoSpaceDN w:val="0"/>
        <w:adjustRightInd w:val="0"/>
        <w:spacing w:line="240" w:lineRule="auto"/>
        <w:jc w:val="both"/>
        <w:rPr>
          <w:szCs w:val="22"/>
          <w:lang w:val="el-GR" w:eastAsia="fr-FR"/>
        </w:rPr>
      </w:pPr>
      <w:r>
        <w:rPr>
          <w:szCs w:val="22"/>
          <w:lang w:val="el-GR" w:eastAsia="fr-FR"/>
        </w:rPr>
        <w:t xml:space="preserve">Η ημιπερίοδος ζωής της αμλοδιπίνης παρατείνεται και οι τιμές </w:t>
      </w:r>
      <w:r>
        <w:rPr>
          <w:szCs w:val="22"/>
          <w:lang w:val="en-US" w:eastAsia="fr-FR"/>
        </w:rPr>
        <w:t>AUC</w:t>
      </w:r>
      <w:r>
        <w:rPr>
          <w:szCs w:val="22"/>
          <w:lang w:val="el-GR" w:eastAsia="fr-FR"/>
        </w:rPr>
        <w:t xml:space="preserve"> είναι υψηλότερες σε ασθενείς με διαταραγμένη ηπατική λειτουργία: δεν έχουν καθιερωθεί δοσολογικές συστάσεις. Επομένως, η αμλοδιπίνη πρέπει να χορηγείται αρχικά στο κατώτερο επίπεδο του δοσολογικού εύρους και να δίνεται προσοχή, τόσο κατά την έναρξη της αγωγής, όσο και κατά την αύξηση της δόσης. Μπορεί να χρειαστεί αργή τιτλοποίηση της δόσης και προσεκτική παρακολούθηση, σε ασθενείς με σοβαρή ηπατική </w:t>
      </w:r>
      <w:r w:rsidR="00930EFB">
        <w:rPr>
          <w:szCs w:val="22"/>
          <w:u w:val="single"/>
          <w:lang w:val="el-GR"/>
        </w:rPr>
        <w:t>δυσλειτουργία</w:t>
      </w:r>
      <w:r>
        <w:rPr>
          <w:szCs w:val="22"/>
          <w:lang w:val="el-GR" w:eastAsia="fr-FR"/>
        </w:rPr>
        <w:t>.</w:t>
      </w:r>
    </w:p>
    <w:p w:rsidR="00C1500B" w:rsidRPr="00C22898" w:rsidRDefault="00C1500B" w:rsidP="00B03E95">
      <w:pPr>
        <w:tabs>
          <w:tab w:val="left" w:pos="0"/>
          <w:tab w:val="left" w:pos="284"/>
          <w:tab w:val="left" w:pos="993"/>
        </w:tabs>
        <w:spacing w:line="240" w:lineRule="auto"/>
        <w:jc w:val="both"/>
        <w:rPr>
          <w:szCs w:val="22"/>
          <w:lang w:val="el-GR"/>
        </w:rPr>
      </w:pPr>
    </w:p>
    <w:p w:rsidR="004A2E11" w:rsidRPr="00657301" w:rsidRDefault="00657301" w:rsidP="00B03E95">
      <w:pPr>
        <w:tabs>
          <w:tab w:val="left" w:pos="0"/>
          <w:tab w:val="left" w:pos="284"/>
          <w:tab w:val="left" w:pos="993"/>
        </w:tabs>
        <w:spacing w:line="240" w:lineRule="auto"/>
        <w:jc w:val="both"/>
        <w:rPr>
          <w:szCs w:val="22"/>
          <w:lang w:val="el-GR"/>
        </w:rPr>
      </w:pPr>
      <w:r>
        <w:rPr>
          <w:szCs w:val="22"/>
          <w:lang w:val="el-GR" w:eastAsia="fr-FR"/>
        </w:rPr>
        <w:t>Η</w:t>
      </w:r>
      <w:r w:rsidRPr="00657301">
        <w:rPr>
          <w:szCs w:val="22"/>
          <w:lang w:val="el-GR" w:eastAsia="fr-FR"/>
        </w:rPr>
        <w:t xml:space="preserve"> </w:t>
      </w:r>
      <w:r>
        <w:rPr>
          <w:szCs w:val="22"/>
          <w:lang w:val="el-GR" w:eastAsia="fr-FR"/>
        </w:rPr>
        <w:t>επίδραση</w:t>
      </w:r>
      <w:r w:rsidRPr="00657301">
        <w:rPr>
          <w:szCs w:val="22"/>
          <w:lang w:val="el-GR" w:eastAsia="fr-FR"/>
        </w:rPr>
        <w:t xml:space="preserve"> </w:t>
      </w:r>
      <w:r>
        <w:rPr>
          <w:szCs w:val="22"/>
          <w:lang w:val="el-GR" w:eastAsia="fr-FR"/>
        </w:rPr>
        <w:t>του</w:t>
      </w:r>
      <w:r w:rsidRPr="00657301">
        <w:rPr>
          <w:szCs w:val="22"/>
          <w:lang w:val="el-GR" w:eastAsia="fr-FR"/>
        </w:rPr>
        <w:t xml:space="preserve"> </w:t>
      </w:r>
      <w:r>
        <w:rPr>
          <w:szCs w:val="22"/>
          <w:lang w:val="el-GR" w:eastAsia="fr-FR"/>
        </w:rPr>
        <w:t>συνδυασμού</w:t>
      </w:r>
      <w:r w:rsidR="004A2E11" w:rsidRPr="00657301">
        <w:rPr>
          <w:szCs w:val="22"/>
          <w:lang w:val="el-GR" w:eastAsia="fr-FR"/>
        </w:rPr>
        <w:t xml:space="preserve"> </w:t>
      </w:r>
      <w:proofErr w:type="spellStart"/>
      <w:r w:rsidR="00395D56">
        <w:rPr>
          <w:szCs w:val="22"/>
          <w:lang w:val="en-US" w:eastAsia="fr-FR"/>
        </w:rPr>
        <w:t>Triplixam</w:t>
      </w:r>
      <w:proofErr w:type="spellEnd"/>
      <w:r w:rsidRPr="00657301">
        <w:rPr>
          <w:szCs w:val="22"/>
          <w:lang w:val="el-GR" w:eastAsia="fr-FR"/>
        </w:rPr>
        <w:t xml:space="preserve"> </w:t>
      </w:r>
      <w:r>
        <w:rPr>
          <w:szCs w:val="22"/>
          <w:lang w:val="el-GR" w:eastAsia="fr-FR"/>
        </w:rPr>
        <w:t>δεν</w:t>
      </w:r>
      <w:r w:rsidRPr="00657301">
        <w:rPr>
          <w:szCs w:val="22"/>
          <w:lang w:val="el-GR" w:eastAsia="fr-FR"/>
        </w:rPr>
        <w:t xml:space="preserve"> </w:t>
      </w:r>
      <w:r>
        <w:rPr>
          <w:szCs w:val="22"/>
          <w:lang w:val="el-GR" w:eastAsia="fr-FR"/>
        </w:rPr>
        <w:t>έχει</w:t>
      </w:r>
      <w:r w:rsidRPr="00657301">
        <w:rPr>
          <w:szCs w:val="22"/>
          <w:lang w:val="el-GR" w:eastAsia="fr-FR"/>
        </w:rPr>
        <w:t xml:space="preserve"> </w:t>
      </w:r>
      <w:r>
        <w:rPr>
          <w:szCs w:val="22"/>
          <w:lang w:val="el-GR" w:eastAsia="fr-FR"/>
        </w:rPr>
        <w:t>ελεγχθεί</w:t>
      </w:r>
      <w:r w:rsidRPr="00657301">
        <w:rPr>
          <w:szCs w:val="22"/>
          <w:lang w:val="el-GR" w:eastAsia="fr-FR"/>
        </w:rPr>
        <w:t xml:space="preserve"> </w:t>
      </w:r>
      <w:r>
        <w:rPr>
          <w:szCs w:val="22"/>
          <w:lang w:val="el-GR" w:eastAsia="fr-FR"/>
        </w:rPr>
        <w:t>κατά</w:t>
      </w:r>
      <w:r w:rsidRPr="00657301">
        <w:rPr>
          <w:szCs w:val="22"/>
          <w:lang w:val="el-GR" w:eastAsia="fr-FR"/>
        </w:rPr>
        <w:t xml:space="preserve"> </w:t>
      </w:r>
      <w:r>
        <w:rPr>
          <w:szCs w:val="22"/>
          <w:lang w:val="el-GR" w:eastAsia="fr-FR"/>
        </w:rPr>
        <w:t>την</w:t>
      </w:r>
      <w:r w:rsidRPr="00657301">
        <w:rPr>
          <w:szCs w:val="22"/>
          <w:lang w:val="el-GR" w:eastAsia="fr-FR"/>
        </w:rPr>
        <w:t xml:space="preserve"> </w:t>
      </w:r>
      <w:r>
        <w:rPr>
          <w:szCs w:val="22"/>
          <w:lang w:val="el-GR" w:eastAsia="fr-FR"/>
        </w:rPr>
        <w:t>ηπατική</w:t>
      </w:r>
      <w:r w:rsidRPr="00657301">
        <w:rPr>
          <w:szCs w:val="22"/>
          <w:lang w:val="el-GR" w:eastAsia="fr-FR"/>
        </w:rPr>
        <w:t xml:space="preserve"> </w:t>
      </w:r>
      <w:r>
        <w:rPr>
          <w:szCs w:val="22"/>
          <w:lang w:val="el-GR" w:eastAsia="fr-FR"/>
        </w:rPr>
        <w:t>δυσλειτουργία. Λαμβάνοντας</w:t>
      </w:r>
      <w:r w:rsidRPr="00657301">
        <w:rPr>
          <w:szCs w:val="22"/>
          <w:lang w:val="el-GR" w:eastAsia="fr-FR"/>
        </w:rPr>
        <w:t xml:space="preserve"> </w:t>
      </w:r>
      <w:r>
        <w:rPr>
          <w:szCs w:val="22"/>
          <w:lang w:val="el-GR" w:eastAsia="fr-FR"/>
        </w:rPr>
        <w:t>υπ</w:t>
      </w:r>
      <w:r w:rsidRPr="00657301">
        <w:rPr>
          <w:szCs w:val="22"/>
          <w:lang w:val="el-GR" w:eastAsia="fr-FR"/>
        </w:rPr>
        <w:t xml:space="preserve">’ </w:t>
      </w:r>
      <w:r>
        <w:rPr>
          <w:szCs w:val="22"/>
          <w:lang w:val="el-GR" w:eastAsia="fr-FR"/>
        </w:rPr>
        <w:t>όψη</w:t>
      </w:r>
      <w:r w:rsidRPr="00657301">
        <w:rPr>
          <w:szCs w:val="22"/>
          <w:lang w:val="el-GR" w:eastAsia="fr-FR"/>
        </w:rPr>
        <w:t xml:space="preserve"> </w:t>
      </w:r>
      <w:r>
        <w:rPr>
          <w:szCs w:val="22"/>
          <w:lang w:val="el-GR" w:eastAsia="fr-FR"/>
        </w:rPr>
        <w:t>την</w:t>
      </w:r>
      <w:r w:rsidRPr="00657301">
        <w:rPr>
          <w:szCs w:val="22"/>
          <w:lang w:val="el-GR" w:eastAsia="fr-FR"/>
        </w:rPr>
        <w:t xml:space="preserve"> </w:t>
      </w:r>
      <w:r>
        <w:rPr>
          <w:szCs w:val="22"/>
          <w:lang w:val="el-GR" w:eastAsia="fr-FR"/>
        </w:rPr>
        <w:t>επίδραση</w:t>
      </w:r>
      <w:r w:rsidRPr="00657301">
        <w:rPr>
          <w:szCs w:val="22"/>
          <w:lang w:val="el-GR" w:eastAsia="fr-FR"/>
        </w:rPr>
        <w:t xml:space="preserve"> </w:t>
      </w:r>
      <w:r>
        <w:rPr>
          <w:szCs w:val="22"/>
          <w:lang w:val="el-GR" w:eastAsia="fr-FR"/>
        </w:rPr>
        <w:t>κάθε</w:t>
      </w:r>
      <w:r w:rsidRPr="00657301">
        <w:rPr>
          <w:szCs w:val="22"/>
          <w:lang w:val="el-GR" w:eastAsia="fr-FR"/>
        </w:rPr>
        <w:t xml:space="preserve"> </w:t>
      </w:r>
      <w:r>
        <w:rPr>
          <w:szCs w:val="22"/>
          <w:lang w:val="el-GR" w:eastAsia="fr-FR"/>
        </w:rPr>
        <w:t>συστατικού</w:t>
      </w:r>
      <w:r w:rsidRPr="00657301">
        <w:rPr>
          <w:szCs w:val="22"/>
          <w:lang w:val="el-GR" w:eastAsia="fr-FR"/>
        </w:rPr>
        <w:t xml:space="preserve"> </w:t>
      </w:r>
      <w:r>
        <w:rPr>
          <w:szCs w:val="22"/>
          <w:lang w:val="el-GR" w:eastAsia="fr-FR"/>
        </w:rPr>
        <w:t>ξεχωριστά</w:t>
      </w:r>
      <w:r w:rsidRPr="00657301">
        <w:rPr>
          <w:szCs w:val="22"/>
          <w:lang w:val="el-GR" w:eastAsia="fr-FR"/>
        </w:rPr>
        <w:t xml:space="preserve"> </w:t>
      </w:r>
      <w:r>
        <w:rPr>
          <w:szCs w:val="22"/>
          <w:lang w:val="el-GR" w:eastAsia="fr-FR"/>
        </w:rPr>
        <w:t>αυτού</w:t>
      </w:r>
      <w:r w:rsidRPr="00657301">
        <w:rPr>
          <w:szCs w:val="22"/>
          <w:lang w:val="el-GR" w:eastAsia="fr-FR"/>
        </w:rPr>
        <w:t xml:space="preserve"> </w:t>
      </w:r>
      <w:r>
        <w:rPr>
          <w:szCs w:val="22"/>
          <w:lang w:val="el-GR" w:eastAsia="fr-FR"/>
        </w:rPr>
        <w:t>το</w:t>
      </w:r>
      <w:r w:rsidR="00D11E27">
        <w:rPr>
          <w:szCs w:val="22"/>
          <w:lang w:val="el-GR" w:eastAsia="fr-FR"/>
        </w:rPr>
        <w:t>υ</w:t>
      </w:r>
      <w:r w:rsidRPr="00657301">
        <w:rPr>
          <w:szCs w:val="22"/>
          <w:lang w:val="el-GR" w:eastAsia="fr-FR"/>
        </w:rPr>
        <w:t xml:space="preserve"> </w:t>
      </w:r>
      <w:r>
        <w:rPr>
          <w:szCs w:val="22"/>
          <w:lang w:val="el-GR" w:eastAsia="fr-FR"/>
        </w:rPr>
        <w:t>συνδυασμού</w:t>
      </w:r>
      <w:r w:rsidRPr="00657301">
        <w:rPr>
          <w:szCs w:val="22"/>
          <w:lang w:val="el-GR" w:eastAsia="fr-FR"/>
        </w:rPr>
        <w:t xml:space="preserve">, </w:t>
      </w:r>
      <w:r>
        <w:rPr>
          <w:szCs w:val="22"/>
          <w:lang w:val="el-GR" w:eastAsia="fr-FR"/>
        </w:rPr>
        <w:t>το</w:t>
      </w:r>
      <w:r w:rsidR="004A2E11" w:rsidRPr="00657301">
        <w:rPr>
          <w:szCs w:val="22"/>
          <w:lang w:val="el-GR" w:eastAsia="fr-FR"/>
        </w:rPr>
        <w:t xml:space="preserve"> </w:t>
      </w:r>
      <w:proofErr w:type="spellStart"/>
      <w:r w:rsidR="00395D56">
        <w:rPr>
          <w:szCs w:val="22"/>
          <w:lang w:val="en-US" w:eastAsia="fr-FR"/>
        </w:rPr>
        <w:t>Triplixam</w:t>
      </w:r>
      <w:proofErr w:type="spellEnd"/>
      <w:r w:rsidR="004A2E11" w:rsidRPr="00657301">
        <w:rPr>
          <w:szCs w:val="22"/>
          <w:lang w:val="el-GR" w:eastAsia="fr-FR"/>
        </w:rPr>
        <w:t xml:space="preserve"> </w:t>
      </w:r>
      <w:r>
        <w:rPr>
          <w:szCs w:val="22"/>
          <w:lang w:val="el-GR" w:eastAsia="fr-FR"/>
        </w:rPr>
        <w:t xml:space="preserve">αντενδείκνυται σε ασθενείς με σοβαρή ηπατική </w:t>
      </w:r>
      <w:r w:rsidR="00930EFB">
        <w:rPr>
          <w:szCs w:val="22"/>
          <w:u w:val="single"/>
          <w:lang w:val="el-GR"/>
        </w:rPr>
        <w:t>δυσλειτουργία</w:t>
      </w:r>
      <w:r>
        <w:rPr>
          <w:szCs w:val="22"/>
          <w:lang w:val="el-GR" w:eastAsia="fr-FR"/>
        </w:rPr>
        <w:t xml:space="preserve"> και πρέπει να δίνεται προσοχή σε ασθενείς με ήπια έως μέτρια ηπατική </w:t>
      </w:r>
      <w:r w:rsidR="00930EFB">
        <w:rPr>
          <w:szCs w:val="22"/>
          <w:u w:val="single"/>
          <w:lang w:val="el-GR"/>
        </w:rPr>
        <w:t>δυσλειτουργία</w:t>
      </w:r>
      <w:r>
        <w:rPr>
          <w:szCs w:val="22"/>
          <w:lang w:val="el-GR" w:eastAsia="fr-FR"/>
        </w:rPr>
        <w:t>.</w:t>
      </w:r>
    </w:p>
    <w:p w:rsidR="003F71BE" w:rsidRPr="00657301" w:rsidRDefault="003F71BE" w:rsidP="00B03E95">
      <w:pPr>
        <w:tabs>
          <w:tab w:val="left" w:pos="0"/>
          <w:tab w:val="left" w:pos="284"/>
          <w:tab w:val="left" w:pos="993"/>
        </w:tabs>
        <w:spacing w:line="240" w:lineRule="auto"/>
        <w:jc w:val="both"/>
        <w:rPr>
          <w:szCs w:val="22"/>
          <w:lang w:val="el-GR"/>
        </w:rPr>
      </w:pPr>
    </w:p>
    <w:p w:rsidR="0055516D" w:rsidRPr="00C22898" w:rsidRDefault="000D46F7" w:rsidP="00B03E95">
      <w:pPr>
        <w:tabs>
          <w:tab w:val="left" w:pos="0"/>
          <w:tab w:val="left" w:pos="284"/>
          <w:tab w:val="left" w:pos="993"/>
        </w:tabs>
        <w:spacing w:line="240" w:lineRule="auto"/>
        <w:jc w:val="both"/>
        <w:rPr>
          <w:szCs w:val="22"/>
          <w:u w:val="single"/>
          <w:lang w:val="el-GR"/>
        </w:rPr>
      </w:pPr>
      <w:r>
        <w:rPr>
          <w:szCs w:val="22"/>
          <w:u w:val="single"/>
          <w:lang w:val="el-GR"/>
        </w:rPr>
        <w:t>Ουρικό</w:t>
      </w:r>
      <w:r w:rsidRPr="00C22898">
        <w:rPr>
          <w:szCs w:val="22"/>
          <w:u w:val="single"/>
          <w:lang w:val="el-GR"/>
        </w:rPr>
        <w:t xml:space="preserve"> </w:t>
      </w:r>
      <w:r>
        <w:rPr>
          <w:szCs w:val="22"/>
          <w:u w:val="single"/>
          <w:lang w:val="el-GR"/>
        </w:rPr>
        <w:t>οξύ</w:t>
      </w:r>
    </w:p>
    <w:p w:rsidR="00C1500B" w:rsidRPr="00657301" w:rsidRDefault="00657301" w:rsidP="00B03E95">
      <w:pPr>
        <w:tabs>
          <w:tab w:val="left" w:pos="0"/>
          <w:tab w:val="left" w:pos="284"/>
        </w:tabs>
        <w:spacing w:line="240" w:lineRule="auto"/>
        <w:jc w:val="both"/>
        <w:rPr>
          <w:szCs w:val="22"/>
          <w:lang w:val="el-GR"/>
        </w:rPr>
      </w:pPr>
      <w:r>
        <w:rPr>
          <w:szCs w:val="22"/>
          <w:lang w:val="el-GR"/>
        </w:rPr>
        <w:t>Σε</w:t>
      </w:r>
      <w:r w:rsidRPr="00657301">
        <w:rPr>
          <w:szCs w:val="22"/>
          <w:lang w:val="el-GR"/>
        </w:rPr>
        <w:t xml:space="preserve"> </w:t>
      </w:r>
      <w:r>
        <w:rPr>
          <w:szCs w:val="22"/>
          <w:lang w:val="el-GR"/>
        </w:rPr>
        <w:t>ασθενείς</w:t>
      </w:r>
      <w:r w:rsidRPr="00657301">
        <w:rPr>
          <w:szCs w:val="22"/>
          <w:lang w:val="el-GR"/>
        </w:rPr>
        <w:t xml:space="preserve"> </w:t>
      </w:r>
      <w:r>
        <w:rPr>
          <w:szCs w:val="22"/>
          <w:lang w:val="el-GR"/>
        </w:rPr>
        <w:t>με</w:t>
      </w:r>
      <w:r w:rsidRPr="00657301">
        <w:rPr>
          <w:szCs w:val="22"/>
          <w:lang w:val="el-GR"/>
        </w:rPr>
        <w:t xml:space="preserve"> </w:t>
      </w:r>
      <w:r>
        <w:rPr>
          <w:szCs w:val="22"/>
          <w:lang w:val="el-GR"/>
        </w:rPr>
        <w:t>υπερουριχαιμία</w:t>
      </w:r>
      <w:r w:rsidRPr="00657301">
        <w:rPr>
          <w:szCs w:val="22"/>
          <w:lang w:val="el-GR"/>
        </w:rPr>
        <w:t xml:space="preserve"> </w:t>
      </w:r>
      <w:r>
        <w:rPr>
          <w:szCs w:val="22"/>
          <w:lang w:val="el-GR"/>
        </w:rPr>
        <w:t>αυξάνεται</w:t>
      </w:r>
      <w:r w:rsidRPr="00657301">
        <w:rPr>
          <w:szCs w:val="22"/>
          <w:lang w:val="el-GR"/>
        </w:rPr>
        <w:t xml:space="preserve"> </w:t>
      </w:r>
      <w:r>
        <w:rPr>
          <w:szCs w:val="22"/>
          <w:lang w:val="el-GR"/>
        </w:rPr>
        <w:t>η</w:t>
      </w:r>
      <w:r w:rsidRPr="00657301">
        <w:rPr>
          <w:szCs w:val="22"/>
          <w:lang w:val="el-GR"/>
        </w:rPr>
        <w:t xml:space="preserve"> </w:t>
      </w:r>
      <w:r>
        <w:rPr>
          <w:szCs w:val="22"/>
          <w:lang w:val="el-GR"/>
        </w:rPr>
        <w:t>προδιάθεση για κρίσεις ουρικής αρθρίτιδας.</w:t>
      </w:r>
    </w:p>
    <w:p w:rsidR="004E6871" w:rsidRPr="00657301" w:rsidRDefault="004E6871" w:rsidP="00B03E95">
      <w:pPr>
        <w:tabs>
          <w:tab w:val="clear" w:pos="567"/>
        </w:tabs>
        <w:autoSpaceDE w:val="0"/>
        <w:autoSpaceDN w:val="0"/>
        <w:adjustRightInd w:val="0"/>
        <w:spacing w:line="240" w:lineRule="auto"/>
        <w:jc w:val="both"/>
        <w:rPr>
          <w:szCs w:val="22"/>
          <w:lang w:val="el-GR" w:eastAsia="fr-FR"/>
        </w:rPr>
      </w:pPr>
    </w:p>
    <w:p w:rsidR="00A61DE9" w:rsidRPr="008950FC" w:rsidRDefault="00930EFB" w:rsidP="00B03E95">
      <w:pPr>
        <w:tabs>
          <w:tab w:val="left" w:pos="0"/>
          <w:tab w:val="left" w:pos="284"/>
        </w:tabs>
        <w:spacing w:line="240" w:lineRule="auto"/>
        <w:jc w:val="both"/>
        <w:rPr>
          <w:szCs w:val="22"/>
          <w:u w:val="single"/>
          <w:lang w:val="el-GR"/>
        </w:rPr>
      </w:pPr>
      <w:r w:rsidRPr="00C83650">
        <w:rPr>
          <w:szCs w:val="22"/>
          <w:u w:val="single"/>
          <w:lang w:val="el-GR"/>
        </w:rPr>
        <w:t xml:space="preserve">Μεγαλύτερης ηλικίας άτομα </w:t>
      </w:r>
    </w:p>
    <w:p w:rsidR="00657301" w:rsidRDefault="00657301" w:rsidP="00B03E95">
      <w:pPr>
        <w:tabs>
          <w:tab w:val="left" w:pos="0"/>
          <w:tab w:val="left" w:pos="284"/>
        </w:tabs>
        <w:spacing w:line="240" w:lineRule="auto"/>
        <w:jc w:val="both"/>
        <w:rPr>
          <w:szCs w:val="22"/>
          <w:lang w:val="el-GR"/>
        </w:rPr>
      </w:pPr>
      <w:r>
        <w:rPr>
          <w:szCs w:val="22"/>
          <w:lang w:val="el-GR"/>
        </w:rPr>
        <w:t>Η νεφρική λειτουργία και τα επίπεδα καλίου πρέπει να ελέγχονται πριν την έναρξη της αγωγής. Η αρχική δόση προσαρμόζεται στη συνέχεια, ανάλογα με την ανταπόκριση της αρτηριακής πίεσης, ιδιαίτερα σε περιπτώσεις απώλειας ύδατος και ηλεκτρολυτών, προκειμένου να αποφευχθεί η αιφνίδια εκδήλωση υπότασης.</w:t>
      </w:r>
    </w:p>
    <w:p w:rsidR="00685DF1" w:rsidRPr="00657301" w:rsidRDefault="00657301" w:rsidP="00B03E95">
      <w:pPr>
        <w:tabs>
          <w:tab w:val="left" w:pos="0"/>
          <w:tab w:val="left" w:pos="284"/>
        </w:tabs>
        <w:spacing w:line="240" w:lineRule="auto"/>
        <w:jc w:val="both"/>
        <w:rPr>
          <w:szCs w:val="22"/>
          <w:lang w:val="el-GR"/>
        </w:rPr>
      </w:pPr>
      <w:r>
        <w:rPr>
          <w:szCs w:val="22"/>
          <w:lang w:val="el-GR"/>
        </w:rPr>
        <w:t>Στους ηλικιωμένους, η αύξηση της δόσης της αμλοδιπίνης πρέπει να γίνεται με προσοχή (βλ. παραγράφους 4.2 και 5.2).</w:t>
      </w:r>
    </w:p>
    <w:p w:rsidR="008C3FD8" w:rsidRPr="00C22898" w:rsidRDefault="008C3FD8" w:rsidP="00B03E95">
      <w:pPr>
        <w:tabs>
          <w:tab w:val="clear" w:pos="567"/>
        </w:tabs>
        <w:spacing w:line="240" w:lineRule="auto"/>
        <w:jc w:val="both"/>
        <w:rPr>
          <w:noProof/>
          <w:szCs w:val="22"/>
          <w:lang w:val="el-GR"/>
        </w:rPr>
      </w:pPr>
    </w:p>
    <w:p w:rsidR="00C1500B" w:rsidRPr="001301CA" w:rsidRDefault="00C1500B" w:rsidP="00B03E95">
      <w:pPr>
        <w:tabs>
          <w:tab w:val="clear" w:pos="567"/>
        </w:tabs>
        <w:spacing w:line="240" w:lineRule="auto"/>
        <w:ind w:left="567" w:hanging="567"/>
        <w:jc w:val="both"/>
        <w:outlineLvl w:val="0"/>
        <w:rPr>
          <w:b/>
          <w:noProof/>
          <w:szCs w:val="22"/>
          <w:lang w:val="el-GR"/>
        </w:rPr>
      </w:pPr>
      <w:r w:rsidRPr="001301CA">
        <w:rPr>
          <w:b/>
          <w:noProof/>
          <w:szCs w:val="22"/>
          <w:lang w:val="el-GR"/>
        </w:rPr>
        <w:t>4.5</w:t>
      </w:r>
      <w:r w:rsidRPr="001301CA">
        <w:rPr>
          <w:b/>
          <w:noProof/>
          <w:szCs w:val="22"/>
          <w:lang w:val="el-GR"/>
        </w:rPr>
        <w:tab/>
      </w:r>
      <w:r w:rsidR="00EB7510">
        <w:rPr>
          <w:b/>
          <w:noProof/>
          <w:szCs w:val="22"/>
          <w:lang w:val="el-GR"/>
        </w:rPr>
        <w:t>Αλληλεπιδράσεις</w:t>
      </w:r>
      <w:r w:rsidR="00EB7510" w:rsidRPr="001301CA">
        <w:rPr>
          <w:b/>
          <w:noProof/>
          <w:szCs w:val="22"/>
          <w:lang w:val="el-GR"/>
        </w:rPr>
        <w:t xml:space="preserve"> </w:t>
      </w:r>
      <w:r w:rsidR="00EB7510">
        <w:rPr>
          <w:b/>
          <w:noProof/>
          <w:szCs w:val="22"/>
          <w:lang w:val="el-GR"/>
        </w:rPr>
        <w:t>με</w:t>
      </w:r>
      <w:r w:rsidR="00EB7510" w:rsidRPr="001301CA">
        <w:rPr>
          <w:b/>
          <w:noProof/>
          <w:szCs w:val="22"/>
          <w:lang w:val="el-GR"/>
        </w:rPr>
        <w:t xml:space="preserve"> </w:t>
      </w:r>
      <w:r w:rsidR="00EB7510">
        <w:rPr>
          <w:b/>
          <w:noProof/>
          <w:szCs w:val="22"/>
          <w:lang w:val="el-GR"/>
        </w:rPr>
        <w:t>άλλα</w:t>
      </w:r>
      <w:r w:rsidR="00EB7510" w:rsidRPr="001301CA">
        <w:rPr>
          <w:b/>
          <w:noProof/>
          <w:szCs w:val="22"/>
          <w:lang w:val="el-GR"/>
        </w:rPr>
        <w:t xml:space="preserve"> </w:t>
      </w:r>
      <w:r w:rsidR="00EB7510">
        <w:rPr>
          <w:b/>
          <w:noProof/>
          <w:szCs w:val="22"/>
          <w:lang w:val="el-GR"/>
        </w:rPr>
        <w:t>φαρμακευτικά</w:t>
      </w:r>
      <w:r w:rsidR="00EB7510" w:rsidRPr="001301CA">
        <w:rPr>
          <w:b/>
          <w:noProof/>
          <w:szCs w:val="22"/>
          <w:lang w:val="el-GR"/>
        </w:rPr>
        <w:t xml:space="preserve"> </w:t>
      </w:r>
      <w:r w:rsidR="00EB7510">
        <w:rPr>
          <w:b/>
          <w:noProof/>
          <w:szCs w:val="22"/>
          <w:lang w:val="el-GR"/>
        </w:rPr>
        <w:t>προϊόντα</w:t>
      </w:r>
      <w:r w:rsidR="00EB7510" w:rsidRPr="001301CA">
        <w:rPr>
          <w:b/>
          <w:noProof/>
          <w:szCs w:val="22"/>
          <w:lang w:val="el-GR"/>
        </w:rPr>
        <w:t xml:space="preserve"> </w:t>
      </w:r>
      <w:r w:rsidR="00EB7510">
        <w:rPr>
          <w:b/>
          <w:noProof/>
          <w:szCs w:val="22"/>
          <w:lang w:val="el-GR"/>
        </w:rPr>
        <w:t>και</w:t>
      </w:r>
      <w:r w:rsidR="00EB7510" w:rsidRPr="001301CA">
        <w:rPr>
          <w:b/>
          <w:noProof/>
          <w:szCs w:val="22"/>
          <w:lang w:val="el-GR"/>
        </w:rPr>
        <w:t xml:space="preserve"> </w:t>
      </w:r>
      <w:r w:rsidR="00EB7510">
        <w:rPr>
          <w:b/>
          <w:noProof/>
          <w:szCs w:val="22"/>
          <w:lang w:val="el-GR"/>
        </w:rPr>
        <w:t>άλλες</w:t>
      </w:r>
      <w:r w:rsidR="00EB7510" w:rsidRPr="001301CA">
        <w:rPr>
          <w:b/>
          <w:noProof/>
          <w:szCs w:val="22"/>
          <w:lang w:val="el-GR"/>
        </w:rPr>
        <w:t xml:space="preserve"> </w:t>
      </w:r>
      <w:r w:rsidR="00EB7510">
        <w:rPr>
          <w:b/>
          <w:noProof/>
          <w:szCs w:val="22"/>
          <w:lang w:val="el-GR"/>
        </w:rPr>
        <w:t>μορφές</w:t>
      </w:r>
      <w:r w:rsidR="00EB7510" w:rsidRPr="001301CA">
        <w:rPr>
          <w:b/>
          <w:noProof/>
          <w:szCs w:val="22"/>
          <w:lang w:val="el-GR"/>
        </w:rPr>
        <w:t xml:space="preserve"> </w:t>
      </w:r>
      <w:r w:rsidR="00EB7510">
        <w:rPr>
          <w:b/>
          <w:noProof/>
          <w:szCs w:val="22"/>
          <w:lang w:val="el-GR"/>
        </w:rPr>
        <w:t>αλληλεπίδρασης</w:t>
      </w:r>
      <w:r w:rsidRPr="001301CA">
        <w:rPr>
          <w:b/>
          <w:noProof/>
          <w:szCs w:val="22"/>
          <w:lang w:val="el-GR"/>
        </w:rPr>
        <w:t xml:space="preserve"> </w:t>
      </w:r>
    </w:p>
    <w:p w:rsidR="00025F89" w:rsidRPr="001301CA" w:rsidRDefault="00EB7510" w:rsidP="00EB7510">
      <w:pPr>
        <w:tabs>
          <w:tab w:val="clear" w:pos="567"/>
          <w:tab w:val="left" w:pos="8479"/>
        </w:tabs>
        <w:spacing w:line="240" w:lineRule="auto"/>
        <w:jc w:val="both"/>
        <w:rPr>
          <w:noProof/>
          <w:szCs w:val="22"/>
          <w:lang w:val="el-GR"/>
        </w:rPr>
      </w:pPr>
      <w:r w:rsidRPr="001301CA">
        <w:rPr>
          <w:noProof/>
          <w:szCs w:val="22"/>
          <w:lang w:val="el-GR"/>
        </w:rPr>
        <w:tab/>
      </w:r>
    </w:p>
    <w:p w:rsidR="0045454D" w:rsidRPr="001301CA" w:rsidRDefault="001301CA" w:rsidP="00B03E95">
      <w:pPr>
        <w:spacing w:line="240" w:lineRule="auto"/>
        <w:jc w:val="both"/>
        <w:rPr>
          <w:i/>
          <w:iCs/>
          <w:szCs w:val="22"/>
          <w:lang w:val="el-GR"/>
        </w:rPr>
      </w:pPr>
      <w:r>
        <w:rPr>
          <w:i/>
          <w:iCs/>
          <w:szCs w:val="22"/>
          <w:lang w:val="el-GR"/>
        </w:rPr>
        <w:t>Φάρμακα που προκαλούν υπερκαλιαιμία</w:t>
      </w:r>
      <w:r w:rsidR="00FB280D" w:rsidRPr="001301CA">
        <w:rPr>
          <w:i/>
          <w:iCs/>
          <w:szCs w:val="22"/>
          <w:lang w:val="el-GR"/>
        </w:rPr>
        <w:t>:</w:t>
      </w:r>
    </w:p>
    <w:p w:rsidR="001301CA" w:rsidRDefault="001301CA" w:rsidP="00B03E95">
      <w:pPr>
        <w:spacing w:line="240" w:lineRule="auto"/>
        <w:jc w:val="both"/>
        <w:rPr>
          <w:iCs/>
          <w:szCs w:val="22"/>
          <w:lang w:val="el-GR"/>
        </w:rPr>
      </w:pPr>
      <w:r>
        <w:rPr>
          <w:iCs/>
          <w:szCs w:val="22"/>
          <w:lang w:val="el-GR"/>
        </w:rPr>
        <w:t>Κάποια φάρμακα ή θεραπευτικές κατηγορίες μπορεί να αυξήσουν την εκδήλωση υπερκαλιαιμίας: αλισκιρένη, άλατα καλίου, καλιοσυντηρητικά διουρητικά, αναστολείς του ΜΕΑ, ανταγωνιστές υποδοχέων αγγειοτασίνης ΙΙ, ΜΣΑΦ, ηπαρίνες, ανοσοκατασταλτικοί παράγοντες, όπως κυκλοσπορίνη ή τα</w:t>
      </w:r>
      <w:r w:rsidR="0071725E">
        <w:rPr>
          <w:iCs/>
          <w:szCs w:val="22"/>
          <w:lang w:val="el-GR"/>
        </w:rPr>
        <w:t>κρ</w:t>
      </w:r>
      <w:r>
        <w:rPr>
          <w:iCs/>
          <w:szCs w:val="22"/>
          <w:lang w:val="el-GR"/>
        </w:rPr>
        <w:t>όλιμους, τριμεθοπρίμη. Ο συνδυασμός αυτών των φαρμάκων αυξάνει τον κίνδυνο υπερκαλιαιμίας.</w:t>
      </w:r>
    </w:p>
    <w:p w:rsidR="00FB280D" w:rsidRPr="0071725E" w:rsidRDefault="00FB280D" w:rsidP="00B03E95">
      <w:pPr>
        <w:tabs>
          <w:tab w:val="clear" w:pos="567"/>
        </w:tabs>
        <w:spacing w:line="240" w:lineRule="auto"/>
        <w:ind w:left="567" w:hanging="567"/>
        <w:jc w:val="both"/>
        <w:outlineLvl w:val="0"/>
        <w:rPr>
          <w:b/>
          <w:noProof/>
          <w:szCs w:val="22"/>
          <w:lang w:val="el-GR"/>
        </w:rPr>
      </w:pPr>
    </w:p>
    <w:p w:rsidR="00025F89" w:rsidRPr="00C22898" w:rsidRDefault="00930EFB" w:rsidP="00B03E95">
      <w:pPr>
        <w:spacing w:line="240" w:lineRule="auto"/>
        <w:jc w:val="both"/>
        <w:rPr>
          <w:i/>
          <w:iCs/>
          <w:szCs w:val="22"/>
          <w:lang w:val="el-GR"/>
        </w:rPr>
      </w:pPr>
      <w:r>
        <w:rPr>
          <w:i/>
          <w:iCs/>
          <w:szCs w:val="22"/>
          <w:lang w:val="el-GR"/>
        </w:rPr>
        <w:t>Η ταυτόχρονη χορήγηση αντενδείκνυται</w:t>
      </w:r>
      <w:r w:rsidRPr="00812279">
        <w:rPr>
          <w:i/>
          <w:iCs/>
          <w:szCs w:val="22"/>
          <w:lang w:val="el-GR"/>
        </w:rPr>
        <w:t xml:space="preserve"> </w:t>
      </w:r>
      <w:r w:rsidR="00FB280D" w:rsidRPr="00C22898">
        <w:rPr>
          <w:i/>
          <w:iCs/>
          <w:szCs w:val="22"/>
          <w:lang w:val="el-GR"/>
        </w:rPr>
        <w:t>(</w:t>
      </w:r>
      <w:r w:rsidR="001301CA">
        <w:rPr>
          <w:i/>
          <w:iCs/>
          <w:szCs w:val="22"/>
          <w:lang w:val="el-GR"/>
        </w:rPr>
        <w:t>βλ</w:t>
      </w:r>
      <w:r w:rsidR="001301CA" w:rsidRPr="00C22898">
        <w:rPr>
          <w:i/>
          <w:iCs/>
          <w:szCs w:val="22"/>
          <w:lang w:val="el-GR"/>
        </w:rPr>
        <w:t xml:space="preserve">. </w:t>
      </w:r>
      <w:r w:rsidR="001301CA">
        <w:rPr>
          <w:i/>
          <w:iCs/>
          <w:szCs w:val="22"/>
          <w:lang w:val="el-GR"/>
        </w:rPr>
        <w:t>παράγραφο</w:t>
      </w:r>
      <w:r w:rsidR="00FB280D" w:rsidRPr="00C22898">
        <w:rPr>
          <w:i/>
          <w:iCs/>
          <w:szCs w:val="22"/>
          <w:lang w:val="el-GR"/>
        </w:rPr>
        <w:t xml:space="preserve"> 4.3)</w:t>
      </w:r>
      <w:r w:rsidR="00E0502A" w:rsidRPr="00C22898">
        <w:rPr>
          <w:i/>
          <w:iCs/>
          <w:szCs w:val="22"/>
          <w:lang w:val="el-GR"/>
        </w:rPr>
        <w:t>:</w:t>
      </w:r>
    </w:p>
    <w:p w:rsidR="00FB280D" w:rsidRPr="001301CA" w:rsidRDefault="001301CA" w:rsidP="00B03E95">
      <w:pPr>
        <w:spacing w:line="240" w:lineRule="auto"/>
        <w:jc w:val="both"/>
        <w:rPr>
          <w:iCs/>
          <w:szCs w:val="22"/>
          <w:lang w:val="el-GR"/>
        </w:rPr>
      </w:pPr>
      <w:r>
        <w:rPr>
          <w:iCs/>
          <w:szCs w:val="22"/>
          <w:lang w:val="el-GR"/>
        </w:rPr>
        <w:t>Αλισκιρένη</w:t>
      </w:r>
      <w:r w:rsidR="00FB280D" w:rsidRPr="001301CA">
        <w:rPr>
          <w:iCs/>
          <w:szCs w:val="22"/>
          <w:lang w:val="el-GR"/>
        </w:rPr>
        <w:t>:</w:t>
      </w:r>
      <w:r w:rsidRPr="001301CA">
        <w:rPr>
          <w:iCs/>
          <w:szCs w:val="22"/>
          <w:lang w:val="el-GR"/>
        </w:rPr>
        <w:t xml:space="preserve"> </w:t>
      </w:r>
      <w:r>
        <w:rPr>
          <w:iCs/>
          <w:szCs w:val="22"/>
          <w:lang w:val="el-GR"/>
        </w:rPr>
        <w:t>Σε</w:t>
      </w:r>
      <w:r w:rsidRPr="001301CA">
        <w:rPr>
          <w:iCs/>
          <w:szCs w:val="22"/>
          <w:lang w:val="el-GR"/>
        </w:rPr>
        <w:t xml:space="preserve"> </w:t>
      </w:r>
      <w:r>
        <w:rPr>
          <w:iCs/>
          <w:szCs w:val="22"/>
          <w:lang w:val="el-GR"/>
        </w:rPr>
        <w:t>ασθενείς</w:t>
      </w:r>
      <w:r w:rsidRPr="001301CA">
        <w:rPr>
          <w:iCs/>
          <w:szCs w:val="22"/>
          <w:lang w:val="el-GR"/>
        </w:rPr>
        <w:t xml:space="preserve"> </w:t>
      </w:r>
      <w:r>
        <w:rPr>
          <w:iCs/>
          <w:szCs w:val="22"/>
          <w:lang w:val="el-GR"/>
        </w:rPr>
        <w:t>με</w:t>
      </w:r>
      <w:r w:rsidRPr="001301CA">
        <w:rPr>
          <w:iCs/>
          <w:szCs w:val="22"/>
          <w:lang w:val="el-GR"/>
        </w:rPr>
        <w:t xml:space="preserve"> </w:t>
      </w:r>
      <w:r>
        <w:rPr>
          <w:iCs/>
          <w:szCs w:val="22"/>
          <w:lang w:val="el-GR"/>
        </w:rPr>
        <w:t>διαβήτη</w:t>
      </w:r>
      <w:r w:rsidRPr="001301CA">
        <w:rPr>
          <w:iCs/>
          <w:szCs w:val="22"/>
          <w:lang w:val="el-GR"/>
        </w:rPr>
        <w:t xml:space="preserve"> </w:t>
      </w:r>
      <w:r>
        <w:rPr>
          <w:iCs/>
          <w:szCs w:val="22"/>
          <w:lang w:val="el-GR"/>
        </w:rPr>
        <w:t>ή</w:t>
      </w:r>
      <w:r w:rsidRPr="001301CA">
        <w:rPr>
          <w:iCs/>
          <w:szCs w:val="22"/>
          <w:lang w:val="el-GR"/>
        </w:rPr>
        <w:t xml:space="preserve"> </w:t>
      </w:r>
      <w:r>
        <w:rPr>
          <w:iCs/>
          <w:szCs w:val="22"/>
          <w:lang w:val="el-GR"/>
        </w:rPr>
        <w:t>νεφρική</w:t>
      </w:r>
      <w:r w:rsidRPr="001301CA">
        <w:rPr>
          <w:iCs/>
          <w:szCs w:val="22"/>
          <w:lang w:val="el-GR"/>
        </w:rPr>
        <w:t xml:space="preserve"> </w:t>
      </w:r>
      <w:r w:rsidR="00930EFB">
        <w:rPr>
          <w:szCs w:val="22"/>
          <w:u w:val="single"/>
          <w:lang w:val="el-GR"/>
        </w:rPr>
        <w:t>δυσλειτουργία</w:t>
      </w:r>
      <w:r w:rsidRPr="001301CA">
        <w:rPr>
          <w:iCs/>
          <w:szCs w:val="22"/>
          <w:lang w:val="el-GR"/>
        </w:rPr>
        <w:t xml:space="preserve">, </w:t>
      </w:r>
      <w:r>
        <w:rPr>
          <w:iCs/>
          <w:szCs w:val="22"/>
          <w:lang w:val="el-GR"/>
        </w:rPr>
        <w:t>αυξάνε</w:t>
      </w:r>
      <w:r w:rsidR="00D11E27">
        <w:rPr>
          <w:iCs/>
          <w:szCs w:val="22"/>
          <w:lang w:val="el-GR"/>
        </w:rPr>
        <w:t>τα</w:t>
      </w:r>
      <w:r>
        <w:rPr>
          <w:iCs/>
          <w:szCs w:val="22"/>
          <w:lang w:val="el-GR"/>
        </w:rPr>
        <w:t>ι</w:t>
      </w:r>
      <w:r w:rsidRPr="001301CA">
        <w:rPr>
          <w:iCs/>
          <w:szCs w:val="22"/>
          <w:lang w:val="el-GR"/>
        </w:rPr>
        <w:t xml:space="preserve"> </w:t>
      </w:r>
      <w:r>
        <w:rPr>
          <w:iCs/>
          <w:szCs w:val="22"/>
          <w:lang w:val="el-GR"/>
        </w:rPr>
        <w:t>ο</w:t>
      </w:r>
      <w:r w:rsidRPr="001301CA">
        <w:rPr>
          <w:iCs/>
          <w:szCs w:val="22"/>
          <w:lang w:val="el-GR"/>
        </w:rPr>
        <w:t xml:space="preserve"> </w:t>
      </w:r>
      <w:r>
        <w:rPr>
          <w:iCs/>
          <w:szCs w:val="22"/>
          <w:lang w:val="el-GR"/>
        </w:rPr>
        <w:t>κίνδυνος</w:t>
      </w:r>
      <w:r w:rsidRPr="001301CA">
        <w:rPr>
          <w:iCs/>
          <w:szCs w:val="22"/>
          <w:lang w:val="el-GR"/>
        </w:rPr>
        <w:t xml:space="preserve"> </w:t>
      </w:r>
      <w:r>
        <w:rPr>
          <w:iCs/>
          <w:szCs w:val="22"/>
          <w:lang w:val="el-GR"/>
        </w:rPr>
        <w:t>υπερκαλιαιμίας</w:t>
      </w:r>
      <w:r w:rsidRPr="001301CA">
        <w:rPr>
          <w:iCs/>
          <w:szCs w:val="22"/>
          <w:lang w:val="el-GR"/>
        </w:rPr>
        <w:t xml:space="preserve">, </w:t>
      </w:r>
      <w:r>
        <w:rPr>
          <w:iCs/>
          <w:szCs w:val="22"/>
          <w:lang w:val="el-GR"/>
        </w:rPr>
        <w:t>επιδείνωσης</w:t>
      </w:r>
      <w:r w:rsidRPr="001301CA">
        <w:rPr>
          <w:iCs/>
          <w:szCs w:val="22"/>
          <w:lang w:val="el-GR"/>
        </w:rPr>
        <w:t xml:space="preserve"> </w:t>
      </w:r>
      <w:r>
        <w:rPr>
          <w:iCs/>
          <w:szCs w:val="22"/>
          <w:lang w:val="el-GR"/>
        </w:rPr>
        <w:t>της</w:t>
      </w:r>
      <w:r w:rsidRPr="001301CA">
        <w:rPr>
          <w:iCs/>
          <w:szCs w:val="22"/>
          <w:lang w:val="el-GR"/>
        </w:rPr>
        <w:t xml:space="preserve"> </w:t>
      </w:r>
      <w:r>
        <w:rPr>
          <w:iCs/>
          <w:szCs w:val="22"/>
          <w:lang w:val="el-GR"/>
        </w:rPr>
        <w:t>νεφρικής</w:t>
      </w:r>
      <w:r w:rsidRPr="001301CA">
        <w:rPr>
          <w:iCs/>
          <w:szCs w:val="22"/>
          <w:lang w:val="el-GR"/>
        </w:rPr>
        <w:t xml:space="preserve"> </w:t>
      </w:r>
      <w:r>
        <w:rPr>
          <w:iCs/>
          <w:szCs w:val="22"/>
          <w:lang w:val="el-GR"/>
        </w:rPr>
        <w:t>λειτουργίας</w:t>
      </w:r>
      <w:r w:rsidRPr="001301CA">
        <w:rPr>
          <w:iCs/>
          <w:szCs w:val="22"/>
          <w:lang w:val="el-GR"/>
        </w:rPr>
        <w:t xml:space="preserve"> </w:t>
      </w:r>
      <w:r>
        <w:rPr>
          <w:iCs/>
          <w:szCs w:val="22"/>
          <w:lang w:val="el-GR"/>
        </w:rPr>
        <w:t>και</w:t>
      </w:r>
      <w:r w:rsidRPr="001301CA">
        <w:rPr>
          <w:iCs/>
          <w:szCs w:val="22"/>
          <w:lang w:val="el-GR"/>
        </w:rPr>
        <w:t xml:space="preserve"> </w:t>
      </w:r>
      <w:r>
        <w:rPr>
          <w:iCs/>
          <w:szCs w:val="22"/>
          <w:lang w:val="el-GR"/>
        </w:rPr>
        <w:t>καρδιαγγειακής</w:t>
      </w:r>
      <w:r w:rsidRPr="001301CA">
        <w:rPr>
          <w:iCs/>
          <w:szCs w:val="22"/>
          <w:lang w:val="el-GR"/>
        </w:rPr>
        <w:t xml:space="preserve"> </w:t>
      </w:r>
      <w:r>
        <w:rPr>
          <w:iCs/>
          <w:szCs w:val="22"/>
          <w:lang w:val="el-GR"/>
        </w:rPr>
        <w:t>νοσηρότητας.</w:t>
      </w:r>
    </w:p>
    <w:p w:rsidR="00696179" w:rsidRPr="008950FC" w:rsidRDefault="00696179" w:rsidP="0092442C">
      <w:pPr>
        <w:spacing w:line="240" w:lineRule="auto"/>
        <w:jc w:val="both"/>
        <w:rPr>
          <w:i/>
          <w:iCs/>
          <w:szCs w:val="22"/>
          <w:lang w:val="el-GR"/>
        </w:rPr>
      </w:pPr>
    </w:p>
    <w:p w:rsidR="00A6438B" w:rsidRPr="00521963" w:rsidRDefault="001301CA" w:rsidP="0092442C">
      <w:pPr>
        <w:spacing w:line="240" w:lineRule="auto"/>
        <w:jc w:val="both"/>
        <w:rPr>
          <w:i/>
          <w:iCs/>
          <w:szCs w:val="22"/>
          <w:lang w:val="en-US"/>
        </w:rPr>
      </w:pPr>
      <w:r>
        <w:rPr>
          <w:i/>
          <w:iCs/>
          <w:szCs w:val="22"/>
          <w:lang w:val="el-GR"/>
        </w:rPr>
        <w:t>Δεν συνιστάται ταυτόχρονη χορήγηση</w:t>
      </w:r>
      <w:r w:rsidR="00A6438B" w:rsidRPr="00A92133">
        <w:rPr>
          <w:i/>
          <w:iCs/>
          <w:szCs w:val="22"/>
        </w:rPr>
        <w:t>:</w:t>
      </w:r>
    </w:p>
    <w:p w:rsidR="00A6438B" w:rsidRPr="00A92133" w:rsidRDefault="00A6438B" w:rsidP="00B03E95">
      <w:pPr>
        <w:spacing w:line="240" w:lineRule="auto"/>
        <w:jc w:val="both"/>
        <w:rPr>
          <w:i/>
          <w:iCs/>
          <w:szCs w:val="22"/>
        </w:rPr>
      </w:pPr>
    </w:p>
    <w:tbl>
      <w:tblPr>
        <w:tblW w:w="0" w:type="auto"/>
        <w:jc w:val="center"/>
        <w:tblInd w:w="-213" w:type="dxa"/>
        <w:tblLook w:val="04A0"/>
      </w:tblPr>
      <w:tblGrid>
        <w:gridCol w:w="1296"/>
        <w:gridCol w:w="1843"/>
        <w:gridCol w:w="6529"/>
      </w:tblGrid>
      <w:tr w:rsidR="00A6438B" w:rsidRPr="008950FC" w:rsidTr="00276365">
        <w:trPr>
          <w:jc w:val="center"/>
        </w:trPr>
        <w:tc>
          <w:tcPr>
            <w:tcW w:w="1285" w:type="dxa"/>
            <w:tcBorders>
              <w:top w:val="single" w:sz="4" w:space="0" w:color="auto"/>
              <w:bottom w:val="single" w:sz="4" w:space="0" w:color="auto"/>
            </w:tcBorders>
            <w:shd w:val="clear" w:color="auto" w:fill="auto"/>
          </w:tcPr>
          <w:p w:rsidR="00A6438B" w:rsidRPr="001301CA" w:rsidRDefault="001301CA" w:rsidP="00B03E95">
            <w:pPr>
              <w:spacing w:line="240" w:lineRule="auto"/>
              <w:jc w:val="both"/>
              <w:rPr>
                <w:rFonts w:eastAsia="Calibri"/>
                <w:b/>
                <w:i/>
                <w:sz w:val="20"/>
                <w:szCs w:val="22"/>
                <w:lang w:val="el-GR"/>
              </w:rPr>
            </w:pPr>
            <w:r>
              <w:rPr>
                <w:rFonts w:eastAsia="Calibri"/>
                <w:b/>
                <w:i/>
                <w:sz w:val="20"/>
                <w:szCs w:val="22"/>
                <w:lang w:val="el-GR"/>
              </w:rPr>
              <w:t>Συστατικό</w:t>
            </w:r>
          </w:p>
        </w:tc>
        <w:tc>
          <w:tcPr>
            <w:tcW w:w="1843" w:type="dxa"/>
            <w:tcBorders>
              <w:top w:val="single" w:sz="4" w:space="0" w:color="auto"/>
              <w:bottom w:val="single" w:sz="4" w:space="0" w:color="auto"/>
            </w:tcBorders>
            <w:shd w:val="clear" w:color="auto" w:fill="auto"/>
          </w:tcPr>
          <w:p w:rsidR="00A6438B" w:rsidRPr="001301CA" w:rsidRDefault="001301CA" w:rsidP="001301CA">
            <w:pPr>
              <w:spacing w:line="240" w:lineRule="auto"/>
              <w:jc w:val="both"/>
              <w:rPr>
                <w:rFonts w:eastAsia="Calibri"/>
                <w:b/>
                <w:i/>
                <w:sz w:val="20"/>
                <w:szCs w:val="22"/>
                <w:lang w:val="el-GR"/>
              </w:rPr>
            </w:pPr>
            <w:r>
              <w:rPr>
                <w:rFonts w:eastAsia="Calibri"/>
                <w:b/>
                <w:i/>
                <w:sz w:val="20"/>
                <w:szCs w:val="22"/>
                <w:lang w:val="el-GR"/>
              </w:rPr>
              <w:t xml:space="preserve">Γνωστή αλληλεπίδραση με το ακόλουθο </w:t>
            </w:r>
            <w:r>
              <w:rPr>
                <w:rFonts w:eastAsia="Calibri"/>
                <w:b/>
                <w:i/>
                <w:sz w:val="20"/>
                <w:szCs w:val="22"/>
                <w:lang w:val="el-GR"/>
              </w:rPr>
              <w:lastRenderedPageBreak/>
              <w:t>προϊόν</w:t>
            </w:r>
            <w:r w:rsidR="00A6438B" w:rsidRPr="001301CA">
              <w:rPr>
                <w:rFonts w:eastAsia="Calibri"/>
                <w:b/>
                <w:i/>
                <w:sz w:val="20"/>
                <w:szCs w:val="22"/>
                <w:lang w:val="el-GR"/>
              </w:rPr>
              <w:t xml:space="preserve"> </w:t>
            </w:r>
          </w:p>
        </w:tc>
        <w:tc>
          <w:tcPr>
            <w:tcW w:w="6529" w:type="dxa"/>
            <w:tcBorders>
              <w:top w:val="single" w:sz="4" w:space="0" w:color="auto"/>
              <w:bottom w:val="single" w:sz="4" w:space="0" w:color="auto"/>
            </w:tcBorders>
            <w:shd w:val="clear" w:color="auto" w:fill="auto"/>
          </w:tcPr>
          <w:p w:rsidR="00A6438B" w:rsidRPr="001301CA" w:rsidRDefault="001301CA" w:rsidP="00B03E95">
            <w:pPr>
              <w:spacing w:line="240" w:lineRule="auto"/>
              <w:jc w:val="both"/>
              <w:rPr>
                <w:rFonts w:eastAsia="Calibri"/>
                <w:b/>
                <w:i/>
                <w:sz w:val="20"/>
                <w:szCs w:val="22"/>
                <w:lang w:val="el-GR"/>
              </w:rPr>
            </w:pPr>
            <w:r>
              <w:rPr>
                <w:rFonts w:eastAsia="Calibri"/>
                <w:b/>
                <w:i/>
                <w:sz w:val="20"/>
                <w:szCs w:val="22"/>
                <w:lang w:val="el-GR"/>
              </w:rPr>
              <w:lastRenderedPageBreak/>
              <w:t>Αλληλεπίδραση με άλλο φαρμακευτικό προϊόν</w:t>
            </w:r>
          </w:p>
        </w:tc>
      </w:tr>
      <w:tr w:rsidR="00A6438B" w:rsidRPr="008950FC" w:rsidTr="00276365">
        <w:trPr>
          <w:jc w:val="center"/>
        </w:trPr>
        <w:tc>
          <w:tcPr>
            <w:tcW w:w="1285" w:type="dxa"/>
            <w:tcBorders>
              <w:top w:val="single" w:sz="4" w:space="0" w:color="auto"/>
              <w:bottom w:val="single" w:sz="4" w:space="0" w:color="auto"/>
            </w:tcBorders>
            <w:shd w:val="clear" w:color="auto" w:fill="auto"/>
          </w:tcPr>
          <w:p w:rsidR="00A6438B" w:rsidRPr="001301CA" w:rsidRDefault="001301CA" w:rsidP="001301CA">
            <w:pPr>
              <w:spacing w:line="240" w:lineRule="auto"/>
              <w:jc w:val="both"/>
              <w:rPr>
                <w:rFonts w:eastAsia="Calibri"/>
                <w:sz w:val="20"/>
                <w:szCs w:val="22"/>
                <w:lang w:val="el-GR"/>
              </w:rPr>
            </w:pPr>
            <w:r>
              <w:rPr>
                <w:rFonts w:eastAsia="Calibri"/>
                <w:sz w:val="20"/>
                <w:szCs w:val="22"/>
                <w:lang w:val="el-GR"/>
              </w:rPr>
              <w:lastRenderedPageBreak/>
              <w:t>περινδοπρίλη</w:t>
            </w:r>
            <w:r w:rsidR="00A6438B" w:rsidRPr="00A92133">
              <w:rPr>
                <w:rFonts w:eastAsia="Calibri"/>
                <w:sz w:val="20"/>
                <w:szCs w:val="22"/>
              </w:rPr>
              <w:t xml:space="preserve"> / </w:t>
            </w:r>
            <w:r>
              <w:rPr>
                <w:rFonts w:eastAsia="Calibri"/>
                <w:sz w:val="20"/>
                <w:szCs w:val="22"/>
                <w:lang w:val="el-GR"/>
              </w:rPr>
              <w:t>ινδαπαμίδη</w:t>
            </w:r>
          </w:p>
        </w:tc>
        <w:tc>
          <w:tcPr>
            <w:tcW w:w="1843" w:type="dxa"/>
            <w:tcBorders>
              <w:top w:val="single" w:sz="4" w:space="0" w:color="auto"/>
              <w:bottom w:val="single" w:sz="4" w:space="0" w:color="auto"/>
            </w:tcBorders>
            <w:shd w:val="clear" w:color="auto" w:fill="auto"/>
          </w:tcPr>
          <w:p w:rsidR="00A6438B" w:rsidRPr="001301CA" w:rsidRDefault="001301CA" w:rsidP="00B03E95">
            <w:pPr>
              <w:spacing w:line="240" w:lineRule="auto"/>
              <w:jc w:val="both"/>
              <w:rPr>
                <w:rFonts w:eastAsia="Calibri"/>
                <w:sz w:val="20"/>
                <w:szCs w:val="22"/>
                <w:lang w:val="el-GR"/>
              </w:rPr>
            </w:pPr>
            <w:r>
              <w:rPr>
                <w:rFonts w:eastAsia="Calibri"/>
                <w:bCs/>
                <w:sz w:val="20"/>
                <w:szCs w:val="22"/>
                <w:lang w:val="el-GR"/>
              </w:rPr>
              <w:t>Λίθιο</w:t>
            </w:r>
          </w:p>
        </w:tc>
        <w:tc>
          <w:tcPr>
            <w:tcW w:w="6529" w:type="dxa"/>
            <w:tcBorders>
              <w:top w:val="single" w:sz="4" w:space="0" w:color="auto"/>
              <w:bottom w:val="single" w:sz="4" w:space="0" w:color="auto"/>
            </w:tcBorders>
            <w:shd w:val="clear" w:color="auto" w:fill="auto"/>
          </w:tcPr>
          <w:p w:rsidR="00A6438B" w:rsidRPr="0071725E" w:rsidRDefault="0071725E" w:rsidP="0071725E">
            <w:pPr>
              <w:spacing w:line="240" w:lineRule="auto"/>
              <w:jc w:val="both"/>
              <w:rPr>
                <w:rFonts w:eastAsia="Calibri"/>
                <w:sz w:val="20"/>
                <w:szCs w:val="22"/>
                <w:lang w:val="el-GR"/>
              </w:rPr>
            </w:pPr>
            <w:r>
              <w:rPr>
                <w:rFonts w:eastAsia="Calibri"/>
                <w:sz w:val="20"/>
                <w:szCs w:val="22"/>
                <w:lang w:val="el-GR"/>
              </w:rPr>
              <w:t>Έχουν αναφερθεί αναστρέψιμες αυξήσεις των συγκεντρώσεων λιθίου στον ορό και της τοξικότητας, κατά τη</w:t>
            </w:r>
            <w:r w:rsidR="00D11E27">
              <w:rPr>
                <w:rFonts w:eastAsia="Calibri"/>
                <w:sz w:val="20"/>
                <w:szCs w:val="22"/>
                <w:lang w:val="el-GR"/>
              </w:rPr>
              <w:t>ν</w:t>
            </w:r>
            <w:r>
              <w:rPr>
                <w:rFonts w:eastAsia="Calibri"/>
                <w:sz w:val="20"/>
                <w:szCs w:val="22"/>
                <w:lang w:val="el-GR"/>
              </w:rPr>
              <w:t xml:space="preserve"> ταυτόχρονη χορήγηση λιθίου με αναστολείς του ΜΕΑ. Η χρήση περινδοπρίλης σε συνδυασμό με ινδαπαμίδη και λίθιο δεν συνιστάται, αλλά αν ο συνδυασμός αποδεικνύεται απαραίτητος, πρέπει να πραγματοποιείται προσεκτικός έλεγχος των επιπέδων λιθίου στον ορό (βλ. παράγραφο 4.4).</w:t>
            </w:r>
          </w:p>
        </w:tc>
      </w:tr>
      <w:tr w:rsidR="00AD3329" w:rsidRPr="008950FC" w:rsidTr="00AD3329">
        <w:trPr>
          <w:jc w:val="center"/>
        </w:trPr>
        <w:tc>
          <w:tcPr>
            <w:tcW w:w="1285" w:type="dxa"/>
            <w:vMerge w:val="restart"/>
            <w:tcBorders>
              <w:top w:val="single" w:sz="4" w:space="0" w:color="auto"/>
            </w:tcBorders>
            <w:shd w:val="clear" w:color="auto" w:fill="auto"/>
          </w:tcPr>
          <w:p w:rsidR="00AD3329" w:rsidRPr="001301CA" w:rsidRDefault="001301CA" w:rsidP="00B03E95">
            <w:pPr>
              <w:spacing w:line="240" w:lineRule="auto"/>
              <w:jc w:val="both"/>
              <w:rPr>
                <w:rFonts w:eastAsia="Calibri"/>
                <w:sz w:val="20"/>
                <w:szCs w:val="22"/>
                <w:lang w:val="el-GR"/>
              </w:rPr>
            </w:pPr>
            <w:r>
              <w:rPr>
                <w:rFonts w:eastAsia="Calibri"/>
                <w:sz w:val="20"/>
                <w:szCs w:val="22"/>
                <w:lang w:val="el-GR"/>
              </w:rPr>
              <w:t>περινδοπρίλη</w:t>
            </w:r>
          </w:p>
        </w:tc>
        <w:tc>
          <w:tcPr>
            <w:tcW w:w="1843" w:type="dxa"/>
            <w:tcBorders>
              <w:top w:val="single" w:sz="4" w:space="0" w:color="auto"/>
              <w:bottom w:val="single" w:sz="4" w:space="0" w:color="auto"/>
            </w:tcBorders>
            <w:shd w:val="clear" w:color="auto" w:fill="auto"/>
          </w:tcPr>
          <w:p w:rsidR="00AD3329" w:rsidRPr="001301CA" w:rsidRDefault="001301CA" w:rsidP="00B03E95">
            <w:pPr>
              <w:spacing w:line="240" w:lineRule="auto"/>
              <w:jc w:val="both"/>
              <w:rPr>
                <w:rFonts w:eastAsia="Calibri"/>
                <w:sz w:val="20"/>
                <w:szCs w:val="22"/>
                <w:lang w:val="el-GR"/>
              </w:rPr>
            </w:pPr>
            <w:r>
              <w:rPr>
                <w:rFonts w:eastAsia="Calibri"/>
                <w:sz w:val="20"/>
                <w:szCs w:val="22"/>
                <w:lang w:val="el-GR"/>
              </w:rPr>
              <w:t>Αλισκιρένη</w:t>
            </w:r>
          </w:p>
        </w:tc>
        <w:tc>
          <w:tcPr>
            <w:tcW w:w="6529" w:type="dxa"/>
            <w:tcBorders>
              <w:top w:val="single" w:sz="4" w:space="0" w:color="auto"/>
              <w:bottom w:val="single" w:sz="4" w:space="0" w:color="auto"/>
            </w:tcBorders>
            <w:shd w:val="clear" w:color="auto" w:fill="auto"/>
          </w:tcPr>
          <w:p w:rsidR="00AD3329" w:rsidRPr="0071725E" w:rsidRDefault="0071725E" w:rsidP="00930EFB">
            <w:pPr>
              <w:spacing w:line="240" w:lineRule="auto"/>
              <w:jc w:val="both"/>
              <w:rPr>
                <w:rFonts w:eastAsia="Calibri"/>
                <w:sz w:val="20"/>
                <w:szCs w:val="22"/>
                <w:lang w:val="el-GR"/>
              </w:rPr>
            </w:pPr>
            <w:r>
              <w:rPr>
                <w:rFonts w:eastAsia="Calibri"/>
                <w:sz w:val="20"/>
                <w:szCs w:val="22"/>
                <w:lang w:val="el-GR"/>
              </w:rPr>
              <w:t>Σε</w:t>
            </w:r>
            <w:r w:rsidRPr="0071725E">
              <w:rPr>
                <w:rFonts w:eastAsia="Calibri"/>
                <w:sz w:val="20"/>
                <w:szCs w:val="22"/>
                <w:lang w:val="el-GR"/>
              </w:rPr>
              <w:t xml:space="preserve"> </w:t>
            </w:r>
            <w:r>
              <w:rPr>
                <w:rFonts w:eastAsia="Calibri"/>
                <w:sz w:val="20"/>
                <w:szCs w:val="22"/>
                <w:lang w:val="el-GR"/>
              </w:rPr>
              <w:t>ασθενείς</w:t>
            </w:r>
            <w:r w:rsidRPr="0071725E">
              <w:rPr>
                <w:rFonts w:eastAsia="Calibri"/>
                <w:sz w:val="20"/>
                <w:szCs w:val="22"/>
                <w:lang w:val="el-GR"/>
              </w:rPr>
              <w:t xml:space="preserve"> </w:t>
            </w:r>
            <w:r>
              <w:rPr>
                <w:rFonts w:eastAsia="Calibri"/>
                <w:sz w:val="20"/>
                <w:szCs w:val="22"/>
                <w:lang w:val="el-GR"/>
              </w:rPr>
              <w:t>εκτός</w:t>
            </w:r>
            <w:r w:rsidRPr="0071725E">
              <w:rPr>
                <w:rFonts w:eastAsia="Calibri"/>
                <w:sz w:val="20"/>
                <w:szCs w:val="22"/>
                <w:lang w:val="el-GR"/>
              </w:rPr>
              <w:t xml:space="preserve"> </w:t>
            </w:r>
            <w:r>
              <w:rPr>
                <w:rFonts w:eastAsia="Calibri"/>
                <w:sz w:val="20"/>
                <w:szCs w:val="22"/>
                <w:lang w:val="el-GR"/>
              </w:rPr>
              <w:t>των</w:t>
            </w:r>
            <w:r w:rsidRPr="0071725E">
              <w:rPr>
                <w:rFonts w:eastAsia="Calibri"/>
                <w:sz w:val="20"/>
                <w:szCs w:val="22"/>
                <w:lang w:val="el-GR"/>
              </w:rPr>
              <w:t xml:space="preserve"> </w:t>
            </w:r>
            <w:r>
              <w:rPr>
                <w:rFonts w:eastAsia="Calibri"/>
                <w:sz w:val="20"/>
                <w:szCs w:val="22"/>
                <w:lang w:val="el-GR"/>
              </w:rPr>
              <w:t>ασθενών</w:t>
            </w:r>
            <w:r w:rsidRPr="0071725E">
              <w:rPr>
                <w:rFonts w:eastAsia="Calibri"/>
                <w:sz w:val="20"/>
                <w:szCs w:val="22"/>
                <w:lang w:val="el-GR"/>
              </w:rPr>
              <w:t xml:space="preserve"> </w:t>
            </w:r>
            <w:r>
              <w:rPr>
                <w:rFonts w:eastAsia="Calibri"/>
                <w:sz w:val="20"/>
                <w:szCs w:val="22"/>
                <w:lang w:val="el-GR"/>
              </w:rPr>
              <w:t>με</w:t>
            </w:r>
            <w:r w:rsidRPr="0071725E">
              <w:rPr>
                <w:rFonts w:eastAsia="Calibri"/>
                <w:sz w:val="20"/>
                <w:szCs w:val="22"/>
                <w:lang w:val="el-GR"/>
              </w:rPr>
              <w:t xml:space="preserve"> </w:t>
            </w:r>
            <w:r>
              <w:rPr>
                <w:rFonts w:eastAsia="Calibri"/>
                <w:sz w:val="20"/>
                <w:szCs w:val="22"/>
                <w:lang w:val="el-GR"/>
              </w:rPr>
              <w:t>διαβήτη</w:t>
            </w:r>
            <w:r w:rsidRPr="0071725E">
              <w:rPr>
                <w:rFonts w:eastAsia="Calibri"/>
                <w:sz w:val="20"/>
                <w:szCs w:val="22"/>
                <w:lang w:val="el-GR"/>
              </w:rPr>
              <w:t xml:space="preserve"> </w:t>
            </w:r>
            <w:r>
              <w:rPr>
                <w:rFonts w:eastAsia="Calibri"/>
                <w:sz w:val="20"/>
                <w:szCs w:val="22"/>
                <w:lang w:val="el-GR"/>
              </w:rPr>
              <w:t>ή</w:t>
            </w:r>
            <w:r w:rsidRPr="0071725E">
              <w:rPr>
                <w:rFonts w:eastAsia="Calibri"/>
                <w:sz w:val="20"/>
                <w:szCs w:val="22"/>
                <w:lang w:val="el-GR"/>
              </w:rPr>
              <w:t xml:space="preserve"> </w:t>
            </w:r>
            <w:r>
              <w:rPr>
                <w:rFonts w:eastAsia="Calibri"/>
                <w:sz w:val="20"/>
                <w:szCs w:val="22"/>
                <w:lang w:val="el-GR"/>
              </w:rPr>
              <w:t xml:space="preserve">νεφρική </w:t>
            </w:r>
            <w:r w:rsidR="00930EFB">
              <w:rPr>
                <w:rFonts w:eastAsia="Calibri"/>
                <w:sz w:val="20"/>
                <w:szCs w:val="22"/>
                <w:lang w:val="el-GR"/>
              </w:rPr>
              <w:t>δυσ</w:t>
            </w:r>
            <w:r>
              <w:rPr>
                <w:rFonts w:eastAsia="Calibri"/>
                <w:sz w:val="20"/>
                <w:szCs w:val="22"/>
                <w:lang w:val="el-GR"/>
              </w:rPr>
              <w:t>λειτουργία, αυξάνεται ο κίνδυνος υπερκαλιαιμίας, επιδείνωσης της νεφρικής λειτουργίας και καρδιαγγειακής νοσηρότητας</w:t>
            </w:r>
            <w:r w:rsidR="00D11E27">
              <w:rPr>
                <w:rFonts w:eastAsia="Calibri"/>
                <w:sz w:val="20"/>
                <w:szCs w:val="22"/>
                <w:lang w:val="el-GR"/>
              </w:rPr>
              <w:t xml:space="preserve"> και θνησιμότητας</w:t>
            </w:r>
            <w:r>
              <w:rPr>
                <w:rFonts w:eastAsia="Calibri"/>
                <w:sz w:val="20"/>
                <w:szCs w:val="22"/>
                <w:lang w:val="el-GR"/>
              </w:rPr>
              <w:t xml:space="preserve"> (βλ. παράγραφο 4.4).</w:t>
            </w:r>
          </w:p>
        </w:tc>
      </w:tr>
      <w:tr w:rsidR="00AF7586" w:rsidRPr="008950FC" w:rsidTr="00AD3329">
        <w:trPr>
          <w:jc w:val="center"/>
        </w:trPr>
        <w:tc>
          <w:tcPr>
            <w:tcW w:w="1285" w:type="dxa"/>
            <w:vMerge/>
            <w:tcBorders>
              <w:top w:val="single" w:sz="4" w:space="0" w:color="auto"/>
            </w:tcBorders>
            <w:shd w:val="clear" w:color="auto" w:fill="auto"/>
          </w:tcPr>
          <w:p w:rsidR="00AF7586" w:rsidRPr="0071725E" w:rsidDel="00AF7586" w:rsidRDefault="00AF7586" w:rsidP="00B03E95">
            <w:pPr>
              <w:spacing w:line="240" w:lineRule="auto"/>
              <w:jc w:val="both"/>
              <w:rPr>
                <w:rFonts w:eastAsia="Calibri"/>
                <w:sz w:val="20"/>
                <w:szCs w:val="22"/>
                <w:lang w:val="el-GR"/>
              </w:rPr>
            </w:pPr>
          </w:p>
        </w:tc>
        <w:tc>
          <w:tcPr>
            <w:tcW w:w="1843" w:type="dxa"/>
            <w:tcBorders>
              <w:top w:val="single" w:sz="4" w:space="0" w:color="auto"/>
              <w:bottom w:val="single" w:sz="4" w:space="0" w:color="auto"/>
            </w:tcBorders>
            <w:shd w:val="clear" w:color="auto" w:fill="auto"/>
          </w:tcPr>
          <w:p w:rsidR="00AF7586" w:rsidRPr="001301CA" w:rsidRDefault="001301CA" w:rsidP="0071725E">
            <w:pPr>
              <w:spacing w:line="240" w:lineRule="auto"/>
              <w:rPr>
                <w:rFonts w:eastAsia="Calibri"/>
                <w:sz w:val="20"/>
                <w:szCs w:val="22"/>
                <w:lang w:val="el-GR"/>
              </w:rPr>
            </w:pPr>
            <w:r>
              <w:rPr>
                <w:rFonts w:eastAsia="Calibri"/>
                <w:sz w:val="20"/>
                <w:szCs w:val="22"/>
                <w:lang w:val="el-GR"/>
              </w:rPr>
              <w:t>Ταυτόχρονη</w:t>
            </w:r>
            <w:r w:rsidRPr="001301CA">
              <w:rPr>
                <w:rFonts w:eastAsia="Calibri"/>
                <w:sz w:val="20"/>
                <w:szCs w:val="22"/>
                <w:lang w:val="el-GR"/>
              </w:rPr>
              <w:t xml:space="preserve"> </w:t>
            </w:r>
            <w:r>
              <w:rPr>
                <w:rFonts w:eastAsia="Calibri"/>
                <w:sz w:val="20"/>
                <w:szCs w:val="22"/>
                <w:lang w:val="el-GR"/>
              </w:rPr>
              <w:t>θεραπεία</w:t>
            </w:r>
            <w:r w:rsidRPr="001301CA">
              <w:rPr>
                <w:rFonts w:eastAsia="Calibri"/>
                <w:sz w:val="20"/>
                <w:szCs w:val="22"/>
                <w:lang w:val="el-GR"/>
              </w:rPr>
              <w:t xml:space="preserve"> </w:t>
            </w:r>
            <w:r>
              <w:rPr>
                <w:rFonts w:eastAsia="Calibri"/>
                <w:sz w:val="20"/>
                <w:szCs w:val="22"/>
                <w:lang w:val="el-GR"/>
              </w:rPr>
              <w:t>με</w:t>
            </w:r>
            <w:r w:rsidRPr="001301CA">
              <w:rPr>
                <w:rFonts w:eastAsia="Calibri"/>
                <w:sz w:val="20"/>
                <w:szCs w:val="22"/>
                <w:lang w:val="el-GR"/>
              </w:rPr>
              <w:t xml:space="preserve"> </w:t>
            </w:r>
            <w:r>
              <w:rPr>
                <w:rFonts w:eastAsia="Calibri"/>
                <w:sz w:val="20"/>
                <w:szCs w:val="22"/>
                <w:lang w:val="el-GR"/>
              </w:rPr>
              <w:t>αναστολέα του ΜΕΑ και αποκλειστή υποδοχέων αγγειοτασίνης</w:t>
            </w:r>
          </w:p>
        </w:tc>
        <w:tc>
          <w:tcPr>
            <w:tcW w:w="6529" w:type="dxa"/>
            <w:tcBorders>
              <w:top w:val="single" w:sz="4" w:space="0" w:color="auto"/>
              <w:bottom w:val="single" w:sz="4" w:space="0" w:color="auto"/>
            </w:tcBorders>
            <w:shd w:val="clear" w:color="auto" w:fill="auto"/>
          </w:tcPr>
          <w:p w:rsidR="00AF7586" w:rsidRPr="000A4ACF" w:rsidDel="00AF7586" w:rsidRDefault="0071725E" w:rsidP="00B03E95">
            <w:pPr>
              <w:spacing w:line="240" w:lineRule="auto"/>
              <w:jc w:val="both"/>
              <w:rPr>
                <w:rFonts w:eastAsia="Calibri"/>
                <w:sz w:val="20"/>
                <w:szCs w:val="22"/>
                <w:lang w:val="el-GR"/>
              </w:rPr>
            </w:pPr>
            <w:r>
              <w:rPr>
                <w:rFonts w:eastAsia="Calibri"/>
                <w:sz w:val="20"/>
                <w:szCs w:val="22"/>
                <w:lang w:val="el-GR"/>
              </w:rPr>
              <w:t xml:space="preserve">Αναφέρεται στη βιβλιογραφία ότι, σε ασθενείς με εγκατεστημένη αθηρωματική νόσο, καρδιακή ανεπάρκεια ή διαβήτη με βλάβη τελικού οργάνου, η ταυτόχρονη θεραπεία με αναστολέα του ΜΕΑ και αποκλειστή υποδοχέων αγγειοτασίνης συνδέεται με υψηλότερη συχνότητα υπότασης, συγκοπής, υπερκαλιαιμίας και επιδείνωσης της νεφρικής λειτουργίας (συμπεριλαμβανομένης οξείας νεφρικής ανεπάρκειας), συγκριτικά με τη χρήση ενός παράγοντα του συστήματος ρενίνης-αγγειοτασίνης-αλδοστερόνης. Ο διπλός αποκλεισμός (π.χ. συνδυάζοντας αναστολέα του ΜΕΑ με ανταγωνιστή </w:t>
            </w:r>
            <w:r w:rsidR="000A4ACF">
              <w:rPr>
                <w:rFonts w:eastAsia="Calibri"/>
                <w:sz w:val="20"/>
                <w:szCs w:val="22"/>
                <w:lang w:val="el-GR"/>
              </w:rPr>
              <w:t>υποδοχέων αγγειοτασίνης ΙΙ) πρέπει να περιορίζεται σε εξατομικευμένα περιστατικά, με στενή παρακολούθηση της νεφρικής λειτουργίας, των επιπέδων καλίου και της αρτηριακής πίεσης (βλ. παράγραφο 4.4).</w:t>
            </w:r>
          </w:p>
        </w:tc>
      </w:tr>
      <w:tr w:rsidR="00AF7586" w:rsidRPr="008950FC" w:rsidTr="00AD3329">
        <w:trPr>
          <w:jc w:val="center"/>
        </w:trPr>
        <w:tc>
          <w:tcPr>
            <w:tcW w:w="1285" w:type="dxa"/>
            <w:vMerge/>
            <w:shd w:val="clear" w:color="auto" w:fill="auto"/>
          </w:tcPr>
          <w:p w:rsidR="00AF7586" w:rsidRPr="000A4ACF" w:rsidRDefault="00AF7586" w:rsidP="00B03E95">
            <w:pPr>
              <w:spacing w:line="240" w:lineRule="auto"/>
              <w:jc w:val="both"/>
              <w:rPr>
                <w:rFonts w:eastAsia="Calibri"/>
                <w:sz w:val="20"/>
                <w:szCs w:val="22"/>
                <w:lang w:val="el-GR"/>
              </w:rPr>
            </w:pPr>
          </w:p>
        </w:tc>
        <w:tc>
          <w:tcPr>
            <w:tcW w:w="1843" w:type="dxa"/>
            <w:tcBorders>
              <w:top w:val="single" w:sz="4" w:space="0" w:color="auto"/>
              <w:bottom w:val="single" w:sz="4" w:space="0" w:color="auto"/>
            </w:tcBorders>
            <w:shd w:val="clear" w:color="auto" w:fill="auto"/>
          </w:tcPr>
          <w:p w:rsidR="00AF7586" w:rsidRPr="001301CA" w:rsidRDefault="001301CA" w:rsidP="00B03E95">
            <w:pPr>
              <w:spacing w:line="240" w:lineRule="auto"/>
              <w:jc w:val="both"/>
              <w:rPr>
                <w:rFonts w:eastAsia="Calibri"/>
                <w:sz w:val="20"/>
                <w:szCs w:val="22"/>
                <w:lang w:val="el-GR"/>
              </w:rPr>
            </w:pPr>
            <w:r>
              <w:rPr>
                <w:rFonts w:eastAsia="Calibri"/>
                <w:sz w:val="20"/>
                <w:szCs w:val="22"/>
                <w:lang w:val="el-GR"/>
              </w:rPr>
              <w:t>Εστραμουστίνη</w:t>
            </w:r>
          </w:p>
        </w:tc>
        <w:tc>
          <w:tcPr>
            <w:tcW w:w="6529" w:type="dxa"/>
            <w:tcBorders>
              <w:top w:val="single" w:sz="4" w:space="0" w:color="auto"/>
              <w:bottom w:val="single" w:sz="4" w:space="0" w:color="auto"/>
            </w:tcBorders>
            <w:shd w:val="clear" w:color="auto" w:fill="auto"/>
          </w:tcPr>
          <w:p w:rsidR="00AF7586" w:rsidRPr="000A4ACF" w:rsidRDefault="000A4ACF" w:rsidP="000A4ACF">
            <w:pPr>
              <w:spacing w:line="240" w:lineRule="auto"/>
              <w:jc w:val="both"/>
              <w:rPr>
                <w:rFonts w:eastAsia="Calibri"/>
                <w:sz w:val="20"/>
                <w:szCs w:val="22"/>
                <w:lang w:val="el-GR"/>
              </w:rPr>
            </w:pPr>
            <w:r>
              <w:rPr>
                <w:rFonts w:eastAsia="Calibri"/>
                <w:sz w:val="20"/>
                <w:szCs w:val="22"/>
                <w:lang w:val="el-GR"/>
              </w:rPr>
              <w:t>Κίνδυνος</w:t>
            </w:r>
            <w:r w:rsidRPr="000A4ACF">
              <w:rPr>
                <w:rFonts w:eastAsia="Calibri"/>
                <w:sz w:val="20"/>
                <w:szCs w:val="22"/>
                <w:lang w:val="el-GR"/>
              </w:rPr>
              <w:t xml:space="preserve"> </w:t>
            </w:r>
            <w:r>
              <w:rPr>
                <w:rFonts w:eastAsia="Calibri"/>
                <w:sz w:val="20"/>
                <w:szCs w:val="22"/>
                <w:lang w:val="el-GR"/>
              </w:rPr>
              <w:t>αυξημένων</w:t>
            </w:r>
            <w:r w:rsidRPr="000A4ACF">
              <w:rPr>
                <w:rFonts w:eastAsia="Calibri"/>
                <w:sz w:val="20"/>
                <w:szCs w:val="22"/>
                <w:lang w:val="el-GR"/>
              </w:rPr>
              <w:t xml:space="preserve"> </w:t>
            </w:r>
            <w:r>
              <w:rPr>
                <w:rFonts w:eastAsia="Calibri"/>
                <w:sz w:val="20"/>
                <w:szCs w:val="22"/>
                <w:lang w:val="el-GR"/>
              </w:rPr>
              <w:t>ανεπιθύμητων</w:t>
            </w:r>
            <w:r w:rsidRPr="000A4ACF">
              <w:rPr>
                <w:rFonts w:eastAsia="Calibri"/>
                <w:sz w:val="20"/>
                <w:szCs w:val="22"/>
                <w:lang w:val="el-GR"/>
              </w:rPr>
              <w:t xml:space="preserve"> </w:t>
            </w:r>
            <w:r>
              <w:rPr>
                <w:rFonts w:eastAsia="Calibri"/>
                <w:sz w:val="20"/>
                <w:szCs w:val="22"/>
                <w:lang w:val="el-GR"/>
              </w:rPr>
              <w:t>ενεργειών</w:t>
            </w:r>
            <w:r w:rsidRPr="000A4ACF">
              <w:rPr>
                <w:rFonts w:eastAsia="Calibri"/>
                <w:sz w:val="20"/>
                <w:szCs w:val="22"/>
                <w:lang w:val="el-GR"/>
              </w:rPr>
              <w:t xml:space="preserve">, </w:t>
            </w:r>
            <w:r>
              <w:rPr>
                <w:rFonts w:eastAsia="Calibri"/>
                <w:sz w:val="20"/>
                <w:szCs w:val="22"/>
                <w:lang w:val="el-GR"/>
              </w:rPr>
              <w:t>όπως αγγειονευρωτικό οίδημα (αγγειοοίδημα).</w:t>
            </w:r>
            <w:r w:rsidR="00AF7586" w:rsidRPr="000A4ACF">
              <w:rPr>
                <w:rFonts w:eastAsia="Calibri"/>
                <w:sz w:val="20"/>
                <w:szCs w:val="22"/>
                <w:lang w:val="el-GR"/>
              </w:rPr>
              <w:t xml:space="preserve"> </w:t>
            </w:r>
          </w:p>
        </w:tc>
      </w:tr>
      <w:tr w:rsidR="00AD3329" w:rsidRPr="008950FC" w:rsidTr="00AD3329">
        <w:trPr>
          <w:jc w:val="center"/>
        </w:trPr>
        <w:tc>
          <w:tcPr>
            <w:tcW w:w="1285" w:type="dxa"/>
            <w:vMerge/>
            <w:shd w:val="clear" w:color="auto" w:fill="auto"/>
          </w:tcPr>
          <w:p w:rsidR="00AD3329" w:rsidRPr="000A4ACF" w:rsidRDefault="00AD3329" w:rsidP="00B03E95">
            <w:pPr>
              <w:spacing w:line="240" w:lineRule="auto"/>
              <w:jc w:val="both"/>
              <w:rPr>
                <w:rFonts w:eastAsia="Calibri"/>
                <w:sz w:val="20"/>
                <w:szCs w:val="22"/>
                <w:lang w:val="el-GR"/>
              </w:rPr>
            </w:pPr>
          </w:p>
        </w:tc>
        <w:tc>
          <w:tcPr>
            <w:tcW w:w="1843" w:type="dxa"/>
            <w:tcBorders>
              <w:top w:val="single" w:sz="4" w:space="0" w:color="auto"/>
              <w:bottom w:val="single" w:sz="4" w:space="0" w:color="auto"/>
            </w:tcBorders>
            <w:shd w:val="clear" w:color="auto" w:fill="auto"/>
          </w:tcPr>
          <w:p w:rsidR="00AD3329" w:rsidRPr="001301CA" w:rsidRDefault="001301CA" w:rsidP="001301CA">
            <w:pPr>
              <w:spacing w:line="240" w:lineRule="auto"/>
              <w:jc w:val="both"/>
              <w:rPr>
                <w:rFonts w:eastAsia="Calibri"/>
                <w:sz w:val="20"/>
                <w:szCs w:val="22"/>
                <w:lang w:val="el-GR"/>
              </w:rPr>
            </w:pPr>
            <w:r>
              <w:rPr>
                <w:rFonts w:eastAsia="Calibri"/>
                <w:sz w:val="20"/>
                <w:szCs w:val="22"/>
                <w:lang w:val="el-GR"/>
              </w:rPr>
              <w:t>Καλιοσυντηρητικά</w:t>
            </w:r>
            <w:r w:rsidRPr="001301CA">
              <w:rPr>
                <w:rFonts w:eastAsia="Calibri"/>
                <w:sz w:val="20"/>
                <w:szCs w:val="22"/>
                <w:lang w:val="el-GR"/>
              </w:rPr>
              <w:t xml:space="preserve"> </w:t>
            </w:r>
            <w:r>
              <w:rPr>
                <w:rFonts w:eastAsia="Calibri"/>
                <w:sz w:val="20"/>
                <w:szCs w:val="22"/>
                <w:lang w:val="el-GR"/>
              </w:rPr>
              <w:t>φάρμακα</w:t>
            </w:r>
            <w:r w:rsidRPr="001301CA">
              <w:rPr>
                <w:rFonts w:eastAsia="Calibri"/>
                <w:sz w:val="20"/>
                <w:szCs w:val="22"/>
                <w:lang w:val="el-GR"/>
              </w:rPr>
              <w:t xml:space="preserve"> (</w:t>
            </w:r>
            <w:r>
              <w:rPr>
                <w:rFonts w:eastAsia="Calibri"/>
                <w:sz w:val="20"/>
                <w:szCs w:val="22"/>
                <w:lang w:val="el-GR"/>
              </w:rPr>
              <w:t>π</w:t>
            </w:r>
            <w:r w:rsidRPr="001301CA">
              <w:rPr>
                <w:rFonts w:eastAsia="Calibri"/>
                <w:sz w:val="20"/>
                <w:szCs w:val="22"/>
                <w:lang w:val="el-GR"/>
              </w:rPr>
              <w:t>.</w:t>
            </w:r>
            <w:r>
              <w:rPr>
                <w:rFonts w:eastAsia="Calibri"/>
                <w:sz w:val="20"/>
                <w:szCs w:val="22"/>
                <w:lang w:val="el-GR"/>
              </w:rPr>
              <w:t>χ</w:t>
            </w:r>
            <w:r w:rsidRPr="001301CA">
              <w:rPr>
                <w:rFonts w:eastAsia="Calibri"/>
                <w:sz w:val="20"/>
                <w:szCs w:val="22"/>
                <w:lang w:val="el-GR"/>
              </w:rPr>
              <w:t xml:space="preserve">. </w:t>
            </w:r>
            <w:r>
              <w:rPr>
                <w:rFonts w:eastAsia="Calibri"/>
                <w:sz w:val="20"/>
                <w:szCs w:val="22"/>
                <w:lang w:val="el-GR"/>
              </w:rPr>
              <w:t>τριαμτερένη</w:t>
            </w:r>
            <w:r w:rsidRPr="001301CA">
              <w:rPr>
                <w:rFonts w:eastAsia="Calibri"/>
                <w:sz w:val="20"/>
                <w:szCs w:val="22"/>
                <w:lang w:val="el-GR"/>
              </w:rPr>
              <w:t xml:space="preserve">, </w:t>
            </w:r>
            <w:r>
              <w:rPr>
                <w:rFonts w:eastAsia="Calibri"/>
                <w:sz w:val="20"/>
                <w:szCs w:val="22"/>
                <w:lang w:val="el-GR"/>
              </w:rPr>
              <w:t>αμιλορίδη</w:t>
            </w:r>
            <w:r w:rsidRPr="001301CA">
              <w:rPr>
                <w:rFonts w:eastAsia="Calibri"/>
                <w:sz w:val="20"/>
                <w:szCs w:val="22"/>
                <w:lang w:val="el-GR"/>
              </w:rPr>
              <w:t xml:space="preserve">…), </w:t>
            </w:r>
            <w:r>
              <w:rPr>
                <w:rFonts w:eastAsia="Calibri"/>
                <w:sz w:val="20"/>
                <w:szCs w:val="22"/>
                <w:lang w:val="el-GR"/>
              </w:rPr>
              <w:t>κάλιο</w:t>
            </w:r>
            <w:r w:rsidRPr="001301CA">
              <w:rPr>
                <w:rFonts w:eastAsia="Calibri"/>
                <w:sz w:val="20"/>
                <w:szCs w:val="22"/>
                <w:lang w:val="el-GR"/>
              </w:rPr>
              <w:t xml:space="preserve"> (</w:t>
            </w:r>
            <w:r>
              <w:rPr>
                <w:rFonts w:eastAsia="Calibri"/>
                <w:sz w:val="20"/>
                <w:szCs w:val="22"/>
                <w:lang w:val="el-GR"/>
              </w:rPr>
              <w:t>άλατα</w:t>
            </w:r>
            <w:r w:rsidRPr="001301CA">
              <w:rPr>
                <w:rFonts w:eastAsia="Calibri"/>
                <w:sz w:val="20"/>
                <w:szCs w:val="22"/>
                <w:lang w:val="el-GR"/>
              </w:rPr>
              <w:t>)</w:t>
            </w:r>
            <w:r w:rsidR="00AD3329" w:rsidRPr="001301CA">
              <w:rPr>
                <w:rFonts w:eastAsia="Calibri"/>
                <w:sz w:val="20"/>
                <w:szCs w:val="22"/>
                <w:lang w:val="el-GR"/>
              </w:rPr>
              <w:t xml:space="preserve"> </w:t>
            </w:r>
          </w:p>
        </w:tc>
        <w:tc>
          <w:tcPr>
            <w:tcW w:w="6529" w:type="dxa"/>
            <w:tcBorders>
              <w:top w:val="single" w:sz="4" w:space="0" w:color="auto"/>
              <w:bottom w:val="single" w:sz="4" w:space="0" w:color="auto"/>
            </w:tcBorders>
            <w:shd w:val="clear" w:color="auto" w:fill="auto"/>
          </w:tcPr>
          <w:p w:rsidR="00AF7586" w:rsidRPr="00C22898" w:rsidRDefault="000A4ACF" w:rsidP="000A4ACF">
            <w:pPr>
              <w:spacing w:line="240" w:lineRule="auto"/>
              <w:jc w:val="both"/>
              <w:rPr>
                <w:rFonts w:eastAsia="Calibri"/>
                <w:sz w:val="20"/>
                <w:szCs w:val="22"/>
                <w:lang w:val="el-GR"/>
              </w:rPr>
            </w:pPr>
            <w:r>
              <w:rPr>
                <w:rFonts w:eastAsia="Calibri"/>
                <w:sz w:val="20"/>
                <w:szCs w:val="22"/>
                <w:lang w:val="el-GR"/>
              </w:rPr>
              <w:t>Υπερκαλιαιμία</w:t>
            </w:r>
            <w:r w:rsidRPr="000A4ACF">
              <w:rPr>
                <w:rFonts w:eastAsia="Calibri"/>
                <w:sz w:val="20"/>
                <w:szCs w:val="22"/>
                <w:lang w:val="el-GR"/>
              </w:rPr>
              <w:t xml:space="preserve"> (</w:t>
            </w:r>
            <w:r>
              <w:rPr>
                <w:rFonts w:eastAsia="Calibri"/>
                <w:sz w:val="20"/>
                <w:szCs w:val="22"/>
                <w:lang w:val="el-GR"/>
              </w:rPr>
              <w:t>δυνάμει</w:t>
            </w:r>
            <w:r w:rsidRPr="000A4ACF">
              <w:rPr>
                <w:rFonts w:eastAsia="Calibri"/>
                <w:sz w:val="20"/>
                <w:szCs w:val="22"/>
                <w:lang w:val="el-GR"/>
              </w:rPr>
              <w:t xml:space="preserve"> </w:t>
            </w:r>
            <w:r>
              <w:rPr>
                <w:rFonts w:eastAsia="Calibri"/>
                <w:sz w:val="20"/>
                <w:szCs w:val="22"/>
                <w:lang w:val="el-GR"/>
              </w:rPr>
              <w:t>θανατηφόρα</w:t>
            </w:r>
            <w:r w:rsidRPr="000A4ACF">
              <w:rPr>
                <w:rFonts w:eastAsia="Calibri"/>
                <w:sz w:val="20"/>
                <w:szCs w:val="22"/>
                <w:lang w:val="el-GR"/>
              </w:rPr>
              <w:t xml:space="preserve">), </w:t>
            </w:r>
            <w:r>
              <w:rPr>
                <w:rFonts w:eastAsia="Calibri"/>
                <w:sz w:val="20"/>
                <w:szCs w:val="22"/>
                <w:lang w:val="el-GR"/>
              </w:rPr>
              <w:t>ιδιαίτερα</w:t>
            </w:r>
            <w:r w:rsidRPr="000A4ACF">
              <w:rPr>
                <w:rFonts w:eastAsia="Calibri"/>
                <w:sz w:val="20"/>
                <w:szCs w:val="22"/>
                <w:lang w:val="el-GR"/>
              </w:rPr>
              <w:t xml:space="preserve"> </w:t>
            </w:r>
            <w:r>
              <w:rPr>
                <w:rFonts w:eastAsia="Calibri"/>
                <w:sz w:val="20"/>
                <w:szCs w:val="22"/>
                <w:lang w:val="el-GR"/>
              </w:rPr>
              <w:t>σε</w:t>
            </w:r>
            <w:r w:rsidRPr="000A4ACF">
              <w:rPr>
                <w:rFonts w:eastAsia="Calibri"/>
                <w:sz w:val="20"/>
                <w:szCs w:val="22"/>
                <w:lang w:val="el-GR"/>
              </w:rPr>
              <w:t xml:space="preserve"> </w:t>
            </w:r>
            <w:r>
              <w:rPr>
                <w:rFonts w:eastAsia="Calibri"/>
                <w:sz w:val="20"/>
                <w:szCs w:val="22"/>
                <w:lang w:val="el-GR"/>
              </w:rPr>
              <w:t xml:space="preserve">συνδυασμό με νεφρική </w:t>
            </w:r>
            <w:r w:rsidR="00930EFB">
              <w:rPr>
                <w:rFonts w:eastAsia="Calibri"/>
                <w:sz w:val="20"/>
                <w:szCs w:val="22"/>
                <w:lang w:val="el-GR"/>
              </w:rPr>
              <w:t>δυσλειτουργία</w:t>
            </w:r>
            <w:r>
              <w:rPr>
                <w:rFonts w:eastAsia="Calibri"/>
                <w:sz w:val="20"/>
                <w:szCs w:val="22"/>
                <w:lang w:val="el-GR"/>
              </w:rPr>
              <w:t xml:space="preserve"> (επιπρόσθετη δράση υπερκαλιαιμίας). Ο</w:t>
            </w:r>
            <w:r w:rsidRPr="000A4ACF">
              <w:rPr>
                <w:rFonts w:eastAsia="Calibri"/>
                <w:sz w:val="20"/>
                <w:szCs w:val="22"/>
                <w:lang w:val="el-GR"/>
              </w:rPr>
              <w:t xml:space="preserve"> </w:t>
            </w:r>
            <w:r>
              <w:rPr>
                <w:rFonts w:eastAsia="Calibri"/>
                <w:sz w:val="20"/>
                <w:szCs w:val="22"/>
                <w:lang w:val="el-GR"/>
              </w:rPr>
              <w:t>συνδυασμός</w:t>
            </w:r>
            <w:r w:rsidRPr="000A4ACF">
              <w:rPr>
                <w:rFonts w:eastAsia="Calibri"/>
                <w:sz w:val="20"/>
                <w:szCs w:val="22"/>
                <w:lang w:val="el-GR"/>
              </w:rPr>
              <w:t xml:space="preserve"> </w:t>
            </w:r>
            <w:r>
              <w:rPr>
                <w:rFonts w:eastAsia="Calibri"/>
                <w:sz w:val="20"/>
                <w:szCs w:val="22"/>
                <w:lang w:val="el-GR"/>
              </w:rPr>
              <w:t>περινδοπρίλης</w:t>
            </w:r>
            <w:r w:rsidRPr="000A4ACF">
              <w:rPr>
                <w:rFonts w:eastAsia="Calibri"/>
                <w:sz w:val="20"/>
                <w:szCs w:val="22"/>
                <w:lang w:val="el-GR"/>
              </w:rPr>
              <w:t xml:space="preserve"> </w:t>
            </w:r>
            <w:r>
              <w:rPr>
                <w:rFonts w:eastAsia="Calibri"/>
                <w:sz w:val="20"/>
                <w:szCs w:val="22"/>
                <w:lang w:val="el-GR"/>
              </w:rPr>
              <w:t>με</w:t>
            </w:r>
            <w:r w:rsidRPr="000A4ACF">
              <w:rPr>
                <w:rFonts w:eastAsia="Calibri"/>
                <w:sz w:val="20"/>
                <w:szCs w:val="22"/>
                <w:lang w:val="el-GR"/>
              </w:rPr>
              <w:t xml:space="preserve"> </w:t>
            </w:r>
            <w:r>
              <w:rPr>
                <w:rFonts w:eastAsia="Calibri"/>
                <w:sz w:val="20"/>
                <w:szCs w:val="22"/>
                <w:lang w:val="el-GR"/>
              </w:rPr>
              <w:t>τα</w:t>
            </w:r>
            <w:r w:rsidRPr="000A4ACF">
              <w:rPr>
                <w:rFonts w:eastAsia="Calibri"/>
                <w:sz w:val="20"/>
                <w:szCs w:val="22"/>
                <w:lang w:val="el-GR"/>
              </w:rPr>
              <w:t xml:space="preserve"> </w:t>
            </w:r>
            <w:r>
              <w:rPr>
                <w:rFonts w:eastAsia="Calibri"/>
                <w:sz w:val="20"/>
                <w:szCs w:val="22"/>
                <w:lang w:val="el-GR"/>
              </w:rPr>
              <w:t>προαναφερθέντα</w:t>
            </w:r>
            <w:r w:rsidRPr="000A4ACF">
              <w:rPr>
                <w:rFonts w:eastAsia="Calibri"/>
                <w:sz w:val="20"/>
                <w:szCs w:val="22"/>
                <w:lang w:val="el-GR"/>
              </w:rPr>
              <w:t xml:space="preserve"> </w:t>
            </w:r>
            <w:r>
              <w:rPr>
                <w:rFonts w:eastAsia="Calibri"/>
                <w:sz w:val="20"/>
                <w:szCs w:val="22"/>
                <w:lang w:val="el-GR"/>
              </w:rPr>
              <w:t>φάρμακα δεν συνιστάται (βλ. παράγραφο 4.4). Εάν</w:t>
            </w:r>
            <w:r w:rsidRPr="000A4ACF">
              <w:rPr>
                <w:rFonts w:eastAsia="Calibri"/>
                <w:sz w:val="20"/>
                <w:szCs w:val="22"/>
                <w:lang w:val="el-GR"/>
              </w:rPr>
              <w:t xml:space="preserve">, </w:t>
            </w:r>
            <w:r>
              <w:rPr>
                <w:rFonts w:eastAsia="Calibri"/>
                <w:sz w:val="20"/>
                <w:szCs w:val="22"/>
                <w:lang w:val="el-GR"/>
              </w:rPr>
              <w:t>ωστόσο</w:t>
            </w:r>
            <w:r w:rsidRPr="000A4ACF">
              <w:rPr>
                <w:rFonts w:eastAsia="Calibri"/>
                <w:sz w:val="20"/>
                <w:szCs w:val="22"/>
                <w:lang w:val="el-GR"/>
              </w:rPr>
              <w:t xml:space="preserve">, </w:t>
            </w:r>
            <w:r>
              <w:rPr>
                <w:rFonts w:eastAsia="Calibri"/>
                <w:sz w:val="20"/>
                <w:szCs w:val="22"/>
                <w:lang w:val="el-GR"/>
              </w:rPr>
              <w:t>ενδείκνυται</w:t>
            </w:r>
            <w:r w:rsidRPr="000A4ACF">
              <w:rPr>
                <w:rFonts w:eastAsia="Calibri"/>
                <w:sz w:val="20"/>
                <w:szCs w:val="22"/>
                <w:lang w:val="el-GR"/>
              </w:rPr>
              <w:t xml:space="preserve"> </w:t>
            </w:r>
            <w:r>
              <w:rPr>
                <w:rFonts w:eastAsia="Calibri"/>
                <w:sz w:val="20"/>
                <w:szCs w:val="22"/>
                <w:lang w:val="el-GR"/>
              </w:rPr>
              <w:t>η</w:t>
            </w:r>
            <w:r w:rsidRPr="000A4ACF">
              <w:rPr>
                <w:rFonts w:eastAsia="Calibri"/>
                <w:sz w:val="20"/>
                <w:szCs w:val="22"/>
                <w:lang w:val="el-GR"/>
              </w:rPr>
              <w:t xml:space="preserve"> </w:t>
            </w:r>
            <w:r>
              <w:rPr>
                <w:rFonts w:eastAsia="Calibri"/>
                <w:sz w:val="20"/>
                <w:szCs w:val="22"/>
                <w:lang w:val="el-GR"/>
              </w:rPr>
              <w:t>ταυτόχρονη</w:t>
            </w:r>
            <w:r w:rsidRPr="000A4ACF">
              <w:rPr>
                <w:rFonts w:eastAsia="Calibri"/>
                <w:sz w:val="20"/>
                <w:szCs w:val="22"/>
                <w:lang w:val="el-GR"/>
              </w:rPr>
              <w:t xml:space="preserve"> </w:t>
            </w:r>
            <w:r>
              <w:rPr>
                <w:rFonts w:eastAsia="Calibri"/>
                <w:sz w:val="20"/>
                <w:szCs w:val="22"/>
                <w:lang w:val="el-GR"/>
              </w:rPr>
              <w:t>χρήση</w:t>
            </w:r>
            <w:r w:rsidRPr="000A4ACF">
              <w:rPr>
                <w:rFonts w:eastAsia="Calibri"/>
                <w:sz w:val="20"/>
                <w:szCs w:val="22"/>
                <w:lang w:val="el-GR"/>
              </w:rPr>
              <w:t xml:space="preserve">, </w:t>
            </w:r>
            <w:r>
              <w:rPr>
                <w:rFonts w:eastAsia="Calibri"/>
                <w:sz w:val="20"/>
                <w:szCs w:val="22"/>
                <w:lang w:val="el-GR"/>
              </w:rPr>
              <w:t>πρέπει</w:t>
            </w:r>
            <w:r w:rsidRPr="000A4ACF">
              <w:rPr>
                <w:rFonts w:eastAsia="Calibri"/>
                <w:sz w:val="20"/>
                <w:szCs w:val="22"/>
                <w:lang w:val="el-GR"/>
              </w:rPr>
              <w:t xml:space="preserve"> </w:t>
            </w:r>
            <w:r>
              <w:rPr>
                <w:rFonts w:eastAsia="Calibri"/>
                <w:sz w:val="20"/>
                <w:szCs w:val="22"/>
                <w:lang w:val="el-GR"/>
              </w:rPr>
              <w:t>να</w:t>
            </w:r>
            <w:r w:rsidRPr="000A4ACF">
              <w:rPr>
                <w:rFonts w:eastAsia="Calibri"/>
                <w:sz w:val="20"/>
                <w:szCs w:val="22"/>
                <w:lang w:val="el-GR"/>
              </w:rPr>
              <w:t xml:space="preserve"> </w:t>
            </w:r>
            <w:r>
              <w:rPr>
                <w:rFonts w:eastAsia="Calibri"/>
                <w:sz w:val="20"/>
                <w:szCs w:val="22"/>
                <w:lang w:val="el-GR"/>
              </w:rPr>
              <w:t>γίνεται</w:t>
            </w:r>
            <w:r w:rsidRPr="000A4ACF">
              <w:rPr>
                <w:rFonts w:eastAsia="Calibri"/>
                <w:sz w:val="20"/>
                <w:szCs w:val="22"/>
                <w:lang w:val="el-GR"/>
              </w:rPr>
              <w:t xml:space="preserve"> </w:t>
            </w:r>
            <w:r>
              <w:rPr>
                <w:rFonts w:eastAsia="Calibri"/>
                <w:sz w:val="20"/>
                <w:szCs w:val="22"/>
                <w:lang w:val="el-GR"/>
              </w:rPr>
              <w:t>με</w:t>
            </w:r>
            <w:r w:rsidRPr="000A4ACF">
              <w:rPr>
                <w:rFonts w:eastAsia="Calibri"/>
                <w:sz w:val="20"/>
                <w:szCs w:val="22"/>
                <w:lang w:val="el-GR"/>
              </w:rPr>
              <w:t xml:space="preserve"> </w:t>
            </w:r>
            <w:r>
              <w:rPr>
                <w:rFonts w:eastAsia="Calibri"/>
                <w:sz w:val="20"/>
                <w:szCs w:val="22"/>
                <w:lang w:val="el-GR"/>
              </w:rPr>
              <w:t>προσοχή και συχνή παρακολούθηση του καλίου του ορού. Για</w:t>
            </w:r>
            <w:r w:rsidRPr="00C22898">
              <w:rPr>
                <w:rFonts w:eastAsia="Calibri"/>
                <w:sz w:val="20"/>
                <w:szCs w:val="22"/>
                <w:lang w:val="el-GR"/>
              </w:rPr>
              <w:t xml:space="preserve"> </w:t>
            </w:r>
            <w:r>
              <w:rPr>
                <w:rFonts w:eastAsia="Calibri"/>
                <w:sz w:val="20"/>
                <w:szCs w:val="22"/>
                <w:lang w:val="el-GR"/>
              </w:rPr>
              <w:t>τη</w:t>
            </w:r>
            <w:r w:rsidRPr="00C22898">
              <w:rPr>
                <w:rFonts w:eastAsia="Calibri"/>
                <w:sz w:val="20"/>
                <w:szCs w:val="22"/>
                <w:lang w:val="el-GR"/>
              </w:rPr>
              <w:t xml:space="preserve"> </w:t>
            </w:r>
            <w:r>
              <w:rPr>
                <w:rFonts w:eastAsia="Calibri"/>
                <w:sz w:val="20"/>
                <w:szCs w:val="22"/>
                <w:lang w:val="el-GR"/>
              </w:rPr>
              <w:t>χρήση</w:t>
            </w:r>
            <w:r w:rsidRPr="00C22898">
              <w:rPr>
                <w:rFonts w:eastAsia="Calibri"/>
                <w:sz w:val="20"/>
                <w:szCs w:val="22"/>
                <w:lang w:val="el-GR"/>
              </w:rPr>
              <w:t xml:space="preserve"> </w:t>
            </w:r>
            <w:r>
              <w:rPr>
                <w:rFonts w:eastAsia="Calibri"/>
                <w:sz w:val="20"/>
                <w:szCs w:val="22"/>
                <w:lang w:val="el-GR"/>
              </w:rPr>
              <w:t>σπειρονολακτόνης</w:t>
            </w:r>
            <w:r w:rsidRPr="00C22898">
              <w:rPr>
                <w:rFonts w:eastAsia="Calibri"/>
                <w:sz w:val="20"/>
                <w:szCs w:val="22"/>
                <w:lang w:val="el-GR"/>
              </w:rPr>
              <w:t xml:space="preserve"> </w:t>
            </w:r>
            <w:r>
              <w:rPr>
                <w:rFonts w:eastAsia="Calibri"/>
                <w:sz w:val="20"/>
                <w:szCs w:val="22"/>
                <w:lang w:val="el-GR"/>
              </w:rPr>
              <w:t>κατά</w:t>
            </w:r>
            <w:r w:rsidRPr="00C22898">
              <w:rPr>
                <w:rFonts w:eastAsia="Calibri"/>
                <w:sz w:val="20"/>
                <w:szCs w:val="22"/>
                <w:lang w:val="el-GR"/>
              </w:rPr>
              <w:t xml:space="preserve"> </w:t>
            </w:r>
            <w:r>
              <w:rPr>
                <w:rFonts w:eastAsia="Calibri"/>
                <w:sz w:val="20"/>
                <w:szCs w:val="22"/>
                <w:lang w:val="el-GR"/>
              </w:rPr>
              <w:t>την</w:t>
            </w:r>
            <w:r w:rsidRPr="00C22898">
              <w:rPr>
                <w:rFonts w:eastAsia="Calibri"/>
                <w:sz w:val="20"/>
                <w:szCs w:val="22"/>
                <w:lang w:val="el-GR"/>
              </w:rPr>
              <w:t xml:space="preserve"> </w:t>
            </w:r>
            <w:r>
              <w:rPr>
                <w:rFonts w:eastAsia="Calibri"/>
                <w:sz w:val="20"/>
                <w:szCs w:val="22"/>
                <w:lang w:val="el-GR"/>
              </w:rPr>
              <w:t>καρδιακή</w:t>
            </w:r>
            <w:r w:rsidRPr="00C22898">
              <w:rPr>
                <w:rFonts w:eastAsia="Calibri"/>
                <w:sz w:val="20"/>
                <w:szCs w:val="22"/>
                <w:lang w:val="el-GR"/>
              </w:rPr>
              <w:t xml:space="preserve"> </w:t>
            </w:r>
            <w:r>
              <w:rPr>
                <w:rFonts w:eastAsia="Calibri"/>
                <w:sz w:val="20"/>
                <w:szCs w:val="22"/>
                <w:lang w:val="el-GR"/>
              </w:rPr>
              <w:t>ανεπάρκεια</w:t>
            </w:r>
            <w:r w:rsidRPr="00C22898">
              <w:rPr>
                <w:rFonts w:eastAsia="Calibri"/>
                <w:sz w:val="20"/>
                <w:szCs w:val="22"/>
                <w:lang w:val="el-GR"/>
              </w:rPr>
              <w:t xml:space="preserve">, </w:t>
            </w:r>
            <w:r>
              <w:rPr>
                <w:rFonts w:eastAsia="Calibri"/>
                <w:sz w:val="20"/>
                <w:szCs w:val="22"/>
                <w:lang w:val="el-GR"/>
              </w:rPr>
              <w:t>βλ</w:t>
            </w:r>
            <w:r w:rsidRPr="00C22898">
              <w:rPr>
                <w:rFonts w:eastAsia="Calibri"/>
                <w:sz w:val="20"/>
                <w:szCs w:val="22"/>
                <w:lang w:val="el-GR"/>
              </w:rPr>
              <w:t>. «</w:t>
            </w:r>
            <w:r>
              <w:rPr>
                <w:rFonts w:eastAsia="Calibri"/>
                <w:sz w:val="20"/>
                <w:szCs w:val="22"/>
                <w:lang w:val="el-GR"/>
              </w:rPr>
              <w:t>Ταυτόχρονη</w:t>
            </w:r>
            <w:r w:rsidRPr="00C22898">
              <w:rPr>
                <w:rFonts w:eastAsia="Calibri"/>
                <w:sz w:val="20"/>
                <w:szCs w:val="22"/>
                <w:lang w:val="el-GR"/>
              </w:rPr>
              <w:t xml:space="preserve"> </w:t>
            </w:r>
            <w:r>
              <w:rPr>
                <w:rFonts w:eastAsia="Calibri"/>
                <w:sz w:val="20"/>
                <w:szCs w:val="22"/>
                <w:lang w:val="el-GR"/>
              </w:rPr>
              <w:t>χορήγηση</w:t>
            </w:r>
            <w:r w:rsidRPr="00C22898">
              <w:rPr>
                <w:rFonts w:eastAsia="Calibri"/>
                <w:sz w:val="20"/>
                <w:szCs w:val="22"/>
                <w:lang w:val="el-GR"/>
              </w:rPr>
              <w:t xml:space="preserve"> </w:t>
            </w:r>
            <w:r>
              <w:rPr>
                <w:rFonts w:eastAsia="Calibri"/>
                <w:sz w:val="20"/>
                <w:szCs w:val="22"/>
                <w:lang w:val="el-GR"/>
              </w:rPr>
              <w:t>με</w:t>
            </w:r>
            <w:r w:rsidRPr="00C22898">
              <w:rPr>
                <w:rFonts w:eastAsia="Calibri"/>
                <w:sz w:val="20"/>
                <w:szCs w:val="22"/>
                <w:lang w:val="el-GR"/>
              </w:rPr>
              <w:t xml:space="preserve"> </w:t>
            </w:r>
            <w:r>
              <w:rPr>
                <w:rFonts w:eastAsia="Calibri"/>
                <w:sz w:val="20"/>
                <w:szCs w:val="22"/>
                <w:lang w:val="el-GR"/>
              </w:rPr>
              <w:t>ιδιαίτερη</w:t>
            </w:r>
            <w:r w:rsidRPr="00C22898">
              <w:rPr>
                <w:rFonts w:eastAsia="Calibri"/>
                <w:sz w:val="20"/>
                <w:szCs w:val="22"/>
                <w:lang w:val="el-GR"/>
              </w:rPr>
              <w:t xml:space="preserve"> </w:t>
            </w:r>
            <w:r>
              <w:rPr>
                <w:rFonts w:eastAsia="Calibri"/>
                <w:sz w:val="20"/>
                <w:szCs w:val="22"/>
                <w:lang w:val="el-GR"/>
              </w:rPr>
              <w:t>προσοχή</w:t>
            </w:r>
            <w:r w:rsidRPr="00C22898">
              <w:rPr>
                <w:rFonts w:eastAsia="Calibri"/>
                <w:sz w:val="20"/>
                <w:szCs w:val="22"/>
                <w:lang w:val="el-GR"/>
              </w:rPr>
              <w:t>».</w:t>
            </w:r>
            <w:r w:rsidR="00AF7586" w:rsidRPr="00C22898">
              <w:rPr>
                <w:rFonts w:eastAsia="Calibri"/>
                <w:sz w:val="20"/>
                <w:szCs w:val="22"/>
                <w:lang w:val="el-GR"/>
              </w:rPr>
              <w:t xml:space="preserve"> </w:t>
            </w:r>
          </w:p>
        </w:tc>
      </w:tr>
      <w:tr w:rsidR="00A6438B" w:rsidRPr="008950FC" w:rsidTr="00276365">
        <w:trPr>
          <w:jc w:val="center"/>
        </w:trPr>
        <w:tc>
          <w:tcPr>
            <w:tcW w:w="1285" w:type="dxa"/>
            <w:tcBorders>
              <w:top w:val="single" w:sz="4" w:space="0" w:color="auto"/>
            </w:tcBorders>
            <w:shd w:val="clear" w:color="auto" w:fill="auto"/>
          </w:tcPr>
          <w:p w:rsidR="00834113" w:rsidRPr="00C22898" w:rsidRDefault="00834113" w:rsidP="00B03E95">
            <w:pPr>
              <w:spacing w:line="240" w:lineRule="auto"/>
              <w:jc w:val="both"/>
              <w:rPr>
                <w:rFonts w:eastAsia="Calibri"/>
                <w:sz w:val="20"/>
                <w:szCs w:val="22"/>
                <w:lang w:val="el-GR"/>
              </w:rPr>
            </w:pPr>
          </w:p>
          <w:p w:rsidR="00834113" w:rsidRPr="00C22898" w:rsidRDefault="00834113" w:rsidP="00B03E95">
            <w:pPr>
              <w:spacing w:line="240" w:lineRule="auto"/>
              <w:jc w:val="both"/>
              <w:rPr>
                <w:rFonts w:eastAsia="Calibri"/>
                <w:sz w:val="20"/>
                <w:szCs w:val="22"/>
                <w:lang w:val="el-GR"/>
              </w:rPr>
            </w:pPr>
          </w:p>
          <w:p w:rsidR="00834113" w:rsidRPr="00C22898" w:rsidRDefault="00834113" w:rsidP="00B03E95">
            <w:pPr>
              <w:spacing w:line="240" w:lineRule="auto"/>
              <w:jc w:val="both"/>
              <w:rPr>
                <w:rFonts w:eastAsia="Calibri"/>
                <w:sz w:val="20"/>
                <w:szCs w:val="22"/>
                <w:lang w:val="el-GR"/>
              </w:rPr>
            </w:pPr>
          </w:p>
          <w:p w:rsidR="00A6438B" w:rsidRPr="001301CA" w:rsidRDefault="001301CA" w:rsidP="00B03E95">
            <w:pPr>
              <w:spacing w:line="240" w:lineRule="auto"/>
              <w:jc w:val="both"/>
              <w:rPr>
                <w:rFonts w:eastAsia="Calibri"/>
                <w:sz w:val="20"/>
                <w:szCs w:val="22"/>
                <w:lang w:val="el-GR"/>
              </w:rPr>
            </w:pPr>
            <w:r>
              <w:rPr>
                <w:rFonts w:eastAsia="Calibri"/>
                <w:sz w:val="20"/>
                <w:szCs w:val="22"/>
                <w:lang w:val="el-GR"/>
              </w:rPr>
              <w:t>αμλοδιπίνη</w:t>
            </w:r>
          </w:p>
        </w:tc>
        <w:tc>
          <w:tcPr>
            <w:tcW w:w="1843" w:type="dxa"/>
            <w:tcBorders>
              <w:top w:val="single" w:sz="4" w:space="0" w:color="auto"/>
              <w:bottom w:val="single" w:sz="4" w:space="0" w:color="auto"/>
            </w:tcBorders>
            <w:shd w:val="clear" w:color="auto" w:fill="auto"/>
          </w:tcPr>
          <w:p w:rsidR="00A6438B" w:rsidRPr="00A92133" w:rsidRDefault="001301CA" w:rsidP="001301CA">
            <w:pPr>
              <w:spacing w:line="240" w:lineRule="auto"/>
              <w:jc w:val="both"/>
              <w:rPr>
                <w:rFonts w:eastAsia="Calibri"/>
                <w:sz w:val="20"/>
                <w:szCs w:val="22"/>
                <w:lang w:val="en-US"/>
              </w:rPr>
            </w:pPr>
            <w:r>
              <w:rPr>
                <w:rFonts w:eastAsia="Calibri"/>
                <w:sz w:val="20"/>
                <w:szCs w:val="22"/>
                <w:lang w:val="el-GR"/>
              </w:rPr>
              <w:t>Δαντρολένη</w:t>
            </w:r>
            <w:r w:rsidR="00A6438B" w:rsidRPr="00A92133">
              <w:rPr>
                <w:rFonts w:eastAsia="Calibri"/>
                <w:sz w:val="20"/>
                <w:szCs w:val="22"/>
                <w:lang w:val="en-US"/>
              </w:rPr>
              <w:t xml:space="preserve"> (</w:t>
            </w:r>
            <w:r>
              <w:rPr>
                <w:rFonts w:eastAsia="Calibri"/>
                <w:sz w:val="20"/>
                <w:szCs w:val="22"/>
                <w:lang w:val="el-GR"/>
              </w:rPr>
              <w:t>έγχυση</w:t>
            </w:r>
            <w:r w:rsidR="00A6438B" w:rsidRPr="00A92133">
              <w:rPr>
                <w:rFonts w:eastAsia="Calibri"/>
                <w:sz w:val="20"/>
                <w:szCs w:val="22"/>
                <w:lang w:val="en-US"/>
              </w:rPr>
              <w:t>)</w:t>
            </w:r>
          </w:p>
        </w:tc>
        <w:tc>
          <w:tcPr>
            <w:tcW w:w="6529" w:type="dxa"/>
            <w:tcBorders>
              <w:top w:val="single" w:sz="4" w:space="0" w:color="auto"/>
              <w:bottom w:val="single" w:sz="4" w:space="0" w:color="auto"/>
            </w:tcBorders>
            <w:shd w:val="clear" w:color="auto" w:fill="auto"/>
          </w:tcPr>
          <w:p w:rsidR="00A6438B" w:rsidRPr="0071725E" w:rsidRDefault="001301CA" w:rsidP="00B03E95">
            <w:pPr>
              <w:spacing w:line="240" w:lineRule="auto"/>
              <w:jc w:val="both"/>
              <w:rPr>
                <w:rFonts w:eastAsia="Calibri"/>
                <w:sz w:val="20"/>
                <w:szCs w:val="22"/>
                <w:lang w:val="el-GR"/>
              </w:rPr>
            </w:pPr>
            <w:r>
              <w:rPr>
                <w:rFonts w:eastAsia="Calibri"/>
                <w:sz w:val="20"/>
                <w:szCs w:val="22"/>
                <w:lang w:val="el-GR"/>
              </w:rPr>
              <w:t>Σε</w:t>
            </w:r>
            <w:r w:rsidRPr="001301CA">
              <w:rPr>
                <w:rFonts w:eastAsia="Calibri"/>
                <w:sz w:val="20"/>
                <w:szCs w:val="22"/>
                <w:lang w:val="el-GR"/>
              </w:rPr>
              <w:t xml:space="preserve"> </w:t>
            </w:r>
            <w:r>
              <w:rPr>
                <w:rFonts w:eastAsia="Calibri"/>
                <w:sz w:val="20"/>
                <w:szCs w:val="22"/>
                <w:lang w:val="el-GR"/>
              </w:rPr>
              <w:t>πειραματόζωα</w:t>
            </w:r>
            <w:r w:rsidRPr="001301CA">
              <w:rPr>
                <w:rFonts w:eastAsia="Calibri"/>
                <w:sz w:val="20"/>
                <w:szCs w:val="22"/>
                <w:lang w:val="el-GR"/>
              </w:rPr>
              <w:t xml:space="preserve">, </w:t>
            </w:r>
            <w:r>
              <w:rPr>
                <w:rFonts w:eastAsia="Calibri"/>
                <w:sz w:val="20"/>
                <w:szCs w:val="22"/>
                <w:lang w:val="el-GR"/>
              </w:rPr>
              <w:t>παρατηρούνται</w:t>
            </w:r>
            <w:r w:rsidRPr="001301CA">
              <w:rPr>
                <w:rFonts w:eastAsia="Calibri"/>
                <w:sz w:val="20"/>
                <w:szCs w:val="22"/>
                <w:lang w:val="el-GR"/>
              </w:rPr>
              <w:t xml:space="preserve"> </w:t>
            </w:r>
            <w:r>
              <w:rPr>
                <w:rFonts w:eastAsia="Calibri"/>
                <w:sz w:val="20"/>
                <w:szCs w:val="22"/>
                <w:lang w:val="el-GR"/>
              </w:rPr>
              <w:t>θανατηφόρες</w:t>
            </w:r>
            <w:r w:rsidRPr="001301CA">
              <w:rPr>
                <w:rFonts w:eastAsia="Calibri"/>
                <w:sz w:val="20"/>
                <w:szCs w:val="22"/>
                <w:lang w:val="el-GR"/>
              </w:rPr>
              <w:t xml:space="preserve"> </w:t>
            </w:r>
            <w:r>
              <w:rPr>
                <w:rFonts w:eastAsia="Calibri"/>
                <w:sz w:val="20"/>
                <w:szCs w:val="22"/>
                <w:lang w:val="el-GR"/>
              </w:rPr>
              <w:t>κοιλιακές</w:t>
            </w:r>
            <w:r w:rsidRPr="001301CA">
              <w:rPr>
                <w:rFonts w:eastAsia="Calibri"/>
                <w:sz w:val="20"/>
                <w:szCs w:val="22"/>
                <w:lang w:val="el-GR"/>
              </w:rPr>
              <w:t xml:space="preserve"> </w:t>
            </w:r>
            <w:r>
              <w:rPr>
                <w:rFonts w:eastAsia="Calibri"/>
                <w:sz w:val="20"/>
                <w:szCs w:val="22"/>
                <w:lang w:val="el-GR"/>
              </w:rPr>
              <w:t>μαρμαρυγές</w:t>
            </w:r>
            <w:r w:rsidRPr="001301CA">
              <w:rPr>
                <w:rFonts w:eastAsia="Calibri"/>
                <w:sz w:val="20"/>
                <w:szCs w:val="22"/>
                <w:lang w:val="el-GR"/>
              </w:rPr>
              <w:t xml:space="preserve"> </w:t>
            </w:r>
            <w:r>
              <w:rPr>
                <w:rFonts w:eastAsia="Calibri"/>
                <w:sz w:val="20"/>
                <w:szCs w:val="22"/>
                <w:lang w:val="el-GR"/>
              </w:rPr>
              <w:t>και</w:t>
            </w:r>
            <w:r w:rsidRPr="001301CA">
              <w:rPr>
                <w:rFonts w:eastAsia="Calibri"/>
                <w:sz w:val="20"/>
                <w:szCs w:val="22"/>
                <w:lang w:val="el-GR"/>
              </w:rPr>
              <w:t xml:space="preserve"> </w:t>
            </w:r>
            <w:r>
              <w:rPr>
                <w:rFonts w:eastAsia="Calibri"/>
                <w:sz w:val="20"/>
                <w:szCs w:val="22"/>
                <w:lang w:val="el-GR"/>
              </w:rPr>
              <w:t>καρδιαγγειακή</w:t>
            </w:r>
            <w:r w:rsidRPr="001301CA">
              <w:rPr>
                <w:rFonts w:eastAsia="Calibri"/>
                <w:sz w:val="20"/>
                <w:szCs w:val="22"/>
                <w:lang w:val="el-GR"/>
              </w:rPr>
              <w:t xml:space="preserve"> </w:t>
            </w:r>
            <w:r>
              <w:rPr>
                <w:rFonts w:eastAsia="Calibri"/>
                <w:sz w:val="20"/>
                <w:szCs w:val="22"/>
                <w:lang w:val="el-GR"/>
              </w:rPr>
              <w:t>καταπληξία</w:t>
            </w:r>
            <w:r w:rsidRPr="001301CA">
              <w:rPr>
                <w:rFonts w:eastAsia="Calibri"/>
                <w:sz w:val="20"/>
                <w:szCs w:val="22"/>
                <w:lang w:val="el-GR"/>
              </w:rPr>
              <w:t xml:space="preserve">, </w:t>
            </w:r>
            <w:r>
              <w:rPr>
                <w:rFonts w:eastAsia="Calibri"/>
                <w:sz w:val="20"/>
                <w:szCs w:val="22"/>
                <w:lang w:val="el-GR"/>
              </w:rPr>
              <w:t>σε</w:t>
            </w:r>
            <w:r w:rsidRPr="001301CA">
              <w:rPr>
                <w:rFonts w:eastAsia="Calibri"/>
                <w:sz w:val="20"/>
                <w:szCs w:val="22"/>
                <w:lang w:val="el-GR"/>
              </w:rPr>
              <w:t xml:space="preserve"> </w:t>
            </w:r>
            <w:r>
              <w:rPr>
                <w:rFonts w:eastAsia="Calibri"/>
                <w:sz w:val="20"/>
                <w:szCs w:val="22"/>
                <w:lang w:val="el-GR"/>
              </w:rPr>
              <w:t>συνδυασμό</w:t>
            </w:r>
            <w:r w:rsidRPr="001301CA">
              <w:rPr>
                <w:rFonts w:eastAsia="Calibri"/>
                <w:sz w:val="20"/>
                <w:szCs w:val="22"/>
                <w:lang w:val="el-GR"/>
              </w:rPr>
              <w:t xml:space="preserve"> </w:t>
            </w:r>
            <w:r>
              <w:rPr>
                <w:rFonts w:eastAsia="Calibri"/>
                <w:sz w:val="20"/>
                <w:szCs w:val="22"/>
                <w:lang w:val="el-GR"/>
              </w:rPr>
              <w:t>με</w:t>
            </w:r>
            <w:r w:rsidRPr="001301CA">
              <w:rPr>
                <w:rFonts w:eastAsia="Calibri"/>
                <w:sz w:val="20"/>
                <w:szCs w:val="22"/>
                <w:lang w:val="el-GR"/>
              </w:rPr>
              <w:t xml:space="preserve"> </w:t>
            </w:r>
            <w:r>
              <w:rPr>
                <w:rFonts w:eastAsia="Calibri"/>
                <w:sz w:val="20"/>
                <w:szCs w:val="22"/>
                <w:lang w:val="el-GR"/>
              </w:rPr>
              <w:t>υπερκαλιαιμία</w:t>
            </w:r>
            <w:r w:rsidRPr="001301CA">
              <w:rPr>
                <w:rFonts w:eastAsia="Calibri"/>
                <w:sz w:val="20"/>
                <w:szCs w:val="22"/>
                <w:lang w:val="el-GR"/>
              </w:rPr>
              <w:t xml:space="preserve">, </w:t>
            </w:r>
            <w:r>
              <w:rPr>
                <w:rFonts w:eastAsia="Calibri"/>
                <w:sz w:val="20"/>
                <w:szCs w:val="22"/>
                <w:lang w:val="el-GR"/>
              </w:rPr>
              <w:t>μετά</w:t>
            </w:r>
            <w:r w:rsidRPr="001301CA">
              <w:rPr>
                <w:rFonts w:eastAsia="Calibri"/>
                <w:sz w:val="20"/>
                <w:szCs w:val="22"/>
                <w:lang w:val="el-GR"/>
              </w:rPr>
              <w:t xml:space="preserve"> </w:t>
            </w:r>
            <w:r>
              <w:rPr>
                <w:rFonts w:eastAsia="Calibri"/>
                <w:sz w:val="20"/>
                <w:szCs w:val="22"/>
                <w:lang w:val="el-GR"/>
              </w:rPr>
              <w:t>από</w:t>
            </w:r>
            <w:r w:rsidRPr="001301CA">
              <w:rPr>
                <w:rFonts w:eastAsia="Calibri"/>
                <w:sz w:val="20"/>
                <w:szCs w:val="22"/>
                <w:lang w:val="el-GR"/>
              </w:rPr>
              <w:t xml:space="preserve"> </w:t>
            </w:r>
            <w:r>
              <w:rPr>
                <w:rFonts w:eastAsia="Calibri"/>
                <w:sz w:val="20"/>
                <w:szCs w:val="22"/>
                <w:lang w:val="el-GR"/>
              </w:rPr>
              <w:t>χορήγηση</w:t>
            </w:r>
            <w:r w:rsidRPr="001301CA">
              <w:rPr>
                <w:rFonts w:eastAsia="Calibri"/>
                <w:sz w:val="20"/>
                <w:szCs w:val="22"/>
                <w:lang w:val="el-GR"/>
              </w:rPr>
              <w:t xml:space="preserve"> </w:t>
            </w:r>
            <w:r>
              <w:rPr>
                <w:rFonts w:eastAsia="Calibri"/>
                <w:sz w:val="20"/>
                <w:szCs w:val="22"/>
                <w:lang w:val="el-GR"/>
              </w:rPr>
              <w:t>βεραπαμίλης</w:t>
            </w:r>
            <w:r w:rsidRPr="001301CA">
              <w:rPr>
                <w:rFonts w:eastAsia="Calibri"/>
                <w:sz w:val="20"/>
                <w:szCs w:val="22"/>
                <w:lang w:val="el-GR"/>
              </w:rPr>
              <w:t xml:space="preserve"> </w:t>
            </w:r>
            <w:r>
              <w:rPr>
                <w:rFonts w:eastAsia="Calibri"/>
                <w:sz w:val="20"/>
                <w:szCs w:val="22"/>
                <w:lang w:val="el-GR"/>
              </w:rPr>
              <w:t>και</w:t>
            </w:r>
            <w:r w:rsidRPr="001301CA">
              <w:rPr>
                <w:rFonts w:eastAsia="Calibri"/>
                <w:sz w:val="20"/>
                <w:szCs w:val="22"/>
                <w:lang w:val="el-GR"/>
              </w:rPr>
              <w:t xml:space="preserve"> </w:t>
            </w:r>
            <w:r>
              <w:rPr>
                <w:rFonts w:eastAsia="Calibri"/>
                <w:sz w:val="20"/>
                <w:szCs w:val="22"/>
                <w:lang w:val="el-GR"/>
              </w:rPr>
              <w:t>ενδοφλέβιας</w:t>
            </w:r>
            <w:r w:rsidRPr="001301CA">
              <w:rPr>
                <w:rFonts w:eastAsia="Calibri"/>
                <w:sz w:val="20"/>
                <w:szCs w:val="22"/>
                <w:lang w:val="el-GR"/>
              </w:rPr>
              <w:t xml:space="preserve"> </w:t>
            </w:r>
            <w:r>
              <w:rPr>
                <w:rFonts w:eastAsia="Calibri"/>
                <w:sz w:val="20"/>
                <w:szCs w:val="22"/>
                <w:lang w:val="el-GR"/>
              </w:rPr>
              <w:t>δαντρολένης</w:t>
            </w:r>
            <w:r w:rsidRPr="001301CA">
              <w:rPr>
                <w:rFonts w:eastAsia="Calibri"/>
                <w:sz w:val="20"/>
                <w:szCs w:val="22"/>
                <w:lang w:val="el-GR"/>
              </w:rPr>
              <w:t xml:space="preserve">. </w:t>
            </w:r>
            <w:r>
              <w:rPr>
                <w:rFonts w:eastAsia="Calibri"/>
                <w:sz w:val="20"/>
                <w:szCs w:val="22"/>
                <w:lang w:val="el-GR"/>
              </w:rPr>
              <w:t>Λόγω του κινδύνου υπερκαλιαιμίας, συνιστάται να αποφεύγεται η συγχορήγηση αποκλειστών διαύλου ασβεστίου, όπως η αμλοδιπίνη, σε ασθενείς με προδιάθεση για κακοήθη υπ</w:t>
            </w:r>
            <w:r w:rsidR="0071725E">
              <w:rPr>
                <w:rFonts w:eastAsia="Calibri"/>
                <w:sz w:val="20"/>
                <w:szCs w:val="22"/>
                <w:lang w:val="el-GR"/>
              </w:rPr>
              <w:t>ερθερμία και στην αντιμετώπιση της κακοήθους υπερθερμίας</w:t>
            </w:r>
          </w:p>
        </w:tc>
      </w:tr>
      <w:tr w:rsidR="00A6438B" w:rsidRPr="008950FC" w:rsidTr="00276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85" w:type="dxa"/>
            <w:tcBorders>
              <w:top w:val="nil"/>
              <w:left w:val="nil"/>
              <w:bottom w:val="single" w:sz="4" w:space="0" w:color="auto"/>
              <w:right w:val="nil"/>
            </w:tcBorders>
            <w:shd w:val="clear" w:color="auto" w:fill="auto"/>
          </w:tcPr>
          <w:p w:rsidR="00A6438B" w:rsidRPr="0071725E" w:rsidRDefault="00A6438B" w:rsidP="00B03E95">
            <w:pPr>
              <w:spacing w:line="240" w:lineRule="auto"/>
              <w:jc w:val="both"/>
              <w:rPr>
                <w:rFonts w:eastAsia="Calibri"/>
                <w:sz w:val="20"/>
                <w:szCs w:val="22"/>
                <w:lang w:val="el-GR"/>
              </w:rPr>
            </w:pPr>
          </w:p>
        </w:tc>
        <w:tc>
          <w:tcPr>
            <w:tcW w:w="1843" w:type="dxa"/>
            <w:tcBorders>
              <w:top w:val="single" w:sz="4" w:space="0" w:color="auto"/>
              <w:left w:val="nil"/>
              <w:bottom w:val="single" w:sz="4" w:space="0" w:color="auto"/>
              <w:right w:val="nil"/>
            </w:tcBorders>
            <w:shd w:val="clear" w:color="auto" w:fill="auto"/>
          </w:tcPr>
          <w:p w:rsidR="00A6438B" w:rsidRPr="00A92133" w:rsidRDefault="001301CA" w:rsidP="001301CA">
            <w:pPr>
              <w:spacing w:line="240" w:lineRule="auto"/>
              <w:rPr>
                <w:rFonts w:eastAsia="Calibri"/>
                <w:sz w:val="20"/>
                <w:szCs w:val="22"/>
                <w:lang w:val="en-US"/>
              </w:rPr>
            </w:pPr>
            <w:r>
              <w:rPr>
                <w:rFonts w:eastAsia="Calibri"/>
                <w:sz w:val="20"/>
                <w:szCs w:val="22"/>
                <w:lang w:val="el-GR"/>
              </w:rPr>
              <w:t>Γκρέιπφρουτ</w:t>
            </w:r>
            <w:r w:rsidRPr="001301CA">
              <w:rPr>
                <w:rFonts w:eastAsia="Calibri"/>
                <w:sz w:val="20"/>
                <w:szCs w:val="22"/>
                <w:lang w:val="en-US"/>
              </w:rPr>
              <w:t xml:space="preserve"> </w:t>
            </w:r>
            <w:r>
              <w:rPr>
                <w:rFonts w:eastAsia="Calibri"/>
                <w:sz w:val="20"/>
                <w:szCs w:val="22"/>
                <w:lang w:val="el-GR"/>
              </w:rPr>
              <w:t>ή</w:t>
            </w:r>
            <w:r w:rsidRPr="001301CA">
              <w:rPr>
                <w:rFonts w:eastAsia="Calibri"/>
                <w:sz w:val="20"/>
                <w:szCs w:val="22"/>
                <w:lang w:val="en-US"/>
              </w:rPr>
              <w:t xml:space="preserve"> </w:t>
            </w:r>
            <w:r>
              <w:rPr>
                <w:rFonts w:eastAsia="Calibri"/>
                <w:sz w:val="20"/>
                <w:szCs w:val="22"/>
                <w:lang w:val="el-GR"/>
              </w:rPr>
              <w:t>χυμός</w:t>
            </w:r>
            <w:r w:rsidRPr="001301CA">
              <w:rPr>
                <w:rFonts w:eastAsia="Calibri"/>
                <w:sz w:val="20"/>
                <w:szCs w:val="22"/>
                <w:lang w:val="en-US"/>
              </w:rPr>
              <w:t xml:space="preserve"> </w:t>
            </w:r>
            <w:r>
              <w:rPr>
                <w:rFonts w:eastAsia="Calibri"/>
                <w:sz w:val="20"/>
                <w:szCs w:val="22"/>
                <w:lang w:val="el-GR"/>
              </w:rPr>
              <w:t>γκρέιπφρουτ</w:t>
            </w:r>
            <w:r w:rsidR="00A6438B" w:rsidRPr="00A92133">
              <w:rPr>
                <w:rFonts w:eastAsia="Calibri"/>
                <w:sz w:val="20"/>
                <w:szCs w:val="22"/>
                <w:lang w:val="en-US"/>
              </w:rPr>
              <w:t xml:space="preserve"> </w:t>
            </w:r>
          </w:p>
        </w:tc>
        <w:tc>
          <w:tcPr>
            <w:tcW w:w="6529" w:type="dxa"/>
            <w:tcBorders>
              <w:top w:val="single" w:sz="4" w:space="0" w:color="auto"/>
              <w:left w:val="nil"/>
              <w:bottom w:val="single" w:sz="4" w:space="0" w:color="auto"/>
              <w:right w:val="nil"/>
            </w:tcBorders>
            <w:shd w:val="clear" w:color="auto" w:fill="auto"/>
          </w:tcPr>
          <w:p w:rsidR="00A6438B" w:rsidRPr="00C22898" w:rsidRDefault="000A4ACF" w:rsidP="000A4ACF">
            <w:pPr>
              <w:spacing w:line="240" w:lineRule="auto"/>
              <w:jc w:val="both"/>
              <w:rPr>
                <w:rFonts w:eastAsia="Calibri"/>
                <w:sz w:val="20"/>
                <w:szCs w:val="22"/>
                <w:lang w:val="el-GR"/>
              </w:rPr>
            </w:pPr>
            <w:r>
              <w:rPr>
                <w:rFonts w:eastAsia="Calibri"/>
                <w:sz w:val="20"/>
                <w:szCs w:val="22"/>
                <w:lang w:val="el-GR"/>
              </w:rPr>
              <w:t>Η</w:t>
            </w:r>
            <w:r w:rsidRPr="00C22898">
              <w:rPr>
                <w:rFonts w:eastAsia="Calibri"/>
                <w:sz w:val="20"/>
                <w:szCs w:val="22"/>
                <w:lang w:val="el-GR"/>
              </w:rPr>
              <w:t xml:space="preserve"> </w:t>
            </w:r>
            <w:r>
              <w:rPr>
                <w:rFonts w:eastAsia="Calibri"/>
                <w:sz w:val="20"/>
                <w:szCs w:val="22"/>
                <w:lang w:val="el-GR"/>
              </w:rPr>
              <w:t>βιοδιαθεσιμότητα</w:t>
            </w:r>
            <w:r w:rsidRPr="00C22898">
              <w:rPr>
                <w:rFonts w:eastAsia="Calibri"/>
                <w:sz w:val="20"/>
                <w:szCs w:val="22"/>
                <w:lang w:val="el-GR"/>
              </w:rPr>
              <w:t xml:space="preserve"> </w:t>
            </w:r>
            <w:r>
              <w:rPr>
                <w:rFonts w:eastAsia="Calibri"/>
                <w:sz w:val="20"/>
                <w:szCs w:val="22"/>
                <w:lang w:val="el-GR"/>
              </w:rPr>
              <w:t>μπορεί</w:t>
            </w:r>
            <w:r w:rsidRPr="00C22898">
              <w:rPr>
                <w:rFonts w:eastAsia="Calibri"/>
                <w:sz w:val="20"/>
                <w:szCs w:val="22"/>
                <w:lang w:val="el-GR"/>
              </w:rPr>
              <w:t xml:space="preserve"> </w:t>
            </w:r>
            <w:r>
              <w:rPr>
                <w:rFonts w:eastAsia="Calibri"/>
                <w:sz w:val="20"/>
                <w:szCs w:val="22"/>
                <w:lang w:val="el-GR"/>
              </w:rPr>
              <w:t>να</w:t>
            </w:r>
            <w:r w:rsidRPr="00C22898">
              <w:rPr>
                <w:rFonts w:eastAsia="Calibri"/>
                <w:sz w:val="20"/>
                <w:szCs w:val="22"/>
                <w:lang w:val="el-GR"/>
              </w:rPr>
              <w:t xml:space="preserve"> </w:t>
            </w:r>
            <w:r>
              <w:rPr>
                <w:rFonts w:eastAsia="Calibri"/>
                <w:sz w:val="20"/>
                <w:szCs w:val="22"/>
                <w:lang w:val="el-GR"/>
              </w:rPr>
              <w:t>αυξηθεί</w:t>
            </w:r>
            <w:r w:rsidRPr="00C22898">
              <w:rPr>
                <w:rFonts w:eastAsia="Calibri"/>
                <w:sz w:val="20"/>
                <w:szCs w:val="22"/>
                <w:lang w:val="el-GR"/>
              </w:rPr>
              <w:t xml:space="preserve"> </w:t>
            </w:r>
            <w:r>
              <w:rPr>
                <w:rFonts w:eastAsia="Calibri"/>
                <w:sz w:val="20"/>
                <w:szCs w:val="22"/>
                <w:lang w:val="el-GR"/>
              </w:rPr>
              <w:t>σε</w:t>
            </w:r>
            <w:r w:rsidRPr="00C22898">
              <w:rPr>
                <w:rFonts w:eastAsia="Calibri"/>
                <w:sz w:val="20"/>
                <w:szCs w:val="22"/>
                <w:lang w:val="el-GR"/>
              </w:rPr>
              <w:t xml:space="preserve"> </w:t>
            </w:r>
            <w:r>
              <w:rPr>
                <w:rFonts w:eastAsia="Calibri"/>
                <w:sz w:val="20"/>
                <w:szCs w:val="22"/>
                <w:lang w:val="el-GR"/>
              </w:rPr>
              <w:t>κάποιους</w:t>
            </w:r>
            <w:r w:rsidRPr="00C22898">
              <w:rPr>
                <w:rFonts w:eastAsia="Calibri"/>
                <w:sz w:val="20"/>
                <w:szCs w:val="22"/>
                <w:lang w:val="el-GR"/>
              </w:rPr>
              <w:t xml:space="preserve"> </w:t>
            </w:r>
            <w:r>
              <w:rPr>
                <w:rFonts w:eastAsia="Calibri"/>
                <w:sz w:val="20"/>
                <w:szCs w:val="22"/>
                <w:lang w:val="el-GR"/>
              </w:rPr>
              <w:t>ασθενείς</w:t>
            </w:r>
            <w:r w:rsidRPr="00C22898">
              <w:rPr>
                <w:rFonts w:eastAsia="Calibri"/>
                <w:sz w:val="20"/>
                <w:szCs w:val="22"/>
                <w:lang w:val="el-GR"/>
              </w:rPr>
              <w:t xml:space="preserve">, </w:t>
            </w:r>
            <w:r>
              <w:rPr>
                <w:rFonts w:eastAsia="Calibri"/>
                <w:sz w:val="20"/>
                <w:szCs w:val="22"/>
                <w:lang w:val="el-GR"/>
              </w:rPr>
              <w:t>με</w:t>
            </w:r>
            <w:r w:rsidRPr="00C22898">
              <w:rPr>
                <w:rFonts w:eastAsia="Calibri"/>
                <w:sz w:val="20"/>
                <w:szCs w:val="22"/>
                <w:lang w:val="el-GR"/>
              </w:rPr>
              <w:t xml:space="preserve"> </w:t>
            </w:r>
            <w:r>
              <w:rPr>
                <w:rFonts w:eastAsia="Calibri"/>
                <w:sz w:val="20"/>
                <w:szCs w:val="22"/>
                <w:lang w:val="el-GR"/>
              </w:rPr>
              <w:t>αποτέλεσμα</w:t>
            </w:r>
            <w:r w:rsidRPr="00C22898">
              <w:rPr>
                <w:rFonts w:eastAsia="Calibri"/>
                <w:sz w:val="20"/>
                <w:szCs w:val="22"/>
                <w:lang w:val="el-GR"/>
              </w:rPr>
              <w:t xml:space="preserve"> </w:t>
            </w:r>
            <w:r>
              <w:rPr>
                <w:rFonts w:eastAsia="Calibri"/>
                <w:sz w:val="20"/>
                <w:szCs w:val="22"/>
                <w:lang w:val="el-GR"/>
              </w:rPr>
              <w:t>αυξημένη</w:t>
            </w:r>
            <w:r w:rsidRPr="00C22898">
              <w:rPr>
                <w:rFonts w:eastAsia="Calibri"/>
                <w:sz w:val="20"/>
                <w:szCs w:val="22"/>
                <w:lang w:val="el-GR"/>
              </w:rPr>
              <w:t xml:space="preserve"> </w:t>
            </w:r>
            <w:r>
              <w:rPr>
                <w:rFonts w:eastAsia="Calibri"/>
                <w:sz w:val="20"/>
                <w:szCs w:val="22"/>
                <w:lang w:val="el-GR"/>
              </w:rPr>
              <w:t>δράση</w:t>
            </w:r>
            <w:r w:rsidRPr="00C22898">
              <w:rPr>
                <w:rFonts w:eastAsia="Calibri"/>
                <w:sz w:val="20"/>
                <w:szCs w:val="22"/>
                <w:lang w:val="el-GR"/>
              </w:rPr>
              <w:t xml:space="preserve"> </w:t>
            </w:r>
            <w:r>
              <w:rPr>
                <w:rFonts w:eastAsia="Calibri"/>
                <w:sz w:val="20"/>
                <w:szCs w:val="22"/>
                <w:lang w:val="el-GR"/>
              </w:rPr>
              <w:t>μείωσης</w:t>
            </w:r>
            <w:r w:rsidRPr="00C22898">
              <w:rPr>
                <w:rFonts w:eastAsia="Calibri"/>
                <w:sz w:val="20"/>
                <w:szCs w:val="22"/>
                <w:lang w:val="el-GR"/>
              </w:rPr>
              <w:t xml:space="preserve"> </w:t>
            </w:r>
            <w:r>
              <w:rPr>
                <w:rFonts w:eastAsia="Calibri"/>
                <w:sz w:val="20"/>
                <w:szCs w:val="22"/>
                <w:lang w:val="el-GR"/>
              </w:rPr>
              <w:t>της</w:t>
            </w:r>
            <w:r w:rsidRPr="00C22898">
              <w:rPr>
                <w:rFonts w:eastAsia="Calibri"/>
                <w:sz w:val="20"/>
                <w:szCs w:val="22"/>
                <w:lang w:val="el-GR"/>
              </w:rPr>
              <w:t xml:space="preserve"> </w:t>
            </w:r>
            <w:r>
              <w:rPr>
                <w:rFonts w:eastAsia="Calibri"/>
                <w:sz w:val="20"/>
                <w:szCs w:val="22"/>
                <w:lang w:val="el-GR"/>
              </w:rPr>
              <w:t>αρτηριακής</w:t>
            </w:r>
            <w:r w:rsidRPr="00C22898">
              <w:rPr>
                <w:rFonts w:eastAsia="Calibri"/>
                <w:sz w:val="20"/>
                <w:szCs w:val="22"/>
                <w:lang w:val="el-GR"/>
              </w:rPr>
              <w:t xml:space="preserve"> </w:t>
            </w:r>
            <w:r>
              <w:rPr>
                <w:rFonts w:eastAsia="Calibri"/>
                <w:sz w:val="20"/>
                <w:szCs w:val="22"/>
                <w:lang w:val="el-GR"/>
              </w:rPr>
              <w:t>πίεσης</w:t>
            </w:r>
            <w:r w:rsidR="00A6438B" w:rsidRPr="00C22898">
              <w:rPr>
                <w:rFonts w:eastAsia="Calibri"/>
                <w:sz w:val="20"/>
                <w:szCs w:val="22"/>
                <w:lang w:val="el-GR"/>
              </w:rPr>
              <w:t xml:space="preserve"> </w:t>
            </w:r>
          </w:p>
        </w:tc>
      </w:tr>
    </w:tbl>
    <w:p w:rsidR="00A6438B" w:rsidRPr="00C22898" w:rsidRDefault="00A6438B" w:rsidP="00B03E95">
      <w:pPr>
        <w:spacing w:line="240" w:lineRule="auto"/>
        <w:jc w:val="both"/>
        <w:rPr>
          <w:szCs w:val="22"/>
          <w:lang w:val="el-GR"/>
        </w:rPr>
      </w:pPr>
    </w:p>
    <w:p w:rsidR="00A6438B" w:rsidRPr="000A4ACF" w:rsidRDefault="000A4ACF" w:rsidP="00B03E95">
      <w:pPr>
        <w:spacing w:line="240" w:lineRule="auto"/>
        <w:jc w:val="both"/>
        <w:rPr>
          <w:i/>
          <w:iCs/>
          <w:szCs w:val="22"/>
          <w:lang w:val="el-GR"/>
        </w:rPr>
      </w:pPr>
      <w:r>
        <w:rPr>
          <w:i/>
          <w:iCs/>
          <w:szCs w:val="22"/>
          <w:lang w:val="el-GR"/>
        </w:rPr>
        <w:t>Ταυτόχρονη χορήγηση με ιδιαίτερη προσοχή</w:t>
      </w:r>
      <w:r w:rsidR="00A6438B" w:rsidRPr="000A4ACF">
        <w:rPr>
          <w:i/>
          <w:iCs/>
          <w:szCs w:val="22"/>
          <w:lang w:val="el-GR"/>
        </w:rPr>
        <w:t>:</w:t>
      </w:r>
    </w:p>
    <w:p w:rsidR="00A6438B" w:rsidRPr="000A4ACF" w:rsidRDefault="00A6438B" w:rsidP="00B03E95">
      <w:pPr>
        <w:spacing w:line="240" w:lineRule="auto"/>
        <w:jc w:val="both"/>
        <w:rPr>
          <w:szCs w:val="22"/>
          <w:lang w:val="el-GR"/>
        </w:rPr>
      </w:pPr>
    </w:p>
    <w:tbl>
      <w:tblPr>
        <w:tblW w:w="9790" w:type="dxa"/>
        <w:tblInd w:w="108" w:type="dxa"/>
        <w:tblLayout w:type="fixed"/>
        <w:tblLook w:val="04A0"/>
      </w:tblPr>
      <w:tblGrid>
        <w:gridCol w:w="1418"/>
        <w:gridCol w:w="1842"/>
        <w:gridCol w:w="9"/>
        <w:gridCol w:w="6512"/>
        <w:gridCol w:w="9"/>
      </w:tblGrid>
      <w:tr w:rsidR="000A4ACF" w:rsidRPr="008950FC" w:rsidTr="000A4ACF">
        <w:trPr>
          <w:tblHeader/>
        </w:trPr>
        <w:tc>
          <w:tcPr>
            <w:tcW w:w="1418" w:type="dxa"/>
            <w:tcBorders>
              <w:top w:val="single" w:sz="4" w:space="0" w:color="auto"/>
              <w:bottom w:val="single" w:sz="4" w:space="0" w:color="auto"/>
            </w:tcBorders>
            <w:shd w:val="clear" w:color="auto" w:fill="auto"/>
          </w:tcPr>
          <w:p w:rsidR="000A4ACF" w:rsidRPr="001301CA" w:rsidRDefault="000A4ACF" w:rsidP="00DF6790">
            <w:pPr>
              <w:spacing w:line="240" w:lineRule="auto"/>
              <w:jc w:val="both"/>
              <w:rPr>
                <w:rFonts w:eastAsia="Calibri"/>
                <w:b/>
                <w:i/>
                <w:sz w:val="20"/>
                <w:szCs w:val="22"/>
                <w:lang w:val="el-GR"/>
              </w:rPr>
            </w:pPr>
            <w:r>
              <w:rPr>
                <w:rFonts w:eastAsia="Calibri"/>
                <w:b/>
                <w:i/>
                <w:sz w:val="20"/>
                <w:szCs w:val="22"/>
                <w:lang w:val="el-GR"/>
              </w:rPr>
              <w:t>Συστατικό</w:t>
            </w:r>
          </w:p>
        </w:tc>
        <w:tc>
          <w:tcPr>
            <w:tcW w:w="1851" w:type="dxa"/>
            <w:gridSpan w:val="2"/>
            <w:tcBorders>
              <w:top w:val="single" w:sz="4" w:space="0" w:color="auto"/>
              <w:bottom w:val="single" w:sz="4" w:space="0" w:color="auto"/>
            </w:tcBorders>
            <w:shd w:val="clear" w:color="auto" w:fill="auto"/>
          </w:tcPr>
          <w:p w:rsidR="000A4ACF" w:rsidRPr="001301CA" w:rsidRDefault="000A4ACF" w:rsidP="00DF6790">
            <w:pPr>
              <w:spacing w:line="240" w:lineRule="auto"/>
              <w:jc w:val="both"/>
              <w:rPr>
                <w:rFonts w:eastAsia="Calibri"/>
                <w:b/>
                <w:i/>
                <w:sz w:val="20"/>
                <w:szCs w:val="22"/>
                <w:lang w:val="el-GR"/>
              </w:rPr>
            </w:pPr>
            <w:r>
              <w:rPr>
                <w:rFonts w:eastAsia="Calibri"/>
                <w:b/>
                <w:i/>
                <w:sz w:val="20"/>
                <w:szCs w:val="22"/>
                <w:lang w:val="el-GR"/>
              </w:rPr>
              <w:t>Γνωστή αλληλεπίδραση με το ακόλουθο προϊόν</w:t>
            </w:r>
            <w:r w:rsidRPr="001301CA">
              <w:rPr>
                <w:rFonts w:eastAsia="Calibri"/>
                <w:b/>
                <w:i/>
                <w:sz w:val="20"/>
                <w:szCs w:val="22"/>
                <w:lang w:val="el-GR"/>
              </w:rPr>
              <w:t xml:space="preserve"> </w:t>
            </w:r>
          </w:p>
        </w:tc>
        <w:tc>
          <w:tcPr>
            <w:tcW w:w="6521" w:type="dxa"/>
            <w:gridSpan w:val="2"/>
            <w:tcBorders>
              <w:top w:val="single" w:sz="4" w:space="0" w:color="auto"/>
              <w:bottom w:val="single" w:sz="4" w:space="0" w:color="auto"/>
            </w:tcBorders>
            <w:shd w:val="clear" w:color="auto" w:fill="auto"/>
          </w:tcPr>
          <w:p w:rsidR="000A4ACF" w:rsidRPr="001301CA" w:rsidRDefault="000A4ACF" w:rsidP="00DF6790">
            <w:pPr>
              <w:spacing w:line="240" w:lineRule="auto"/>
              <w:jc w:val="both"/>
              <w:rPr>
                <w:rFonts w:eastAsia="Calibri"/>
                <w:b/>
                <w:i/>
                <w:sz w:val="20"/>
                <w:szCs w:val="22"/>
                <w:lang w:val="el-GR"/>
              </w:rPr>
            </w:pPr>
            <w:r>
              <w:rPr>
                <w:rFonts w:eastAsia="Calibri"/>
                <w:b/>
                <w:i/>
                <w:sz w:val="20"/>
                <w:szCs w:val="22"/>
                <w:lang w:val="el-GR"/>
              </w:rPr>
              <w:t>Αλληλεπίδραση με άλλο φαρμακευτικό προϊόν</w:t>
            </w:r>
          </w:p>
        </w:tc>
      </w:tr>
      <w:tr w:rsidR="000A4ACF" w:rsidRPr="008950FC" w:rsidTr="000A4ACF">
        <w:trPr>
          <w:trHeight w:val="857"/>
        </w:trPr>
        <w:tc>
          <w:tcPr>
            <w:tcW w:w="1418" w:type="dxa"/>
            <w:vMerge w:val="restart"/>
            <w:tcBorders>
              <w:top w:val="single" w:sz="4" w:space="0" w:color="auto"/>
            </w:tcBorders>
            <w:shd w:val="clear" w:color="auto" w:fill="auto"/>
          </w:tcPr>
          <w:p w:rsidR="000A4ACF" w:rsidRPr="000A4ACF" w:rsidRDefault="000A4ACF" w:rsidP="000A4ACF">
            <w:pPr>
              <w:spacing w:line="240" w:lineRule="auto"/>
              <w:jc w:val="both"/>
              <w:rPr>
                <w:rFonts w:eastAsia="Calibri"/>
                <w:sz w:val="20"/>
                <w:szCs w:val="22"/>
                <w:lang w:val="en-US"/>
              </w:rPr>
            </w:pPr>
            <w:r>
              <w:rPr>
                <w:rFonts w:eastAsia="Calibri"/>
                <w:sz w:val="20"/>
                <w:szCs w:val="22"/>
                <w:lang w:val="el-GR"/>
              </w:rPr>
              <w:t>π</w:t>
            </w:r>
            <w:r w:rsidRPr="000A4ACF">
              <w:rPr>
                <w:rFonts w:eastAsia="Calibri"/>
                <w:sz w:val="20"/>
                <w:szCs w:val="22"/>
                <w:lang w:val="el-GR"/>
              </w:rPr>
              <w:t>ερινδοπρίλη</w:t>
            </w:r>
            <w:r>
              <w:rPr>
                <w:rFonts w:eastAsia="Calibri"/>
                <w:sz w:val="20"/>
                <w:szCs w:val="22"/>
                <w:lang w:val="el-GR"/>
              </w:rPr>
              <w:t xml:space="preserve"> </w:t>
            </w:r>
            <w:r w:rsidRPr="000A4ACF">
              <w:rPr>
                <w:rFonts w:eastAsia="Calibri"/>
                <w:sz w:val="20"/>
                <w:szCs w:val="22"/>
                <w:lang w:val="en-US"/>
              </w:rPr>
              <w:t>/</w:t>
            </w:r>
            <w:r>
              <w:rPr>
                <w:rFonts w:eastAsia="Calibri"/>
                <w:sz w:val="20"/>
                <w:szCs w:val="22"/>
                <w:lang w:val="el-GR"/>
              </w:rPr>
              <w:t xml:space="preserve"> </w:t>
            </w:r>
            <w:r w:rsidRPr="000A4ACF">
              <w:rPr>
                <w:rFonts w:eastAsia="Calibri"/>
                <w:sz w:val="20"/>
                <w:szCs w:val="22"/>
                <w:lang w:val="el-GR"/>
              </w:rPr>
              <w:t xml:space="preserve">ινδαπαμίδη </w:t>
            </w:r>
          </w:p>
        </w:tc>
        <w:tc>
          <w:tcPr>
            <w:tcW w:w="1851" w:type="dxa"/>
            <w:gridSpan w:val="2"/>
            <w:tcBorders>
              <w:top w:val="single" w:sz="4" w:space="0" w:color="auto"/>
              <w:bottom w:val="single" w:sz="4" w:space="0" w:color="auto"/>
            </w:tcBorders>
            <w:shd w:val="clear" w:color="auto" w:fill="auto"/>
          </w:tcPr>
          <w:p w:rsidR="000A4ACF" w:rsidRPr="000A4ACF" w:rsidRDefault="000A4ACF" w:rsidP="00B03E95">
            <w:pPr>
              <w:spacing w:line="240" w:lineRule="auto"/>
              <w:jc w:val="both"/>
              <w:rPr>
                <w:rFonts w:eastAsia="Calibri"/>
                <w:sz w:val="20"/>
                <w:szCs w:val="22"/>
                <w:lang w:val="el-GR"/>
              </w:rPr>
            </w:pPr>
            <w:r>
              <w:rPr>
                <w:rFonts w:eastAsia="Calibri"/>
                <w:sz w:val="20"/>
                <w:szCs w:val="22"/>
                <w:lang w:val="el-GR"/>
              </w:rPr>
              <w:t>Μπακλοφένη</w:t>
            </w:r>
          </w:p>
        </w:tc>
        <w:tc>
          <w:tcPr>
            <w:tcW w:w="6521" w:type="dxa"/>
            <w:gridSpan w:val="2"/>
            <w:tcBorders>
              <w:top w:val="single" w:sz="4" w:space="0" w:color="auto"/>
              <w:bottom w:val="single" w:sz="4" w:space="0" w:color="auto"/>
            </w:tcBorders>
            <w:shd w:val="clear" w:color="auto" w:fill="auto"/>
          </w:tcPr>
          <w:p w:rsidR="000A4ACF" w:rsidRPr="00C84795" w:rsidRDefault="00C84795" w:rsidP="00C84795">
            <w:pPr>
              <w:spacing w:line="240" w:lineRule="auto"/>
              <w:jc w:val="both"/>
              <w:rPr>
                <w:rFonts w:eastAsia="Calibri"/>
                <w:sz w:val="20"/>
                <w:szCs w:val="22"/>
                <w:lang w:val="el-GR"/>
              </w:rPr>
            </w:pPr>
            <w:r>
              <w:rPr>
                <w:rFonts w:eastAsia="Calibri"/>
                <w:sz w:val="20"/>
                <w:szCs w:val="22"/>
                <w:lang w:val="el-GR"/>
              </w:rPr>
              <w:t>Αυξημένη</w:t>
            </w:r>
            <w:r w:rsidRPr="00C22898">
              <w:rPr>
                <w:rFonts w:eastAsia="Calibri"/>
                <w:sz w:val="20"/>
                <w:szCs w:val="22"/>
                <w:lang w:val="el-GR"/>
              </w:rPr>
              <w:t xml:space="preserve"> </w:t>
            </w:r>
            <w:r>
              <w:rPr>
                <w:rFonts w:eastAsia="Calibri"/>
                <w:sz w:val="20"/>
                <w:szCs w:val="22"/>
                <w:lang w:val="el-GR"/>
              </w:rPr>
              <w:t>αντιυπερτασική</w:t>
            </w:r>
            <w:r w:rsidRPr="00C22898">
              <w:rPr>
                <w:rFonts w:eastAsia="Calibri"/>
                <w:sz w:val="20"/>
                <w:szCs w:val="22"/>
                <w:lang w:val="el-GR"/>
              </w:rPr>
              <w:t xml:space="preserve"> </w:t>
            </w:r>
            <w:r>
              <w:rPr>
                <w:rFonts w:eastAsia="Calibri"/>
                <w:sz w:val="20"/>
                <w:szCs w:val="22"/>
                <w:lang w:val="el-GR"/>
              </w:rPr>
              <w:t>δράση</w:t>
            </w:r>
            <w:r w:rsidR="000A4ACF" w:rsidRPr="00C22898">
              <w:rPr>
                <w:rFonts w:eastAsia="Calibri"/>
                <w:sz w:val="20"/>
                <w:szCs w:val="22"/>
                <w:lang w:val="el-GR"/>
              </w:rPr>
              <w:t>.</w:t>
            </w:r>
            <w:r w:rsidRPr="00C22898">
              <w:rPr>
                <w:rFonts w:eastAsia="Calibri"/>
                <w:sz w:val="20"/>
                <w:szCs w:val="22"/>
                <w:lang w:val="el-GR"/>
              </w:rPr>
              <w:t xml:space="preserve"> </w:t>
            </w:r>
            <w:r>
              <w:rPr>
                <w:rFonts w:eastAsia="Calibri"/>
                <w:sz w:val="20"/>
                <w:szCs w:val="22"/>
                <w:lang w:val="el-GR"/>
              </w:rPr>
              <w:t>Παρακολούθηση</w:t>
            </w:r>
            <w:r w:rsidRPr="00C84795">
              <w:rPr>
                <w:rFonts w:eastAsia="Calibri"/>
                <w:sz w:val="20"/>
                <w:szCs w:val="22"/>
                <w:lang w:val="el-GR"/>
              </w:rPr>
              <w:t xml:space="preserve"> </w:t>
            </w:r>
            <w:r>
              <w:rPr>
                <w:rFonts w:eastAsia="Calibri"/>
                <w:sz w:val="20"/>
                <w:szCs w:val="22"/>
                <w:lang w:val="el-GR"/>
              </w:rPr>
              <w:t>της</w:t>
            </w:r>
            <w:r w:rsidRPr="00C84795">
              <w:rPr>
                <w:rFonts w:eastAsia="Calibri"/>
                <w:sz w:val="20"/>
                <w:szCs w:val="22"/>
                <w:lang w:val="el-GR"/>
              </w:rPr>
              <w:t xml:space="preserve"> </w:t>
            </w:r>
            <w:r>
              <w:rPr>
                <w:rFonts w:eastAsia="Calibri"/>
                <w:sz w:val="20"/>
                <w:szCs w:val="22"/>
                <w:lang w:val="el-GR"/>
              </w:rPr>
              <w:t>αρτηριακής</w:t>
            </w:r>
            <w:r w:rsidRPr="00C84795">
              <w:rPr>
                <w:rFonts w:eastAsia="Calibri"/>
                <w:sz w:val="20"/>
                <w:szCs w:val="22"/>
                <w:lang w:val="el-GR"/>
              </w:rPr>
              <w:t xml:space="preserve"> </w:t>
            </w:r>
            <w:r>
              <w:rPr>
                <w:rFonts w:eastAsia="Calibri"/>
                <w:sz w:val="20"/>
                <w:szCs w:val="22"/>
                <w:lang w:val="el-GR"/>
              </w:rPr>
              <w:t>πίεσης</w:t>
            </w:r>
            <w:r w:rsidRPr="00C84795">
              <w:rPr>
                <w:rFonts w:eastAsia="Calibri"/>
                <w:sz w:val="20"/>
                <w:szCs w:val="22"/>
                <w:lang w:val="el-GR"/>
              </w:rPr>
              <w:t xml:space="preserve"> </w:t>
            </w:r>
            <w:r>
              <w:rPr>
                <w:rFonts w:eastAsia="Calibri"/>
                <w:sz w:val="20"/>
                <w:szCs w:val="22"/>
                <w:lang w:val="el-GR"/>
              </w:rPr>
              <w:t>και</w:t>
            </w:r>
            <w:r w:rsidRPr="00C84795">
              <w:rPr>
                <w:rFonts w:eastAsia="Calibri"/>
                <w:sz w:val="20"/>
                <w:szCs w:val="22"/>
                <w:lang w:val="el-GR"/>
              </w:rPr>
              <w:t xml:space="preserve"> </w:t>
            </w:r>
            <w:r>
              <w:rPr>
                <w:rFonts w:eastAsia="Calibri"/>
                <w:sz w:val="20"/>
                <w:szCs w:val="22"/>
                <w:lang w:val="el-GR"/>
              </w:rPr>
              <w:t>προσαρμογή</w:t>
            </w:r>
            <w:r w:rsidRPr="00C84795">
              <w:rPr>
                <w:rFonts w:eastAsia="Calibri"/>
                <w:sz w:val="20"/>
                <w:szCs w:val="22"/>
                <w:lang w:val="el-GR"/>
              </w:rPr>
              <w:t xml:space="preserve"> </w:t>
            </w:r>
            <w:r>
              <w:rPr>
                <w:rFonts w:eastAsia="Calibri"/>
                <w:sz w:val="20"/>
                <w:szCs w:val="22"/>
                <w:lang w:val="el-GR"/>
              </w:rPr>
              <w:t>της</w:t>
            </w:r>
            <w:r w:rsidRPr="00C84795">
              <w:rPr>
                <w:rFonts w:eastAsia="Calibri"/>
                <w:sz w:val="20"/>
                <w:szCs w:val="22"/>
                <w:lang w:val="el-GR"/>
              </w:rPr>
              <w:t xml:space="preserve"> </w:t>
            </w:r>
            <w:r>
              <w:rPr>
                <w:rFonts w:eastAsia="Calibri"/>
                <w:sz w:val="20"/>
                <w:szCs w:val="22"/>
                <w:lang w:val="el-GR"/>
              </w:rPr>
              <w:t>αντιυπερτασικής</w:t>
            </w:r>
            <w:r w:rsidRPr="00C84795">
              <w:rPr>
                <w:rFonts w:eastAsia="Calibri"/>
                <w:sz w:val="20"/>
                <w:szCs w:val="22"/>
                <w:lang w:val="el-GR"/>
              </w:rPr>
              <w:t xml:space="preserve"> </w:t>
            </w:r>
            <w:r>
              <w:rPr>
                <w:rFonts w:eastAsia="Calibri"/>
                <w:sz w:val="20"/>
                <w:szCs w:val="22"/>
                <w:lang w:val="el-GR"/>
              </w:rPr>
              <w:t>δόσης</w:t>
            </w:r>
            <w:r w:rsidRPr="00C84795">
              <w:rPr>
                <w:rFonts w:eastAsia="Calibri"/>
                <w:sz w:val="20"/>
                <w:szCs w:val="22"/>
                <w:lang w:val="el-GR"/>
              </w:rPr>
              <w:t xml:space="preserve">, </w:t>
            </w:r>
            <w:r>
              <w:rPr>
                <w:rFonts w:eastAsia="Calibri"/>
                <w:sz w:val="20"/>
                <w:szCs w:val="22"/>
                <w:lang w:val="el-GR"/>
              </w:rPr>
              <w:t>εάν</w:t>
            </w:r>
            <w:r w:rsidRPr="00C84795">
              <w:rPr>
                <w:rFonts w:eastAsia="Calibri"/>
                <w:sz w:val="20"/>
                <w:szCs w:val="22"/>
                <w:lang w:val="el-GR"/>
              </w:rPr>
              <w:t xml:space="preserve"> </w:t>
            </w:r>
            <w:r>
              <w:rPr>
                <w:rFonts w:eastAsia="Calibri"/>
                <w:sz w:val="20"/>
                <w:szCs w:val="22"/>
                <w:lang w:val="el-GR"/>
              </w:rPr>
              <w:t>είναι</w:t>
            </w:r>
            <w:r w:rsidRPr="00C84795">
              <w:rPr>
                <w:rFonts w:eastAsia="Calibri"/>
                <w:sz w:val="20"/>
                <w:szCs w:val="22"/>
                <w:lang w:val="el-GR"/>
              </w:rPr>
              <w:t xml:space="preserve"> </w:t>
            </w:r>
            <w:r>
              <w:rPr>
                <w:rFonts w:eastAsia="Calibri"/>
                <w:sz w:val="20"/>
                <w:szCs w:val="22"/>
                <w:lang w:val="el-GR"/>
              </w:rPr>
              <w:t>απαραίτητο.</w:t>
            </w:r>
            <w:r w:rsidR="00EA3D7F" w:rsidRPr="00C84795">
              <w:rPr>
                <w:rFonts w:eastAsia="Calibri"/>
                <w:sz w:val="20"/>
                <w:szCs w:val="22"/>
                <w:lang w:val="el-GR"/>
              </w:rPr>
              <w:t xml:space="preserve"> </w:t>
            </w:r>
          </w:p>
        </w:tc>
      </w:tr>
      <w:tr w:rsidR="000A4ACF" w:rsidRPr="008950FC" w:rsidTr="000A4ACF">
        <w:tc>
          <w:tcPr>
            <w:tcW w:w="1418" w:type="dxa"/>
            <w:vMerge/>
            <w:tcBorders>
              <w:bottom w:val="single" w:sz="4" w:space="0" w:color="auto"/>
            </w:tcBorders>
            <w:shd w:val="clear" w:color="auto" w:fill="auto"/>
          </w:tcPr>
          <w:p w:rsidR="000A4ACF" w:rsidRPr="00C84795" w:rsidRDefault="000A4ACF" w:rsidP="00B03E95">
            <w:pPr>
              <w:spacing w:line="240" w:lineRule="auto"/>
              <w:jc w:val="both"/>
              <w:rPr>
                <w:rFonts w:eastAsia="Calibri"/>
                <w:sz w:val="20"/>
                <w:szCs w:val="22"/>
                <w:lang w:val="el-GR"/>
              </w:rPr>
            </w:pPr>
          </w:p>
        </w:tc>
        <w:tc>
          <w:tcPr>
            <w:tcW w:w="1851" w:type="dxa"/>
            <w:gridSpan w:val="2"/>
            <w:tcBorders>
              <w:top w:val="single" w:sz="4" w:space="0" w:color="auto"/>
              <w:bottom w:val="single" w:sz="4" w:space="0" w:color="auto"/>
            </w:tcBorders>
            <w:shd w:val="clear" w:color="auto" w:fill="auto"/>
          </w:tcPr>
          <w:p w:rsidR="000A4ACF" w:rsidRPr="000A4ACF" w:rsidRDefault="000A4ACF" w:rsidP="00D11E27">
            <w:pPr>
              <w:spacing w:line="240" w:lineRule="auto"/>
              <w:jc w:val="both"/>
              <w:rPr>
                <w:rFonts w:eastAsia="Calibri"/>
                <w:sz w:val="20"/>
                <w:szCs w:val="22"/>
                <w:lang w:val="el-GR"/>
              </w:rPr>
            </w:pPr>
            <w:r>
              <w:rPr>
                <w:rFonts w:eastAsia="Calibri"/>
                <w:sz w:val="20"/>
                <w:szCs w:val="22"/>
                <w:lang w:val="el-GR"/>
              </w:rPr>
              <w:t>Μη</w:t>
            </w:r>
            <w:r w:rsidRPr="000A4ACF">
              <w:rPr>
                <w:rFonts w:eastAsia="Calibri"/>
                <w:sz w:val="20"/>
                <w:szCs w:val="22"/>
                <w:lang w:val="el-GR"/>
              </w:rPr>
              <w:t xml:space="preserve"> </w:t>
            </w:r>
            <w:r>
              <w:rPr>
                <w:rFonts w:eastAsia="Calibri"/>
                <w:sz w:val="20"/>
                <w:szCs w:val="22"/>
                <w:lang w:val="el-GR"/>
              </w:rPr>
              <w:t>στεροειδή</w:t>
            </w:r>
            <w:r w:rsidRPr="000A4ACF">
              <w:rPr>
                <w:rFonts w:eastAsia="Calibri"/>
                <w:sz w:val="20"/>
                <w:szCs w:val="22"/>
                <w:lang w:val="el-GR"/>
              </w:rPr>
              <w:t xml:space="preserve"> </w:t>
            </w:r>
            <w:r>
              <w:rPr>
                <w:rFonts w:eastAsia="Calibri"/>
                <w:sz w:val="20"/>
                <w:szCs w:val="22"/>
                <w:lang w:val="el-GR"/>
              </w:rPr>
              <w:t>αντιφλεγμονώδη</w:t>
            </w:r>
            <w:r w:rsidRPr="000A4ACF">
              <w:rPr>
                <w:rFonts w:eastAsia="Calibri"/>
                <w:sz w:val="20"/>
                <w:szCs w:val="22"/>
                <w:lang w:val="el-GR"/>
              </w:rPr>
              <w:t xml:space="preserve"> </w:t>
            </w:r>
            <w:r>
              <w:rPr>
                <w:rFonts w:eastAsia="Calibri"/>
                <w:sz w:val="20"/>
                <w:szCs w:val="22"/>
                <w:lang w:val="el-GR"/>
              </w:rPr>
              <w:t>φάρμακα</w:t>
            </w:r>
            <w:r w:rsidRPr="000A4ACF">
              <w:rPr>
                <w:rFonts w:eastAsia="Calibri"/>
                <w:sz w:val="20"/>
                <w:szCs w:val="22"/>
                <w:lang w:val="el-GR"/>
              </w:rPr>
              <w:t xml:space="preserve"> (</w:t>
            </w:r>
            <w:r>
              <w:rPr>
                <w:rFonts w:eastAsia="Calibri"/>
                <w:sz w:val="20"/>
                <w:szCs w:val="22"/>
                <w:lang w:val="el-GR"/>
              </w:rPr>
              <w:t>συμπεριλαμβανομένου</w:t>
            </w:r>
            <w:r w:rsidRPr="000A4ACF">
              <w:rPr>
                <w:rFonts w:eastAsia="Calibri"/>
                <w:sz w:val="20"/>
                <w:szCs w:val="22"/>
                <w:lang w:val="el-GR"/>
              </w:rPr>
              <w:t xml:space="preserve"> </w:t>
            </w:r>
            <w:r>
              <w:rPr>
                <w:rFonts w:eastAsia="Calibri"/>
                <w:sz w:val="20"/>
                <w:szCs w:val="22"/>
                <w:lang w:val="el-GR"/>
              </w:rPr>
              <w:t>ακετυλοσαλικυλκού</w:t>
            </w:r>
            <w:r w:rsidRPr="000A4ACF">
              <w:rPr>
                <w:rFonts w:eastAsia="Calibri"/>
                <w:sz w:val="20"/>
                <w:szCs w:val="22"/>
                <w:lang w:val="el-GR"/>
              </w:rPr>
              <w:t xml:space="preserve"> </w:t>
            </w:r>
            <w:r>
              <w:rPr>
                <w:rFonts w:eastAsia="Calibri"/>
                <w:sz w:val="20"/>
                <w:szCs w:val="22"/>
                <w:lang w:val="el-GR"/>
              </w:rPr>
              <w:t>οξέος</w:t>
            </w:r>
            <w:r w:rsidRPr="000A4ACF">
              <w:rPr>
                <w:rFonts w:eastAsia="Calibri"/>
                <w:sz w:val="20"/>
                <w:szCs w:val="22"/>
                <w:lang w:val="el-GR"/>
              </w:rPr>
              <w:t xml:space="preserve"> </w:t>
            </w:r>
            <w:r>
              <w:rPr>
                <w:rFonts w:eastAsia="Calibri"/>
                <w:sz w:val="20"/>
                <w:szCs w:val="22"/>
                <w:lang w:val="el-GR"/>
              </w:rPr>
              <w:t>σε</w:t>
            </w:r>
            <w:r w:rsidRPr="000A4ACF">
              <w:rPr>
                <w:rFonts w:eastAsia="Calibri"/>
                <w:sz w:val="20"/>
                <w:szCs w:val="22"/>
                <w:lang w:val="el-GR"/>
              </w:rPr>
              <w:t xml:space="preserve"> </w:t>
            </w:r>
            <w:r w:rsidR="00D11E27">
              <w:rPr>
                <w:rFonts w:eastAsia="Calibri"/>
                <w:sz w:val="20"/>
                <w:szCs w:val="22"/>
                <w:lang w:val="el-GR"/>
              </w:rPr>
              <w:t>υψηλές</w:t>
            </w:r>
            <w:r w:rsidRPr="000A4ACF">
              <w:rPr>
                <w:rFonts w:eastAsia="Calibri"/>
                <w:sz w:val="20"/>
                <w:szCs w:val="22"/>
                <w:lang w:val="el-GR"/>
              </w:rPr>
              <w:t xml:space="preserve"> </w:t>
            </w:r>
            <w:r>
              <w:rPr>
                <w:rFonts w:eastAsia="Calibri"/>
                <w:sz w:val="20"/>
                <w:szCs w:val="22"/>
                <w:lang w:val="el-GR"/>
              </w:rPr>
              <w:t>δόσεις</w:t>
            </w:r>
            <w:r w:rsidRPr="000A4ACF">
              <w:rPr>
                <w:rFonts w:eastAsia="Calibri"/>
                <w:sz w:val="20"/>
                <w:szCs w:val="22"/>
                <w:lang w:val="el-GR"/>
              </w:rPr>
              <w:t>)</w:t>
            </w:r>
          </w:p>
        </w:tc>
        <w:tc>
          <w:tcPr>
            <w:tcW w:w="6521" w:type="dxa"/>
            <w:gridSpan w:val="2"/>
            <w:tcBorders>
              <w:top w:val="single" w:sz="4" w:space="0" w:color="auto"/>
              <w:bottom w:val="single" w:sz="4" w:space="0" w:color="auto"/>
            </w:tcBorders>
            <w:shd w:val="clear" w:color="auto" w:fill="auto"/>
          </w:tcPr>
          <w:p w:rsidR="000A4ACF" w:rsidRPr="00AC55E1" w:rsidRDefault="00C84795" w:rsidP="00AC55E1">
            <w:pPr>
              <w:spacing w:line="240" w:lineRule="auto"/>
              <w:jc w:val="both"/>
              <w:rPr>
                <w:rFonts w:eastAsia="Calibri"/>
                <w:sz w:val="20"/>
                <w:szCs w:val="22"/>
                <w:lang w:val="el-GR"/>
              </w:rPr>
            </w:pPr>
            <w:r>
              <w:rPr>
                <w:rFonts w:eastAsia="Calibri"/>
                <w:sz w:val="20"/>
                <w:szCs w:val="22"/>
                <w:lang w:val="el-GR"/>
              </w:rPr>
              <w:t>Όταν</w:t>
            </w:r>
            <w:r w:rsidRPr="00C84795">
              <w:rPr>
                <w:rFonts w:eastAsia="Calibri"/>
                <w:sz w:val="20"/>
                <w:szCs w:val="22"/>
                <w:lang w:val="el-GR"/>
              </w:rPr>
              <w:t xml:space="preserve"> </w:t>
            </w:r>
            <w:r>
              <w:rPr>
                <w:rFonts w:eastAsia="Calibri"/>
                <w:sz w:val="20"/>
                <w:szCs w:val="22"/>
                <w:lang w:val="el-GR"/>
              </w:rPr>
              <w:t>οι</w:t>
            </w:r>
            <w:r w:rsidRPr="00C84795">
              <w:rPr>
                <w:rFonts w:eastAsia="Calibri"/>
                <w:sz w:val="20"/>
                <w:szCs w:val="22"/>
                <w:lang w:val="el-GR"/>
              </w:rPr>
              <w:t xml:space="preserve"> </w:t>
            </w:r>
            <w:r>
              <w:rPr>
                <w:rFonts w:eastAsia="Calibri"/>
                <w:sz w:val="20"/>
                <w:szCs w:val="22"/>
                <w:lang w:val="el-GR"/>
              </w:rPr>
              <w:t>αναστολείς</w:t>
            </w:r>
            <w:r w:rsidRPr="00C84795">
              <w:rPr>
                <w:rFonts w:eastAsia="Calibri"/>
                <w:sz w:val="20"/>
                <w:szCs w:val="22"/>
                <w:lang w:val="el-GR"/>
              </w:rPr>
              <w:t xml:space="preserve"> </w:t>
            </w:r>
            <w:r>
              <w:rPr>
                <w:rFonts w:eastAsia="Calibri"/>
                <w:sz w:val="20"/>
                <w:szCs w:val="22"/>
                <w:lang w:val="el-GR"/>
              </w:rPr>
              <w:t>του</w:t>
            </w:r>
            <w:r w:rsidRPr="00C84795">
              <w:rPr>
                <w:rFonts w:eastAsia="Calibri"/>
                <w:sz w:val="20"/>
                <w:szCs w:val="22"/>
                <w:lang w:val="el-GR"/>
              </w:rPr>
              <w:t xml:space="preserve"> </w:t>
            </w:r>
            <w:r>
              <w:rPr>
                <w:rFonts w:eastAsia="Calibri"/>
                <w:sz w:val="20"/>
                <w:szCs w:val="22"/>
                <w:lang w:val="el-GR"/>
              </w:rPr>
              <w:t>ΜΕΑ</w:t>
            </w:r>
            <w:r w:rsidRPr="00C84795">
              <w:rPr>
                <w:rFonts w:eastAsia="Calibri"/>
                <w:sz w:val="20"/>
                <w:szCs w:val="22"/>
                <w:lang w:val="el-GR"/>
              </w:rPr>
              <w:t xml:space="preserve"> </w:t>
            </w:r>
            <w:r>
              <w:rPr>
                <w:rFonts w:eastAsia="Calibri"/>
                <w:sz w:val="20"/>
                <w:szCs w:val="22"/>
                <w:lang w:val="el-GR"/>
              </w:rPr>
              <w:t>χορηγούνται</w:t>
            </w:r>
            <w:r w:rsidRPr="00C84795">
              <w:rPr>
                <w:rFonts w:eastAsia="Calibri"/>
                <w:sz w:val="20"/>
                <w:szCs w:val="22"/>
                <w:lang w:val="el-GR"/>
              </w:rPr>
              <w:t xml:space="preserve"> </w:t>
            </w:r>
            <w:r>
              <w:rPr>
                <w:rFonts w:eastAsia="Calibri"/>
                <w:sz w:val="20"/>
                <w:szCs w:val="22"/>
                <w:lang w:val="el-GR"/>
              </w:rPr>
              <w:t xml:space="preserve">ταυτόχρονα με μη στεροειδή αντιφλεγμονώδη φάρμακα (δηλ. </w:t>
            </w:r>
            <w:r w:rsidR="00AC55E1">
              <w:rPr>
                <w:rFonts w:eastAsia="Calibri"/>
                <w:sz w:val="20"/>
                <w:szCs w:val="22"/>
                <w:lang w:val="el-GR"/>
              </w:rPr>
              <w:t>ακετυλοσαλικυλικό οξύ σε αντιφλεγμονώδη δόση, αναστολείς του</w:t>
            </w:r>
            <w:r w:rsidR="000A4ACF" w:rsidRPr="00C84795">
              <w:rPr>
                <w:rFonts w:eastAsia="Calibri"/>
                <w:sz w:val="20"/>
                <w:szCs w:val="22"/>
                <w:lang w:val="el-GR"/>
              </w:rPr>
              <w:t xml:space="preserve"> </w:t>
            </w:r>
            <w:r w:rsidR="000A4ACF" w:rsidRPr="00A92133">
              <w:rPr>
                <w:rFonts w:eastAsia="Calibri"/>
                <w:sz w:val="20"/>
                <w:szCs w:val="22"/>
                <w:lang w:val="en-US"/>
              </w:rPr>
              <w:t>COX</w:t>
            </w:r>
            <w:r w:rsidR="000A4ACF" w:rsidRPr="00AC55E1">
              <w:rPr>
                <w:rFonts w:eastAsia="Calibri"/>
                <w:sz w:val="20"/>
                <w:szCs w:val="22"/>
                <w:lang w:val="el-GR"/>
              </w:rPr>
              <w:t>-2</w:t>
            </w:r>
            <w:r w:rsidR="00AC55E1">
              <w:rPr>
                <w:rFonts w:eastAsia="Calibri"/>
                <w:sz w:val="20"/>
                <w:szCs w:val="22"/>
                <w:lang w:val="el-GR"/>
              </w:rPr>
              <w:t xml:space="preserve"> και μη εκλεκτικά ΜΣΑΦ), μπορεί να σημειωθεί περιορισμός της αντιυπερτασικής δράσης.</w:t>
            </w:r>
            <w:r w:rsidR="000A4ACF" w:rsidRPr="00AC55E1">
              <w:rPr>
                <w:rFonts w:eastAsia="Calibri"/>
                <w:sz w:val="20"/>
                <w:szCs w:val="22"/>
                <w:lang w:val="el-GR"/>
              </w:rPr>
              <w:t xml:space="preserve"> </w:t>
            </w:r>
            <w:r w:rsidR="00AC55E1">
              <w:rPr>
                <w:rFonts w:eastAsia="Calibri"/>
                <w:sz w:val="20"/>
                <w:szCs w:val="22"/>
                <w:lang w:val="el-GR"/>
              </w:rPr>
              <w:t>Η</w:t>
            </w:r>
            <w:r w:rsidR="00AC55E1" w:rsidRPr="00AC55E1">
              <w:rPr>
                <w:rFonts w:eastAsia="Calibri"/>
                <w:sz w:val="20"/>
                <w:szCs w:val="22"/>
                <w:lang w:val="el-GR"/>
              </w:rPr>
              <w:t xml:space="preserve"> </w:t>
            </w:r>
            <w:r w:rsidR="00AC55E1">
              <w:rPr>
                <w:rFonts w:eastAsia="Calibri"/>
                <w:sz w:val="20"/>
                <w:szCs w:val="22"/>
                <w:lang w:val="el-GR"/>
              </w:rPr>
              <w:t>ταυτόχρονη</w:t>
            </w:r>
            <w:r w:rsidR="00AC55E1" w:rsidRPr="00AC55E1">
              <w:rPr>
                <w:rFonts w:eastAsia="Calibri"/>
                <w:sz w:val="20"/>
                <w:szCs w:val="22"/>
                <w:lang w:val="el-GR"/>
              </w:rPr>
              <w:t xml:space="preserve"> </w:t>
            </w:r>
            <w:r w:rsidR="00AC55E1">
              <w:rPr>
                <w:rFonts w:eastAsia="Calibri"/>
                <w:sz w:val="20"/>
                <w:szCs w:val="22"/>
                <w:lang w:val="el-GR"/>
              </w:rPr>
              <w:t>χρήση</w:t>
            </w:r>
            <w:r w:rsidR="00AC55E1" w:rsidRPr="00AC55E1">
              <w:rPr>
                <w:rFonts w:eastAsia="Calibri"/>
                <w:sz w:val="20"/>
                <w:szCs w:val="22"/>
                <w:lang w:val="el-GR"/>
              </w:rPr>
              <w:t xml:space="preserve"> </w:t>
            </w:r>
            <w:r w:rsidR="00AC55E1">
              <w:rPr>
                <w:rFonts w:eastAsia="Calibri"/>
                <w:sz w:val="20"/>
                <w:szCs w:val="22"/>
                <w:lang w:val="el-GR"/>
              </w:rPr>
              <w:t>αναστολέων</w:t>
            </w:r>
            <w:r w:rsidR="00AC55E1" w:rsidRPr="00AC55E1">
              <w:rPr>
                <w:rFonts w:eastAsia="Calibri"/>
                <w:sz w:val="20"/>
                <w:szCs w:val="22"/>
                <w:lang w:val="el-GR"/>
              </w:rPr>
              <w:t xml:space="preserve"> </w:t>
            </w:r>
            <w:r w:rsidR="00AC55E1">
              <w:rPr>
                <w:rFonts w:eastAsia="Calibri"/>
                <w:sz w:val="20"/>
                <w:szCs w:val="22"/>
                <w:lang w:val="el-GR"/>
              </w:rPr>
              <w:t>του</w:t>
            </w:r>
            <w:r w:rsidR="00AC55E1" w:rsidRPr="00AC55E1">
              <w:rPr>
                <w:rFonts w:eastAsia="Calibri"/>
                <w:sz w:val="20"/>
                <w:szCs w:val="22"/>
                <w:lang w:val="el-GR"/>
              </w:rPr>
              <w:t xml:space="preserve"> </w:t>
            </w:r>
            <w:r w:rsidR="00AC55E1">
              <w:rPr>
                <w:rFonts w:eastAsia="Calibri"/>
                <w:sz w:val="20"/>
                <w:szCs w:val="22"/>
                <w:lang w:val="el-GR"/>
              </w:rPr>
              <w:t>ΜΕΑ</w:t>
            </w:r>
            <w:r w:rsidR="00AC55E1" w:rsidRPr="00AC55E1">
              <w:rPr>
                <w:rFonts w:eastAsia="Calibri"/>
                <w:sz w:val="20"/>
                <w:szCs w:val="22"/>
                <w:lang w:val="el-GR"/>
              </w:rPr>
              <w:t xml:space="preserve"> </w:t>
            </w:r>
            <w:r w:rsidR="00AC55E1">
              <w:rPr>
                <w:rFonts w:eastAsia="Calibri"/>
                <w:sz w:val="20"/>
                <w:szCs w:val="22"/>
                <w:lang w:val="el-GR"/>
              </w:rPr>
              <w:t>και</w:t>
            </w:r>
            <w:r w:rsidR="00AC55E1" w:rsidRPr="00AC55E1">
              <w:rPr>
                <w:rFonts w:eastAsia="Calibri"/>
                <w:sz w:val="20"/>
                <w:szCs w:val="22"/>
                <w:lang w:val="el-GR"/>
              </w:rPr>
              <w:t xml:space="preserve"> </w:t>
            </w:r>
            <w:r w:rsidR="00AC55E1">
              <w:rPr>
                <w:rFonts w:eastAsia="Calibri"/>
                <w:sz w:val="20"/>
                <w:szCs w:val="22"/>
                <w:lang w:val="el-GR"/>
              </w:rPr>
              <w:t>ΜΣΑΦ</w:t>
            </w:r>
            <w:r w:rsidR="00AC55E1" w:rsidRPr="00AC55E1">
              <w:rPr>
                <w:rFonts w:eastAsia="Calibri"/>
                <w:sz w:val="20"/>
                <w:szCs w:val="22"/>
                <w:lang w:val="el-GR"/>
              </w:rPr>
              <w:t xml:space="preserve"> </w:t>
            </w:r>
            <w:r w:rsidR="00AC55E1">
              <w:rPr>
                <w:rFonts w:eastAsia="Calibri"/>
                <w:sz w:val="20"/>
                <w:szCs w:val="22"/>
                <w:lang w:val="el-GR"/>
              </w:rPr>
              <w:t>μπορεί</w:t>
            </w:r>
            <w:r w:rsidR="00AC55E1" w:rsidRPr="00AC55E1">
              <w:rPr>
                <w:rFonts w:eastAsia="Calibri"/>
                <w:sz w:val="20"/>
                <w:szCs w:val="22"/>
                <w:lang w:val="el-GR"/>
              </w:rPr>
              <w:t xml:space="preserve"> </w:t>
            </w:r>
            <w:r w:rsidR="00AC55E1">
              <w:rPr>
                <w:rFonts w:eastAsia="Calibri"/>
                <w:sz w:val="20"/>
                <w:szCs w:val="22"/>
                <w:lang w:val="el-GR"/>
              </w:rPr>
              <w:t>να</w:t>
            </w:r>
            <w:r w:rsidR="00AC55E1" w:rsidRPr="00AC55E1">
              <w:rPr>
                <w:rFonts w:eastAsia="Calibri"/>
                <w:sz w:val="20"/>
                <w:szCs w:val="22"/>
                <w:lang w:val="el-GR"/>
              </w:rPr>
              <w:t xml:space="preserve"> </w:t>
            </w:r>
            <w:r w:rsidR="00AC55E1">
              <w:rPr>
                <w:rFonts w:eastAsia="Calibri"/>
                <w:sz w:val="20"/>
                <w:szCs w:val="22"/>
                <w:lang w:val="el-GR"/>
              </w:rPr>
              <w:t>οδηγήσει</w:t>
            </w:r>
            <w:r w:rsidR="00AC55E1" w:rsidRPr="00AC55E1">
              <w:rPr>
                <w:rFonts w:eastAsia="Calibri"/>
                <w:sz w:val="20"/>
                <w:szCs w:val="22"/>
                <w:lang w:val="el-GR"/>
              </w:rPr>
              <w:t xml:space="preserve"> </w:t>
            </w:r>
            <w:r w:rsidR="00AC55E1">
              <w:rPr>
                <w:rFonts w:eastAsia="Calibri"/>
                <w:sz w:val="20"/>
                <w:szCs w:val="22"/>
                <w:lang w:val="el-GR"/>
              </w:rPr>
              <w:t>σε</w:t>
            </w:r>
            <w:r w:rsidR="00AC55E1" w:rsidRPr="00AC55E1">
              <w:rPr>
                <w:rFonts w:eastAsia="Calibri"/>
                <w:sz w:val="20"/>
                <w:szCs w:val="22"/>
                <w:lang w:val="el-GR"/>
              </w:rPr>
              <w:t xml:space="preserve"> </w:t>
            </w:r>
            <w:r w:rsidR="00AC55E1">
              <w:rPr>
                <w:rFonts w:eastAsia="Calibri"/>
                <w:sz w:val="20"/>
                <w:szCs w:val="22"/>
                <w:lang w:val="el-GR"/>
              </w:rPr>
              <w:t>αυξημένο</w:t>
            </w:r>
            <w:r w:rsidR="00AC55E1" w:rsidRPr="00AC55E1">
              <w:rPr>
                <w:rFonts w:eastAsia="Calibri"/>
                <w:sz w:val="20"/>
                <w:szCs w:val="22"/>
                <w:lang w:val="el-GR"/>
              </w:rPr>
              <w:t xml:space="preserve"> </w:t>
            </w:r>
            <w:r w:rsidR="00AC55E1">
              <w:rPr>
                <w:rFonts w:eastAsia="Calibri"/>
                <w:sz w:val="20"/>
                <w:szCs w:val="22"/>
                <w:lang w:val="el-GR"/>
              </w:rPr>
              <w:t>κίνδυνο</w:t>
            </w:r>
            <w:r w:rsidR="00AC55E1" w:rsidRPr="00AC55E1">
              <w:rPr>
                <w:rFonts w:eastAsia="Calibri"/>
                <w:sz w:val="20"/>
                <w:szCs w:val="22"/>
                <w:lang w:val="el-GR"/>
              </w:rPr>
              <w:t xml:space="preserve"> </w:t>
            </w:r>
            <w:r w:rsidR="00AC55E1">
              <w:rPr>
                <w:rFonts w:eastAsia="Calibri"/>
                <w:sz w:val="20"/>
                <w:szCs w:val="22"/>
                <w:lang w:val="el-GR"/>
              </w:rPr>
              <w:t>επιδείνωσης</w:t>
            </w:r>
            <w:r w:rsidR="00AC55E1" w:rsidRPr="00AC55E1">
              <w:rPr>
                <w:rFonts w:eastAsia="Calibri"/>
                <w:sz w:val="20"/>
                <w:szCs w:val="22"/>
                <w:lang w:val="el-GR"/>
              </w:rPr>
              <w:t xml:space="preserve"> </w:t>
            </w:r>
            <w:r w:rsidR="00AC55E1">
              <w:rPr>
                <w:rFonts w:eastAsia="Calibri"/>
                <w:sz w:val="20"/>
                <w:szCs w:val="22"/>
                <w:lang w:val="el-GR"/>
              </w:rPr>
              <w:t>της</w:t>
            </w:r>
            <w:r w:rsidR="00AC55E1" w:rsidRPr="00AC55E1">
              <w:rPr>
                <w:rFonts w:eastAsia="Calibri"/>
                <w:sz w:val="20"/>
                <w:szCs w:val="22"/>
                <w:lang w:val="el-GR"/>
              </w:rPr>
              <w:t xml:space="preserve"> </w:t>
            </w:r>
            <w:r w:rsidR="00AC55E1">
              <w:rPr>
                <w:rFonts w:eastAsia="Calibri"/>
                <w:sz w:val="20"/>
                <w:szCs w:val="22"/>
                <w:lang w:val="el-GR"/>
              </w:rPr>
              <w:t>νεφρικής</w:t>
            </w:r>
            <w:r w:rsidR="00AC55E1" w:rsidRPr="00AC55E1">
              <w:rPr>
                <w:rFonts w:eastAsia="Calibri"/>
                <w:sz w:val="20"/>
                <w:szCs w:val="22"/>
                <w:lang w:val="el-GR"/>
              </w:rPr>
              <w:t xml:space="preserve"> </w:t>
            </w:r>
            <w:r w:rsidR="00AC55E1">
              <w:rPr>
                <w:rFonts w:eastAsia="Calibri"/>
                <w:sz w:val="20"/>
                <w:szCs w:val="22"/>
                <w:lang w:val="el-GR"/>
              </w:rPr>
              <w:t>λειτουργίας</w:t>
            </w:r>
            <w:r w:rsidR="000A4ACF" w:rsidRPr="00AC55E1">
              <w:rPr>
                <w:rFonts w:eastAsia="Calibri"/>
                <w:sz w:val="20"/>
                <w:szCs w:val="22"/>
                <w:lang w:val="el-GR"/>
              </w:rPr>
              <w:t>,</w:t>
            </w:r>
            <w:r w:rsidR="00AC55E1">
              <w:rPr>
                <w:rFonts w:eastAsia="Calibri"/>
                <w:sz w:val="20"/>
                <w:szCs w:val="22"/>
                <w:lang w:val="el-GR"/>
              </w:rPr>
              <w:t xml:space="preserve"> συμπεριλαμβανομένης πιθανής οξείας νεφρικής ανεπάρκειας και αύξησης του καλίου του ορού, ιδιαίτερα σε ασθενείς με προϋπάρχουσα προβληματική νεφρική λειτουργία. Ο</w:t>
            </w:r>
            <w:r w:rsidR="00AC55E1" w:rsidRPr="00AC55E1">
              <w:rPr>
                <w:rFonts w:eastAsia="Calibri"/>
                <w:sz w:val="20"/>
                <w:szCs w:val="22"/>
                <w:lang w:val="el-GR"/>
              </w:rPr>
              <w:t xml:space="preserve"> </w:t>
            </w:r>
            <w:r w:rsidR="00AC55E1">
              <w:rPr>
                <w:rFonts w:eastAsia="Calibri"/>
                <w:sz w:val="20"/>
                <w:szCs w:val="22"/>
                <w:lang w:val="el-GR"/>
              </w:rPr>
              <w:t>συνδυασμός</w:t>
            </w:r>
            <w:r w:rsidR="00AC55E1" w:rsidRPr="00AC55E1">
              <w:rPr>
                <w:rFonts w:eastAsia="Calibri"/>
                <w:sz w:val="20"/>
                <w:szCs w:val="22"/>
                <w:lang w:val="el-GR"/>
              </w:rPr>
              <w:t xml:space="preserve"> </w:t>
            </w:r>
            <w:r w:rsidR="00AC55E1">
              <w:rPr>
                <w:rFonts w:eastAsia="Calibri"/>
                <w:sz w:val="20"/>
                <w:szCs w:val="22"/>
                <w:lang w:val="el-GR"/>
              </w:rPr>
              <w:t>πρέπει</w:t>
            </w:r>
            <w:r w:rsidR="00AC55E1" w:rsidRPr="00AC55E1">
              <w:rPr>
                <w:rFonts w:eastAsia="Calibri"/>
                <w:sz w:val="20"/>
                <w:szCs w:val="22"/>
                <w:lang w:val="el-GR"/>
              </w:rPr>
              <w:t xml:space="preserve"> </w:t>
            </w:r>
            <w:r w:rsidR="00AC55E1">
              <w:rPr>
                <w:rFonts w:eastAsia="Calibri"/>
                <w:sz w:val="20"/>
                <w:szCs w:val="22"/>
                <w:lang w:val="el-GR"/>
              </w:rPr>
              <w:t>να</w:t>
            </w:r>
            <w:r w:rsidR="00AC55E1" w:rsidRPr="00AC55E1">
              <w:rPr>
                <w:rFonts w:eastAsia="Calibri"/>
                <w:sz w:val="20"/>
                <w:szCs w:val="22"/>
                <w:lang w:val="el-GR"/>
              </w:rPr>
              <w:t xml:space="preserve"> </w:t>
            </w:r>
            <w:r w:rsidR="00AC55E1">
              <w:rPr>
                <w:rFonts w:eastAsia="Calibri"/>
                <w:sz w:val="20"/>
                <w:szCs w:val="22"/>
                <w:lang w:val="el-GR"/>
              </w:rPr>
              <w:t>χορηγείται</w:t>
            </w:r>
            <w:r w:rsidR="00AC55E1" w:rsidRPr="00AC55E1">
              <w:rPr>
                <w:rFonts w:eastAsia="Calibri"/>
                <w:sz w:val="20"/>
                <w:szCs w:val="22"/>
                <w:lang w:val="el-GR"/>
              </w:rPr>
              <w:t xml:space="preserve"> </w:t>
            </w:r>
            <w:r w:rsidR="00AC55E1">
              <w:rPr>
                <w:rFonts w:eastAsia="Calibri"/>
                <w:sz w:val="20"/>
                <w:szCs w:val="22"/>
                <w:lang w:val="el-GR"/>
              </w:rPr>
              <w:t>με</w:t>
            </w:r>
            <w:r w:rsidR="00AC55E1" w:rsidRPr="00AC55E1">
              <w:rPr>
                <w:rFonts w:eastAsia="Calibri"/>
                <w:sz w:val="20"/>
                <w:szCs w:val="22"/>
                <w:lang w:val="el-GR"/>
              </w:rPr>
              <w:t xml:space="preserve"> </w:t>
            </w:r>
            <w:r w:rsidR="00AC55E1">
              <w:rPr>
                <w:rFonts w:eastAsia="Calibri"/>
                <w:sz w:val="20"/>
                <w:szCs w:val="22"/>
                <w:lang w:val="el-GR"/>
              </w:rPr>
              <w:t>προσοχή</w:t>
            </w:r>
            <w:r w:rsidR="00AC55E1" w:rsidRPr="00AC55E1">
              <w:rPr>
                <w:rFonts w:eastAsia="Calibri"/>
                <w:sz w:val="20"/>
                <w:szCs w:val="22"/>
                <w:lang w:val="el-GR"/>
              </w:rPr>
              <w:t xml:space="preserve">, </w:t>
            </w:r>
            <w:r w:rsidR="00AC55E1">
              <w:rPr>
                <w:rFonts w:eastAsia="Calibri"/>
                <w:sz w:val="20"/>
                <w:szCs w:val="22"/>
                <w:lang w:val="el-GR"/>
              </w:rPr>
              <w:t>ιδιαίτερα</w:t>
            </w:r>
            <w:r w:rsidR="00AC55E1" w:rsidRPr="00AC55E1">
              <w:rPr>
                <w:rFonts w:eastAsia="Calibri"/>
                <w:sz w:val="20"/>
                <w:szCs w:val="22"/>
                <w:lang w:val="el-GR"/>
              </w:rPr>
              <w:t xml:space="preserve"> </w:t>
            </w:r>
            <w:r w:rsidR="00AC55E1">
              <w:rPr>
                <w:rFonts w:eastAsia="Calibri"/>
                <w:sz w:val="20"/>
                <w:szCs w:val="22"/>
                <w:lang w:val="el-GR"/>
              </w:rPr>
              <w:t>στους</w:t>
            </w:r>
            <w:r w:rsidR="00AC55E1" w:rsidRPr="00AC55E1">
              <w:rPr>
                <w:rFonts w:eastAsia="Calibri"/>
                <w:sz w:val="20"/>
                <w:szCs w:val="22"/>
                <w:lang w:val="el-GR"/>
              </w:rPr>
              <w:t xml:space="preserve"> </w:t>
            </w:r>
            <w:r w:rsidR="00AC55E1">
              <w:rPr>
                <w:rFonts w:eastAsia="Calibri"/>
                <w:sz w:val="20"/>
                <w:szCs w:val="22"/>
                <w:lang w:val="el-GR"/>
              </w:rPr>
              <w:t>ηλικιωμένους. Οι</w:t>
            </w:r>
            <w:r w:rsidR="00AC55E1" w:rsidRPr="00AC55E1">
              <w:rPr>
                <w:rFonts w:eastAsia="Calibri"/>
                <w:sz w:val="20"/>
                <w:szCs w:val="22"/>
                <w:lang w:val="el-GR"/>
              </w:rPr>
              <w:t xml:space="preserve"> </w:t>
            </w:r>
            <w:r w:rsidR="00AC55E1">
              <w:rPr>
                <w:rFonts w:eastAsia="Calibri"/>
                <w:sz w:val="20"/>
                <w:szCs w:val="22"/>
                <w:lang w:val="el-GR"/>
              </w:rPr>
              <w:t>ασθενείς</w:t>
            </w:r>
            <w:r w:rsidR="00AC55E1" w:rsidRPr="00AC55E1">
              <w:rPr>
                <w:rFonts w:eastAsia="Calibri"/>
                <w:sz w:val="20"/>
                <w:szCs w:val="22"/>
                <w:lang w:val="el-GR"/>
              </w:rPr>
              <w:t xml:space="preserve"> </w:t>
            </w:r>
            <w:r w:rsidR="00AC55E1">
              <w:rPr>
                <w:rFonts w:eastAsia="Calibri"/>
                <w:sz w:val="20"/>
                <w:szCs w:val="22"/>
                <w:lang w:val="el-GR"/>
              </w:rPr>
              <w:t>πρέπει</w:t>
            </w:r>
            <w:r w:rsidR="00AC55E1" w:rsidRPr="00AC55E1">
              <w:rPr>
                <w:rFonts w:eastAsia="Calibri"/>
                <w:sz w:val="20"/>
                <w:szCs w:val="22"/>
                <w:lang w:val="el-GR"/>
              </w:rPr>
              <w:t xml:space="preserve"> </w:t>
            </w:r>
            <w:r w:rsidR="00AC55E1">
              <w:rPr>
                <w:rFonts w:eastAsia="Calibri"/>
                <w:sz w:val="20"/>
                <w:szCs w:val="22"/>
                <w:lang w:val="el-GR"/>
              </w:rPr>
              <w:t>να</w:t>
            </w:r>
            <w:r w:rsidR="00AC55E1" w:rsidRPr="00AC55E1">
              <w:rPr>
                <w:rFonts w:eastAsia="Calibri"/>
                <w:sz w:val="20"/>
                <w:szCs w:val="22"/>
                <w:lang w:val="el-GR"/>
              </w:rPr>
              <w:t xml:space="preserve"> </w:t>
            </w:r>
            <w:r w:rsidR="00AC55E1">
              <w:rPr>
                <w:rFonts w:eastAsia="Calibri"/>
                <w:sz w:val="20"/>
                <w:szCs w:val="22"/>
                <w:lang w:val="el-GR"/>
              </w:rPr>
              <w:t>ενυδατώνονται</w:t>
            </w:r>
            <w:r w:rsidR="00AC55E1" w:rsidRPr="00AC55E1">
              <w:rPr>
                <w:rFonts w:eastAsia="Calibri"/>
                <w:sz w:val="20"/>
                <w:szCs w:val="22"/>
                <w:lang w:val="el-GR"/>
              </w:rPr>
              <w:t xml:space="preserve"> </w:t>
            </w:r>
            <w:r w:rsidR="00AC55E1">
              <w:rPr>
                <w:rFonts w:eastAsia="Calibri"/>
                <w:sz w:val="20"/>
                <w:szCs w:val="22"/>
                <w:lang w:val="el-GR"/>
              </w:rPr>
              <w:t>δεόντως</w:t>
            </w:r>
            <w:r w:rsidR="00AC55E1" w:rsidRPr="00AC55E1">
              <w:rPr>
                <w:rFonts w:eastAsia="Calibri"/>
                <w:sz w:val="20"/>
                <w:szCs w:val="22"/>
                <w:lang w:val="el-GR"/>
              </w:rPr>
              <w:t xml:space="preserve"> </w:t>
            </w:r>
            <w:r w:rsidR="00AC55E1">
              <w:rPr>
                <w:rFonts w:eastAsia="Calibri"/>
                <w:sz w:val="20"/>
                <w:szCs w:val="22"/>
                <w:lang w:val="el-GR"/>
              </w:rPr>
              <w:t>και</w:t>
            </w:r>
            <w:r w:rsidR="00AC55E1" w:rsidRPr="00AC55E1">
              <w:rPr>
                <w:rFonts w:eastAsia="Calibri"/>
                <w:sz w:val="20"/>
                <w:szCs w:val="22"/>
                <w:lang w:val="el-GR"/>
              </w:rPr>
              <w:t xml:space="preserve"> </w:t>
            </w:r>
            <w:r w:rsidR="00AC55E1">
              <w:rPr>
                <w:rFonts w:eastAsia="Calibri"/>
                <w:sz w:val="20"/>
                <w:szCs w:val="22"/>
                <w:lang w:val="el-GR"/>
              </w:rPr>
              <w:t>θα</w:t>
            </w:r>
            <w:r w:rsidR="00AC55E1" w:rsidRPr="00AC55E1">
              <w:rPr>
                <w:rFonts w:eastAsia="Calibri"/>
                <w:sz w:val="20"/>
                <w:szCs w:val="22"/>
                <w:lang w:val="el-GR"/>
              </w:rPr>
              <w:t xml:space="preserve"> </w:t>
            </w:r>
            <w:r w:rsidR="00AC55E1">
              <w:rPr>
                <w:rFonts w:eastAsia="Calibri"/>
                <w:sz w:val="20"/>
                <w:szCs w:val="22"/>
                <w:lang w:val="el-GR"/>
              </w:rPr>
              <w:t>πρέπει</w:t>
            </w:r>
            <w:r w:rsidR="00AC55E1" w:rsidRPr="00AC55E1">
              <w:rPr>
                <w:rFonts w:eastAsia="Calibri"/>
                <w:sz w:val="20"/>
                <w:szCs w:val="22"/>
                <w:lang w:val="el-GR"/>
              </w:rPr>
              <w:t xml:space="preserve"> </w:t>
            </w:r>
            <w:r w:rsidR="00AC55E1">
              <w:rPr>
                <w:rFonts w:eastAsia="Calibri"/>
                <w:sz w:val="20"/>
                <w:szCs w:val="22"/>
                <w:lang w:val="el-GR"/>
              </w:rPr>
              <w:t>να</w:t>
            </w:r>
            <w:r w:rsidR="00AC55E1" w:rsidRPr="00AC55E1">
              <w:rPr>
                <w:rFonts w:eastAsia="Calibri"/>
                <w:sz w:val="20"/>
                <w:szCs w:val="22"/>
                <w:lang w:val="el-GR"/>
              </w:rPr>
              <w:t xml:space="preserve"> </w:t>
            </w:r>
            <w:r w:rsidR="00AC55E1">
              <w:rPr>
                <w:rFonts w:eastAsia="Calibri"/>
                <w:sz w:val="20"/>
                <w:szCs w:val="22"/>
                <w:lang w:val="el-GR"/>
              </w:rPr>
              <w:t>δοθεί</w:t>
            </w:r>
            <w:r w:rsidR="00AC55E1" w:rsidRPr="00AC55E1">
              <w:rPr>
                <w:rFonts w:eastAsia="Calibri"/>
                <w:sz w:val="20"/>
                <w:szCs w:val="22"/>
                <w:lang w:val="el-GR"/>
              </w:rPr>
              <w:t xml:space="preserve"> </w:t>
            </w:r>
            <w:r w:rsidR="00AC55E1">
              <w:rPr>
                <w:rFonts w:eastAsia="Calibri"/>
                <w:sz w:val="20"/>
                <w:szCs w:val="22"/>
                <w:lang w:val="el-GR"/>
              </w:rPr>
              <w:t>προσοχή</w:t>
            </w:r>
            <w:r w:rsidR="00AC55E1" w:rsidRPr="00AC55E1">
              <w:rPr>
                <w:rFonts w:eastAsia="Calibri"/>
                <w:sz w:val="20"/>
                <w:szCs w:val="22"/>
                <w:lang w:val="el-GR"/>
              </w:rPr>
              <w:t xml:space="preserve"> </w:t>
            </w:r>
            <w:r w:rsidR="00AC55E1">
              <w:rPr>
                <w:rFonts w:eastAsia="Calibri"/>
                <w:sz w:val="20"/>
                <w:szCs w:val="22"/>
                <w:lang w:val="el-GR"/>
              </w:rPr>
              <w:t>στον</w:t>
            </w:r>
            <w:r w:rsidR="00AC55E1" w:rsidRPr="00AC55E1">
              <w:rPr>
                <w:rFonts w:eastAsia="Calibri"/>
                <w:sz w:val="20"/>
                <w:szCs w:val="22"/>
                <w:lang w:val="el-GR"/>
              </w:rPr>
              <w:t xml:space="preserve"> </w:t>
            </w:r>
            <w:r w:rsidR="00AC55E1">
              <w:rPr>
                <w:rFonts w:eastAsia="Calibri"/>
                <w:sz w:val="20"/>
                <w:szCs w:val="22"/>
                <w:lang w:val="el-GR"/>
              </w:rPr>
              <w:t>έλεγχο</w:t>
            </w:r>
            <w:r w:rsidR="00AC55E1" w:rsidRPr="00AC55E1">
              <w:rPr>
                <w:rFonts w:eastAsia="Calibri"/>
                <w:sz w:val="20"/>
                <w:szCs w:val="22"/>
                <w:lang w:val="el-GR"/>
              </w:rPr>
              <w:t xml:space="preserve"> </w:t>
            </w:r>
            <w:r w:rsidR="00AC55E1">
              <w:rPr>
                <w:rFonts w:eastAsia="Calibri"/>
                <w:sz w:val="20"/>
                <w:szCs w:val="22"/>
                <w:lang w:val="el-GR"/>
              </w:rPr>
              <w:t>της</w:t>
            </w:r>
            <w:r w:rsidR="00AC55E1" w:rsidRPr="00AC55E1">
              <w:rPr>
                <w:rFonts w:eastAsia="Calibri"/>
                <w:sz w:val="20"/>
                <w:szCs w:val="22"/>
                <w:lang w:val="el-GR"/>
              </w:rPr>
              <w:t xml:space="preserve"> </w:t>
            </w:r>
            <w:r w:rsidR="00AC55E1">
              <w:rPr>
                <w:rFonts w:eastAsia="Calibri"/>
                <w:sz w:val="20"/>
                <w:szCs w:val="22"/>
                <w:lang w:val="el-GR"/>
              </w:rPr>
              <w:t>νεφρικής λειτουργίας μετά την έναρξη της ταυτόχρονης θεραπείας και περιοδικά στη συνέχεια.</w:t>
            </w:r>
          </w:p>
        </w:tc>
      </w:tr>
      <w:tr w:rsidR="000A4ACF" w:rsidRPr="008950FC" w:rsidTr="000A4ACF">
        <w:tc>
          <w:tcPr>
            <w:tcW w:w="1418" w:type="dxa"/>
            <w:vMerge w:val="restart"/>
            <w:tcBorders>
              <w:top w:val="single" w:sz="4" w:space="0" w:color="auto"/>
            </w:tcBorders>
            <w:shd w:val="clear" w:color="auto" w:fill="auto"/>
          </w:tcPr>
          <w:p w:rsidR="000A4ACF" w:rsidRPr="000A4ACF" w:rsidRDefault="000A4ACF" w:rsidP="00B03E95">
            <w:pPr>
              <w:spacing w:line="240" w:lineRule="auto"/>
              <w:jc w:val="both"/>
              <w:rPr>
                <w:rFonts w:eastAsia="Calibri"/>
                <w:sz w:val="20"/>
                <w:szCs w:val="22"/>
                <w:lang w:val="el-GR"/>
              </w:rPr>
            </w:pPr>
            <w:r>
              <w:rPr>
                <w:rFonts w:eastAsia="Calibri"/>
                <w:sz w:val="20"/>
                <w:szCs w:val="22"/>
                <w:lang w:val="el-GR"/>
              </w:rPr>
              <w:lastRenderedPageBreak/>
              <w:t>περινδοπρίλη</w:t>
            </w:r>
          </w:p>
        </w:tc>
        <w:tc>
          <w:tcPr>
            <w:tcW w:w="1851" w:type="dxa"/>
            <w:gridSpan w:val="2"/>
            <w:tcBorders>
              <w:top w:val="single" w:sz="4" w:space="0" w:color="auto"/>
              <w:bottom w:val="single" w:sz="4" w:space="0" w:color="auto"/>
            </w:tcBorders>
            <w:shd w:val="clear" w:color="auto" w:fill="auto"/>
          </w:tcPr>
          <w:p w:rsidR="000A4ACF" w:rsidRPr="000A4ACF" w:rsidRDefault="000A4ACF" w:rsidP="000A4ACF">
            <w:pPr>
              <w:spacing w:line="240" w:lineRule="auto"/>
              <w:jc w:val="both"/>
              <w:rPr>
                <w:rFonts w:eastAsia="Calibri"/>
                <w:sz w:val="20"/>
                <w:szCs w:val="22"/>
                <w:lang w:val="el-GR"/>
              </w:rPr>
            </w:pPr>
            <w:r>
              <w:rPr>
                <w:rFonts w:eastAsia="Calibri"/>
                <w:bCs/>
                <w:sz w:val="20"/>
                <w:szCs w:val="22"/>
                <w:lang w:val="el-GR"/>
              </w:rPr>
              <w:t>Αντιδιαβητικοί παράγοντες (ινσουλίνη, υπογλυκαιμικοί παράγοντες)</w:t>
            </w:r>
          </w:p>
        </w:tc>
        <w:tc>
          <w:tcPr>
            <w:tcW w:w="6521" w:type="dxa"/>
            <w:gridSpan w:val="2"/>
            <w:tcBorders>
              <w:top w:val="single" w:sz="4" w:space="0" w:color="auto"/>
              <w:bottom w:val="single" w:sz="4" w:space="0" w:color="auto"/>
            </w:tcBorders>
            <w:shd w:val="clear" w:color="auto" w:fill="auto"/>
          </w:tcPr>
          <w:p w:rsidR="000A4ACF" w:rsidRPr="00AC55E1" w:rsidRDefault="00AC55E1" w:rsidP="00AC55E1">
            <w:pPr>
              <w:spacing w:line="240" w:lineRule="auto"/>
              <w:jc w:val="both"/>
              <w:rPr>
                <w:rFonts w:eastAsia="Calibri"/>
                <w:sz w:val="20"/>
                <w:szCs w:val="22"/>
                <w:lang w:val="el-GR"/>
              </w:rPr>
            </w:pPr>
            <w:r>
              <w:rPr>
                <w:sz w:val="20"/>
                <w:szCs w:val="22"/>
                <w:lang w:val="el-GR"/>
              </w:rPr>
              <w:t>Επιδημιολογικές</w:t>
            </w:r>
            <w:r w:rsidRPr="00AC55E1">
              <w:rPr>
                <w:sz w:val="20"/>
                <w:szCs w:val="22"/>
                <w:lang w:val="el-GR"/>
              </w:rPr>
              <w:t xml:space="preserve"> </w:t>
            </w:r>
            <w:r>
              <w:rPr>
                <w:sz w:val="20"/>
                <w:szCs w:val="22"/>
                <w:lang w:val="el-GR"/>
              </w:rPr>
              <w:t>μελέτες</w:t>
            </w:r>
            <w:r w:rsidRPr="00AC55E1">
              <w:rPr>
                <w:sz w:val="20"/>
                <w:szCs w:val="22"/>
                <w:lang w:val="el-GR"/>
              </w:rPr>
              <w:t xml:space="preserve"> </w:t>
            </w:r>
            <w:r>
              <w:rPr>
                <w:sz w:val="20"/>
                <w:szCs w:val="22"/>
                <w:lang w:val="el-GR"/>
              </w:rPr>
              <w:t>έχουν</w:t>
            </w:r>
            <w:r w:rsidRPr="00AC55E1">
              <w:rPr>
                <w:sz w:val="20"/>
                <w:szCs w:val="22"/>
                <w:lang w:val="el-GR"/>
              </w:rPr>
              <w:t xml:space="preserve"> </w:t>
            </w:r>
            <w:r>
              <w:rPr>
                <w:sz w:val="20"/>
                <w:szCs w:val="22"/>
                <w:lang w:val="el-GR"/>
              </w:rPr>
              <w:t>υποδηλώσει</w:t>
            </w:r>
            <w:r w:rsidRPr="00AC55E1">
              <w:rPr>
                <w:sz w:val="20"/>
                <w:szCs w:val="22"/>
                <w:lang w:val="el-GR"/>
              </w:rPr>
              <w:t xml:space="preserve"> </w:t>
            </w:r>
            <w:r>
              <w:rPr>
                <w:sz w:val="20"/>
                <w:szCs w:val="22"/>
                <w:lang w:val="el-GR"/>
              </w:rPr>
              <w:t>ότι</w:t>
            </w:r>
            <w:r w:rsidRPr="00AC55E1">
              <w:rPr>
                <w:sz w:val="20"/>
                <w:szCs w:val="22"/>
                <w:lang w:val="el-GR"/>
              </w:rPr>
              <w:t xml:space="preserve"> </w:t>
            </w:r>
            <w:r>
              <w:rPr>
                <w:sz w:val="20"/>
                <w:szCs w:val="22"/>
                <w:lang w:val="el-GR"/>
              </w:rPr>
              <w:t>η</w:t>
            </w:r>
            <w:r w:rsidRPr="00AC55E1">
              <w:rPr>
                <w:sz w:val="20"/>
                <w:szCs w:val="22"/>
                <w:lang w:val="el-GR"/>
              </w:rPr>
              <w:t xml:space="preserve"> </w:t>
            </w:r>
            <w:r>
              <w:rPr>
                <w:sz w:val="20"/>
                <w:szCs w:val="22"/>
                <w:lang w:val="el-GR"/>
              </w:rPr>
              <w:t>ταυτόχρονη</w:t>
            </w:r>
            <w:r w:rsidRPr="00AC55E1">
              <w:rPr>
                <w:sz w:val="20"/>
                <w:szCs w:val="22"/>
                <w:lang w:val="el-GR"/>
              </w:rPr>
              <w:t xml:space="preserve"> </w:t>
            </w:r>
            <w:r>
              <w:rPr>
                <w:sz w:val="20"/>
                <w:szCs w:val="22"/>
                <w:lang w:val="el-GR"/>
              </w:rPr>
              <w:t>χορήγηση</w:t>
            </w:r>
            <w:r w:rsidRPr="00AC55E1">
              <w:rPr>
                <w:sz w:val="20"/>
                <w:szCs w:val="22"/>
                <w:lang w:val="el-GR"/>
              </w:rPr>
              <w:t xml:space="preserve"> </w:t>
            </w:r>
            <w:r>
              <w:rPr>
                <w:sz w:val="20"/>
                <w:szCs w:val="22"/>
                <w:lang w:val="el-GR"/>
              </w:rPr>
              <w:t>αναστολέων του ΜΕΑ και αντιδιαβητικών φαρμάκων (ινσουλίνη, αντιδιαβητικά δισκία) ενδέχεται να προκαλέσει αυξημένη υπογλυκαιμική δράση με κίνδυνο υπογλυκαιμίας. Το</w:t>
            </w:r>
            <w:r w:rsidRPr="00AC55E1">
              <w:rPr>
                <w:sz w:val="20"/>
                <w:szCs w:val="22"/>
                <w:lang w:val="el-GR"/>
              </w:rPr>
              <w:t xml:space="preserve"> </w:t>
            </w:r>
            <w:r>
              <w:rPr>
                <w:sz w:val="20"/>
                <w:szCs w:val="22"/>
                <w:lang w:val="el-GR"/>
              </w:rPr>
              <w:t>φαινόμενο</w:t>
            </w:r>
            <w:r w:rsidRPr="00AC55E1">
              <w:rPr>
                <w:sz w:val="20"/>
                <w:szCs w:val="22"/>
                <w:lang w:val="el-GR"/>
              </w:rPr>
              <w:t xml:space="preserve"> </w:t>
            </w:r>
            <w:r>
              <w:rPr>
                <w:sz w:val="20"/>
                <w:szCs w:val="22"/>
                <w:lang w:val="el-GR"/>
              </w:rPr>
              <w:t>αυτό</w:t>
            </w:r>
            <w:r w:rsidRPr="00AC55E1">
              <w:rPr>
                <w:sz w:val="20"/>
                <w:szCs w:val="22"/>
                <w:lang w:val="el-GR"/>
              </w:rPr>
              <w:t xml:space="preserve"> </w:t>
            </w:r>
            <w:r>
              <w:rPr>
                <w:sz w:val="20"/>
                <w:szCs w:val="22"/>
                <w:lang w:val="el-GR"/>
              </w:rPr>
              <w:t>φάνηκε</w:t>
            </w:r>
            <w:r w:rsidRPr="00AC55E1">
              <w:rPr>
                <w:sz w:val="20"/>
                <w:szCs w:val="22"/>
                <w:lang w:val="el-GR"/>
              </w:rPr>
              <w:t xml:space="preserve"> </w:t>
            </w:r>
            <w:r>
              <w:rPr>
                <w:sz w:val="20"/>
                <w:szCs w:val="22"/>
                <w:lang w:val="el-GR"/>
              </w:rPr>
              <w:t>πιθανότερο</w:t>
            </w:r>
            <w:r w:rsidRPr="00AC55E1">
              <w:rPr>
                <w:sz w:val="20"/>
                <w:szCs w:val="22"/>
                <w:lang w:val="el-GR"/>
              </w:rPr>
              <w:t xml:space="preserve"> </w:t>
            </w:r>
            <w:r>
              <w:rPr>
                <w:sz w:val="20"/>
                <w:szCs w:val="22"/>
                <w:lang w:val="el-GR"/>
              </w:rPr>
              <w:t>να</w:t>
            </w:r>
            <w:r w:rsidRPr="00AC55E1">
              <w:rPr>
                <w:sz w:val="20"/>
                <w:szCs w:val="22"/>
                <w:lang w:val="el-GR"/>
              </w:rPr>
              <w:t xml:space="preserve"> </w:t>
            </w:r>
            <w:r>
              <w:rPr>
                <w:sz w:val="20"/>
                <w:szCs w:val="22"/>
                <w:lang w:val="el-GR"/>
              </w:rPr>
              <w:t>εκδηλωθεί</w:t>
            </w:r>
            <w:r w:rsidRPr="00AC55E1">
              <w:rPr>
                <w:sz w:val="20"/>
                <w:szCs w:val="22"/>
                <w:lang w:val="el-GR"/>
              </w:rPr>
              <w:t xml:space="preserve"> </w:t>
            </w:r>
            <w:r>
              <w:rPr>
                <w:sz w:val="20"/>
                <w:szCs w:val="22"/>
                <w:lang w:val="el-GR"/>
              </w:rPr>
              <w:t>κατά</w:t>
            </w:r>
            <w:r w:rsidRPr="00AC55E1">
              <w:rPr>
                <w:sz w:val="20"/>
                <w:szCs w:val="22"/>
                <w:lang w:val="el-GR"/>
              </w:rPr>
              <w:t xml:space="preserve"> </w:t>
            </w:r>
            <w:r>
              <w:rPr>
                <w:sz w:val="20"/>
                <w:szCs w:val="22"/>
                <w:lang w:val="el-GR"/>
              </w:rPr>
              <w:t>τις</w:t>
            </w:r>
            <w:r w:rsidRPr="00AC55E1">
              <w:rPr>
                <w:sz w:val="20"/>
                <w:szCs w:val="22"/>
                <w:lang w:val="el-GR"/>
              </w:rPr>
              <w:t xml:space="preserve"> </w:t>
            </w:r>
            <w:r>
              <w:rPr>
                <w:sz w:val="20"/>
                <w:szCs w:val="22"/>
                <w:lang w:val="el-GR"/>
              </w:rPr>
              <w:t>πρώτες</w:t>
            </w:r>
            <w:r w:rsidRPr="00AC55E1">
              <w:rPr>
                <w:sz w:val="20"/>
                <w:szCs w:val="22"/>
                <w:lang w:val="el-GR"/>
              </w:rPr>
              <w:t xml:space="preserve"> </w:t>
            </w:r>
            <w:r>
              <w:rPr>
                <w:sz w:val="20"/>
                <w:szCs w:val="22"/>
                <w:lang w:val="el-GR"/>
              </w:rPr>
              <w:t xml:space="preserve">εβδομάδες της αγωγής συνδυασμού και σε ασθενείς νεφρική </w:t>
            </w:r>
            <w:r w:rsidR="00930EFB">
              <w:rPr>
                <w:rFonts w:eastAsia="Calibri"/>
                <w:sz w:val="20"/>
                <w:szCs w:val="22"/>
                <w:lang w:val="el-GR"/>
              </w:rPr>
              <w:t>δυσλειτουργία</w:t>
            </w:r>
            <w:r>
              <w:rPr>
                <w:sz w:val="20"/>
                <w:szCs w:val="22"/>
                <w:lang w:val="el-GR"/>
              </w:rPr>
              <w:t>.</w:t>
            </w:r>
          </w:p>
        </w:tc>
      </w:tr>
      <w:tr w:rsidR="000A4ACF" w:rsidRPr="008950FC" w:rsidTr="000A4ACF">
        <w:tc>
          <w:tcPr>
            <w:tcW w:w="1418" w:type="dxa"/>
            <w:vMerge/>
            <w:shd w:val="clear" w:color="auto" w:fill="auto"/>
          </w:tcPr>
          <w:p w:rsidR="000A4ACF" w:rsidRPr="00AC55E1" w:rsidRDefault="000A4ACF" w:rsidP="00B03E95">
            <w:pPr>
              <w:spacing w:line="240" w:lineRule="auto"/>
              <w:jc w:val="both"/>
              <w:rPr>
                <w:rFonts w:eastAsia="Calibri"/>
                <w:sz w:val="20"/>
                <w:szCs w:val="22"/>
                <w:lang w:val="el-GR"/>
              </w:rPr>
            </w:pPr>
          </w:p>
        </w:tc>
        <w:tc>
          <w:tcPr>
            <w:tcW w:w="1851" w:type="dxa"/>
            <w:gridSpan w:val="2"/>
            <w:tcBorders>
              <w:top w:val="single" w:sz="4" w:space="0" w:color="auto"/>
              <w:bottom w:val="single" w:sz="4" w:space="0" w:color="auto"/>
            </w:tcBorders>
            <w:shd w:val="clear" w:color="auto" w:fill="auto"/>
          </w:tcPr>
          <w:p w:rsidR="000A4ACF" w:rsidRPr="000A4ACF" w:rsidRDefault="000A4ACF" w:rsidP="00B03E95">
            <w:pPr>
              <w:spacing w:line="240" w:lineRule="auto"/>
              <w:jc w:val="both"/>
              <w:rPr>
                <w:rFonts w:eastAsia="Calibri"/>
                <w:bCs/>
                <w:sz w:val="20"/>
                <w:szCs w:val="22"/>
                <w:lang w:val="el-GR"/>
              </w:rPr>
            </w:pPr>
            <w:r>
              <w:rPr>
                <w:rFonts w:eastAsia="Calibri"/>
                <w:bCs/>
                <w:sz w:val="20"/>
                <w:szCs w:val="22"/>
                <w:lang w:val="el-GR"/>
              </w:rPr>
              <w:t>Μη καλιοσυντηρητικά διουρητικά</w:t>
            </w:r>
          </w:p>
        </w:tc>
        <w:tc>
          <w:tcPr>
            <w:tcW w:w="6521" w:type="dxa"/>
            <w:gridSpan w:val="2"/>
            <w:tcBorders>
              <w:top w:val="single" w:sz="4" w:space="0" w:color="auto"/>
              <w:bottom w:val="single" w:sz="4" w:space="0" w:color="auto"/>
            </w:tcBorders>
            <w:shd w:val="clear" w:color="auto" w:fill="auto"/>
          </w:tcPr>
          <w:p w:rsidR="003E051D" w:rsidRPr="00810F23" w:rsidRDefault="003E051D" w:rsidP="003E051D">
            <w:pPr>
              <w:spacing w:line="240" w:lineRule="auto"/>
              <w:jc w:val="both"/>
              <w:rPr>
                <w:rFonts w:eastAsia="Calibri"/>
                <w:sz w:val="20"/>
                <w:szCs w:val="22"/>
                <w:lang w:val="el-GR"/>
              </w:rPr>
            </w:pPr>
            <w:r>
              <w:rPr>
                <w:rFonts w:eastAsia="Calibri"/>
                <w:sz w:val="20"/>
                <w:szCs w:val="22"/>
                <w:lang w:val="el-GR"/>
              </w:rPr>
              <w:t>Ασθενείς</w:t>
            </w:r>
            <w:r w:rsidRPr="00810F23">
              <w:rPr>
                <w:rFonts w:eastAsia="Calibri"/>
                <w:sz w:val="20"/>
                <w:szCs w:val="22"/>
                <w:lang w:val="el-GR"/>
              </w:rPr>
              <w:t xml:space="preserve"> </w:t>
            </w:r>
            <w:r>
              <w:rPr>
                <w:rFonts w:eastAsia="Calibri"/>
                <w:sz w:val="20"/>
                <w:szCs w:val="22"/>
                <w:lang w:val="el-GR"/>
              </w:rPr>
              <w:t>που</w:t>
            </w:r>
            <w:r w:rsidRPr="00810F23">
              <w:rPr>
                <w:rFonts w:eastAsia="Calibri"/>
                <w:sz w:val="20"/>
                <w:szCs w:val="22"/>
                <w:lang w:val="el-GR"/>
              </w:rPr>
              <w:t xml:space="preserve"> </w:t>
            </w:r>
            <w:r>
              <w:rPr>
                <w:rFonts w:eastAsia="Calibri"/>
                <w:sz w:val="20"/>
                <w:szCs w:val="22"/>
                <w:lang w:val="el-GR"/>
              </w:rPr>
              <w:t>λαμβάνουν</w:t>
            </w:r>
            <w:r w:rsidRPr="00810F23">
              <w:rPr>
                <w:rFonts w:eastAsia="Calibri"/>
                <w:sz w:val="20"/>
                <w:szCs w:val="22"/>
                <w:lang w:val="el-GR"/>
              </w:rPr>
              <w:t xml:space="preserve"> </w:t>
            </w:r>
            <w:r>
              <w:rPr>
                <w:rFonts w:eastAsia="Calibri"/>
                <w:sz w:val="20"/>
                <w:szCs w:val="22"/>
                <w:lang w:val="el-GR"/>
              </w:rPr>
              <w:t>διουρητικά</w:t>
            </w:r>
            <w:r w:rsidRPr="00810F23">
              <w:rPr>
                <w:rFonts w:eastAsia="Calibri"/>
                <w:sz w:val="20"/>
                <w:szCs w:val="22"/>
                <w:lang w:val="el-GR"/>
              </w:rPr>
              <w:t xml:space="preserve"> </w:t>
            </w:r>
            <w:r>
              <w:rPr>
                <w:rFonts w:eastAsia="Calibri"/>
                <w:sz w:val="20"/>
                <w:szCs w:val="22"/>
                <w:lang w:val="el-GR"/>
              </w:rPr>
              <w:t>και</w:t>
            </w:r>
            <w:r w:rsidRPr="00810F23">
              <w:rPr>
                <w:rFonts w:eastAsia="Calibri"/>
                <w:sz w:val="20"/>
                <w:szCs w:val="22"/>
                <w:lang w:val="el-GR"/>
              </w:rPr>
              <w:t xml:space="preserve"> </w:t>
            </w:r>
            <w:r>
              <w:rPr>
                <w:rFonts w:eastAsia="Calibri"/>
                <w:sz w:val="20"/>
                <w:szCs w:val="22"/>
                <w:lang w:val="el-GR"/>
              </w:rPr>
              <w:t>ιδίως</w:t>
            </w:r>
            <w:r w:rsidRPr="00810F23">
              <w:rPr>
                <w:rFonts w:eastAsia="Calibri"/>
                <w:sz w:val="20"/>
                <w:szCs w:val="22"/>
                <w:lang w:val="el-GR"/>
              </w:rPr>
              <w:t xml:space="preserve"> </w:t>
            </w:r>
            <w:r>
              <w:rPr>
                <w:rFonts w:eastAsia="Calibri"/>
                <w:sz w:val="20"/>
                <w:szCs w:val="22"/>
                <w:lang w:val="el-GR"/>
              </w:rPr>
              <w:t>εκείνοι</w:t>
            </w:r>
            <w:r w:rsidRPr="00810F23">
              <w:rPr>
                <w:rFonts w:eastAsia="Calibri"/>
                <w:sz w:val="20"/>
                <w:szCs w:val="22"/>
                <w:lang w:val="el-GR"/>
              </w:rPr>
              <w:t xml:space="preserve"> </w:t>
            </w:r>
            <w:r>
              <w:rPr>
                <w:rFonts w:eastAsia="Calibri"/>
                <w:sz w:val="20"/>
                <w:szCs w:val="22"/>
                <w:lang w:val="el-GR"/>
              </w:rPr>
              <w:t>που</w:t>
            </w:r>
            <w:r w:rsidRPr="00810F23">
              <w:rPr>
                <w:rFonts w:eastAsia="Calibri"/>
                <w:sz w:val="20"/>
                <w:szCs w:val="22"/>
                <w:lang w:val="el-GR"/>
              </w:rPr>
              <w:t xml:space="preserve"> </w:t>
            </w:r>
            <w:r>
              <w:rPr>
                <w:rFonts w:eastAsia="Calibri"/>
                <w:sz w:val="20"/>
                <w:szCs w:val="22"/>
                <w:lang w:val="el-GR"/>
              </w:rPr>
              <w:t>παρουσιάζουν</w:t>
            </w:r>
            <w:r w:rsidRPr="00810F23">
              <w:rPr>
                <w:rFonts w:eastAsia="Calibri"/>
                <w:sz w:val="20"/>
                <w:szCs w:val="22"/>
                <w:lang w:val="el-GR"/>
              </w:rPr>
              <w:t xml:space="preserve"> </w:t>
            </w:r>
            <w:r>
              <w:rPr>
                <w:rFonts w:eastAsia="Calibri"/>
                <w:sz w:val="20"/>
                <w:szCs w:val="22"/>
                <w:lang w:val="el-GR"/>
              </w:rPr>
              <w:t>μείωση</w:t>
            </w:r>
            <w:r w:rsidRPr="00810F23">
              <w:rPr>
                <w:rFonts w:eastAsia="Calibri"/>
                <w:sz w:val="20"/>
                <w:szCs w:val="22"/>
                <w:lang w:val="el-GR"/>
              </w:rPr>
              <w:t xml:space="preserve"> </w:t>
            </w:r>
            <w:r>
              <w:rPr>
                <w:rFonts w:eastAsia="Calibri"/>
                <w:sz w:val="20"/>
                <w:szCs w:val="22"/>
                <w:lang w:val="el-GR"/>
              </w:rPr>
              <w:t>όγκου</w:t>
            </w:r>
            <w:r w:rsidRPr="00810F23">
              <w:rPr>
                <w:rFonts w:eastAsia="Calibri"/>
                <w:sz w:val="20"/>
                <w:szCs w:val="22"/>
                <w:lang w:val="el-GR"/>
              </w:rPr>
              <w:t xml:space="preserve"> </w:t>
            </w:r>
            <w:r>
              <w:rPr>
                <w:rFonts w:eastAsia="Calibri"/>
                <w:sz w:val="20"/>
                <w:szCs w:val="22"/>
                <w:lang w:val="el-GR"/>
              </w:rPr>
              <w:t>ή</w:t>
            </w:r>
            <w:r w:rsidRPr="00810F23">
              <w:rPr>
                <w:rFonts w:eastAsia="Calibri"/>
                <w:sz w:val="20"/>
                <w:szCs w:val="22"/>
                <w:lang w:val="el-GR"/>
              </w:rPr>
              <w:t>/</w:t>
            </w:r>
            <w:r>
              <w:rPr>
                <w:rFonts w:eastAsia="Calibri"/>
                <w:sz w:val="20"/>
                <w:szCs w:val="22"/>
                <w:lang w:val="el-GR"/>
              </w:rPr>
              <w:t>και</w:t>
            </w:r>
            <w:r w:rsidRPr="00810F23">
              <w:rPr>
                <w:rFonts w:eastAsia="Calibri"/>
                <w:sz w:val="20"/>
                <w:szCs w:val="22"/>
                <w:lang w:val="el-GR"/>
              </w:rPr>
              <w:t xml:space="preserve"> </w:t>
            </w:r>
            <w:r>
              <w:rPr>
                <w:rFonts w:eastAsia="Calibri"/>
                <w:sz w:val="20"/>
                <w:szCs w:val="22"/>
                <w:lang w:val="el-GR"/>
              </w:rPr>
              <w:t>άλατος</w:t>
            </w:r>
            <w:r w:rsidRPr="00810F23">
              <w:rPr>
                <w:rFonts w:eastAsia="Calibri"/>
                <w:sz w:val="20"/>
                <w:szCs w:val="22"/>
                <w:lang w:val="el-GR"/>
              </w:rPr>
              <w:t xml:space="preserve"> </w:t>
            </w:r>
            <w:r>
              <w:rPr>
                <w:rFonts w:eastAsia="Calibri"/>
                <w:sz w:val="20"/>
                <w:szCs w:val="22"/>
                <w:lang w:val="el-GR"/>
              </w:rPr>
              <w:t>ενδέχεται</w:t>
            </w:r>
            <w:r w:rsidRPr="00810F23">
              <w:rPr>
                <w:rFonts w:eastAsia="Calibri"/>
                <w:sz w:val="20"/>
                <w:szCs w:val="22"/>
                <w:lang w:val="el-GR"/>
              </w:rPr>
              <w:t xml:space="preserve"> </w:t>
            </w:r>
            <w:r>
              <w:rPr>
                <w:rFonts w:eastAsia="Calibri"/>
                <w:sz w:val="20"/>
                <w:szCs w:val="22"/>
                <w:lang w:val="el-GR"/>
              </w:rPr>
              <w:t>να</w:t>
            </w:r>
            <w:r w:rsidRPr="00810F23">
              <w:rPr>
                <w:rFonts w:eastAsia="Calibri"/>
                <w:sz w:val="20"/>
                <w:szCs w:val="22"/>
                <w:lang w:val="el-GR"/>
              </w:rPr>
              <w:t xml:space="preserve"> </w:t>
            </w:r>
            <w:r>
              <w:rPr>
                <w:rFonts w:eastAsia="Calibri"/>
                <w:sz w:val="20"/>
                <w:szCs w:val="22"/>
                <w:lang w:val="el-GR"/>
              </w:rPr>
              <w:t>εκδηλώσουν</w:t>
            </w:r>
            <w:r w:rsidRPr="00810F23">
              <w:rPr>
                <w:rFonts w:eastAsia="Calibri"/>
                <w:sz w:val="20"/>
                <w:szCs w:val="22"/>
                <w:lang w:val="el-GR"/>
              </w:rPr>
              <w:t xml:space="preserve"> </w:t>
            </w:r>
            <w:r>
              <w:rPr>
                <w:rFonts w:eastAsia="Calibri"/>
                <w:sz w:val="20"/>
                <w:szCs w:val="22"/>
                <w:lang w:val="el-GR"/>
              </w:rPr>
              <w:t>υπερβολική</w:t>
            </w:r>
            <w:r w:rsidRPr="00810F23">
              <w:rPr>
                <w:rFonts w:eastAsia="Calibri"/>
                <w:sz w:val="20"/>
                <w:szCs w:val="22"/>
                <w:lang w:val="el-GR"/>
              </w:rPr>
              <w:t xml:space="preserve"> </w:t>
            </w:r>
            <w:r>
              <w:rPr>
                <w:rFonts w:eastAsia="Calibri"/>
                <w:sz w:val="20"/>
                <w:szCs w:val="22"/>
                <w:lang w:val="el-GR"/>
              </w:rPr>
              <w:t>μείωση</w:t>
            </w:r>
            <w:r w:rsidRPr="00810F23">
              <w:rPr>
                <w:rFonts w:eastAsia="Calibri"/>
                <w:sz w:val="20"/>
                <w:szCs w:val="22"/>
                <w:lang w:val="el-GR"/>
              </w:rPr>
              <w:t xml:space="preserve"> </w:t>
            </w:r>
            <w:r>
              <w:rPr>
                <w:rFonts w:eastAsia="Calibri"/>
                <w:sz w:val="20"/>
                <w:szCs w:val="22"/>
                <w:lang w:val="el-GR"/>
              </w:rPr>
              <w:t>της</w:t>
            </w:r>
            <w:r w:rsidRPr="00810F23">
              <w:rPr>
                <w:rFonts w:eastAsia="Calibri"/>
                <w:sz w:val="20"/>
                <w:szCs w:val="22"/>
                <w:lang w:val="el-GR"/>
              </w:rPr>
              <w:t xml:space="preserve"> </w:t>
            </w:r>
            <w:r>
              <w:rPr>
                <w:rFonts w:eastAsia="Calibri"/>
                <w:sz w:val="20"/>
                <w:szCs w:val="22"/>
                <w:lang w:val="el-GR"/>
              </w:rPr>
              <w:t>αρτηριακής</w:t>
            </w:r>
            <w:r w:rsidRPr="00810F23">
              <w:rPr>
                <w:rFonts w:eastAsia="Calibri"/>
                <w:sz w:val="20"/>
                <w:szCs w:val="22"/>
                <w:lang w:val="el-GR"/>
              </w:rPr>
              <w:t xml:space="preserve"> </w:t>
            </w:r>
            <w:r>
              <w:rPr>
                <w:rFonts w:eastAsia="Calibri"/>
                <w:sz w:val="20"/>
                <w:szCs w:val="22"/>
                <w:lang w:val="el-GR"/>
              </w:rPr>
              <w:t>πίεσης</w:t>
            </w:r>
            <w:r w:rsidRPr="00810F23">
              <w:rPr>
                <w:rFonts w:eastAsia="Calibri"/>
                <w:sz w:val="20"/>
                <w:szCs w:val="22"/>
                <w:lang w:val="el-GR"/>
              </w:rPr>
              <w:t xml:space="preserve">, </w:t>
            </w:r>
            <w:r>
              <w:rPr>
                <w:rFonts w:eastAsia="Calibri"/>
                <w:sz w:val="20"/>
                <w:szCs w:val="22"/>
                <w:lang w:val="el-GR"/>
              </w:rPr>
              <w:t>μετά</w:t>
            </w:r>
            <w:r w:rsidRPr="00810F23">
              <w:rPr>
                <w:rFonts w:eastAsia="Calibri"/>
                <w:sz w:val="20"/>
                <w:szCs w:val="22"/>
                <w:lang w:val="el-GR"/>
              </w:rPr>
              <w:t xml:space="preserve"> </w:t>
            </w:r>
            <w:r>
              <w:rPr>
                <w:rFonts w:eastAsia="Calibri"/>
                <w:sz w:val="20"/>
                <w:szCs w:val="22"/>
                <w:lang w:val="el-GR"/>
              </w:rPr>
              <w:t>την</w:t>
            </w:r>
            <w:r w:rsidRPr="00810F23">
              <w:rPr>
                <w:rFonts w:eastAsia="Calibri"/>
                <w:sz w:val="20"/>
                <w:szCs w:val="22"/>
                <w:lang w:val="el-GR"/>
              </w:rPr>
              <w:t xml:space="preserve"> </w:t>
            </w:r>
            <w:r>
              <w:rPr>
                <w:rFonts w:eastAsia="Calibri"/>
                <w:sz w:val="20"/>
                <w:szCs w:val="22"/>
                <w:lang w:val="el-GR"/>
              </w:rPr>
              <w:t>έναρξη</w:t>
            </w:r>
            <w:r w:rsidRPr="00810F23">
              <w:rPr>
                <w:rFonts w:eastAsia="Calibri"/>
                <w:sz w:val="20"/>
                <w:szCs w:val="22"/>
                <w:lang w:val="el-GR"/>
              </w:rPr>
              <w:t xml:space="preserve"> </w:t>
            </w:r>
            <w:r>
              <w:rPr>
                <w:rFonts w:eastAsia="Calibri"/>
                <w:sz w:val="20"/>
                <w:szCs w:val="22"/>
                <w:lang w:val="el-GR"/>
              </w:rPr>
              <w:t>αγωγής</w:t>
            </w:r>
            <w:r w:rsidRPr="00810F23">
              <w:rPr>
                <w:rFonts w:eastAsia="Calibri"/>
                <w:sz w:val="20"/>
                <w:szCs w:val="22"/>
                <w:lang w:val="el-GR"/>
              </w:rPr>
              <w:t xml:space="preserve"> </w:t>
            </w:r>
            <w:r>
              <w:rPr>
                <w:rFonts w:eastAsia="Calibri"/>
                <w:sz w:val="20"/>
                <w:szCs w:val="22"/>
                <w:lang w:val="el-GR"/>
              </w:rPr>
              <w:t>με</w:t>
            </w:r>
            <w:r w:rsidRPr="00810F23">
              <w:rPr>
                <w:rFonts w:eastAsia="Calibri"/>
                <w:sz w:val="20"/>
                <w:szCs w:val="22"/>
                <w:lang w:val="el-GR"/>
              </w:rPr>
              <w:t xml:space="preserve"> </w:t>
            </w:r>
            <w:r>
              <w:rPr>
                <w:rFonts w:eastAsia="Calibri"/>
                <w:sz w:val="20"/>
                <w:szCs w:val="22"/>
                <w:lang w:val="el-GR"/>
              </w:rPr>
              <w:t>αναστολέα</w:t>
            </w:r>
            <w:r w:rsidRPr="00810F23">
              <w:rPr>
                <w:rFonts w:eastAsia="Calibri"/>
                <w:sz w:val="20"/>
                <w:szCs w:val="22"/>
                <w:lang w:val="el-GR"/>
              </w:rPr>
              <w:t xml:space="preserve"> </w:t>
            </w:r>
            <w:r>
              <w:rPr>
                <w:rFonts w:eastAsia="Calibri"/>
                <w:sz w:val="20"/>
                <w:szCs w:val="22"/>
                <w:lang w:val="el-GR"/>
              </w:rPr>
              <w:t>του</w:t>
            </w:r>
            <w:r w:rsidRPr="00810F23">
              <w:rPr>
                <w:rFonts w:eastAsia="Calibri"/>
                <w:sz w:val="20"/>
                <w:szCs w:val="22"/>
                <w:lang w:val="el-GR"/>
              </w:rPr>
              <w:t xml:space="preserve"> </w:t>
            </w:r>
            <w:r>
              <w:rPr>
                <w:rFonts w:eastAsia="Calibri"/>
                <w:sz w:val="20"/>
                <w:szCs w:val="22"/>
                <w:lang w:val="el-GR"/>
              </w:rPr>
              <w:t>ΜΕΑ</w:t>
            </w:r>
            <w:r w:rsidRPr="00810F23">
              <w:rPr>
                <w:rFonts w:eastAsia="Calibri"/>
                <w:sz w:val="20"/>
                <w:szCs w:val="22"/>
                <w:lang w:val="el-GR"/>
              </w:rPr>
              <w:t xml:space="preserve">. </w:t>
            </w:r>
            <w:r>
              <w:rPr>
                <w:rFonts w:eastAsia="Calibri"/>
                <w:sz w:val="20"/>
                <w:szCs w:val="22"/>
                <w:lang w:val="el-GR"/>
              </w:rPr>
              <w:t>Η</w:t>
            </w:r>
            <w:r w:rsidRPr="00810F23">
              <w:rPr>
                <w:rFonts w:eastAsia="Calibri"/>
                <w:sz w:val="20"/>
                <w:szCs w:val="22"/>
                <w:lang w:val="el-GR"/>
              </w:rPr>
              <w:t xml:space="preserve"> </w:t>
            </w:r>
            <w:r>
              <w:rPr>
                <w:rFonts w:eastAsia="Calibri"/>
                <w:sz w:val="20"/>
                <w:szCs w:val="22"/>
                <w:lang w:val="el-GR"/>
              </w:rPr>
              <w:t>πιθανότητα</w:t>
            </w:r>
            <w:r w:rsidRPr="00810F23">
              <w:rPr>
                <w:rFonts w:eastAsia="Calibri"/>
                <w:sz w:val="20"/>
                <w:szCs w:val="22"/>
                <w:lang w:val="el-GR"/>
              </w:rPr>
              <w:t xml:space="preserve"> </w:t>
            </w:r>
            <w:r>
              <w:rPr>
                <w:rFonts w:eastAsia="Calibri"/>
                <w:sz w:val="20"/>
                <w:szCs w:val="22"/>
                <w:lang w:val="el-GR"/>
              </w:rPr>
              <w:t>υποτασικής</w:t>
            </w:r>
            <w:r w:rsidRPr="00810F23">
              <w:rPr>
                <w:rFonts w:eastAsia="Calibri"/>
                <w:sz w:val="20"/>
                <w:szCs w:val="22"/>
                <w:lang w:val="el-GR"/>
              </w:rPr>
              <w:t xml:space="preserve"> </w:t>
            </w:r>
            <w:r>
              <w:rPr>
                <w:rFonts w:eastAsia="Calibri"/>
                <w:sz w:val="20"/>
                <w:szCs w:val="22"/>
                <w:lang w:val="el-GR"/>
              </w:rPr>
              <w:t>δράσης</w:t>
            </w:r>
            <w:r w:rsidRPr="00810F23">
              <w:rPr>
                <w:rFonts w:eastAsia="Calibri"/>
                <w:sz w:val="20"/>
                <w:szCs w:val="22"/>
                <w:lang w:val="el-GR"/>
              </w:rPr>
              <w:t xml:space="preserve"> </w:t>
            </w:r>
            <w:r>
              <w:rPr>
                <w:rFonts w:eastAsia="Calibri"/>
                <w:sz w:val="20"/>
                <w:szCs w:val="22"/>
                <w:lang w:val="el-GR"/>
              </w:rPr>
              <w:t>μπορεί</w:t>
            </w:r>
            <w:r w:rsidRPr="00810F23">
              <w:rPr>
                <w:rFonts w:eastAsia="Calibri"/>
                <w:sz w:val="20"/>
                <w:szCs w:val="22"/>
                <w:lang w:val="el-GR"/>
              </w:rPr>
              <w:t xml:space="preserve"> </w:t>
            </w:r>
            <w:r>
              <w:rPr>
                <w:rFonts w:eastAsia="Calibri"/>
                <w:sz w:val="20"/>
                <w:szCs w:val="22"/>
                <w:lang w:val="el-GR"/>
              </w:rPr>
              <w:t>να</w:t>
            </w:r>
            <w:r w:rsidRPr="00810F23">
              <w:rPr>
                <w:rFonts w:eastAsia="Calibri"/>
                <w:sz w:val="20"/>
                <w:szCs w:val="22"/>
                <w:lang w:val="el-GR"/>
              </w:rPr>
              <w:t xml:space="preserve"> </w:t>
            </w:r>
            <w:r>
              <w:rPr>
                <w:rFonts w:eastAsia="Calibri"/>
                <w:sz w:val="20"/>
                <w:szCs w:val="22"/>
                <w:lang w:val="el-GR"/>
              </w:rPr>
              <w:t>μειωθεί</w:t>
            </w:r>
            <w:r w:rsidRPr="00810F23">
              <w:rPr>
                <w:rFonts w:eastAsia="Calibri"/>
                <w:sz w:val="20"/>
                <w:szCs w:val="22"/>
                <w:lang w:val="el-GR"/>
              </w:rPr>
              <w:t xml:space="preserve"> </w:t>
            </w:r>
            <w:r>
              <w:rPr>
                <w:rFonts w:eastAsia="Calibri"/>
                <w:sz w:val="20"/>
                <w:szCs w:val="22"/>
                <w:lang w:val="el-GR"/>
              </w:rPr>
              <w:t>με</w:t>
            </w:r>
            <w:r w:rsidRPr="00810F23">
              <w:rPr>
                <w:rFonts w:eastAsia="Calibri"/>
                <w:sz w:val="20"/>
                <w:szCs w:val="22"/>
                <w:lang w:val="el-GR"/>
              </w:rPr>
              <w:t xml:space="preserve"> </w:t>
            </w:r>
            <w:r>
              <w:rPr>
                <w:rFonts w:eastAsia="Calibri"/>
                <w:sz w:val="20"/>
                <w:szCs w:val="22"/>
                <w:lang w:val="el-GR"/>
              </w:rPr>
              <w:t>διακοπή</w:t>
            </w:r>
            <w:r w:rsidRPr="00810F23">
              <w:rPr>
                <w:rFonts w:eastAsia="Calibri"/>
                <w:sz w:val="20"/>
                <w:szCs w:val="22"/>
                <w:lang w:val="el-GR"/>
              </w:rPr>
              <w:t xml:space="preserve"> </w:t>
            </w:r>
            <w:r>
              <w:rPr>
                <w:rFonts w:eastAsia="Calibri"/>
                <w:sz w:val="20"/>
                <w:szCs w:val="22"/>
                <w:lang w:val="el-GR"/>
              </w:rPr>
              <w:t>του</w:t>
            </w:r>
            <w:r w:rsidRPr="00810F23">
              <w:rPr>
                <w:rFonts w:eastAsia="Calibri"/>
                <w:sz w:val="20"/>
                <w:szCs w:val="22"/>
                <w:lang w:val="el-GR"/>
              </w:rPr>
              <w:t xml:space="preserve"> </w:t>
            </w:r>
            <w:r>
              <w:rPr>
                <w:rFonts w:eastAsia="Calibri"/>
                <w:sz w:val="20"/>
                <w:szCs w:val="22"/>
                <w:lang w:val="el-GR"/>
              </w:rPr>
              <w:t>διουρητικού</w:t>
            </w:r>
            <w:r w:rsidRPr="00810F23">
              <w:rPr>
                <w:rFonts w:eastAsia="Calibri"/>
                <w:sz w:val="20"/>
                <w:szCs w:val="22"/>
                <w:lang w:val="el-GR"/>
              </w:rPr>
              <w:t xml:space="preserve">, </w:t>
            </w:r>
            <w:r>
              <w:rPr>
                <w:rFonts w:eastAsia="Calibri"/>
                <w:sz w:val="20"/>
                <w:szCs w:val="22"/>
                <w:lang w:val="el-GR"/>
              </w:rPr>
              <w:t>αυξάνοντας</w:t>
            </w:r>
            <w:r w:rsidRPr="00810F23">
              <w:rPr>
                <w:rFonts w:eastAsia="Calibri"/>
                <w:sz w:val="20"/>
                <w:szCs w:val="22"/>
                <w:lang w:val="el-GR"/>
              </w:rPr>
              <w:t xml:space="preserve"> </w:t>
            </w:r>
            <w:r>
              <w:rPr>
                <w:rFonts w:eastAsia="Calibri"/>
                <w:sz w:val="20"/>
                <w:szCs w:val="22"/>
                <w:lang w:val="el-GR"/>
              </w:rPr>
              <w:t>τον</w:t>
            </w:r>
            <w:r w:rsidRPr="00810F23">
              <w:rPr>
                <w:rFonts w:eastAsia="Calibri"/>
                <w:sz w:val="20"/>
                <w:szCs w:val="22"/>
                <w:lang w:val="el-GR"/>
              </w:rPr>
              <w:t xml:space="preserve"> </w:t>
            </w:r>
            <w:r>
              <w:rPr>
                <w:rFonts w:eastAsia="Calibri"/>
                <w:sz w:val="20"/>
                <w:szCs w:val="22"/>
                <w:lang w:val="el-GR"/>
              </w:rPr>
              <w:t>όγκο</w:t>
            </w:r>
            <w:r w:rsidRPr="00810F23">
              <w:rPr>
                <w:rFonts w:eastAsia="Calibri"/>
                <w:sz w:val="20"/>
                <w:szCs w:val="22"/>
                <w:lang w:val="el-GR"/>
              </w:rPr>
              <w:t xml:space="preserve"> </w:t>
            </w:r>
            <w:r>
              <w:rPr>
                <w:rFonts w:eastAsia="Calibri"/>
                <w:sz w:val="20"/>
                <w:szCs w:val="22"/>
                <w:lang w:val="el-GR"/>
              </w:rPr>
              <w:t>ή</w:t>
            </w:r>
            <w:r w:rsidRPr="00810F23">
              <w:rPr>
                <w:rFonts w:eastAsia="Calibri"/>
                <w:sz w:val="20"/>
                <w:szCs w:val="22"/>
                <w:lang w:val="el-GR"/>
              </w:rPr>
              <w:t xml:space="preserve"> </w:t>
            </w:r>
            <w:r>
              <w:rPr>
                <w:rFonts w:eastAsia="Calibri"/>
                <w:sz w:val="20"/>
                <w:szCs w:val="22"/>
                <w:lang w:val="el-GR"/>
              </w:rPr>
              <w:t>την</w:t>
            </w:r>
            <w:r w:rsidRPr="00810F23">
              <w:rPr>
                <w:rFonts w:eastAsia="Calibri"/>
                <w:sz w:val="20"/>
                <w:szCs w:val="22"/>
                <w:lang w:val="el-GR"/>
              </w:rPr>
              <w:t xml:space="preserve"> </w:t>
            </w:r>
            <w:r>
              <w:rPr>
                <w:rFonts w:eastAsia="Calibri"/>
                <w:sz w:val="20"/>
                <w:szCs w:val="22"/>
                <w:lang w:val="el-GR"/>
              </w:rPr>
              <w:t>πρόσληψη</w:t>
            </w:r>
            <w:r w:rsidRPr="00810F23">
              <w:rPr>
                <w:rFonts w:eastAsia="Calibri"/>
                <w:sz w:val="20"/>
                <w:szCs w:val="22"/>
                <w:lang w:val="el-GR"/>
              </w:rPr>
              <w:t xml:space="preserve"> </w:t>
            </w:r>
            <w:r>
              <w:rPr>
                <w:rFonts w:eastAsia="Calibri"/>
                <w:sz w:val="20"/>
                <w:szCs w:val="22"/>
                <w:lang w:val="el-GR"/>
              </w:rPr>
              <w:t>άλατος</w:t>
            </w:r>
            <w:r w:rsidRPr="00810F23">
              <w:rPr>
                <w:rFonts w:eastAsia="Calibri"/>
                <w:sz w:val="20"/>
                <w:szCs w:val="22"/>
                <w:lang w:val="el-GR"/>
              </w:rPr>
              <w:t xml:space="preserve"> </w:t>
            </w:r>
            <w:r>
              <w:rPr>
                <w:rFonts w:eastAsia="Calibri"/>
                <w:sz w:val="20"/>
                <w:szCs w:val="22"/>
                <w:lang w:val="el-GR"/>
              </w:rPr>
              <w:t>πριν</w:t>
            </w:r>
            <w:r w:rsidRPr="00810F23">
              <w:rPr>
                <w:rFonts w:eastAsia="Calibri"/>
                <w:sz w:val="20"/>
                <w:szCs w:val="22"/>
                <w:lang w:val="el-GR"/>
              </w:rPr>
              <w:t xml:space="preserve"> </w:t>
            </w:r>
            <w:r>
              <w:rPr>
                <w:rFonts w:eastAsia="Calibri"/>
                <w:sz w:val="20"/>
                <w:szCs w:val="22"/>
                <w:lang w:val="el-GR"/>
              </w:rPr>
              <w:t>την</w:t>
            </w:r>
            <w:r w:rsidRPr="00810F23">
              <w:rPr>
                <w:rFonts w:eastAsia="Calibri"/>
                <w:sz w:val="20"/>
                <w:szCs w:val="22"/>
                <w:lang w:val="el-GR"/>
              </w:rPr>
              <w:t xml:space="preserve"> </w:t>
            </w:r>
            <w:r>
              <w:rPr>
                <w:rFonts w:eastAsia="Calibri"/>
                <w:sz w:val="20"/>
                <w:szCs w:val="22"/>
                <w:lang w:val="el-GR"/>
              </w:rPr>
              <w:t>έναρξη της αγωγής με χαμηλές και προοδευτικές δόσεις περινδοπρίλης.</w:t>
            </w:r>
          </w:p>
          <w:p w:rsidR="003E051D" w:rsidRDefault="003E051D" w:rsidP="003E051D">
            <w:pPr>
              <w:spacing w:line="240" w:lineRule="auto"/>
              <w:jc w:val="both"/>
              <w:rPr>
                <w:rFonts w:eastAsia="Calibri"/>
                <w:sz w:val="20"/>
                <w:szCs w:val="22"/>
                <w:lang w:val="el-GR"/>
              </w:rPr>
            </w:pPr>
            <w:r>
              <w:rPr>
                <w:rFonts w:eastAsia="Calibri"/>
                <w:sz w:val="20"/>
                <w:szCs w:val="22"/>
                <w:lang w:val="el-GR"/>
              </w:rPr>
              <w:t>Κατά την αρτηριακή υπέρταση, όταν η προηγούμενη διουρητική αγωγή μπορεί να έχει προκαλέσει μείωση άλατος/όγκου, είτε πρέπει να διακόπτεται το διουρητικό πριν την έναρξη χορήγησης αναστολέα του ΜΕΑ, όπου μπορεί στη συνέχεια να χορηγηθεί ξανά μη καλιοσυντηρητικό διουρητικό, είτε να ξεκινά η χορήγηση αναστολέα του ΜΕΑ σε χαμηλή δόση και προοδευτικά να αυξάνεται.</w:t>
            </w:r>
          </w:p>
          <w:p w:rsidR="003E051D" w:rsidRDefault="003E051D" w:rsidP="003E051D">
            <w:pPr>
              <w:spacing w:line="240" w:lineRule="auto"/>
              <w:jc w:val="both"/>
              <w:rPr>
                <w:rFonts w:eastAsia="Calibri"/>
                <w:sz w:val="20"/>
                <w:szCs w:val="22"/>
                <w:lang w:val="el-GR"/>
              </w:rPr>
            </w:pPr>
            <w:r>
              <w:rPr>
                <w:rFonts w:eastAsia="Calibri"/>
                <w:sz w:val="20"/>
                <w:szCs w:val="22"/>
                <w:lang w:val="el-GR"/>
              </w:rPr>
              <w:t xml:space="preserve">Στη συμφορητική καρδιακή ανεπάρκεια που αντιμετωπίζεται με διουρητικό, η χορήγηση αναστολέα του ΜΕΑ πρέπει να ξεκινά σε πολύ χαμηλή δόση, πιθανά αφού μειωθεί η δόση του </w:t>
            </w:r>
            <w:r w:rsidR="00930EFB">
              <w:rPr>
                <w:rFonts w:eastAsia="Calibri"/>
                <w:sz w:val="20"/>
                <w:szCs w:val="22"/>
                <w:lang w:val="el-GR"/>
              </w:rPr>
              <w:t>συνδυαζόμενου</w:t>
            </w:r>
            <w:r>
              <w:rPr>
                <w:rFonts w:eastAsia="Calibri"/>
                <w:sz w:val="20"/>
                <w:szCs w:val="22"/>
                <w:lang w:val="el-GR"/>
              </w:rPr>
              <w:t xml:space="preserve"> μη καλιοσυντηρητικού διουρητικού.</w:t>
            </w:r>
          </w:p>
          <w:p w:rsidR="000A4ACF" w:rsidRPr="003E051D" w:rsidDel="00EA6939" w:rsidRDefault="003E051D" w:rsidP="003E051D">
            <w:pPr>
              <w:spacing w:line="240" w:lineRule="auto"/>
              <w:jc w:val="both"/>
              <w:rPr>
                <w:rFonts w:eastAsia="Calibri"/>
                <w:sz w:val="20"/>
                <w:szCs w:val="22"/>
                <w:lang w:val="el-GR"/>
              </w:rPr>
            </w:pPr>
            <w:r>
              <w:rPr>
                <w:rFonts w:eastAsia="Calibri"/>
                <w:sz w:val="20"/>
                <w:szCs w:val="22"/>
                <w:lang w:val="el-GR"/>
              </w:rPr>
              <w:t>Σε κάθε περίπτωση, πρέπει να παρακολουθείται η νεφρική λειτουργία (επίπεδα κρεατινίνης), κατά τις πρώτες εβδομάδες αγωγής με αναστολέα του ΜΕΑ.</w:t>
            </w:r>
          </w:p>
        </w:tc>
      </w:tr>
      <w:tr w:rsidR="000A4ACF" w:rsidRPr="008950FC" w:rsidTr="000A4ACF">
        <w:tc>
          <w:tcPr>
            <w:tcW w:w="1418" w:type="dxa"/>
            <w:vMerge/>
            <w:tcBorders>
              <w:bottom w:val="single" w:sz="4" w:space="0" w:color="auto"/>
            </w:tcBorders>
            <w:shd w:val="clear" w:color="auto" w:fill="auto"/>
          </w:tcPr>
          <w:p w:rsidR="000A4ACF" w:rsidRPr="003E051D" w:rsidRDefault="000A4ACF" w:rsidP="00B03E95">
            <w:pPr>
              <w:spacing w:line="240" w:lineRule="auto"/>
              <w:jc w:val="both"/>
              <w:rPr>
                <w:rFonts w:eastAsia="Calibri"/>
                <w:sz w:val="20"/>
                <w:szCs w:val="22"/>
                <w:lang w:val="el-GR"/>
              </w:rPr>
            </w:pPr>
          </w:p>
        </w:tc>
        <w:tc>
          <w:tcPr>
            <w:tcW w:w="1851" w:type="dxa"/>
            <w:gridSpan w:val="2"/>
            <w:tcBorders>
              <w:top w:val="single" w:sz="4" w:space="0" w:color="auto"/>
              <w:bottom w:val="single" w:sz="4" w:space="0" w:color="auto"/>
            </w:tcBorders>
            <w:shd w:val="clear" w:color="auto" w:fill="auto"/>
          </w:tcPr>
          <w:p w:rsidR="000A4ACF" w:rsidRPr="00A92133" w:rsidRDefault="000A4ACF" w:rsidP="000A4ACF">
            <w:pPr>
              <w:spacing w:line="240" w:lineRule="auto"/>
              <w:jc w:val="both"/>
              <w:rPr>
                <w:rFonts w:eastAsia="Calibri"/>
                <w:bCs/>
                <w:sz w:val="20"/>
                <w:szCs w:val="22"/>
                <w:lang w:val="en-US"/>
              </w:rPr>
            </w:pPr>
            <w:r>
              <w:rPr>
                <w:rFonts w:eastAsia="Calibri"/>
                <w:bCs/>
                <w:sz w:val="20"/>
                <w:szCs w:val="22"/>
                <w:lang w:val="el-GR"/>
              </w:rPr>
              <w:t>Καλιοσυντηρητικά</w:t>
            </w:r>
            <w:r w:rsidRPr="000A4ACF">
              <w:rPr>
                <w:rFonts w:eastAsia="Calibri"/>
                <w:bCs/>
                <w:sz w:val="20"/>
                <w:szCs w:val="22"/>
                <w:lang w:val="en-US"/>
              </w:rPr>
              <w:t xml:space="preserve"> </w:t>
            </w:r>
            <w:r>
              <w:rPr>
                <w:rFonts w:eastAsia="Calibri"/>
                <w:bCs/>
                <w:sz w:val="20"/>
                <w:szCs w:val="22"/>
                <w:lang w:val="el-GR"/>
              </w:rPr>
              <w:t>διουρητικά</w:t>
            </w:r>
            <w:r w:rsidRPr="000A4ACF">
              <w:rPr>
                <w:rFonts w:eastAsia="Calibri"/>
                <w:bCs/>
                <w:sz w:val="20"/>
                <w:szCs w:val="22"/>
                <w:lang w:val="en-US"/>
              </w:rPr>
              <w:t xml:space="preserve"> (</w:t>
            </w:r>
            <w:r>
              <w:rPr>
                <w:rFonts w:eastAsia="Calibri"/>
                <w:bCs/>
                <w:sz w:val="20"/>
                <w:szCs w:val="22"/>
                <w:lang w:val="el-GR"/>
              </w:rPr>
              <w:t>επλερενόνη</w:t>
            </w:r>
            <w:r w:rsidRPr="000A4ACF">
              <w:rPr>
                <w:rFonts w:eastAsia="Calibri"/>
                <w:bCs/>
                <w:sz w:val="20"/>
                <w:szCs w:val="22"/>
                <w:lang w:val="en-US"/>
              </w:rPr>
              <w:t xml:space="preserve">, </w:t>
            </w:r>
            <w:r>
              <w:rPr>
                <w:rFonts w:eastAsia="Calibri"/>
                <w:bCs/>
                <w:sz w:val="20"/>
                <w:szCs w:val="22"/>
                <w:lang w:val="el-GR"/>
              </w:rPr>
              <w:t>σπειρονολακτόνη</w:t>
            </w:r>
            <w:r w:rsidRPr="000A4ACF">
              <w:rPr>
                <w:rFonts w:eastAsia="Calibri"/>
                <w:bCs/>
                <w:sz w:val="20"/>
                <w:szCs w:val="22"/>
                <w:lang w:val="en-US"/>
              </w:rPr>
              <w:t>)</w:t>
            </w:r>
          </w:p>
        </w:tc>
        <w:tc>
          <w:tcPr>
            <w:tcW w:w="6521" w:type="dxa"/>
            <w:gridSpan w:val="2"/>
            <w:tcBorders>
              <w:top w:val="single" w:sz="4" w:space="0" w:color="auto"/>
              <w:bottom w:val="single" w:sz="4" w:space="0" w:color="auto"/>
            </w:tcBorders>
            <w:shd w:val="clear" w:color="auto" w:fill="auto"/>
          </w:tcPr>
          <w:p w:rsidR="000A4ACF" w:rsidRPr="008E0ECC" w:rsidRDefault="008E0ECC" w:rsidP="00B03E95">
            <w:pPr>
              <w:spacing w:line="240" w:lineRule="auto"/>
              <w:jc w:val="both"/>
              <w:rPr>
                <w:rFonts w:eastAsia="Calibri"/>
                <w:sz w:val="20"/>
                <w:szCs w:val="22"/>
                <w:lang w:val="el-GR"/>
              </w:rPr>
            </w:pPr>
            <w:r>
              <w:rPr>
                <w:rFonts w:eastAsia="Calibri"/>
                <w:sz w:val="20"/>
                <w:szCs w:val="22"/>
                <w:lang w:val="el-GR"/>
              </w:rPr>
              <w:t>Με</w:t>
            </w:r>
            <w:r w:rsidRPr="008E0ECC">
              <w:rPr>
                <w:rFonts w:eastAsia="Calibri"/>
                <w:sz w:val="20"/>
                <w:szCs w:val="22"/>
                <w:lang w:val="el-GR"/>
              </w:rPr>
              <w:t xml:space="preserve"> </w:t>
            </w:r>
            <w:r>
              <w:rPr>
                <w:rFonts w:eastAsia="Calibri"/>
                <w:sz w:val="20"/>
                <w:szCs w:val="22"/>
                <w:lang w:val="el-GR"/>
              </w:rPr>
              <w:t>επλερενόνη</w:t>
            </w:r>
            <w:r w:rsidRPr="008E0ECC">
              <w:rPr>
                <w:rFonts w:eastAsia="Calibri"/>
                <w:sz w:val="20"/>
                <w:szCs w:val="22"/>
                <w:lang w:val="el-GR"/>
              </w:rPr>
              <w:t xml:space="preserve"> </w:t>
            </w:r>
            <w:r>
              <w:rPr>
                <w:rFonts w:eastAsia="Calibri"/>
                <w:sz w:val="20"/>
                <w:szCs w:val="22"/>
                <w:lang w:val="el-GR"/>
              </w:rPr>
              <w:t>ή</w:t>
            </w:r>
            <w:r w:rsidRPr="008E0ECC">
              <w:rPr>
                <w:rFonts w:eastAsia="Calibri"/>
                <w:sz w:val="20"/>
                <w:szCs w:val="22"/>
                <w:lang w:val="el-GR"/>
              </w:rPr>
              <w:t xml:space="preserve"> </w:t>
            </w:r>
            <w:r>
              <w:rPr>
                <w:rFonts w:eastAsia="Calibri"/>
                <w:sz w:val="20"/>
                <w:szCs w:val="22"/>
                <w:lang w:val="el-GR"/>
              </w:rPr>
              <w:t>σπειρονολακτόνη</w:t>
            </w:r>
            <w:r w:rsidRPr="008E0ECC">
              <w:rPr>
                <w:rFonts w:eastAsia="Calibri"/>
                <w:sz w:val="20"/>
                <w:szCs w:val="22"/>
                <w:lang w:val="el-GR"/>
              </w:rPr>
              <w:t xml:space="preserve"> </w:t>
            </w:r>
            <w:r>
              <w:rPr>
                <w:rFonts w:eastAsia="Calibri"/>
                <w:sz w:val="20"/>
                <w:szCs w:val="22"/>
                <w:lang w:val="el-GR"/>
              </w:rPr>
              <w:t>σε</w:t>
            </w:r>
            <w:r w:rsidRPr="008E0ECC">
              <w:rPr>
                <w:rFonts w:eastAsia="Calibri"/>
                <w:sz w:val="20"/>
                <w:szCs w:val="22"/>
                <w:lang w:val="el-GR"/>
              </w:rPr>
              <w:t xml:space="preserve"> </w:t>
            </w:r>
            <w:r>
              <w:rPr>
                <w:rFonts w:eastAsia="Calibri"/>
                <w:sz w:val="20"/>
                <w:szCs w:val="22"/>
                <w:lang w:val="el-GR"/>
              </w:rPr>
              <w:t>δόσεις</w:t>
            </w:r>
            <w:r w:rsidRPr="008E0ECC">
              <w:rPr>
                <w:rFonts w:eastAsia="Calibri"/>
                <w:sz w:val="20"/>
                <w:szCs w:val="22"/>
                <w:lang w:val="el-GR"/>
              </w:rPr>
              <w:t xml:space="preserve"> </w:t>
            </w:r>
            <w:r>
              <w:rPr>
                <w:rFonts w:eastAsia="Calibri"/>
                <w:sz w:val="20"/>
                <w:szCs w:val="22"/>
                <w:lang w:val="el-GR"/>
              </w:rPr>
              <w:t>μεταξύ</w:t>
            </w:r>
            <w:r w:rsidR="000A4ACF" w:rsidRPr="008E0ECC">
              <w:rPr>
                <w:rFonts w:eastAsia="Calibri"/>
                <w:sz w:val="20"/>
                <w:szCs w:val="22"/>
                <w:lang w:val="el-GR"/>
              </w:rPr>
              <w:t xml:space="preserve"> 12,5 </w:t>
            </w:r>
            <w:r w:rsidR="000A4ACF" w:rsidRPr="00A92133">
              <w:rPr>
                <w:rFonts w:eastAsia="Calibri"/>
                <w:sz w:val="20"/>
                <w:szCs w:val="22"/>
                <w:lang w:val="en-US"/>
              </w:rPr>
              <w:t>mg</w:t>
            </w:r>
            <w:r w:rsidR="000A4ACF" w:rsidRPr="008E0ECC">
              <w:rPr>
                <w:rFonts w:eastAsia="Calibri"/>
                <w:sz w:val="20"/>
                <w:szCs w:val="22"/>
                <w:lang w:val="el-GR"/>
              </w:rPr>
              <w:t xml:space="preserve"> </w:t>
            </w:r>
            <w:r>
              <w:rPr>
                <w:rFonts w:eastAsia="Calibri"/>
                <w:sz w:val="20"/>
                <w:szCs w:val="22"/>
                <w:lang w:val="el-GR"/>
              </w:rPr>
              <w:t>και</w:t>
            </w:r>
            <w:r w:rsidR="000A4ACF" w:rsidRPr="008E0ECC">
              <w:rPr>
                <w:rFonts w:eastAsia="Calibri"/>
                <w:sz w:val="20"/>
                <w:szCs w:val="22"/>
                <w:lang w:val="el-GR"/>
              </w:rPr>
              <w:t xml:space="preserve"> 50 </w:t>
            </w:r>
            <w:r w:rsidR="000A4ACF" w:rsidRPr="00A92133">
              <w:rPr>
                <w:rFonts w:eastAsia="Calibri"/>
                <w:sz w:val="20"/>
                <w:szCs w:val="22"/>
                <w:lang w:val="en-US"/>
              </w:rPr>
              <w:t>mg</w:t>
            </w:r>
            <w:r w:rsidR="000A4ACF" w:rsidRPr="008E0ECC">
              <w:rPr>
                <w:rFonts w:eastAsia="Calibri"/>
                <w:sz w:val="20"/>
                <w:szCs w:val="22"/>
                <w:lang w:val="el-GR"/>
              </w:rPr>
              <w:t xml:space="preserve"> </w:t>
            </w:r>
            <w:r>
              <w:rPr>
                <w:rFonts w:eastAsia="Calibri"/>
                <w:sz w:val="20"/>
                <w:szCs w:val="22"/>
                <w:lang w:val="el-GR"/>
              </w:rPr>
              <w:t>την</w:t>
            </w:r>
            <w:r w:rsidRPr="008E0ECC">
              <w:rPr>
                <w:rFonts w:eastAsia="Calibri"/>
                <w:sz w:val="20"/>
                <w:szCs w:val="22"/>
                <w:lang w:val="el-GR"/>
              </w:rPr>
              <w:t xml:space="preserve"> </w:t>
            </w:r>
            <w:r>
              <w:rPr>
                <w:rFonts w:eastAsia="Calibri"/>
                <w:sz w:val="20"/>
                <w:szCs w:val="22"/>
                <w:lang w:val="el-GR"/>
              </w:rPr>
              <w:t>ημέρα και με χαμηλές δόσεις αναστολέων του ΜΕΑ:</w:t>
            </w:r>
          </w:p>
          <w:p w:rsidR="000A4ACF" w:rsidRPr="008E0ECC" w:rsidRDefault="008E0ECC" w:rsidP="00B03E95">
            <w:pPr>
              <w:spacing w:line="240" w:lineRule="auto"/>
              <w:jc w:val="both"/>
              <w:rPr>
                <w:rFonts w:eastAsia="Calibri"/>
                <w:sz w:val="20"/>
                <w:szCs w:val="22"/>
                <w:lang w:val="el-GR"/>
              </w:rPr>
            </w:pPr>
            <w:r>
              <w:rPr>
                <w:rFonts w:eastAsia="Calibri"/>
                <w:sz w:val="20"/>
                <w:szCs w:val="22"/>
                <w:lang w:val="el-GR"/>
              </w:rPr>
              <w:t>Κατά τη θεραπευτική αγωγή της καρδιακής ανεπάρκειας κατηγορίας</w:t>
            </w:r>
            <w:r w:rsidR="000A4ACF" w:rsidRPr="008E0ECC">
              <w:rPr>
                <w:rFonts w:eastAsia="Calibri"/>
                <w:sz w:val="20"/>
                <w:szCs w:val="22"/>
                <w:lang w:val="el-GR"/>
              </w:rPr>
              <w:t xml:space="preserve"> </w:t>
            </w:r>
            <w:r w:rsidR="000A4ACF" w:rsidRPr="00A92133">
              <w:rPr>
                <w:rFonts w:eastAsia="Calibri"/>
                <w:sz w:val="20"/>
                <w:szCs w:val="22"/>
                <w:lang w:val="en-US"/>
              </w:rPr>
              <w:t>II</w:t>
            </w:r>
            <w:r w:rsidR="000A4ACF" w:rsidRPr="008E0ECC">
              <w:rPr>
                <w:rFonts w:eastAsia="Calibri"/>
                <w:sz w:val="20"/>
                <w:szCs w:val="22"/>
                <w:lang w:val="el-GR"/>
              </w:rPr>
              <w:t>-</w:t>
            </w:r>
            <w:r w:rsidR="000A4ACF" w:rsidRPr="00A92133">
              <w:rPr>
                <w:rFonts w:eastAsia="Calibri"/>
                <w:sz w:val="20"/>
                <w:szCs w:val="22"/>
                <w:lang w:val="en-US"/>
              </w:rPr>
              <w:t>IV</w:t>
            </w:r>
            <w:r w:rsidR="000A4ACF" w:rsidRPr="008E0ECC">
              <w:rPr>
                <w:rFonts w:eastAsia="Calibri"/>
                <w:sz w:val="20"/>
                <w:szCs w:val="22"/>
                <w:lang w:val="el-GR"/>
              </w:rPr>
              <w:t xml:space="preserve"> (</w:t>
            </w:r>
            <w:r w:rsidR="000A4ACF" w:rsidRPr="00A92133">
              <w:rPr>
                <w:rFonts w:eastAsia="Calibri"/>
                <w:sz w:val="20"/>
                <w:szCs w:val="22"/>
                <w:lang w:val="en-US"/>
              </w:rPr>
              <w:t>NYHA</w:t>
            </w:r>
            <w:r w:rsidR="000A4ACF" w:rsidRPr="008E0ECC">
              <w:rPr>
                <w:rFonts w:eastAsia="Calibri"/>
                <w:sz w:val="20"/>
                <w:szCs w:val="22"/>
                <w:lang w:val="el-GR"/>
              </w:rPr>
              <w:t xml:space="preserve">) </w:t>
            </w:r>
            <w:r>
              <w:rPr>
                <w:rFonts w:eastAsia="Calibri"/>
                <w:sz w:val="20"/>
                <w:szCs w:val="22"/>
                <w:lang w:val="el-GR"/>
              </w:rPr>
              <w:t>με κλάσμα εξώθησης</w:t>
            </w:r>
            <w:r w:rsidR="000A4ACF" w:rsidRPr="008E0ECC">
              <w:rPr>
                <w:rFonts w:eastAsia="Calibri"/>
                <w:sz w:val="20"/>
                <w:szCs w:val="22"/>
                <w:lang w:val="el-GR"/>
              </w:rPr>
              <w:t xml:space="preserve"> &lt;40%</w:t>
            </w:r>
            <w:r>
              <w:rPr>
                <w:rFonts w:eastAsia="Calibri"/>
                <w:sz w:val="20"/>
                <w:szCs w:val="22"/>
                <w:lang w:val="el-GR"/>
              </w:rPr>
              <w:t xml:space="preserve"> και προηγούμενη αγωγή με αναστολείς του ΜΕΑ και διουρητικά της αγκύλης,</w:t>
            </w:r>
            <w:r w:rsidR="000A4ACF" w:rsidRPr="008E0ECC">
              <w:rPr>
                <w:rFonts w:eastAsia="Calibri"/>
                <w:sz w:val="20"/>
                <w:szCs w:val="22"/>
                <w:lang w:val="el-GR"/>
              </w:rPr>
              <w:t xml:space="preserve"> </w:t>
            </w:r>
            <w:r>
              <w:rPr>
                <w:rFonts w:eastAsia="Calibri"/>
                <w:sz w:val="20"/>
                <w:szCs w:val="22"/>
                <w:lang w:val="el-GR"/>
              </w:rPr>
              <w:t>κίνδυνος</w:t>
            </w:r>
            <w:r w:rsidRPr="008E0ECC">
              <w:rPr>
                <w:rFonts w:eastAsia="Calibri"/>
                <w:sz w:val="20"/>
                <w:szCs w:val="22"/>
                <w:lang w:val="el-GR"/>
              </w:rPr>
              <w:t xml:space="preserve"> </w:t>
            </w:r>
            <w:r>
              <w:rPr>
                <w:rFonts w:eastAsia="Calibri"/>
                <w:sz w:val="20"/>
                <w:szCs w:val="22"/>
                <w:lang w:val="el-GR"/>
              </w:rPr>
              <w:t>υπερκαλιαιμίας</w:t>
            </w:r>
            <w:r w:rsidRPr="008E0ECC">
              <w:rPr>
                <w:rFonts w:eastAsia="Calibri"/>
                <w:sz w:val="20"/>
                <w:szCs w:val="22"/>
                <w:lang w:val="el-GR"/>
              </w:rPr>
              <w:t xml:space="preserve">, </w:t>
            </w:r>
            <w:r>
              <w:rPr>
                <w:rFonts w:eastAsia="Calibri"/>
                <w:sz w:val="20"/>
                <w:szCs w:val="22"/>
                <w:lang w:val="el-GR"/>
              </w:rPr>
              <w:t>δυνάμει</w:t>
            </w:r>
            <w:r w:rsidRPr="008E0ECC">
              <w:rPr>
                <w:rFonts w:eastAsia="Calibri"/>
                <w:sz w:val="20"/>
                <w:szCs w:val="22"/>
                <w:lang w:val="el-GR"/>
              </w:rPr>
              <w:t xml:space="preserve"> </w:t>
            </w:r>
            <w:r>
              <w:rPr>
                <w:rFonts w:eastAsia="Calibri"/>
                <w:sz w:val="20"/>
                <w:szCs w:val="22"/>
                <w:lang w:val="el-GR"/>
              </w:rPr>
              <w:t>θανατηφόρας</w:t>
            </w:r>
            <w:r w:rsidRPr="008E0ECC">
              <w:rPr>
                <w:rFonts w:eastAsia="Calibri"/>
                <w:sz w:val="20"/>
                <w:szCs w:val="22"/>
                <w:lang w:val="el-GR"/>
              </w:rPr>
              <w:t xml:space="preserve">, </w:t>
            </w:r>
            <w:r>
              <w:rPr>
                <w:rFonts w:eastAsia="Calibri"/>
                <w:sz w:val="20"/>
                <w:szCs w:val="22"/>
                <w:lang w:val="el-GR"/>
              </w:rPr>
              <w:t>ιδιαίτερα</w:t>
            </w:r>
            <w:r w:rsidRPr="008E0ECC">
              <w:rPr>
                <w:rFonts w:eastAsia="Calibri"/>
                <w:sz w:val="20"/>
                <w:szCs w:val="22"/>
                <w:lang w:val="el-GR"/>
              </w:rPr>
              <w:t xml:space="preserve"> </w:t>
            </w:r>
            <w:r>
              <w:rPr>
                <w:rFonts w:eastAsia="Calibri"/>
                <w:sz w:val="20"/>
                <w:szCs w:val="22"/>
                <w:lang w:val="el-GR"/>
              </w:rPr>
              <w:t>σε</w:t>
            </w:r>
            <w:r w:rsidRPr="008E0ECC">
              <w:rPr>
                <w:rFonts w:eastAsia="Calibri"/>
                <w:sz w:val="20"/>
                <w:szCs w:val="22"/>
                <w:lang w:val="el-GR"/>
              </w:rPr>
              <w:t xml:space="preserve"> </w:t>
            </w:r>
            <w:r>
              <w:rPr>
                <w:rFonts w:eastAsia="Calibri"/>
                <w:sz w:val="20"/>
                <w:szCs w:val="22"/>
                <w:lang w:val="el-GR"/>
              </w:rPr>
              <w:t>περίπτωση</w:t>
            </w:r>
            <w:r w:rsidRPr="008E0ECC">
              <w:rPr>
                <w:rFonts w:eastAsia="Calibri"/>
                <w:sz w:val="20"/>
                <w:szCs w:val="22"/>
                <w:lang w:val="el-GR"/>
              </w:rPr>
              <w:t xml:space="preserve"> </w:t>
            </w:r>
            <w:r>
              <w:rPr>
                <w:rFonts w:eastAsia="Calibri"/>
                <w:sz w:val="20"/>
                <w:szCs w:val="22"/>
                <w:lang w:val="el-GR"/>
              </w:rPr>
              <w:t>μη</w:t>
            </w:r>
            <w:r w:rsidRPr="008E0ECC">
              <w:rPr>
                <w:rFonts w:eastAsia="Calibri"/>
                <w:sz w:val="20"/>
                <w:szCs w:val="22"/>
                <w:lang w:val="el-GR"/>
              </w:rPr>
              <w:t xml:space="preserve"> </w:t>
            </w:r>
            <w:r>
              <w:rPr>
                <w:rFonts w:eastAsia="Calibri"/>
                <w:sz w:val="20"/>
                <w:szCs w:val="22"/>
                <w:lang w:val="el-GR"/>
              </w:rPr>
              <w:t>τήρησης</w:t>
            </w:r>
            <w:r w:rsidRPr="008E0ECC">
              <w:rPr>
                <w:rFonts w:eastAsia="Calibri"/>
                <w:sz w:val="20"/>
                <w:szCs w:val="22"/>
                <w:lang w:val="el-GR"/>
              </w:rPr>
              <w:t xml:space="preserve"> </w:t>
            </w:r>
            <w:r>
              <w:rPr>
                <w:rFonts w:eastAsia="Calibri"/>
                <w:sz w:val="20"/>
                <w:szCs w:val="22"/>
                <w:lang w:val="el-GR"/>
              </w:rPr>
              <w:t>των</w:t>
            </w:r>
            <w:r w:rsidRPr="008E0ECC">
              <w:rPr>
                <w:rFonts w:eastAsia="Calibri"/>
                <w:sz w:val="20"/>
                <w:szCs w:val="22"/>
                <w:lang w:val="el-GR"/>
              </w:rPr>
              <w:t xml:space="preserve"> </w:t>
            </w:r>
            <w:r>
              <w:rPr>
                <w:rFonts w:eastAsia="Calibri"/>
                <w:sz w:val="20"/>
                <w:szCs w:val="22"/>
                <w:lang w:val="el-GR"/>
              </w:rPr>
              <w:t>συνταγογραφικών</w:t>
            </w:r>
            <w:r w:rsidRPr="008E0ECC">
              <w:rPr>
                <w:rFonts w:eastAsia="Calibri"/>
                <w:sz w:val="20"/>
                <w:szCs w:val="22"/>
                <w:lang w:val="el-GR"/>
              </w:rPr>
              <w:t xml:space="preserve"> </w:t>
            </w:r>
            <w:r>
              <w:rPr>
                <w:rFonts w:eastAsia="Calibri"/>
                <w:sz w:val="20"/>
                <w:szCs w:val="22"/>
                <w:lang w:val="el-GR"/>
              </w:rPr>
              <w:t>συστάσεων</w:t>
            </w:r>
            <w:r w:rsidRPr="008E0ECC">
              <w:rPr>
                <w:rFonts w:eastAsia="Calibri"/>
                <w:sz w:val="20"/>
                <w:szCs w:val="22"/>
                <w:lang w:val="el-GR"/>
              </w:rPr>
              <w:t xml:space="preserve"> </w:t>
            </w:r>
            <w:r>
              <w:rPr>
                <w:rFonts w:eastAsia="Calibri"/>
                <w:sz w:val="20"/>
                <w:szCs w:val="22"/>
                <w:lang w:val="el-GR"/>
              </w:rPr>
              <w:t>του</w:t>
            </w:r>
            <w:r w:rsidRPr="008E0ECC">
              <w:rPr>
                <w:rFonts w:eastAsia="Calibri"/>
                <w:sz w:val="20"/>
                <w:szCs w:val="22"/>
                <w:lang w:val="el-GR"/>
              </w:rPr>
              <w:t xml:space="preserve"> </w:t>
            </w:r>
            <w:r>
              <w:rPr>
                <w:rFonts w:eastAsia="Calibri"/>
                <w:sz w:val="20"/>
                <w:szCs w:val="22"/>
                <w:lang w:val="el-GR"/>
              </w:rPr>
              <w:t>συνδυασμού</w:t>
            </w:r>
            <w:r w:rsidRPr="008E0ECC">
              <w:rPr>
                <w:rFonts w:eastAsia="Calibri"/>
                <w:sz w:val="20"/>
                <w:szCs w:val="22"/>
                <w:lang w:val="el-GR"/>
              </w:rPr>
              <w:t xml:space="preserve"> </w:t>
            </w:r>
            <w:r>
              <w:rPr>
                <w:rFonts w:eastAsia="Calibri"/>
                <w:sz w:val="20"/>
                <w:szCs w:val="22"/>
                <w:lang w:val="el-GR"/>
              </w:rPr>
              <w:t>αυτού</w:t>
            </w:r>
            <w:r w:rsidRPr="008E0ECC">
              <w:rPr>
                <w:rFonts w:eastAsia="Calibri"/>
                <w:sz w:val="20"/>
                <w:szCs w:val="22"/>
                <w:lang w:val="el-GR"/>
              </w:rPr>
              <w:t>.</w:t>
            </w:r>
          </w:p>
          <w:p w:rsidR="000A4ACF" w:rsidRPr="008E0ECC" w:rsidRDefault="008E0ECC" w:rsidP="00B03E95">
            <w:pPr>
              <w:spacing w:line="240" w:lineRule="auto"/>
              <w:jc w:val="both"/>
              <w:rPr>
                <w:rFonts w:eastAsia="Calibri"/>
                <w:sz w:val="20"/>
                <w:szCs w:val="22"/>
                <w:lang w:val="el-GR"/>
              </w:rPr>
            </w:pPr>
            <w:r>
              <w:rPr>
                <w:rFonts w:eastAsia="Calibri"/>
                <w:sz w:val="20"/>
                <w:szCs w:val="22"/>
                <w:lang w:val="el-GR"/>
              </w:rPr>
              <w:t>Πριν</w:t>
            </w:r>
            <w:r w:rsidRPr="008E0ECC">
              <w:rPr>
                <w:rFonts w:eastAsia="Calibri"/>
                <w:sz w:val="20"/>
                <w:szCs w:val="22"/>
                <w:lang w:val="el-GR"/>
              </w:rPr>
              <w:t xml:space="preserve"> </w:t>
            </w:r>
            <w:r>
              <w:rPr>
                <w:rFonts w:eastAsia="Calibri"/>
                <w:sz w:val="20"/>
                <w:szCs w:val="22"/>
                <w:lang w:val="el-GR"/>
              </w:rPr>
              <w:t>την</w:t>
            </w:r>
            <w:r w:rsidRPr="008E0ECC">
              <w:rPr>
                <w:rFonts w:eastAsia="Calibri"/>
                <w:sz w:val="20"/>
                <w:szCs w:val="22"/>
                <w:lang w:val="el-GR"/>
              </w:rPr>
              <w:t xml:space="preserve"> </w:t>
            </w:r>
            <w:r>
              <w:rPr>
                <w:rFonts w:eastAsia="Calibri"/>
                <w:sz w:val="20"/>
                <w:szCs w:val="22"/>
                <w:lang w:val="el-GR"/>
              </w:rPr>
              <w:t>έναρξη</w:t>
            </w:r>
            <w:r w:rsidRPr="008E0ECC">
              <w:rPr>
                <w:rFonts w:eastAsia="Calibri"/>
                <w:sz w:val="20"/>
                <w:szCs w:val="22"/>
                <w:lang w:val="el-GR"/>
              </w:rPr>
              <w:t xml:space="preserve"> </w:t>
            </w:r>
            <w:r>
              <w:rPr>
                <w:rFonts w:eastAsia="Calibri"/>
                <w:sz w:val="20"/>
                <w:szCs w:val="22"/>
                <w:lang w:val="el-GR"/>
              </w:rPr>
              <w:t>χορήγησης</w:t>
            </w:r>
            <w:r w:rsidRPr="008E0ECC">
              <w:rPr>
                <w:rFonts w:eastAsia="Calibri"/>
                <w:sz w:val="20"/>
                <w:szCs w:val="22"/>
                <w:lang w:val="el-GR"/>
              </w:rPr>
              <w:t xml:space="preserve"> </w:t>
            </w:r>
            <w:r>
              <w:rPr>
                <w:rFonts w:eastAsia="Calibri"/>
                <w:sz w:val="20"/>
                <w:szCs w:val="22"/>
                <w:lang w:val="el-GR"/>
              </w:rPr>
              <w:t>του</w:t>
            </w:r>
            <w:r w:rsidRPr="008E0ECC">
              <w:rPr>
                <w:rFonts w:eastAsia="Calibri"/>
                <w:sz w:val="20"/>
                <w:szCs w:val="22"/>
                <w:lang w:val="el-GR"/>
              </w:rPr>
              <w:t xml:space="preserve"> </w:t>
            </w:r>
            <w:r>
              <w:rPr>
                <w:rFonts w:eastAsia="Calibri"/>
                <w:sz w:val="20"/>
                <w:szCs w:val="22"/>
                <w:lang w:val="el-GR"/>
              </w:rPr>
              <w:t xml:space="preserve">συνδυασμού, να ελέγχεται η απουσία υπερκαλιαιμίας και νεφρικής </w:t>
            </w:r>
            <w:r w:rsidR="00930EFB">
              <w:rPr>
                <w:rFonts w:eastAsia="Calibri"/>
                <w:sz w:val="20"/>
                <w:szCs w:val="22"/>
                <w:lang w:val="el-GR"/>
              </w:rPr>
              <w:t>δυσλειτουργίας</w:t>
            </w:r>
            <w:r w:rsidR="000A4ACF" w:rsidRPr="008E0ECC">
              <w:rPr>
                <w:rFonts w:eastAsia="Calibri"/>
                <w:sz w:val="20"/>
                <w:szCs w:val="22"/>
                <w:lang w:val="el-GR"/>
              </w:rPr>
              <w:t>.</w:t>
            </w:r>
          </w:p>
          <w:p w:rsidR="000A4ACF" w:rsidRPr="008E0ECC" w:rsidDel="00EA6939" w:rsidRDefault="008E0ECC" w:rsidP="008E0ECC">
            <w:pPr>
              <w:spacing w:line="240" w:lineRule="auto"/>
              <w:jc w:val="both"/>
              <w:rPr>
                <w:rFonts w:eastAsia="Calibri"/>
                <w:sz w:val="20"/>
                <w:szCs w:val="22"/>
                <w:lang w:val="el-GR"/>
              </w:rPr>
            </w:pPr>
            <w:r>
              <w:rPr>
                <w:rFonts w:eastAsia="Calibri"/>
                <w:sz w:val="20"/>
                <w:szCs w:val="22"/>
                <w:lang w:val="el-GR"/>
              </w:rPr>
              <w:t>Συνιστάται</w:t>
            </w:r>
            <w:r w:rsidRPr="008E0ECC">
              <w:rPr>
                <w:rFonts w:eastAsia="Calibri"/>
                <w:sz w:val="20"/>
                <w:szCs w:val="22"/>
                <w:lang w:val="el-GR"/>
              </w:rPr>
              <w:t xml:space="preserve"> </w:t>
            </w:r>
            <w:r>
              <w:rPr>
                <w:rFonts w:eastAsia="Calibri"/>
                <w:sz w:val="20"/>
                <w:szCs w:val="22"/>
                <w:lang w:val="el-GR"/>
              </w:rPr>
              <w:t>στενή</w:t>
            </w:r>
            <w:r w:rsidRPr="008E0ECC">
              <w:rPr>
                <w:rFonts w:eastAsia="Calibri"/>
                <w:sz w:val="20"/>
                <w:szCs w:val="22"/>
                <w:lang w:val="el-GR"/>
              </w:rPr>
              <w:t xml:space="preserve"> </w:t>
            </w:r>
            <w:r>
              <w:rPr>
                <w:rFonts w:eastAsia="Calibri"/>
                <w:sz w:val="20"/>
                <w:szCs w:val="22"/>
                <w:lang w:val="el-GR"/>
              </w:rPr>
              <w:t>παρακολούθηση</w:t>
            </w:r>
            <w:r w:rsidRPr="008E0ECC">
              <w:rPr>
                <w:rFonts w:eastAsia="Calibri"/>
                <w:sz w:val="20"/>
                <w:szCs w:val="22"/>
                <w:lang w:val="el-GR"/>
              </w:rPr>
              <w:t xml:space="preserve"> </w:t>
            </w:r>
            <w:r>
              <w:rPr>
                <w:rFonts w:eastAsia="Calibri"/>
                <w:sz w:val="20"/>
                <w:szCs w:val="22"/>
                <w:lang w:val="el-GR"/>
              </w:rPr>
              <w:t>της</w:t>
            </w:r>
            <w:r w:rsidRPr="008E0ECC">
              <w:rPr>
                <w:rFonts w:eastAsia="Calibri"/>
                <w:sz w:val="20"/>
                <w:szCs w:val="22"/>
                <w:lang w:val="el-GR"/>
              </w:rPr>
              <w:t xml:space="preserve"> </w:t>
            </w:r>
            <w:r>
              <w:rPr>
                <w:rFonts w:eastAsia="Calibri"/>
                <w:sz w:val="20"/>
                <w:szCs w:val="22"/>
                <w:lang w:val="el-GR"/>
              </w:rPr>
              <w:t>καλιαιμίας</w:t>
            </w:r>
            <w:r w:rsidRPr="008E0ECC">
              <w:rPr>
                <w:rFonts w:eastAsia="Calibri"/>
                <w:sz w:val="20"/>
                <w:szCs w:val="22"/>
                <w:lang w:val="el-GR"/>
              </w:rPr>
              <w:t xml:space="preserve"> </w:t>
            </w:r>
            <w:r>
              <w:rPr>
                <w:rFonts w:eastAsia="Calibri"/>
                <w:sz w:val="20"/>
                <w:szCs w:val="22"/>
                <w:lang w:val="el-GR"/>
              </w:rPr>
              <w:t>και</w:t>
            </w:r>
            <w:r w:rsidRPr="008E0ECC">
              <w:rPr>
                <w:rFonts w:eastAsia="Calibri"/>
                <w:sz w:val="20"/>
                <w:szCs w:val="22"/>
                <w:lang w:val="el-GR"/>
              </w:rPr>
              <w:t xml:space="preserve"> </w:t>
            </w:r>
            <w:r>
              <w:rPr>
                <w:rFonts w:eastAsia="Calibri"/>
                <w:sz w:val="20"/>
                <w:szCs w:val="22"/>
                <w:lang w:val="el-GR"/>
              </w:rPr>
              <w:t>της</w:t>
            </w:r>
            <w:r w:rsidRPr="008E0ECC">
              <w:rPr>
                <w:rFonts w:eastAsia="Calibri"/>
                <w:sz w:val="20"/>
                <w:szCs w:val="22"/>
                <w:lang w:val="el-GR"/>
              </w:rPr>
              <w:t xml:space="preserve"> </w:t>
            </w:r>
            <w:r>
              <w:rPr>
                <w:rFonts w:eastAsia="Calibri"/>
                <w:sz w:val="20"/>
                <w:szCs w:val="22"/>
                <w:lang w:val="el-GR"/>
              </w:rPr>
              <w:t>κρεατινιναιμίας</w:t>
            </w:r>
            <w:r w:rsidRPr="008E0ECC">
              <w:rPr>
                <w:rFonts w:eastAsia="Calibri"/>
                <w:sz w:val="20"/>
                <w:szCs w:val="22"/>
                <w:lang w:val="el-GR"/>
              </w:rPr>
              <w:t xml:space="preserve"> </w:t>
            </w:r>
            <w:r>
              <w:rPr>
                <w:rFonts w:eastAsia="Calibri"/>
                <w:sz w:val="20"/>
                <w:szCs w:val="22"/>
                <w:lang w:val="el-GR"/>
              </w:rPr>
              <w:t>τον</w:t>
            </w:r>
            <w:r w:rsidRPr="008E0ECC">
              <w:rPr>
                <w:rFonts w:eastAsia="Calibri"/>
                <w:sz w:val="20"/>
                <w:szCs w:val="22"/>
                <w:lang w:val="el-GR"/>
              </w:rPr>
              <w:t xml:space="preserve"> </w:t>
            </w:r>
            <w:r>
              <w:rPr>
                <w:rFonts w:eastAsia="Calibri"/>
                <w:sz w:val="20"/>
                <w:szCs w:val="22"/>
                <w:lang w:val="el-GR"/>
              </w:rPr>
              <w:t>πρώτο</w:t>
            </w:r>
            <w:r w:rsidRPr="008E0ECC">
              <w:rPr>
                <w:rFonts w:eastAsia="Calibri"/>
                <w:sz w:val="20"/>
                <w:szCs w:val="22"/>
                <w:lang w:val="el-GR"/>
              </w:rPr>
              <w:t xml:space="preserve"> </w:t>
            </w:r>
            <w:r>
              <w:rPr>
                <w:rFonts w:eastAsia="Calibri"/>
                <w:sz w:val="20"/>
                <w:szCs w:val="22"/>
                <w:lang w:val="el-GR"/>
              </w:rPr>
              <w:t>μήνα</w:t>
            </w:r>
            <w:r w:rsidRPr="008E0ECC">
              <w:rPr>
                <w:rFonts w:eastAsia="Calibri"/>
                <w:sz w:val="20"/>
                <w:szCs w:val="22"/>
                <w:lang w:val="el-GR"/>
              </w:rPr>
              <w:t xml:space="preserve"> </w:t>
            </w:r>
            <w:r>
              <w:rPr>
                <w:rFonts w:eastAsia="Calibri"/>
                <w:sz w:val="20"/>
                <w:szCs w:val="22"/>
                <w:lang w:val="el-GR"/>
              </w:rPr>
              <w:t>αγωγής</w:t>
            </w:r>
            <w:r w:rsidRPr="008E0ECC">
              <w:rPr>
                <w:rFonts w:eastAsia="Calibri"/>
                <w:sz w:val="20"/>
                <w:szCs w:val="22"/>
                <w:lang w:val="el-GR"/>
              </w:rPr>
              <w:t xml:space="preserve">, </w:t>
            </w:r>
            <w:r>
              <w:rPr>
                <w:rFonts w:eastAsia="Calibri"/>
                <w:sz w:val="20"/>
                <w:szCs w:val="22"/>
                <w:lang w:val="el-GR"/>
              </w:rPr>
              <w:t>μία</w:t>
            </w:r>
            <w:r w:rsidRPr="008E0ECC">
              <w:rPr>
                <w:rFonts w:eastAsia="Calibri"/>
                <w:sz w:val="20"/>
                <w:szCs w:val="22"/>
                <w:lang w:val="el-GR"/>
              </w:rPr>
              <w:t xml:space="preserve"> </w:t>
            </w:r>
            <w:r>
              <w:rPr>
                <w:rFonts w:eastAsia="Calibri"/>
                <w:sz w:val="20"/>
                <w:szCs w:val="22"/>
                <w:lang w:val="el-GR"/>
              </w:rPr>
              <w:t>φορά</w:t>
            </w:r>
            <w:r w:rsidRPr="008E0ECC">
              <w:rPr>
                <w:rFonts w:eastAsia="Calibri"/>
                <w:sz w:val="20"/>
                <w:szCs w:val="22"/>
                <w:lang w:val="el-GR"/>
              </w:rPr>
              <w:t xml:space="preserve"> </w:t>
            </w:r>
            <w:r>
              <w:rPr>
                <w:rFonts w:eastAsia="Calibri"/>
                <w:sz w:val="20"/>
                <w:szCs w:val="22"/>
                <w:lang w:val="el-GR"/>
              </w:rPr>
              <w:t>την</w:t>
            </w:r>
            <w:r w:rsidRPr="008E0ECC">
              <w:rPr>
                <w:rFonts w:eastAsia="Calibri"/>
                <w:sz w:val="20"/>
                <w:szCs w:val="22"/>
                <w:lang w:val="el-GR"/>
              </w:rPr>
              <w:t xml:space="preserve"> </w:t>
            </w:r>
            <w:r>
              <w:rPr>
                <w:rFonts w:eastAsia="Calibri"/>
                <w:sz w:val="20"/>
                <w:szCs w:val="22"/>
                <w:lang w:val="el-GR"/>
              </w:rPr>
              <w:t>εβδομάδα αρχικά και μία φορά το μήνα στη συνέχεια.</w:t>
            </w:r>
          </w:p>
        </w:tc>
      </w:tr>
      <w:tr w:rsidR="000A4ACF" w:rsidRPr="008950FC" w:rsidTr="000A4ACF">
        <w:trPr>
          <w:gridAfter w:val="1"/>
          <w:wAfter w:w="9" w:type="dxa"/>
        </w:trPr>
        <w:tc>
          <w:tcPr>
            <w:tcW w:w="1418" w:type="dxa"/>
            <w:tcBorders>
              <w:top w:val="single" w:sz="4" w:space="0" w:color="auto"/>
            </w:tcBorders>
            <w:shd w:val="clear" w:color="auto" w:fill="auto"/>
          </w:tcPr>
          <w:p w:rsidR="000A4ACF" w:rsidRPr="000A4ACF" w:rsidRDefault="000A4ACF" w:rsidP="00B03E95">
            <w:pPr>
              <w:spacing w:line="240" w:lineRule="auto"/>
              <w:jc w:val="both"/>
              <w:rPr>
                <w:rFonts w:eastAsia="Calibri"/>
                <w:sz w:val="20"/>
                <w:szCs w:val="22"/>
                <w:lang w:val="el-GR"/>
              </w:rPr>
            </w:pPr>
            <w:r>
              <w:rPr>
                <w:rFonts w:eastAsia="Calibri"/>
                <w:sz w:val="20"/>
                <w:szCs w:val="22"/>
                <w:lang w:val="el-GR"/>
              </w:rPr>
              <w:t>ινδαπαμίδη</w:t>
            </w:r>
          </w:p>
        </w:tc>
        <w:tc>
          <w:tcPr>
            <w:tcW w:w="1842" w:type="dxa"/>
            <w:tcBorders>
              <w:top w:val="single" w:sz="4" w:space="0" w:color="auto"/>
              <w:bottom w:val="single" w:sz="4" w:space="0" w:color="auto"/>
            </w:tcBorders>
            <w:shd w:val="clear" w:color="auto" w:fill="auto"/>
          </w:tcPr>
          <w:p w:rsidR="000A4ACF" w:rsidRPr="000A4ACF" w:rsidRDefault="000A4ACF" w:rsidP="000A4ACF">
            <w:pPr>
              <w:spacing w:line="240" w:lineRule="auto"/>
              <w:jc w:val="both"/>
              <w:rPr>
                <w:rFonts w:eastAsia="Calibri"/>
                <w:sz w:val="20"/>
                <w:szCs w:val="22"/>
                <w:lang w:val="el-GR"/>
              </w:rPr>
            </w:pPr>
            <w:r>
              <w:rPr>
                <w:rFonts w:eastAsia="Calibri"/>
                <w:sz w:val="20"/>
                <w:szCs w:val="22"/>
                <w:lang w:val="el-GR"/>
              </w:rPr>
              <w:t>Φάρμακα που προκαλούν κοιλιακή ταχυκαρδία δίκην ριπιδίου (</w:t>
            </w:r>
            <w:r w:rsidRPr="00A92133">
              <w:rPr>
                <w:rFonts w:eastAsia="Calibri"/>
                <w:sz w:val="20"/>
                <w:szCs w:val="22"/>
                <w:lang w:val="fr-FR"/>
              </w:rPr>
              <w:t>Torsades</w:t>
            </w:r>
            <w:r w:rsidRPr="000A4ACF">
              <w:rPr>
                <w:rFonts w:eastAsia="Calibri"/>
                <w:sz w:val="20"/>
                <w:szCs w:val="22"/>
                <w:lang w:val="el-GR"/>
              </w:rPr>
              <w:t xml:space="preserve"> </w:t>
            </w:r>
            <w:r w:rsidRPr="00A92133">
              <w:rPr>
                <w:rFonts w:eastAsia="Calibri"/>
                <w:sz w:val="20"/>
                <w:szCs w:val="22"/>
                <w:lang w:val="fr-FR"/>
              </w:rPr>
              <w:t>de</w:t>
            </w:r>
            <w:r w:rsidRPr="000A4ACF">
              <w:rPr>
                <w:rFonts w:eastAsia="Calibri"/>
                <w:sz w:val="20"/>
                <w:szCs w:val="22"/>
                <w:lang w:val="el-GR"/>
              </w:rPr>
              <w:t xml:space="preserve"> </w:t>
            </w:r>
            <w:r w:rsidRPr="00A92133">
              <w:rPr>
                <w:rFonts w:eastAsia="Calibri"/>
                <w:sz w:val="20"/>
                <w:szCs w:val="22"/>
                <w:lang w:val="fr-FR"/>
              </w:rPr>
              <w:t>pointes</w:t>
            </w:r>
            <w:r>
              <w:rPr>
                <w:rFonts w:eastAsia="Calibri"/>
                <w:sz w:val="20"/>
                <w:szCs w:val="22"/>
                <w:lang w:val="el-GR"/>
              </w:rPr>
              <w:t>)</w:t>
            </w:r>
          </w:p>
        </w:tc>
        <w:tc>
          <w:tcPr>
            <w:tcW w:w="6521" w:type="dxa"/>
            <w:gridSpan w:val="2"/>
            <w:tcBorders>
              <w:top w:val="single" w:sz="4" w:space="0" w:color="auto"/>
              <w:bottom w:val="single" w:sz="4" w:space="0" w:color="auto"/>
            </w:tcBorders>
            <w:shd w:val="clear" w:color="auto" w:fill="auto"/>
          </w:tcPr>
          <w:p w:rsidR="000A4ACF" w:rsidRPr="00C8588E" w:rsidRDefault="00C8588E" w:rsidP="00B03E95">
            <w:pPr>
              <w:spacing w:line="240" w:lineRule="auto"/>
              <w:jc w:val="both"/>
              <w:rPr>
                <w:rFonts w:eastAsia="Calibri"/>
                <w:spacing w:val="-3"/>
                <w:sz w:val="20"/>
                <w:szCs w:val="22"/>
                <w:lang w:val="el-GR"/>
              </w:rPr>
            </w:pPr>
            <w:r>
              <w:rPr>
                <w:rFonts w:eastAsia="Calibri"/>
                <w:sz w:val="20"/>
                <w:szCs w:val="22"/>
                <w:lang w:val="el-GR"/>
              </w:rPr>
              <w:t>Λόγω</w:t>
            </w:r>
            <w:r w:rsidRPr="00C8588E">
              <w:rPr>
                <w:rFonts w:eastAsia="Calibri"/>
                <w:sz w:val="20"/>
                <w:szCs w:val="22"/>
                <w:lang w:val="el-GR"/>
              </w:rPr>
              <w:t xml:space="preserve"> </w:t>
            </w:r>
            <w:r>
              <w:rPr>
                <w:rFonts w:eastAsia="Calibri"/>
                <w:sz w:val="20"/>
                <w:szCs w:val="22"/>
                <w:lang w:val="el-GR"/>
              </w:rPr>
              <w:t>του</w:t>
            </w:r>
            <w:r w:rsidRPr="00C8588E">
              <w:rPr>
                <w:rFonts w:eastAsia="Calibri"/>
                <w:sz w:val="20"/>
                <w:szCs w:val="22"/>
                <w:lang w:val="el-GR"/>
              </w:rPr>
              <w:t xml:space="preserve"> </w:t>
            </w:r>
            <w:r>
              <w:rPr>
                <w:rFonts w:eastAsia="Calibri"/>
                <w:sz w:val="20"/>
                <w:szCs w:val="22"/>
                <w:lang w:val="el-GR"/>
              </w:rPr>
              <w:t>κινδύνου</w:t>
            </w:r>
            <w:r w:rsidRPr="00C8588E">
              <w:rPr>
                <w:rFonts w:eastAsia="Calibri"/>
                <w:sz w:val="20"/>
                <w:szCs w:val="22"/>
                <w:lang w:val="el-GR"/>
              </w:rPr>
              <w:t xml:space="preserve"> </w:t>
            </w:r>
            <w:r>
              <w:rPr>
                <w:rFonts w:eastAsia="Calibri"/>
                <w:sz w:val="20"/>
                <w:szCs w:val="22"/>
                <w:lang w:val="el-GR"/>
              </w:rPr>
              <w:t>υποκαλιαιμίας</w:t>
            </w:r>
            <w:r w:rsidRPr="00C8588E">
              <w:rPr>
                <w:rFonts w:eastAsia="Calibri"/>
                <w:sz w:val="20"/>
                <w:szCs w:val="22"/>
                <w:lang w:val="el-GR"/>
              </w:rPr>
              <w:t xml:space="preserve">, </w:t>
            </w:r>
            <w:r>
              <w:rPr>
                <w:rFonts w:eastAsia="Calibri"/>
                <w:sz w:val="20"/>
                <w:szCs w:val="22"/>
                <w:lang w:val="el-GR"/>
              </w:rPr>
              <w:t>η</w:t>
            </w:r>
            <w:r w:rsidRPr="00C8588E">
              <w:rPr>
                <w:rFonts w:eastAsia="Calibri"/>
                <w:sz w:val="20"/>
                <w:szCs w:val="22"/>
                <w:lang w:val="el-GR"/>
              </w:rPr>
              <w:t xml:space="preserve"> </w:t>
            </w:r>
            <w:r>
              <w:rPr>
                <w:rFonts w:eastAsia="Calibri"/>
                <w:sz w:val="20"/>
                <w:szCs w:val="22"/>
                <w:lang w:val="el-GR"/>
              </w:rPr>
              <w:t>ινδαπαμίδη</w:t>
            </w:r>
            <w:r w:rsidRPr="00C8588E">
              <w:rPr>
                <w:rFonts w:eastAsia="Calibri"/>
                <w:sz w:val="20"/>
                <w:szCs w:val="22"/>
                <w:lang w:val="el-GR"/>
              </w:rPr>
              <w:t xml:space="preserve"> </w:t>
            </w:r>
            <w:r>
              <w:rPr>
                <w:rFonts w:eastAsia="Calibri"/>
                <w:sz w:val="20"/>
                <w:szCs w:val="22"/>
                <w:lang w:val="el-GR"/>
              </w:rPr>
              <w:t>πρέπει</w:t>
            </w:r>
            <w:r w:rsidRPr="00C8588E">
              <w:rPr>
                <w:rFonts w:eastAsia="Calibri"/>
                <w:sz w:val="20"/>
                <w:szCs w:val="22"/>
                <w:lang w:val="el-GR"/>
              </w:rPr>
              <w:t xml:space="preserve"> </w:t>
            </w:r>
            <w:r>
              <w:rPr>
                <w:rFonts w:eastAsia="Calibri"/>
                <w:sz w:val="20"/>
                <w:szCs w:val="22"/>
                <w:lang w:val="el-GR"/>
              </w:rPr>
              <w:t>να</w:t>
            </w:r>
            <w:r w:rsidRPr="00C8588E">
              <w:rPr>
                <w:rFonts w:eastAsia="Calibri"/>
                <w:sz w:val="20"/>
                <w:szCs w:val="22"/>
                <w:lang w:val="el-GR"/>
              </w:rPr>
              <w:t xml:space="preserve"> </w:t>
            </w:r>
            <w:r>
              <w:rPr>
                <w:rFonts w:eastAsia="Calibri"/>
                <w:sz w:val="20"/>
                <w:szCs w:val="22"/>
                <w:lang w:val="el-GR"/>
              </w:rPr>
              <w:t>χορηγείται</w:t>
            </w:r>
            <w:r w:rsidRPr="00C8588E">
              <w:rPr>
                <w:rFonts w:eastAsia="Calibri"/>
                <w:sz w:val="20"/>
                <w:szCs w:val="22"/>
                <w:lang w:val="el-GR"/>
              </w:rPr>
              <w:t xml:space="preserve"> </w:t>
            </w:r>
            <w:r>
              <w:rPr>
                <w:rFonts w:eastAsia="Calibri"/>
                <w:sz w:val="20"/>
                <w:szCs w:val="22"/>
                <w:lang w:val="el-GR"/>
              </w:rPr>
              <w:t>με</w:t>
            </w:r>
            <w:r w:rsidRPr="00C8588E">
              <w:rPr>
                <w:rFonts w:eastAsia="Calibri"/>
                <w:sz w:val="20"/>
                <w:szCs w:val="22"/>
                <w:lang w:val="el-GR"/>
              </w:rPr>
              <w:t xml:space="preserve"> </w:t>
            </w:r>
            <w:r>
              <w:rPr>
                <w:rFonts w:eastAsia="Calibri"/>
                <w:sz w:val="20"/>
                <w:szCs w:val="22"/>
                <w:lang w:val="el-GR"/>
              </w:rPr>
              <w:t>προσοχή</w:t>
            </w:r>
            <w:r w:rsidRPr="00C8588E">
              <w:rPr>
                <w:rFonts w:eastAsia="Calibri"/>
                <w:sz w:val="20"/>
                <w:szCs w:val="22"/>
                <w:lang w:val="el-GR"/>
              </w:rPr>
              <w:t xml:space="preserve"> </w:t>
            </w:r>
            <w:r>
              <w:rPr>
                <w:rFonts w:eastAsia="Calibri"/>
                <w:sz w:val="20"/>
                <w:szCs w:val="22"/>
                <w:lang w:val="el-GR"/>
              </w:rPr>
              <w:t>όταν συνδυάζεται με φαρμακευτικά προϊόντα που προκάλεσαν κοιλιακές ταχυκαρδίες δίκην ριπιδίου</w:t>
            </w:r>
            <w:r w:rsidR="000A4ACF" w:rsidRPr="00C8588E">
              <w:rPr>
                <w:rFonts w:eastAsia="Calibri"/>
                <w:sz w:val="20"/>
                <w:szCs w:val="22"/>
                <w:lang w:val="el-GR"/>
              </w:rPr>
              <w:t xml:space="preserve"> </w:t>
            </w:r>
            <w:r>
              <w:rPr>
                <w:rFonts w:eastAsia="Calibri"/>
                <w:sz w:val="20"/>
                <w:szCs w:val="22"/>
                <w:lang w:val="el-GR"/>
              </w:rPr>
              <w:t>(</w:t>
            </w:r>
            <w:proofErr w:type="spellStart"/>
            <w:r w:rsidR="000A4ACF" w:rsidRPr="00A92133">
              <w:rPr>
                <w:rFonts w:eastAsia="Calibri"/>
                <w:sz w:val="20"/>
                <w:szCs w:val="22"/>
                <w:lang w:val="en-US"/>
              </w:rPr>
              <w:t>torsades</w:t>
            </w:r>
            <w:proofErr w:type="spellEnd"/>
            <w:r w:rsidR="000A4ACF" w:rsidRPr="00C8588E">
              <w:rPr>
                <w:rFonts w:eastAsia="Calibri"/>
                <w:sz w:val="20"/>
                <w:szCs w:val="22"/>
                <w:lang w:val="el-GR"/>
              </w:rPr>
              <w:t xml:space="preserve"> </w:t>
            </w:r>
            <w:r w:rsidR="000A4ACF" w:rsidRPr="00A92133">
              <w:rPr>
                <w:rFonts w:eastAsia="Calibri"/>
                <w:sz w:val="20"/>
                <w:szCs w:val="22"/>
                <w:lang w:val="en-US"/>
              </w:rPr>
              <w:t>de</w:t>
            </w:r>
            <w:r w:rsidR="000A4ACF" w:rsidRPr="00C8588E">
              <w:rPr>
                <w:rFonts w:eastAsia="Calibri"/>
                <w:sz w:val="20"/>
                <w:szCs w:val="22"/>
                <w:lang w:val="el-GR"/>
              </w:rPr>
              <w:t xml:space="preserve"> </w:t>
            </w:r>
            <w:proofErr w:type="spellStart"/>
            <w:r w:rsidR="000A4ACF" w:rsidRPr="00A92133">
              <w:rPr>
                <w:rFonts w:eastAsia="Calibri"/>
                <w:sz w:val="20"/>
                <w:szCs w:val="22"/>
                <w:lang w:val="en-US"/>
              </w:rPr>
              <w:t>pointe</w:t>
            </w:r>
            <w:proofErr w:type="spellEnd"/>
            <w:r>
              <w:rPr>
                <w:rFonts w:eastAsia="Calibri"/>
                <w:sz w:val="20"/>
                <w:szCs w:val="22"/>
                <w:lang w:val="el-GR"/>
              </w:rPr>
              <w:t>), όπως</w:t>
            </w:r>
            <w:r w:rsidR="000A4ACF" w:rsidRPr="00C8588E">
              <w:rPr>
                <w:rFonts w:eastAsia="Calibri"/>
                <w:sz w:val="20"/>
                <w:szCs w:val="22"/>
                <w:lang w:val="el-GR"/>
              </w:rPr>
              <w:t>:</w:t>
            </w:r>
            <w:r w:rsidR="000A4ACF" w:rsidRPr="00C8588E">
              <w:rPr>
                <w:rFonts w:eastAsia="Calibri"/>
                <w:spacing w:val="-3"/>
                <w:sz w:val="20"/>
                <w:szCs w:val="22"/>
                <w:lang w:val="el-GR"/>
              </w:rPr>
              <w:t xml:space="preserve"> </w:t>
            </w:r>
          </w:p>
          <w:p w:rsidR="000A4ACF" w:rsidRPr="00C8588E" w:rsidRDefault="000A4ACF" w:rsidP="00B03E95">
            <w:pPr>
              <w:spacing w:line="240" w:lineRule="auto"/>
              <w:jc w:val="both"/>
              <w:rPr>
                <w:rFonts w:eastAsia="Calibri"/>
                <w:spacing w:val="-3"/>
                <w:sz w:val="20"/>
                <w:szCs w:val="22"/>
                <w:lang w:val="el-GR"/>
              </w:rPr>
            </w:pPr>
            <w:r w:rsidRPr="00C8588E">
              <w:rPr>
                <w:rFonts w:eastAsia="Calibri"/>
                <w:spacing w:val="-3"/>
                <w:sz w:val="20"/>
                <w:szCs w:val="22"/>
                <w:lang w:val="el-GR"/>
              </w:rPr>
              <w:t xml:space="preserve">- </w:t>
            </w:r>
            <w:r w:rsidR="00C8588E">
              <w:rPr>
                <w:rFonts w:eastAsia="Calibri"/>
                <w:spacing w:val="-3"/>
                <w:sz w:val="20"/>
                <w:szCs w:val="22"/>
                <w:lang w:val="el-GR"/>
              </w:rPr>
              <w:t>αντιαρρυθμικά τάξης Ια</w:t>
            </w:r>
            <w:r w:rsidRPr="00C8588E">
              <w:rPr>
                <w:rFonts w:eastAsia="Calibri"/>
                <w:spacing w:val="-3"/>
                <w:sz w:val="20"/>
                <w:szCs w:val="22"/>
                <w:lang w:val="el-GR"/>
              </w:rPr>
              <w:t xml:space="preserve"> (</w:t>
            </w:r>
            <w:r w:rsidR="00C8588E">
              <w:rPr>
                <w:rFonts w:eastAsia="Calibri"/>
                <w:spacing w:val="-3"/>
                <w:sz w:val="20"/>
                <w:szCs w:val="22"/>
                <w:lang w:val="el-GR"/>
              </w:rPr>
              <w:t>κινιδίνη, υδροκινιδίνη, δισοπυραμίδη</w:t>
            </w:r>
            <w:r w:rsidRPr="00C8588E">
              <w:rPr>
                <w:rFonts w:eastAsia="Calibri"/>
                <w:spacing w:val="-3"/>
                <w:sz w:val="20"/>
                <w:szCs w:val="22"/>
                <w:lang w:val="el-GR"/>
              </w:rPr>
              <w:t>)</w:t>
            </w:r>
            <w:r w:rsidR="00C8588E">
              <w:rPr>
                <w:rFonts w:eastAsia="Calibri"/>
                <w:spacing w:val="-3"/>
                <w:sz w:val="20"/>
                <w:szCs w:val="22"/>
                <w:lang w:val="el-GR"/>
              </w:rPr>
              <w:t>,</w:t>
            </w:r>
            <w:r w:rsidRPr="00C8588E">
              <w:rPr>
                <w:rFonts w:eastAsia="Calibri"/>
                <w:spacing w:val="-3"/>
                <w:sz w:val="20"/>
                <w:szCs w:val="22"/>
                <w:lang w:val="el-GR"/>
              </w:rPr>
              <w:t xml:space="preserve"> </w:t>
            </w:r>
          </w:p>
          <w:p w:rsidR="000A4ACF" w:rsidRPr="00C8588E" w:rsidRDefault="000A4ACF" w:rsidP="00B03E95">
            <w:pPr>
              <w:spacing w:line="240" w:lineRule="auto"/>
              <w:jc w:val="both"/>
              <w:rPr>
                <w:rFonts w:eastAsia="Calibri"/>
                <w:spacing w:val="-3"/>
                <w:sz w:val="20"/>
                <w:szCs w:val="22"/>
                <w:lang w:val="el-GR"/>
              </w:rPr>
            </w:pPr>
            <w:r w:rsidRPr="00C8588E">
              <w:rPr>
                <w:rFonts w:eastAsia="Calibri"/>
                <w:spacing w:val="-3"/>
                <w:sz w:val="20"/>
                <w:szCs w:val="22"/>
                <w:lang w:val="el-GR"/>
              </w:rPr>
              <w:t xml:space="preserve">- </w:t>
            </w:r>
            <w:r w:rsidR="00C8588E">
              <w:rPr>
                <w:rFonts w:eastAsia="Calibri"/>
                <w:spacing w:val="-3"/>
                <w:sz w:val="20"/>
                <w:szCs w:val="22"/>
                <w:lang w:val="el-GR"/>
              </w:rPr>
              <w:t xml:space="preserve">αντιαρρυθμικά τάξης ΙΙΙ (αμιοδαρόνη, δοφετιλίδη, ιμπουτιλίδη, </w:t>
            </w:r>
            <w:r w:rsidR="00BD0DFC">
              <w:rPr>
                <w:rFonts w:eastAsia="Calibri"/>
                <w:spacing w:val="-3"/>
                <w:sz w:val="20"/>
                <w:szCs w:val="22"/>
                <w:lang w:val="el-GR"/>
              </w:rPr>
              <w:t>βρετύλιο</w:t>
            </w:r>
            <w:r w:rsidR="00C8588E">
              <w:rPr>
                <w:rFonts w:eastAsia="Calibri"/>
                <w:spacing w:val="-3"/>
                <w:sz w:val="20"/>
                <w:szCs w:val="22"/>
                <w:lang w:val="el-GR"/>
              </w:rPr>
              <w:t>, σοταλόλη)</w:t>
            </w:r>
            <w:r w:rsidR="00BD0DFC">
              <w:rPr>
                <w:rFonts w:eastAsia="Calibri"/>
                <w:spacing w:val="-3"/>
                <w:sz w:val="20"/>
                <w:szCs w:val="22"/>
                <w:lang w:val="el-GR"/>
              </w:rPr>
              <w:t>,</w:t>
            </w:r>
            <w:r w:rsidRPr="00C8588E">
              <w:rPr>
                <w:rFonts w:eastAsia="Calibri"/>
                <w:spacing w:val="-3"/>
                <w:sz w:val="20"/>
                <w:szCs w:val="22"/>
                <w:lang w:val="el-GR"/>
              </w:rPr>
              <w:t xml:space="preserve"> </w:t>
            </w:r>
          </w:p>
          <w:p w:rsidR="000A4ACF" w:rsidRPr="00BD0DFC" w:rsidRDefault="000A4ACF" w:rsidP="00B03E95">
            <w:pPr>
              <w:spacing w:line="240" w:lineRule="auto"/>
              <w:jc w:val="both"/>
              <w:rPr>
                <w:rFonts w:eastAsia="Calibri"/>
                <w:spacing w:val="-3"/>
                <w:sz w:val="20"/>
                <w:szCs w:val="22"/>
                <w:lang w:val="el-GR"/>
              </w:rPr>
            </w:pPr>
            <w:r w:rsidRPr="00BD0DFC">
              <w:rPr>
                <w:rFonts w:eastAsia="Calibri"/>
                <w:spacing w:val="-3"/>
                <w:sz w:val="20"/>
                <w:szCs w:val="22"/>
                <w:lang w:val="el-GR"/>
              </w:rPr>
              <w:t xml:space="preserve">- </w:t>
            </w:r>
            <w:r w:rsidR="00BD0DFC">
              <w:rPr>
                <w:rFonts w:eastAsia="Calibri"/>
                <w:spacing w:val="-3"/>
                <w:sz w:val="20"/>
                <w:szCs w:val="22"/>
                <w:lang w:val="el-GR"/>
              </w:rPr>
              <w:t>ορισμένα νευροληπτικά (χλωρπρομαζίνη, κυαμεμαζίνη, λεβομεπρομαζίνη, θειοριδαζίνη, τριφλουοπεραζίνη), βενζαμίδες (αμισουλπρίδη, σουλπιρίδη, σουλτοπρίδη, τιαπρίδη), βουτυροφαινόνες (δροπεριδόλη, αλοπεριδόλη), άλλα νευροληπτικά (πιμοζίδη),</w:t>
            </w:r>
            <w:r w:rsidRPr="00BD0DFC">
              <w:rPr>
                <w:rFonts w:eastAsia="Calibri"/>
                <w:spacing w:val="-3"/>
                <w:sz w:val="20"/>
                <w:szCs w:val="22"/>
                <w:lang w:val="el-GR"/>
              </w:rPr>
              <w:t xml:space="preserve"> </w:t>
            </w:r>
          </w:p>
          <w:p w:rsidR="000A4ACF" w:rsidRPr="00BD0DFC" w:rsidRDefault="000A4ACF" w:rsidP="00B03E95">
            <w:pPr>
              <w:spacing w:line="240" w:lineRule="auto"/>
              <w:jc w:val="both"/>
              <w:rPr>
                <w:rFonts w:eastAsia="Calibri"/>
                <w:sz w:val="20"/>
                <w:szCs w:val="22"/>
                <w:lang w:val="el-GR"/>
              </w:rPr>
            </w:pPr>
            <w:r w:rsidRPr="00BD0DFC">
              <w:rPr>
                <w:rFonts w:eastAsia="Calibri"/>
                <w:spacing w:val="-3"/>
                <w:sz w:val="20"/>
                <w:szCs w:val="22"/>
                <w:lang w:val="el-GR"/>
              </w:rPr>
              <w:t xml:space="preserve">- </w:t>
            </w:r>
            <w:r w:rsidR="00BD0DFC">
              <w:rPr>
                <w:rFonts w:eastAsia="Calibri"/>
                <w:spacing w:val="-3"/>
                <w:sz w:val="20"/>
                <w:szCs w:val="22"/>
                <w:lang w:val="el-GR"/>
              </w:rPr>
              <w:t>άλλες ουσίες, όπως μπεπριδίλη, σιζαπρίδη, διφεμανίλη, ενδοφλέβια ερυθρομυκίνη, αλοφαντρίνη, μιζολαστίνη, μοξιφλοξασίνη, πενταμιδίνη, σπαρφλοξασίνη, ενδοφλέβια βινκαμίνη, μεθαδόνη, αστεμιζόλη, τερφεναδίνη.</w:t>
            </w:r>
            <w:r w:rsidRPr="00BD0DFC">
              <w:rPr>
                <w:rFonts w:eastAsia="Calibri"/>
                <w:sz w:val="20"/>
                <w:szCs w:val="22"/>
                <w:lang w:val="el-GR"/>
              </w:rPr>
              <w:t xml:space="preserve"> </w:t>
            </w:r>
          </w:p>
          <w:p w:rsidR="000A4ACF" w:rsidRPr="00BD0DFC" w:rsidRDefault="00BD0DFC" w:rsidP="00BD0DFC">
            <w:pPr>
              <w:spacing w:line="240" w:lineRule="auto"/>
              <w:jc w:val="both"/>
              <w:rPr>
                <w:rFonts w:eastAsia="Calibri"/>
                <w:sz w:val="20"/>
                <w:szCs w:val="22"/>
                <w:lang w:val="el-GR"/>
              </w:rPr>
            </w:pPr>
            <w:r>
              <w:rPr>
                <w:rFonts w:eastAsia="Calibri"/>
                <w:sz w:val="20"/>
                <w:szCs w:val="22"/>
                <w:lang w:val="el-GR"/>
              </w:rPr>
              <w:t>Πρόληψη</w:t>
            </w:r>
            <w:r w:rsidRPr="00BD0DFC">
              <w:rPr>
                <w:rFonts w:eastAsia="Calibri"/>
                <w:sz w:val="20"/>
                <w:szCs w:val="22"/>
                <w:lang w:val="el-GR"/>
              </w:rPr>
              <w:t xml:space="preserve"> </w:t>
            </w:r>
            <w:r>
              <w:rPr>
                <w:rFonts w:eastAsia="Calibri"/>
                <w:sz w:val="20"/>
                <w:szCs w:val="22"/>
                <w:lang w:val="el-GR"/>
              </w:rPr>
              <w:t>χαμηλών</w:t>
            </w:r>
            <w:r w:rsidRPr="00BD0DFC">
              <w:rPr>
                <w:rFonts w:eastAsia="Calibri"/>
                <w:sz w:val="20"/>
                <w:szCs w:val="22"/>
                <w:lang w:val="el-GR"/>
              </w:rPr>
              <w:t xml:space="preserve"> </w:t>
            </w:r>
            <w:r>
              <w:rPr>
                <w:rFonts w:eastAsia="Calibri"/>
                <w:sz w:val="20"/>
                <w:szCs w:val="22"/>
                <w:lang w:val="el-GR"/>
              </w:rPr>
              <w:t>επιπέδων</w:t>
            </w:r>
            <w:r w:rsidRPr="00BD0DFC">
              <w:rPr>
                <w:rFonts w:eastAsia="Calibri"/>
                <w:sz w:val="20"/>
                <w:szCs w:val="22"/>
                <w:lang w:val="el-GR"/>
              </w:rPr>
              <w:t xml:space="preserve"> </w:t>
            </w:r>
            <w:r>
              <w:rPr>
                <w:rFonts w:eastAsia="Calibri"/>
                <w:sz w:val="20"/>
                <w:szCs w:val="22"/>
                <w:lang w:val="el-GR"/>
              </w:rPr>
              <w:t>καλίου</w:t>
            </w:r>
            <w:r w:rsidRPr="00BD0DFC">
              <w:rPr>
                <w:rFonts w:eastAsia="Calibri"/>
                <w:sz w:val="20"/>
                <w:szCs w:val="22"/>
                <w:lang w:val="el-GR"/>
              </w:rPr>
              <w:t xml:space="preserve"> </w:t>
            </w:r>
            <w:r>
              <w:rPr>
                <w:rFonts w:eastAsia="Calibri"/>
                <w:sz w:val="20"/>
                <w:szCs w:val="22"/>
                <w:lang w:val="el-GR"/>
              </w:rPr>
              <w:t>και</w:t>
            </w:r>
            <w:r w:rsidRPr="00BD0DFC">
              <w:rPr>
                <w:rFonts w:eastAsia="Calibri"/>
                <w:sz w:val="20"/>
                <w:szCs w:val="22"/>
                <w:lang w:val="el-GR"/>
              </w:rPr>
              <w:t xml:space="preserve"> </w:t>
            </w:r>
            <w:r>
              <w:rPr>
                <w:rFonts w:eastAsia="Calibri"/>
                <w:sz w:val="20"/>
                <w:szCs w:val="22"/>
                <w:lang w:val="el-GR"/>
              </w:rPr>
              <w:t>αποκατάσταση</w:t>
            </w:r>
            <w:r w:rsidRPr="00BD0DFC">
              <w:rPr>
                <w:rFonts w:eastAsia="Calibri"/>
                <w:sz w:val="20"/>
                <w:szCs w:val="22"/>
                <w:lang w:val="el-GR"/>
              </w:rPr>
              <w:t xml:space="preserve"> </w:t>
            </w:r>
            <w:r>
              <w:rPr>
                <w:rFonts w:eastAsia="Calibri"/>
                <w:sz w:val="20"/>
                <w:szCs w:val="22"/>
                <w:lang w:val="el-GR"/>
              </w:rPr>
              <w:t>εάν</w:t>
            </w:r>
            <w:r w:rsidRPr="00BD0DFC">
              <w:rPr>
                <w:rFonts w:eastAsia="Calibri"/>
                <w:sz w:val="20"/>
                <w:szCs w:val="22"/>
                <w:lang w:val="el-GR"/>
              </w:rPr>
              <w:t xml:space="preserve"> </w:t>
            </w:r>
            <w:r>
              <w:rPr>
                <w:rFonts w:eastAsia="Calibri"/>
                <w:sz w:val="20"/>
                <w:szCs w:val="22"/>
                <w:lang w:val="el-GR"/>
              </w:rPr>
              <w:t xml:space="preserve">χρειάζεται: παρακολούθηση του διαστήματος </w:t>
            </w:r>
            <w:r>
              <w:rPr>
                <w:rFonts w:eastAsia="Calibri"/>
                <w:sz w:val="20"/>
                <w:szCs w:val="22"/>
                <w:lang w:val="en-US"/>
              </w:rPr>
              <w:t>QT</w:t>
            </w:r>
            <w:r w:rsidRPr="00BD0DFC">
              <w:rPr>
                <w:rFonts w:eastAsia="Calibri"/>
                <w:sz w:val="20"/>
                <w:szCs w:val="22"/>
                <w:lang w:val="el-GR"/>
              </w:rPr>
              <w:t>.</w:t>
            </w:r>
            <w:r w:rsidR="000A4ACF" w:rsidRPr="00BD0DFC">
              <w:rPr>
                <w:rFonts w:eastAsia="Calibri"/>
                <w:sz w:val="20"/>
                <w:szCs w:val="22"/>
                <w:lang w:val="el-GR"/>
              </w:rPr>
              <w:t xml:space="preserve"> </w:t>
            </w:r>
          </w:p>
        </w:tc>
      </w:tr>
      <w:tr w:rsidR="000A4ACF" w:rsidRPr="00B47C02" w:rsidTr="000A4ACF">
        <w:trPr>
          <w:gridAfter w:val="1"/>
          <w:wAfter w:w="9" w:type="dxa"/>
        </w:trPr>
        <w:tc>
          <w:tcPr>
            <w:tcW w:w="1418" w:type="dxa"/>
            <w:shd w:val="clear" w:color="auto" w:fill="auto"/>
          </w:tcPr>
          <w:p w:rsidR="000A4ACF" w:rsidRPr="00BD0DFC" w:rsidRDefault="000A4ACF" w:rsidP="00B03E95">
            <w:pPr>
              <w:spacing w:line="240" w:lineRule="auto"/>
              <w:jc w:val="both"/>
              <w:rPr>
                <w:rFonts w:eastAsia="Calibri"/>
                <w:sz w:val="20"/>
                <w:szCs w:val="22"/>
                <w:lang w:val="el-GR"/>
              </w:rPr>
            </w:pPr>
          </w:p>
        </w:tc>
        <w:tc>
          <w:tcPr>
            <w:tcW w:w="1842" w:type="dxa"/>
            <w:tcBorders>
              <w:top w:val="single" w:sz="4" w:space="0" w:color="auto"/>
              <w:bottom w:val="single" w:sz="4" w:space="0" w:color="auto"/>
            </w:tcBorders>
            <w:shd w:val="clear" w:color="auto" w:fill="auto"/>
          </w:tcPr>
          <w:p w:rsidR="000A4ACF" w:rsidRPr="00C22898" w:rsidRDefault="00CC3D3B" w:rsidP="00CC3D3B">
            <w:pPr>
              <w:spacing w:line="240" w:lineRule="auto"/>
              <w:jc w:val="both"/>
              <w:rPr>
                <w:rFonts w:eastAsia="Calibri"/>
                <w:sz w:val="20"/>
                <w:szCs w:val="22"/>
                <w:lang w:val="el-GR"/>
              </w:rPr>
            </w:pPr>
            <w:r>
              <w:rPr>
                <w:rFonts w:eastAsia="Calibri"/>
                <w:sz w:val="20"/>
                <w:szCs w:val="22"/>
                <w:lang w:val="el-GR"/>
              </w:rPr>
              <w:t>Αμφοτερικίνη</w:t>
            </w:r>
            <w:r w:rsidR="000A4ACF" w:rsidRPr="00C22898">
              <w:rPr>
                <w:rFonts w:eastAsia="Calibri"/>
                <w:sz w:val="20"/>
                <w:szCs w:val="22"/>
                <w:lang w:val="el-GR"/>
              </w:rPr>
              <w:t xml:space="preserve"> </w:t>
            </w:r>
            <w:r w:rsidR="000A4ACF" w:rsidRPr="00A92133">
              <w:rPr>
                <w:rFonts w:eastAsia="Calibri"/>
                <w:sz w:val="20"/>
                <w:szCs w:val="22"/>
                <w:lang w:val="en-US"/>
              </w:rPr>
              <w:t>B</w:t>
            </w:r>
            <w:r w:rsidR="000A4ACF" w:rsidRPr="00C22898">
              <w:rPr>
                <w:rFonts w:eastAsia="Calibri"/>
                <w:sz w:val="20"/>
                <w:szCs w:val="22"/>
                <w:lang w:val="el-GR"/>
              </w:rPr>
              <w:t xml:space="preserve"> (</w:t>
            </w:r>
            <w:r>
              <w:rPr>
                <w:rFonts w:eastAsia="Calibri"/>
                <w:sz w:val="20"/>
                <w:szCs w:val="22"/>
                <w:lang w:val="el-GR"/>
              </w:rPr>
              <w:t>ενδοφλέβια</w:t>
            </w:r>
            <w:r w:rsidRPr="00C22898">
              <w:rPr>
                <w:rFonts w:eastAsia="Calibri"/>
                <w:sz w:val="20"/>
                <w:szCs w:val="22"/>
                <w:lang w:val="el-GR"/>
              </w:rPr>
              <w:t xml:space="preserve"> </w:t>
            </w:r>
            <w:r>
              <w:rPr>
                <w:rFonts w:eastAsia="Calibri"/>
                <w:sz w:val="20"/>
                <w:szCs w:val="22"/>
                <w:lang w:val="el-GR"/>
              </w:rPr>
              <w:t>οδός</w:t>
            </w:r>
            <w:r w:rsidR="000A4ACF" w:rsidRPr="00C22898">
              <w:rPr>
                <w:rFonts w:eastAsia="Calibri"/>
                <w:sz w:val="20"/>
                <w:szCs w:val="22"/>
                <w:lang w:val="el-GR"/>
              </w:rPr>
              <w:t>),</w:t>
            </w:r>
            <w:r w:rsidRPr="00C22898">
              <w:rPr>
                <w:rFonts w:eastAsia="Calibri"/>
                <w:sz w:val="20"/>
                <w:szCs w:val="22"/>
                <w:lang w:val="el-GR"/>
              </w:rPr>
              <w:t xml:space="preserve"> </w:t>
            </w:r>
            <w:r>
              <w:rPr>
                <w:rFonts w:eastAsia="Calibri"/>
                <w:sz w:val="20"/>
                <w:szCs w:val="22"/>
                <w:lang w:val="el-GR"/>
              </w:rPr>
              <w:t>γλυκοκορτικοειδή</w:t>
            </w:r>
            <w:r w:rsidRPr="00C22898">
              <w:rPr>
                <w:rFonts w:eastAsia="Calibri"/>
                <w:sz w:val="20"/>
                <w:szCs w:val="22"/>
                <w:lang w:val="el-GR"/>
              </w:rPr>
              <w:t xml:space="preserve"> </w:t>
            </w:r>
            <w:r>
              <w:rPr>
                <w:rFonts w:eastAsia="Calibri"/>
                <w:sz w:val="20"/>
                <w:szCs w:val="22"/>
                <w:lang w:val="el-GR"/>
              </w:rPr>
              <w:t>και</w:t>
            </w:r>
            <w:r w:rsidRPr="00C22898">
              <w:rPr>
                <w:rFonts w:eastAsia="Calibri"/>
                <w:sz w:val="20"/>
                <w:szCs w:val="22"/>
                <w:lang w:val="el-GR"/>
              </w:rPr>
              <w:t xml:space="preserve"> </w:t>
            </w:r>
            <w:r>
              <w:rPr>
                <w:rFonts w:eastAsia="Calibri"/>
                <w:sz w:val="20"/>
                <w:szCs w:val="22"/>
                <w:lang w:val="el-GR"/>
              </w:rPr>
              <w:t>μεταλλοκορτικοειδή</w:t>
            </w:r>
            <w:r w:rsidR="000A4ACF" w:rsidRPr="00C22898">
              <w:rPr>
                <w:rFonts w:eastAsia="Calibri"/>
                <w:sz w:val="20"/>
                <w:szCs w:val="22"/>
                <w:lang w:val="el-GR"/>
              </w:rPr>
              <w:t xml:space="preserve"> (</w:t>
            </w:r>
            <w:r>
              <w:rPr>
                <w:rFonts w:eastAsia="Calibri"/>
                <w:sz w:val="20"/>
                <w:szCs w:val="22"/>
                <w:lang w:val="el-GR"/>
              </w:rPr>
              <w:t>συστηματικής</w:t>
            </w:r>
            <w:r w:rsidRPr="00C22898">
              <w:rPr>
                <w:rFonts w:eastAsia="Calibri"/>
                <w:sz w:val="20"/>
                <w:szCs w:val="22"/>
                <w:lang w:val="el-GR"/>
              </w:rPr>
              <w:t xml:space="preserve"> </w:t>
            </w:r>
            <w:r>
              <w:rPr>
                <w:rFonts w:eastAsia="Calibri"/>
                <w:sz w:val="20"/>
                <w:szCs w:val="22"/>
                <w:lang w:val="el-GR"/>
              </w:rPr>
              <w:t>οδού</w:t>
            </w:r>
            <w:r w:rsidR="000A4ACF" w:rsidRPr="00C22898">
              <w:rPr>
                <w:rFonts w:eastAsia="Calibri"/>
                <w:sz w:val="20"/>
                <w:szCs w:val="22"/>
                <w:lang w:val="el-GR"/>
              </w:rPr>
              <w:t xml:space="preserve">), </w:t>
            </w:r>
            <w:r>
              <w:rPr>
                <w:rFonts w:eastAsia="Calibri"/>
                <w:sz w:val="20"/>
                <w:szCs w:val="22"/>
                <w:lang w:val="el-GR"/>
              </w:rPr>
              <w:lastRenderedPageBreak/>
              <w:t>τετρακοσακτίδη</w:t>
            </w:r>
            <w:r w:rsidRPr="00C22898">
              <w:rPr>
                <w:rFonts w:eastAsia="Calibri"/>
                <w:sz w:val="20"/>
                <w:szCs w:val="22"/>
                <w:lang w:val="el-GR"/>
              </w:rPr>
              <w:t xml:space="preserve">, </w:t>
            </w:r>
            <w:r>
              <w:rPr>
                <w:rFonts w:eastAsia="Calibri"/>
                <w:sz w:val="20"/>
                <w:szCs w:val="22"/>
                <w:lang w:val="el-GR"/>
              </w:rPr>
              <w:t>διεγερτικά</w:t>
            </w:r>
            <w:r w:rsidRPr="00C22898">
              <w:rPr>
                <w:rFonts w:eastAsia="Calibri"/>
                <w:sz w:val="20"/>
                <w:szCs w:val="22"/>
                <w:lang w:val="el-GR"/>
              </w:rPr>
              <w:t xml:space="preserve"> </w:t>
            </w:r>
            <w:r>
              <w:rPr>
                <w:rFonts w:eastAsia="Calibri"/>
                <w:sz w:val="20"/>
                <w:szCs w:val="22"/>
                <w:lang w:val="el-GR"/>
              </w:rPr>
              <w:t>καθαρτικά</w:t>
            </w:r>
            <w:r w:rsidRPr="00C22898">
              <w:rPr>
                <w:rFonts w:eastAsia="Calibri"/>
                <w:sz w:val="20"/>
                <w:szCs w:val="22"/>
                <w:lang w:val="el-GR"/>
              </w:rPr>
              <w:t xml:space="preserve"> </w:t>
            </w:r>
          </w:p>
        </w:tc>
        <w:tc>
          <w:tcPr>
            <w:tcW w:w="6521" w:type="dxa"/>
            <w:gridSpan w:val="2"/>
            <w:tcBorders>
              <w:top w:val="single" w:sz="4" w:space="0" w:color="auto"/>
              <w:bottom w:val="single" w:sz="4" w:space="0" w:color="auto"/>
            </w:tcBorders>
            <w:shd w:val="clear" w:color="auto" w:fill="auto"/>
          </w:tcPr>
          <w:p w:rsidR="000A4ACF" w:rsidRPr="00B47C02" w:rsidRDefault="00B47C02" w:rsidP="00B47C02">
            <w:pPr>
              <w:spacing w:line="240" w:lineRule="auto"/>
              <w:jc w:val="both"/>
              <w:rPr>
                <w:rFonts w:eastAsia="Calibri"/>
                <w:sz w:val="20"/>
                <w:szCs w:val="22"/>
                <w:lang w:val="el-GR"/>
              </w:rPr>
            </w:pPr>
            <w:r>
              <w:rPr>
                <w:rFonts w:eastAsia="Calibri"/>
                <w:sz w:val="20"/>
                <w:szCs w:val="22"/>
                <w:lang w:val="el-GR"/>
              </w:rPr>
              <w:lastRenderedPageBreak/>
              <w:t>Αυξημένος κίνδυνος χαμηλών επιπέδων καλίου (αθροιστική δράση). Έλεγχος</w:t>
            </w:r>
            <w:r w:rsidRPr="00B47C02">
              <w:rPr>
                <w:rFonts w:eastAsia="Calibri"/>
                <w:sz w:val="20"/>
                <w:szCs w:val="22"/>
                <w:lang w:val="el-GR"/>
              </w:rPr>
              <w:t xml:space="preserve"> </w:t>
            </w:r>
            <w:r>
              <w:rPr>
                <w:rFonts w:eastAsia="Calibri"/>
                <w:sz w:val="20"/>
                <w:szCs w:val="22"/>
                <w:lang w:val="el-GR"/>
              </w:rPr>
              <w:t>των</w:t>
            </w:r>
            <w:r w:rsidRPr="00B47C02">
              <w:rPr>
                <w:rFonts w:eastAsia="Calibri"/>
                <w:sz w:val="20"/>
                <w:szCs w:val="22"/>
                <w:lang w:val="el-GR"/>
              </w:rPr>
              <w:t xml:space="preserve"> </w:t>
            </w:r>
            <w:r>
              <w:rPr>
                <w:rFonts w:eastAsia="Calibri"/>
                <w:sz w:val="20"/>
                <w:szCs w:val="22"/>
                <w:lang w:val="el-GR"/>
              </w:rPr>
              <w:t>επιπέδων</w:t>
            </w:r>
            <w:r w:rsidRPr="00B47C02">
              <w:rPr>
                <w:rFonts w:eastAsia="Calibri"/>
                <w:sz w:val="20"/>
                <w:szCs w:val="22"/>
                <w:lang w:val="el-GR"/>
              </w:rPr>
              <w:t xml:space="preserve"> </w:t>
            </w:r>
            <w:r>
              <w:rPr>
                <w:rFonts w:eastAsia="Calibri"/>
                <w:sz w:val="20"/>
                <w:szCs w:val="22"/>
                <w:lang w:val="el-GR"/>
              </w:rPr>
              <w:t>καλίου</w:t>
            </w:r>
            <w:r w:rsidRPr="00B47C02">
              <w:rPr>
                <w:rFonts w:eastAsia="Calibri"/>
                <w:sz w:val="20"/>
                <w:szCs w:val="22"/>
                <w:lang w:val="el-GR"/>
              </w:rPr>
              <w:t xml:space="preserve"> </w:t>
            </w:r>
            <w:r>
              <w:rPr>
                <w:rFonts w:eastAsia="Calibri"/>
                <w:sz w:val="20"/>
                <w:szCs w:val="22"/>
                <w:lang w:val="el-GR"/>
              </w:rPr>
              <w:t>και</w:t>
            </w:r>
            <w:r w:rsidRPr="00B47C02">
              <w:rPr>
                <w:rFonts w:eastAsia="Calibri"/>
                <w:sz w:val="20"/>
                <w:szCs w:val="22"/>
                <w:lang w:val="el-GR"/>
              </w:rPr>
              <w:t xml:space="preserve"> </w:t>
            </w:r>
            <w:r>
              <w:rPr>
                <w:rFonts w:eastAsia="Calibri"/>
                <w:sz w:val="20"/>
                <w:szCs w:val="22"/>
                <w:lang w:val="el-GR"/>
              </w:rPr>
              <w:t>αποκατάσταση</w:t>
            </w:r>
            <w:r w:rsidRPr="00B47C02">
              <w:rPr>
                <w:rFonts w:eastAsia="Calibri"/>
                <w:sz w:val="20"/>
                <w:szCs w:val="22"/>
                <w:lang w:val="el-GR"/>
              </w:rPr>
              <w:t xml:space="preserve"> </w:t>
            </w:r>
            <w:r>
              <w:rPr>
                <w:rFonts w:eastAsia="Calibri"/>
                <w:sz w:val="20"/>
                <w:szCs w:val="22"/>
                <w:lang w:val="el-GR"/>
              </w:rPr>
              <w:t>εάν</w:t>
            </w:r>
            <w:r w:rsidRPr="00B47C02">
              <w:rPr>
                <w:rFonts w:eastAsia="Calibri"/>
                <w:sz w:val="20"/>
                <w:szCs w:val="22"/>
                <w:lang w:val="el-GR"/>
              </w:rPr>
              <w:t xml:space="preserve"> </w:t>
            </w:r>
            <w:r>
              <w:rPr>
                <w:rFonts w:eastAsia="Calibri"/>
                <w:sz w:val="20"/>
                <w:szCs w:val="22"/>
                <w:lang w:val="el-GR"/>
              </w:rPr>
              <w:t>χρειάζεται: ιδιαίτερη προσοχή απαιτείται σε περίπτωση αγωγής με καρδιακές γλυκοσίδες</w:t>
            </w:r>
            <w:r w:rsidR="000A4ACF" w:rsidRPr="00B47C02">
              <w:rPr>
                <w:rFonts w:eastAsia="Calibri"/>
                <w:sz w:val="20"/>
                <w:szCs w:val="22"/>
                <w:lang w:val="el-GR"/>
              </w:rPr>
              <w:t xml:space="preserve">. </w:t>
            </w:r>
            <w:r>
              <w:rPr>
                <w:rFonts w:eastAsia="Calibri"/>
                <w:sz w:val="20"/>
                <w:szCs w:val="22"/>
                <w:lang w:val="el-GR"/>
              </w:rPr>
              <w:t>Πρέπει να χρησιμοποιούνται μη διεγερτικά καθαρτικά.</w:t>
            </w:r>
          </w:p>
        </w:tc>
      </w:tr>
      <w:tr w:rsidR="000A4ACF" w:rsidRPr="008950FC" w:rsidTr="000A4ACF">
        <w:trPr>
          <w:gridAfter w:val="1"/>
          <w:wAfter w:w="9" w:type="dxa"/>
          <w:trHeight w:val="544"/>
        </w:trPr>
        <w:tc>
          <w:tcPr>
            <w:tcW w:w="1418" w:type="dxa"/>
            <w:tcBorders>
              <w:bottom w:val="single" w:sz="4" w:space="0" w:color="auto"/>
            </w:tcBorders>
            <w:shd w:val="clear" w:color="auto" w:fill="auto"/>
          </w:tcPr>
          <w:p w:rsidR="000A4ACF" w:rsidRPr="00B47C02" w:rsidRDefault="000A4ACF" w:rsidP="00B03E95">
            <w:pPr>
              <w:spacing w:line="240" w:lineRule="auto"/>
              <w:jc w:val="both"/>
              <w:rPr>
                <w:rFonts w:eastAsia="Calibri"/>
                <w:sz w:val="20"/>
                <w:szCs w:val="22"/>
                <w:highlight w:val="yellow"/>
                <w:lang w:val="el-GR"/>
              </w:rPr>
            </w:pPr>
          </w:p>
        </w:tc>
        <w:tc>
          <w:tcPr>
            <w:tcW w:w="1842" w:type="dxa"/>
            <w:tcBorders>
              <w:top w:val="single" w:sz="4" w:space="0" w:color="auto"/>
              <w:bottom w:val="single" w:sz="4" w:space="0" w:color="auto"/>
            </w:tcBorders>
            <w:shd w:val="clear" w:color="auto" w:fill="auto"/>
          </w:tcPr>
          <w:p w:rsidR="000A4ACF" w:rsidRPr="00B47C02" w:rsidRDefault="00CC3D3B" w:rsidP="00B03E95">
            <w:pPr>
              <w:spacing w:line="240" w:lineRule="auto"/>
              <w:jc w:val="both"/>
              <w:rPr>
                <w:rFonts w:eastAsia="Calibri"/>
                <w:sz w:val="20"/>
                <w:szCs w:val="22"/>
                <w:lang w:val="en-US"/>
              </w:rPr>
            </w:pPr>
            <w:r>
              <w:rPr>
                <w:rFonts w:eastAsia="Calibri"/>
                <w:sz w:val="20"/>
                <w:szCs w:val="22"/>
                <w:lang w:val="el-GR"/>
              </w:rPr>
              <w:t>Καρδιακές</w:t>
            </w:r>
            <w:r w:rsidRPr="00B47C02">
              <w:rPr>
                <w:rFonts w:eastAsia="Calibri"/>
                <w:sz w:val="20"/>
                <w:szCs w:val="22"/>
                <w:lang w:val="en-US"/>
              </w:rPr>
              <w:t xml:space="preserve"> </w:t>
            </w:r>
            <w:r>
              <w:rPr>
                <w:rFonts w:eastAsia="Calibri"/>
                <w:sz w:val="20"/>
                <w:szCs w:val="22"/>
                <w:lang w:val="el-GR"/>
              </w:rPr>
              <w:t>γλυκοσίδες</w:t>
            </w:r>
          </w:p>
        </w:tc>
        <w:tc>
          <w:tcPr>
            <w:tcW w:w="6521" w:type="dxa"/>
            <w:gridSpan w:val="2"/>
            <w:tcBorders>
              <w:top w:val="single" w:sz="4" w:space="0" w:color="auto"/>
              <w:bottom w:val="single" w:sz="4" w:space="0" w:color="auto"/>
            </w:tcBorders>
            <w:shd w:val="clear" w:color="auto" w:fill="auto"/>
          </w:tcPr>
          <w:p w:rsidR="000A4ACF" w:rsidRPr="00B47C02" w:rsidRDefault="00B47C02" w:rsidP="00B47C02">
            <w:pPr>
              <w:spacing w:line="240" w:lineRule="auto"/>
              <w:jc w:val="both"/>
              <w:rPr>
                <w:rFonts w:eastAsia="Calibri"/>
                <w:sz w:val="20"/>
                <w:szCs w:val="22"/>
                <w:lang w:val="el-GR"/>
              </w:rPr>
            </w:pPr>
            <w:r>
              <w:rPr>
                <w:rFonts w:eastAsia="Calibri"/>
                <w:sz w:val="20"/>
                <w:szCs w:val="22"/>
                <w:lang w:val="el-GR"/>
              </w:rPr>
              <w:t>Τα</w:t>
            </w:r>
            <w:r w:rsidRPr="00B47C02">
              <w:rPr>
                <w:rFonts w:eastAsia="Calibri"/>
                <w:sz w:val="20"/>
                <w:szCs w:val="22"/>
                <w:lang w:val="el-GR"/>
              </w:rPr>
              <w:t xml:space="preserve"> </w:t>
            </w:r>
            <w:r>
              <w:rPr>
                <w:rFonts w:eastAsia="Calibri"/>
                <w:sz w:val="20"/>
                <w:szCs w:val="22"/>
                <w:lang w:val="el-GR"/>
              </w:rPr>
              <w:t>χαμηλά</w:t>
            </w:r>
            <w:r w:rsidRPr="00B47C02">
              <w:rPr>
                <w:rFonts w:eastAsia="Calibri"/>
                <w:sz w:val="20"/>
                <w:szCs w:val="22"/>
                <w:lang w:val="el-GR"/>
              </w:rPr>
              <w:t xml:space="preserve"> </w:t>
            </w:r>
            <w:r>
              <w:rPr>
                <w:rFonts w:eastAsia="Calibri"/>
                <w:sz w:val="20"/>
                <w:szCs w:val="22"/>
                <w:lang w:val="el-GR"/>
              </w:rPr>
              <w:t>επίπεδα</w:t>
            </w:r>
            <w:r w:rsidRPr="00B47C02">
              <w:rPr>
                <w:rFonts w:eastAsia="Calibri"/>
                <w:sz w:val="20"/>
                <w:szCs w:val="22"/>
                <w:lang w:val="el-GR"/>
              </w:rPr>
              <w:t xml:space="preserve"> </w:t>
            </w:r>
            <w:r>
              <w:rPr>
                <w:rFonts w:eastAsia="Calibri"/>
                <w:sz w:val="20"/>
                <w:szCs w:val="22"/>
                <w:lang w:val="el-GR"/>
              </w:rPr>
              <w:t>καλίου</w:t>
            </w:r>
            <w:r w:rsidRPr="00B47C02">
              <w:rPr>
                <w:rFonts w:eastAsia="Calibri"/>
                <w:sz w:val="20"/>
                <w:szCs w:val="22"/>
                <w:lang w:val="el-GR"/>
              </w:rPr>
              <w:t xml:space="preserve"> </w:t>
            </w:r>
            <w:r>
              <w:rPr>
                <w:rFonts w:eastAsia="Calibri"/>
                <w:sz w:val="20"/>
                <w:szCs w:val="22"/>
                <w:lang w:val="el-GR"/>
              </w:rPr>
              <w:t>ευνοούν</w:t>
            </w:r>
            <w:r w:rsidRPr="00B47C02">
              <w:rPr>
                <w:rFonts w:eastAsia="Calibri"/>
                <w:sz w:val="20"/>
                <w:szCs w:val="22"/>
                <w:lang w:val="el-GR"/>
              </w:rPr>
              <w:t xml:space="preserve"> </w:t>
            </w:r>
            <w:r>
              <w:rPr>
                <w:rFonts w:eastAsia="Calibri"/>
                <w:sz w:val="20"/>
                <w:szCs w:val="22"/>
                <w:lang w:val="el-GR"/>
              </w:rPr>
              <w:t>την</w:t>
            </w:r>
            <w:r w:rsidRPr="00B47C02">
              <w:rPr>
                <w:rFonts w:eastAsia="Calibri"/>
                <w:sz w:val="20"/>
                <w:szCs w:val="22"/>
                <w:lang w:val="el-GR"/>
              </w:rPr>
              <w:t xml:space="preserve"> </w:t>
            </w:r>
            <w:r>
              <w:rPr>
                <w:rFonts w:eastAsia="Calibri"/>
                <w:sz w:val="20"/>
                <w:szCs w:val="22"/>
                <w:lang w:val="el-GR"/>
              </w:rPr>
              <w:t>τοξική δράση των καρδιακών γλυκοσιδών. Πρέπει να παρακολουθούνται τα επίπεδα καλίου και το ΗΚΓ και να αναπροσαρμόζεται η αγωγή, εάν χρειάζεται.</w:t>
            </w:r>
          </w:p>
        </w:tc>
      </w:tr>
      <w:tr w:rsidR="000A4ACF" w:rsidRPr="008950FC" w:rsidTr="000A4ACF">
        <w:trPr>
          <w:gridAfter w:val="1"/>
          <w:wAfter w:w="9" w:type="dxa"/>
        </w:trPr>
        <w:tc>
          <w:tcPr>
            <w:tcW w:w="1418" w:type="dxa"/>
            <w:tcBorders>
              <w:top w:val="single" w:sz="4" w:space="0" w:color="auto"/>
            </w:tcBorders>
            <w:shd w:val="clear" w:color="auto" w:fill="auto"/>
          </w:tcPr>
          <w:p w:rsidR="000A4ACF" w:rsidRPr="0048068E" w:rsidRDefault="0048068E" w:rsidP="00B03E95">
            <w:pPr>
              <w:spacing w:line="240" w:lineRule="auto"/>
              <w:jc w:val="both"/>
              <w:rPr>
                <w:rFonts w:eastAsia="Calibri"/>
                <w:sz w:val="20"/>
                <w:szCs w:val="22"/>
                <w:lang w:val="el-GR"/>
              </w:rPr>
            </w:pPr>
            <w:r>
              <w:rPr>
                <w:rFonts w:eastAsia="Calibri"/>
                <w:sz w:val="20"/>
                <w:szCs w:val="22"/>
                <w:lang w:val="el-GR"/>
              </w:rPr>
              <w:t>αμλοδιπίνη</w:t>
            </w:r>
          </w:p>
        </w:tc>
        <w:tc>
          <w:tcPr>
            <w:tcW w:w="1842" w:type="dxa"/>
            <w:tcBorders>
              <w:top w:val="single" w:sz="4" w:space="0" w:color="auto"/>
              <w:bottom w:val="single" w:sz="4" w:space="0" w:color="auto"/>
            </w:tcBorders>
            <w:shd w:val="clear" w:color="auto" w:fill="auto"/>
          </w:tcPr>
          <w:p w:rsidR="000A4ACF" w:rsidRPr="00A92133" w:rsidRDefault="0048068E" w:rsidP="0048068E">
            <w:pPr>
              <w:spacing w:line="240" w:lineRule="auto"/>
              <w:jc w:val="both"/>
              <w:rPr>
                <w:rFonts w:eastAsia="Calibri"/>
                <w:sz w:val="20"/>
                <w:szCs w:val="22"/>
                <w:lang w:val="en-US"/>
              </w:rPr>
            </w:pPr>
            <w:r>
              <w:rPr>
                <w:rFonts w:eastAsia="Calibri"/>
                <w:sz w:val="20"/>
                <w:szCs w:val="22"/>
                <w:lang w:val="el-GR"/>
              </w:rPr>
              <w:t>Επαγωγείς</w:t>
            </w:r>
            <w:r w:rsidR="002E222F">
              <w:rPr>
                <w:rFonts w:eastAsia="Calibri"/>
                <w:sz w:val="20"/>
                <w:szCs w:val="22"/>
                <w:lang w:val="el-GR"/>
              </w:rPr>
              <w:t xml:space="preserve"> του</w:t>
            </w:r>
            <w:r>
              <w:rPr>
                <w:rFonts w:eastAsia="Calibri"/>
                <w:sz w:val="20"/>
                <w:szCs w:val="22"/>
                <w:lang w:val="el-GR"/>
              </w:rPr>
              <w:t xml:space="preserve"> </w:t>
            </w:r>
            <w:r w:rsidR="000A4ACF" w:rsidRPr="00A92133">
              <w:rPr>
                <w:rFonts w:eastAsia="Calibri"/>
                <w:sz w:val="20"/>
                <w:szCs w:val="22"/>
              </w:rPr>
              <w:t xml:space="preserve">CYP3A4 </w:t>
            </w:r>
          </w:p>
        </w:tc>
        <w:tc>
          <w:tcPr>
            <w:tcW w:w="6521" w:type="dxa"/>
            <w:gridSpan w:val="2"/>
            <w:tcBorders>
              <w:top w:val="single" w:sz="4" w:space="0" w:color="auto"/>
              <w:bottom w:val="single" w:sz="4" w:space="0" w:color="auto"/>
            </w:tcBorders>
            <w:shd w:val="clear" w:color="auto" w:fill="auto"/>
          </w:tcPr>
          <w:p w:rsidR="000A4ACF" w:rsidRPr="002E222F" w:rsidRDefault="002E222F" w:rsidP="002E222F">
            <w:pPr>
              <w:spacing w:line="240" w:lineRule="auto"/>
              <w:jc w:val="both"/>
              <w:rPr>
                <w:rFonts w:eastAsia="Calibri"/>
                <w:sz w:val="20"/>
                <w:szCs w:val="22"/>
                <w:lang w:val="el-GR"/>
              </w:rPr>
            </w:pPr>
            <w:r>
              <w:rPr>
                <w:rFonts w:eastAsia="Calibri"/>
                <w:sz w:val="20"/>
                <w:szCs w:val="22"/>
                <w:lang w:val="el-GR"/>
              </w:rPr>
              <w:t>Δεν</w:t>
            </w:r>
            <w:r w:rsidRPr="00C22898">
              <w:rPr>
                <w:rFonts w:eastAsia="Calibri"/>
                <w:sz w:val="20"/>
                <w:szCs w:val="22"/>
                <w:lang w:val="el-GR"/>
              </w:rPr>
              <w:t xml:space="preserve"> </w:t>
            </w:r>
            <w:r>
              <w:rPr>
                <w:rFonts w:eastAsia="Calibri"/>
                <w:sz w:val="20"/>
                <w:szCs w:val="22"/>
                <w:lang w:val="el-GR"/>
              </w:rPr>
              <w:t>υπάρχουν</w:t>
            </w:r>
            <w:r w:rsidRPr="00C22898">
              <w:rPr>
                <w:rFonts w:eastAsia="Calibri"/>
                <w:sz w:val="20"/>
                <w:szCs w:val="22"/>
                <w:lang w:val="el-GR"/>
              </w:rPr>
              <w:t xml:space="preserve"> </w:t>
            </w:r>
            <w:r>
              <w:rPr>
                <w:rFonts w:eastAsia="Calibri"/>
                <w:sz w:val="20"/>
                <w:szCs w:val="22"/>
                <w:lang w:val="el-GR"/>
              </w:rPr>
              <w:t>διαθέσιμα</w:t>
            </w:r>
            <w:r w:rsidRPr="00C22898">
              <w:rPr>
                <w:rFonts w:eastAsia="Calibri"/>
                <w:sz w:val="20"/>
                <w:szCs w:val="22"/>
                <w:lang w:val="el-GR"/>
              </w:rPr>
              <w:t xml:space="preserve"> </w:t>
            </w:r>
            <w:r>
              <w:rPr>
                <w:rFonts w:eastAsia="Calibri"/>
                <w:sz w:val="20"/>
                <w:szCs w:val="22"/>
                <w:lang w:val="el-GR"/>
              </w:rPr>
              <w:t>στοιχεία</w:t>
            </w:r>
            <w:r w:rsidRPr="00C22898">
              <w:rPr>
                <w:rFonts w:eastAsia="Calibri"/>
                <w:sz w:val="20"/>
                <w:szCs w:val="22"/>
                <w:lang w:val="el-GR"/>
              </w:rPr>
              <w:t xml:space="preserve"> </w:t>
            </w:r>
            <w:r>
              <w:rPr>
                <w:rFonts w:eastAsia="Calibri"/>
                <w:sz w:val="20"/>
                <w:szCs w:val="22"/>
                <w:lang w:val="el-GR"/>
              </w:rPr>
              <w:t>αναφορικά</w:t>
            </w:r>
            <w:r w:rsidRPr="00C22898">
              <w:rPr>
                <w:rFonts w:eastAsia="Calibri"/>
                <w:sz w:val="20"/>
                <w:szCs w:val="22"/>
                <w:lang w:val="el-GR"/>
              </w:rPr>
              <w:t xml:space="preserve"> </w:t>
            </w:r>
            <w:r>
              <w:rPr>
                <w:rFonts w:eastAsia="Calibri"/>
                <w:sz w:val="20"/>
                <w:szCs w:val="22"/>
                <w:lang w:val="el-GR"/>
              </w:rPr>
              <w:t>με</w:t>
            </w:r>
            <w:r w:rsidRPr="00C22898">
              <w:rPr>
                <w:rFonts w:eastAsia="Calibri"/>
                <w:sz w:val="20"/>
                <w:szCs w:val="22"/>
                <w:lang w:val="el-GR"/>
              </w:rPr>
              <w:t xml:space="preserve"> </w:t>
            </w:r>
            <w:r>
              <w:rPr>
                <w:rFonts w:eastAsia="Calibri"/>
                <w:sz w:val="20"/>
                <w:szCs w:val="22"/>
                <w:lang w:val="el-GR"/>
              </w:rPr>
              <w:t>την</w:t>
            </w:r>
            <w:r w:rsidRPr="00C22898">
              <w:rPr>
                <w:rFonts w:eastAsia="Calibri"/>
                <w:sz w:val="20"/>
                <w:szCs w:val="22"/>
                <w:lang w:val="el-GR"/>
              </w:rPr>
              <w:t xml:space="preserve"> </w:t>
            </w:r>
            <w:r>
              <w:rPr>
                <w:rFonts w:eastAsia="Calibri"/>
                <w:sz w:val="20"/>
                <w:szCs w:val="22"/>
                <w:lang w:val="el-GR"/>
              </w:rPr>
              <w:t>επίδραση</w:t>
            </w:r>
            <w:r w:rsidRPr="00C22898">
              <w:rPr>
                <w:rFonts w:eastAsia="Calibri"/>
                <w:sz w:val="20"/>
                <w:szCs w:val="22"/>
                <w:lang w:val="el-GR"/>
              </w:rPr>
              <w:t xml:space="preserve"> </w:t>
            </w:r>
            <w:r>
              <w:rPr>
                <w:rFonts w:eastAsia="Calibri"/>
                <w:sz w:val="20"/>
                <w:szCs w:val="22"/>
                <w:lang w:val="el-GR"/>
              </w:rPr>
              <w:t>των</w:t>
            </w:r>
            <w:r w:rsidRPr="00C22898">
              <w:rPr>
                <w:rFonts w:eastAsia="Calibri"/>
                <w:sz w:val="20"/>
                <w:szCs w:val="22"/>
                <w:lang w:val="el-GR"/>
              </w:rPr>
              <w:t xml:space="preserve"> </w:t>
            </w:r>
            <w:r>
              <w:rPr>
                <w:rFonts w:eastAsia="Calibri"/>
                <w:sz w:val="20"/>
                <w:szCs w:val="22"/>
                <w:lang w:val="el-GR"/>
              </w:rPr>
              <w:t>επαγωγέων</w:t>
            </w:r>
            <w:r w:rsidRPr="00C22898">
              <w:rPr>
                <w:rFonts w:eastAsia="Calibri"/>
                <w:sz w:val="20"/>
                <w:szCs w:val="22"/>
                <w:lang w:val="el-GR"/>
              </w:rPr>
              <w:t xml:space="preserve"> </w:t>
            </w:r>
            <w:r>
              <w:rPr>
                <w:rFonts w:eastAsia="Calibri"/>
                <w:sz w:val="20"/>
                <w:szCs w:val="22"/>
                <w:lang w:val="el-GR"/>
              </w:rPr>
              <w:t>του</w:t>
            </w:r>
            <w:r w:rsidR="000A4ACF" w:rsidRPr="00C22898">
              <w:rPr>
                <w:rFonts w:eastAsia="Calibri"/>
                <w:sz w:val="20"/>
                <w:szCs w:val="22"/>
                <w:lang w:val="el-GR"/>
              </w:rPr>
              <w:t xml:space="preserve"> </w:t>
            </w:r>
            <w:r w:rsidR="000A4ACF" w:rsidRPr="00A92133">
              <w:rPr>
                <w:rFonts w:eastAsia="Calibri"/>
                <w:sz w:val="20"/>
                <w:szCs w:val="22"/>
                <w:lang w:val="en-US"/>
              </w:rPr>
              <w:t>CYP</w:t>
            </w:r>
            <w:r w:rsidR="000A4ACF" w:rsidRPr="00C22898">
              <w:rPr>
                <w:rFonts w:eastAsia="Calibri"/>
                <w:sz w:val="20"/>
                <w:szCs w:val="22"/>
                <w:lang w:val="el-GR"/>
              </w:rPr>
              <w:t>3</w:t>
            </w:r>
            <w:r w:rsidR="000A4ACF" w:rsidRPr="00A92133">
              <w:rPr>
                <w:rFonts w:eastAsia="Calibri"/>
                <w:sz w:val="20"/>
                <w:szCs w:val="22"/>
                <w:lang w:val="en-US"/>
              </w:rPr>
              <w:t>A</w:t>
            </w:r>
            <w:r w:rsidR="000A4ACF" w:rsidRPr="00C22898">
              <w:rPr>
                <w:rFonts w:eastAsia="Calibri"/>
                <w:sz w:val="20"/>
                <w:szCs w:val="22"/>
                <w:lang w:val="el-GR"/>
              </w:rPr>
              <w:t xml:space="preserve">4 </w:t>
            </w:r>
            <w:r>
              <w:rPr>
                <w:rFonts w:eastAsia="Calibri"/>
                <w:sz w:val="20"/>
                <w:szCs w:val="22"/>
                <w:lang w:val="el-GR"/>
              </w:rPr>
              <w:t>στην</w:t>
            </w:r>
            <w:r w:rsidRPr="00C22898">
              <w:rPr>
                <w:rFonts w:eastAsia="Calibri"/>
                <w:sz w:val="20"/>
                <w:szCs w:val="22"/>
                <w:lang w:val="el-GR"/>
              </w:rPr>
              <w:t xml:space="preserve"> </w:t>
            </w:r>
            <w:r>
              <w:rPr>
                <w:rFonts w:eastAsia="Calibri"/>
                <w:sz w:val="20"/>
                <w:szCs w:val="22"/>
                <w:lang w:val="el-GR"/>
              </w:rPr>
              <w:t>αμλοδιπίνη</w:t>
            </w:r>
            <w:r w:rsidR="000A4ACF" w:rsidRPr="00C22898">
              <w:rPr>
                <w:rFonts w:eastAsia="Calibri"/>
                <w:sz w:val="20"/>
                <w:szCs w:val="22"/>
                <w:lang w:val="el-GR"/>
              </w:rPr>
              <w:t>.</w:t>
            </w:r>
            <w:r w:rsidRPr="00C22898">
              <w:rPr>
                <w:rFonts w:eastAsia="Calibri"/>
                <w:sz w:val="20"/>
                <w:szCs w:val="22"/>
                <w:lang w:val="el-GR"/>
              </w:rPr>
              <w:t xml:space="preserve"> </w:t>
            </w:r>
            <w:r>
              <w:rPr>
                <w:rFonts w:eastAsia="Calibri"/>
                <w:sz w:val="20"/>
                <w:szCs w:val="22"/>
                <w:lang w:val="el-GR"/>
              </w:rPr>
              <w:t>Η</w:t>
            </w:r>
            <w:r w:rsidRPr="00C22898">
              <w:rPr>
                <w:rFonts w:eastAsia="Calibri"/>
                <w:sz w:val="20"/>
                <w:szCs w:val="22"/>
                <w:lang w:val="el-GR"/>
              </w:rPr>
              <w:t xml:space="preserve"> </w:t>
            </w:r>
            <w:r>
              <w:rPr>
                <w:rFonts w:eastAsia="Calibri"/>
                <w:sz w:val="20"/>
                <w:szCs w:val="22"/>
                <w:lang w:val="el-GR"/>
              </w:rPr>
              <w:t>ταυτόχρονη</w:t>
            </w:r>
            <w:r w:rsidRPr="00C22898">
              <w:rPr>
                <w:rFonts w:eastAsia="Calibri"/>
                <w:sz w:val="20"/>
                <w:szCs w:val="22"/>
                <w:lang w:val="el-GR"/>
              </w:rPr>
              <w:t xml:space="preserve"> </w:t>
            </w:r>
            <w:r>
              <w:rPr>
                <w:rFonts w:eastAsia="Calibri"/>
                <w:sz w:val="20"/>
                <w:szCs w:val="22"/>
                <w:lang w:val="el-GR"/>
              </w:rPr>
              <w:t>χρήση</w:t>
            </w:r>
            <w:r w:rsidRPr="00C22898">
              <w:rPr>
                <w:rFonts w:eastAsia="Calibri"/>
                <w:sz w:val="20"/>
                <w:szCs w:val="22"/>
                <w:lang w:val="el-GR"/>
              </w:rPr>
              <w:t xml:space="preserve"> </w:t>
            </w:r>
            <w:r>
              <w:rPr>
                <w:rFonts w:eastAsia="Calibri"/>
                <w:sz w:val="20"/>
                <w:szCs w:val="22"/>
                <w:lang w:val="el-GR"/>
              </w:rPr>
              <w:t>επαγωγέων</w:t>
            </w:r>
            <w:r w:rsidRPr="00C22898">
              <w:rPr>
                <w:rFonts w:eastAsia="Calibri"/>
                <w:sz w:val="20"/>
                <w:szCs w:val="22"/>
                <w:lang w:val="el-GR"/>
              </w:rPr>
              <w:t xml:space="preserve"> </w:t>
            </w:r>
            <w:r>
              <w:rPr>
                <w:rFonts w:eastAsia="Calibri"/>
                <w:sz w:val="20"/>
                <w:szCs w:val="22"/>
                <w:lang w:val="el-GR"/>
              </w:rPr>
              <w:t>του</w:t>
            </w:r>
            <w:r w:rsidR="000A4ACF" w:rsidRPr="00C22898">
              <w:rPr>
                <w:rFonts w:eastAsia="Calibri"/>
                <w:sz w:val="20"/>
                <w:szCs w:val="22"/>
                <w:lang w:val="el-GR"/>
              </w:rPr>
              <w:t xml:space="preserve"> </w:t>
            </w:r>
            <w:r w:rsidR="000A4ACF" w:rsidRPr="00A92133">
              <w:rPr>
                <w:rFonts w:eastAsia="Calibri"/>
                <w:sz w:val="20"/>
                <w:szCs w:val="22"/>
                <w:lang w:val="en-US"/>
              </w:rPr>
              <w:t>CYP</w:t>
            </w:r>
            <w:r w:rsidR="000A4ACF" w:rsidRPr="00C22898">
              <w:rPr>
                <w:rFonts w:eastAsia="Calibri"/>
                <w:sz w:val="20"/>
                <w:szCs w:val="22"/>
                <w:lang w:val="el-GR"/>
              </w:rPr>
              <w:t>3</w:t>
            </w:r>
            <w:r w:rsidR="000A4ACF" w:rsidRPr="00A92133">
              <w:rPr>
                <w:rFonts w:eastAsia="Calibri"/>
                <w:sz w:val="20"/>
                <w:szCs w:val="22"/>
                <w:lang w:val="en-US"/>
              </w:rPr>
              <w:t>A</w:t>
            </w:r>
            <w:r w:rsidR="000A4ACF" w:rsidRPr="00C22898">
              <w:rPr>
                <w:rFonts w:eastAsia="Calibri"/>
                <w:sz w:val="20"/>
                <w:szCs w:val="22"/>
                <w:lang w:val="el-GR"/>
              </w:rPr>
              <w:t>4 (</w:t>
            </w:r>
            <w:r>
              <w:rPr>
                <w:rFonts w:eastAsia="Calibri"/>
                <w:sz w:val="20"/>
                <w:szCs w:val="22"/>
                <w:lang w:val="el-GR"/>
              </w:rPr>
              <w:t>π</w:t>
            </w:r>
            <w:r w:rsidRPr="00C22898">
              <w:rPr>
                <w:rFonts w:eastAsia="Calibri"/>
                <w:sz w:val="20"/>
                <w:szCs w:val="22"/>
                <w:lang w:val="el-GR"/>
              </w:rPr>
              <w:t>.</w:t>
            </w:r>
            <w:r>
              <w:rPr>
                <w:rFonts w:eastAsia="Calibri"/>
                <w:sz w:val="20"/>
                <w:szCs w:val="22"/>
                <w:lang w:val="el-GR"/>
              </w:rPr>
              <w:t>χ</w:t>
            </w:r>
            <w:r w:rsidRPr="00C22898">
              <w:rPr>
                <w:rFonts w:eastAsia="Calibri"/>
                <w:sz w:val="20"/>
                <w:szCs w:val="22"/>
                <w:lang w:val="el-GR"/>
              </w:rPr>
              <w:t xml:space="preserve">. </w:t>
            </w:r>
            <w:r>
              <w:rPr>
                <w:rFonts w:eastAsia="Calibri"/>
                <w:sz w:val="20"/>
                <w:szCs w:val="22"/>
                <w:lang w:val="el-GR"/>
              </w:rPr>
              <w:t>ριφαμπικίνη</w:t>
            </w:r>
            <w:r w:rsidRPr="00C22898">
              <w:rPr>
                <w:rFonts w:eastAsia="Calibri"/>
                <w:sz w:val="20"/>
                <w:szCs w:val="22"/>
                <w:lang w:val="el-GR"/>
              </w:rPr>
              <w:t xml:space="preserve">, </w:t>
            </w:r>
            <w:r>
              <w:rPr>
                <w:rFonts w:eastAsia="Calibri"/>
                <w:sz w:val="20"/>
                <w:szCs w:val="22"/>
                <w:lang w:val="el-GR"/>
              </w:rPr>
              <w:t>υπερικόν</w:t>
            </w:r>
            <w:r w:rsidRPr="00C22898">
              <w:rPr>
                <w:rFonts w:eastAsia="Calibri"/>
                <w:sz w:val="20"/>
                <w:szCs w:val="22"/>
                <w:lang w:val="el-GR"/>
              </w:rPr>
              <w:t xml:space="preserve"> </w:t>
            </w:r>
            <w:r>
              <w:rPr>
                <w:rFonts w:eastAsia="Calibri"/>
                <w:sz w:val="20"/>
                <w:szCs w:val="22"/>
                <w:lang w:val="el-GR"/>
              </w:rPr>
              <w:t>το</w:t>
            </w:r>
            <w:r w:rsidRPr="00C22898">
              <w:rPr>
                <w:rFonts w:eastAsia="Calibri"/>
                <w:sz w:val="20"/>
                <w:szCs w:val="22"/>
                <w:lang w:val="el-GR"/>
              </w:rPr>
              <w:t xml:space="preserve"> </w:t>
            </w:r>
            <w:r>
              <w:rPr>
                <w:rFonts w:eastAsia="Calibri"/>
                <w:sz w:val="20"/>
                <w:szCs w:val="22"/>
                <w:lang w:val="el-GR"/>
              </w:rPr>
              <w:t>διάτρητον</w:t>
            </w:r>
            <w:r w:rsidRPr="00C22898">
              <w:rPr>
                <w:rFonts w:eastAsia="Calibri"/>
                <w:sz w:val="20"/>
                <w:szCs w:val="22"/>
                <w:lang w:val="el-GR"/>
              </w:rPr>
              <w:t xml:space="preserve">) </w:t>
            </w:r>
            <w:r>
              <w:rPr>
                <w:rFonts w:eastAsia="Calibri"/>
                <w:sz w:val="20"/>
                <w:szCs w:val="22"/>
                <w:lang w:val="el-GR"/>
              </w:rPr>
              <w:t>μπορεί</w:t>
            </w:r>
            <w:r w:rsidRPr="00C22898">
              <w:rPr>
                <w:rFonts w:eastAsia="Calibri"/>
                <w:sz w:val="20"/>
                <w:szCs w:val="22"/>
                <w:lang w:val="el-GR"/>
              </w:rPr>
              <w:t xml:space="preserve"> </w:t>
            </w:r>
            <w:r>
              <w:rPr>
                <w:rFonts w:eastAsia="Calibri"/>
                <w:sz w:val="20"/>
                <w:szCs w:val="22"/>
                <w:lang w:val="el-GR"/>
              </w:rPr>
              <w:t>να</w:t>
            </w:r>
            <w:r w:rsidRPr="00C22898">
              <w:rPr>
                <w:rFonts w:eastAsia="Calibri"/>
                <w:sz w:val="20"/>
                <w:szCs w:val="22"/>
                <w:lang w:val="el-GR"/>
              </w:rPr>
              <w:t xml:space="preserve"> </w:t>
            </w:r>
            <w:r>
              <w:rPr>
                <w:rFonts w:eastAsia="Calibri"/>
                <w:sz w:val="20"/>
                <w:szCs w:val="22"/>
                <w:lang w:val="el-GR"/>
              </w:rPr>
              <w:t>οδηγήσει</w:t>
            </w:r>
            <w:r w:rsidRPr="00C22898">
              <w:rPr>
                <w:rFonts w:eastAsia="Calibri"/>
                <w:sz w:val="20"/>
                <w:szCs w:val="22"/>
                <w:lang w:val="el-GR"/>
              </w:rPr>
              <w:t xml:space="preserve"> </w:t>
            </w:r>
            <w:r>
              <w:rPr>
                <w:rFonts w:eastAsia="Calibri"/>
                <w:sz w:val="20"/>
                <w:szCs w:val="22"/>
                <w:lang w:val="el-GR"/>
              </w:rPr>
              <w:t>σε</w:t>
            </w:r>
            <w:r w:rsidRPr="00C22898">
              <w:rPr>
                <w:rFonts w:eastAsia="Calibri"/>
                <w:sz w:val="20"/>
                <w:szCs w:val="22"/>
                <w:lang w:val="el-GR"/>
              </w:rPr>
              <w:t xml:space="preserve"> </w:t>
            </w:r>
            <w:r>
              <w:rPr>
                <w:rFonts w:eastAsia="Calibri"/>
                <w:sz w:val="20"/>
                <w:szCs w:val="22"/>
                <w:lang w:val="el-GR"/>
              </w:rPr>
              <w:t>χαμηλότερες</w:t>
            </w:r>
            <w:r w:rsidRPr="00C22898">
              <w:rPr>
                <w:rFonts w:eastAsia="Calibri"/>
                <w:sz w:val="20"/>
                <w:szCs w:val="22"/>
                <w:lang w:val="el-GR"/>
              </w:rPr>
              <w:t xml:space="preserve"> </w:t>
            </w:r>
            <w:r>
              <w:rPr>
                <w:rFonts w:eastAsia="Calibri"/>
                <w:sz w:val="20"/>
                <w:szCs w:val="22"/>
                <w:lang w:val="el-GR"/>
              </w:rPr>
              <w:t>συγκεντρώσεις</w:t>
            </w:r>
            <w:r w:rsidRPr="00C22898">
              <w:rPr>
                <w:rFonts w:eastAsia="Calibri"/>
                <w:sz w:val="20"/>
                <w:szCs w:val="22"/>
                <w:lang w:val="el-GR"/>
              </w:rPr>
              <w:t xml:space="preserve"> </w:t>
            </w:r>
            <w:r>
              <w:rPr>
                <w:rFonts w:eastAsia="Calibri"/>
                <w:sz w:val="20"/>
                <w:szCs w:val="22"/>
                <w:lang w:val="el-GR"/>
              </w:rPr>
              <w:t>αμλοδιπίνης</w:t>
            </w:r>
            <w:r w:rsidRPr="00C22898">
              <w:rPr>
                <w:rFonts w:eastAsia="Calibri"/>
                <w:sz w:val="20"/>
                <w:szCs w:val="22"/>
                <w:lang w:val="el-GR"/>
              </w:rPr>
              <w:t xml:space="preserve"> </w:t>
            </w:r>
            <w:r>
              <w:rPr>
                <w:rFonts w:eastAsia="Calibri"/>
                <w:sz w:val="20"/>
                <w:szCs w:val="22"/>
                <w:lang w:val="el-GR"/>
              </w:rPr>
              <w:t>στο</w:t>
            </w:r>
            <w:r w:rsidRPr="00C22898">
              <w:rPr>
                <w:rFonts w:eastAsia="Calibri"/>
                <w:sz w:val="20"/>
                <w:szCs w:val="22"/>
                <w:lang w:val="el-GR"/>
              </w:rPr>
              <w:t xml:space="preserve"> </w:t>
            </w:r>
            <w:r>
              <w:rPr>
                <w:rFonts w:eastAsia="Calibri"/>
                <w:sz w:val="20"/>
                <w:szCs w:val="22"/>
                <w:lang w:val="el-GR"/>
              </w:rPr>
              <w:t>πλάσμα</w:t>
            </w:r>
            <w:r w:rsidRPr="00C22898">
              <w:rPr>
                <w:rFonts w:eastAsia="Calibri"/>
                <w:sz w:val="20"/>
                <w:szCs w:val="22"/>
                <w:lang w:val="el-GR"/>
              </w:rPr>
              <w:t xml:space="preserve">. </w:t>
            </w:r>
            <w:r>
              <w:rPr>
                <w:rFonts w:eastAsia="Calibri"/>
                <w:sz w:val="20"/>
                <w:szCs w:val="22"/>
                <w:lang w:val="el-GR"/>
              </w:rPr>
              <w:t>Η</w:t>
            </w:r>
            <w:r w:rsidRPr="002E222F">
              <w:rPr>
                <w:rFonts w:eastAsia="Calibri"/>
                <w:sz w:val="20"/>
                <w:szCs w:val="22"/>
                <w:lang w:val="el-GR"/>
              </w:rPr>
              <w:t xml:space="preserve"> </w:t>
            </w:r>
            <w:r>
              <w:rPr>
                <w:rFonts w:eastAsia="Calibri"/>
                <w:sz w:val="20"/>
                <w:szCs w:val="22"/>
                <w:lang w:val="el-GR"/>
              </w:rPr>
              <w:t>αμλοδιπίνη</w:t>
            </w:r>
            <w:r w:rsidRPr="002E222F">
              <w:rPr>
                <w:rFonts w:eastAsia="Calibri"/>
                <w:sz w:val="20"/>
                <w:szCs w:val="22"/>
                <w:lang w:val="el-GR"/>
              </w:rPr>
              <w:t xml:space="preserve"> </w:t>
            </w:r>
            <w:r>
              <w:rPr>
                <w:rFonts w:eastAsia="Calibri"/>
                <w:sz w:val="20"/>
                <w:szCs w:val="22"/>
                <w:lang w:val="el-GR"/>
              </w:rPr>
              <w:t>πρέπει</w:t>
            </w:r>
            <w:r w:rsidRPr="002E222F">
              <w:rPr>
                <w:rFonts w:eastAsia="Calibri"/>
                <w:sz w:val="20"/>
                <w:szCs w:val="22"/>
                <w:lang w:val="el-GR"/>
              </w:rPr>
              <w:t xml:space="preserve"> </w:t>
            </w:r>
            <w:r>
              <w:rPr>
                <w:rFonts w:eastAsia="Calibri"/>
                <w:sz w:val="20"/>
                <w:szCs w:val="22"/>
                <w:lang w:val="el-GR"/>
              </w:rPr>
              <w:t>να</w:t>
            </w:r>
            <w:r w:rsidRPr="002E222F">
              <w:rPr>
                <w:rFonts w:eastAsia="Calibri"/>
                <w:sz w:val="20"/>
                <w:szCs w:val="22"/>
                <w:lang w:val="el-GR"/>
              </w:rPr>
              <w:t xml:space="preserve"> </w:t>
            </w:r>
            <w:r>
              <w:rPr>
                <w:rFonts w:eastAsia="Calibri"/>
                <w:sz w:val="20"/>
                <w:szCs w:val="22"/>
                <w:lang w:val="el-GR"/>
              </w:rPr>
              <w:t>χρησιμοποιείται</w:t>
            </w:r>
            <w:r w:rsidRPr="002E222F">
              <w:rPr>
                <w:rFonts w:eastAsia="Calibri"/>
                <w:sz w:val="20"/>
                <w:szCs w:val="22"/>
                <w:lang w:val="el-GR"/>
              </w:rPr>
              <w:t xml:space="preserve"> </w:t>
            </w:r>
            <w:r>
              <w:rPr>
                <w:rFonts w:eastAsia="Calibri"/>
                <w:sz w:val="20"/>
                <w:szCs w:val="22"/>
                <w:lang w:val="el-GR"/>
              </w:rPr>
              <w:t>με</w:t>
            </w:r>
            <w:r w:rsidRPr="002E222F">
              <w:rPr>
                <w:rFonts w:eastAsia="Calibri"/>
                <w:sz w:val="20"/>
                <w:szCs w:val="22"/>
                <w:lang w:val="el-GR"/>
              </w:rPr>
              <w:t xml:space="preserve"> </w:t>
            </w:r>
            <w:r>
              <w:rPr>
                <w:rFonts w:eastAsia="Calibri"/>
                <w:sz w:val="20"/>
                <w:szCs w:val="22"/>
                <w:lang w:val="el-GR"/>
              </w:rPr>
              <w:t>προσοχή</w:t>
            </w:r>
            <w:r w:rsidRPr="002E222F">
              <w:rPr>
                <w:rFonts w:eastAsia="Calibri"/>
                <w:sz w:val="20"/>
                <w:szCs w:val="22"/>
                <w:lang w:val="el-GR"/>
              </w:rPr>
              <w:t xml:space="preserve"> </w:t>
            </w:r>
            <w:r>
              <w:rPr>
                <w:rFonts w:eastAsia="Calibri"/>
                <w:sz w:val="20"/>
                <w:szCs w:val="22"/>
                <w:lang w:val="el-GR"/>
              </w:rPr>
              <w:t>σε</w:t>
            </w:r>
            <w:r w:rsidRPr="002E222F">
              <w:rPr>
                <w:rFonts w:eastAsia="Calibri"/>
                <w:sz w:val="20"/>
                <w:szCs w:val="22"/>
                <w:lang w:val="el-GR"/>
              </w:rPr>
              <w:t xml:space="preserve"> </w:t>
            </w:r>
            <w:r>
              <w:rPr>
                <w:rFonts w:eastAsia="Calibri"/>
                <w:sz w:val="20"/>
                <w:szCs w:val="22"/>
                <w:lang w:val="el-GR"/>
              </w:rPr>
              <w:t>συνδυασμό</w:t>
            </w:r>
            <w:r w:rsidRPr="002E222F">
              <w:rPr>
                <w:rFonts w:eastAsia="Calibri"/>
                <w:sz w:val="20"/>
                <w:szCs w:val="22"/>
                <w:lang w:val="el-GR"/>
              </w:rPr>
              <w:t xml:space="preserve"> </w:t>
            </w:r>
            <w:r>
              <w:rPr>
                <w:rFonts w:eastAsia="Calibri"/>
                <w:sz w:val="20"/>
                <w:szCs w:val="22"/>
                <w:lang w:val="el-GR"/>
              </w:rPr>
              <w:t>με</w:t>
            </w:r>
            <w:r w:rsidRPr="002E222F">
              <w:rPr>
                <w:rFonts w:eastAsia="Calibri"/>
                <w:sz w:val="20"/>
                <w:szCs w:val="22"/>
                <w:lang w:val="el-GR"/>
              </w:rPr>
              <w:t xml:space="preserve"> </w:t>
            </w:r>
            <w:r>
              <w:rPr>
                <w:rFonts w:eastAsia="Calibri"/>
                <w:sz w:val="20"/>
                <w:szCs w:val="22"/>
                <w:lang w:val="el-GR"/>
              </w:rPr>
              <w:t>επαγωγείς</w:t>
            </w:r>
            <w:r w:rsidRPr="002E222F">
              <w:rPr>
                <w:rFonts w:eastAsia="Calibri"/>
                <w:sz w:val="20"/>
                <w:szCs w:val="22"/>
                <w:lang w:val="el-GR"/>
              </w:rPr>
              <w:t xml:space="preserve"> </w:t>
            </w:r>
            <w:r>
              <w:rPr>
                <w:rFonts w:eastAsia="Calibri"/>
                <w:sz w:val="20"/>
                <w:szCs w:val="22"/>
                <w:lang w:val="el-GR"/>
              </w:rPr>
              <w:t>του</w:t>
            </w:r>
            <w:r w:rsidR="000A4ACF" w:rsidRPr="002E222F">
              <w:rPr>
                <w:rFonts w:eastAsia="Calibri"/>
                <w:sz w:val="20"/>
                <w:szCs w:val="22"/>
                <w:lang w:val="el-GR"/>
              </w:rPr>
              <w:t xml:space="preserve"> </w:t>
            </w:r>
            <w:r w:rsidR="000A4ACF" w:rsidRPr="00A92133">
              <w:rPr>
                <w:rFonts w:eastAsia="Calibri"/>
                <w:sz w:val="20"/>
                <w:szCs w:val="22"/>
                <w:lang w:val="en-US"/>
              </w:rPr>
              <w:t>CYP</w:t>
            </w:r>
            <w:r w:rsidR="000A4ACF" w:rsidRPr="002E222F">
              <w:rPr>
                <w:rFonts w:eastAsia="Calibri"/>
                <w:sz w:val="20"/>
                <w:szCs w:val="22"/>
                <w:lang w:val="el-GR"/>
              </w:rPr>
              <w:t>3</w:t>
            </w:r>
            <w:r w:rsidR="000A4ACF" w:rsidRPr="00A92133">
              <w:rPr>
                <w:rFonts w:eastAsia="Calibri"/>
                <w:sz w:val="20"/>
                <w:szCs w:val="22"/>
                <w:lang w:val="en-US"/>
              </w:rPr>
              <w:t>A</w:t>
            </w:r>
            <w:r w:rsidR="000A4ACF" w:rsidRPr="002E222F">
              <w:rPr>
                <w:rFonts w:eastAsia="Calibri"/>
                <w:sz w:val="20"/>
                <w:szCs w:val="22"/>
                <w:lang w:val="el-GR"/>
              </w:rPr>
              <w:t>4</w:t>
            </w:r>
            <w:r>
              <w:rPr>
                <w:rFonts w:eastAsia="Calibri"/>
                <w:sz w:val="20"/>
                <w:szCs w:val="22"/>
                <w:lang w:val="el-GR"/>
              </w:rPr>
              <w:t>.</w:t>
            </w:r>
            <w:r w:rsidR="000A4ACF" w:rsidRPr="002E222F">
              <w:rPr>
                <w:rFonts w:eastAsia="Calibri"/>
                <w:sz w:val="20"/>
                <w:szCs w:val="22"/>
                <w:lang w:val="el-GR"/>
              </w:rPr>
              <w:t xml:space="preserve"> </w:t>
            </w:r>
          </w:p>
        </w:tc>
      </w:tr>
      <w:tr w:rsidR="000A4ACF" w:rsidRPr="008950FC" w:rsidTr="000A4ACF">
        <w:trPr>
          <w:gridAfter w:val="1"/>
          <w:wAfter w:w="9" w:type="dxa"/>
        </w:trPr>
        <w:tc>
          <w:tcPr>
            <w:tcW w:w="1418" w:type="dxa"/>
            <w:tcBorders>
              <w:bottom w:val="single" w:sz="4" w:space="0" w:color="auto"/>
            </w:tcBorders>
            <w:shd w:val="clear" w:color="auto" w:fill="auto"/>
          </w:tcPr>
          <w:p w:rsidR="000A4ACF" w:rsidRPr="002E222F" w:rsidRDefault="000A4ACF" w:rsidP="00B03E95">
            <w:pPr>
              <w:spacing w:line="240" w:lineRule="auto"/>
              <w:jc w:val="both"/>
              <w:rPr>
                <w:rFonts w:eastAsia="Calibri"/>
                <w:sz w:val="20"/>
                <w:szCs w:val="22"/>
                <w:lang w:val="el-GR"/>
              </w:rPr>
            </w:pPr>
          </w:p>
        </w:tc>
        <w:tc>
          <w:tcPr>
            <w:tcW w:w="1842" w:type="dxa"/>
            <w:tcBorders>
              <w:top w:val="single" w:sz="4" w:space="0" w:color="auto"/>
              <w:bottom w:val="single" w:sz="4" w:space="0" w:color="auto"/>
            </w:tcBorders>
            <w:shd w:val="clear" w:color="auto" w:fill="auto"/>
          </w:tcPr>
          <w:p w:rsidR="000A4ACF" w:rsidRPr="00A92133" w:rsidRDefault="0048068E" w:rsidP="0048068E">
            <w:pPr>
              <w:spacing w:line="240" w:lineRule="auto"/>
              <w:jc w:val="both"/>
              <w:rPr>
                <w:rFonts w:eastAsia="Calibri"/>
                <w:sz w:val="20"/>
                <w:szCs w:val="22"/>
                <w:lang w:val="en-US"/>
              </w:rPr>
            </w:pPr>
            <w:r>
              <w:rPr>
                <w:rFonts w:eastAsia="Calibri"/>
                <w:sz w:val="20"/>
                <w:szCs w:val="22"/>
                <w:lang w:val="el-GR"/>
              </w:rPr>
              <w:t xml:space="preserve">Αναστολείς </w:t>
            </w:r>
            <w:r w:rsidR="002E222F">
              <w:rPr>
                <w:rFonts w:eastAsia="Calibri"/>
                <w:sz w:val="20"/>
                <w:szCs w:val="22"/>
                <w:lang w:val="el-GR"/>
              </w:rPr>
              <w:t xml:space="preserve">του </w:t>
            </w:r>
            <w:r w:rsidR="000A4ACF" w:rsidRPr="00A92133">
              <w:rPr>
                <w:rFonts w:eastAsia="Calibri"/>
                <w:sz w:val="20"/>
                <w:szCs w:val="22"/>
              </w:rPr>
              <w:t xml:space="preserve">CYP3A4 </w:t>
            </w:r>
          </w:p>
        </w:tc>
        <w:tc>
          <w:tcPr>
            <w:tcW w:w="6521" w:type="dxa"/>
            <w:gridSpan w:val="2"/>
            <w:tcBorders>
              <w:top w:val="single" w:sz="4" w:space="0" w:color="auto"/>
              <w:bottom w:val="single" w:sz="4" w:space="0" w:color="auto"/>
            </w:tcBorders>
            <w:shd w:val="clear" w:color="auto" w:fill="auto"/>
          </w:tcPr>
          <w:p w:rsidR="000A4ACF" w:rsidRPr="00C22898" w:rsidRDefault="002E222F" w:rsidP="00930EFB">
            <w:pPr>
              <w:spacing w:line="240" w:lineRule="auto"/>
              <w:jc w:val="both"/>
              <w:rPr>
                <w:rFonts w:eastAsia="Calibri"/>
                <w:sz w:val="20"/>
                <w:szCs w:val="22"/>
                <w:lang w:val="el-GR"/>
              </w:rPr>
            </w:pPr>
            <w:r>
              <w:rPr>
                <w:rFonts w:eastAsia="Calibri"/>
                <w:sz w:val="20"/>
                <w:szCs w:val="22"/>
                <w:lang w:val="el-GR"/>
              </w:rPr>
              <w:t>Η</w:t>
            </w:r>
            <w:r w:rsidRPr="00C22898">
              <w:rPr>
                <w:rFonts w:eastAsia="Calibri"/>
                <w:sz w:val="20"/>
                <w:szCs w:val="22"/>
                <w:lang w:val="el-GR"/>
              </w:rPr>
              <w:t xml:space="preserve"> </w:t>
            </w:r>
            <w:r>
              <w:rPr>
                <w:rFonts w:eastAsia="Calibri"/>
                <w:sz w:val="20"/>
                <w:szCs w:val="22"/>
                <w:lang w:val="el-GR"/>
              </w:rPr>
              <w:t>ταυτόχρονη</w:t>
            </w:r>
            <w:r w:rsidRPr="00C22898">
              <w:rPr>
                <w:rFonts w:eastAsia="Calibri"/>
                <w:sz w:val="20"/>
                <w:szCs w:val="22"/>
                <w:lang w:val="el-GR"/>
              </w:rPr>
              <w:t xml:space="preserve"> </w:t>
            </w:r>
            <w:r>
              <w:rPr>
                <w:rFonts w:eastAsia="Calibri"/>
                <w:sz w:val="20"/>
                <w:szCs w:val="22"/>
                <w:lang w:val="el-GR"/>
              </w:rPr>
              <w:t>χορήγηση</w:t>
            </w:r>
            <w:r w:rsidRPr="00C22898">
              <w:rPr>
                <w:rFonts w:eastAsia="Calibri"/>
                <w:sz w:val="20"/>
                <w:szCs w:val="22"/>
                <w:lang w:val="el-GR"/>
              </w:rPr>
              <w:t xml:space="preserve"> </w:t>
            </w:r>
            <w:r>
              <w:rPr>
                <w:rFonts w:eastAsia="Calibri"/>
                <w:sz w:val="20"/>
                <w:szCs w:val="22"/>
                <w:lang w:val="el-GR"/>
              </w:rPr>
              <w:t>αμλοδιπίνης</w:t>
            </w:r>
            <w:r w:rsidRPr="00C22898">
              <w:rPr>
                <w:rFonts w:eastAsia="Calibri"/>
                <w:sz w:val="20"/>
                <w:szCs w:val="22"/>
                <w:lang w:val="el-GR"/>
              </w:rPr>
              <w:t xml:space="preserve"> </w:t>
            </w:r>
            <w:r>
              <w:rPr>
                <w:rFonts w:eastAsia="Calibri"/>
                <w:sz w:val="20"/>
                <w:szCs w:val="22"/>
                <w:lang w:val="el-GR"/>
              </w:rPr>
              <w:t>με</w:t>
            </w:r>
            <w:r w:rsidRPr="00C22898">
              <w:rPr>
                <w:rFonts w:eastAsia="Calibri"/>
                <w:sz w:val="20"/>
                <w:szCs w:val="22"/>
                <w:lang w:val="el-GR"/>
              </w:rPr>
              <w:t xml:space="preserve"> </w:t>
            </w:r>
            <w:r>
              <w:rPr>
                <w:rFonts w:eastAsia="Calibri"/>
                <w:sz w:val="20"/>
                <w:szCs w:val="22"/>
                <w:lang w:val="el-GR"/>
              </w:rPr>
              <w:t>ισχυρούς</w:t>
            </w:r>
            <w:r w:rsidRPr="00C22898">
              <w:rPr>
                <w:rFonts w:eastAsia="Calibri"/>
                <w:sz w:val="20"/>
                <w:szCs w:val="22"/>
                <w:lang w:val="el-GR"/>
              </w:rPr>
              <w:t xml:space="preserve"> </w:t>
            </w:r>
            <w:r>
              <w:rPr>
                <w:rFonts w:eastAsia="Calibri"/>
                <w:sz w:val="20"/>
                <w:szCs w:val="22"/>
                <w:lang w:val="el-GR"/>
              </w:rPr>
              <w:t>ή</w:t>
            </w:r>
            <w:r w:rsidRPr="00C22898">
              <w:rPr>
                <w:rFonts w:eastAsia="Calibri"/>
                <w:sz w:val="20"/>
                <w:szCs w:val="22"/>
                <w:lang w:val="el-GR"/>
              </w:rPr>
              <w:t xml:space="preserve"> </w:t>
            </w:r>
            <w:r>
              <w:rPr>
                <w:rFonts w:eastAsia="Calibri"/>
                <w:sz w:val="20"/>
                <w:szCs w:val="22"/>
                <w:lang w:val="el-GR"/>
              </w:rPr>
              <w:t>μέτριους</w:t>
            </w:r>
            <w:r w:rsidRPr="00C22898">
              <w:rPr>
                <w:rFonts w:eastAsia="Calibri"/>
                <w:sz w:val="20"/>
                <w:szCs w:val="22"/>
                <w:lang w:val="el-GR"/>
              </w:rPr>
              <w:t xml:space="preserve"> </w:t>
            </w:r>
            <w:r>
              <w:rPr>
                <w:rFonts w:eastAsia="Calibri"/>
                <w:sz w:val="20"/>
                <w:szCs w:val="22"/>
                <w:lang w:val="el-GR"/>
              </w:rPr>
              <w:t>αναστολείς</w:t>
            </w:r>
            <w:r w:rsidRPr="00C22898">
              <w:rPr>
                <w:rFonts w:eastAsia="Calibri"/>
                <w:sz w:val="20"/>
                <w:szCs w:val="22"/>
                <w:lang w:val="el-GR"/>
              </w:rPr>
              <w:t xml:space="preserve"> </w:t>
            </w:r>
            <w:r>
              <w:rPr>
                <w:rFonts w:eastAsia="Calibri"/>
                <w:sz w:val="20"/>
                <w:szCs w:val="22"/>
                <w:lang w:val="el-GR"/>
              </w:rPr>
              <w:t>του</w:t>
            </w:r>
            <w:r w:rsidR="000A4ACF" w:rsidRPr="00C22898">
              <w:rPr>
                <w:rFonts w:eastAsia="Calibri"/>
                <w:sz w:val="20"/>
                <w:szCs w:val="22"/>
                <w:lang w:val="el-GR"/>
              </w:rPr>
              <w:t xml:space="preserve"> </w:t>
            </w:r>
            <w:r w:rsidR="000A4ACF" w:rsidRPr="00A92133">
              <w:rPr>
                <w:rFonts w:eastAsia="Calibri"/>
                <w:sz w:val="20"/>
                <w:szCs w:val="22"/>
                <w:lang w:val="en-US"/>
              </w:rPr>
              <w:t>CYP</w:t>
            </w:r>
            <w:r w:rsidR="000A4ACF" w:rsidRPr="00C22898">
              <w:rPr>
                <w:rFonts w:eastAsia="Calibri"/>
                <w:sz w:val="20"/>
                <w:szCs w:val="22"/>
                <w:lang w:val="el-GR"/>
              </w:rPr>
              <w:t>3</w:t>
            </w:r>
            <w:r w:rsidR="000A4ACF" w:rsidRPr="00A92133">
              <w:rPr>
                <w:rFonts w:eastAsia="Calibri"/>
                <w:sz w:val="20"/>
                <w:szCs w:val="22"/>
                <w:lang w:val="en-US"/>
              </w:rPr>
              <w:t>A</w:t>
            </w:r>
            <w:r w:rsidR="000A4ACF" w:rsidRPr="00C22898">
              <w:rPr>
                <w:rFonts w:eastAsia="Calibri"/>
                <w:sz w:val="20"/>
                <w:szCs w:val="22"/>
                <w:lang w:val="el-GR"/>
              </w:rPr>
              <w:t>4 (</w:t>
            </w:r>
            <w:r>
              <w:rPr>
                <w:rFonts w:eastAsia="Calibri"/>
                <w:sz w:val="20"/>
                <w:szCs w:val="22"/>
                <w:lang w:val="el-GR"/>
              </w:rPr>
              <w:t>αναστολείς</w:t>
            </w:r>
            <w:r w:rsidRPr="00C22898">
              <w:rPr>
                <w:rFonts w:eastAsia="Calibri"/>
                <w:sz w:val="20"/>
                <w:szCs w:val="22"/>
                <w:lang w:val="el-GR"/>
              </w:rPr>
              <w:t xml:space="preserve"> </w:t>
            </w:r>
            <w:r>
              <w:rPr>
                <w:rFonts w:eastAsia="Calibri"/>
                <w:sz w:val="20"/>
                <w:szCs w:val="22"/>
                <w:lang w:val="el-GR"/>
              </w:rPr>
              <w:t>πρωτεάσης</w:t>
            </w:r>
            <w:r w:rsidR="000A4ACF" w:rsidRPr="00C22898">
              <w:rPr>
                <w:rFonts w:eastAsia="Calibri"/>
                <w:sz w:val="20"/>
                <w:szCs w:val="22"/>
                <w:lang w:val="el-GR"/>
              </w:rPr>
              <w:t>,</w:t>
            </w:r>
            <w:r w:rsidRPr="00C22898">
              <w:rPr>
                <w:rFonts w:eastAsia="Calibri"/>
                <w:sz w:val="20"/>
                <w:szCs w:val="22"/>
                <w:lang w:val="el-GR"/>
              </w:rPr>
              <w:t xml:space="preserve"> </w:t>
            </w:r>
            <w:r>
              <w:rPr>
                <w:rFonts w:eastAsia="Calibri"/>
                <w:sz w:val="20"/>
                <w:szCs w:val="22"/>
                <w:lang w:val="el-GR"/>
              </w:rPr>
              <w:t>αντιμηκυτιασικά</w:t>
            </w:r>
            <w:r w:rsidRPr="00C22898">
              <w:rPr>
                <w:rFonts w:eastAsia="Calibri"/>
                <w:sz w:val="20"/>
                <w:szCs w:val="22"/>
                <w:lang w:val="el-GR"/>
              </w:rPr>
              <w:t xml:space="preserve"> </w:t>
            </w:r>
            <w:r>
              <w:rPr>
                <w:rFonts w:eastAsia="Calibri"/>
                <w:sz w:val="20"/>
                <w:szCs w:val="22"/>
                <w:lang w:val="el-GR"/>
              </w:rPr>
              <w:t>αζόλης</w:t>
            </w:r>
            <w:r w:rsidR="000A4ACF" w:rsidRPr="00C22898">
              <w:rPr>
                <w:rFonts w:eastAsia="Calibri"/>
                <w:sz w:val="20"/>
                <w:szCs w:val="22"/>
                <w:lang w:val="el-GR"/>
              </w:rPr>
              <w:t>,</w:t>
            </w:r>
            <w:r w:rsidRPr="00C22898">
              <w:rPr>
                <w:rFonts w:eastAsia="Calibri"/>
                <w:sz w:val="20"/>
                <w:szCs w:val="22"/>
                <w:lang w:val="el-GR"/>
              </w:rPr>
              <w:t xml:space="preserve"> </w:t>
            </w:r>
            <w:r>
              <w:rPr>
                <w:rFonts w:eastAsia="Calibri"/>
                <w:sz w:val="20"/>
                <w:szCs w:val="22"/>
                <w:lang w:val="el-GR"/>
              </w:rPr>
              <w:t>μακρολίδες</w:t>
            </w:r>
            <w:r w:rsidRPr="00C22898">
              <w:rPr>
                <w:rFonts w:eastAsia="Calibri"/>
                <w:sz w:val="20"/>
                <w:szCs w:val="22"/>
                <w:lang w:val="el-GR"/>
              </w:rPr>
              <w:t xml:space="preserve">, </w:t>
            </w:r>
            <w:r>
              <w:rPr>
                <w:rFonts w:eastAsia="Calibri"/>
                <w:sz w:val="20"/>
                <w:szCs w:val="22"/>
                <w:lang w:val="el-GR"/>
              </w:rPr>
              <w:t>όπως</w:t>
            </w:r>
            <w:r w:rsidRPr="00C22898">
              <w:rPr>
                <w:rFonts w:eastAsia="Calibri"/>
                <w:sz w:val="20"/>
                <w:szCs w:val="22"/>
                <w:lang w:val="el-GR"/>
              </w:rPr>
              <w:t xml:space="preserve"> </w:t>
            </w:r>
            <w:r>
              <w:rPr>
                <w:rFonts w:eastAsia="Calibri"/>
                <w:sz w:val="20"/>
                <w:szCs w:val="22"/>
                <w:lang w:val="el-GR"/>
              </w:rPr>
              <w:t>ερυθρομυκίνη</w:t>
            </w:r>
            <w:r w:rsidRPr="00C22898">
              <w:rPr>
                <w:rFonts w:eastAsia="Calibri"/>
                <w:sz w:val="20"/>
                <w:szCs w:val="22"/>
                <w:lang w:val="el-GR"/>
              </w:rPr>
              <w:t xml:space="preserve"> </w:t>
            </w:r>
            <w:r>
              <w:rPr>
                <w:rFonts w:eastAsia="Calibri"/>
                <w:sz w:val="20"/>
                <w:szCs w:val="22"/>
                <w:lang w:val="el-GR"/>
              </w:rPr>
              <w:t>ή</w:t>
            </w:r>
            <w:r w:rsidRPr="00C22898">
              <w:rPr>
                <w:rFonts w:eastAsia="Calibri"/>
                <w:sz w:val="20"/>
                <w:szCs w:val="22"/>
                <w:lang w:val="el-GR"/>
              </w:rPr>
              <w:t xml:space="preserve"> </w:t>
            </w:r>
            <w:r>
              <w:rPr>
                <w:rFonts w:eastAsia="Calibri"/>
                <w:sz w:val="20"/>
                <w:szCs w:val="22"/>
                <w:lang w:val="el-GR"/>
              </w:rPr>
              <w:t>κλαριθρομυκίνη</w:t>
            </w:r>
            <w:r w:rsidRPr="00C22898">
              <w:rPr>
                <w:rFonts w:eastAsia="Calibri"/>
                <w:sz w:val="20"/>
                <w:szCs w:val="22"/>
                <w:lang w:val="el-GR"/>
              </w:rPr>
              <w:t xml:space="preserve">, </w:t>
            </w:r>
            <w:r>
              <w:rPr>
                <w:rFonts w:eastAsia="Calibri"/>
                <w:sz w:val="20"/>
                <w:szCs w:val="22"/>
                <w:lang w:val="el-GR"/>
              </w:rPr>
              <w:t>βεραπαμίλη</w:t>
            </w:r>
            <w:r w:rsidRPr="00C22898">
              <w:rPr>
                <w:rFonts w:eastAsia="Calibri"/>
                <w:sz w:val="20"/>
                <w:szCs w:val="22"/>
                <w:lang w:val="el-GR"/>
              </w:rPr>
              <w:t xml:space="preserve"> </w:t>
            </w:r>
            <w:r>
              <w:rPr>
                <w:rFonts w:eastAsia="Calibri"/>
                <w:sz w:val="20"/>
                <w:szCs w:val="22"/>
                <w:lang w:val="el-GR"/>
              </w:rPr>
              <w:t>ή</w:t>
            </w:r>
            <w:r w:rsidRPr="00C22898">
              <w:rPr>
                <w:rFonts w:eastAsia="Calibri"/>
                <w:sz w:val="20"/>
                <w:szCs w:val="22"/>
                <w:lang w:val="el-GR"/>
              </w:rPr>
              <w:t xml:space="preserve"> </w:t>
            </w:r>
            <w:r>
              <w:rPr>
                <w:rFonts w:eastAsia="Calibri"/>
                <w:sz w:val="20"/>
                <w:szCs w:val="22"/>
                <w:lang w:val="el-GR"/>
              </w:rPr>
              <w:t>διλτιαζέμη</w:t>
            </w:r>
            <w:r w:rsidRPr="00C22898">
              <w:rPr>
                <w:rFonts w:eastAsia="Calibri"/>
                <w:sz w:val="20"/>
                <w:szCs w:val="22"/>
                <w:lang w:val="el-GR"/>
              </w:rPr>
              <w:t xml:space="preserve">) </w:t>
            </w:r>
            <w:r>
              <w:rPr>
                <w:rFonts w:eastAsia="Calibri"/>
                <w:sz w:val="20"/>
                <w:szCs w:val="22"/>
                <w:lang w:val="el-GR"/>
              </w:rPr>
              <w:t>ενδέχεται</w:t>
            </w:r>
            <w:r w:rsidRPr="00C22898">
              <w:rPr>
                <w:rFonts w:eastAsia="Calibri"/>
                <w:sz w:val="20"/>
                <w:szCs w:val="22"/>
                <w:lang w:val="el-GR"/>
              </w:rPr>
              <w:t xml:space="preserve"> </w:t>
            </w:r>
            <w:r>
              <w:rPr>
                <w:rFonts w:eastAsia="Calibri"/>
                <w:sz w:val="20"/>
                <w:szCs w:val="22"/>
                <w:lang w:val="el-GR"/>
              </w:rPr>
              <w:t>να</w:t>
            </w:r>
            <w:r w:rsidRPr="00C22898">
              <w:rPr>
                <w:rFonts w:eastAsia="Calibri"/>
                <w:sz w:val="20"/>
                <w:szCs w:val="22"/>
                <w:lang w:val="el-GR"/>
              </w:rPr>
              <w:t xml:space="preserve"> </w:t>
            </w:r>
            <w:r>
              <w:rPr>
                <w:rFonts w:eastAsia="Calibri"/>
                <w:sz w:val="20"/>
                <w:szCs w:val="22"/>
                <w:lang w:val="el-GR"/>
              </w:rPr>
              <w:t>προκαλέσει</w:t>
            </w:r>
            <w:r w:rsidRPr="00C22898">
              <w:rPr>
                <w:rFonts w:eastAsia="Calibri"/>
                <w:sz w:val="20"/>
                <w:szCs w:val="22"/>
                <w:lang w:val="el-GR"/>
              </w:rPr>
              <w:t xml:space="preserve"> </w:t>
            </w:r>
            <w:r>
              <w:rPr>
                <w:rFonts w:eastAsia="Calibri"/>
                <w:sz w:val="20"/>
                <w:szCs w:val="22"/>
                <w:lang w:val="el-GR"/>
              </w:rPr>
              <w:t>σημαντική</w:t>
            </w:r>
            <w:r w:rsidRPr="00C22898">
              <w:rPr>
                <w:rFonts w:eastAsia="Calibri"/>
                <w:sz w:val="20"/>
                <w:szCs w:val="22"/>
                <w:lang w:val="el-GR"/>
              </w:rPr>
              <w:t xml:space="preserve"> </w:t>
            </w:r>
            <w:r>
              <w:rPr>
                <w:rFonts w:eastAsia="Calibri"/>
                <w:sz w:val="20"/>
                <w:szCs w:val="22"/>
                <w:lang w:val="el-GR"/>
              </w:rPr>
              <w:t>αύξηση</w:t>
            </w:r>
            <w:r w:rsidRPr="00C22898">
              <w:rPr>
                <w:rFonts w:eastAsia="Calibri"/>
                <w:sz w:val="20"/>
                <w:szCs w:val="22"/>
                <w:lang w:val="el-GR"/>
              </w:rPr>
              <w:t xml:space="preserve"> </w:t>
            </w:r>
            <w:r>
              <w:rPr>
                <w:rFonts w:eastAsia="Calibri"/>
                <w:sz w:val="20"/>
                <w:szCs w:val="22"/>
                <w:lang w:val="el-GR"/>
              </w:rPr>
              <w:t>της</w:t>
            </w:r>
            <w:r w:rsidRPr="00C22898">
              <w:rPr>
                <w:rFonts w:eastAsia="Calibri"/>
                <w:sz w:val="20"/>
                <w:szCs w:val="22"/>
                <w:lang w:val="el-GR"/>
              </w:rPr>
              <w:t xml:space="preserve"> </w:t>
            </w:r>
            <w:r>
              <w:rPr>
                <w:rFonts w:eastAsia="Calibri"/>
                <w:sz w:val="20"/>
                <w:szCs w:val="22"/>
                <w:lang w:val="el-GR"/>
              </w:rPr>
              <w:t>έκθεσης</w:t>
            </w:r>
            <w:r w:rsidRPr="00C22898">
              <w:rPr>
                <w:rFonts w:eastAsia="Calibri"/>
                <w:sz w:val="20"/>
                <w:szCs w:val="22"/>
                <w:lang w:val="el-GR"/>
              </w:rPr>
              <w:t xml:space="preserve"> </w:t>
            </w:r>
            <w:r>
              <w:rPr>
                <w:rFonts w:eastAsia="Calibri"/>
                <w:sz w:val="20"/>
                <w:szCs w:val="22"/>
                <w:lang w:val="el-GR"/>
              </w:rPr>
              <w:t>στην</w:t>
            </w:r>
            <w:r w:rsidRPr="00C22898">
              <w:rPr>
                <w:rFonts w:eastAsia="Calibri"/>
                <w:sz w:val="20"/>
                <w:szCs w:val="22"/>
                <w:lang w:val="el-GR"/>
              </w:rPr>
              <w:t xml:space="preserve"> </w:t>
            </w:r>
            <w:r>
              <w:rPr>
                <w:rFonts w:eastAsia="Calibri"/>
                <w:sz w:val="20"/>
                <w:szCs w:val="22"/>
                <w:lang w:val="el-GR"/>
              </w:rPr>
              <w:t>αμλοδιπίνη</w:t>
            </w:r>
            <w:r w:rsidRPr="00C22898">
              <w:rPr>
                <w:rFonts w:eastAsia="Calibri"/>
                <w:sz w:val="20"/>
                <w:szCs w:val="22"/>
                <w:lang w:val="el-GR"/>
              </w:rPr>
              <w:t xml:space="preserve">. </w:t>
            </w:r>
            <w:r>
              <w:rPr>
                <w:rFonts w:eastAsia="Calibri"/>
                <w:sz w:val="20"/>
                <w:szCs w:val="22"/>
                <w:lang w:val="el-GR"/>
              </w:rPr>
              <w:t>Η</w:t>
            </w:r>
            <w:r w:rsidRPr="002E222F">
              <w:rPr>
                <w:rFonts w:eastAsia="Calibri"/>
                <w:sz w:val="20"/>
                <w:szCs w:val="22"/>
                <w:lang w:val="el-GR"/>
              </w:rPr>
              <w:t xml:space="preserve"> </w:t>
            </w:r>
            <w:r>
              <w:rPr>
                <w:rFonts w:eastAsia="Calibri"/>
                <w:sz w:val="20"/>
                <w:szCs w:val="22"/>
                <w:lang w:val="el-GR"/>
              </w:rPr>
              <w:t>κλινική</w:t>
            </w:r>
            <w:r w:rsidRPr="002E222F">
              <w:rPr>
                <w:rFonts w:eastAsia="Calibri"/>
                <w:sz w:val="20"/>
                <w:szCs w:val="22"/>
                <w:lang w:val="el-GR"/>
              </w:rPr>
              <w:t xml:space="preserve"> </w:t>
            </w:r>
            <w:r>
              <w:rPr>
                <w:rFonts w:eastAsia="Calibri"/>
                <w:sz w:val="20"/>
                <w:szCs w:val="22"/>
                <w:lang w:val="el-GR"/>
              </w:rPr>
              <w:t>μετάφραση</w:t>
            </w:r>
            <w:r w:rsidRPr="002E222F">
              <w:rPr>
                <w:rFonts w:eastAsia="Calibri"/>
                <w:sz w:val="20"/>
                <w:szCs w:val="22"/>
                <w:lang w:val="el-GR"/>
              </w:rPr>
              <w:t xml:space="preserve"> </w:t>
            </w:r>
            <w:r>
              <w:rPr>
                <w:rFonts w:eastAsia="Calibri"/>
                <w:sz w:val="20"/>
                <w:szCs w:val="22"/>
                <w:lang w:val="el-GR"/>
              </w:rPr>
              <w:t>αυτών</w:t>
            </w:r>
            <w:r w:rsidRPr="002E222F">
              <w:rPr>
                <w:rFonts w:eastAsia="Calibri"/>
                <w:sz w:val="20"/>
                <w:szCs w:val="22"/>
                <w:lang w:val="el-GR"/>
              </w:rPr>
              <w:t xml:space="preserve"> </w:t>
            </w:r>
            <w:r>
              <w:rPr>
                <w:rFonts w:eastAsia="Calibri"/>
                <w:sz w:val="20"/>
                <w:szCs w:val="22"/>
                <w:lang w:val="el-GR"/>
              </w:rPr>
              <w:t>των</w:t>
            </w:r>
            <w:r w:rsidRPr="002E222F">
              <w:rPr>
                <w:rFonts w:eastAsia="Calibri"/>
                <w:sz w:val="20"/>
                <w:szCs w:val="22"/>
                <w:lang w:val="el-GR"/>
              </w:rPr>
              <w:t xml:space="preserve"> </w:t>
            </w:r>
            <w:r w:rsidR="00930EFB">
              <w:rPr>
                <w:rFonts w:eastAsia="Calibri"/>
                <w:sz w:val="20"/>
                <w:szCs w:val="22"/>
                <w:lang w:val="el-GR"/>
              </w:rPr>
              <w:t xml:space="preserve">φαρμακοκινητικών </w:t>
            </w:r>
            <w:r>
              <w:rPr>
                <w:rFonts w:eastAsia="Calibri"/>
                <w:sz w:val="20"/>
                <w:szCs w:val="22"/>
                <w:lang w:val="el-GR"/>
              </w:rPr>
              <w:t>διακυμάνσεων</w:t>
            </w:r>
            <w:r w:rsidRPr="002E222F">
              <w:rPr>
                <w:rFonts w:eastAsia="Calibri"/>
                <w:sz w:val="20"/>
                <w:szCs w:val="22"/>
                <w:lang w:val="el-GR"/>
              </w:rPr>
              <w:t xml:space="preserve"> </w:t>
            </w:r>
            <w:r>
              <w:rPr>
                <w:rFonts w:eastAsia="Calibri"/>
                <w:sz w:val="20"/>
                <w:szCs w:val="22"/>
                <w:lang w:val="el-GR"/>
              </w:rPr>
              <w:t>μπορεί</w:t>
            </w:r>
            <w:r w:rsidRPr="002E222F">
              <w:rPr>
                <w:rFonts w:eastAsia="Calibri"/>
                <w:sz w:val="20"/>
                <w:szCs w:val="22"/>
                <w:lang w:val="el-GR"/>
              </w:rPr>
              <w:t xml:space="preserve"> </w:t>
            </w:r>
            <w:r>
              <w:rPr>
                <w:rFonts w:eastAsia="Calibri"/>
                <w:sz w:val="20"/>
                <w:szCs w:val="22"/>
                <w:lang w:val="el-GR"/>
              </w:rPr>
              <w:t>να</w:t>
            </w:r>
            <w:r w:rsidRPr="002E222F">
              <w:rPr>
                <w:rFonts w:eastAsia="Calibri"/>
                <w:sz w:val="20"/>
                <w:szCs w:val="22"/>
                <w:lang w:val="el-GR"/>
              </w:rPr>
              <w:t xml:space="preserve"> </w:t>
            </w:r>
            <w:r>
              <w:rPr>
                <w:rFonts w:eastAsia="Calibri"/>
                <w:sz w:val="20"/>
                <w:szCs w:val="22"/>
                <w:lang w:val="el-GR"/>
              </w:rPr>
              <w:t>είναι</w:t>
            </w:r>
            <w:r w:rsidRPr="002E222F">
              <w:rPr>
                <w:rFonts w:eastAsia="Calibri"/>
                <w:sz w:val="20"/>
                <w:szCs w:val="22"/>
                <w:lang w:val="el-GR"/>
              </w:rPr>
              <w:t xml:space="preserve"> </w:t>
            </w:r>
            <w:r>
              <w:rPr>
                <w:rFonts w:eastAsia="Calibri"/>
                <w:sz w:val="20"/>
                <w:szCs w:val="22"/>
                <w:lang w:val="el-GR"/>
              </w:rPr>
              <w:t>πιο</w:t>
            </w:r>
            <w:r w:rsidRPr="002E222F">
              <w:rPr>
                <w:rFonts w:eastAsia="Calibri"/>
                <w:sz w:val="20"/>
                <w:szCs w:val="22"/>
                <w:lang w:val="el-GR"/>
              </w:rPr>
              <w:t xml:space="preserve"> </w:t>
            </w:r>
            <w:r>
              <w:rPr>
                <w:rFonts w:eastAsia="Calibri"/>
                <w:sz w:val="20"/>
                <w:szCs w:val="22"/>
                <w:lang w:val="el-GR"/>
              </w:rPr>
              <w:t>έντονη</w:t>
            </w:r>
            <w:r w:rsidRPr="002E222F">
              <w:rPr>
                <w:rFonts w:eastAsia="Calibri"/>
                <w:sz w:val="20"/>
                <w:szCs w:val="22"/>
                <w:lang w:val="el-GR"/>
              </w:rPr>
              <w:t xml:space="preserve"> </w:t>
            </w:r>
            <w:r>
              <w:rPr>
                <w:rFonts w:eastAsia="Calibri"/>
                <w:sz w:val="20"/>
                <w:szCs w:val="22"/>
                <w:lang w:val="el-GR"/>
              </w:rPr>
              <w:t>στους</w:t>
            </w:r>
            <w:r w:rsidRPr="002E222F">
              <w:rPr>
                <w:rFonts w:eastAsia="Calibri"/>
                <w:sz w:val="20"/>
                <w:szCs w:val="22"/>
                <w:lang w:val="el-GR"/>
              </w:rPr>
              <w:t xml:space="preserve"> </w:t>
            </w:r>
            <w:r>
              <w:rPr>
                <w:rFonts w:eastAsia="Calibri"/>
                <w:sz w:val="20"/>
                <w:szCs w:val="22"/>
                <w:lang w:val="el-GR"/>
              </w:rPr>
              <w:t>ηλικιωμένους</w:t>
            </w:r>
            <w:r w:rsidRPr="002E222F">
              <w:rPr>
                <w:rFonts w:eastAsia="Calibri"/>
                <w:sz w:val="20"/>
                <w:szCs w:val="22"/>
                <w:lang w:val="el-GR"/>
              </w:rPr>
              <w:t>.</w:t>
            </w:r>
            <w:r>
              <w:rPr>
                <w:rFonts w:eastAsia="Calibri"/>
                <w:sz w:val="20"/>
                <w:szCs w:val="22"/>
                <w:lang w:val="el-GR"/>
              </w:rPr>
              <w:t xml:space="preserve"> Μπορεί</w:t>
            </w:r>
            <w:r w:rsidRPr="002E222F">
              <w:rPr>
                <w:rFonts w:eastAsia="Calibri"/>
                <w:sz w:val="20"/>
                <w:szCs w:val="22"/>
                <w:lang w:val="el-GR"/>
              </w:rPr>
              <w:t xml:space="preserve">, </w:t>
            </w:r>
            <w:r>
              <w:rPr>
                <w:rFonts w:eastAsia="Calibri"/>
                <w:sz w:val="20"/>
                <w:szCs w:val="22"/>
                <w:lang w:val="el-GR"/>
              </w:rPr>
              <w:t>επομένως</w:t>
            </w:r>
            <w:r w:rsidRPr="002E222F">
              <w:rPr>
                <w:rFonts w:eastAsia="Calibri"/>
                <w:sz w:val="20"/>
                <w:szCs w:val="22"/>
                <w:lang w:val="el-GR"/>
              </w:rPr>
              <w:t xml:space="preserve">, </w:t>
            </w:r>
            <w:r>
              <w:rPr>
                <w:rFonts w:eastAsia="Calibri"/>
                <w:sz w:val="20"/>
                <w:szCs w:val="22"/>
                <w:lang w:val="el-GR"/>
              </w:rPr>
              <w:t>να</w:t>
            </w:r>
            <w:r w:rsidRPr="002E222F">
              <w:rPr>
                <w:rFonts w:eastAsia="Calibri"/>
                <w:sz w:val="20"/>
                <w:szCs w:val="22"/>
                <w:lang w:val="el-GR"/>
              </w:rPr>
              <w:t xml:space="preserve"> </w:t>
            </w:r>
            <w:r>
              <w:rPr>
                <w:rFonts w:eastAsia="Calibri"/>
                <w:sz w:val="20"/>
                <w:szCs w:val="22"/>
                <w:lang w:val="el-GR"/>
              </w:rPr>
              <w:t>απαιτείται</w:t>
            </w:r>
            <w:r w:rsidRPr="002E222F">
              <w:rPr>
                <w:rFonts w:eastAsia="Calibri"/>
                <w:sz w:val="20"/>
                <w:szCs w:val="22"/>
                <w:lang w:val="el-GR"/>
              </w:rPr>
              <w:t xml:space="preserve"> </w:t>
            </w:r>
            <w:r>
              <w:rPr>
                <w:rFonts w:eastAsia="Calibri"/>
                <w:sz w:val="20"/>
                <w:szCs w:val="22"/>
                <w:lang w:val="el-GR"/>
              </w:rPr>
              <w:t>κλινικός</w:t>
            </w:r>
            <w:r w:rsidRPr="002E222F">
              <w:rPr>
                <w:rFonts w:eastAsia="Calibri"/>
                <w:sz w:val="20"/>
                <w:szCs w:val="22"/>
                <w:lang w:val="el-GR"/>
              </w:rPr>
              <w:t xml:space="preserve"> </w:t>
            </w:r>
            <w:r>
              <w:rPr>
                <w:rFonts w:eastAsia="Calibri"/>
                <w:sz w:val="20"/>
                <w:szCs w:val="22"/>
                <w:lang w:val="el-GR"/>
              </w:rPr>
              <w:t>έλεγχος και προσαρμογή της δόσης.</w:t>
            </w:r>
            <w:r w:rsidR="000A4ACF" w:rsidRPr="002E222F">
              <w:rPr>
                <w:rFonts w:eastAsia="Calibri"/>
                <w:sz w:val="20"/>
                <w:szCs w:val="22"/>
                <w:lang w:val="el-GR"/>
              </w:rPr>
              <w:t xml:space="preserve"> </w:t>
            </w:r>
          </w:p>
        </w:tc>
      </w:tr>
    </w:tbl>
    <w:p w:rsidR="00A6438B" w:rsidRPr="00C22898" w:rsidRDefault="00A6438B" w:rsidP="00B03E95">
      <w:pPr>
        <w:spacing w:line="240" w:lineRule="auto"/>
        <w:jc w:val="both"/>
        <w:rPr>
          <w:szCs w:val="22"/>
          <w:lang w:val="el-GR"/>
        </w:rPr>
      </w:pPr>
    </w:p>
    <w:p w:rsidR="00A6438B" w:rsidRPr="008950FC" w:rsidRDefault="0048068E" w:rsidP="00B03E95">
      <w:pPr>
        <w:spacing w:line="240" w:lineRule="auto"/>
        <w:jc w:val="both"/>
        <w:rPr>
          <w:i/>
          <w:iCs/>
          <w:szCs w:val="22"/>
          <w:lang w:val="el-GR"/>
        </w:rPr>
      </w:pPr>
      <w:r>
        <w:rPr>
          <w:i/>
          <w:iCs/>
          <w:szCs w:val="22"/>
          <w:lang w:val="el-GR"/>
        </w:rPr>
        <w:t>Ταυτόχρονη</w:t>
      </w:r>
      <w:r w:rsidRPr="00C22898">
        <w:rPr>
          <w:i/>
          <w:iCs/>
          <w:szCs w:val="22"/>
          <w:lang w:val="el-GR"/>
        </w:rPr>
        <w:t xml:space="preserve"> </w:t>
      </w:r>
      <w:r>
        <w:rPr>
          <w:i/>
          <w:iCs/>
          <w:szCs w:val="22"/>
          <w:lang w:val="el-GR"/>
        </w:rPr>
        <w:t>χορήγηση</w:t>
      </w:r>
      <w:r w:rsidRPr="00C22898">
        <w:rPr>
          <w:i/>
          <w:iCs/>
          <w:szCs w:val="22"/>
          <w:lang w:val="el-GR"/>
        </w:rPr>
        <w:t xml:space="preserve"> </w:t>
      </w:r>
      <w:r>
        <w:rPr>
          <w:i/>
          <w:iCs/>
          <w:szCs w:val="22"/>
          <w:lang w:val="el-GR"/>
        </w:rPr>
        <w:t>που</w:t>
      </w:r>
      <w:r w:rsidRPr="00C22898">
        <w:rPr>
          <w:i/>
          <w:iCs/>
          <w:szCs w:val="22"/>
          <w:lang w:val="el-GR"/>
        </w:rPr>
        <w:t xml:space="preserve"> </w:t>
      </w:r>
      <w:r>
        <w:rPr>
          <w:i/>
          <w:iCs/>
          <w:szCs w:val="22"/>
          <w:lang w:val="el-GR"/>
        </w:rPr>
        <w:t>πρέπει</w:t>
      </w:r>
      <w:r w:rsidRPr="00C22898">
        <w:rPr>
          <w:i/>
          <w:iCs/>
          <w:szCs w:val="22"/>
          <w:lang w:val="el-GR"/>
        </w:rPr>
        <w:t xml:space="preserve"> </w:t>
      </w:r>
      <w:r>
        <w:rPr>
          <w:i/>
          <w:iCs/>
          <w:szCs w:val="22"/>
          <w:lang w:val="el-GR"/>
        </w:rPr>
        <w:t>να</w:t>
      </w:r>
      <w:r w:rsidRPr="00C22898">
        <w:rPr>
          <w:i/>
          <w:iCs/>
          <w:szCs w:val="22"/>
          <w:lang w:val="el-GR"/>
        </w:rPr>
        <w:t xml:space="preserve"> </w:t>
      </w:r>
      <w:r>
        <w:rPr>
          <w:i/>
          <w:iCs/>
          <w:szCs w:val="22"/>
          <w:lang w:val="el-GR"/>
        </w:rPr>
        <w:t>λαμβάνεται</w:t>
      </w:r>
      <w:r w:rsidRPr="00C22898">
        <w:rPr>
          <w:i/>
          <w:iCs/>
          <w:szCs w:val="22"/>
          <w:lang w:val="el-GR"/>
        </w:rPr>
        <w:t xml:space="preserve"> </w:t>
      </w:r>
      <w:r>
        <w:rPr>
          <w:i/>
          <w:iCs/>
          <w:szCs w:val="22"/>
          <w:lang w:val="el-GR"/>
        </w:rPr>
        <w:t>υπ</w:t>
      </w:r>
      <w:r w:rsidRPr="00C22898">
        <w:rPr>
          <w:i/>
          <w:iCs/>
          <w:szCs w:val="22"/>
          <w:lang w:val="el-GR"/>
        </w:rPr>
        <w:t xml:space="preserve">’ </w:t>
      </w:r>
      <w:r>
        <w:rPr>
          <w:i/>
          <w:iCs/>
          <w:szCs w:val="22"/>
          <w:lang w:val="el-GR"/>
        </w:rPr>
        <w:t>όψη</w:t>
      </w:r>
      <w:r w:rsidR="005110AD" w:rsidRPr="00C22898">
        <w:rPr>
          <w:i/>
          <w:iCs/>
          <w:szCs w:val="22"/>
          <w:lang w:val="el-GR"/>
        </w:rPr>
        <w:t>:</w:t>
      </w:r>
    </w:p>
    <w:p w:rsidR="00696179" w:rsidRPr="008950FC" w:rsidRDefault="00696179" w:rsidP="00B03E95">
      <w:pPr>
        <w:spacing w:line="240" w:lineRule="auto"/>
        <w:jc w:val="both"/>
        <w:rPr>
          <w:i/>
          <w:iCs/>
          <w:szCs w:val="22"/>
          <w:lang w:val="el-GR"/>
        </w:rPr>
      </w:pPr>
    </w:p>
    <w:tbl>
      <w:tblPr>
        <w:tblW w:w="0" w:type="auto"/>
        <w:tblInd w:w="108" w:type="dxa"/>
        <w:tblLook w:val="04A0"/>
      </w:tblPr>
      <w:tblGrid>
        <w:gridCol w:w="1296"/>
        <w:gridCol w:w="1889"/>
        <w:gridCol w:w="6520"/>
      </w:tblGrid>
      <w:tr w:rsidR="00A6438B" w:rsidRPr="008950FC" w:rsidTr="00276365">
        <w:trPr>
          <w:tblHeader/>
        </w:trPr>
        <w:tc>
          <w:tcPr>
            <w:tcW w:w="1267" w:type="dxa"/>
            <w:tcBorders>
              <w:top w:val="single" w:sz="4" w:space="0" w:color="auto"/>
              <w:bottom w:val="single" w:sz="4" w:space="0" w:color="auto"/>
            </w:tcBorders>
            <w:shd w:val="clear" w:color="auto" w:fill="auto"/>
          </w:tcPr>
          <w:p w:rsidR="00A6438B" w:rsidRPr="002E222F" w:rsidRDefault="0048068E" w:rsidP="00B03E95">
            <w:pPr>
              <w:spacing w:line="240" w:lineRule="auto"/>
              <w:jc w:val="both"/>
              <w:rPr>
                <w:rFonts w:eastAsia="Calibri"/>
                <w:b/>
                <w:i/>
                <w:sz w:val="20"/>
                <w:szCs w:val="22"/>
                <w:lang w:val="en-US"/>
              </w:rPr>
            </w:pPr>
            <w:r>
              <w:rPr>
                <w:rFonts w:eastAsia="Calibri"/>
                <w:b/>
                <w:i/>
                <w:sz w:val="20"/>
                <w:szCs w:val="22"/>
                <w:lang w:val="el-GR"/>
              </w:rPr>
              <w:t>Συστατικό</w:t>
            </w:r>
          </w:p>
        </w:tc>
        <w:tc>
          <w:tcPr>
            <w:tcW w:w="1852" w:type="dxa"/>
            <w:tcBorders>
              <w:top w:val="single" w:sz="4" w:space="0" w:color="auto"/>
              <w:bottom w:val="single" w:sz="4" w:space="0" w:color="auto"/>
            </w:tcBorders>
            <w:shd w:val="clear" w:color="auto" w:fill="auto"/>
          </w:tcPr>
          <w:p w:rsidR="00A6438B" w:rsidRPr="0048068E" w:rsidRDefault="0048068E" w:rsidP="00B03E95">
            <w:pPr>
              <w:spacing w:line="240" w:lineRule="auto"/>
              <w:jc w:val="both"/>
              <w:rPr>
                <w:rFonts w:eastAsia="Calibri"/>
                <w:b/>
                <w:i/>
                <w:sz w:val="20"/>
                <w:szCs w:val="22"/>
                <w:lang w:val="el-GR"/>
              </w:rPr>
            </w:pPr>
            <w:r>
              <w:rPr>
                <w:rFonts w:eastAsia="Calibri"/>
                <w:b/>
                <w:i/>
                <w:sz w:val="20"/>
                <w:szCs w:val="22"/>
                <w:lang w:val="el-GR"/>
              </w:rPr>
              <w:t>Γνωστή</w:t>
            </w:r>
            <w:r w:rsidRPr="00C22898">
              <w:rPr>
                <w:rFonts w:eastAsia="Calibri"/>
                <w:b/>
                <w:i/>
                <w:sz w:val="20"/>
                <w:szCs w:val="22"/>
                <w:lang w:val="el-GR"/>
              </w:rPr>
              <w:t xml:space="preserve"> </w:t>
            </w:r>
            <w:r>
              <w:rPr>
                <w:rFonts w:eastAsia="Calibri"/>
                <w:b/>
                <w:i/>
                <w:sz w:val="20"/>
                <w:szCs w:val="22"/>
                <w:lang w:val="el-GR"/>
              </w:rPr>
              <w:t>αλληλεπίδραση</w:t>
            </w:r>
            <w:r w:rsidRPr="00C22898">
              <w:rPr>
                <w:rFonts w:eastAsia="Calibri"/>
                <w:b/>
                <w:i/>
                <w:sz w:val="20"/>
                <w:szCs w:val="22"/>
                <w:lang w:val="el-GR"/>
              </w:rPr>
              <w:t xml:space="preserve"> </w:t>
            </w:r>
            <w:r>
              <w:rPr>
                <w:rFonts w:eastAsia="Calibri"/>
                <w:b/>
                <w:i/>
                <w:sz w:val="20"/>
                <w:szCs w:val="22"/>
                <w:lang w:val="el-GR"/>
              </w:rPr>
              <w:t>με</w:t>
            </w:r>
            <w:r w:rsidRPr="00C22898">
              <w:rPr>
                <w:rFonts w:eastAsia="Calibri"/>
                <w:b/>
                <w:i/>
                <w:sz w:val="20"/>
                <w:szCs w:val="22"/>
                <w:lang w:val="el-GR"/>
              </w:rPr>
              <w:t xml:space="preserve"> </w:t>
            </w:r>
            <w:r>
              <w:rPr>
                <w:rFonts w:eastAsia="Calibri"/>
                <w:b/>
                <w:i/>
                <w:sz w:val="20"/>
                <w:szCs w:val="22"/>
                <w:lang w:val="el-GR"/>
              </w:rPr>
              <w:t>το</w:t>
            </w:r>
            <w:r w:rsidRPr="00C22898">
              <w:rPr>
                <w:rFonts w:eastAsia="Calibri"/>
                <w:b/>
                <w:i/>
                <w:sz w:val="20"/>
                <w:szCs w:val="22"/>
                <w:lang w:val="el-GR"/>
              </w:rPr>
              <w:t xml:space="preserve"> </w:t>
            </w:r>
            <w:r>
              <w:rPr>
                <w:rFonts w:eastAsia="Calibri"/>
                <w:b/>
                <w:i/>
                <w:sz w:val="20"/>
                <w:szCs w:val="22"/>
                <w:lang w:val="el-GR"/>
              </w:rPr>
              <w:t>ακόλουθο</w:t>
            </w:r>
            <w:r w:rsidRPr="00C22898">
              <w:rPr>
                <w:rFonts w:eastAsia="Calibri"/>
                <w:b/>
                <w:i/>
                <w:sz w:val="20"/>
                <w:szCs w:val="22"/>
                <w:lang w:val="el-GR"/>
              </w:rPr>
              <w:t xml:space="preserve"> </w:t>
            </w:r>
            <w:r>
              <w:rPr>
                <w:rFonts w:eastAsia="Calibri"/>
                <w:b/>
                <w:i/>
                <w:sz w:val="20"/>
                <w:szCs w:val="22"/>
                <w:lang w:val="el-GR"/>
              </w:rPr>
              <w:t>προϊον</w:t>
            </w:r>
          </w:p>
        </w:tc>
        <w:tc>
          <w:tcPr>
            <w:tcW w:w="6520" w:type="dxa"/>
            <w:tcBorders>
              <w:top w:val="single" w:sz="4" w:space="0" w:color="auto"/>
              <w:bottom w:val="single" w:sz="4" w:space="0" w:color="auto"/>
            </w:tcBorders>
            <w:shd w:val="clear" w:color="auto" w:fill="auto"/>
          </w:tcPr>
          <w:p w:rsidR="00A6438B" w:rsidRPr="0048068E" w:rsidRDefault="0048068E" w:rsidP="00B03E95">
            <w:pPr>
              <w:spacing w:line="240" w:lineRule="auto"/>
              <w:jc w:val="both"/>
              <w:rPr>
                <w:rFonts w:eastAsia="Calibri"/>
                <w:b/>
                <w:i/>
                <w:sz w:val="20"/>
                <w:szCs w:val="22"/>
                <w:lang w:val="el-GR"/>
              </w:rPr>
            </w:pPr>
            <w:r>
              <w:rPr>
                <w:rFonts w:eastAsia="Calibri"/>
                <w:b/>
                <w:i/>
                <w:sz w:val="20"/>
                <w:szCs w:val="22"/>
                <w:lang w:val="el-GR"/>
              </w:rPr>
              <w:t>Αλληλεπίδραση με άλλο φαρμακευτικό προϊόν</w:t>
            </w:r>
          </w:p>
        </w:tc>
      </w:tr>
      <w:tr w:rsidR="00A6438B" w:rsidRPr="008950FC" w:rsidTr="00276365">
        <w:trPr>
          <w:trHeight w:val="857"/>
        </w:trPr>
        <w:tc>
          <w:tcPr>
            <w:tcW w:w="1267" w:type="dxa"/>
            <w:tcBorders>
              <w:top w:val="single" w:sz="4" w:space="0" w:color="auto"/>
            </w:tcBorders>
            <w:shd w:val="clear" w:color="auto" w:fill="auto"/>
          </w:tcPr>
          <w:p w:rsidR="00A6438B" w:rsidRPr="0048068E" w:rsidRDefault="0048068E" w:rsidP="0048068E">
            <w:pPr>
              <w:spacing w:line="240" w:lineRule="auto"/>
              <w:jc w:val="both"/>
              <w:rPr>
                <w:rFonts w:eastAsia="Calibri"/>
                <w:sz w:val="20"/>
                <w:szCs w:val="22"/>
                <w:lang w:val="el-GR"/>
              </w:rPr>
            </w:pPr>
            <w:r>
              <w:rPr>
                <w:rFonts w:eastAsia="Calibri"/>
                <w:sz w:val="20"/>
                <w:szCs w:val="22"/>
                <w:lang w:val="el-GR"/>
              </w:rPr>
              <w:t>περινδοπρίλη</w:t>
            </w:r>
            <w:r w:rsidR="00A6438B" w:rsidRPr="00A92133">
              <w:rPr>
                <w:rFonts w:eastAsia="Calibri"/>
                <w:sz w:val="20"/>
                <w:szCs w:val="22"/>
                <w:lang w:val="en-US"/>
              </w:rPr>
              <w:t xml:space="preserve"> / </w:t>
            </w:r>
            <w:r>
              <w:rPr>
                <w:rFonts w:eastAsia="Calibri"/>
                <w:sz w:val="20"/>
                <w:szCs w:val="22"/>
                <w:lang w:val="el-GR"/>
              </w:rPr>
              <w:t>ινδαπαμίδη</w:t>
            </w:r>
            <w:r w:rsidR="00A6438B" w:rsidRPr="00A92133">
              <w:rPr>
                <w:rFonts w:eastAsia="Calibri"/>
                <w:sz w:val="20"/>
                <w:szCs w:val="22"/>
                <w:lang w:val="en-US"/>
              </w:rPr>
              <w:t xml:space="preserve"> / </w:t>
            </w:r>
            <w:r>
              <w:rPr>
                <w:rFonts w:eastAsia="Calibri"/>
                <w:sz w:val="20"/>
                <w:szCs w:val="22"/>
                <w:lang w:val="el-GR"/>
              </w:rPr>
              <w:t>αμλοδιπίνη</w:t>
            </w:r>
          </w:p>
        </w:tc>
        <w:tc>
          <w:tcPr>
            <w:tcW w:w="1852" w:type="dxa"/>
            <w:tcBorders>
              <w:top w:val="single" w:sz="4" w:space="0" w:color="auto"/>
              <w:bottom w:val="single" w:sz="4" w:space="0" w:color="auto"/>
            </w:tcBorders>
            <w:shd w:val="clear" w:color="auto" w:fill="auto"/>
          </w:tcPr>
          <w:p w:rsidR="00A6438B" w:rsidRPr="0048068E" w:rsidRDefault="0048068E" w:rsidP="0048068E">
            <w:pPr>
              <w:spacing w:line="240" w:lineRule="auto"/>
              <w:jc w:val="both"/>
              <w:rPr>
                <w:rFonts w:eastAsia="Calibri"/>
                <w:sz w:val="20"/>
                <w:szCs w:val="22"/>
                <w:lang w:val="el-GR"/>
              </w:rPr>
            </w:pPr>
            <w:r>
              <w:rPr>
                <w:rFonts w:eastAsia="Calibri"/>
                <w:bCs/>
                <w:sz w:val="20"/>
                <w:szCs w:val="22"/>
                <w:lang w:val="el-GR"/>
              </w:rPr>
              <w:t>Αντικαταθλιπτικά τύπου ιμιπραμίνης (τρικυκλικά), νευροληπτικά</w:t>
            </w:r>
            <w:r w:rsidR="00A6438B" w:rsidRPr="0048068E">
              <w:rPr>
                <w:rFonts w:eastAsia="Calibri"/>
                <w:bCs/>
                <w:sz w:val="20"/>
                <w:szCs w:val="22"/>
                <w:lang w:val="el-GR"/>
              </w:rPr>
              <w:t xml:space="preserve"> </w:t>
            </w:r>
          </w:p>
        </w:tc>
        <w:tc>
          <w:tcPr>
            <w:tcW w:w="6520" w:type="dxa"/>
            <w:tcBorders>
              <w:top w:val="single" w:sz="4" w:space="0" w:color="auto"/>
              <w:bottom w:val="single" w:sz="4" w:space="0" w:color="auto"/>
            </w:tcBorders>
            <w:shd w:val="clear" w:color="auto" w:fill="auto"/>
          </w:tcPr>
          <w:p w:rsidR="00A6438B" w:rsidRPr="00C73F8F" w:rsidRDefault="00C73F8F" w:rsidP="00C73F8F">
            <w:pPr>
              <w:spacing w:line="240" w:lineRule="auto"/>
              <w:jc w:val="both"/>
              <w:rPr>
                <w:rFonts w:eastAsia="Calibri"/>
                <w:sz w:val="20"/>
                <w:szCs w:val="22"/>
                <w:lang w:val="el-GR"/>
              </w:rPr>
            </w:pPr>
            <w:r>
              <w:rPr>
                <w:rFonts w:eastAsia="Calibri"/>
                <w:sz w:val="20"/>
                <w:szCs w:val="22"/>
                <w:lang w:val="el-GR"/>
              </w:rPr>
              <w:t>Αυξημένη</w:t>
            </w:r>
            <w:r w:rsidRPr="00C73F8F">
              <w:rPr>
                <w:rFonts w:eastAsia="Calibri"/>
                <w:sz w:val="20"/>
                <w:szCs w:val="22"/>
                <w:lang w:val="el-GR"/>
              </w:rPr>
              <w:t xml:space="preserve"> </w:t>
            </w:r>
            <w:r>
              <w:rPr>
                <w:rFonts w:eastAsia="Calibri"/>
                <w:sz w:val="20"/>
                <w:szCs w:val="22"/>
                <w:lang w:val="el-GR"/>
              </w:rPr>
              <w:t>αντιυπερτασική</w:t>
            </w:r>
            <w:r w:rsidRPr="00C73F8F">
              <w:rPr>
                <w:rFonts w:eastAsia="Calibri"/>
                <w:sz w:val="20"/>
                <w:szCs w:val="22"/>
                <w:lang w:val="el-GR"/>
              </w:rPr>
              <w:t xml:space="preserve"> </w:t>
            </w:r>
            <w:r>
              <w:rPr>
                <w:rFonts w:eastAsia="Calibri"/>
                <w:sz w:val="20"/>
                <w:szCs w:val="22"/>
                <w:lang w:val="el-GR"/>
              </w:rPr>
              <w:t>δράση</w:t>
            </w:r>
            <w:r w:rsidRPr="00C73F8F">
              <w:rPr>
                <w:rFonts w:eastAsia="Calibri"/>
                <w:sz w:val="20"/>
                <w:szCs w:val="22"/>
                <w:lang w:val="el-GR"/>
              </w:rPr>
              <w:t xml:space="preserve"> </w:t>
            </w:r>
            <w:r>
              <w:rPr>
                <w:rFonts w:eastAsia="Calibri"/>
                <w:sz w:val="20"/>
                <w:szCs w:val="22"/>
                <w:lang w:val="el-GR"/>
              </w:rPr>
              <w:t>και</w:t>
            </w:r>
            <w:r w:rsidRPr="00C73F8F">
              <w:rPr>
                <w:rFonts w:eastAsia="Calibri"/>
                <w:sz w:val="20"/>
                <w:szCs w:val="22"/>
                <w:lang w:val="el-GR"/>
              </w:rPr>
              <w:t xml:space="preserve"> </w:t>
            </w:r>
            <w:r>
              <w:rPr>
                <w:rFonts w:eastAsia="Calibri"/>
                <w:sz w:val="20"/>
                <w:szCs w:val="22"/>
                <w:lang w:val="el-GR"/>
              </w:rPr>
              <w:t>αυξημένος</w:t>
            </w:r>
            <w:r w:rsidRPr="00C73F8F">
              <w:rPr>
                <w:rFonts w:eastAsia="Calibri"/>
                <w:sz w:val="20"/>
                <w:szCs w:val="22"/>
                <w:lang w:val="el-GR"/>
              </w:rPr>
              <w:t xml:space="preserve"> </w:t>
            </w:r>
            <w:r>
              <w:rPr>
                <w:rFonts w:eastAsia="Calibri"/>
                <w:sz w:val="20"/>
                <w:szCs w:val="22"/>
                <w:lang w:val="el-GR"/>
              </w:rPr>
              <w:t>κίνδυνος ορθοστατικής υπότασης</w:t>
            </w:r>
            <w:r w:rsidR="00A6438B" w:rsidRPr="00C73F8F">
              <w:rPr>
                <w:rFonts w:eastAsia="Calibri"/>
                <w:sz w:val="20"/>
                <w:szCs w:val="22"/>
                <w:lang w:val="el-GR"/>
              </w:rPr>
              <w:t xml:space="preserve"> (</w:t>
            </w:r>
            <w:r>
              <w:rPr>
                <w:rFonts w:eastAsia="Calibri"/>
                <w:sz w:val="20"/>
                <w:szCs w:val="22"/>
                <w:lang w:val="el-GR"/>
              </w:rPr>
              <w:t>αθροιστική δράση).</w:t>
            </w:r>
          </w:p>
        </w:tc>
      </w:tr>
      <w:tr w:rsidR="00A6438B" w:rsidRPr="008950FC" w:rsidTr="00276365">
        <w:tc>
          <w:tcPr>
            <w:tcW w:w="1267" w:type="dxa"/>
            <w:shd w:val="clear" w:color="auto" w:fill="auto"/>
          </w:tcPr>
          <w:p w:rsidR="00A6438B" w:rsidRPr="00C73F8F" w:rsidRDefault="00A6438B"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A6438B" w:rsidRPr="0048068E" w:rsidRDefault="0048068E" w:rsidP="00B03E95">
            <w:pPr>
              <w:spacing w:line="240" w:lineRule="auto"/>
              <w:jc w:val="both"/>
              <w:rPr>
                <w:rFonts w:eastAsia="Calibri"/>
                <w:sz w:val="20"/>
                <w:szCs w:val="22"/>
                <w:lang w:val="el-GR"/>
              </w:rPr>
            </w:pPr>
            <w:r>
              <w:rPr>
                <w:rFonts w:eastAsia="Calibri"/>
                <w:sz w:val="20"/>
                <w:szCs w:val="22"/>
                <w:lang w:val="el-GR"/>
              </w:rPr>
              <w:t>Άλλοι αντιυπερτασικοί παράγοντες</w:t>
            </w:r>
          </w:p>
        </w:tc>
        <w:tc>
          <w:tcPr>
            <w:tcW w:w="6520" w:type="dxa"/>
            <w:tcBorders>
              <w:top w:val="single" w:sz="4" w:space="0" w:color="auto"/>
              <w:bottom w:val="single" w:sz="4" w:space="0" w:color="auto"/>
            </w:tcBorders>
            <w:shd w:val="clear" w:color="auto" w:fill="auto"/>
          </w:tcPr>
          <w:p w:rsidR="00A6438B" w:rsidRPr="00C73F8F" w:rsidRDefault="00C73F8F" w:rsidP="00C73F8F">
            <w:pPr>
              <w:spacing w:line="240" w:lineRule="auto"/>
              <w:jc w:val="both"/>
              <w:rPr>
                <w:rFonts w:eastAsia="Calibri"/>
                <w:sz w:val="20"/>
                <w:szCs w:val="22"/>
                <w:lang w:val="el-GR"/>
              </w:rPr>
            </w:pPr>
            <w:r>
              <w:rPr>
                <w:rFonts w:eastAsia="Calibri"/>
                <w:sz w:val="20"/>
                <w:szCs w:val="22"/>
                <w:lang w:val="el-GR"/>
              </w:rPr>
              <w:t>Η χρήση</w:t>
            </w:r>
            <w:r w:rsidRPr="00C73F8F">
              <w:rPr>
                <w:rFonts w:eastAsia="Calibri"/>
                <w:sz w:val="20"/>
                <w:szCs w:val="22"/>
                <w:lang w:val="el-GR"/>
              </w:rPr>
              <w:t xml:space="preserve"> </w:t>
            </w:r>
            <w:r>
              <w:rPr>
                <w:rFonts w:eastAsia="Calibri"/>
                <w:sz w:val="20"/>
                <w:szCs w:val="22"/>
                <w:lang w:val="el-GR"/>
              </w:rPr>
              <w:t>άλλων</w:t>
            </w:r>
            <w:r w:rsidRPr="00C73F8F">
              <w:rPr>
                <w:rFonts w:eastAsia="Calibri"/>
                <w:sz w:val="20"/>
                <w:szCs w:val="22"/>
                <w:lang w:val="el-GR"/>
              </w:rPr>
              <w:t xml:space="preserve"> </w:t>
            </w:r>
            <w:r>
              <w:rPr>
                <w:rFonts w:eastAsia="Calibri"/>
                <w:sz w:val="20"/>
                <w:szCs w:val="22"/>
                <w:lang w:val="el-GR"/>
              </w:rPr>
              <w:t>αντιυπερτασικών</w:t>
            </w:r>
            <w:r w:rsidRPr="00C73F8F">
              <w:rPr>
                <w:rFonts w:eastAsia="Calibri"/>
                <w:sz w:val="20"/>
                <w:szCs w:val="22"/>
                <w:lang w:val="el-GR"/>
              </w:rPr>
              <w:t xml:space="preserve"> </w:t>
            </w:r>
            <w:r>
              <w:rPr>
                <w:rFonts w:eastAsia="Calibri"/>
                <w:sz w:val="20"/>
                <w:szCs w:val="22"/>
                <w:lang w:val="el-GR"/>
              </w:rPr>
              <w:t>φαρμάκων</w:t>
            </w:r>
            <w:r w:rsidRPr="00C73F8F">
              <w:rPr>
                <w:rFonts w:eastAsia="Calibri"/>
                <w:sz w:val="20"/>
                <w:szCs w:val="22"/>
                <w:lang w:val="el-GR"/>
              </w:rPr>
              <w:t xml:space="preserve"> </w:t>
            </w:r>
            <w:r>
              <w:rPr>
                <w:rFonts w:eastAsia="Calibri"/>
                <w:sz w:val="20"/>
                <w:szCs w:val="22"/>
                <w:lang w:val="el-GR"/>
              </w:rPr>
              <w:t>μπορεί</w:t>
            </w:r>
            <w:r w:rsidRPr="00C73F8F">
              <w:rPr>
                <w:rFonts w:eastAsia="Calibri"/>
                <w:sz w:val="20"/>
                <w:szCs w:val="22"/>
                <w:lang w:val="el-GR"/>
              </w:rPr>
              <w:t xml:space="preserve"> </w:t>
            </w:r>
            <w:r>
              <w:rPr>
                <w:rFonts w:eastAsia="Calibri"/>
                <w:sz w:val="20"/>
                <w:szCs w:val="22"/>
                <w:lang w:val="el-GR"/>
              </w:rPr>
              <w:t>να</w:t>
            </w:r>
            <w:r w:rsidRPr="00C73F8F">
              <w:rPr>
                <w:rFonts w:eastAsia="Calibri"/>
                <w:sz w:val="20"/>
                <w:szCs w:val="22"/>
                <w:lang w:val="el-GR"/>
              </w:rPr>
              <w:t xml:space="preserve"> </w:t>
            </w:r>
            <w:r>
              <w:rPr>
                <w:rFonts w:eastAsia="Calibri"/>
                <w:sz w:val="20"/>
                <w:szCs w:val="22"/>
                <w:lang w:val="el-GR"/>
              </w:rPr>
              <w:t>προκαλέσει επιπρόσθετη μείωση της αρτηριακής πίεσης.</w:t>
            </w:r>
            <w:r w:rsidR="00A6438B" w:rsidRPr="00C73F8F">
              <w:rPr>
                <w:rFonts w:eastAsia="Calibri"/>
                <w:sz w:val="20"/>
                <w:szCs w:val="22"/>
                <w:lang w:val="el-GR"/>
              </w:rPr>
              <w:t xml:space="preserve"> </w:t>
            </w:r>
          </w:p>
        </w:tc>
      </w:tr>
      <w:tr w:rsidR="00A6438B" w:rsidRPr="008950FC" w:rsidTr="00276365">
        <w:tc>
          <w:tcPr>
            <w:tcW w:w="1267" w:type="dxa"/>
            <w:tcBorders>
              <w:bottom w:val="single" w:sz="4" w:space="0" w:color="auto"/>
            </w:tcBorders>
            <w:shd w:val="clear" w:color="auto" w:fill="auto"/>
          </w:tcPr>
          <w:p w:rsidR="00A6438B" w:rsidRPr="00C73F8F" w:rsidRDefault="00A6438B" w:rsidP="00B03E95">
            <w:pPr>
              <w:spacing w:line="240" w:lineRule="auto"/>
              <w:jc w:val="both"/>
              <w:rPr>
                <w:rFonts w:eastAsia="Calibri"/>
                <w:sz w:val="20"/>
                <w:szCs w:val="22"/>
                <w:lang w:val="el-GR"/>
              </w:rPr>
            </w:pPr>
          </w:p>
          <w:p w:rsidR="00211539" w:rsidRPr="00C73F8F" w:rsidRDefault="00211539"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211539" w:rsidRPr="00C73F8F" w:rsidRDefault="0048068E" w:rsidP="0048068E">
            <w:pPr>
              <w:spacing w:line="240" w:lineRule="auto"/>
              <w:jc w:val="both"/>
              <w:rPr>
                <w:rFonts w:eastAsia="Calibri"/>
                <w:sz w:val="20"/>
                <w:szCs w:val="22"/>
                <w:lang w:val="el-GR"/>
              </w:rPr>
            </w:pPr>
            <w:r>
              <w:rPr>
                <w:rFonts w:eastAsia="Calibri"/>
                <w:sz w:val="20"/>
                <w:szCs w:val="22"/>
                <w:lang w:val="el-GR"/>
              </w:rPr>
              <w:t>Κορτικοστεροειδή</w:t>
            </w:r>
            <w:r w:rsidR="00A6438B" w:rsidRPr="00C73F8F">
              <w:rPr>
                <w:rFonts w:eastAsia="Calibri"/>
                <w:sz w:val="20"/>
                <w:szCs w:val="22"/>
                <w:lang w:val="el-GR"/>
              </w:rPr>
              <w:t>,</w:t>
            </w:r>
            <w:r>
              <w:rPr>
                <w:rFonts w:eastAsia="Calibri"/>
                <w:sz w:val="20"/>
                <w:szCs w:val="22"/>
                <w:lang w:val="el-GR"/>
              </w:rPr>
              <w:t xml:space="preserve"> τετρακοσακτίδη</w:t>
            </w:r>
            <w:r w:rsidR="00A6438B" w:rsidRPr="00C73F8F">
              <w:rPr>
                <w:rFonts w:eastAsia="Calibri"/>
                <w:sz w:val="20"/>
                <w:szCs w:val="22"/>
                <w:lang w:val="el-GR"/>
              </w:rPr>
              <w:t xml:space="preserve"> </w:t>
            </w:r>
          </w:p>
        </w:tc>
        <w:tc>
          <w:tcPr>
            <w:tcW w:w="6520" w:type="dxa"/>
            <w:tcBorders>
              <w:top w:val="single" w:sz="4" w:space="0" w:color="auto"/>
              <w:bottom w:val="single" w:sz="4" w:space="0" w:color="auto"/>
            </w:tcBorders>
            <w:shd w:val="clear" w:color="auto" w:fill="auto"/>
          </w:tcPr>
          <w:p w:rsidR="00211539" w:rsidRPr="00C73F8F" w:rsidRDefault="00C73F8F" w:rsidP="00C73F8F">
            <w:pPr>
              <w:spacing w:line="240" w:lineRule="auto"/>
              <w:jc w:val="both"/>
              <w:rPr>
                <w:rFonts w:eastAsia="Calibri"/>
                <w:sz w:val="20"/>
                <w:szCs w:val="22"/>
                <w:lang w:val="el-GR"/>
              </w:rPr>
            </w:pPr>
            <w:r>
              <w:rPr>
                <w:rFonts w:eastAsia="Calibri"/>
                <w:sz w:val="20"/>
                <w:szCs w:val="22"/>
                <w:lang w:val="el-GR"/>
              </w:rPr>
              <w:t>Μείωση</w:t>
            </w:r>
            <w:r w:rsidRPr="00C73F8F">
              <w:rPr>
                <w:rFonts w:eastAsia="Calibri"/>
                <w:sz w:val="20"/>
                <w:szCs w:val="22"/>
                <w:lang w:val="el-GR"/>
              </w:rPr>
              <w:t xml:space="preserve"> </w:t>
            </w:r>
            <w:r>
              <w:rPr>
                <w:rFonts w:eastAsia="Calibri"/>
                <w:sz w:val="20"/>
                <w:szCs w:val="22"/>
                <w:lang w:val="el-GR"/>
              </w:rPr>
              <w:t>της</w:t>
            </w:r>
            <w:r w:rsidRPr="00C73F8F">
              <w:rPr>
                <w:rFonts w:eastAsia="Calibri"/>
                <w:sz w:val="20"/>
                <w:szCs w:val="22"/>
                <w:lang w:val="el-GR"/>
              </w:rPr>
              <w:t xml:space="preserve"> </w:t>
            </w:r>
            <w:r>
              <w:rPr>
                <w:rFonts w:eastAsia="Calibri"/>
                <w:sz w:val="20"/>
                <w:szCs w:val="22"/>
                <w:lang w:val="el-GR"/>
              </w:rPr>
              <w:t>αντιυπερτασικής</w:t>
            </w:r>
            <w:r w:rsidRPr="00C73F8F">
              <w:rPr>
                <w:rFonts w:eastAsia="Calibri"/>
                <w:sz w:val="20"/>
                <w:szCs w:val="22"/>
                <w:lang w:val="el-GR"/>
              </w:rPr>
              <w:t xml:space="preserve"> </w:t>
            </w:r>
            <w:r>
              <w:rPr>
                <w:rFonts w:eastAsia="Calibri"/>
                <w:sz w:val="20"/>
                <w:szCs w:val="22"/>
                <w:lang w:val="el-GR"/>
              </w:rPr>
              <w:t>δράσης</w:t>
            </w:r>
            <w:r w:rsidRPr="00C73F8F">
              <w:rPr>
                <w:rFonts w:eastAsia="Calibri"/>
                <w:sz w:val="20"/>
                <w:szCs w:val="22"/>
                <w:lang w:val="el-GR"/>
              </w:rPr>
              <w:t xml:space="preserve"> (</w:t>
            </w:r>
            <w:r>
              <w:rPr>
                <w:rFonts w:eastAsia="Calibri"/>
                <w:sz w:val="20"/>
                <w:szCs w:val="22"/>
                <w:lang w:val="el-GR"/>
              </w:rPr>
              <w:t>κατακράτηση</w:t>
            </w:r>
            <w:r w:rsidRPr="00C73F8F">
              <w:rPr>
                <w:rFonts w:eastAsia="Calibri"/>
                <w:sz w:val="20"/>
                <w:szCs w:val="22"/>
                <w:lang w:val="el-GR"/>
              </w:rPr>
              <w:t xml:space="preserve"> </w:t>
            </w:r>
            <w:r>
              <w:rPr>
                <w:rFonts w:eastAsia="Calibri"/>
                <w:sz w:val="20"/>
                <w:szCs w:val="22"/>
                <w:lang w:val="el-GR"/>
              </w:rPr>
              <w:t>άλατος</w:t>
            </w:r>
            <w:r w:rsidRPr="00C73F8F">
              <w:rPr>
                <w:rFonts w:eastAsia="Calibri"/>
                <w:sz w:val="20"/>
                <w:szCs w:val="22"/>
                <w:lang w:val="el-GR"/>
              </w:rPr>
              <w:t xml:space="preserve"> </w:t>
            </w:r>
            <w:r>
              <w:rPr>
                <w:rFonts w:eastAsia="Calibri"/>
                <w:sz w:val="20"/>
                <w:szCs w:val="22"/>
                <w:lang w:val="el-GR"/>
              </w:rPr>
              <w:t>και</w:t>
            </w:r>
            <w:r w:rsidRPr="00C73F8F">
              <w:rPr>
                <w:rFonts w:eastAsia="Calibri"/>
                <w:sz w:val="20"/>
                <w:szCs w:val="22"/>
                <w:lang w:val="el-GR"/>
              </w:rPr>
              <w:t xml:space="preserve"> </w:t>
            </w:r>
            <w:r>
              <w:rPr>
                <w:rFonts w:eastAsia="Calibri"/>
                <w:sz w:val="20"/>
                <w:szCs w:val="22"/>
                <w:lang w:val="el-GR"/>
              </w:rPr>
              <w:t>ύδατος</w:t>
            </w:r>
            <w:r w:rsidRPr="00C73F8F">
              <w:rPr>
                <w:rFonts w:eastAsia="Calibri"/>
                <w:sz w:val="20"/>
                <w:szCs w:val="22"/>
                <w:lang w:val="el-GR"/>
              </w:rPr>
              <w:t xml:space="preserve"> </w:t>
            </w:r>
            <w:r>
              <w:rPr>
                <w:rFonts w:eastAsia="Calibri"/>
                <w:sz w:val="20"/>
                <w:szCs w:val="22"/>
                <w:lang w:val="el-GR"/>
              </w:rPr>
              <w:t>λόγω</w:t>
            </w:r>
            <w:r w:rsidRPr="00C73F8F">
              <w:rPr>
                <w:rFonts w:eastAsia="Calibri"/>
                <w:sz w:val="20"/>
                <w:szCs w:val="22"/>
                <w:lang w:val="el-GR"/>
              </w:rPr>
              <w:t xml:space="preserve"> </w:t>
            </w:r>
            <w:r>
              <w:rPr>
                <w:rFonts w:eastAsia="Calibri"/>
                <w:sz w:val="20"/>
                <w:szCs w:val="22"/>
                <w:lang w:val="el-GR"/>
              </w:rPr>
              <w:t>κορτικοστεροειδών</w:t>
            </w:r>
            <w:r w:rsidR="00A6438B" w:rsidRPr="00C73F8F">
              <w:rPr>
                <w:rFonts w:eastAsia="Calibri"/>
                <w:sz w:val="20"/>
                <w:szCs w:val="22"/>
                <w:lang w:val="el-GR"/>
              </w:rPr>
              <w:t>).</w:t>
            </w:r>
          </w:p>
        </w:tc>
      </w:tr>
      <w:tr w:rsidR="00A6438B" w:rsidRPr="008950FC" w:rsidTr="00276365">
        <w:tc>
          <w:tcPr>
            <w:tcW w:w="1267" w:type="dxa"/>
            <w:tcBorders>
              <w:top w:val="single" w:sz="4" w:space="0" w:color="auto"/>
            </w:tcBorders>
            <w:shd w:val="clear" w:color="auto" w:fill="auto"/>
          </w:tcPr>
          <w:p w:rsidR="00A6438B" w:rsidRPr="0048068E" w:rsidRDefault="0048068E" w:rsidP="00B03E95">
            <w:pPr>
              <w:spacing w:line="240" w:lineRule="auto"/>
              <w:jc w:val="both"/>
              <w:rPr>
                <w:rFonts w:eastAsia="Calibri"/>
                <w:sz w:val="20"/>
                <w:szCs w:val="22"/>
                <w:lang w:val="el-GR"/>
              </w:rPr>
            </w:pPr>
            <w:r>
              <w:rPr>
                <w:rFonts w:eastAsia="Calibri"/>
                <w:sz w:val="20"/>
                <w:szCs w:val="22"/>
                <w:lang w:val="el-GR"/>
              </w:rPr>
              <w:t>περινδοπρίλη</w:t>
            </w:r>
          </w:p>
        </w:tc>
        <w:tc>
          <w:tcPr>
            <w:tcW w:w="1852" w:type="dxa"/>
            <w:tcBorders>
              <w:top w:val="single" w:sz="4" w:space="0" w:color="auto"/>
              <w:bottom w:val="single" w:sz="4" w:space="0" w:color="auto"/>
            </w:tcBorders>
            <w:shd w:val="clear" w:color="auto" w:fill="auto"/>
          </w:tcPr>
          <w:p w:rsidR="00C26C50" w:rsidRPr="007C4742" w:rsidRDefault="00C26C50" w:rsidP="00C26C50">
            <w:pPr>
              <w:spacing w:line="240" w:lineRule="auto"/>
              <w:jc w:val="both"/>
              <w:rPr>
                <w:rFonts w:eastAsia="Calibri"/>
                <w:bCs/>
                <w:sz w:val="20"/>
                <w:szCs w:val="22"/>
                <w:lang w:val="el-GR"/>
              </w:rPr>
            </w:pPr>
            <w:r>
              <w:rPr>
                <w:rFonts w:eastAsia="Calibri"/>
                <w:bCs/>
                <w:sz w:val="20"/>
                <w:szCs w:val="22"/>
                <w:lang w:val="el-GR"/>
              </w:rPr>
              <w:t>Αντιυπερτασικοί παράγοντες και αγγειοδιασταλτικά</w:t>
            </w:r>
          </w:p>
          <w:p w:rsidR="00A6438B" w:rsidRPr="0048068E" w:rsidRDefault="0048068E" w:rsidP="0048068E">
            <w:pPr>
              <w:spacing w:line="240" w:lineRule="auto"/>
              <w:jc w:val="both"/>
              <w:rPr>
                <w:rFonts w:eastAsia="Calibri"/>
                <w:sz w:val="20"/>
                <w:szCs w:val="22"/>
                <w:lang w:val="el-GR"/>
              </w:rPr>
            </w:pPr>
            <w:r>
              <w:rPr>
                <w:rFonts w:eastAsia="Calibri"/>
                <w:bCs/>
                <w:sz w:val="20"/>
                <w:szCs w:val="22"/>
                <w:lang w:val="el-GR"/>
              </w:rPr>
              <w:t>Αλλοπουρινόλη</w:t>
            </w:r>
            <w:r w:rsidRPr="0048068E">
              <w:rPr>
                <w:rFonts w:eastAsia="Calibri"/>
                <w:bCs/>
                <w:sz w:val="20"/>
                <w:szCs w:val="22"/>
                <w:lang w:val="el-GR"/>
              </w:rPr>
              <w:t xml:space="preserve">, </w:t>
            </w:r>
            <w:r>
              <w:rPr>
                <w:rFonts w:eastAsia="Calibri"/>
                <w:bCs/>
                <w:sz w:val="20"/>
                <w:szCs w:val="22"/>
                <w:lang w:val="el-GR"/>
              </w:rPr>
              <w:t>κυτταροστατικοί</w:t>
            </w:r>
            <w:r w:rsidRPr="0048068E">
              <w:rPr>
                <w:rFonts w:eastAsia="Calibri"/>
                <w:bCs/>
                <w:sz w:val="20"/>
                <w:szCs w:val="22"/>
                <w:lang w:val="el-GR"/>
              </w:rPr>
              <w:t xml:space="preserve"> </w:t>
            </w:r>
            <w:r>
              <w:rPr>
                <w:rFonts w:eastAsia="Calibri"/>
                <w:bCs/>
                <w:sz w:val="20"/>
                <w:szCs w:val="22"/>
                <w:lang w:val="el-GR"/>
              </w:rPr>
              <w:t>ή ανοσοκατασταλτικοί παράγοντες, συστημικά κορτικοστεροειδή ή προκαϊναμίδη</w:t>
            </w:r>
            <w:r w:rsidR="00A6438B" w:rsidRPr="0048068E">
              <w:rPr>
                <w:rFonts w:eastAsia="Calibri"/>
                <w:bCs/>
                <w:i/>
                <w:sz w:val="20"/>
                <w:szCs w:val="22"/>
                <w:lang w:val="el-GR"/>
              </w:rPr>
              <w:t xml:space="preserve"> </w:t>
            </w:r>
          </w:p>
        </w:tc>
        <w:tc>
          <w:tcPr>
            <w:tcW w:w="6520" w:type="dxa"/>
            <w:tcBorders>
              <w:top w:val="single" w:sz="4" w:space="0" w:color="auto"/>
              <w:bottom w:val="single" w:sz="4" w:space="0" w:color="auto"/>
            </w:tcBorders>
            <w:shd w:val="clear" w:color="auto" w:fill="auto"/>
          </w:tcPr>
          <w:p w:rsidR="00C26C50" w:rsidRPr="007C4742" w:rsidRDefault="00C26C50" w:rsidP="00C26C50">
            <w:pPr>
              <w:spacing w:line="240" w:lineRule="auto"/>
              <w:jc w:val="both"/>
              <w:rPr>
                <w:rFonts w:eastAsia="Calibri"/>
                <w:sz w:val="20"/>
                <w:szCs w:val="22"/>
                <w:lang w:val="el-GR"/>
              </w:rPr>
            </w:pPr>
            <w:r>
              <w:rPr>
                <w:rFonts w:eastAsia="Calibri"/>
                <w:bCs/>
                <w:sz w:val="20"/>
                <w:szCs w:val="22"/>
                <w:lang w:val="el-GR"/>
              </w:rPr>
              <w:t>Η</w:t>
            </w:r>
            <w:r w:rsidRPr="007C4742">
              <w:rPr>
                <w:rFonts w:eastAsia="Calibri"/>
                <w:bCs/>
                <w:sz w:val="20"/>
                <w:szCs w:val="22"/>
                <w:lang w:val="el-GR"/>
              </w:rPr>
              <w:t xml:space="preserve"> </w:t>
            </w:r>
            <w:r>
              <w:rPr>
                <w:rFonts w:eastAsia="Calibri"/>
                <w:bCs/>
                <w:sz w:val="20"/>
                <w:szCs w:val="22"/>
                <w:lang w:val="el-GR"/>
              </w:rPr>
              <w:t>ταυτόχρονη</w:t>
            </w:r>
            <w:r w:rsidRPr="007C4742">
              <w:rPr>
                <w:rFonts w:eastAsia="Calibri"/>
                <w:bCs/>
                <w:sz w:val="20"/>
                <w:szCs w:val="22"/>
                <w:lang w:val="el-GR"/>
              </w:rPr>
              <w:t xml:space="preserve"> </w:t>
            </w:r>
            <w:r>
              <w:rPr>
                <w:rFonts w:eastAsia="Calibri"/>
                <w:bCs/>
                <w:sz w:val="20"/>
                <w:szCs w:val="22"/>
                <w:lang w:val="el-GR"/>
              </w:rPr>
              <w:t>χρήση</w:t>
            </w:r>
            <w:r w:rsidRPr="007C4742">
              <w:rPr>
                <w:rFonts w:eastAsia="Calibri"/>
                <w:bCs/>
                <w:sz w:val="20"/>
                <w:szCs w:val="22"/>
                <w:lang w:val="el-GR"/>
              </w:rPr>
              <w:t xml:space="preserve"> </w:t>
            </w:r>
            <w:r>
              <w:rPr>
                <w:rFonts w:eastAsia="Calibri"/>
                <w:bCs/>
                <w:sz w:val="20"/>
                <w:szCs w:val="22"/>
                <w:lang w:val="el-GR"/>
              </w:rPr>
              <w:t>με</w:t>
            </w:r>
            <w:r w:rsidRPr="007C4742">
              <w:rPr>
                <w:rFonts w:eastAsia="Calibri"/>
                <w:bCs/>
                <w:sz w:val="20"/>
                <w:szCs w:val="22"/>
                <w:lang w:val="el-GR"/>
              </w:rPr>
              <w:t xml:space="preserve"> </w:t>
            </w:r>
            <w:r>
              <w:rPr>
                <w:rFonts w:eastAsia="Calibri"/>
                <w:bCs/>
                <w:sz w:val="20"/>
                <w:szCs w:val="22"/>
                <w:lang w:val="el-GR"/>
              </w:rPr>
              <w:t>νιτρογλυκερίνη</w:t>
            </w:r>
            <w:r w:rsidRPr="007C4742">
              <w:rPr>
                <w:rFonts w:eastAsia="Calibri"/>
                <w:bCs/>
                <w:sz w:val="20"/>
                <w:szCs w:val="22"/>
                <w:lang w:val="el-GR"/>
              </w:rPr>
              <w:t xml:space="preserve"> </w:t>
            </w:r>
            <w:r>
              <w:rPr>
                <w:rFonts w:eastAsia="Calibri"/>
                <w:bCs/>
                <w:sz w:val="20"/>
                <w:szCs w:val="22"/>
                <w:lang w:val="el-GR"/>
              </w:rPr>
              <w:t>και</w:t>
            </w:r>
            <w:r w:rsidRPr="007C4742">
              <w:rPr>
                <w:rFonts w:eastAsia="Calibri"/>
                <w:bCs/>
                <w:sz w:val="20"/>
                <w:szCs w:val="22"/>
                <w:lang w:val="el-GR"/>
              </w:rPr>
              <w:t xml:space="preserve"> </w:t>
            </w:r>
            <w:r>
              <w:rPr>
                <w:rFonts w:eastAsia="Calibri"/>
                <w:bCs/>
                <w:sz w:val="20"/>
                <w:szCs w:val="22"/>
                <w:lang w:val="el-GR"/>
              </w:rPr>
              <w:t>άλλα</w:t>
            </w:r>
            <w:r w:rsidRPr="007C4742">
              <w:rPr>
                <w:rFonts w:eastAsia="Calibri"/>
                <w:bCs/>
                <w:sz w:val="20"/>
                <w:szCs w:val="22"/>
                <w:lang w:val="el-GR"/>
              </w:rPr>
              <w:t xml:space="preserve"> </w:t>
            </w:r>
            <w:r>
              <w:rPr>
                <w:rFonts w:eastAsia="Calibri"/>
                <w:bCs/>
                <w:sz w:val="20"/>
                <w:szCs w:val="22"/>
                <w:lang w:val="el-GR"/>
              </w:rPr>
              <w:t>νιτρώδη</w:t>
            </w:r>
            <w:r w:rsidRPr="00442A29">
              <w:rPr>
                <w:rFonts w:eastAsia="Calibri"/>
                <w:bCs/>
                <w:sz w:val="20"/>
                <w:szCs w:val="22"/>
                <w:lang w:val="el-GR"/>
              </w:rPr>
              <w:t xml:space="preserve">, </w:t>
            </w:r>
            <w:r>
              <w:rPr>
                <w:rFonts w:eastAsia="Calibri"/>
                <w:bCs/>
                <w:sz w:val="20"/>
                <w:szCs w:val="22"/>
                <w:lang w:val="el-GR"/>
              </w:rPr>
              <w:t xml:space="preserve">ή άλλα αγγειοδιασταλτικά, μπορεί να </w:t>
            </w:r>
            <w:r w:rsidRPr="00442A29">
              <w:rPr>
                <w:rFonts w:eastAsia="Calibri"/>
                <w:bCs/>
                <w:sz w:val="20"/>
                <w:szCs w:val="22"/>
                <w:lang w:val="el-GR"/>
              </w:rPr>
              <w:t xml:space="preserve">, </w:t>
            </w:r>
            <w:r>
              <w:rPr>
                <w:rFonts w:eastAsia="Calibri"/>
                <w:bCs/>
                <w:sz w:val="20"/>
                <w:szCs w:val="22"/>
                <w:lang w:val="el-GR"/>
              </w:rPr>
              <w:t>μειώσει επιπλέον την αρτηριακή πίεση.</w:t>
            </w:r>
          </w:p>
          <w:p w:rsidR="00C26C50" w:rsidRDefault="00C26C50" w:rsidP="00C73F8F">
            <w:pPr>
              <w:spacing w:line="240" w:lineRule="auto"/>
              <w:jc w:val="both"/>
              <w:rPr>
                <w:rFonts w:eastAsia="Calibri"/>
                <w:sz w:val="20"/>
                <w:szCs w:val="22"/>
                <w:lang w:val="el-GR"/>
              </w:rPr>
            </w:pPr>
          </w:p>
          <w:p w:rsidR="00A6438B" w:rsidRPr="00C73F8F" w:rsidRDefault="00C73F8F" w:rsidP="00C73F8F">
            <w:pPr>
              <w:spacing w:line="240" w:lineRule="auto"/>
              <w:jc w:val="both"/>
              <w:rPr>
                <w:rFonts w:eastAsia="Calibri"/>
                <w:sz w:val="20"/>
                <w:szCs w:val="22"/>
                <w:lang w:val="el-GR"/>
              </w:rPr>
            </w:pPr>
            <w:r>
              <w:rPr>
                <w:rFonts w:eastAsia="Calibri"/>
                <w:sz w:val="20"/>
                <w:szCs w:val="22"/>
                <w:lang w:val="el-GR"/>
              </w:rPr>
              <w:t>Η</w:t>
            </w:r>
            <w:r w:rsidRPr="00C73F8F">
              <w:rPr>
                <w:rFonts w:eastAsia="Calibri"/>
                <w:sz w:val="20"/>
                <w:szCs w:val="22"/>
                <w:lang w:val="el-GR"/>
              </w:rPr>
              <w:t xml:space="preserve"> </w:t>
            </w:r>
            <w:r>
              <w:rPr>
                <w:rFonts w:eastAsia="Calibri"/>
                <w:sz w:val="20"/>
                <w:szCs w:val="22"/>
                <w:lang w:val="el-GR"/>
              </w:rPr>
              <w:t>ταυτόχρονη</w:t>
            </w:r>
            <w:r w:rsidRPr="00C73F8F">
              <w:rPr>
                <w:rFonts w:eastAsia="Calibri"/>
                <w:sz w:val="20"/>
                <w:szCs w:val="22"/>
                <w:lang w:val="el-GR"/>
              </w:rPr>
              <w:t xml:space="preserve"> </w:t>
            </w:r>
            <w:r>
              <w:rPr>
                <w:rFonts w:eastAsia="Calibri"/>
                <w:sz w:val="20"/>
                <w:szCs w:val="22"/>
                <w:lang w:val="el-GR"/>
              </w:rPr>
              <w:t>χορήγηση</w:t>
            </w:r>
            <w:r w:rsidRPr="00C73F8F">
              <w:rPr>
                <w:rFonts w:eastAsia="Calibri"/>
                <w:sz w:val="20"/>
                <w:szCs w:val="22"/>
                <w:lang w:val="el-GR"/>
              </w:rPr>
              <w:t xml:space="preserve"> </w:t>
            </w:r>
            <w:r>
              <w:rPr>
                <w:rFonts w:eastAsia="Calibri"/>
                <w:sz w:val="20"/>
                <w:szCs w:val="22"/>
                <w:lang w:val="el-GR"/>
              </w:rPr>
              <w:t>με</w:t>
            </w:r>
            <w:r w:rsidRPr="00C73F8F">
              <w:rPr>
                <w:rFonts w:eastAsia="Calibri"/>
                <w:sz w:val="20"/>
                <w:szCs w:val="22"/>
                <w:lang w:val="el-GR"/>
              </w:rPr>
              <w:t xml:space="preserve"> </w:t>
            </w:r>
            <w:r>
              <w:rPr>
                <w:rFonts w:eastAsia="Calibri"/>
                <w:sz w:val="20"/>
                <w:szCs w:val="22"/>
                <w:lang w:val="el-GR"/>
              </w:rPr>
              <w:t>αναστολείς</w:t>
            </w:r>
            <w:r w:rsidRPr="00C73F8F">
              <w:rPr>
                <w:rFonts w:eastAsia="Calibri"/>
                <w:sz w:val="20"/>
                <w:szCs w:val="22"/>
                <w:lang w:val="el-GR"/>
              </w:rPr>
              <w:t xml:space="preserve"> </w:t>
            </w:r>
            <w:r>
              <w:rPr>
                <w:rFonts w:eastAsia="Calibri"/>
                <w:sz w:val="20"/>
                <w:szCs w:val="22"/>
                <w:lang w:val="el-GR"/>
              </w:rPr>
              <w:t>του</w:t>
            </w:r>
            <w:r w:rsidRPr="00C73F8F">
              <w:rPr>
                <w:rFonts w:eastAsia="Calibri"/>
                <w:sz w:val="20"/>
                <w:szCs w:val="22"/>
                <w:lang w:val="el-GR"/>
              </w:rPr>
              <w:t xml:space="preserve"> </w:t>
            </w:r>
            <w:r>
              <w:rPr>
                <w:rFonts w:eastAsia="Calibri"/>
                <w:sz w:val="20"/>
                <w:szCs w:val="22"/>
                <w:lang w:val="el-GR"/>
              </w:rPr>
              <w:t>ΜΕΑ</w:t>
            </w:r>
            <w:r w:rsidRPr="00C73F8F">
              <w:rPr>
                <w:rFonts w:eastAsia="Calibri"/>
                <w:sz w:val="20"/>
                <w:szCs w:val="22"/>
                <w:lang w:val="el-GR"/>
              </w:rPr>
              <w:t xml:space="preserve"> </w:t>
            </w:r>
            <w:r>
              <w:rPr>
                <w:rFonts w:eastAsia="Calibri"/>
                <w:sz w:val="20"/>
                <w:szCs w:val="22"/>
                <w:lang w:val="el-GR"/>
              </w:rPr>
              <w:t>μπορεί να επιφέρει αυξημένο κίνδυνο λευκοπενίας.</w:t>
            </w:r>
            <w:r w:rsidR="00A6438B" w:rsidRPr="00C73F8F">
              <w:rPr>
                <w:rFonts w:eastAsia="Calibri"/>
                <w:sz w:val="20"/>
                <w:szCs w:val="22"/>
                <w:lang w:val="el-GR"/>
              </w:rPr>
              <w:t xml:space="preserve"> </w:t>
            </w:r>
          </w:p>
        </w:tc>
      </w:tr>
      <w:tr w:rsidR="00A6438B" w:rsidRPr="008950FC" w:rsidTr="00276365">
        <w:tc>
          <w:tcPr>
            <w:tcW w:w="1267" w:type="dxa"/>
            <w:shd w:val="clear" w:color="auto" w:fill="auto"/>
          </w:tcPr>
          <w:p w:rsidR="00A6438B" w:rsidRPr="00C73F8F" w:rsidRDefault="00A6438B"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A6438B" w:rsidRPr="0048068E" w:rsidRDefault="0048068E" w:rsidP="00B03E95">
            <w:pPr>
              <w:spacing w:line="240" w:lineRule="auto"/>
              <w:jc w:val="both"/>
              <w:rPr>
                <w:rFonts w:eastAsia="Calibri"/>
                <w:sz w:val="20"/>
                <w:szCs w:val="22"/>
                <w:lang w:val="el-GR"/>
              </w:rPr>
            </w:pPr>
            <w:r>
              <w:rPr>
                <w:rFonts w:eastAsia="Calibri"/>
                <w:bCs/>
                <w:sz w:val="20"/>
                <w:szCs w:val="22"/>
                <w:lang w:val="el-GR"/>
              </w:rPr>
              <w:t>Αναισθητικά φάρμακα</w:t>
            </w:r>
          </w:p>
        </w:tc>
        <w:tc>
          <w:tcPr>
            <w:tcW w:w="6520" w:type="dxa"/>
            <w:tcBorders>
              <w:top w:val="single" w:sz="4" w:space="0" w:color="auto"/>
              <w:bottom w:val="single" w:sz="4" w:space="0" w:color="auto"/>
            </w:tcBorders>
            <w:shd w:val="clear" w:color="auto" w:fill="auto"/>
          </w:tcPr>
          <w:p w:rsidR="00A6438B" w:rsidRPr="00C73F8F" w:rsidRDefault="00C73F8F" w:rsidP="00C73F8F">
            <w:pPr>
              <w:spacing w:line="240" w:lineRule="auto"/>
              <w:jc w:val="both"/>
              <w:rPr>
                <w:rFonts w:eastAsia="Calibri"/>
                <w:sz w:val="20"/>
                <w:szCs w:val="22"/>
                <w:lang w:val="el-GR"/>
              </w:rPr>
            </w:pPr>
            <w:r>
              <w:rPr>
                <w:rFonts w:eastAsia="Calibri"/>
                <w:sz w:val="20"/>
                <w:szCs w:val="22"/>
                <w:lang w:val="el-GR"/>
              </w:rPr>
              <w:t>Οι</w:t>
            </w:r>
            <w:r w:rsidRPr="00C73F8F">
              <w:rPr>
                <w:rFonts w:eastAsia="Calibri"/>
                <w:sz w:val="20"/>
                <w:szCs w:val="22"/>
                <w:lang w:val="el-GR"/>
              </w:rPr>
              <w:t xml:space="preserve"> </w:t>
            </w:r>
            <w:r>
              <w:rPr>
                <w:rFonts w:eastAsia="Calibri"/>
                <w:sz w:val="20"/>
                <w:szCs w:val="22"/>
                <w:lang w:val="el-GR"/>
              </w:rPr>
              <w:t>αναστολείς</w:t>
            </w:r>
            <w:r w:rsidRPr="00C73F8F">
              <w:rPr>
                <w:rFonts w:eastAsia="Calibri"/>
                <w:sz w:val="20"/>
                <w:szCs w:val="22"/>
                <w:lang w:val="el-GR"/>
              </w:rPr>
              <w:t xml:space="preserve"> </w:t>
            </w:r>
            <w:r>
              <w:rPr>
                <w:rFonts w:eastAsia="Calibri"/>
                <w:sz w:val="20"/>
                <w:szCs w:val="22"/>
                <w:lang w:val="el-GR"/>
              </w:rPr>
              <w:t>του</w:t>
            </w:r>
            <w:r w:rsidRPr="00C73F8F">
              <w:rPr>
                <w:rFonts w:eastAsia="Calibri"/>
                <w:sz w:val="20"/>
                <w:szCs w:val="22"/>
                <w:lang w:val="el-GR"/>
              </w:rPr>
              <w:t xml:space="preserve"> </w:t>
            </w:r>
            <w:r>
              <w:rPr>
                <w:rFonts w:eastAsia="Calibri"/>
                <w:sz w:val="20"/>
                <w:szCs w:val="22"/>
                <w:lang w:val="el-GR"/>
              </w:rPr>
              <w:t>ΜΕΑ</w:t>
            </w:r>
            <w:r w:rsidRPr="00C73F8F">
              <w:rPr>
                <w:rFonts w:eastAsia="Calibri"/>
                <w:sz w:val="20"/>
                <w:szCs w:val="22"/>
                <w:lang w:val="el-GR"/>
              </w:rPr>
              <w:t xml:space="preserve"> </w:t>
            </w:r>
            <w:r>
              <w:rPr>
                <w:rFonts w:eastAsia="Calibri"/>
                <w:sz w:val="20"/>
                <w:szCs w:val="22"/>
                <w:lang w:val="el-GR"/>
              </w:rPr>
              <w:t>ενδέχεται</w:t>
            </w:r>
            <w:r w:rsidRPr="00C73F8F">
              <w:rPr>
                <w:rFonts w:eastAsia="Calibri"/>
                <w:sz w:val="20"/>
                <w:szCs w:val="22"/>
                <w:lang w:val="el-GR"/>
              </w:rPr>
              <w:t xml:space="preserve"> </w:t>
            </w:r>
            <w:r>
              <w:rPr>
                <w:rFonts w:eastAsia="Calibri"/>
                <w:sz w:val="20"/>
                <w:szCs w:val="22"/>
                <w:lang w:val="el-GR"/>
              </w:rPr>
              <w:t>να</w:t>
            </w:r>
            <w:r w:rsidRPr="00C73F8F">
              <w:rPr>
                <w:rFonts w:eastAsia="Calibri"/>
                <w:sz w:val="20"/>
                <w:szCs w:val="22"/>
                <w:lang w:val="el-GR"/>
              </w:rPr>
              <w:t xml:space="preserve"> </w:t>
            </w:r>
            <w:r>
              <w:rPr>
                <w:rFonts w:eastAsia="Calibri"/>
                <w:sz w:val="20"/>
                <w:szCs w:val="22"/>
                <w:lang w:val="el-GR"/>
              </w:rPr>
              <w:t>ενισχύσουν την υποτασική δράση ορισμένων αναισθητικών φαρμάκων</w:t>
            </w:r>
          </w:p>
        </w:tc>
      </w:tr>
      <w:tr w:rsidR="00A6438B" w:rsidRPr="008950FC" w:rsidTr="00276365">
        <w:tc>
          <w:tcPr>
            <w:tcW w:w="1267" w:type="dxa"/>
            <w:shd w:val="clear" w:color="auto" w:fill="auto"/>
          </w:tcPr>
          <w:p w:rsidR="00A6438B" w:rsidRPr="00C73F8F" w:rsidRDefault="00A6438B"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A6438B" w:rsidRPr="0048068E" w:rsidRDefault="0048068E" w:rsidP="0048068E">
            <w:pPr>
              <w:spacing w:line="240" w:lineRule="auto"/>
              <w:jc w:val="both"/>
              <w:rPr>
                <w:rFonts w:eastAsia="Calibri"/>
                <w:sz w:val="20"/>
                <w:szCs w:val="22"/>
                <w:lang w:val="el-GR"/>
              </w:rPr>
            </w:pPr>
            <w:r>
              <w:rPr>
                <w:rFonts w:eastAsia="Calibri"/>
                <w:sz w:val="20"/>
                <w:szCs w:val="22"/>
                <w:lang w:val="el-GR"/>
              </w:rPr>
              <w:t>Διουρητικά</w:t>
            </w:r>
            <w:r w:rsidRPr="0048068E">
              <w:rPr>
                <w:rFonts w:eastAsia="Calibri"/>
                <w:sz w:val="20"/>
                <w:szCs w:val="22"/>
                <w:lang w:val="el-GR"/>
              </w:rPr>
              <w:t xml:space="preserve"> (</w:t>
            </w:r>
            <w:r>
              <w:rPr>
                <w:rFonts w:eastAsia="Calibri"/>
                <w:sz w:val="20"/>
                <w:szCs w:val="22"/>
                <w:lang w:val="el-GR"/>
              </w:rPr>
              <w:t>θειαζιδικά</w:t>
            </w:r>
            <w:r w:rsidRPr="0048068E">
              <w:rPr>
                <w:rFonts w:eastAsia="Calibri"/>
                <w:sz w:val="20"/>
                <w:szCs w:val="22"/>
                <w:lang w:val="el-GR"/>
              </w:rPr>
              <w:t xml:space="preserve"> </w:t>
            </w:r>
            <w:r>
              <w:rPr>
                <w:rFonts w:eastAsia="Calibri"/>
                <w:sz w:val="20"/>
                <w:szCs w:val="22"/>
                <w:lang w:val="el-GR"/>
              </w:rPr>
              <w:t>ή</w:t>
            </w:r>
            <w:r w:rsidRPr="0048068E">
              <w:rPr>
                <w:rFonts w:eastAsia="Calibri"/>
                <w:sz w:val="20"/>
                <w:szCs w:val="22"/>
                <w:lang w:val="el-GR"/>
              </w:rPr>
              <w:t xml:space="preserve"> </w:t>
            </w:r>
            <w:r>
              <w:rPr>
                <w:rFonts w:eastAsia="Calibri"/>
                <w:sz w:val="20"/>
                <w:szCs w:val="22"/>
                <w:lang w:val="el-GR"/>
              </w:rPr>
              <w:t>της</w:t>
            </w:r>
            <w:r w:rsidRPr="0048068E">
              <w:rPr>
                <w:rFonts w:eastAsia="Calibri"/>
                <w:sz w:val="20"/>
                <w:szCs w:val="22"/>
                <w:lang w:val="el-GR"/>
              </w:rPr>
              <w:t xml:space="preserve"> </w:t>
            </w:r>
            <w:r>
              <w:rPr>
                <w:rFonts w:eastAsia="Calibri"/>
                <w:sz w:val="20"/>
                <w:szCs w:val="22"/>
                <w:lang w:val="el-GR"/>
              </w:rPr>
              <w:t>αγκύλης</w:t>
            </w:r>
            <w:r w:rsidRPr="0048068E">
              <w:rPr>
                <w:rFonts w:eastAsia="Calibri"/>
                <w:sz w:val="20"/>
                <w:szCs w:val="22"/>
                <w:lang w:val="el-GR"/>
              </w:rPr>
              <w:t>)</w:t>
            </w:r>
          </w:p>
        </w:tc>
        <w:tc>
          <w:tcPr>
            <w:tcW w:w="6520" w:type="dxa"/>
            <w:tcBorders>
              <w:top w:val="single" w:sz="4" w:space="0" w:color="auto"/>
              <w:bottom w:val="single" w:sz="4" w:space="0" w:color="auto"/>
            </w:tcBorders>
            <w:shd w:val="clear" w:color="auto" w:fill="auto"/>
          </w:tcPr>
          <w:p w:rsidR="00A6438B" w:rsidRPr="00C73F8F" w:rsidRDefault="00C73F8F" w:rsidP="00C73F8F">
            <w:pPr>
              <w:spacing w:line="240" w:lineRule="auto"/>
              <w:jc w:val="both"/>
              <w:rPr>
                <w:rFonts w:eastAsia="Calibri"/>
                <w:sz w:val="20"/>
                <w:szCs w:val="22"/>
                <w:lang w:val="el-GR"/>
              </w:rPr>
            </w:pPr>
            <w:r>
              <w:rPr>
                <w:rFonts w:eastAsia="Calibri"/>
                <w:sz w:val="20"/>
                <w:szCs w:val="22"/>
                <w:lang w:val="el-GR"/>
              </w:rPr>
              <w:t>Η</w:t>
            </w:r>
            <w:r w:rsidRPr="00C73F8F">
              <w:rPr>
                <w:rFonts w:eastAsia="Calibri"/>
                <w:sz w:val="20"/>
                <w:szCs w:val="22"/>
                <w:lang w:val="el-GR"/>
              </w:rPr>
              <w:t xml:space="preserve"> </w:t>
            </w:r>
            <w:r>
              <w:rPr>
                <w:rFonts w:eastAsia="Calibri"/>
                <w:sz w:val="20"/>
                <w:szCs w:val="22"/>
                <w:lang w:val="el-GR"/>
              </w:rPr>
              <w:t>προηγούμενη</w:t>
            </w:r>
            <w:r w:rsidRPr="00C73F8F">
              <w:rPr>
                <w:rFonts w:eastAsia="Calibri"/>
                <w:sz w:val="20"/>
                <w:szCs w:val="22"/>
                <w:lang w:val="el-GR"/>
              </w:rPr>
              <w:t xml:space="preserve"> </w:t>
            </w:r>
            <w:r>
              <w:rPr>
                <w:rFonts w:eastAsia="Calibri"/>
                <w:sz w:val="20"/>
                <w:szCs w:val="22"/>
                <w:lang w:val="el-GR"/>
              </w:rPr>
              <w:t>αγωγή</w:t>
            </w:r>
            <w:r w:rsidRPr="00C73F8F">
              <w:rPr>
                <w:rFonts w:eastAsia="Calibri"/>
                <w:sz w:val="20"/>
                <w:szCs w:val="22"/>
                <w:lang w:val="el-GR"/>
              </w:rPr>
              <w:t xml:space="preserve"> </w:t>
            </w:r>
            <w:r>
              <w:rPr>
                <w:rFonts w:eastAsia="Calibri"/>
                <w:sz w:val="20"/>
                <w:szCs w:val="22"/>
                <w:lang w:val="el-GR"/>
              </w:rPr>
              <w:t>με</w:t>
            </w:r>
            <w:r w:rsidRPr="00C73F8F">
              <w:rPr>
                <w:rFonts w:eastAsia="Calibri"/>
                <w:sz w:val="20"/>
                <w:szCs w:val="22"/>
                <w:lang w:val="el-GR"/>
              </w:rPr>
              <w:t xml:space="preserve"> </w:t>
            </w:r>
            <w:r>
              <w:rPr>
                <w:rFonts w:eastAsia="Calibri"/>
                <w:sz w:val="20"/>
                <w:szCs w:val="22"/>
                <w:lang w:val="el-GR"/>
              </w:rPr>
              <w:t>υψηλή</w:t>
            </w:r>
            <w:r w:rsidRPr="00C73F8F">
              <w:rPr>
                <w:rFonts w:eastAsia="Calibri"/>
                <w:sz w:val="20"/>
                <w:szCs w:val="22"/>
                <w:lang w:val="el-GR"/>
              </w:rPr>
              <w:t xml:space="preserve"> </w:t>
            </w:r>
            <w:r>
              <w:rPr>
                <w:rFonts w:eastAsia="Calibri"/>
                <w:sz w:val="20"/>
                <w:szCs w:val="22"/>
                <w:lang w:val="el-GR"/>
              </w:rPr>
              <w:t>δόση</w:t>
            </w:r>
            <w:r w:rsidRPr="00C73F8F">
              <w:rPr>
                <w:rFonts w:eastAsia="Calibri"/>
                <w:sz w:val="20"/>
                <w:szCs w:val="22"/>
                <w:lang w:val="el-GR"/>
              </w:rPr>
              <w:t xml:space="preserve"> </w:t>
            </w:r>
            <w:r>
              <w:rPr>
                <w:rFonts w:eastAsia="Calibri"/>
                <w:sz w:val="20"/>
                <w:szCs w:val="22"/>
                <w:lang w:val="el-GR"/>
              </w:rPr>
              <w:t>διουρητικών</w:t>
            </w:r>
            <w:r w:rsidRPr="00C73F8F">
              <w:rPr>
                <w:rFonts w:eastAsia="Calibri"/>
                <w:sz w:val="20"/>
                <w:szCs w:val="22"/>
                <w:lang w:val="el-GR"/>
              </w:rPr>
              <w:t xml:space="preserve"> </w:t>
            </w:r>
            <w:r>
              <w:rPr>
                <w:rFonts w:eastAsia="Calibri"/>
                <w:sz w:val="20"/>
                <w:szCs w:val="22"/>
                <w:lang w:val="el-GR"/>
              </w:rPr>
              <w:t>μπορεί</w:t>
            </w:r>
            <w:r w:rsidRPr="00C73F8F">
              <w:rPr>
                <w:rFonts w:eastAsia="Calibri"/>
                <w:sz w:val="20"/>
                <w:szCs w:val="22"/>
                <w:lang w:val="el-GR"/>
              </w:rPr>
              <w:t xml:space="preserve"> </w:t>
            </w:r>
            <w:r>
              <w:rPr>
                <w:rFonts w:eastAsia="Calibri"/>
                <w:sz w:val="20"/>
                <w:szCs w:val="22"/>
                <w:lang w:val="el-GR"/>
              </w:rPr>
              <w:t>να</w:t>
            </w:r>
            <w:r w:rsidRPr="00C73F8F">
              <w:rPr>
                <w:rFonts w:eastAsia="Calibri"/>
                <w:sz w:val="20"/>
                <w:szCs w:val="22"/>
                <w:lang w:val="el-GR"/>
              </w:rPr>
              <w:t xml:space="preserve"> </w:t>
            </w:r>
            <w:r>
              <w:rPr>
                <w:rFonts w:eastAsia="Calibri"/>
                <w:sz w:val="20"/>
                <w:szCs w:val="22"/>
                <w:lang w:val="el-GR"/>
              </w:rPr>
              <w:t>προκαλέσει</w:t>
            </w:r>
            <w:r w:rsidRPr="00C73F8F">
              <w:rPr>
                <w:rFonts w:eastAsia="Calibri"/>
                <w:sz w:val="20"/>
                <w:szCs w:val="22"/>
                <w:lang w:val="el-GR"/>
              </w:rPr>
              <w:t xml:space="preserve"> </w:t>
            </w:r>
            <w:r>
              <w:rPr>
                <w:rFonts w:eastAsia="Calibri"/>
                <w:sz w:val="20"/>
                <w:szCs w:val="22"/>
                <w:lang w:val="el-GR"/>
              </w:rPr>
              <w:t>μείωση</w:t>
            </w:r>
            <w:r w:rsidRPr="00C73F8F">
              <w:rPr>
                <w:rFonts w:eastAsia="Calibri"/>
                <w:sz w:val="20"/>
                <w:szCs w:val="22"/>
                <w:lang w:val="el-GR"/>
              </w:rPr>
              <w:t xml:space="preserve"> </w:t>
            </w:r>
            <w:r>
              <w:rPr>
                <w:rFonts w:eastAsia="Calibri"/>
                <w:sz w:val="20"/>
                <w:szCs w:val="22"/>
                <w:lang w:val="el-GR"/>
              </w:rPr>
              <w:t>του όγκου αίματος και κίνδυνο υπότασης κατά την έναρξη της αγωγής με περινδοπρίλη.</w:t>
            </w:r>
          </w:p>
        </w:tc>
      </w:tr>
      <w:tr w:rsidR="00BD34E4" w:rsidRPr="008950FC" w:rsidTr="00276365">
        <w:tc>
          <w:tcPr>
            <w:tcW w:w="1267" w:type="dxa"/>
            <w:shd w:val="clear" w:color="auto" w:fill="auto"/>
          </w:tcPr>
          <w:p w:rsidR="00BD34E4" w:rsidRPr="00C73F8F" w:rsidRDefault="00BD34E4"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BD34E4" w:rsidRPr="00C22898" w:rsidRDefault="0048068E" w:rsidP="0048068E">
            <w:pPr>
              <w:spacing w:line="240" w:lineRule="auto"/>
              <w:jc w:val="both"/>
              <w:rPr>
                <w:rFonts w:eastAsia="Calibri"/>
                <w:sz w:val="20"/>
                <w:szCs w:val="22"/>
                <w:lang w:val="el-GR"/>
              </w:rPr>
            </w:pPr>
            <w:r>
              <w:rPr>
                <w:sz w:val="20"/>
                <w:szCs w:val="22"/>
                <w:lang w:val="el-GR"/>
              </w:rPr>
              <w:t>Γλιπτίνες</w:t>
            </w:r>
            <w:r w:rsidR="00BD34E4" w:rsidRPr="00C22898">
              <w:rPr>
                <w:sz w:val="20"/>
                <w:szCs w:val="22"/>
                <w:lang w:val="el-GR"/>
              </w:rPr>
              <w:t xml:space="preserve"> (</w:t>
            </w:r>
            <w:r>
              <w:rPr>
                <w:sz w:val="20"/>
                <w:szCs w:val="22"/>
                <w:lang w:val="el-GR"/>
              </w:rPr>
              <w:t>λιναγλιπτίνη</w:t>
            </w:r>
            <w:r w:rsidR="00BD34E4" w:rsidRPr="00C22898">
              <w:rPr>
                <w:sz w:val="20"/>
                <w:szCs w:val="22"/>
                <w:lang w:val="el-GR"/>
              </w:rPr>
              <w:t>,</w:t>
            </w:r>
            <w:r w:rsidRPr="00C22898">
              <w:rPr>
                <w:sz w:val="20"/>
                <w:szCs w:val="22"/>
                <w:lang w:val="el-GR"/>
              </w:rPr>
              <w:t xml:space="preserve"> </w:t>
            </w:r>
            <w:r>
              <w:rPr>
                <w:sz w:val="20"/>
                <w:szCs w:val="22"/>
                <w:lang w:val="el-GR"/>
              </w:rPr>
              <w:t>σαξαγλιπτίνη</w:t>
            </w:r>
            <w:r w:rsidRPr="00C22898">
              <w:rPr>
                <w:sz w:val="20"/>
                <w:szCs w:val="22"/>
                <w:lang w:val="el-GR"/>
              </w:rPr>
              <w:t xml:space="preserve">, </w:t>
            </w:r>
            <w:r>
              <w:rPr>
                <w:sz w:val="20"/>
                <w:szCs w:val="22"/>
                <w:lang w:val="el-GR"/>
              </w:rPr>
              <w:t>σιταγλιπτίνη</w:t>
            </w:r>
            <w:r w:rsidRPr="00C22898">
              <w:rPr>
                <w:sz w:val="20"/>
                <w:szCs w:val="22"/>
                <w:lang w:val="el-GR"/>
              </w:rPr>
              <w:t xml:space="preserve">, </w:t>
            </w:r>
            <w:r>
              <w:rPr>
                <w:sz w:val="20"/>
                <w:szCs w:val="22"/>
                <w:lang w:val="el-GR"/>
              </w:rPr>
              <w:t>βιλδαγλιπτίνη</w:t>
            </w:r>
            <w:r w:rsidR="00BD34E4" w:rsidRPr="00C22898">
              <w:rPr>
                <w:sz w:val="20"/>
                <w:szCs w:val="22"/>
                <w:lang w:val="el-GR"/>
              </w:rPr>
              <w:t>)</w:t>
            </w:r>
          </w:p>
        </w:tc>
        <w:tc>
          <w:tcPr>
            <w:tcW w:w="6520" w:type="dxa"/>
            <w:tcBorders>
              <w:top w:val="single" w:sz="4" w:space="0" w:color="auto"/>
              <w:bottom w:val="single" w:sz="4" w:space="0" w:color="auto"/>
            </w:tcBorders>
            <w:shd w:val="clear" w:color="auto" w:fill="auto"/>
          </w:tcPr>
          <w:p w:rsidR="00BD34E4" w:rsidRPr="00C73F8F" w:rsidRDefault="00C73F8F" w:rsidP="00D11E27">
            <w:pPr>
              <w:spacing w:line="240" w:lineRule="auto"/>
              <w:jc w:val="both"/>
              <w:rPr>
                <w:rFonts w:eastAsia="Calibri"/>
                <w:sz w:val="20"/>
                <w:szCs w:val="22"/>
                <w:lang w:val="el-GR"/>
              </w:rPr>
            </w:pPr>
            <w:r>
              <w:rPr>
                <w:sz w:val="20"/>
                <w:szCs w:val="22"/>
                <w:lang w:val="el-GR"/>
              </w:rPr>
              <w:t>Αυξημένος</w:t>
            </w:r>
            <w:r w:rsidRPr="00C73F8F">
              <w:rPr>
                <w:sz w:val="20"/>
                <w:szCs w:val="22"/>
                <w:lang w:val="el-GR"/>
              </w:rPr>
              <w:t xml:space="preserve"> </w:t>
            </w:r>
            <w:r>
              <w:rPr>
                <w:sz w:val="20"/>
                <w:szCs w:val="22"/>
                <w:lang w:val="el-GR"/>
              </w:rPr>
              <w:t>κίνδυνος</w:t>
            </w:r>
            <w:r w:rsidRPr="00C73F8F">
              <w:rPr>
                <w:sz w:val="20"/>
                <w:szCs w:val="22"/>
                <w:lang w:val="el-GR"/>
              </w:rPr>
              <w:t xml:space="preserve"> </w:t>
            </w:r>
            <w:r>
              <w:rPr>
                <w:sz w:val="20"/>
                <w:szCs w:val="22"/>
                <w:lang w:val="el-GR"/>
              </w:rPr>
              <w:t>αγγειοοιδήματος</w:t>
            </w:r>
            <w:r w:rsidRPr="00C73F8F">
              <w:rPr>
                <w:sz w:val="20"/>
                <w:szCs w:val="22"/>
                <w:lang w:val="el-GR"/>
              </w:rPr>
              <w:t xml:space="preserve">, </w:t>
            </w:r>
            <w:r>
              <w:rPr>
                <w:sz w:val="20"/>
                <w:szCs w:val="22"/>
                <w:lang w:val="el-GR"/>
              </w:rPr>
              <w:t>λόγω</w:t>
            </w:r>
            <w:r w:rsidRPr="00C73F8F">
              <w:rPr>
                <w:sz w:val="20"/>
                <w:szCs w:val="22"/>
                <w:lang w:val="el-GR"/>
              </w:rPr>
              <w:t xml:space="preserve"> </w:t>
            </w:r>
            <w:r>
              <w:rPr>
                <w:sz w:val="20"/>
                <w:szCs w:val="22"/>
                <w:lang w:val="el-GR"/>
              </w:rPr>
              <w:t>της</w:t>
            </w:r>
            <w:r w:rsidRPr="00C73F8F">
              <w:rPr>
                <w:sz w:val="20"/>
                <w:szCs w:val="22"/>
                <w:lang w:val="el-GR"/>
              </w:rPr>
              <w:t xml:space="preserve"> </w:t>
            </w:r>
            <w:r>
              <w:rPr>
                <w:sz w:val="20"/>
                <w:szCs w:val="22"/>
                <w:lang w:val="el-GR"/>
              </w:rPr>
              <w:t>μειωμένης</w:t>
            </w:r>
            <w:r w:rsidRPr="00C73F8F">
              <w:rPr>
                <w:sz w:val="20"/>
                <w:szCs w:val="22"/>
                <w:lang w:val="el-GR"/>
              </w:rPr>
              <w:t xml:space="preserve"> </w:t>
            </w:r>
            <w:r>
              <w:rPr>
                <w:sz w:val="20"/>
                <w:szCs w:val="22"/>
                <w:lang w:val="el-GR"/>
              </w:rPr>
              <w:t>δραστηριότητας</w:t>
            </w:r>
            <w:r w:rsidRPr="00C73F8F">
              <w:rPr>
                <w:sz w:val="20"/>
                <w:szCs w:val="22"/>
                <w:lang w:val="el-GR"/>
              </w:rPr>
              <w:t xml:space="preserve"> </w:t>
            </w:r>
            <w:r w:rsidR="00D11E27">
              <w:rPr>
                <w:sz w:val="20"/>
                <w:szCs w:val="22"/>
                <w:lang w:val="el-GR"/>
              </w:rPr>
              <w:t xml:space="preserve">της </w:t>
            </w:r>
            <w:r w:rsidRPr="00C73F8F">
              <w:rPr>
                <w:sz w:val="20"/>
                <w:szCs w:val="22"/>
                <w:lang w:val="el-GR"/>
              </w:rPr>
              <w:t xml:space="preserve"> </w:t>
            </w:r>
            <w:r>
              <w:rPr>
                <w:sz w:val="20"/>
                <w:szCs w:val="22"/>
                <w:lang w:val="el-GR"/>
              </w:rPr>
              <w:t>διπεπτιδυλική</w:t>
            </w:r>
            <w:r w:rsidR="00D11E27">
              <w:rPr>
                <w:sz w:val="20"/>
                <w:szCs w:val="22"/>
                <w:lang w:val="el-GR"/>
              </w:rPr>
              <w:t>ς</w:t>
            </w:r>
            <w:r w:rsidRPr="00C73F8F">
              <w:rPr>
                <w:sz w:val="20"/>
                <w:szCs w:val="22"/>
                <w:lang w:val="el-GR"/>
              </w:rPr>
              <w:t xml:space="preserve"> </w:t>
            </w:r>
            <w:r>
              <w:rPr>
                <w:sz w:val="20"/>
                <w:szCs w:val="22"/>
                <w:lang w:val="el-GR"/>
              </w:rPr>
              <w:t>πεπτιδάση</w:t>
            </w:r>
            <w:r w:rsidR="00D11E27">
              <w:rPr>
                <w:sz w:val="20"/>
                <w:szCs w:val="22"/>
                <w:lang w:val="el-GR"/>
              </w:rPr>
              <w:t>ς</w:t>
            </w:r>
            <w:r w:rsidRPr="00C73F8F">
              <w:rPr>
                <w:sz w:val="20"/>
                <w:szCs w:val="22"/>
                <w:lang w:val="el-GR"/>
              </w:rPr>
              <w:t xml:space="preserve"> </w:t>
            </w:r>
            <w:r w:rsidR="00BD34E4" w:rsidRPr="00A92133">
              <w:rPr>
                <w:sz w:val="20"/>
                <w:szCs w:val="22"/>
              </w:rPr>
              <w:t>IV</w:t>
            </w:r>
            <w:r w:rsidR="00BD34E4" w:rsidRPr="00C73F8F">
              <w:rPr>
                <w:sz w:val="20"/>
                <w:szCs w:val="22"/>
                <w:lang w:val="el-GR"/>
              </w:rPr>
              <w:t xml:space="preserve"> (</w:t>
            </w:r>
            <w:r w:rsidR="00BD34E4" w:rsidRPr="00A92133">
              <w:rPr>
                <w:sz w:val="20"/>
                <w:szCs w:val="22"/>
              </w:rPr>
              <w:t>DPP</w:t>
            </w:r>
            <w:r w:rsidR="00BD34E4" w:rsidRPr="00C73F8F">
              <w:rPr>
                <w:sz w:val="20"/>
                <w:szCs w:val="22"/>
                <w:lang w:val="el-GR"/>
              </w:rPr>
              <w:t>-</w:t>
            </w:r>
            <w:r w:rsidR="00BD34E4" w:rsidRPr="00A92133">
              <w:rPr>
                <w:sz w:val="20"/>
                <w:szCs w:val="22"/>
              </w:rPr>
              <w:t>IV</w:t>
            </w:r>
            <w:r w:rsidR="00BD34E4" w:rsidRPr="00C73F8F">
              <w:rPr>
                <w:sz w:val="20"/>
                <w:szCs w:val="22"/>
                <w:lang w:val="el-GR"/>
              </w:rPr>
              <w:t xml:space="preserve">) </w:t>
            </w:r>
            <w:r>
              <w:rPr>
                <w:sz w:val="20"/>
                <w:szCs w:val="22"/>
                <w:lang w:val="el-GR"/>
              </w:rPr>
              <w:t>από τη γλιπτίνη, σε ασθενείς που λαμβάνουν ταυτόχρονα αναστολέα του ΜΕΑ.</w:t>
            </w:r>
          </w:p>
        </w:tc>
      </w:tr>
      <w:tr w:rsidR="00BD34E4" w:rsidRPr="008950FC" w:rsidTr="00276365">
        <w:tc>
          <w:tcPr>
            <w:tcW w:w="1267" w:type="dxa"/>
            <w:shd w:val="clear" w:color="auto" w:fill="auto"/>
          </w:tcPr>
          <w:p w:rsidR="00BD34E4" w:rsidRPr="00C73F8F" w:rsidRDefault="00BD34E4"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BD34E4" w:rsidRPr="0048068E" w:rsidRDefault="0048068E" w:rsidP="00B03E95">
            <w:pPr>
              <w:spacing w:line="240" w:lineRule="auto"/>
              <w:jc w:val="both"/>
              <w:rPr>
                <w:rFonts w:eastAsia="Calibri"/>
                <w:sz w:val="20"/>
                <w:szCs w:val="22"/>
                <w:lang w:val="el-GR"/>
              </w:rPr>
            </w:pPr>
            <w:r>
              <w:rPr>
                <w:sz w:val="20"/>
                <w:szCs w:val="22"/>
                <w:lang w:val="el-GR"/>
              </w:rPr>
              <w:t>Συμπαθομιμητικά</w:t>
            </w:r>
          </w:p>
        </w:tc>
        <w:tc>
          <w:tcPr>
            <w:tcW w:w="6520" w:type="dxa"/>
            <w:tcBorders>
              <w:top w:val="single" w:sz="4" w:space="0" w:color="auto"/>
              <w:bottom w:val="single" w:sz="4" w:space="0" w:color="auto"/>
            </w:tcBorders>
            <w:shd w:val="clear" w:color="auto" w:fill="auto"/>
          </w:tcPr>
          <w:p w:rsidR="00BD34E4" w:rsidRPr="00DF6790" w:rsidRDefault="00DF6790" w:rsidP="00DF6790">
            <w:pPr>
              <w:spacing w:line="240" w:lineRule="auto"/>
              <w:jc w:val="both"/>
              <w:rPr>
                <w:rFonts w:eastAsia="Calibri"/>
                <w:sz w:val="20"/>
                <w:szCs w:val="22"/>
                <w:lang w:val="el-GR"/>
              </w:rPr>
            </w:pPr>
            <w:r>
              <w:rPr>
                <w:sz w:val="20"/>
                <w:szCs w:val="22"/>
                <w:lang w:val="el-GR"/>
              </w:rPr>
              <w:t>Τα</w:t>
            </w:r>
            <w:r w:rsidRPr="00DF6790">
              <w:rPr>
                <w:sz w:val="20"/>
                <w:szCs w:val="22"/>
                <w:lang w:val="el-GR"/>
              </w:rPr>
              <w:t xml:space="preserve"> </w:t>
            </w:r>
            <w:r>
              <w:rPr>
                <w:sz w:val="20"/>
                <w:szCs w:val="22"/>
                <w:lang w:val="el-GR"/>
              </w:rPr>
              <w:t>συμπαθομιμητικά</w:t>
            </w:r>
            <w:r w:rsidRPr="00DF6790">
              <w:rPr>
                <w:sz w:val="20"/>
                <w:szCs w:val="22"/>
                <w:lang w:val="el-GR"/>
              </w:rPr>
              <w:t xml:space="preserve"> </w:t>
            </w:r>
            <w:r>
              <w:rPr>
                <w:sz w:val="20"/>
                <w:szCs w:val="22"/>
                <w:lang w:val="el-GR"/>
              </w:rPr>
              <w:t>μπορεί</w:t>
            </w:r>
            <w:r w:rsidRPr="00DF6790">
              <w:rPr>
                <w:sz w:val="20"/>
                <w:szCs w:val="22"/>
                <w:lang w:val="el-GR"/>
              </w:rPr>
              <w:t xml:space="preserve"> </w:t>
            </w:r>
            <w:r>
              <w:rPr>
                <w:sz w:val="20"/>
                <w:szCs w:val="22"/>
                <w:lang w:val="el-GR"/>
              </w:rPr>
              <w:t>να</w:t>
            </w:r>
            <w:r w:rsidRPr="00DF6790">
              <w:rPr>
                <w:sz w:val="20"/>
                <w:szCs w:val="22"/>
                <w:lang w:val="el-GR"/>
              </w:rPr>
              <w:t xml:space="preserve"> </w:t>
            </w:r>
            <w:r>
              <w:rPr>
                <w:sz w:val="20"/>
                <w:szCs w:val="22"/>
                <w:lang w:val="el-GR"/>
              </w:rPr>
              <w:t>μειώσουν την αντιυπερτασική δράση των αναστολέων του ΜΕΑ</w:t>
            </w:r>
          </w:p>
        </w:tc>
      </w:tr>
      <w:tr w:rsidR="00A6438B" w:rsidRPr="008950FC" w:rsidTr="00276365">
        <w:tc>
          <w:tcPr>
            <w:tcW w:w="1267" w:type="dxa"/>
            <w:shd w:val="clear" w:color="auto" w:fill="auto"/>
          </w:tcPr>
          <w:p w:rsidR="00A6438B" w:rsidRPr="00DF6790" w:rsidRDefault="00A6438B"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A6438B" w:rsidRPr="0048068E" w:rsidRDefault="0048068E" w:rsidP="00B03E95">
            <w:pPr>
              <w:spacing w:line="240" w:lineRule="auto"/>
              <w:jc w:val="both"/>
              <w:rPr>
                <w:rFonts w:eastAsia="Calibri"/>
                <w:sz w:val="20"/>
                <w:szCs w:val="22"/>
                <w:lang w:val="el-GR"/>
              </w:rPr>
            </w:pPr>
            <w:r>
              <w:rPr>
                <w:rFonts w:eastAsia="Calibri"/>
                <w:sz w:val="20"/>
                <w:szCs w:val="22"/>
                <w:lang w:val="el-GR"/>
              </w:rPr>
              <w:t>Χρυσός</w:t>
            </w:r>
          </w:p>
        </w:tc>
        <w:tc>
          <w:tcPr>
            <w:tcW w:w="6520" w:type="dxa"/>
            <w:tcBorders>
              <w:top w:val="single" w:sz="4" w:space="0" w:color="auto"/>
              <w:bottom w:val="single" w:sz="4" w:space="0" w:color="auto"/>
            </w:tcBorders>
            <w:shd w:val="clear" w:color="auto" w:fill="auto"/>
          </w:tcPr>
          <w:p w:rsidR="00A6438B" w:rsidRPr="00DF6790" w:rsidRDefault="00DF6790" w:rsidP="00DF6790">
            <w:pPr>
              <w:spacing w:line="240" w:lineRule="auto"/>
              <w:jc w:val="both"/>
              <w:rPr>
                <w:rFonts w:eastAsia="Calibri"/>
                <w:sz w:val="20"/>
                <w:szCs w:val="22"/>
                <w:lang w:val="el-GR"/>
              </w:rPr>
            </w:pPr>
            <w:r>
              <w:rPr>
                <w:rFonts w:eastAsia="Calibri"/>
                <w:sz w:val="20"/>
                <w:szCs w:val="22"/>
                <w:lang w:val="el-GR"/>
              </w:rPr>
              <w:t>Νιτριτοειδείς</w:t>
            </w:r>
            <w:r w:rsidRPr="00DF6790">
              <w:rPr>
                <w:rFonts w:eastAsia="Calibri"/>
                <w:sz w:val="20"/>
                <w:szCs w:val="22"/>
                <w:lang w:val="el-GR"/>
              </w:rPr>
              <w:t xml:space="preserve"> </w:t>
            </w:r>
            <w:r>
              <w:rPr>
                <w:rFonts w:eastAsia="Calibri"/>
                <w:sz w:val="20"/>
                <w:szCs w:val="22"/>
                <w:lang w:val="el-GR"/>
              </w:rPr>
              <w:t>αντιδράσεις</w:t>
            </w:r>
            <w:r w:rsidRPr="00DF6790">
              <w:rPr>
                <w:rFonts w:eastAsia="Calibri"/>
                <w:sz w:val="20"/>
                <w:szCs w:val="22"/>
                <w:lang w:val="el-GR"/>
              </w:rPr>
              <w:t xml:space="preserve"> (</w:t>
            </w:r>
            <w:r>
              <w:rPr>
                <w:rFonts w:eastAsia="Calibri"/>
                <w:sz w:val="20"/>
                <w:szCs w:val="22"/>
                <w:lang w:val="el-GR"/>
              </w:rPr>
              <w:t>τα</w:t>
            </w:r>
            <w:r w:rsidRPr="00DF6790">
              <w:rPr>
                <w:rFonts w:eastAsia="Calibri"/>
                <w:sz w:val="20"/>
                <w:szCs w:val="22"/>
                <w:lang w:val="el-GR"/>
              </w:rPr>
              <w:t xml:space="preserve"> </w:t>
            </w:r>
            <w:r>
              <w:rPr>
                <w:rFonts w:eastAsia="Calibri"/>
                <w:sz w:val="20"/>
                <w:szCs w:val="22"/>
                <w:lang w:val="el-GR"/>
              </w:rPr>
              <w:t>συμπτώματα</w:t>
            </w:r>
            <w:r w:rsidRPr="00DF6790">
              <w:rPr>
                <w:rFonts w:eastAsia="Calibri"/>
                <w:sz w:val="20"/>
                <w:szCs w:val="22"/>
                <w:lang w:val="el-GR"/>
              </w:rPr>
              <w:t xml:space="preserve"> </w:t>
            </w:r>
            <w:r>
              <w:rPr>
                <w:rFonts w:eastAsia="Calibri"/>
                <w:sz w:val="20"/>
                <w:szCs w:val="22"/>
                <w:lang w:val="el-GR"/>
              </w:rPr>
              <w:t>περιλαμβάνουν</w:t>
            </w:r>
            <w:r w:rsidRPr="00DF6790">
              <w:rPr>
                <w:rFonts w:eastAsia="Calibri"/>
                <w:sz w:val="20"/>
                <w:szCs w:val="22"/>
                <w:lang w:val="el-GR"/>
              </w:rPr>
              <w:t xml:space="preserve"> </w:t>
            </w:r>
            <w:r>
              <w:rPr>
                <w:rFonts w:eastAsia="Calibri"/>
                <w:sz w:val="20"/>
                <w:szCs w:val="22"/>
                <w:lang w:val="el-GR"/>
              </w:rPr>
              <w:t>έξαψη</w:t>
            </w:r>
            <w:r w:rsidRPr="00DF6790">
              <w:rPr>
                <w:rFonts w:eastAsia="Calibri"/>
                <w:sz w:val="20"/>
                <w:szCs w:val="22"/>
                <w:lang w:val="el-GR"/>
              </w:rPr>
              <w:t xml:space="preserve"> </w:t>
            </w:r>
            <w:r>
              <w:rPr>
                <w:rFonts w:eastAsia="Calibri"/>
                <w:sz w:val="20"/>
                <w:szCs w:val="22"/>
                <w:lang w:val="el-GR"/>
              </w:rPr>
              <w:t>του</w:t>
            </w:r>
            <w:r w:rsidRPr="00DF6790">
              <w:rPr>
                <w:rFonts w:eastAsia="Calibri"/>
                <w:sz w:val="20"/>
                <w:szCs w:val="22"/>
                <w:lang w:val="el-GR"/>
              </w:rPr>
              <w:t xml:space="preserve"> </w:t>
            </w:r>
            <w:r>
              <w:rPr>
                <w:rFonts w:eastAsia="Calibri"/>
                <w:sz w:val="20"/>
                <w:szCs w:val="22"/>
                <w:lang w:val="el-GR"/>
              </w:rPr>
              <w:t xml:space="preserve">προσώπου, ναυτία, έμετο και υπόταση) έχουν σπάνια αναφερθεί σε ασθενείς </w:t>
            </w:r>
            <w:r>
              <w:rPr>
                <w:rFonts w:eastAsia="Calibri"/>
                <w:sz w:val="20"/>
                <w:szCs w:val="22"/>
                <w:lang w:val="el-GR"/>
              </w:rPr>
              <w:lastRenderedPageBreak/>
              <w:t xml:space="preserve">υπό αγωγή με ενέσιμο χρυσό (νάτριο </w:t>
            </w:r>
            <w:proofErr w:type="spellStart"/>
            <w:r w:rsidR="00A6438B" w:rsidRPr="00A92133">
              <w:rPr>
                <w:rFonts w:eastAsia="Calibri"/>
                <w:sz w:val="20"/>
                <w:szCs w:val="22"/>
                <w:lang w:val="en-US"/>
              </w:rPr>
              <w:t>aurothiomalate</w:t>
            </w:r>
            <w:proofErr w:type="spellEnd"/>
            <w:r w:rsidR="00A6438B" w:rsidRPr="00DF6790">
              <w:rPr>
                <w:rFonts w:eastAsia="Calibri"/>
                <w:sz w:val="20"/>
                <w:szCs w:val="22"/>
                <w:lang w:val="el-GR"/>
              </w:rPr>
              <w:t xml:space="preserve">) </w:t>
            </w:r>
            <w:r>
              <w:rPr>
                <w:rFonts w:eastAsia="Calibri"/>
                <w:sz w:val="20"/>
                <w:szCs w:val="22"/>
                <w:lang w:val="el-GR"/>
              </w:rPr>
              <w:t>και ταυτόχρονη θεραπεία με αναστολέα του ΜΕΑ, συμπεριλαμβανομένης της περινδοπρίλης</w:t>
            </w:r>
            <w:r w:rsidR="00A6438B" w:rsidRPr="00DF6790">
              <w:rPr>
                <w:rFonts w:eastAsia="Calibri"/>
                <w:sz w:val="20"/>
                <w:szCs w:val="22"/>
                <w:lang w:val="el-GR"/>
              </w:rPr>
              <w:t>.</w:t>
            </w:r>
          </w:p>
        </w:tc>
      </w:tr>
      <w:tr w:rsidR="00A6438B" w:rsidRPr="008950FC" w:rsidTr="00276365">
        <w:tc>
          <w:tcPr>
            <w:tcW w:w="1267" w:type="dxa"/>
            <w:tcBorders>
              <w:top w:val="single" w:sz="4" w:space="0" w:color="auto"/>
            </w:tcBorders>
            <w:shd w:val="clear" w:color="auto" w:fill="auto"/>
          </w:tcPr>
          <w:p w:rsidR="00A6438B" w:rsidRPr="0048068E" w:rsidRDefault="0048068E" w:rsidP="00B03E95">
            <w:pPr>
              <w:spacing w:line="240" w:lineRule="auto"/>
              <w:jc w:val="both"/>
              <w:rPr>
                <w:rFonts w:eastAsia="Calibri"/>
                <w:sz w:val="20"/>
                <w:szCs w:val="22"/>
                <w:lang w:val="el-GR"/>
              </w:rPr>
            </w:pPr>
            <w:r>
              <w:rPr>
                <w:rFonts w:eastAsia="Calibri"/>
                <w:sz w:val="20"/>
                <w:szCs w:val="22"/>
                <w:lang w:val="el-GR"/>
              </w:rPr>
              <w:lastRenderedPageBreak/>
              <w:t>ινδαπαμίδη</w:t>
            </w:r>
          </w:p>
        </w:tc>
        <w:tc>
          <w:tcPr>
            <w:tcW w:w="1852" w:type="dxa"/>
            <w:tcBorders>
              <w:top w:val="single" w:sz="4" w:space="0" w:color="auto"/>
              <w:bottom w:val="single" w:sz="4" w:space="0" w:color="auto"/>
            </w:tcBorders>
            <w:shd w:val="clear" w:color="auto" w:fill="auto"/>
          </w:tcPr>
          <w:p w:rsidR="00A6438B" w:rsidRPr="0048068E" w:rsidRDefault="0048068E" w:rsidP="00B03E95">
            <w:pPr>
              <w:spacing w:line="240" w:lineRule="auto"/>
              <w:jc w:val="both"/>
              <w:rPr>
                <w:rFonts w:eastAsia="Calibri"/>
                <w:sz w:val="20"/>
                <w:szCs w:val="22"/>
                <w:lang w:val="el-GR"/>
              </w:rPr>
            </w:pPr>
            <w:r>
              <w:rPr>
                <w:rFonts w:eastAsia="Calibri"/>
                <w:bCs/>
                <w:sz w:val="20"/>
                <w:szCs w:val="22"/>
                <w:lang w:val="el-GR"/>
              </w:rPr>
              <w:t>Μετφορμίνη</w:t>
            </w:r>
          </w:p>
        </w:tc>
        <w:tc>
          <w:tcPr>
            <w:tcW w:w="6520" w:type="dxa"/>
            <w:tcBorders>
              <w:top w:val="single" w:sz="4" w:space="0" w:color="auto"/>
              <w:bottom w:val="single" w:sz="4" w:space="0" w:color="auto"/>
            </w:tcBorders>
            <w:shd w:val="clear" w:color="auto" w:fill="auto"/>
          </w:tcPr>
          <w:p w:rsidR="00A6438B" w:rsidRPr="00DF6790" w:rsidRDefault="00056F3C" w:rsidP="00D11E27">
            <w:pPr>
              <w:spacing w:line="240" w:lineRule="auto"/>
              <w:jc w:val="both"/>
              <w:rPr>
                <w:rFonts w:eastAsia="Calibri"/>
                <w:sz w:val="20"/>
                <w:szCs w:val="22"/>
                <w:lang w:val="el-GR"/>
              </w:rPr>
            </w:pPr>
            <w:r>
              <w:rPr>
                <w:rFonts w:eastAsia="Calibri"/>
                <w:sz w:val="20"/>
                <w:szCs w:val="22"/>
                <w:lang w:val="el-GR"/>
              </w:rPr>
              <w:t>Γαλακτική</w:t>
            </w:r>
            <w:r w:rsidRPr="00056F3C">
              <w:rPr>
                <w:rFonts w:eastAsia="Calibri"/>
                <w:sz w:val="20"/>
                <w:szCs w:val="22"/>
                <w:lang w:val="el-GR"/>
              </w:rPr>
              <w:t xml:space="preserve"> </w:t>
            </w:r>
            <w:r>
              <w:rPr>
                <w:rFonts w:eastAsia="Calibri"/>
                <w:sz w:val="20"/>
                <w:szCs w:val="22"/>
                <w:lang w:val="el-GR"/>
              </w:rPr>
              <w:t>οξέωση</w:t>
            </w:r>
            <w:r w:rsidRPr="00056F3C">
              <w:rPr>
                <w:rFonts w:eastAsia="Calibri"/>
                <w:sz w:val="20"/>
                <w:szCs w:val="22"/>
                <w:lang w:val="el-GR"/>
              </w:rPr>
              <w:t xml:space="preserve"> </w:t>
            </w:r>
            <w:r w:rsidR="00D11E27">
              <w:rPr>
                <w:rFonts w:eastAsia="Calibri"/>
                <w:sz w:val="20"/>
                <w:szCs w:val="22"/>
                <w:lang w:val="el-GR"/>
              </w:rPr>
              <w:t>λόγω</w:t>
            </w:r>
            <w:r w:rsidRPr="00056F3C">
              <w:rPr>
                <w:rFonts w:eastAsia="Calibri"/>
                <w:sz w:val="20"/>
                <w:szCs w:val="22"/>
                <w:lang w:val="el-GR"/>
              </w:rPr>
              <w:t xml:space="preserve"> </w:t>
            </w:r>
            <w:r>
              <w:rPr>
                <w:rFonts w:eastAsia="Calibri"/>
                <w:sz w:val="20"/>
                <w:szCs w:val="22"/>
                <w:lang w:val="el-GR"/>
              </w:rPr>
              <w:t>μετφορμίνη</w:t>
            </w:r>
            <w:r w:rsidR="00D11E27">
              <w:rPr>
                <w:rFonts w:eastAsia="Calibri"/>
                <w:sz w:val="20"/>
                <w:szCs w:val="22"/>
                <w:lang w:val="el-GR"/>
              </w:rPr>
              <w:t>ς</w:t>
            </w:r>
            <w:r w:rsidRPr="00056F3C">
              <w:rPr>
                <w:rFonts w:eastAsia="Calibri"/>
                <w:sz w:val="20"/>
                <w:szCs w:val="22"/>
                <w:lang w:val="el-GR"/>
              </w:rPr>
              <w:t xml:space="preserve"> </w:t>
            </w:r>
            <w:r w:rsidR="00D11E27">
              <w:rPr>
                <w:rFonts w:eastAsia="Calibri"/>
                <w:sz w:val="20"/>
                <w:szCs w:val="22"/>
                <w:lang w:val="el-GR"/>
              </w:rPr>
              <w:t>που προκαλείται από την πιθανή</w:t>
            </w:r>
            <w:r>
              <w:rPr>
                <w:rFonts w:eastAsia="Calibri"/>
                <w:sz w:val="20"/>
                <w:szCs w:val="22"/>
                <w:lang w:val="el-GR"/>
              </w:rPr>
              <w:t xml:space="preserve"> λειτουργική νεφρική</w:t>
            </w:r>
            <w:r w:rsidR="00D11E27">
              <w:rPr>
                <w:rFonts w:eastAsia="Calibri"/>
                <w:sz w:val="20"/>
                <w:szCs w:val="22"/>
                <w:lang w:val="el-GR"/>
              </w:rPr>
              <w:t xml:space="preserve"> ανεπάρκεια η οποία</w:t>
            </w:r>
            <w:r>
              <w:rPr>
                <w:rFonts w:eastAsia="Calibri"/>
                <w:sz w:val="20"/>
                <w:szCs w:val="22"/>
                <w:lang w:val="el-GR"/>
              </w:rPr>
              <w:t xml:space="preserve"> σχετίζεται με τα διουρητικά και πιο συγκεκριμένα με τα διουρητικά της αγκύλης</w:t>
            </w:r>
            <w:r w:rsidR="00DF6790">
              <w:rPr>
                <w:rFonts w:eastAsia="Calibri"/>
                <w:sz w:val="20"/>
                <w:szCs w:val="22"/>
                <w:lang w:val="el-GR"/>
              </w:rPr>
              <w:t>. Να</w:t>
            </w:r>
            <w:r w:rsidR="00DF6790" w:rsidRPr="00DF6790">
              <w:rPr>
                <w:rFonts w:eastAsia="Calibri"/>
                <w:sz w:val="20"/>
                <w:szCs w:val="22"/>
                <w:lang w:val="el-GR"/>
              </w:rPr>
              <w:t xml:space="preserve"> </w:t>
            </w:r>
            <w:r w:rsidR="00DF6790">
              <w:rPr>
                <w:rFonts w:eastAsia="Calibri"/>
                <w:sz w:val="20"/>
                <w:szCs w:val="22"/>
                <w:lang w:val="el-GR"/>
              </w:rPr>
              <w:t>μην</w:t>
            </w:r>
            <w:r w:rsidR="00DF6790" w:rsidRPr="00DF6790">
              <w:rPr>
                <w:rFonts w:eastAsia="Calibri"/>
                <w:sz w:val="20"/>
                <w:szCs w:val="22"/>
                <w:lang w:val="el-GR"/>
              </w:rPr>
              <w:t xml:space="preserve"> </w:t>
            </w:r>
            <w:r w:rsidR="00DF6790">
              <w:rPr>
                <w:rFonts w:eastAsia="Calibri"/>
                <w:sz w:val="20"/>
                <w:szCs w:val="22"/>
                <w:lang w:val="el-GR"/>
              </w:rPr>
              <w:t>χρησιμοποιείται</w:t>
            </w:r>
            <w:r w:rsidR="00DF6790" w:rsidRPr="00DF6790">
              <w:rPr>
                <w:rFonts w:eastAsia="Calibri"/>
                <w:sz w:val="20"/>
                <w:szCs w:val="22"/>
                <w:lang w:val="el-GR"/>
              </w:rPr>
              <w:t xml:space="preserve"> </w:t>
            </w:r>
            <w:r w:rsidR="00DF6790">
              <w:rPr>
                <w:rFonts w:eastAsia="Calibri"/>
                <w:sz w:val="20"/>
                <w:szCs w:val="22"/>
                <w:lang w:val="el-GR"/>
              </w:rPr>
              <w:t>μετφορμίνη</w:t>
            </w:r>
            <w:r w:rsidR="00DF6790" w:rsidRPr="00DF6790">
              <w:rPr>
                <w:rFonts w:eastAsia="Calibri"/>
                <w:sz w:val="20"/>
                <w:szCs w:val="22"/>
                <w:lang w:val="el-GR"/>
              </w:rPr>
              <w:t xml:space="preserve"> </w:t>
            </w:r>
            <w:r w:rsidR="00DF6790">
              <w:rPr>
                <w:rFonts w:eastAsia="Calibri"/>
                <w:sz w:val="20"/>
                <w:szCs w:val="22"/>
                <w:lang w:val="el-GR"/>
              </w:rPr>
              <w:t>όταν</w:t>
            </w:r>
            <w:r w:rsidR="00DF6790" w:rsidRPr="00DF6790">
              <w:rPr>
                <w:rFonts w:eastAsia="Calibri"/>
                <w:sz w:val="20"/>
                <w:szCs w:val="22"/>
                <w:lang w:val="el-GR"/>
              </w:rPr>
              <w:t xml:space="preserve"> </w:t>
            </w:r>
            <w:r w:rsidR="00DF6790">
              <w:rPr>
                <w:rFonts w:eastAsia="Calibri"/>
                <w:sz w:val="20"/>
                <w:szCs w:val="22"/>
                <w:lang w:val="el-GR"/>
              </w:rPr>
              <w:t>τα</w:t>
            </w:r>
            <w:r w:rsidR="00DF6790" w:rsidRPr="00DF6790">
              <w:rPr>
                <w:rFonts w:eastAsia="Calibri"/>
                <w:sz w:val="20"/>
                <w:szCs w:val="22"/>
                <w:lang w:val="el-GR"/>
              </w:rPr>
              <w:t xml:space="preserve"> </w:t>
            </w:r>
            <w:r w:rsidR="00DF6790">
              <w:rPr>
                <w:rFonts w:eastAsia="Calibri"/>
                <w:sz w:val="20"/>
                <w:szCs w:val="22"/>
                <w:lang w:val="el-GR"/>
              </w:rPr>
              <w:t>επίπεδα κρεατινίνης στο πλάσμα υπερβαίνουν τα</w:t>
            </w:r>
            <w:r w:rsidR="00A6438B" w:rsidRPr="00DF6790">
              <w:rPr>
                <w:rFonts w:eastAsia="Calibri"/>
                <w:sz w:val="20"/>
                <w:szCs w:val="22"/>
                <w:lang w:val="el-GR"/>
              </w:rPr>
              <w:t xml:space="preserve"> 15</w:t>
            </w:r>
            <w:r w:rsidR="00A6438B" w:rsidRPr="00A92133">
              <w:rPr>
                <w:rFonts w:eastAsia="Calibri"/>
                <w:sz w:val="20"/>
                <w:szCs w:val="22"/>
                <w:lang w:val="en-US"/>
              </w:rPr>
              <w:t> mg</w:t>
            </w:r>
            <w:r w:rsidR="00A6438B" w:rsidRPr="00DF6790">
              <w:rPr>
                <w:rFonts w:eastAsia="Calibri"/>
                <w:sz w:val="20"/>
                <w:szCs w:val="22"/>
                <w:lang w:val="el-GR"/>
              </w:rPr>
              <w:t>/</w:t>
            </w:r>
            <w:r w:rsidR="00A6438B" w:rsidRPr="00A92133">
              <w:rPr>
                <w:rFonts w:eastAsia="Calibri"/>
                <w:sz w:val="20"/>
                <w:szCs w:val="22"/>
                <w:lang w:val="en-US"/>
              </w:rPr>
              <w:t>l</w:t>
            </w:r>
            <w:r w:rsidR="00A6438B" w:rsidRPr="00DF6790">
              <w:rPr>
                <w:rFonts w:eastAsia="Calibri"/>
                <w:sz w:val="20"/>
                <w:szCs w:val="22"/>
                <w:lang w:val="el-GR"/>
              </w:rPr>
              <w:t xml:space="preserve"> (135</w:t>
            </w:r>
            <w:r w:rsidR="00A6438B" w:rsidRPr="00A92133">
              <w:rPr>
                <w:rFonts w:eastAsia="Calibri"/>
                <w:sz w:val="20"/>
                <w:szCs w:val="22"/>
                <w:lang w:val="en-US"/>
              </w:rPr>
              <w:t> </w:t>
            </w:r>
            <w:proofErr w:type="spellStart"/>
            <w:r w:rsidR="00A6438B" w:rsidRPr="00A92133">
              <w:rPr>
                <w:rFonts w:eastAsia="Calibri"/>
                <w:sz w:val="20"/>
                <w:szCs w:val="22"/>
                <w:lang w:val="en-US"/>
              </w:rPr>
              <w:t>micromol</w:t>
            </w:r>
            <w:proofErr w:type="spellEnd"/>
            <w:r w:rsidR="00A6438B" w:rsidRPr="00DF6790">
              <w:rPr>
                <w:rFonts w:eastAsia="Calibri"/>
                <w:sz w:val="20"/>
                <w:szCs w:val="22"/>
                <w:lang w:val="el-GR"/>
              </w:rPr>
              <w:t>/</w:t>
            </w:r>
            <w:r w:rsidR="00A6438B" w:rsidRPr="00A92133">
              <w:rPr>
                <w:rFonts w:eastAsia="Calibri"/>
                <w:sz w:val="20"/>
                <w:szCs w:val="22"/>
                <w:lang w:val="en-US"/>
              </w:rPr>
              <w:t>l</w:t>
            </w:r>
            <w:r w:rsidR="00A6438B" w:rsidRPr="00DF6790">
              <w:rPr>
                <w:rFonts w:eastAsia="Calibri"/>
                <w:sz w:val="20"/>
                <w:szCs w:val="22"/>
                <w:lang w:val="el-GR"/>
              </w:rPr>
              <w:t xml:space="preserve">) </w:t>
            </w:r>
            <w:r w:rsidR="00DF6790">
              <w:rPr>
                <w:rFonts w:eastAsia="Calibri"/>
                <w:sz w:val="20"/>
                <w:szCs w:val="22"/>
                <w:lang w:val="el-GR"/>
              </w:rPr>
              <w:t>στους άνδρες και τα</w:t>
            </w:r>
            <w:r w:rsidR="00A6438B" w:rsidRPr="00DF6790">
              <w:rPr>
                <w:rFonts w:eastAsia="Calibri"/>
                <w:sz w:val="20"/>
                <w:szCs w:val="22"/>
                <w:lang w:val="el-GR"/>
              </w:rPr>
              <w:t xml:space="preserve"> 12</w:t>
            </w:r>
            <w:r w:rsidR="00A6438B" w:rsidRPr="00A92133">
              <w:rPr>
                <w:rFonts w:eastAsia="Calibri"/>
                <w:sz w:val="20"/>
                <w:szCs w:val="22"/>
                <w:lang w:val="en-US"/>
              </w:rPr>
              <w:t> mg</w:t>
            </w:r>
            <w:r w:rsidR="00A6438B" w:rsidRPr="00DF6790">
              <w:rPr>
                <w:rFonts w:eastAsia="Calibri"/>
                <w:sz w:val="20"/>
                <w:szCs w:val="22"/>
                <w:lang w:val="el-GR"/>
              </w:rPr>
              <w:t>/</w:t>
            </w:r>
            <w:r w:rsidR="00A6438B" w:rsidRPr="00A92133">
              <w:rPr>
                <w:rFonts w:eastAsia="Calibri"/>
                <w:sz w:val="20"/>
                <w:szCs w:val="22"/>
                <w:lang w:val="en-US"/>
              </w:rPr>
              <w:t>l</w:t>
            </w:r>
            <w:r w:rsidR="00A6438B" w:rsidRPr="00DF6790">
              <w:rPr>
                <w:rFonts w:eastAsia="Calibri"/>
                <w:sz w:val="20"/>
                <w:szCs w:val="22"/>
                <w:lang w:val="el-GR"/>
              </w:rPr>
              <w:t xml:space="preserve"> (110</w:t>
            </w:r>
            <w:r w:rsidR="00A6438B" w:rsidRPr="00A92133">
              <w:rPr>
                <w:rFonts w:eastAsia="Calibri"/>
                <w:sz w:val="20"/>
                <w:szCs w:val="22"/>
                <w:lang w:val="en-US"/>
              </w:rPr>
              <w:t> </w:t>
            </w:r>
            <w:proofErr w:type="spellStart"/>
            <w:r w:rsidR="00A6438B" w:rsidRPr="00A92133">
              <w:rPr>
                <w:rFonts w:eastAsia="Calibri"/>
                <w:sz w:val="20"/>
                <w:szCs w:val="22"/>
                <w:lang w:val="en-US"/>
              </w:rPr>
              <w:t>micromol</w:t>
            </w:r>
            <w:proofErr w:type="spellEnd"/>
            <w:r w:rsidR="00A6438B" w:rsidRPr="00DF6790">
              <w:rPr>
                <w:rFonts w:eastAsia="Calibri"/>
                <w:sz w:val="20"/>
                <w:szCs w:val="22"/>
                <w:lang w:val="el-GR"/>
              </w:rPr>
              <w:t>/</w:t>
            </w:r>
            <w:r w:rsidR="00A6438B" w:rsidRPr="00A92133">
              <w:rPr>
                <w:rFonts w:eastAsia="Calibri"/>
                <w:sz w:val="20"/>
                <w:szCs w:val="22"/>
                <w:lang w:val="en-US"/>
              </w:rPr>
              <w:t>l</w:t>
            </w:r>
            <w:r w:rsidR="00A6438B" w:rsidRPr="00DF6790">
              <w:rPr>
                <w:rFonts w:eastAsia="Calibri"/>
                <w:sz w:val="20"/>
                <w:szCs w:val="22"/>
                <w:lang w:val="el-GR"/>
              </w:rPr>
              <w:t xml:space="preserve">) </w:t>
            </w:r>
            <w:r w:rsidR="00DF6790">
              <w:rPr>
                <w:rFonts w:eastAsia="Calibri"/>
                <w:sz w:val="20"/>
                <w:szCs w:val="22"/>
                <w:lang w:val="el-GR"/>
              </w:rPr>
              <w:t>στις γυναίκες</w:t>
            </w:r>
            <w:r w:rsidR="00A6438B" w:rsidRPr="00DF6790">
              <w:rPr>
                <w:rFonts w:eastAsia="Calibri"/>
                <w:sz w:val="20"/>
                <w:szCs w:val="22"/>
                <w:lang w:val="el-GR"/>
              </w:rPr>
              <w:t>.</w:t>
            </w:r>
          </w:p>
        </w:tc>
      </w:tr>
      <w:tr w:rsidR="00A6438B" w:rsidRPr="00056F3C" w:rsidTr="00276365">
        <w:tc>
          <w:tcPr>
            <w:tcW w:w="1267" w:type="dxa"/>
            <w:shd w:val="clear" w:color="auto" w:fill="auto"/>
          </w:tcPr>
          <w:p w:rsidR="00A6438B" w:rsidRPr="00DF6790" w:rsidRDefault="00A6438B"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A6438B" w:rsidRPr="00DF6790" w:rsidRDefault="0048068E" w:rsidP="00056F3C">
            <w:pPr>
              <w:spacing w:line="240" w:lineRule="auto"/>
              <w:jc w:val="both"/>
              <w:rPr>
                <w:rFonts w:eastAsia="Calibri"/>
                <w:sz w:val="20"/>
                <w:szCs w:val="22"/>
                <w:lang w:val="el-GR"/>
              </w:rPr>
            </w:pPr>
            <w:r>
              <w:rPr>
                <w:rFonts w:eastAsia="Calibri"/>
                <w:bCs/>
                <w:sz w:val="20"/>
                <w:szCs w:val="22"/>
                <w:lang w:val="el-GR"/>
              </w:rPr>
              <w:t xml:space="preserve">Ιωδιούχο </w:t>
            </w:r>
            <w:r w:rsidR="00056F3C">
              <w:rPr>
                <w:rFonts w:eastAsia="Calibri"/>
                <w:bCs/>
                <w:sz w:val="20"/>
                <w:szCs w:val="22"/>
                <w:lang w:val="el-GR"/>
              </w:rPr>
              <w:t>σ</w:t>
            </w:r>
            <w:r>
              <w:rPr>
                <w:rFonts w:eastAsia="Calibri"/>
                <w:bCs/>
                <w:sz w:val="20"/>
                <w:szCs w:val="22"/>
                <w:lang w:val="el-GR"/>
              </w:rPr>
              <w:t>κιαγραφικό</w:t>
            </w:r>
            <w:r w:rsidR="00056F3C">
              <w:rPr>
                <w:rFonts w:eastAsia="Calibri"/>
                <w:bCs/>
                <w:sz w:val="20"/>
                <w:szCs w:val="22"/>
                <w:lang w:val="el-GR"/>
              </w:rPr>
              <w:t xml:space="preserve"> μέσον</w:t>
            </w:r>
          </w:p>
        </w:tc>
        <w:tc>
          <w:tcPr>
            <w:tcW w:w="6520" w:type="dxa"/>
            <w:tcBorders>
              <w:top w:val="single" w:sz="4" w:space="0" w:color="auto"/>
              <w:bottom w:val="single" w:sz="4" w:space="0" w:color="auto"/>
            </w:tcBorders>
            <w:shd w:val="clear" w:color="auto" w:fill="auto"/>
          </w:tcPr>
          <w:p w:rsidR="00A6438B" w:rsidRPr="00056F3C" w:rsidRDefault="00056F3C" w:rsidP="00056F3C">
            <w:pPr>
              <w:spacing w:line="240" w:lineRule="auto"/>
              <w:jc w:val="both"/>
              <w:rPr>
                <w:rFonts w:eastAsia="Calibri"/>
                <w:sz w:val="20"/>
                <w:szCs w:val="22"/>
                <w:lang w:val="el-GR"/>
              </w:rPr>
            </w:pPr>
            <w:r>
              <w:rPr>
                <w:rFonts w:eastAsia="Calibri"/>
                <w:sz w:val="20"/>
                <w:szCs w:val="22"/>
                <w:lang w:val="el-GR"/>
              </w:rPr>
              <w:t>Σε περίπτωση αφυδάτωσης που προκαλείται από τα διουρητικά, υπάρχει αυξημένος κίνδυνος οξείας</w:t>
            </w:r>
            <w:r w:rsidR="00A6438B" w:rsidRPr="00056F3C">
              <w:rPr>
                <w:rFonts w:eastAsia="Calibri"/>
                <w:sz w:val="20"/>
                <w:szCs w:val="22"/>
                <w:lang w:val="el-GR"/>
              </w:rPr>
              <w:t xml:space="preserve"> </w:t>
            </w:r>
            <w:r>
              <w:rPr>
                <w:rFonts w:eastAsia="Calibri"/>
                <w:sz w:val="20"/>
                <w:szCs w:val="22"/>
                <w:lang w:val="el-GR"/>
              </w:rPr>
              <w:t>νεφρικής</w:t>
            </w:r>
            <w:r w:rsidRPr="00056F3C">
              <w:rPr>
                <w:rFonts w:eastAsia="Calibri"/>
                <w:sz w:val="20"/>
                <w:szCs w:val="22"/>
                <w:lang w:val="el-GR"/>
              </w:rPr>
              <w:t xml:space="preserve"> </w:t>
            </w:r>
            <w:r>
              <w:rPr>
                <w:rFonts w:eastAsia="Calibri"/>
                <w:sz w:val="20"/>
                <w:szCs w:val="22"/>
                <w:lang w:val="el-GR"/>
              </w:rPr>
              <w:t>ανεπάρκειας</w:t>
            </w:r>
            <w:r w:rsidR="00A6438B" w:rsidRPr="00056F3C">
              <w:rPr>
                <w:rFonts w:eastAsia="Calibri"/>
                <w:sz w:val="20"/>
                <w:szCs w:val="22"/>
                <w:lang w:val="el-GR"/>
              </w:rPr>
              <w:t xml:space="preserve">, </w:t>
            </w:r>
            <w:r>
              <w:rPr>
                <w:rFonts w:eastAsia="Calibri"/>
                <w:sz w:val="20"/>
                <w:szCs w:val="22"/>
                <w:lang w:val="el-GR"/>
              </w:rPr>
              <w:t>ιδιαίτερα</w:t>
            </w:r>
            <w:r w:rsidRPr="00056F3C">
              <w:rPr>
                <w:rFonts w:eastAsia="Calibri"/>
                <w:sz w:val="20"/>
                <w:szCs w:val="22"/>
                <w:lang w:val="el-GR"/>
              </w:rPr>
              <w:t xml:space="preserve"> </w:t>
            </w:r>
            <w:r>
              <w:rPr>
                <w:rFonts w:eastAsia="Calibri"/>
                <w:sz w:val="20"/>
                <w:szCs w:val="22"/>
                <w:lang w:val="el-GR"/>
              </w:rPr>
              <w:t>όταν</w:t>
            </w:r>
            <w:r w:rsidRPr="00056F3C">
              <w:rPr>
                <w:rFonts w:eastAsia="Calibri"/>
                <w:sz w:val="20"/>
                <w:szCs w:val="22"/>
                <w:lang w:val="el-GR"/>
              </w:rPr>
              <w:t xml:space="preserve"> </w:t>
            </w:r>
            <w:r>
              <w:rPr>
                <w:rFonts w:eastAsia="Calibri"/>
                <w:sz w:val="20"/>
                <w:szCs w:val="22"/>
                <w:lang w:val="el-GR"/>
              </w:rPr>
              <w:t>χρησιμοποιούνται</w:t>
            </w:r>
            <w:r w:rsidRPr="00056F3C">
              <w:rPr>
                <w:rFonts w:eastAsia="Calibri"/>
                <w:sz w:val="20"/>
                <w:szCs w:val="22"/>
                <w:lang w:val="el-GR"/>
              </w:rPr>
              <w:t xml:space="preserve"> </w:t>
            </w:r>
            <w:r>
              <w:rPr>
                <w:rFonts w:eastAsia="Calibri"/>
                <w:sz w:val="20"/>
                <w:szCs w:val="22"/>
                <w:lang w:val="el-GR"/>
              </w:rPr>
              <w:t>υψηλές</w:t>
            </w:r>
            <w:r w:rsidRPr="00056F3C">
              <w:rPr>
                <w:rFonts w:eastAsia="Calibri"/>
                <w:sz w:val="20"/>
                <w:szCs w:val="22"/>
                <w:lang w:val="el-GR"/>
              </w:rPr>
              <w:t xml:space="preserve"> </w:t>
            </w:r>
            <w:r>
              <w:rPr>
                <w:rFonts w:eastAsia="Calibri"/>
                <w:sz w:val="20"/>
                <w:szCs w:val="22"/>
                <w:lang w:val="el-GR"/>
              </w:rPr>
              <w:t>δόσεις</w:t>
            </w:r>
            <w:r w:rsidRPr="00056F3C">
              <w:rPr>
                <w:rFonts w:eastAsia="Calibri"/>
                <w:sz w:val="20"/>
                <w:szCs w:val="22"/>
                <w:lang w:val="el-GR"/>
              </w:rPr>
              <w:t xml:space="preserve"> </w:t>
            </w:r>
            <w:r w:rsidR="00D11E27">
              <w:rPr>
                <w:rFonts w:eastAsia="Calibri"/>
                <w:sz w:val="20"/>
                <w:szCs w:val="22"/>
                <w:lang w:val="el-GR"/>
              </w:rPr>
              <w:t xml:space="preserve">ιωδιούχου </w:t>
            </w:r>
            <w:r>
              <w:rPr>
                <w:rFonts w:eastAsia="Calibri"/>
                <w:sz w:val="20"/>
                <w:szCs w:val="22"/>
                <w:lang w:val="el-GR"/>
              </w:rPr>
              <w:t>σκιαγραφικού</w:t>
            </w:r>
            <w:r w:rsidRPr="00056F3C">
              <w:rPr>
                <w:rFonts w:eastAsia="Calibri"/>
                <w:sz w:val="20"/>
                <w:szCs w:val="22"/>
                <w:lang w:val="el-GR"/>
              </w:rPr>
              <w:t xml:space="preserve"> </w:t>
            </w:r>
            <w:r>
              <w:rPr>
                <w:rFonts w:eastAsia="Calibri"/>
                <w:sz w:val="20"/>
                <w:szCs w:val="22"/>
                <w:lang w:val="el-GR"/>
              </w:rPr>
              <w:t>μέσου</w:t>
            </w:r>
            <w:r w:rsidRPr="00056F3C">
              <w:rPr>
                <w:rFonts w:eastAsia="Calibri"/>
                <w:sz w:val="20"/>
                <w:szCs w:val="22"/>
                <w:lang w:val="el-GR"/>
              </w:rPr>
              <w:t xml:space="preserve">. </w:t>
            </w:r>
            <w:r>
              <w:rPr>
                <w:rFonts w:eastAsia="Calibri"/>
                <w:sz w:val="20"/>
                <w:szCs w:val="22"/>
                <w:lang w:val="el-GR"/>
              </w:rPr>
              <w:t>Πρέπει</w:t>
            </w:r>
            <w:r w:rsidRPr="00056F3C">
              <w:rPr>
                <w:rFonts w:eastAsia="Calibri"/>
                <w:sz w:val="20"/>
                <w:szCs w:val="22"/>
                <w:lang w:val="el-GR"/>
              </w:rPr>
              <w:t xml:space="preserve"> </w:t>
            </w:r>
            <w:r>
              <w:rPr>
                <w:rFonts w:eastAsia="Calibri"/>
                <w:sz w:val="20"/>
                <w:szCs w:val="22"/>
                <w:lang w:val="el-GR"/>
              </w:rPr>
              <w:t>να</w:t>
            </w:r>
            <w:r w:rsidRPr="00056F3C">
              <w:rPr>
                <w:rFonts w:eastAsia="Calibri"/>
                <w:sz w:val="20"/>
                <w:szCs w:val="22"/>
                <w:lang w:val="el-GR"/>
              </w:rPr>
              <w:t xml:space="preserve"> </w:t>
            </w:r>
            <w:r>
              <w:rPr>
                <w:rFonts w:eastAsia="Calibri"/>
                <w:sz w:val="20"/>
                <w:szCs w:val="22"/>
                <w:lang w:val="el-GR"/>
              </w:rPr>
              <w:t>πραγματοποιείται</w:t>
            </w:r>
            <w:r w:rsidRPr="00056F3C">
              <w:rPr>
                <w:rFonts w:eastAsia="Calibri"/>
                <w:sz w:val="20"/>
                <w:szCs w:val="22"/>
                <w:lang w:val="el-GR"/>
              </w:rPr>
              <w:t xml:space="preserve"> </w:t>
            </w:r>
            <w:r>
              <w:rPr>
                <w:rFonts w:eastAsia="Calibri"/>
                <w:sz w:val="20"/>
                <w:szCs w:val="22"/>
                <w:lang w:val="el-GR"/>
              </w:rPr>
              <w:t>ενυδάτωση</w:t>
            </w:r>
            <w:r w:rsidRPr="00056F3C">
              <w:rPr>
                <w:rFonts w:eastAsia="Calibri"/>
                <w:sz w:val="20"/>
                <w:szCs w:val="22"/>
                <w:lang w:val="el-GR"/>
              </w:rPr>
              <w:t xml:space="preserve"> </w:t>
            </w:r>
            <w:r>
              <w:rPr>
                <w:rFonts w:eastAsia="Calibri"/>
                <w:sz w:val="20"/>
                <w:szCs w:val="22"/>
                <w:lang w:val="el-GR"/>
              </w:rPr>
              <w:t>πριν</w:t>
            </w:r>
            <w:r w:rsidRPr="00056F3C">
              <w:rPr>
                <w:rFonts w:eastAsia="Calibri"/>
                <w:sz w:val="20"/>
                <w:szCs w:val="22"/>
                <w:lang w:val="el-GR"/>
              </w:rPr>
              <w:t xml:space="preserve"> </w:t>
            </w:r>
            <w:r>
              <w:rPr>
                <w:rFonts w:eastAsia="Calibri"/>
                <w:sz w:val="20"/>
                <w:szCs w:val="22"/>
                <w:lang w:val="el-GR"/>
              </w:rPr>
              <w:t>τη</w:t>
            </w:r>
            <w:r w:rsidRPr="00056F3C">
              <w:rPr>
                <w:rFonts w:eastAsia="Calibri"/>
                <w:sz w:val="20"/>
                <w:szCs w:val="22"/>
                <w:lang w:val="el-GR"/>
              </w:rPr>
              <w:t xml:space="preserve"> </w:t>
            </w:r>
            <w:r>
              <w:rPr>
                <w:rFonts w:eastAsia="Calibri"/>
                <w:sz w:val="20"/>
                <w:szCs w:val="22"/>
                <w:lang w:val="el-GR"/>
              </w:rPr>
              <w:t>χορήγηση</w:t>
            </w:r>
            <w:r w:rsidRPr="00056F3C">
              <w:rPr>
                <w:rFonts w:eastAsia="Calibri"/>
                <w:sz w:val="20"/>
                <w:szCs w:val="22"/>
                <w:lang w:val="el-GR"/>
              </w:rPr>
              <w:t xml:space="preserve"> </w:t>
            </w:r>
            <w:r>
              <w:rPr>
                <w:rFonts w:eastAsia="Calibri"/>
                <w:sz w:val="20"/>
                <w:szCs w:val="22"/>
                <w:lang w:val="el-GR"/>
              </w:rPr>
              <w:t>σκιαγραφικής</w:t>
            </w:r>
            <w:r w:rsidRPr="00056F3C">
              <w:rPr>
                <w:rFonts w:eastAsia="Calibri"/>
                <w:sz w:val="20"/>
                <w:szCs w:val="22"/>
                <w:lang w:val="el-GR"/>
              </w:rPr>
              <w:t xml:space="preserve"> </w:t>
            </w:r>
            <w:r>
              <w:rPr>
                <w:rFonts w:eastAsia="Calibri"/>
                <w:sz w:val="20"/>
                <w:szCs w:val="22"/>
                <w:lang w:val="el-GR"/>
              </w:rPr>
              <w:t>ουσίας.</w:t>
            </w:r>
          </w:p>
        </w:tc>
      </w:tr>
      <w:tr w:rsidR="00A6438B" w:rsidRPr="008950FC" w:rsidTr="00DE1DCA">
        <w:tc>
          <w:tcPr>
            <w:tcW w:w="1267" w:type="dxa"/>
            <w:shd w:val="clear" w:color="auto" w:fill="auto"/>
          </w:tcPr>
          <w:p w:rsidR="00A6438B" w:rsidRPr="00056F3C" w:rsidRDefault="00A6438B"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A6438B" w:rsidRPr="00A92133" w:rsidRDefault="0048068E" w:rsidP="0048068E">
            <w:pPr>
              <w:spacing w:line="240" w:lineRule="auto"/>
              <w:jc w:val="both"/>
              <w:rPr>
                <w:rFonts w:eastAsia="Calibri"/>
                <w:sz w:val="20"/>
                <w:szCs w:val="22"/>
                <w:lang w:val="en-US"/>
              </w:rPr>
            </w:pPr>
            <w:r>
              <w:rPr>
                <w:rFonts w:eastAsia="Calibri"/>
                <w:bCs/>
                <w:sz w:val="20"/>
                <w:szCs w:val="22"/>
                <w:lang w:val="el-GR"/>
              </w:rPr>
              <w:t>Ασβέστιο</w:t>
            </w:r>
            <w:r w:rsidRPr="00056F3C">
              <w:rPr>
                <w:rFonts w:eastAsia="Calibri"/>
                <w:bCs/>
                <w:sz w:val="20"/>
                <w:szCs w:val="22"/>
                <w:lang w:val="en-US"/>
              </w:rPr>
              <w:t xml:space="preserve"> (</w:t>
            </w:r>
            <w:r>
              <w:rPr>
                <w:rFonts w:eastAsia="Calibri"/>
                <w:bCs/>
                <w:sz w:val="20"/>
                <w:szCs w:val="22"/>
                <w:lang w:val="el-GR"/>
              </w:rPr>
              <w:t>άλατα</w:t>
            </w:r>
            <w:r w:rsidRPr="00056F3C">
              <w:rPr>
                <w:rFonts w:eastAsia="Calibri"/>
                <w:bCs/>
                <w:sz w:val="20"/>
                <w:szCs w:val="22"/>
                <w:lang w:val="en-US"/>
              </w:rPr>
              <w:t>)</w:t>
            </w:r>
          </w:p>
        </w:tc>
        <w:tc>
          <w:tcPr>
            <w:tcW w:w="6520" w:type="dxa"/>
            <w:tcBorders>
              <w:top w:val="single" w:sz="4" w:space="0" w:color="auto"/>
              <w:bottom w:val="single" w:sz="4" w:space="0" w:color="auto"/>
            </w:tcBorders>
            <w:shd w:val="clear" w:color="auto" w:fill="auto"/>
          </w:tcPr>
          <w:p w:rsidR="00A6438B" w:rsidRPr="00C22898" w:rsidRDefault="00056F3C" w:rsidP="00056F3C">
            <w:pPr>
              <w:spacing w:line="240" w:lineRule="auto"/>
              <w:jc w:val="both"/>
              <w:rPr>
                <w:rFonts w:eastAsia="Calibri"/>
                <w:sz w:val="20"/>
                <w:szCs w:val="22"/>
                <w:lang w:val="el-GR"/>
              </w:rPr>
            </w:pPr>
            <w:r>
              <w:rPr>
                <w:rFonts w:eastAsia="Calibri"/>
                <w:bCs/>
                <w:sz w:val="20"/>
                <w:szCs w:val="22"/>
                <w:lang w:val="el-GR"/>
              </w:rPr>
              <w:t>Κίνδυνος</w:t>
            </w:r>
            <w:r w:rsidRPr="00C22898">
              <w:rPr>
                <w:rFonts w:eastAsia="Calibri"/>
                <w:bCs/>
                <w:sz w:val="20"/>
                <w:szCs w:val="22"/>
                <w:lang w:val="el-GR"/>
              </w:rPr>
              <w:t xml:space="preserve"> </w:t>
            </w:r>
            <w:r>
              <w:rPr>
                <w:rFonts w:eastAsia="Calibri"/>
                <w:bCs/>
                <w:sz w:val="20"/>
                <w:szCs w:val="22"/>
                <w:lang w:val="el-GR"/>
              </w:rPr>
              <w:t>αυξημένων</w:t>
            </w:r>
            <w:r w:rsidRPr="00C22898">
              <w:rPr>
                <w:rFonts w:eastAsia="Calibri"/>
                <w:bCs/>
                <w:sz w:val="20"/>
                <w:szCs w:val="22"/>
                <w:lang w:val="el-GR"/>
              </w:rPr>
              <w:t xml:space="preserve"> </w:t>
            </w:r>
            <w:r>
              <w:rPr>
                <w:rFonts w:eastAsia="Calibri"/>
                <w:bCs/>
                <w:sz w:val="20"/>
                <w:szCs w:val="22"/>
                <w:lang w:val="el-GR"/>
              </w:rPr>
              <w:t>επιπέδων</w:t>
            </w:r>
            <w:r w:rsidRPr="00C22898">
              <w:rPr>
                <w:rFonts w:eastAsia="Calibri"/>
                <w:bCs/>
                <w:sz w:val="20"/>
                <w:szCs w:val="22"/>
                <w:lang w:val="el-GR"/>
              </w:rPr>
              <w:t xml:space="preserve"> </w:t>
            </w:r>
            <w:r>
              <w:rPr>
                <w:rFonts w:eastAsia="Calibri"/>
                <w:bCs/>
                <w:sz w:val="20"/>
                <w:szCs w:val="22"/>
                <w:lang w:val="el-GR"/>
              </w:rPr>
              <w:t>ασβεστίου</w:t>
            </w:r>
            <w:r w:rsidRPr="00C22898">
              <w:rPr>
                <w:rFonts w:eastAsia="Calibri"/>
                <w:bCs/>
                <w:sz w:val="20"/>
                <w:szCs w:val="22"/>
                <w:lang w:val="el-GR"/>
              </w:rPr>
              <w:t xml:space="preserve"> </w:t>
            </w:r>
            <w:r>
              <w:rPr>
                <w:rFonts w:eastAsia="Calibri"/>
                <w:bCs/>
                <w:sz w:val="20"/>
                <w:szCs w:val="22"/>
                <w:lang w:val="el-GR"/>
              </w:rPr>
              <w:t>λόγω</w:t>
            </w:r>
            <w:r w:rsidRPr="00C22898">
              <w:rPr>
                <w:rFonts w:eastAsia="Calibri"/>
                <w:bCs/>
                <w:sz w:val="20"/>
                <w:szCs w:val="22"/>
                <w:lang w:val="el-GR"/>
              </w:rPr>
              <w:t xml:space="preserve"> </w:t>
            </w:r>
            <w:r>
              <w:rPr>
                <w:rFonts w:eastAsia="Calibri"/>
                <w:bCs/>
                <w:sz w:val="20"/>
                <w:szCs w:val="22"/>
                <w:lang w:val="el-GR"/>
              </w:rPr>
              <w:t>μειωμένης</w:t>
            </w:r>
            <w:r w:rsidRPr="00C22898">
              <w:rPr>
                <w:rFonts w:eastAsia="Calibri"/>
                <w:bCs/>
                <w:sz w:val="20"/>
                <w:szCs w:val="22"/>
                <w:lang w:val="el-GR"/>
              </w:rPr>
              <w:t xml:space="preserve"> </w:t>
            </w:r>
            <w:r>
              <w:rPr>
                <w:rFonts w:eastAsia="Calibri"/>
                <w:bCs/>
                <w:sz w:val="20"/>
                <w:szCs w:val="22"/>
                <w:lang w:val="el-GR"/>
              </w:rPr>
              <w:t>απομάκρυνσης</w:t>
            </w:r>
            <w:r w:rsidRPr="00C22898">
              <w:rPr>
                <w:rFonts w:eastAsia="Calibri"/>
                <w:bCs/>
                <w:sz w:val="20"/>
                <w:szCs w:val="22"/>
                <w:lang w:val="el-GR"/>
              </w:rPr>
              <w:t xml:space="preserve"> </w:t>
            </w:r>
            <w:r>
              <w:rPr>
                <w:rFonts w:eastAsia="Calibri"/>
                <w:bCs/>
                <w:sz w:val="20"/>
                <w:szCs w:val="22"/>
                <w:lang w:val="el-GR"/>
              </w:rPr>
              <w:t>του</w:t>
            </w:r>
            <w:r w:rsidRPr="00C22898">
              <w:rPr>
                <w:rFonts w:eastAsia="Calibri"/>
                <w:bCs/>
                <w:sz w:val="20"/>
                <w:szCs w:val="22"/>
                <w:lang w:val="el-GR"/>
              </w:rPr>
              <w:t xml:space="preserve"> </w:t>
            </w:r>
            <w:r>
              <w:rPr>
                <w:rFonts w:eastAsia="Calibri"/>
                <w:bCs/>
                <w:sz w:val="20"/>
                <w:szCs w:val="22"/>
                <w:lang w:val="el-GR"/>
              </w:rPr>
              <w:t>ασβεστίου</w:t>
            </w:r>
            <w:r w:rsidRPr="00C22898">
              <w:rPr>
                <w:rFonts w:eastAsia="Calibri"/>
                <w:bCs/>
                <w:sz w:val="20"/>
                <w:szCs w:val="22"/>
                <w:lang w:val="el-GR"/>
              </w:rPr>
              <w:t xml:space="preserve"> </w:t>
            </w:r>
            <w:r>
              <w:rPr>
                <w:rFonts w:eastAsia="Calibri"/>
                <w:bCs/>
                <w:sz w:val="20"/>
                <w:szCs w:val="22"/>
                <w:lang w:val="el-GR"/>
              </w:rPr>
              <w:t>από</w:t>
            </w:r>
            <w:r w:rsidRPr="00C22898">
              <w:rPr>
                <w:rFonts w:eastAsia="Calibri"/>
                <w:bCs/>
                <w:sz w:val="20"/>
                <w:szCs w:val="22"/>
                <w:lang w:val="el-GR"/>
              </w:rPr>
              <w:t xml:space="preserve"> </w:t>
            </w:r>
            <w:r>
              <w:rPr>
                <w:rFonts w:eastAsia="Calibri"/>
                <w:bCs/>
                <w:sz w:val="20"/>
                <w:szCs w:val="22"/>
                <w:lang w:val="el-GR"/>
              </w:rPr>
              <w:t>τα</w:t>
            </w:r>
            <w:r w:rsidRPr="00C22898">
              <w:rPr>
                <w:rFonts w:eastAsia="Calibri"/>
                <w:bCs/>
                <w:sz w:val="20"/>
                <w:szCs w:val="22"/>
                <w:lang w:val="el-GR"/>
              </w:rPr>
              <w:t xml:space="preserve"> </w:t>
            </w:r>
            <w:r>
              <w:rPr>
                <w:rFonts w:eastAsia="Calibri"/>
                <w:bCs/>
                <w:sz w:val="20"/>
                <w:szCs w:val="22"/>
                <w:lang w:val="el-GR"/>
              </w:rPr>
              <w:t>ούρα</w:t>
            </w:r>
            <w:r w:rsidR="00A6438B" w:rsidRPr="00C22898">
              <w:rPr>
                <w:rFonts w:eastAsia="Calibri"/>
                <w:bCs/>
                <w:sz w:val="20"/>
                <w:szCs w:val="22"/>
                <w:lang w:val="el-GR"/>
              </w:rPr>
              <w:t xml:space="preserve"> </w:t>
            </w:r>
          </w:p>
        </w:tc>
      </w:tr>
      <w:tr w:rsidR="00A6438B" w:rsidRPr="008950FC" w:rsidTr="00DE1DCA">
        <w:tc>
          <w:tcPr>
            <w:tcW w:w="1267" w:type="dxa"/>
            <w:tcBorders>
              <w:bottom w:val="single" w:sz="4" w:space="0" w:color="auto"/>
            </w:tcBorders>
            <w:shd w:val="clear" w:color="auto" w:fill="auto"/>
          </w:tcPr>
          <w:p w:rsidR="00A6438B" w:rsidRPr="00C22898" w:rsidRDefault="00A6438B"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A6438B" w:rsidRPr="0048068E" w:rsidRDefault="0048068E" w:rsidP="00B03E95">
            <w:pPr>
              <w:spacing w:line="240" w:lineRule="auto"/>
              <w:jc w:val="both"/>
              <w:rPr>
                <w:rFonts w:eastAsia="Calibri"/>
                <w:sz w:val="20"/>
                <w:szCs w:val="22"/>
                <w:lang w:val="el-GR"/>
              </w:rPr>
            </w:pPr>
            <w:r>
              <w:rPr>
                <w:rFonts w:eastAsia="Calibri"/>
                <w:bCs/>
                <w:sz w:val="20"/>
                <w:szCs w:val="22"/>
                <w:lang w:val="el-GR"/>
              </w:rPr>
              <w:t>Κυκλοσπορίνη</w:t>
            </w:r>
          </w:p>
        </w:tc>
        <w:tc>
          <w:tcPr>
            <w:tcW w:w="6520" w:type="dxa"/>
            <w:tcBorders>
              <w:top w:val="single" w:sz="4" w:space="0" w:color="auto"/>
              <w:bottom w:val="single" w:sz="4" w:space="0" w:color="auto"/>
            </w:tcBorders>
            <w:shd w:val="clear" w:color="auto" w:fill="auto"/>
          </w:tcPr>
          <w:p w:rsidR="00A6438B" w:rsidRPr="00056F3C" w:rsidRDefault="00056F3C" w:rsidP="00056F3C">
            <w:pPr>
              <w:spacing w:line="240" w:lineRule="auto"/>
              <w:jc w:val="both"/>
              <w:rPr>
                <w:rFonts w:eastAsia="Calibri"/>
                <w:sz w:val="20"/>
                <w:szCs w:val="22"/>
                <w:lang w:val="el-GR"/>
              </w:rPr>
            </w:pPr>
            <w:r>
              <w:rPr>
                <w:rFonts w:eastAsia="Calibri"/>
                <w:sz w:val="20"/>
                <w:szCs w:val="22"/>
                <w:lang w:val="el-GR"/>
              </w:rPr>
              <w:t>Κίνδυνος</w:t>
            </w:r>
            <w:r w:rsidRPr="00056F3C">
              <w:rPr>
                <w:rFonts w:eastAsia="Calibri"/>
                <w:sz w:val="20"/>
                <w:szCs w:val="22"/>
                <w:lang w:val="el-GR"/>
              </w:rPr>
              <w:t xml:space="preserve"> </w:t>
            </w:r>
            <w:r>
              <w:rPr>
                <w:rFonts w:eastAsia="Calibri"/>
                <w:sz w:val="20"/>
                <w:szCs w:val="22"/>
                <w:lang w:val="el-GR"/>
              </w:rPr>
              <w:t>αυξημένων</w:t>
            </w:r>
            <w:r w:rsidRPr="00056F3C">
              <w:rPr>
                <w:rFonts w:eastAsia="Calibri"/>
                <w:sz w:val="20"/>
                <w:szCs w:val="22"/>
                <w:lang w:val="el-GR"/>
              </w:rPr>
              <w:t xml:space="preserve"> </w:t>
            </w:r>
            <w:r>
              <w:rPr>
                <w:rFonts w:eastAsia="Calibri"/>
                <w:sz w:val="20"/>
                <w:szCs w:val="22"/>
                <w:lang w:val="el-GR"/>
              </w:rPr>
              <w:t>επιπέδων</w:t>
            </w:r>
            <w:r w:rsidRPr="00056F3C">
              <w:rPr>
                <w:rFonts w:eastAsia="Calibri"/>
                <w:sz w:val="20"/>
                <w:szCs w:val="22"/>
                <w:lang w:val="el-GR"/>
              </w:rPr>
              <w:t xml:space="preserve"> </w:t>
            </w:r>
            <w:r>
              <w:rPr>
                <w:rFonts w:eastAsia="Calibri"/>
                <w:sz w:val="20"/>
                <w:szCs w:val="22"/>
                <w:lang w:val="el-GR"/>
              </w:rPr>
              <w:t>κρεατινίνης</w:t>
            </w:r>
            <w:r w:rsidRPr="00056F3C">
              <w:rPr>
                <w:rFonts w:eastAsia="Calibri"/>
                <w:sz w:val="20"/>
                <w:szCs w:val="22"/>
                <w:lang w:val="el-GR"/>
              </w:rPr>
              <w:t xml:space="preserve">, </w:t>
            </w:r>
            <w:r>
              <w:rPr>
                <w:rFonts w:eastAsia="Calibri"/>
                <w:sz w:val="20"/>
                <w:szCs w:val="22"/>
                <w:lang w:val="el-GR"/>
              </w:rPr>
              <w:t>χωρίς</w:t>
            </w:r>
            <w:r w:rsidRPr="00056F3C">
              <w:rPr>
                <w:rFonts w:eastAsia="Calibri"/>
                <w:sz w:val="20"/>
                <w:szCs w:val="22"/>
                <w:lang w:val="el-GR"/>
              </w:rPr>
              <w:t xml:space="preserve"> </w:t>
            </w:r>
            <w:r>
              <w:rPr>
                <w:rFonts w:eastAsia="Calibri"/>
                <w:sz w:val="20"/>
                <w:szCs w:val="22"/>
                <w:lang w:val="el-GR"/>
              </w:rPr>
              <w:t>μεταβολή</w:t>
            </w:r>
            <w:r w:rsidRPr="00056F3C">
              <w:rPr>
                <w:rFonts w:eastAsia="Calibri"/>
                <w:sz w:val="20"/>
                <w:szCs w:val="22"/>
                <w:lang w:val="el-GR"/>
              </w:rPr>
              <w:t xml:space="preserve"> </w:t>
            </w:r>
            <w:r>
              <w:rPr>
                <w:rFonts w:eastAsia="Calibri"/>
                <w:sz w:val="20"/>
                <w:szCs w:val="22"/>
                <w:lang w:val="el-GR"/>
              </w:rPr>
              <w:t>στα</w:t>
            </w:r>
            <w:r w:rsidRPr="00056F3C">
              <w:rPr>
                <w:rFonts w:eastAsia="Calibri"/>
                <w:sz w:val="20"/>
                <w:szCs w:val="22"/>
                <w:lang w:val="el-GR"/>
              </w:rPr>
              <w:t xml:space="preserve"> </w:t>
            </w:r>
            <w:r>
              <w:rPr>
                <w:rFonts w:eastAsia="Calibri"/>
                <w:sz w:val="20"/>
                <w:szCs w:val="22"/>
                <w:lang w:val="el-GR"/>
              </w:rPr>
              <w:t>κυκλοφορούντα</w:t>
            </w:r>
            <w:r w:rsidRPr="00056F3C">
              <w:rPr>
                <w:rFonts w:eastAsia="Calibri"/>
                <w:sz w:val="20"/>
                <w:szCs w:val="22"/>
                <w:lang w:val="el-GR"/>
              </w:rPr>
              <w:t xml:space="preserve"> </w:t>
            </w:r>
            <w:r>
              <w:rPr>
                <w:rFonts w:eastAsia="Calibri"/>
                <w:sz w:val="20"/>
                <w:szCs w:val="22"/>
                <w:lang w:val="el-GR"/>
              </w:rPr>
              <w:t>επίπεδα</w:t>
            </w:r>
            <w:r w:rsidRPr="00056F3C">
              <w:rPr>
                <w:rFonts w:eastAsia="Calibri"/>
                <w:sz w:val="20"/>
                <w:szCs w:val="22"/>
                <w:lang w:val="el-GR"/>
              </w:rPr>
              <w:t xml:space="preserve"> </w:t>
            </w:r>
            <w:r>
              <w:rPr>
                <w:rFonts w:eastAsia="Calibri"/>
                <w:sz w:val="20"/>
                <w:szCs w:val="22"/>
                <w:lang w:val="el-GR"/>
              </w:rPr>
              <w:t>κυκλοσπορίνης, ακόμα και όταν δεν υπάρχει έλλειψη άλατος και ύδατος</w:t>
            </w:r>
            <w:r w:rsidR="00A6438B" w:rsidRPr="00056F3C">
              <w:rPr>
                <w:rFonts w:eastAsia="Calibri"/>
                <w:sz w:val="20"/>
                <w:szCs w:val="22"/>
                <w:lang w:val="el-GR"/>
              </w:rPr>
              <w:t xml:space="preserve"> </w:t>
            </w:r>
          </w:p>
        </w:tc>
      </w:tr>
      <w:tr w:rsidR="00BD34E4" w:rsidRPr="008950FC" w:rsidTr="00E820C2">
        <w:tc>
          <w:tcPr>
            <w:tcW w:w="1267" w:type="dxa"/>
            <w:vMerge w:val="restart"/>
            <w:tcBorders>
              <w:top w:val="single" w:sz="4" w:space="0" w:color="auto"/>
            </w:tcBorders>
            <w:shd w:val="clear" w:color="auto" w:fill="auto"/>
          </w:tcPr>
          <w:p w:rsidR="00BD34E4" w:rsidRPr="0048068E" w:rsidRDefault="0048068E" w:rsidP="00B03E95">
            <w:pPr>
              <w:spacing w:line="240" w:lineRule="auto"/>
              <w:jc w:val="both"/>
              <w:rPr>
                <w:rFonts w:eastAsia="Calibri"/>
                <w:sz w:val="20"/>
                <w:szCs w:val="22"/>
                <w:lang w:val="el-GR"/>
              </w:rPr>
            </w:pPr>
            <w:r>
              <w:rPr>
                <w:rFonts w:eastAsia="Calibri"/>
                <w:sz w:val="20"/>
                <w:szCs w:val="22"/>
                <w:lang w:val="el-GR"/>
              </w:rPr>
              <w:t>αμλοδιπίνη</w:t>
            </w:r>
          </w:p>
        </w:tc>
        <w:tc>
          <w:tcPr>
            <w:tcW w:w="1852" w:type="dxa"/>
            <w:tcBorders>
              <w:top w:val="single" w:sz="4" w:space="0" w:color="auto"/>
              <w:bottom w:val="single" w:sz="4" w:space="0" w:color="auto"/>
            </w:tcBorders>
            <w:shd w:val="clear" w:color="auto" w:fill="auto"/>
          </w:tcPr>
          <w:p w:rsidR="00BD34E4" w:rsidRPr="0048068E" w:rsidRDefault="0048068E" w:rsidP="0048068E">
            <w:pPr>
              <w:spacing w:line="240" w:lineRule="auto"/>
              <w:jc w:val="both"/>
              <w:rPr>
                <w:rFonts w:eastAsia="Calibri"/>
                <w:bCs/>
                <w:sz w:val="20"/>
                <w:szCs w:val="22"/>
                <w:lang w:val="el-GR"/>
              </w:rPr>
            </w:pPr>
            <w:r>
              <w:rPr>
                <w:rFonts w:eastAsia="Calibri"/>
                <w:sz w:val="20"/>
                <w:szCs w:val="22"/>
                <w:lang w:val="el-GR"/>
              </w:rPr>
              <w:t>Ατορβαστατίνη, διγοξίνη, βαρφαρίνη ή κυκλοσπορίνη</w:t>
            </w:r>
            <w:r w:rsidR="00BD34E4" w:rsidRPr="0048068E">
              <w:rPr>
                <w:rFonts w:eastAsia="Calibri"/>
                <w:sz w:val="20"/>
                <w:szCs w:val="22"/>
                <w:lang w:val="el-GR"/>
              </w:rPr>
              <w:t xml:space="preserve"> </w:t>
            </w:r>
          </w:p>
        </w:tc>
        <w:tc>
          <w:tcPr>
            <w:tcW w:w="6520" w:type="dxa"/>
            <w:tcBorders>
              <w:top w:val="single" w:sz="4" w:space="0" w:color="auto"/>
              <w:bottom w:val="single" w:sz="4" w:space="0" w:color="auto"/>
            </w:tcBorders>
            <w:shd w:val="clear" w:color="auto" w:fill="auto"/>
          </w:tcPr>
          <w:p w:rsidR="00BD34E4" w:rsidRPr="00056F3C" w:rsidRDefault="00056F3C" w:rsidP="00056F3C">
            <w:pPr>
              <w:spacing w:line="240" w:lineRule="auto"/>
              <w:jc w:val="both"/>
              <w:rPr>
                <w:rFonts w:eastAsia="Calibri"/>
                <w:sz w:val="20"/>
                <w:szCs w:val="22"/>
                <w:lang w:val="el-GR"/>
              </w:rPr>
            </w:pPr>
            <w:r>
              <w:rPr>
                <w:rFonts w:eastAsia="Calibri"/>
                <w:sz w:val="20"/>
                <w:szCs w:val="22"/>
                <w:lang w:val="el-GR"/>
              </w:rPr>
              <w:t>Σε</w:t>
            </w:r>
            <w:r w:rsidRPr="00056F3C">
              <w:rPr>
                <w:rFonts w:eastAsia="Calibri"/>
                <w:sz w:val="20"/>
                <w:szCs w:val="22"/>
                <w:lang w:val="el-GR"/>
              </w:rPr>
              <w:t xml:space="preserve"> </w:t>
            </w:r>
            <w:r>
              <w:rPr>
                <w:rFonts w:eastAsia="Calibri"/>
                <w:sz w:val="20"/>
                <w:szCs w:val="22"/>
                <w:lang w:val="el-GR"/>
              </w:rPr>
              <w:t>μελέτες</w:t>
            </w:r>
            <w:r w:rsidRPr="00056F3C">
              <w:rPr>
                <w:rFonts w:eastAsia="Calibri"/>
                <w:sz w:val="20"/>
                <w:szCs w:val="22"/>
                <w:lang w:val="el-GR"/>
              </w:rPr>
              <w:t xml:space="preserve"> </w:t>
            </w:r>
            <w:r>
              <w:rPr>
                <w:rFonts w:eastAsia="Calibri"/>
                <w:sz w:val="20"/>
                <w:szCs w:val="22"/>
                <w:lang w:val="el-GR"/>
              </w:rPr>
              <w:t>κλινικής</w:t>
            </w:r>
            <w:r w:rsidRPr="00056F3C">
              <w:rPr>
                <w:rFonts w:eastAsia="Calibri"/>
                <w:sz w:val="20"/>
                <w:szCs w:val="22"/>
                <w:lang w:val="el-GR"/>
              </w:rPr>
              <w:t xml:space="preserve"> </w:t>
            </w:r>
            <w:r>
              <w:rPr>
                <w:rFonts w:eastAsia="Calibri"/>
                <w:sz w:val="20"/>
                <w:szCs w:val="22"/>
                <w:lang w:val="el-GR"/>
              </w:rPr>
              <w:t>αλληλεπίδρασης</w:t>
            </w:r>
            <w:r w:rsidR="00BD34E4" w:rsidRPr="00056F3C">
              <w:rPr>
                <w:rFonts w:eastAsia="Calibri"/>
                <w:sz w:val="20"/>
                <w:szCs w:val="22"/>
                <w:lang w:val="el-GR"/>
              </w:rPr>
              <w:t>,</w:t>
            </w:r>
            <w:r>
              <w:rPr>
                <w:rFonts w:eastAsia="Calibri"/>
                <w:sz w:val="20"/>
                <w:szCs w:val="22"/>
                <w:lang w:val="el-GR"/>
              </w:rPr>
              <w:t xml:space="preserve"> η αμλοδιπίνη δεν επηρέασε τη φαρμακοκινητική της ατορβαστατίνης, της διγοξίνης, της βαρφαρίνης ή της κυκλοσπορίνης</w:t>
            </w:r>
            <w:r w:rsidR="00BD34E4" w:rsidRPr="00056F3C">
              <w:rPr>
                <w:rFonts w:eastAsia="Calibri"/>
                <w:sz w:val="20"/>
                <w:szCs w:val="22"/>
                <w:lang w:val="el-GR"/>
              </w:rPr>
              <w:t>.</w:t>
            </w:r>
          </w:p>
        </w:tc>
      </w:tr>
      <w:tr w:rsidR="00BD34E4" w:rsidRPr="008950FC" w:rsidTr="00E820C2">
        <w:tc>
          <w:tcPr>
            <w:tcW w:w="1267" w:type="dxa"/>
            <w:vMerge/>
            <w:tcBorders>
              <w:bottom w:val="single" w:sz="4" w:space="0" w:color="auto"/>
            </w:tcBorders>
            <w:shd w:val="clear" w:color="auto" w:fill="auto"/>
          </w:tcPr>
          <w:p w:rsidR="00BD34E4" w:rsidRPr="00056F3C" w:rsidRDefault="00BD34E4" w:rsidP="00B03E95">
            <w:pPr>
              <w:spacing w:line="240" w:lineRule="auto"/>
              <w:jc w:val="both"/>
              <w:rPr>
                <w:rFonts w:eastAsia="Calibri"/>
                <w:sz w:val="20"/>
                <w:szCs w:val="22"/>
                <w:lang w:val="el-GR"/>
              </w:rPr>
            </w:pPr>
          </w:p>
        </w:tc>
        <w:tc>
          <w:tcPr>
            <w:tcW w:w="1852" w:type="dxa"/>
            <w:tcBorders>
              <w:top w:val="single" w:sz="4" w:space="0" w:color="auto"/>
              <w:bottom w:val="single" w:sz="4" w:space="0" w:color="auto"/>
            </w:tcBorders>
            <w:shd w:val="clear" w:color="auto" w:fill="auto"/>
          </w:tcPr>
          <w:p w:rsidR="00BD34E4" w:rsidRPr="00056F3C" w:rsidRDefault="00056F3C" w:rsidP="00B03E95">
            <w:pPr>
              <w:spacing w:line="240" w:lineRule="auto"/>
              <w:jc w:val="both"/>
              <w:rPr>
                <w:rFonts w:eastAsia="Calibri"/>
                <w:sz w:val="20"/>
                <w:szCs w:val="22"/>
                <w:lang w:val="el-GR"/>
              </w:rPr>
            </w:pPr>
            <w:r>
              <w:rPr>
                <w:rFonts w:eastAsia="Calibri"/>
                <w:sz w:val="20"/>
                <w:szCs w:val="22"/>
                <w:lang w:val="el-GR"/>
              </w:rPr>
              <w:t>Σιμβαστατίνη</w:t>
            </w:r>
          </w:p>
        </w:tc>
        <w:tc>
          <w:tcPr>
            <w:tcW w:w="6520" w:type="dxa"/>
            <w:tcBorders>
              <w:top w:val="single" w:sz="4" w:space="0" w:color="auto"/>
              <w:bottom w:val="single" w:sz="4" w:space="0" w:color="auto"/>
            </w:tcBorders>
            <w:shd w:val="clear" w:color="auto" w:fill="auto"/>
          </w:tcPr>
          <w:p w:rsidR="00BD34E4" w:rsidRPr="00056F3C" w:rsidRDefault="00056F3C" w:rsidP="00D11E27">
            <w:pPr>
              <w:spacing w:line="240" w:lineRule="auto"/>
              <w:jc w:val="both"/>
              <w:rPr>
                <w:rFonts w:eastAsia="Calibri"/>
                <w:sz w:val="20"/>
                <w:szCs w:val="22"/>
                <w:lang w:val="el-GR"/>
              </w:rPr>
            </w:pPr>
            <w:r>
              <w:rPr>
                <w:rFonts w:eastAsia="Calibri"/>
                <w:sz w:val="20"/>
                <w:szCs w:val="22"/>
                <w:lang w:val="el-GR"/>
              </w:rPr>
              <w:t>Η</w:t>
            </w:r>
            <w:r w:rsidRPr="00056F3C">
              <w:rPr>
                <w:rFonts w:eastAsia="Calibri"/>
                <w:sz w:val="20"/>
                <w:szCs w:val="22"/>
                <w:lang w:val="el-GR"/>
              </w:rPr>
              <w:t xml:space="preserve"> </w:t>
            </w:r>
            <w:r>
              <w:rPr>
                <w:rFonts w:eastAsia="Calibri"/>
                <w:sz w:val="20"/>
                <w:szCs w:val="22"/>
                <w:lang w:val="el-GR"/>
              </w:rPr>
              <w:t>συγχορήγηση</w:t>
            </w:r>
            <w:r w:rsidRPr="00056F3C">
              <w:rPr>
                <w:rFonts w:eastAsia="Calibri"/>
                <w:sz w:val="20"/>
                <w:szCs w:val="22"/>
                <w:lang w:val="el-GR"/>
              </w:rPr>
              <w:t xml:space="preserve"> </w:t>
            </w:r>
            <w:r>
              <w:rPr>
                <w:rFonts w:eastAsia="Calibri"/>
                <w:sz w:val="20"/>
                <w:szCs w:val="22"/>
                <w:lang w:val="el-GR"/>
              </w:rPr>
              <w:t>πολλαπλών</w:t>
            </w:r>
            <w:r w:rsidRPr="00056F3C">
              <w:rPr>
                <w:rFonts w:eastAsia="Calibri"/>
                <w:sz w:val="20"/>
                <w:szCs w:val="22"/>
                <w:lang w:val="el-GR"/>
              </w:rPr>
              <w:t xml:space="preserve"> </w:t>
            </w:r>
            <w:r>
              <w:rPr>
                <w:rFonts w:eastAsia="Calibri"/>
                <w:sz w:val="20"/>
                <w:szCs w:val="22"/>
                <w:lang w:val="el-GR"/>
              </w:rPr>
              <w:t>δόσεων</w:t>
            </w:r>
            <w:r w:rsidR="00BD34E4" w:rsidRPr="00056F3C">
              <w:rPr>
                <w:rFonts w:eastAsia="Calibri"/>
                <w:sz w:val="20"/>
                <w:szCs w:val="22"/>
                <w:lang w:val="el-GR"/>
              </w:rPr>
              <w:t xml:space="preserve"> 10 </w:t>
            </w:r>
            <w:r w:rsidR="00BD34E4" w:rsidRPr="00A92133">
              <w:rPr>
                <w:rFonts w:eastAsia="Calibri"/>
                <w:sz w:val="20"/>
                <w:szCs w:val="22"/>
                <w:lang w:val="en-US"/>
              </w:rPr>
              <w:t>mg</w:t>
            </w:r>
            <w:r w:rsidRPr="00056F3C">
              <w:rPr>
                <w:rFonts w:eastAsia="Calibri"/>
                <w:sz w:val="20"/>
                <w:szCs w:val="22"/>
                <w:lang w:val="el-GR"/>
              </w:rPr>
              <w:t xml:space="preserve"> </w:t>
            </w:r>
            <w:r>
              <w:rPr>
                <w:rFonts w:eastAsia="Calibri"/>
                <w:sz w:val="20"/>
                <w:szCs w:val="22"/>
                <w:lang w:val="el-GR"/>
              </w:rPr>
              <w:t>αμλοδιπίνης</w:t>
            </w:r>
            <w:r w:rsidRPr="00056F3C">
              <w:rPr>
                <w:rFonts w:eastAsia="Calibri"/>
                <w:sz w:val="20"/>
                <w:szCs w:val="22"/>
                <w:lang w:val="el-GR"/>
              </w:rPr>
              <w:t xml:space="preserve"> </w:t>
            </w:r>
            <w:r>
              <w:rPr>
                <w:rFonts w:eastAsia="Calibri"/>
                <w:sz w:val="20"/>
                <w:szCs w:val="22"/>
                <w:lang w:val="el-GR"/>
              </w:rPr>
              <w:t>με</w:t>
            </w:r>
            <w:r w:rsidRPr="00056F3C">
              <w:rPr>
                <w:rFonts w:eastAsia="Calibri"/>
                <w:sz w:val="20"/>
                <w:szCs w:val="22"/>
                <w:lang w:val="el-GR"/>
              </w:rPr>
              <w:t xml:space="preserve"> 80</w:t>
            </w:r>
            <w:r w:rsidR="00BD34E4" w:rsidRPr="00056F3C">
              <w:rPr>
                <w:rFonts w:eastAsia="Calibri"/>
                <w:sz w:val="20"/>
                <w:szCs w:val="22"/>
                <w:lang w:val="el-GR"/>
              </w:rPr>
              <w:t xml:space="preserve"> </w:t>
            </w:r>
            <w:r w:rsidR="00BD34E4" w:rsidRPr="00A92133">
              <w:rPr>
                <w:rFonts w:eastAsia="Calibri"/>
                <w:sz w:val="20"/>
                <w:szCs w:val="22"/>
                <w:lang w:val="en-US"/>
              </w:rPr>
              <w:t>mg</w:t>
            </w:r>
            <w:r w:rsidRPr="00056F3C">
              <w:rPr>
                <w:rFonts w:eastAsia="Calibri"/>
                <w:sz w:val="20"/>
                <w:szCs w:val="22"/>
                <w:lang w:val="el-GR"/>
              </w:rPr>
              <w:t xml:space="preserve"> </w:t>
            </w:r>
            <w:r>
              <w:rPr>
                <w:rFonts w:eastAsia="Calibri"/>
                <w:sz w:val="20"/>
                <w:szCs w:val="22"/>
                <w:lang w:val="el-GR"/>
              </w:rPr>
              <w:t xml:space="preserve">σιμβαστατίνης προκάλεσε αύξηση κατά 77% της έκθεσης στη σιμβαστατίνη, συγκριτικά με σιμβαστατίνη μόνο. </w:t>
            </w:r>
            <w:r w:rsidR="00D11E27">
              <w:rPr>
                <w:rFonts w:eastAsia="Calibri"/>
                <w:sz w:val="20"/>
                <w:szCs w:val="22"/>
                <w:lang w:val="el-GR"/>
              </w:rPr>
              <w:t>Να περιορίζεται η</w:t>
            </w:r>
            <w:r w:rsidRPr="00056F3C">
              <w:rPr>
                <w:rFonts w:eastAsia="Calibri"/>
                <w:sz w:val="20"/>
                <w:szCs w:val="22"/>
                <w:lang w:val="el-GR"/>
              </w:rPr>
              <w:t xml:space="preserve"> </w:t>
            </w:r>
            <w:r>
              <w:rPr>
                <w:rFonts w:eastAsia="Calibri"/>
                <w:sz w:val="20"/>
                <w:szCs w:val="22"/>
                <w:lang w:val="el-GR"/>
              </w:rPr>
              <w:t>δόση</w:t>
            </w:r>
            <w:r w:rsidRPr="00056F3C">
              <w:rPr>
                <w:rFonts w:eastAsia="Calibri"/>
                <w:sz w:val="20"/>
                <w:szCs w:val="22"/>
                <w:lang w:val="el-GR"/>
              </w:rPr>
              <w:t xml:space="preserve"> </w:t>
            </w:r>
            <w:r>
              <w:rPr>
                <w:rFonts w:eastAsia="Calibri"/>
                <w:sz w:val="20"/>
                <w:szCs w:val="22"/>
                <w:lang w:val="el-GR"/>
              </w:rPr>
              <w:t>της</w:t>
            </w:r>
            <w:r w:rsidRPr="00056F3C">
              <w:rPr>
                <w:rFonts w:eastAsia="Calibri"/>
                <w:sz w:val="20"/>
                <w:szCs w:val="22"/>
                <w:lang w:val="el-GR"/>
              </w:rPr>
              <w:t xml:space="preserve"> </w:t>
            </w:r>
            <w:r>
              <w:rPr>
                <w:rFonts w:eastAsia="Calibri"/>
                <w:sz w:val="20"/>
                <w:szCs w:val="22"/>
                <w:lang w:val="el-GR"/>
              </w:rPr>
              <w:t>σιμβαστατίνης</w:t>
            </w:r>
            <w:r w:rsidRPr="00056F3C">
              <w:rPr>
                <w:rFonts w:eastAsia="Calibri"/>
                <w:sz w:val="20"/>
                <w:szCs w:val="22"/>
                <w:lang w:val="el-GR"/>
              </w:rPr>
              <w:t xml:space="preserve"> </w:t>
            </w:r>
            <w:r>
              <w:rPr>
                <w:rFonts w:eastAsia="Calibri"/>
                <w:sz w:val="20"/>
                <w:szCs w:val="22"/>
                <w:lang w:val="el-GR"/>
              </w:rPr>
              <w:t>σε</w:t>
            </w:r>
            <w:r w:rsidRPr="00056F3C">
              <w:rPr>
                <w:rFonts w:eastAsia="Calibri"/>
                <w:sz w:val="20"/>
                <w:szCs w:val="22"/>
                <w:lang w:val="el-GR"/>
              </w:rPr>
              <w:t xml:space="preserve"> 20 </w:t>
            </w:r>
            <w:r>
              <w:rPr>
                <w:rFonts w:eastAsia="Calibri"/>
                <w:sz w:val="20"/>
                <w:szCs w:val="22"/>
                <w:lang w:val="en-US"/>
              </w:rPr>
              <w:t>mg</w:t>
            </w:r>
            <w:r w:rsidRPr="00056F3C">
              <w:rPr>
                <w:rFonts w:eastAsia="Calibri"/>
                <w:sz w:val="20"/>
                <w:szCs w:val="22"/>
                <w:lang w:val="el-GR"/>
              </w:rPr>
              <w:t xml:space="preserve"> </w:t>
            </w:r>
            <w:r>
              <w:rPr>
                <w:rFonts w:eastAsia="Calibri"/>
                <w:sz w:val="20"/>
                <w:szCs w:val="22"/>
                <w:lang w:val="el-GR"/>
              </w:rPr>
              <w:t>την</w:t>
            </w:r>
            <w:r w:rsidRPr="00056F3C">
              <w:rPr>
                <w:rFonts w:eastAsia="Calibri"/>
                <w:sz w:val="20"/>
                <w:szCs w:val="22"/>
                <w:lang w:val="el-GR"/>
              </w:rPr>
              <w:t xml:space="preserve"> </w:t>
            </w:r>
            <w:r>
              <w:rPr>
                <w:rFonts w:eastAsia="Calibri"/>
                <w:sz w:val="20"/>
                <w:szCs w:val="22"/>
                <w:lang w:val="el-GR"/>
              </w:rPr>
              <w:t>ημέρα</w:t>
            </w:r>
            <w:r w:rsidRPr="00056F3C">
              <w:rPr>
                <w:rFonts w:eastAsia="Calibri"/>
                <w:sz w:val="20"/>
                <w:szCs w:val="22"/>
                <w:lang w:val="el-GR"/>
              </w:rPr>
              <w:t xml:space="preserve">, </w:t>
            </w:r>
            <w:r>
              <w:rPr>
                <w:rFonts w:eastAsia="Calibri"/>
                <w:sz w:val="20"/>
                <w:szCs w:val="22"/>
                <w:lang w:val="el-GR"/>
              </w:rPr>
              <w:t>σε</w:t>
            </w:r>
            <w:r w:rsidRPr="00056F3C">
              <w:rPr>
                <w:rFonts w:eastAsia="Calibri"/>
                <w:sz w:val="20"/>
                <w:szCs w:val="22"/>
                <w:lang w:val="el-GR"/>
              </w:rPr>
              <w:t xml:space="preserve"> </w:t>
            </w:r>
            <w:r>
              <w:rPr>
                <w:rFonts w:eastAsia="Calibri"/>
                <w:sz w:val="20"/>
                <w:szCs w:val="22"/>
                <w:lang w:val="el-GR"/>
              </w:rPr>
              <w:t>ασθενείς που λαμβάνουν αμλοδιπίνη.</w:t>
            </w:r>
          </w:p>
        </w:tc>
      </w:tr>
    </w:tbl>
    <w:p w:rsidR="00C22898" w:rsidRDefault="00C22898" w:rsidP="00B03E95">
      <w:pPr>
        <w:tabs>
          <w:tab w:val="clear" w:pos="567"/>
        </w:tabs>
        <w:spacing w:line="240" w:lineRule="auto"/>
        <w:ind w:left="567" w:hanging="567"/>
        <w:jc w:val="both"/>
        <w:outlineLvl w:val="0"/>
        <w:rPr>
          <w:b/>
          <w:noProof/>
          <w:szCs w:val="22"/>
          <w:lang w:val="el-GR"/>
        </w:rPr>
      </w:pPr>
    </w:p>
    <w:p w:rsidR="00C1500B" w:rsidRPr="00056F3C" w:rsidRDefault="00C1500B" w:rsidP="00B03E95">
      <w:pPr>
        <w:tabs>
          <w:tab w:val="clear" w:pos="567"/>
        </w:tabs>
        <w:spacing w:line="240" w:lineRule="auto"/>
        <w:ind w:left="567" w:hanging="567"/>
        <w:jc w:val="both"/>
        <w:outlineLvl w:val="0"/>
        <w:rPr>
          <w:noProof/>
          <w:szCs w:val="22"/>
          <w:lang w:val="el-GR"/>
        </w:rPr>
      </w:pPr>
      <w:r w:rsidRPr="00056F3C">
        <w:rPr>
          <w:b/>
          <w:noProof/>
          <w:szCs w:val="22"/>
          <w:lang w:val="el-GR"/>
        </w:rPr>
        <w:t>4.6</w:t>
      </w:r>
      <w:r w:rsidRPr="00056F3C">
        <w:rPr>
          <w:b/>
          <w:noProof/>
          <w:szCs w:val="22"/>
          <w:lang w:val="el-GR"/>
        </w:rPr>
        <w:tab/>
      </w:r>
      <w:r w:rsidR="00EB7510">
        <w:rPr>
          <w:b/>
          <w:noProof/>
          <w:szCs w:val="22"/>
          <w:lang w:val="el-GR"/>
        </w:rPr>
        <w:t>Γονιμότητα, κύηση και γαλουχία</w:t>
      </w:r>
    </w:p>
    <w:p w:rsidR="00C1500B" w:rsidRPr="00056F3C" w:rsidRDefault="00C1500B" w:rsidP="00B03E95">
      <w:pPr>
        <w:tabs>
          <w:tab w:val="clear" w:pos="567"/>
        </w:tabs>
        <w:spacing w:line="240" w:lineRule="auto"/>
        <w:jc w:val="both"/>
        <w:rPr>
          <w:noProof/>
          <w:szCs w:val="22"/>
          <w:lang w:val="el-GR"/>
        </w:rPr>
      </w:pPr>
    </w:p>
    <w:p w:rsidR="00557B9C" w:rsidRDefault="00557B9C" w:rsidP="00B03E95">
      <w:pPr>
        <w:autoSpaceDE w:val="0"/>
        <w:autoSpaceDN w:val="0"/>
        <w:adjustRightInd w:val="0"/>
        <w:spacing w:line="240" w:lineRule="auto"/>
        <w:jc w:val="both"/>
        <w:rPr>
          <w:szCs w:val="22"/>
          <w:lang w:val="el-GR"/>
        </w:rPr>
      </w:pPr>
      <w:r>
        <w:rPr>
          <w:szCs w:val="22"/>
          <w:lang w:val="el-GR"/>
        </w:rPr>
        <w:t xml:space="preserve">Λόγω των επιδράσεων στην κύηση και τη γαλουχία των μεμονωμένων συστατικών αυτού του συνδυασμού, το </w:t>
      </w:r>
      <w:proofErr w:type="spellStart"/>
      <w:r w:rsidR="00395D56">
        <w:rPr>
          <w:szCs w:val="22"/>
          <w:lang w:val="en-US"/>
        </w:rPr>
        <w:t>Triplixam</w:t>
      </w:r>
      <w:proofErr w:type="spellEnd"/>
      <w:r>
        <w:rPr>
          <w:szCs w:val="22"/>
          <w:lang w:val="el-GR"/>
        </w:rPr>
        <w:t xml:space="preserve"> δεν συνιστάται κατά τη διάρκεια του πρώτου τριμήνου της εγκυμοσύνης. Το </w:t>
      </w:r>
      <w:proofErr w:type="spellStart"/>
      <w:r w:rsidR="00395D56">
        <w:rPr>
          <w:szCs w:val="22"/>
          <w:lang w:val="en-US"/>
        </w:rPr>
        <w:t>Triplixam</w:t>
      </w:r>
      <w:proofErr w:type="spellEnd"/>
      <w:r>
        <w:rPr>
          <w:szCs w:val="22"/>
          <w:lang w:val="el-GR"/>
        </w:rPr>
        <w:t xml:space="preserve"> αντενδείκνυται κατά τη διάρκεια του δεύτερου και τρίτου τριμήνου της εγκυμοσύνης.</w:t>
      </w:r>
    </w:p>
    <w:p w:rsidR="00557B9C" w:rsidRPr="00557B9C" w:rsidRDefault="00557B9C" w:rsidP="00B03E95">
      <w:pPr>
        <w:autoSpaceDE w:val="0"/>
        <w:autoSpaceDN w:val="0"/>
        <w:adjustRightInd w:val="0"/>
        <w:spacing w:line="240" w:lineRule="auto"/>
        <w:jc w:val="both"/>
        <w:rPr>
          <w:szCs w:val="22"/>
          <w:lang w:val="el-GR"/>
        </w:rPr>
      </w:pPr>
      <w:r>
        <w:rPr>
          <w:szCs w:val="22"/>
          <w:lang w:val="el-GR"/>
        </w:rPr>
        <w:t xml:space="preserve">Το </w:t>
      </w:r>
      <w:proofErr w:type="spellStart"/>
      <w:r w:rsidR="00395D56">
        <w:rPr>
          <w:szCs w:val="22"/>
          <w:lang w:val="en-US"/>
        </w:rPr>
        <w:t>Triplixam</w:t>
      </w:r>
      <w:proofErr w:type="spellEnd"/>
      <w:r>
        <w:rPr>
          <w:szCs w:val="22"/>
          <w:lang w:val="el-GR"/>
        </w:rPr>
        <w:t xml:space="preserve"> αντενδείκνυται κατά τη διάρκεια του θηλασμού. Επομένως, λαμβάνοντας υπ’ όψη το πόσο σημαντική είναι η θεραπεία αυτή για τη μητέρα, πρέπει να λαμβάνεται απόφαση εάν θα διακόπτεται η γαλουχία ή η θεραπεία με </w:t>
      </w:r>
      <w:proofErr w:type="spellStart"/>
      <w:r w:rsidR="00395D56">
        <w:rPr>
          <w:szCs w:val="22"/>
          <w:lang w:val="en-US"/>
        </w:rPr>
        <w:t>Triplixam</w:t>
      </w:r>
      <w:proofErr w:type="spellEnd"/>
      <w:r w:rsidRPr="00557B9C">
        <w:rPr>
          <w:szCs w:val="22"/>
          <w:lang w:val="el-GR"/>
        </w:rPr>
        <w:t>.</w:t>
      </w:r>
    </w:p>
    <w:p w:rsidR="00C1500B" w:rsidRPr="00395D56" w:rsidRDefault="00C1500B" w:rsidP="00B03E95">
      <w:pPr>
        <w:tabs>
          <w:tab w:val="clear" w:pos="567"/>
        </w:tabs>
        <w:spacing w:line="240" w:lineRule="auto"/>
        <w:jc w:val="both"/>
        <w:rPr>
          <w:noProof/>
          <w:szCs w:val="22"/>
          <w:lang w:val="el-GR"/>
        </w:rPr>
      </w:pPr>
    </w:p>
    <w:p w:rsidR="00C1500B" w:rsidRPr="00C22898" w:rsidRDefault="00EB7510" w:rsidP="00B03E95">
      <w:pPr>
        <w:spacing w:line="240" w:lineRule="auto"/>
        <w:jc w:val="both"/>
        <w:rPr>
          <w:iCs/>
          <w:szCs w:val="22"/>
          <w:u w:val="single"/>
          <w:lang w:val="el-GR"/>
        </w:rPr>
      </w:pPr>
      <w:r>
        <w:rPr>
          <w:iCs/>
          <w:szCs w:val="22"/>
          <w:u w:val="single"/>
          <w:lang w:val="el-GR"/>
        </w:rPr>
        <w:t>Κύηση</w:t>
      </w:r>
    </w:p>
    <w:p w:rsidR="0040325B" w:rsidRPr="00C22898" w:rsidRDefault="0040325B" w:rsidP="00B03E95">
      <w:pPr>
        <w:spacing w:line="240" w:lineRule="auto"/>
        <w:jc w:val="both"/>
        <w:rPr>
          <w:iCs/>
          <w:szCs w:val="22"/>
          <w:u w:val="single"/>
          <w:lang w:val="el-GR"/>
        </w:rPr>
      </w:pPr>
    </w:p>
    <w:p w:rsidR="00C1500B" w:rsidRPr="00C22898" w:rsidRDefault="00BF317A" w:rsidP="00B03E95">
      <w:pPr>
        <w:tabs>
          <w:tab w:val="left" w:pos="284"/>
          <w:tab w:val="left" w:pos="709"/>
          <w:tab w:val="left" w:pos="993"/>
        </w:tabs>
        <w:spacing w:line="240" w:lineRule="auto"/>
        <w:jc w:val="both"/>
        <w:rPr>
          <w:i/>
          <w:szCs w:val="22"/>
          <w:lang w:val="el-GR"/>
        </w:rPr>
      </w:pPr>
      <w:r w:rsidRPr="00C22898">
        <w:rPr>
          <w:i/>
          <w:szCs w:val="22"/>
          <w:lang w:val="el-GR"/>
        </w:rPr>
        <w:t>Περινδοπρίλη:</w:t>
      </w:r>
    </w:p>
    <w:p w:rsidR="00C1500B" w:rsidRPr="00C22898" w:rsidRDefault="00C1500B" w:rsidP="00B03E95">
      <w:pPr>
        <w:spacing w:line="240" w:lineRule="auto"/>
        <w:jc w:val="both"/>
        <w:rPr>
          <w:strike/>
          <w:szCs w:val="22"/>
          <w:lang w:val="el-GR"/>
        </w:rPr>
      </w:pPr>
    </w:p>
    <w:p w:rsidR="00C1500B" w:rsidRPr="00557B9C" w:rsidRDefault="00557B9C" w:rsidP="00B03E95">
      <w:pPr>
        <w:pBdr>
          <w:top w:val="single" w:sz="4" w:space="1" w:color="auto"/>
          <w:left w:val="single" w:sz="4" w:space="4" w:color="auto"/>
          <w:bottom w:val="single" w:sz="4" w:space="1" w:color="auto"/>
          <w:right w:val="single" w:sz="4" w:space="4" w:color="auto"/>
        </w:pBdr>
        <w:tabs>
          <w:tab w:val="decimal" w:pos="426"/>
          <w:tab w:val="decimal" w:pos="709"/>
        </w:tabs>
        <w:spacing w:line="240" w:lineRule="auto"/>
        <w:jc w:val="both"/>
        <w:rPr>
          <w:b/>
          <w:iCs/>
          <w:szCs w:val="22"/>
          <w:lang w:val="el-GR"/>
        </w:rPr>
      </w:pPr>
      <w:r>
        <w:rPr>
          <w:b/>
          <w:iCs/>
          <w:szCs w:val="22"/>
          <w:lang w:val="el-GR"/>
        </w:rPr>
        <w:t>Η</w:t>
      </w:r>
      <w:r w:rsidRPr="00C22898">
        <w:rPr>
          <w:b/>
          <w:iCs/>
          <w:szCs w:val="22"/>
          <w:lang w:val="el-GR"/>
        </w:rPr>
        <w:t xml:space="preserve"> </w:t>
      </w:r>
      <w:r>
        <w:rPr>
          <w:b/>
          <w:iCs/>
          <w:szCs w:val="22"/>
          <w:lang w:val="el-GR"/>
        </w:rPr>
        <w:t>χρήση</w:t>
      </w:r>
      <w:r w:rsidRPr="00C22898">
        <w:rPr>
          <w:b/>
          <w:iCs/>
          <w:szCs w:val="22"/>
          <w:lang w:val="el-GR"/>
        </w:rPr>
        <w:t xml:space="preserve"> </w:t>
      </w:r>
      <w:r>
        <w:rPr>
          <w:b/>
          <w:iCs/>
          <w:szCs w:val="22"/>
          <w:lang w:val="el-GR"/>
        </w:rPr>
        <w:t>αναστολέων</w:t>
      </w:r>
      <w:r w:rsidRPr="00C22898">
        <w:rPr>
          <w:b/>
          <w:iCs/>
          <w:szCs w:val="22"/>
          <w:lang w:val="el-GR"/>
        </w:rPr>
        <w:t xml:space="preserve"> </w:t>
      </w:r>
      <w:r>
        <w:rPr>
          <w:b/>
          <w:iCs/>
          <w:szCs w:val="22"/>
          <w:lang w:val="el-GR"/>
        </w:rPr>
        <w:t>του</w:t>
      </w:r>
      <w:r w:rsidRPr="00C22898">
        <w:rPr>
          <w:b/>
          <w:iCs/>
          <w:szCs w:val="22"/>
          <w:lang w:val="el-GR"/>
        </w:rPr>
        <w:t xml:space="preserve"> </w:t>
      </w:r>
      <w:r>
        <w:rPr>
          <w:b/>
          <w:iCs/>
          <w:szCs w:val="22"/>
          <w:lang w:val="el-GR"/>
        </w:rPr>
        <w:t>ΜΕΑ</w:t>
      </w:r>
      <w:r w:rsidRPr="00C22898">
        <w:rPr>
          <w:b/>
          <w:iCs/>
          <w:szCs w:val="22"/>
          <w:lang w:val="el-GR"/>
        </w:rPr>
        <w:t xml:space="preserve"> </w:t>
      </w:r>
      <w:r>
        <w:rPr>
          <w:b/>
          <w:iCs/>
          <w:szCs w:val="22"/>
          <w:lang w:val="el-GR"/>
        </w:rPr>
        <w:t>δεν</w:t>
      </w:r>
      <w:r w:rsidRPr="00C22898">
        <w:rPr>
          <w:b/>
          <w:iCs/>
          <w:szCs w:val="22"/>
          <w:lang w:val="el-GR"/>
        </w:rPr>
        <w:t xml:space="preserve"> </w:t>
      </w:r>
      <w:r>
        <w:rPr>
          <w:b/>
          <w:iCs/>
          <w:szCs w:val="22"/>
          <w:lang w:val="el-GR"/>
        </w:rPr>
        <w:t>συνιστάται</w:t>
      </w:r>
      <w:r w:rsidRPr="00C22898">
        <w:rPr>
          <w:b/>
          <w:iCs/>
          <w:szCs w:val="22"/>
          <w:lang w:val="el-GR"/>
        </w:rPr>
        <w:t xml:space="preserve"> </w:t>
      </w:r>
      <w:r>
        <w:rPr>
          <w:b/>
          <w:iCs/>
          <w:szCs w:val="22"/>
          <w:lang w:val="el-GR"/>
        </w:rPr>
        <w:t>κατά</w:t>
      </w:r>
      <w:r w:rsidRPr="00C22898">
        <w:rPr>
          <w:b/>
          <w:iCs/>
          <w:szCs w:val="22"/>
          <w:lang w:val="el-GR"/>
        </w:rPr>
        <w:t xml:space="preserve"> </w:t>
      </w:r>
      <w:r>
        <w:rPr>
          <w:b/>
          <w:iCs/>
          <w:szCs w:val="22"/>
          <w:lang w:val="el-GR"/>
        </w:rPr>
        <w:t>το</w:t>
      </w:r>
      <w:r w:rsidRPr="00C22898">
        <w:rPr>
          <w:b/>
          <w:iCs/>
          <w:szCs w:val="22"/>
          <w:lang w:val="el-GR"/>
        </w:rPr>
        <w:t xml:space="preserve"> </w:t>
      </w:r>
      <w:r>
        <w:rPr>
          <w:b/>
          <w:iCs/>
          <w:szCs w:val="22"/>
          <w:lang w:val="el-GR"/>
        </w:rPr>
        <w:t>πρώτο</w:t>
      </w:r>
      <w:r w:rsidRPr="00C22898">
        <w:rPr>
          <w:b/>
          <w:iCs/>
          <w:szCs w:val="22"/>
          <w:lang w:val="el-GR"/>
        </w:rPr>
        <w:t xml:space="preserve"> </w:t>
      </w:r>
      <w:r>
        <w:rPr>
          <w:b/>
          <w:iCs/>
          <w:szCs w:val="22"/>
          <w:lang w:val="el-GR"/>
        </w:rPr>
        <w:t>τρίμηνο</w:t>
      </w:r>
      <w:r w:rsidRPr="00C22898">
        <w:rPr>
          <w:b/>
          <w:iCs/>
          <w:szCs w:val="22"/>
          <w:lang w:val="el-GR"/>
        </w:rPr>
        <w:t xml:space="preserve"> </w:t>
      </w:r>
      <w:r>
        <w:rPr>
          <w:b/>
          <w:iCs/>
          <w:szCs w:val="22"/>
          <w:lang w:val="el-GR"/>
        </w:rPr>
        <w:t>της</w:t>
      </w:r>
      <w:r w:rsidRPr="00C22898">
        <w:rPr>
          <w:b/>
          <w:iCs/>
          <w:szCs w:val="22"/>
          <w:lang w:val="el-GR"/>
        </w:rPr>
        <w:t xml:space="preserve"> </w:t>
      </w:r>
      <w:r>
        <w:rPr>
          <w:b/>
          <w:iCs/>
          <w:szCs w:val="22"/>
          <w:lang w:val="el-GR"/>
        </w:rPr>
        <w:t>εγκυμοσύνης</w:t>
      </w:r>
      <w:r w:rsidRPr="00C22898">
        <w:rPr>
          <w:b/>
          <w:iCs/>
          <w:szCs w:val="22"/>
          <w:lang w:val="el-GR"/>
        </w:rPr>
        <w:t xml:space="preserve"> (</w:t>
      </w:r>
      <w:r>
        <w:rPr>
          <w:b/>
          <w:iCs/>
          <w:szCs w:val="22"/>
          <w:lang w:val="el-GR"/>
        </w:rPr>
        <w:t>βλ</w:t>
      </w:r>
      <w:r w:rsidRPr="00C22898">
        <w:rPr>
          <w:b/>
          <w:iCs/>
          <w:szCs w:val="22"/>
          <w:lang w:val="el-GR"/>
        </w:rPr>
        <w:t xml:space="preserve">. </w:t>
      </w:r>
      <w:r>
        <w:rPr>
          <w:b/>
          <w:iCs/>
          <w:szCs w:val="22"/>
          <w:lang w:val="el-GR"/>
        </w:rPr>
        <w:t>Παράγραφο</w:t>
      </w:r>
      <w:r w:rsidRPr="00C22898">
        <w:rPr>
          <w:b/>
          <w:iCs/>
          <w:szCs w:val="22"/>
          <w:lang w:val="el-GR"/>
        </w:rPr>
        <w:t xml:space="preserve"> 4.4). </w:t>
      </w:r>
      <w:r>
        <w:rPr>
          <w:b/>
          <w:iCs/>
          <w:szCs w:val="22"/>
          <w:lang w:val="el-GR"/>
        </w:rPr>
        <w:t>Η</w:t>
      </w:r>
      <w:r w:rsidRPr="00C22898">
        <w:rPr>
          <w:b/>
          <w:iCs/>
          <w:szCs w:val="22"/>
          <w:lang w:val="el-GR"/>
        </w:rPr>
        <w:t xml:space="preserve"> </w:t>
      </w:r>
      <w:r>
        <w:rPr>
          <w:b/>
          <w:iCs/>
          <w:szCs w:val="22"/>
          <w:lang w:val="el-GR"/>
        </w:rPr>
        <w:t>χρήση</w:t>
      </w:r>
      <w:r w:rsidRPr="00C22898">
        <w:rPr>
          <w:b/>
          <w:iCs/>
          <w:szCs w:val="22"/>
          <w:lang w:val="el-GR"/>
        </w:rPr>
        <w:t xml:space="preserve"> </w:t>
      </w:r>
      <w:r>
        <w:rPr>
          <w:b/>
          <w:iCs/>
          <w:szCs w:val="22"/>
          <w:lang w:val="el-GR"/>
        </w:rPr>
        <w:t>αναστολέων</w:t>
      </w:r>
      <w:r w:rsidRPr="00C22898">
        <w:rPr>
          <w:b/>
          <w:iCs/>
          <w:szCs w:val="22"/>
          <w:lang w:val="el-GR"/>
        </w:rPr>
        <w:t xml:space="preserve"> </w:t>
      </w:r>
      <w:r>
        <w:rPr>
          <w:b/>
          <w:iCs/>
          <w:szCs w:val="22"/>
          <w:lang w:val="el-GR"/>
        </w:rPr>
        <w:t>του</w:t>
      </w:r>
      <w:r w:rsidRPr="00C22898">
        <w:rPr>
          <w:b/>
          <w:iCs/>
          <w:szCs w:val="22"/>
          <w:lang w:val="el-GR"/>
        </w:rPr>
        <w:t xml:space="preserve"> </w:t>
      </w:r>
      <w:r>
        <w:rPr>
          <w:b/>
          <w:iCs/>
          <w:szCs w:val="22"/>
          <w:lang w:val="el-GR"/>
        </w:rPr>
        <w:t>ΜΕΑ</w:t>
      </w:r>
      <w:r w:rsidRPr="00C22898">
        <w:rPr>
          <w:b/>
          <w:iCs/>
          <w:szCs w:val="22"/>
          <w:lang w:val="el-GR"/>
        </w:rPr>
        <w:t xml:space="preserve"> </w:t>
      </w:r>
      <w:r>
        <w:rPr>
          <w:b/>
          <w:iCs/>
          <w:szCs w:val="22"/>
          <w:lang w:val="el-GR"/>
        </w:rPr>
        <w:t>αντενδείκνυται</w:t>
      </w:r>
      <w:r w:rsidRPr="00C22898">
        <w:rPr>
          <w:b/>
          <w:iCs/>
          <w:szCs w:val="22"/>
          <w:lang w:val="el-GR"/>
        </w:rPr>
        <w:t xml:space="preserve"> </w:t>
      </w:r>
      <w:r>
        <w:rPr>
          <w:b/>
          <w:iCs/>
          <w:szCs w:val="22"/>
          <w:lang w:val="el-GR"/>
        </w:rPr>
        <w:t>κατά</w:t>
      </w:r>
      <w:r w:rsidRPr="00C22898">
        <w:rPr>
          <w:b/>
          <w:iCs/>
          <w:szCs w:val="22"/>
          <w:lang w:val="el-GR"/>
        </w:rPr>
        <w:t xml:space="preserve"> </w:t>
      </w:r>
      <w:r>
        <w:rPr>
          <w:b/>
          <w:iCs/>
          <w:szCs w:val="22"/>
          <w:lang w:val="el-GR"/>
        </w:rPr>
        <w:t>το</w:t>
      </w:r>
      <w:r w:rsidRPr="00C22898">
        <w:rPr>
          <w:b/>
          <w:iCs/>
          <w:szCs w:val="22"/>
          <w:lang w:val="el-GR"/>
        </w:rPr>
        <w:t xml:space="preserve"> </w:t>
      </w:r>
      <w:r>
        <w:rPr>
          <w:b/>
          <w:iCs/>
          <w:szCs w:val="22"/>
          <w:lang w:val="el-GR"/>
        </w:rPr>
        <w:t>δεύτερο</w:t>
      </w:r>
      <w:r w:rsidRPr="00C22898">
        <w:rPr>
          <w:b/>
          <w:iCs/>
          <w:szCs w:val="22"/>
          <w:lang w:val="el-GR"/>
        </w:rPr>
        <w:t xml:space="preserve"> </w:t>
      </w:r>
      <w:r>
        <w:rPr>
          <w:b/>
          <w:iCs/>
          <w:szCs w:val="22"/>
          <w:lang w:val="el-GR"/>
        </w:rPr>
        <w:t>και</w:t>
      </w:r>
      <w:r w:rsidRPr="00C22898">
        <w:rPr>
          <w:b/>
          <w:iCs/>
          <w:szCs w:val="22"/>
          <w:lang w:val="el-GR"/>
        </w:rPr>
        <w:t xml:space="preserve"> </w:t>
      </w:r>
      <w:r>
        <w:rPr>
          <w:b/>
          <w:iCs/>
          <w:szCs w:val="22"/>
          <w:lang w:val="el-GR"/>
        </w:rPr>
        <w:t>τρίτο</w:t>
      </w:r>
      <w:r w:rsidRPr="00C22898">
        <w:rPr>
          <w:b/>
          <w:iCs/>
          <w:szCs w:val="22"/>
          <w:lang w:val="el-GR"/>
        </w:rPr>
        <w:t xml:space="preserve"> </w:t>
      </w:r>
      <w:r>
        <w:rPr>
          <w:b/>
          <w:iCs/>
          <w:szCs w:val="22"/>
          <w:lang w:val="el-GR"/>
        </w:rPr>
        <w:t>τρίμηνο</w:t>
      </w:r>
      <w:r w:rsidRPr="00C22898">
        <w:rPr>
          <w:b/>
          <w:iCs/>
          <w:szCs w:val="22"/>
          <w:lang w:val="el-GR"/>
        </w:rPr>
        <w:t xml:space="preserve"> </w:t>
      </w:r>
      <w:r>
        <w:rPr>
          <w:b/>
          <w:iCs/>
          <w:szCs w:val="22"/>
          <w:lang w:val="el-GR"/>
        </w:rPr>
        <w:t>της</w:t>
      </w:r>
      <w:r w:rsidRPr="00C22898">
        <w:rPr>
          <w:b/>
          <w:iCs/>
          <w:szCs w:val="22"/>
          <w:lang w:val="el-GR"/>
        </w:rPr>
        <w:t xml:space="preserve"> </w:t>
      </w:r>
      <w:r>
        <w:rPr>
          <w:b/>
          <w:iCs/>
          <w:szCs w:val="22"/>
          <w:lang w:val="el-GR"/>
        </w:rPr>
        <w:t>εγκυμοσύνης</w:t>
      </w:r>
      <w:r w:rsidRPr="00C22898">
        <w:rPr>
          <w:b/>
          <w:iCs/>
          <w:szCs w:val="22"/>
          <w:lang w:val="el-GR"/>
        </w:rPr>
        <w:t xml:space="preserve"> (</w:t>
      </w:r>
      <w:r>
        <w:rPr>
          <w:b/>
          <w:iCs/>
          <w:szCs w:val="22"/>
          <w:lang w:val="el-GR"/>
        </w:rPr>
        <w:t>βλ</w:t>
      </w:r>
      <w:r w:rsidRPr="00C22898">
        <w:rPr>
          <w:b/>
          <w:iCs/>
          <w:szCs w:val="22"/>
          <w:lang w:val="el-GR"/>
        </w:rPr>
        <w:t xml:space="preserve">. </w:t>
      </w:r>
      <w:r>
        <w:rPr>
          <w:b/>
          <w:iCs/>
          <w:szCs w:val="22"/>
          <w:lang w:val="el-GR"/>
        </w:rPr>
        <w:t>Παραγράφους</w:t>
      </w:r>
      <w:r w:rsidRPr="00557B9C">
        <w:rPr>
          <w:b/>
          <w:iCs/>
          <w:szCs w:val="22"/>
          <w:lang w:val="el-GR"/>
        </w:rPr>
        <w:t xml:space="preserve"> 4.3 </w:t>
      </w:r>
      <w:r>
        <w:rPr>
          <w:b/>
          <w:iCs/>
          <w:szCs w:val="22"/>
          <w:lang w:val="el-GR"/>
        </w:rPr>
        <w:t>και</w:t>
      </w:r>
      <w:r w:rsidRPr="00557B9C">
        <w:rPr>
          <w:b/>
          <w:iCs/>
          <w:szCs w:val="22"/>
          <w:lang w:val="el-GR"/>
        </w:rPr>
        <w:t xml:space="preserve"> 4.4).</w:t>
      </w:r>
    </w:p>
    <w:p w:rsidR="00C1500B" w:rsidRPr="00557B9C" w:rsidRDefault="00C1500B" w:rsidP="00B03E95">
      <w:pPr>
        <w:autoSpaceDE w:val="0"/>
        <w:autoSpaceDN w:val="0"/>
        <w:adjustRightInd w:val="0"/>
        <w:spacing w:line="240" w:lineRule="auto"/>
        <w:jc w:val="both"/>
        <w:rPr>
          <w:iCs/>
          <w:szCs w:val="22"/>
          <w:lang w:val="el-GR"/>
        </w:rPr>
      </w:pPr>
    </w:p>
    <w:p w:rsidR="00557B9C" w:rsidRDefault="00557B9C" w:rsidP="00B03E95">
      <w:pPr>
        <w:autoSpaceDE w:val="0"/>
        <w:autoSpaceDN w:val="0"/>
        <w:adjustRightInd w:val="0"/>
        <w:spacing w:line="240" w:lineRule="auto"/>
        <w:jc w:val="both"/>
        <w:rPr>
          <w:iCs/>
          <w:szCs w:val="22"/>
          <w:lang w:val="el-GR"/>
        </w:rPr>
      </w:pPr>
      <w:r>
        <w:rPr>
          <w:iCs/>
          <w:szCs w:val="22"/>
          <w:lang w:val="el-GR"/>
        </w:rPr>
        <w:t>Τα επιδημιολογικά στοιχεία αναφορικά με τον κίνδυνο τερατογένεσης μετά από έκθεση σε αναστολείς του ΜΕΑ κατά το πρώτο τρίμηνο της εγκυμοσύνης δεν έχουν καταλήξει σε συμπεράσματα. Ωστόσο, μια μικρή αύξηση του κινδύνου δεν μπορεί να αποκλειστεί. Ασθενείς που προγραμματίζουν εγκυμοσύνη</w:t>
      </w:r>
      <w:r w:rsidR="00206B1D">
        <w:rPr>
          <w:iCs/>
          <w:szCs w:val="22"/>
          <w:lang w:val="el-GR"/>
        </w:rPr>
        <w:t xml:space="preserve"> θα πρέπει να αντικαταστήσουν την αγωγή με εναλλακτικές αντιυπερτασικές αγωγές οι οποίες διαθέτουν εδραιωμένο προφίλ ασφάλειας για χορήγηση κατά την εγκυμοσύνη, εκτός εάν η εξακολούθηση της θεραπείας με αναστολέα του ΜΕΑ κρίνεται ουσιώδης. Όταν διαπιστώνεται εγκυμοσύνη, η αγωγή με αναστολείς του ΜΕΑ πρέπει να διακόπτεται αμέσως και, εάν χρειάζεται, να ξεκινάει εναλλακτική θεραπεία.</w:t>
      </w:r>
    </w:p>
    <w:p w:rsidR="00206B1D" w:rsidRDefault="00206B1D" w:rsidP="00B03E95">
      <w:pPr>
        <w:autoSpaceDE w:val="0"/>
        <w:autoSpaceDN w:val="0"/>
        <w:adjustRightInd w:val="0"/>
        <w:spacing w:line="240" w:lineRule="auto"/>
        <w:jc w:val="both"/>
        <w:rPr>
          <w:iCs/>
          <w:szCs w:val="22"/>
          <w:lang w:val="el-GR"/>
        </w:rPr>
      </w:pPr>
      <w:r>
        <w:rPr>
          <w:iCs/>
          <w:szCs w:val="22"/>
          <w:lang w:val="el-GR"/>
        </w:rPr>
        <w:t>Είναι γνωστό ότι η έκθεση σε θεραπεία με αναστολέα του ΜΕΑ κατά το δεύτερο και τρίτο τρίμηνο προκαλεί ανθρώπινη εμβρυοτοξικότητα (μειωμένη νεφρική λειτουργία, ολιγοϋδράμνιο, επιβράδυνση της οστεοποίησης του κρανίου) και νεογνική τοξικότητα (νεφρική ανεπάρκεια, υπόταση, υπερκαλιαιμία) (βλ. παράγραφο 5.3).</w:t>
      </w:r>
    </w:p>
    <w:p w:rsidR="00206B1D" w:rsidRDefault="00206B1D" w:rsidP="00B03E95">
      <w:pPr>
        <w:autoSpaceDE w:val="0"/>
        <w:autoSpaceDN w:val="0"/>
        <w:adjustRightInd w:val="0"/>
        <w:spacing w:line="240" w:lineRule="auto"/>
        <w:jc w:val="both"/>
        <w:rPr>
          <w:iCs/>
          <w:szCs w:val="22"/>
          <w:lang w:val="el-GR"/>
        </w:rPr>
      </w:pPr>
      <w:r>
        <w:rPr>
          <w:iCs/>
          <w:szCs w:val="22"/>
          <w:lang w:val="el-GR"/>
        </w:rPr>
        <w:t>Εάν η έκθεση σε αναστολέα του ΜΕΑ έχει πραγματοποιηθεί από το δεύτερο τρίμηνο της εγκυμοσύνης, συνιστάται υπερηχογραφικός έλεγχος της νεφρικής λειτουργίας και του κρανίου.</w:t>
      </w:r>
    </w:p>
    <w:p w:rsidR="00C1500B" w:rsidRPr="00206B1D" w:rsidRDefault="00206B1D" w:rsidP="00B03E95">
      <w:pPr>
        <w:autoSpaceDE w:val="0"/>
        <w:autoSpaceDN w:val="0"/>
        <w:adjustRightInd w:val="0"/>
        <w:spacing w:line="240" w:lineRule="auto"/>
        <w:jc w:val="both"/>
        <w:rPr>
          <w:iCs/>
          <w:szCs w:val="22"/>
          <w:lang w:val="el-GR"/>
        </w:rPr>
      </w:pPr>
      <w:r>
        <w:rPr>
          <w:iCs/>
          <w:szCs w:val="22"/>
          <w:lang w:val="el-GR"/>
        </w:rPr>
        <w:t xml:space="preserve">Βρέφη των οποίων </w:t>
      </w:r>
      <w:r w:rsidR="00D11E27">
        <w:rPr>
          <w:iCs/>
          <w:szCs w:val="22"/>
          <w:lang w:val="el-GR"/>
        </w:rPr>
        <w:t>οι</w:t>
      </w:r>
      <w:r>
        <w:rPr>
          <w:iCs/>
          <w:szCs w:val="22"/>
          <w:lang w:val="el-GR"/>
        </w:rPr>
        <w:t xml:space="preserve"> μητέρες λάμβαναν αναστολείς του ΜΕΑ πρέπει να παρακολουθούνται στενά για υπόταση (βλ. παραγράφους 4.3 και 4.4).</w:t>
      </w:r>
    </w:p>
    <w:p w:rsidR="00C1500B" w:rsidRPr="00206B1D" w:rsidRDefault="00BF317A" w:rsidP="00B03E95">
      <w:pPr>
        <w:pStyle w:val="EMEAEnBodyText"/>
        <w:tabs>
          <w:tab w:val="left" w:pos="284"/>
          <w:tab w:val="left" w:pos="567"/>
          <w:tab w:val="left" w:pos="709"/>
        </w:tabs>
        <w:spacing w:before="0" w:after="0"/>
        <w:rPr>
          <w:i/>
          <w:szCs w:val="22"/>
          <w:lang w:val="el-GR"/>
        </w:rPr>
      </w:pPr>
      <w:r w:rsidRPr="00206B1D">
        <w:rPr>
          <w:i/>
          <w:szCs w:val="22"/>
          <w:lang w:val="el-GR"/>
        </w:rPr>
        <w:lastRenderedPageBreak/>
        <w:t>Ινδαπαμίδη:</w:t>
      </w:r>
    </w:p>
    <w:p w:rsidR="00206B1D" w:rsidRDefault="00206B1D" w:rsidP="00B03E95">
      <w:pPr>
        <w:pStyle w:val="EMEAEnBodyText"/>
        <w:tabs>
          <w:tab w:val="left" w:pos="284"/>
          <w:tab w:val="left" w:pos="567"/>
          <w:tab w:val="left" w:pos="709"/>
        </w:tabs>
        <w:spacing w:before="0" w:after="0"/>
        <w:rPr>
          <w:bCs/>
          <w:szCs w:val="22"/>
          <w:lang w:val="el-GR"/>
        </w:rPr>
      </w:pPr>
      <w:r>
        <w:rPr>
          <w:bCs/>
          <w:szCs w:val="22"/>
          <w:lang w:val="el-GR"/>
        </w:rPr>
        <w:t>Η παρατεταμένη έκθεση σε θειαζίδη κατά το τρίτο τρίμηνο της εγκυμοσύνης μπορεί να μειώσει τον μητρικό όγκο πλάσματος, καθώς και τη μητροπλακουντιαία ροή αίματος, γεγονός που μπορεί να προκαλέσει εμβρυοπλακουντιαία ισχαιμία και επιβράδυνση της ανάπτυξης. Επιπλέον, έχουν αναφερθεί σπάνια περιστατικά υπογλυκαιμίας και θρομβοπενίας σε νεογνά, μετά από βραχυχρόνια έκθεση.</w:t>
      </w:r>
    </w:p>
    <w:p w:rsidR="00C1500B" w:rsidRPr="00C22898" w:rsidRDefault="00C1500B" w:rsidP="00B03E95">
      <w:pPr>
        <w:pStyle w:val="EMEAEnBodyText"/>
        <w:tabs>
          <w:tab w:val="left" w:pos="284"/>
          <w:tab w:val="left" w:pos="567"/>
          <w:tab w:val="left" w:pos="709"/>
        </w:tabs>
        <w:spacing w:before="0" w:after="0"/>
        <w:rPr>
          <w:szCs w:val="22"/>
          <w:lang w:val="el-GR"/>
        </w:rPr>
      </w:pPr>
    </w:p>
    <w:p w:rsidR="00011AE9" w:rsidRPr="00206B1D" w:rsidRDefault="00BF317A" w:rsidP="00B03E95">
      <w:pPr>
        <w:autoSpaceDE w:val="0"/>
        <w:autoSpaceDN w:val="0"/>
        <w:adjustRightInd w:val="0"/>
        <w:spacing w:line="240" w:lineRule="auto"/>
        <w:jc w:val="both"/>
        <w:rPr>
          <w:bCs/>
          <w:i/>
          <w:iCs/>
          <w:szCs w:val="22"/>
          <w:lang w:val="el-GR"/>
        </w:rPr>
      </w:pPr>
      <w:r w:rsidRPr="00206B1D">
        <w:rPr>
          <w:bCs/>
          <w:i/>
          <w:iCs/>
          <w:szCs w:val="22"/>
          <w:lang w:val="el-GR"/>
        </w:rPr>
        <w:t>Αμλοδιπίνη</w:t>
      </w:r>
    </w:p>
    <w:p w:rsidR="00206B1D" w:rsidRDefault="00206B1D" w:rsidP="00B03E95">
      <w:pPr>
        <w:pStyle w:val="Default"/>
        <w:jc w:val="both"/>
        <w:rPr>
          <w:color w:val="auto"/>
          <w:sz w:val="22"/>
          <w:szCs w:val="22"/>
          <w:lang w:val="el-GR"/>
        </w:rPr>
      </w:pPr>
      <w:r>
        <w:rPr>
          <w:color w:val="auto"/>
          <w:sz w:val="22"/>
          <w:szCs w:val="22"/>
          <w:lang w:val="el-GR"/>
        </w:rPr>
        <w:t>Η ασφάλεια της αμλοδιπίνης κατά την ανθρώπινη εγκυμοσύνη δεν έχει αποδειχτεί.</w:t>
      </w:r>
    </w:p>
    <w:p w:rsidR="00206B1D" w:rsidRDefault="00206B1D" w:rsidP="00B03E95">
      <w:pPr>
        <w:pStyle w:val="Default"/>
        <w:jc w:val="both"/>
        <w:rPr>
          <w:color w:val="auto"/>
          <w:sz w:val="22"/>
          <w:szCs w:val="22"/>
          <w:lang w:val="el-GR"/>
        </w:rPr>
      </w:pPr>
      <w:r>
        <w:rPr>
          <w:color w:val="auto"/>
          <w:sz w:val="22"/>
          <w:szCs w:val="22"/>
          <w:lang w:val="el-GR"/>
        </w:rPr>
        <w:t>Σε μελέτες πειραματόζωων, έχει παρατηρηθεί αναπαραγωγική τοξικότητα σε υψηλές δόσεις (βλ. παράγραφο 5.3).</w:t>
      </w:r>
    </w:p>
    <w:p w:rsidR="008C3FD8" w:rsidRPr="00C22898" w:rsidRDefault="008C3FD8" w:rsidP="00B03E95">
      <w:pPr>
        <w:tabs>
          <w:tab w:val="left" w:pos="284"/>
          <w:tab w:val="left" w:pos="709"/>
          <w:tab w:val="left" w:pos="993"/>
        </w:tabs>
        <w:spacing w:line="240" w:lineRule="auto"/>
        <w:jc w:val="both"/>
        <w:rPr>
          <w:szCs w:val="22"/>
          <w:lang w:val="el-GR"/>
        </w:rPr>
      </w:pPr>
    </w:p>
    <w:p w:rsidR="00C1500B" w:rsidRPr="00C22898" w:rsidRDefault="00EB7510" w:rsidP="00B03E95">
      <w:pPr>
        <w:tabs>
          <w:tab w:val="left" w:pos="284"/>
          <w:tab w:val="left" w:pos="709"/>
          <w:tab w:val="left" w:pos="993"/>
        </w:tabs>
        <w:spacing w:line="240" w:lineRule="auto"/>
        <w:jc w:val="both"/>
        <w:rPr>
          <w:bCs/>
          <w:iCs/>
          <w:szCs w:val="22"/>
          <w:u w:val="single"/>
          <w:lang w:val="el-GR"/>
        </w:rPr>
      </w:pPr>
      <w:r>
        <w:rPr>
          <w:bCs/>
          <w:iCs/>
          <w:szCs w:val="22"/>
          <w:u w:val="single"/>
          <w:lang w:val="el-GR"/>
        </w:rPr>
        <w:t>Γαλουχία</w:t>
      </w:r>
    </w:p>
    <w:p w:rsidR="00BC7369" w:rsidRPr="00C22898" w:rsidRDefault="00BC7369" w:rsidP="00B03E95">
      <w:pPr>
        <w:tabs>
          <w:tab w:val="clear" w:pos="567"/>
          <w:tab w:val="left" w:pos="284"/>
        </w:tabs>
        <w:spacing w:line="240" w:lineRule="auto"/>
        <w:jc w:val="both"/>
        <w:rPr>
          <w:szCs w:val="22"/>
          <w:lang w:val="el-GR"/>
        </w:rPr>
      </w:pPr>
    </w:p>
    <w:p w:rsidR="00C1500B" w:rsidRPr="00206B1D" w:rsidRDefault="00206B1D" w:rsidP="00B03E95">
      <w:pPr>
        <w:tabs>
          <w:tab w:val="clear" w:pos="567"/>
          <w:tab w:val="left" w:pos="284"/>
        </w:tabs>
        <w:spacing w:line="240" w:lineRule="auto"/>
        <w:jc w:val="both"/>
        <w:rPr>
          <w:szCs w:val="22"/>
          <w:lang w:val="el-GR"/>
        </w:rPr>
      </w:pPr>
      <w:r>
        <w:rPr>
          <w:szCs w:val="22"/>
          <w:lang w:val="el-GR"/>
        </w:rPr>
        <w:t>Το</w:t>
      </w:r>
      <w:r w:rsidRPr="00206B1D">
        <w:rPr>
          <w:szCs w:val="22"/>
          <w:lang w:val="el-GR"/>
        </w:rPr>
        <w:t xml:space="preserve"> </w:t>
      </w:r>
      <w:proofErr w:type="spellStart"/>
      <w:r w:rsidR="00395D56">
        <w:rPr>
          <w:szCs w:val="22"/>
        </w:rPr>
        <w:t>Triplixam</w:t>
      </w:r>
      <w:proofErr w:type="spellEnd"/>
      <w:r w:rsidR="00011AE9" w:rsidRPr="00206B1D">
        <w:rPr>
          <w:iCs/>
          <w:szCs w:val="22"/>
          <w:lang w:val="el-GR"/>
        </w:rPr>
        <w:t xml:space="preserve"> </w:t>
      </w:r>
      <w:r>
        <w:rPr>
          <w:szCs w:val="22"/>
          <w:lang w:val="el-GR"/>
        </w:rPr>
        <w:t>αντενδείκνυται κατά τη διάρκεια της γαλουχίας.</w:t>
      </w:r>
    </w:p>
    <w:p w:rsidR="00C1500B" w:rsidRPr="00206B1D" w:rsidRDefault="00C1500B" w:rsidP="00B03E95">
      <w:pPr>
        <w:spacing w:line="240" w:lineRule="auto"/>
        <w:jc w:val="both"/>
        <w:rPr>
          <w:bCs/>
          <w:szCs w:val="22"/>
          <w:lang w:val="el-GR"/>
        </w:rPr>
      </w:pPr>
    </w:p>
    <w:p w:rsidR="00C1500B" w:rsidRPr="00206B1D" w:rsidRDefault="00BF317A" w:rsidP="00B03E95">
      <w:pPr>
        <w:tabs>
          <w:tab w:val="left" w:pos="284"/>
          <w:tab w:val="left" w:pos="709"/>
          <w:tab w:val="left" w:pos="993"/>
        </w:tabs>
        <w:spacing w:line="240" w:lineRule="auto"/>
        <w:jc w:val="both"/>
        <w:rPr>
          <w:i/>
          <w:szCs w:val="22"/>
          <w:lang w:val="el-GR"/>
        </w:rPr>
      </w:pPr>
      <w:r w:rsidRPr="00206B1D">
        <w:rPr>
          <w:i/>
          <w:szCs w:val="22"/>
          <w:lang w:val="el-GR"/>
        </w:rPr>
        <w:t>Περινδοπρίλη:</w:t>
      </w:r>
    </w:p>
    <w:p w:rsidR="00C1500B" w:rsidRPr="00206B1D" w:rsidRDefault="00206B1D" w:rsidP="00B03E95">
      <w:pPr>
        <w:autoSpaceDE w:val="0"/>
        <w:autoSpaceDN w:val="0"/>
        <w:adjustRightInd w:val="0"/>
        <w:spacing w:line="240" w:lineRule="auto"/>
        <w:jc w:val="both"/>
        <w:rPr>
          <w:szCs w:val="22"/>
          <w:lang w:val="el-GR"/>
        </w:rPr>
      </w:pPr>
      <w:r>
        <w:rPr>
          <w:szCs w:val="22"/>
          <w:lang w:val="el-GR"/>
        </w:rPr>
        <w:t xml:space="preserve">Εφ’ όσον δεν υπάρχουν διαθέσιμες πληροφορίες σχετικά με τη χρήση της περινδοπρίλης </w:t>
      </w:r>
      <w:r w:rsidR="008613C7">
        <w:rPr>
          <w:szCs w:val="22"/>
          <w:lang w:val="el-GR"/>
        </w:rPr>
        <w:t xml:space="preserve">κατά </w:t>
      </w:r>
      <w:r>
        <w:rPr>
          <w:szCs w:val="22"/>
          <w:lang w:val="el-GR"/>
        </w:rPr>
        <w:t>τη διάρκεια του θηλασμού, η περινδοπρίλη δεν συνιστάται και είναι προτιμότερο να εξετάζονται εναλλακτικές αντιυπερτασικές αγωγές</w:t>
      </w:r>
      <w:r w:rsidR="008613C7">
        <w:rPr>
          <w:szCs w:val="22"/>
          <w:lang w:val="el-GR"/>
        </w:rPr>
        <w:t xml:space="preserve"> που διαθέτουν τεκμηριωμένο προφίλ ασφάλειας για χρήση κατά τη διάρκεια της γαλουχίας, κυρίως κατά τον θηλασμό νεογνών ή πρόωρων βρεφών.</w:t>
      </w:r>
    </w:p>
    <w:p w:rsidR="000A2CB1" w:rsidRDefault="000A2CB1" w:rsidP="002250F2">
      <w:pPr>
        <w:autoSpaceDE w:val="0"/>
        <w:autoSpaceDN w:val="0"/>
        <w:adjustRightInd w:val="0"/>
        <w:spacing w:line="240" w:lineRule="auto"/>
        <w:jc w:val="both"/>
        <w:rPr>
          <w:i/>
          <w:szCs w:val="22"/>
          <w:lang w:val="el-GR"/>
        </w:rPr>
      </w:pPr>
    </w:p>
    <w:p w:rsidR="00C1500B" w:rsidRPr="000A2CB1" w:rsidRDefault="00BF317A" w:rsidP="002250F2">
      <w:pPr>
        <w:autoSpaceDE w:val="0"/>
        <w:autoSpaceDN w:val="0"/>
        <w:adjustRightInd w:val="0"/>
        <w:spacing w:line="240" w:lineRule="auto"/>
        <w:jc w:val="both"/>
        <w:rPr>
          <w:szCs w:val="22"/>
          <w:lang w:val="el-GR"/>
        </w:rPr>
      </w:pPr>
      <w:r w:rsidRPr="000A2CB1">
        <w:rPr>
          <w:i/>
          <w:szCs w:val="22"/>
          <w:lang w:val="el-GR"/>
        </w:rPr>
        <w:t>Ινδαπαμίδη:</w:t>
      </w:r>
    </w:p>
    <w:p w:rsidR="003E051D" w:rsidRPr="00EB1511" w:rsidRDefault="000A2CB1" w:rsidP="003E051D">
      <w:pPr>
        <w:spacing w:line="240" w:lineRule="auto"/>
        <w:jc w:val="both"/>
        <w:rPr>
          <w:bCs/>
          <w:szCs w:val="22"/>
          <w:lang w:val="el-GR"/>
        </w:rPr>
      </w:pPr>
      <w:r>
        <w:rPr>
          <w:bCs/>
          <w:szCs w:val="22"/>
          <w:lang w:val="el-GR"/>
        </w:rPr>
        <w:t>Η</w:t>
      </w:r>
      <w:r w:rsidRPr="00C22898">
        <w:rPr>
          <w:bCs/>
          <w:szCs w:val="22"/>
          <w:lang w:val="el-GR"/>
        </w:rPr>
        <w:t xml:space="preserve"> </w:t>
      </w:r>
      <w:r>
        <w:rPr>
          <w:bCs/>
          <w:szCs w:val="22"/>
          <w:lang w:val="el-GR"/>
        </w:rPr>
        <w:t>ινδαπαμίδη</w:t>
      </w:r>
      <w:r w:rsidRPr="00C22898">
        <w:rPr>
          <w:bCs/>
          <w:szCs w:val="22"/>
          <w:lang w:val="el-GR"/>
        </w:rPr>
        <w:t xml:space="preserve"> </w:t>
      </w:r>
      <w:r>
        <w:rPr>
          <w:bCs/>
          <w:szCs w:val="22"/>
          <w:lang w:val="el-GR"/>
        </w:rPr>
        <w:t>απεκκρίνεται</w:t>
      </w:r>
      <w:r w:rsidRPr="00C22898">
        <w:rPr>
          <w:bCs/>
          <w:szCs w:val="22"/>
          <w:lang w:val="el-GR"/>
        </w:rPr>
        <w:t xml:space="preserve"> </w:t>
      </w:r>
      <w:r>
        <w:rPr>
          <w:bCs/>
          <w:szCs w:val="22"/>
          <w:lang w:val="el-GR"/>
        </w:rPr>
        <w:t>στο</w:t>
      </w:r>
      <w:r w:rsidRPr="00C22898">
        <w:rPr>
          <w:bCs/>
          <w:szCs w:val="22"/>
          <w:lang w:val="el-GR"/>
        </w:rPr>
        <w:t xml:space="preserve"> </w:t>
      </w:r>
      <w:r>
        <w:rPr>
          <w:bCs/>
          <w:szCs w:val="22"/>
          <w:lang w:val="el-GR"/>
        </w:rPr>
        <w:t>ανθρώπινο</w:t>
      </w:r>
      <w:r w:rsidRPr="00C22898">
        <w:rPr>
          <w:bCs/>
          <w:szCs w:val="22"/>
          <w:lang w:val="el-GR"/>
        </w:rPr>
        <w:t xml:space="preserve"> </w:t>
      </w:r>
      <w:r>
        <w:rPr>
          <w:bCs/>
          <w:szCs w:val="22"/>
          <w:lang w:val="el-GR"/>
        </w:rPr>
        <w:t>μητρικό</w:t>
      </w:r>
      <w:r w:rsidRPr="00C22898">
        <w:rPr>
          <w:bCs/>
          <w:szCs w:val="22"/>
          <w:lang w:val="el-GR"/>
        </w:rPr>
        <w:t xml:space="preserve"> </w:t>
      </w:r>
      <w:r>
        <w:rPr>
          <w:bCs/>
          <w:szCs w:val="22"/>
          <w:lang w:val="el-GR"/>
        </w:rPr>
        <w:t>γάλα</w:t>
      </w:r>
      <w:r w:rsidR="00C1500B" w:rsidRPr="00C22898">
        <w:rPr>
          <w:bCs/>
          <w:szCs w:val="22"/>
          <w:lang w:val="el-GR"/>
        </w:rPr>
        <w:t>.</w:t>
      </w:r>
      <w:r w:rsidRPr="00C22898">
        <w:rPr>
          <w:bCs/>
          <w:szCs w:val="22"/>
          <w:lang w:val="el-GR"/>
        </w:rPr>
        <w:t xml:space="preserve"> </w:t>
      </w:r>
      <w:r>
        <w:rPr>
          <w:bCs/>
          <w:szCs w:val="22"/>
          <w:lang w:val="el-GR"/>
        </w:rPr>
        <w:t>Η</w:t>
      </w:r>
      <w:r w:rsidRPr="000A2CB1">
        <w:rPr>
          <w:bCs/>
          <w:szCs w:val="22"/>
          <w:lang w:val="el-GR"/>
        </w:rPr>
        <w:t xml:space="preserve"> </w:t>
      </w:r>
      <w:r>
        <w:rPr>
          <w:bCs/>
          <w:szCs w:val="22"/>
          <w:lang w:val="el-GR"/>
        </w:rPr>
        <w:t>ινδαπαμίδη</w:t>
      </w:r>
      <w:r w:rsidRPr="000A2CB1">
        <w:rPr>
          <w:bCs/>
          <w:szCs w:val="22"/>
          <w:lang w:val="el-GR"/>
        </w:rPr>
        <w:t xml:space="preserve"> </w:t>
      </w:r>
      <w:r>
        <w:rPr>
          <w:bCs/>
          <w:szCs w:val="22"/>
          <w:lang w:val="el-GR"/>
        </w:rPr>
        <w:t>ομοιάζει</w:t>
      </w:r>
      <w:r w:rsidRPr="000A2CB1">
        <w:rPr>
          <w:bCs/>
          <w:szCs w:val="22"/>
          <w:lang w:val="el-GR"/>
        </w:rPr>
        <w:t xml:space="preserve"> </w:t>
      </w:r>
      <w:r>
        <w:rPr>
          <w:bCs/>
          <w:szCs w:val="22"/>
          <w:lang w:val="el-GR"/>
        </w:rPr>
        <w:t>πολύ</w:t>
      </w:r>
      <w:r w:rsidRPr="000A2CB1">
        <w:rPr>
          <w:bCs/>
          <w:szCs w:val="22"/>
          <w:lang w:val="el-GR"/>
        </w:rPr>
        <w:t xml:space="preserve"> </w:t>
      </w:r>
      <w:r>
        <w:rPr>
          <w:bCs/>
          <w:szCs w:val="22"/>
          <w:lang w:val="el-GR"/>
        </w:rPr>
        <w:t>προς</w:t>
      </w:r>
      <w:r w:rsidRPr="000A2CB1">
        <w:rPr>
          <w:bCs/>
          <w:szCs w:val="22"/>
          <w:lang w:val="el-GR"/>
        </w:rPr>
        <w:t xml:space="preserve"> </w:t>
      </w:r>
      <w:r>
        <w:rPr>
          <w:bCs/>
          <w:szCs w:val="22"/>
          <w:lang w:val="el-GR"/>
        </w:rPr>
        <w:t>τα</w:t>
      </w:r>
      <w:r w:rsidRPr="000A2CB1">
        <w:rPr>
          <w:bCs/>
          <w:szCs w:val="22"/>
          <w:lang w:val="el-GR"/>
        </w:rPr>
        <w:t xml:space="preserve"> </w:t>
      </w:r>
      <w:r>
        <w:rPr>
          <w:bCs/>
          <w:szCs w:val="22"/>
          <w:lang w:val="el-GR"/>
        </w:rPr>
        <w:t>θειαζιδικά</w:t>
      </w:r>
      <w:r w:rsidRPr="000A2CB1">
        <w:rPr>
          <w:bCs/>
          <w:szCs w:val="22"/>
          <w:lang w:val="el-GR"/>
        </w:rPr>
        <w:t xml:space="preserve"> </w:t>
      </w:r>
      <w:r>
        <w:rPr>
          <w:bCs/>
          <w:szCs w:val="22"/>
          <w:lang w:val="el-GR"/>
        </w:rPr>
        <w:t>διουρητικά</w:t>
      </w:r>
      <w:r w:rsidRPr="000A2CB1">
        <w:rPr>
          <w:bCs/>
          <w:szCs w:val="22"/>
          <w:lang w:val="el-GR"/>
        </w:rPr>
        <w:t xml:space="preserve">, </w:t>
      </w:r>
      <w:r>
        <w:rPr>
          <w:bCs/>
          <w:szCs w:val="22"/>
          <w:lang w:val="el-GR"/>
        </w:rPr>
        <w:t>τα</w:t>
      </w:r>
      <w:r w:rsidRPr="000A2CB1">
        <w:rPr>
          <w:bCs/>
          <w:szCs w:val="22"/>
          <w:lang w:val="el-GR"/>
        </w:rPr>
        <w:t xml:space="preserve"> </w:t>
      </w:r>
      <w:r>
        <w:rPr>
          <w:bCs/>
          <w:szCs w:val="22"/>
          <w:lang w:val="el-GR"/>
        </w:rPr>
        <w:t>οποία</w:t>
      </w:r>
      <w:r w:rsidRPr="000A2CB1">
        <w:rPr>
          <w:bCs/>
          <w:szCs w:val="22"/>
          <w:lang w:val="el-GR"/>
        </w:rPr>
        <w:t xml:space="preserve"> </w:t>
      </w:r>
      <w:r>
        <w:rPr>
          <w:bCs/>
          <w:szCs w:val="22"/>
          <w:lang w:val="el-GR"/>
        </w:rPr>
        <w:t>έχουν</w:t>
      </w:r>
      <w:r w:rsidRPr="000A2CB1">
        <w:rPr>
          <w:bCs/>
          <w:szCs w:val="22"/>
          <w:lang w:val="el-GR"/>
        </w:rPr>
        <w:t xml:space="preserve"> </w:t>
      </w:r>
      <w:r>
        <w:rPr>
          <w:bCs/>
          <w:szCs w:val="22"/>
          <w:lang w:val="el-GR"/>
        </w:rPr>
        <w:t>συνδεθεί</w:t>
      </w:r>
      <w:r w:rsidRPr="000A2CB1">
        <w:rPr>
          <w:bCs/>
          <w:szCs w:val="22"/>
          <w:lang w:val="el-GR"/>
        </w:rPr>
        <w:t xml:space="preserve">, </w:t>
      </w:r>
      <w:r>
        <w:rPr>
          <w:bCs/>
          <w:szCs w:val="22"/>
          <w:lang w:val="el-GR"/>
        </w:rPr>
        <w:t>κατά</w:t>
      </w:r>
      <w:r w:rsidRPr="000A2CB1">
        <w:rPr>
          <w:bCs/>
          <w:szCs w:val="22"/>
          <w:lang w:val="el-GR"/>
        </w:rPr>
        <w:t xml:space="preserve"> </w:t>
      </w:r>
      <w:r>
        <w:rPr>
          <w:bCs/>
          <w:szCs w:val="22"/>
          <w:lang w:val="el-GR"/>
        </w:rPr>
        <w:t>τη</w:t>
      </w:r>
      <w:r w:rsidRPr="000A2CB1">
        <w:rPr>
          <w:bCs/>
          <w:szCs w:val="22"/>
          <w:lang w:val="el-GR"/>
        </w:rPr>
        <w:t xml:space="preserve"> </w:t>
      </w:r>
      <w:r>
        <w:rPr>
          <w:bCs/>
          <w:szCs w:val="22"/>
          <w:lang w:val="el-GR"/>
        </w:rPr>
        <w:t>διάρκεια</w:t>
      </w:r>
      <w:r w:rsidRPr="000A2CB1">
        <w:rPr>
          <w:bCs/>
          <w:szCs w:val="22"/>
          <w:lang w:val="el-GR"/>
        </w:rPr>
        <w:t xml:space="preserve"> </w:t>
      </w:r>
      <w:r>
        <w:rPr>
          <w:bCs/>
          <w:szCs w:val="22"/>
          <w:lang w:val="el-GR"/>
        </w:rPr>
        <w:t>της</w:t>
      </w:r>
      <w:r w:rsidRPr="000A2CB1">
        <w:rPr>
          <w:bCs/>
          <w:szCs w:val="22"/>
          <w:lang w:val="el-GR"/>
        </w:rPr>
        <w:t xml:space="preserve"> </w:t>
      </w:r>
      <w:r>
        <w:rPr>
          <w:bCs/>
          <w:szCs w:val="22"/>
          <w:lang w:val="el-GR"/>
        </w:rPr>
        <w:t>γαλουχίας</w:t>
      </w:r>
      <w:r w:rsidRPr="000A2CB1">
        <w:rPr>
          <w:bCs/>
          <w:szCs w:val="22"/>
          <w:lang w:val="el-GR"/>
        </w:rPr>
        <w:t xml:space="preserve">, </w:t>
      </w:r>
      <w:r>
        <w:rPr>
          <w:bCs/>
          <w:szCs w:val="22"/>
          <w:lang w:val="el-GR"/>
        </w:rPr>
        <w:t>με</w:t>
      </w:r>
      <w:r w:rsidRPr="000A2CB1">
        <w:rPr>
          <w:bCs/>
          <w:szCs w:val="22"/>
          <w:lang w:val="el-GR"/>
        </w:rPr>
        <w:t xml:space="preserve"> </w:t>
      </w:r>
      <w:r>
        <w:rPr>
          <w:bCs/>
          <w:szCs w:val="22"/>
          <w:lang w:val="el-GR"/>
        </w:rPr>
        <w:t>μείωση</w:t>
      </w:r>
      <w:r w:rsidRPr="000A2CB1">
        <w:rPr>
          <w:bCs/>
          <w:szCs w:val="22"/>
          <w:lang w:val="el-GR"/>
        </w:rPr>
        <w:t xml:space="preserve"> </w:t>
      </w:r>
      <w:r>
        <w:rPr>
          <w:bCs/>
          <w:szCs w:val="22"/>
          <w:lang w:val="el-GR"/>
        </w:rPr>
        <w:t>ή</w:t>
      </w:r>
      <w:r w:rsidRPr="000A2CB1">
        <w:rPr>
          <w:bCs/>
          <w:szCs w:val="22"/>
          <w:lang w:val="el-GR"/>
        </w:rPr>
        <w:t xml:space="preserve"> </w:t>
      </w:r>
      <w:r>
        <w:rPr>
          <w:bCs/>
          <w:szCs w:val="22"/>
          <w:lang w:val="el-GR"/>
        </w:rPr>
        <w:t>ακόμα</w:t>
      </w:r>
      <w:r w:rsidRPr="000A2CB1">
        <w:rPr>
          <w:bCs/>
          <w:szCs w:val="22"/>
          <w:lang w:val="el-GR"/>
        </w:rPr>
        <w:t xml:space="preserve"> </w:t>
      </w:r>
      <w:r>
        <w:rPr>
          <w:bCs/>
          <w:szCs w:val="22"/>
          <w:lang w:val="el-GR"/>
        </w:rPr>
        <w:t>και</w:t>
      </w:r>
      <w:r w:rsidRPr="000A2CB1">
        <w:rPr>
          <w:bCs/>
          <w:szCs w:val="22"/>
          <w:lang w:val="el-GR"/>
        </w:rPr>
        <w:t xml:space="preserve"> </w:t>
      </w:r>
      <w:r>
        <w:rPr>
          <w:bCs/>
          <w:szCs w:val="22"/>
          <w:lang w:val="el-GR"/>
        </w:rPr>
        <w:t>διακοπή</w:t>
      </w:r>
      <w:r w:rsidRPr="000A2CB1">
        <w:rPr>
          <w:bCs/>
          <w:szCs w:val="22"/>
          <w:lang w:val="el-GR"/>
        </w:rPr>
        <w:t xml:space="preserve"> </w:t>
      </w:r>
      <w:r>
        <w:rPr>
          <w:bCs/>
          <w:szCs w:val="22"/>
          <w:lang w:val="el-GR"/>
        </w:rPr>
        <w:t>της</w:t>
      </w:r>
      <w:r w:rsidRPr="000A2CB1">
        <w:rPr>
          <w:bCs/>
          <w:szCs w:val="22"/>
          <w:lang w:val="el-GR"/>
        </w:rPr>
        <w:t xml:space="preserve"> </w:t>
      </w:r>
      <w:r>
        <w:rPr>
          <w:bCs/>
          <w:szCs w:val="22"/>
          <w:lang w:val="el-GR"/>
        </w:rPr>
        <w:t>παραγωγής</w:t>
      </w:r>
      <w:r w:rsidRPr="000A2CB1">
        <w:rPr>
          <w:bCs/>
          <w:szCs w:val="22"/>
          <w:lang w:val="el-GR"/>
        </w:rPr>
        <w:t xml:space="preserve"> </w:t>
      </w:r>
      <w:r>
        <w:rPr>
          <w:bCs/>
          <w:szCs w:val="22"/>
          <w:lang w:val="el-GR"/>
        </w:rPr>
        <w:t>γάλακτος.</w:t>
      </w:r>
      <w:r w:rsidR="00C1500B" w:rsidRPr="000A2CB1">
        <w:rPr>
          <w:bCs/>
          <w:szCs w:val="22"/>
          <w:lang w:val="el-GR"/>
        </w:rPr>
        <w:t xml:space="preserve"> </w:t>
      </w:r>
      <w:r w:rsidR="003E051D">
        <w:rPr>
          <w:bCs/>
          <w:szCs w:val="22"/>
          <w:lang w:val="el-GR"/>
        </w:rPr>
        <w:t>Υπερευαισθησία σε σουλφοναμιδικά φάρμακα, πιθανότητα εκδήλωσης υποκαλιαιμίας</w:t>
      </w:r>
      <w:r w:rsidR="003E051D" w:rsidRPr="00EB1511">
        <w:rPr>
          <w:bCs/>
          <w:szCs w:val="22"/>
          <w:lang w:val="el-GR"/>
        </w:rPr>
        <w:t xml:space="preserve">. </w:t>
      </w:r>
    </w:p>
    <w:p w:rsidR="00C1500B" w:rsidRPr="00C22898" w:rsidRDefault="00C1500B" w:rsidP="00B03E95">
      <w:pPr>
        <w:spacing w:line="240" w:lineRule="auto"/>
        <w:jc w:val="both"/>
        <w:rPr>
          <w:bCs/>
          <w:szCs w:val="22"/>
          <w:lang w:val="el-GR"/>
        </w:rPr>
      </w:pPr>
    </w:p>
    <w:p w:rsidR="00011AE9" w:rsidRPr="00C22898" w:rsidRDefault="00504865" w:rsidP="00B03E95">
      <w:pPr>
        <w:spacing w:line="240" w:lineRule="auto"/>
        <w:jc w:val="both"/>
        <w:rPr>
          <w:i/>
          <w:szCs w:val="22"/>
          <w:lang w:val="el-GR"/>
        </w:rPr>
      </w:pPr>
      <w:r>
        <w:rPr>
          <w:i/>
          <w:szCs w:val="22"/>
          <w:lang w:val="el-GR"/>
        </w:rPr>
        <w:t>Αμλοδιπίνη</w:t>
      </w:r>
      <w:r w:rsidRPr="00C22898">
        <w:rPr>
          <w:i/>
          <w:szCs w:val="22"/>
          <w:lang w:val="el-GR"/>
        </w:rPr>
        <w:t>:</w:t>
      </w:r>
    </w:p>
    <w:p w:rsidR="00A132D3" w:rsidRPr="00504865" w:rsidRDefault="00504865" w:rsidP="00B03E95">
      <w:pPr>
        <w:spacing w:line="240" w:lineRule="auto"/>
        <w:jc w:val="both"/>
        <w:rPr>
          <w:noProof/>
          <w:szCs w:val="22"/>
          <w:lang w:val="el-GR"/>
        </w:rPr>
      </w:pPr>
      <w:r>
        <w:rPr>
          <w:bCs/>
          <w:iCs/>
          <w:szCs w:val="22"/>
          <w:lang w:val="el-GR"/>
        </w:rPr>
        <w:t>Δεν</w:t>
      </w:r>
      <w:r w:rsidRPr="00504865">
        <w:rPr>
          <w:bCs/>
          <w:iCs/>
          <w:szCs w:val="22"/>
          <w:lang w:val="el-GR"/>
        </w:rPr>
        <w:t xml:space="preserve"> </w:t>
      </w:r>
      <w:r>
        <w:rPr>
          <w:bCs/>
          <w:iCs/>
          <w:szCs w:val="22"/>
          <w:lang w:val="el-GR"/>
        </w:rPr>
        <w:t>είναι</w:t>
      </w:r>
      <w:r w:rsidRPr="00504865">
        <w:rPr>
          <w:bCs/>
          <w:iCs/>
          <w:szCs w:val="22"/>
          <w:lang w:val="el-GR"/>
        </w:rPr>
        <w:t xml:space="preserve"> </w:t>
      </w:r>
      <w:r>
        <w:rPr>
          <w:bCs/>
          <w:iCs/>
          <w:szCs w:val="22"/>
          <w:lang w:val="el-GR"/>
        </w:rPr>
        <w:t>γνωστό</w:t>
      </w:r>
      <w:r w:rsidRPr="00504865">
        <w:rPr>
          <w:bCs/>
          <w:iCs/>
          <w:szCs w:val="22"/>
          <w:lang w:val="el-GR"/>
        </w:rPr>
        <w:t xml:space="preserve"> </w:t>
      </w:r>
      <w:r>
        <w:rPr>
          <w:bCs/>
          <w:iCs/>
          <w:szCs w:val="22"/>
          <w:lang w:val="el-GR"/>
        </w:rPr>
        <w:t>εάν</w:t>
      </w:r>
      <w:r w:rsidRPr="00504865">
        <w:rPr>
          <w:bCs/>
          <w:iCs/>
          <w:szCs w:val="22"/>
          <w:lang w:val="el-GR"/>
        </w:rPr>
        <w:t xml:space="preserve"> </w:t>
      </w:r>
      <w:r>
        <w:rPr>
          <w:bCs/>
          <w:iCs/>
          <w:szCs w:val="22"/>
          <w:lang w:val="el-GR"/>
        </w:rPr>
        <w:t>η</w:t>
      </w:r>
      <w:r w:rsidRPr="00504865">
        <w:rPr>
          <w:bCs/>
          <w:iCs/>
          <w:szCs w:val="22"/>
          <w:lang w:val="el-GR"/>
        </w:rPr>
        <w:t xml:space="preserve"> </w:t>
      </w:r>
      <w:r>
        <w:rPr>
          <w:bCs/>
          <w:iCs/>
          <w:szCs w:val="22"/>
          <w:lang w:val="el-GR"/>
        </w:rPr>
        <w:t>αμλοδιπίνη</w:t>
      </w:r>
      <w:r w:rsidRPr="00504865">
        <w:rPr>
          <w:bCs/>
          <w:iCs/>
          <w:szCs w:val="22"/>
          <w:lang w:val="el-GR"/>
        </w:rPr>
        <w:t xml:space="preserve"> </w:t>
      </w:r>
      <w:r>
        <w:rPr>
          <w:bCs/>
          <w:iCs/>
          <w:szCs w:val="22"/>
          <w:lang w:val="el-GR"/>
        </w:rPr>
        <w:t>απεκκρίνεται</w:t>
      </w:r>
      <w:r w:rsidRPr="00504865">
        <w:rPr>
          <w:bCs/>
          <w:iCs/>
          <w:szCs w:val="22"/>
          <w:lang w:val="el-GR"/>
        </w:rPr>
        <w:t xml:space="preserve"> </w:t>
      </w:r>
      <w:r>
        <w:rPr>
          <w:bCs/>
          <w:iCs/>
          <w:szCs w:val="22"/>
          <w:lang w:val="el-GR"/>
        </w:rPr>
        <w:t>στο</w:t>
      </w:r>
      <w:r w:rsidRPr="00504865">
        <w:rPr>
          <w:bCs/>
          <w:iCs/>
          <w:szCs w:val="22"/>
          <w:lang w:val="el-GR"/>
        </w:rPr>
        <w:t xml:space="preserve"> </w:t>
      </w:r>
      <w:r>
        <w:rPr>
          <w:bCs/>
          <w:iCs/>
          <w:szCs w:val="22"/>
          <w:lang w:val="el-GR"/>
        </w:rPr>
        <w:t>μητρικό</w:t>
      </w:r>
      <w:r w:rsidRPr="00504865">
        <w:rPr>
          <w:bCs/>
          <w:iCs/>
          <w:szCs w:val="22"/>
          <w:lang w:val="el-GR"/>
        </w:rPr>
        <w:t xml:space="preserve"> </w:t>
      </w:r>
      <w:r>
        <w:rPr>
          <w:bCs/>
          <w:iCs/>
          <w:szCs w:val="22"/>
          <w:lang w:val="el-GR"/>
        </w:rPr>
        <w:t>γάλα</w:t>
      </w:r>
      <w:r w:rsidRPr="00504865">
        <w:rPr>
          <w:bCs/>
          <w:iCs/>
          <w:szCs w:val="22"/>
          <w:lang w:val="el-GR"/>
        </w:rPr>
        <w:t>.</w:t>
      </w:r>
      <w:r w:rsidR="00011AE9" w:rsidRPr="00504865">
        <w:rPr>
          <w:bCs/>
          <w:iCs/>
          <w:szCs w:val="22"/>
          <w:lang w:val="el-GR"/>
        </w:rPr>
        <w:t xml:space="preserve"> </w:t>
      </w:r>
    </w:p>
    <w:p w:rsidR="009072FB" w:rsidRPr="00504865" w:rsidRDefault="009072FB" w:rsidP="00504865">
      <w:pPr>
        <w:tabs>
          <w:tab w:val="clear" w:pos="567"/>
          <w:tab w:val="left" w:pos="6104"/>
        </w:tabs>
        <w:spacing w:line="240" w:lineRule="auto"/>
        <w:jc w:val="both"/>
        <w:rPr>
          <w:bCs/>
          <w:i/>
          <w:iCs/>
          <w:szCs w:val="22"/>
          <w:u w:val="single"/>
          <w:lang w:val="el-GR"/>
        </w:rPr>
      </w:pPr>
    </w:p>
    <w:p w:rsidR="00011AE9" w:rsidRPr="00504865" w:rsidRDefault="00EB7510" w:rsidP="00B03E95">
      <w:pPr>
        <w:spacing w:line="240" w:lineRule="auto"/>
        <w:jc w:val="both"/>
        <w:rPr>
          <w:bCs/>
          <w:iCs/>
          <w:szCs w:val="22"/>
          <w:u w:val="single"/>
          <w:lang w:val="el-GR"/>
        </w:rPr>
      </w:pPr>
      <w:r>
        <w:rPr>
          <w:bCs/>
          <w:iCs/>
          <w:szCs w:val="22"/>
          <w:u w:val="single"/>
          <w:lang w:val="el-GR"/>
        </w:rPr>
        <w:t>Γονιμότητα</w:t>
      </w:r>
    </w:p>
    <w:p w:rsidR="00BC7369" w:rsidRPr="00504865" w:rsidRDefault="00BC7369" w:rsidP="00B03E95">
      <w:pPr>
        <w:spacing w:line="240" w:lineRule="auto"/>
        <w:jc w:val="both"/>
        <w:rPr>
          <w:bCs/>
          <w:iCs/>
          <w:szCs w:val="22"/>
          <w:lang w:val="el-GR"/>
        </w:rPr>
      </w:pPr>
    </w:p>
    <w:p w:rsidR="00F72A96" w:rsidRPr="00504865" w:rsidRDefault="00504865" w:rsidP="00B03E95">
      <w:pPr>
        <w:spacing w:line="240" w:lineRule="auto"/>
        <w:jc w:val="both"/>
        <w:rPr>
          <w:szCs w:val="22"/>
          <w:lang w:val="el-GR"/>
        </w:rPr>
      </w:pPr>
      <w:r>
        <w:rPr>
          <w:i/>
          <w:szCs w:val="22"/>
          <w:lang w:val="el-GR"/>
        </w:rPr>
        <w:t>Κοινά σε περινδοπρίλη και</w:t>
      </w:r>
      <w:r w:rsidR="00F72A96" w:rsidRPr="00504865">
        <w:rPr>
          <w:i/>
          <w:szCs w:val="22"/>
          <w:lang w:val="el-GR"/>
        </w:rPr>
        <w:t xml:space="preserve"> </w:t>
      </w:r>
      <w:r>
        <w:rPr>
          <w:i/>
          <w:szCs w:val="22"/>
          <w:lang w:val="el-GR"/>
        </w:rPr>
        <w:t>ι</w:t>
      </w:r>
      <w:r w:rsidR="00BF317A" w:rsidRPr="00504865">
        <w:rPr>
          <w:i/>
          <w:szCs w:val="22"/>
          <w:lang w:val="el-GR"/>
        </w:rPr>
        <w:t>νδαπαμίδη:</w:t>
      </w:r>
    </w:p>
    <w:p w:rsidR="00F72A96" w:rsidRPr="00504865" w:rsidRDefault="00504865" w:rsidP="00B03E95">
      <w:pPr>
        <w:spacing w:line="240" w:lineRule="auto"/>
        <w:jc w:val="both"/>
        <w:rPr>
          <w:szCs w:val="22"/>
          <w:lang w:val="el-GR"/>
        </w:rPr>
      </w:pPr>
      <w:r>
        <w:rPr>
          <w:szCs w:val="22"/>
          <w:lang w:val="el-GR"/>
        </w:rPr>
        <w:t>Μελέτες</w:t>
      </w:r>
      <w:r w:rsidRPr="00504865">
        <w:rPr>
          <w:szCs w:val="22"/>
          <w:lang w:val="el-GR"/>
        </w:rPr>
        <w:t xml:space="preserve"> </w:t>
      </w:r>
      <w:r>
        <w:rPr>
          <w:szCs w:val="22"/>
          <w:lang w:val="el-GR"/>
        </w:rPr>
        <w:t>αναπαραγωγικής</w:t>
      </w:r>
      <w:r w:rsidRPr="00504865">
        <w:rPr>
          <w:szCs w:val="22"/>
          <w:lang w:val="el-GR"/>
        </w:rPr>
        <w:t xml:space="preserve"> </w:t>
      </w:r>
      <w:r>
        <w:rPr>
          <w:szCs w:val="22"/>
          <w:lang w:val="el-GR"/>
        </w:rPr>
        <w:t>τοξικότητας</w:t>
      </w:r>
      <w:r w:rsidRPr="00504865">
        <w:rPr>
          <w:szCs w:val="22"/>
          <w:lang w:val="el-GR"/>
        </w:rPr>
        <w:t xml:space="preserve"> </w:t>
      </w:r>
      <w:r>
        <w:rPr>
          <w:szCs w:val="22"/>
          <w:lang w:val="el-GR"/>
        </w:rPr>
        <w:t>δεν</w:t>
      </w:r>
      <w:r w:rsidRPr="00504865">
        <w:rPr>
          <w:szCs w:val="22"/>
          <w:lang w:val="el-GR"/>
        </w:rPr>
        <w:t xml:space="preserve"> </w:t>
      </w:r>
      <w:r>
        <w:rPr>
          <w:szCs w:val="22"/>
          <w:lang w:val="el-GR"/>
        </w:rPr>
        <w:t>έχουν</w:t>
      </w:r>
      <w:r w:rsidRPr="00504865">
        <w:rPr>
          <w:szCs w:val="22"/>
          <w:lang w:val="el-GR"/>
        </w:rPr>
        <w:t xml:space="preserve"> </w:t>
      </w:r>
      <w:r>
        <w:rPr>
          <w:szCs w:val="22"/>
          <w:lang w:val="el-GR"/>
        </w:rPr>
        <w:t>δείξει</w:t>
      </w:r>
      <w:r w:rsidRPr="00504865">
        <w:rPr>
          <w:szCs w:val="22"/>
          <w:lang w:val="el-GR"/>
        </w:rPr>
        <w:t xml:space="preserve"> </w:t>
      </w:r>
      <w:r>
        <w:rPr>
          <w:szCs w:val="22"/>
          <w:lang w:val="el-GR"/>
        </w:rPr>
        <w:t>επίδραση</w:t>
      </w:r>
      <w:r w:rsidRPr="00504865">
        <w:rPr>
          <w:szCs w:val="22"/>
          <w:lang w:val="el-GR"/>
        </w:rPr>
        <w:t xml:space="preserve"> </w:t>
      </w:r>
      <w:r>
        <w:rPr>
          <w:szCs w:val="22"/>
          <w:lang w:val="el-GR"/>
        </w:rPr>
        <w:t>στη</w:t>
      </w:r>
      <w:r w:rsidRPr="00504865">
        <w:rPr>
          <w:szCs w:val="22"/>
          <w:lang w:val="el-GR"/>
        </w:rPr>
        <w:t xml:space="preserve"> </w:t>
      </w:r>
      <w:r>
        <w:rPr>
          <w:szCs w:val="22"/>
          <w:lang w:val="el-GR"/>
        </w:rPr>
        <w:t>γονιμότητα σε θηλυκούς και αρσενικούς αρουραίους (βλ. παράγραφο 5.3).</w:t>
      </w:r>
      <w:r w:rsidR="00C26C50">
        <w:rPr>
          <w:szCs w:val="22"/>
          <w:lang w:val="el-GR"/>
        </w:rPr>
        <w:t xml:space="preserve"> </w:t>
      </w:r>
      <w:r w:rsidR="00C26C50">
        <w:rPr>
          <w:lang w:val="el-GR"/>
        </w:rPr>
        <w:t>Δεν αναμένεται να υπάρχουν επιδράσεις στη γονιμότητα για τους ανθρώπους</w:t>
      </w:r>
      <w:r w:rsidR="00C26C50" w:rsidRPr="00442A29">
        <w:rPr>
          <w:lang w:val="el-GR"/>
        </w:rPr>
        <w:t>.</w:t>
      </w:r>
    </w:p>
    <w:p w:rsidR="00517AC3" w:rsidRPr="00504865" w:rsidRDefault="00517AC3" w:rsidP="00B03E95">
      <w:pPr>
        <w:spacing w:line="240" w:lineRule="auto"/>
        <w:jc w:val="both"/>
        <w:rPr>
          <w:szCs w:val="22"/>
          <w:lang w:val="el-GR"/>
        </w:rPr>
      </w:pPr>
    </w:p>
    <w:p w:rsidR="00517AC3" w:rsidRPr="00504865" w:rsidRDefault="00504865" w:rsidP="00B03E95">
      <w:pPr>
        <w:spacing w:line="240" w:lineRule="auto"/>
        <w:jc w:val="both"/>
        <w:rPr>
          <w:i/>
          <w:szCs w:val="22"/>
          <w:lang w:val="el-GR"/>
        </w:rPr>
      </w:pPr>
      <w:r>
        <w:rPr>
          <w:i/>
          <w:szCs w:val="22"/>
          <w:lang w:val="el-GR"/>
        </w:rPr>
        <w:t>Αμλοδιπίνη</w:t>
      </w:r>
    </w:p>
    <w:p w:rsidR="008C3FD8" w:rsidRPr="00504865" w:rsidRDefault="00504865" w:rsidP="00504865">
      <w:pPr>
        <w:spacing w:line="240" w:lineRule="auto"/>
        <w:jc w:val="both"/>
        <w:rPr>
          <w:szCs w:val="22"/>
          <w:lang w:val="el-GR"/>
        </w:rPr>
      </w:pPr>
      <w:r>
        <w:rPr>
          <w:bCs/>
          <w:iCs/>
          <w:szCs w:val="22"/>
          <w:lang w:val="el-GR"/>
        </w:rPr>
        <w:t>Αναστρέψιμες βιοχημικές αλλαγές στην κεφαλή των σπερματοζωαρίων</w:t>
      </w:r>
      <w:r w:rsidR="00D11E27">
        <w:rPr>
          <w:bCs/>
          <w:iCs/>
          <w:szCs w:val="22"/>
          <w:lang w:val="el-GR"/>
        </w:rPr>
        <w:t xml:space="preserve"> </w:t>
      </w:r>
      <w:r>
        <w:rPr>
          <w:bCs/>
          <w:iCs/>
          <w:szCs w:val="22"/>
          <w:lang w:val="el-GR"/>
        </w:rPr>
        <w:t>έχουν αναφερθεί σε κάποιους ασθενείς που λάμβαναν ως αγωγή αποκλειστές διαύλων ασβεστίου. Τα κλινικά δεδομένα είναι ανεπαρκή αναφορικά με την πιθανή επίδραση της αμλοδιπίνης στη γονιμότητα. Σε μία μελέτη αρουραίων, εντοπίστηκαν ανεπιθύμητες ενέργειες στη γονιμότητα των αρσενικών αρουραίων (βλ. παράγραφο</w:t>
      </w:r>
      <w:r w:rsidR="00BC7369" w:rsidRPr="00504865">
        <w:rPr>
          <w:szCs w:val="22"/>
          <w:lang w:val="el-GR"/>
        </w:rPr>
        <w:t xml:space="preserve"> 5.3).</w:t>
      </w:r>
    </w:p>
    <w:p w:rsidR="002250F2" w:rsidRPr="00504865" w:rsidRDefault="002250F2" w:rsidP="00B03E95">
      <w:pPr>
        <w:spacing w:line="240" w:lineRule="auto"/>
        <w:jc w:val="both"/>
        <w:rPr>
          <w:szCs w:val="22"/>
          <w:lang w:val="el-GR"/>
        </w:rPr>
      </w:pPr>
    </w:p>
    <w:p w:rsidR="00C1500B" w:rsidRPr="00BF317A" w:rsidRDefault="00C1500B" w:rsidP="00BC7369">
      <w:pPr>
        <w:tabs>
          <w:tab w:val="clear" w:pos="567"/>
        </w:tabs>
        <w:spacing w:line="240" w:lineRule="auto"/>
        <w:jc w:val="both"/>
        <w:rPr>
          <w:noProof/>
          <w:szCs w:val="22"/>
          <w:lang w:val="el-GR"/>
        </w:rPr>
      </w:pPr>
      <w:r w:rsidRPr="00BF317A">
        <w:rPr>
          <w:b/>
          <w:noProof/>
          <w:szCs w:val="22"/>
          <w:lang w:val="el-GR"/>
        </w:rPr>
        <w:t>4.7</w:t>
      </w:r>
      <w:r w:rsidRPr="00BF317A">
        <w:rPr>
          <w:b/>
          <w:noProof/>
          <w:szCs w:val="22"/>
          <w:lang w:val="el-GR"/>
        </w:rPr>
        <w:tab/>
      </w:r>
      <w:r w:rsidR="00BF317A">
        <w:rPr>
          <w:b/>
          <w:noProof/>
          <w:szCs w:val="22"/>
          <w:lang w:val="el-GR"/>
        </w:rPr>
        <w:t>Επιδράσεις στην ικανότητα οδήγησης και χειρισμού μηχανών</w:t>
      </w:r>
    </w:p>
    <w:p w:rsidR="00C1500B" w:rsidRPr="00BF317A" w:rsidRDefault="00C1500B" w:rsidP="00B03E95">
      <w:pPr>
        <w:tabs>
          <w:tab w:val="clear" w:pos="567"/>
        </w:tabs>
        <w:spacing w:line="240" w:lineRule="auto"/>
        <w:ind w:left="567" w:hanging="567"/>
        <w:jc w:val="both"/>
        <w:outlineLvl w:val="0"/>
        <w:rPr>
          <w:noProof/>
          <w:szCs w:val="22"/>
          <w:lang w:val="el-GR"/>
        </w:rPr>
      </w:pPr>
    </w:p>
    <w:p w:rsidR="00B10505" w:rsidRPr="00504865" w:rsidRDefault="00504865" w:rsidP="00B03E95">
      <w:pPr>
        <w:spacing w:line="240" w:lineRule="auto"/>
        <w:jc w:val="both"/>
        <w:rPr>
          <w:bCs/>
          <w:iCs/>
          <w:szCs w:val="22"/>
          <w:lang w:val="el-GR"/>
        </w:rPr>
      </w:pPr>
      <w:r>
        <w:rPr>
          <w:bCs/>
          <w:iCs/>
          <w:szCs w:val="22"/>
          <w:lang w:val="el-GR"/>
        </w:rPr>
        <w:t>Δεν</w:t>
      </w:r>
      <w:r w:rsidRPr="00504865">
        <w:rPr>
          <w:bCs/>
          <w:iCs/>
          <w:szCs w:val="22"/>
          <w:lang w:val="el-GR"/>
        </w:rPr>
        <w:t xml:space="preserve"> </w:t>
      </w:r>
      <w:r>
        <w:rPr>
          <w:bCs/>
          <w:iCs/>
          <w:szCs w:val="22"/>
          <w:lang w:val="el-GR"/>
        </w:rPr>
        <w:t>έχουν</w:t>
      </w:r>
      <w:r w:rsidRPr="00504865">
        <w:rPr>
          <w:bCs/>
          <w:iCs/>
          <w:szCs w:val="22"/>
          <w:lang w:val="el-GR"/>
        </w:rPr>
        <w:t xml:space="preserve"> </w:t>
      </w:r>
      <w:r>
        <w:rPr>
          <w:bCs/>
          <w:iCs/>
          <w:szCs w:val="22"/>
          <w:lang w:val="el-GR"/>
        </w:rPr>
        <w:t>πραγματοποιηθεί</w:t>
      </w:r>
      <w:r w:rsidRPr="00504865">
        <w:rPr>
          <w:bCs/>
          <w:iCs/>
          <w:szCs w:val="22"/>
          <w:lang w:val="el-GR"/>
        </w:rPr>
        <w:t xml:space="preserve"> </w:t>
      </w:r>
      <w:r>
        <w:rPr>
          <w:bCs/>
          <w:iCs/>
          <w:szCs w:val="22"/>
          <w:lang w:val="el-GR"/>
        </w:rPr>
        <w:t>μελέτες</w:t>
      </w:r>
      <w:r w:rsidRPr="00504865">
        <w:rPr>
          <w:bCs/>
          <w:iCs/>
          <w:szCs w:val="22"/>
          <w:lang w:val="el-GR"/>
        </w:rPr>
        <w:t xml:space="preserve"> </w:t>
      </w:r>
      <w:r>
        <w:rPr>
          <w:bCs/>
          <w:iCs/>
          <w:szCs w:val="22"/>
          <w:lang w:val="el-GR"/>
        </w:rPr>
        <w:t>για</w:t>
      </w:r>
      <w:r w:rsidRPr="00504865">
        <w:rPr>
          <w:bCs/>
          <w:iCs/>
          <w:szCs w:val="22"/>
          <w:lang w:val="el-GR"/>
        </w:rPr>
        <w:t xml:space="preserve"> </w:t>
      </w:r>
      <w:r>
        <w:rPr>
          <w:bCs/>
          <w:iCs/>
          <w:szCs w:val="22"/>
          <w:lang w:val="el-GR"/>
        </w:rPr>
        <w:t>την</w:t>
      </w:r>
      <w:r w:rsidRPr="00504865">
        <w:rPr>
          <w:bCs/>
          <w:iCs/>
          <w:szCs w:val="22"/>
          <w:lang w:val="el-GR"/>
        </w:rPr>
        <w:t xml:space="preserve"> </w:t>
      </w:r>
      <w:r>
        <w:rPr>
          <w:bCs/>
          <w:iCs/>
          <w:szCs w:val="22"/>
          <w:lang w:val="el-GR"/>
        </w:rPr>
        <w:t>επίδραση</w:t>
      </w:r>
      <w:r w:rsidRPr="00504865">
        <w:rPr>
          <w:bCs/>
          <w:iCs/>
          <w:szCs w:val="22"/>
          <w:lang w:val="el-GR"/>
        </w:rPr>
        <w:t xml:space="preserve"> </w:t>
      </w:r>
      <w:r>
        <w:rPr>
          <w:bCs/>
          <w:iCs/>
          <w:szCs w:val="22"/>
          <w:lang w:val="el-GR"/>
        </w:rPr>
        <w:t>του</w:t>
      </w:r>
      <w:r w:rsidR="00B10505" w:rsidRPr="00504865">
        <w:rPr>
          <w:bCs/>
          <w:iCs/>
          <w:szCs w:val="22"/>
          <w:lang w:val="el-GR"/>
        </w:rPr>
        <w:t xml:space="preserve"> </w:t>
      </w:r>
      <w:proofErr w:type="spellStart"/>
      <w:r w:rsidR="00395D56">
        <w:rPr>
          <w:bCs/>
          <w:iCs/>
          <w:szCs w:val="22"/>
        </w:rPr>
        <w:t>Triplixam</w:t>
      </w:r>
      <w:proofErr w:type="spellEnd"/>
      <w:r w:rsidR="00B10505" w:rsidRPr="00504865">
        <w:rPr>
          <w:bCs/>
          <w:iCs/>
          <w:szCs w:val="22"/>
          <w:lang w:val="el-GR"/>
        </w:rPr>
        <w:t xml:space="preserve"> </w:t>
      </w:r>
      <w:r>
        <w:rPr>
          <w:bCs/>
          <w:iCs/>
          <w:szCs w:val="22"/>
          <w:lang w:val="el-GR"/>
        </w:rPr>
        <w:t>στην ικανότητα οδήγησης και χειρισμού μηχανών</w:t>
      </w:r>
      <w:r w:rsidR="00B10505" w:rsidRPr="00504865">
        <w:rPr>
          <w:bCs/>
          <w:iCs/>
          <w:szCs w:val="22"/>
          <w:lang w:val="el-GR"/>
        </w:rPr>
        <w:t xml:space="preserve">. </w:t>
      </w:r>
    </w:p>
    <w:p w:rsidR="00B10505" w:rsidRPr="00504865" w:rsidRDefault="00504865" w:rsidP="00B03E95">
      <w:pPr>
        <w:spacing w:line="240" w:lineRule="auto"/>
        <w:jc w:val="both"/>
        <w:rPr>
          <w:bCs/>
          <w:iCs/>
          <w:szCs w:val="22"/>
          <w:lang w:val="el-GR"/>
        </w:rPr>
      </w:pPr>
      <w:r>
        <w:rPr>
          <w:bCs/>
          <w:iCs/>
          <w:szCs w:val="22"/>
          <w:lang w:val="el-GR"/>
        </w:rPr>
        <w:t>Η</w:t>
      </w:r>
      <w:r w:rsidRPr="00504865">
        <w:rPr>
          <w:bCs/>
          <w:iCs/>
          <w:szCs w:val="22"/>
          <w:lang w:val="el-GR"/>
        </w:rPr>
        <w:t xml:space="preserve"> </w:t>
      </w:r>
      <w:r>
        <w:rPr>
          <w:bCs/>
          <w:iCs/>
          <w:szCs w:val="22"/>
          <w:lang w:val="el-GR"/>
        </w:rPr>
        <w:t>περινδοπρίλη</w:t>
      </w:r>
      <w:r w:rsidRPr="00504865">
        <w:rPr>
          <w:bCs/>
          <w:iCs/>
          <w:szCs w:val="22"/>
          <w:lang w:val="el-GR"/>
        </w:rPr>
        <w:t xml:space="preserve"> </w:t>
      </w:r>
      <w:r>
        <w:rPr>
          <w:bCs/>
          <w:iCs/>
          <w:szCs w:val="22"/>
          <w:lang w:val="el-GR"/>
        </w:rPr>
        <w:t>και</w:t>
      </w:r>
      <w:r w:rsidRPr="00504865">
        <w:rPr>
          <w:bCs/>
          <w:iCs/>
          <w:szCs w:val="22"/>
          <w:lang w:val="el-GR"/>
        </w:rPr>
        <w:t xml:space="preserve"> </w:t>
      </w:r>
      <w:r>
        <w:rPr>
          <w:bCs/>
          <w:iCs/>
          <w:szCs w:val="22"/>
          <w:lang w:val="el-GR"/>
        </w:rPr>
        <w:t>η</w:t>
      </w:r>
      <w:r w:rsidRPr="00504865">
        <w:rPr>
          <w:bCs/>
          <w:iCs/>
          <w:szCs w:val="22"/>
          <w:lang w:val="el-GR"/>
        </w:rPr>
        <w:t xml:space="preserve"> </w:t>
      </w:r>
      <w:r>
        <w:rPr>
          <w:bCs/>
          <w:iCs/>
          <w:szCs w:val="22"/>
          <w:lang w:val="el-GR"/>
        </w:rPr>
        <w:t>ινδαπαμίδη</w:t>
      </w:r>
      <w:r w:rsidRPr="00504865">
        <w:rPr>
          <w:bCs/>
          <w:iCs/>
          <w:szCs w:val="22"/>
          <w:lang w:val="el-GR"/>
        </w:rPr>
        <w:t xml:space="preserve"> </w:t>
      </w:r>
      <w:r>
        <w:rPr>
          <w:bCs/>
          <w:iCs/>
          <w:szCs w:val="22"/>
          <w:lang w:val="el-GR"/>
        </w:rPr>
        <w:t>δεν</w:t>
      </w:r>
      <w:r w:rsidRPr="00504865">
        <w:rPr>
          <w:bCs/>
          <w:iCs/>
          <w:szCs w:val="22"/>
          <w:lang w:val="el-GR"/>
        </w:rPr>
        <w:t xml:space="preserve"> </w:t>
      </w:r>
      <w:r>
        <w:rPr>
          <w:bCs/>
          <w:iCs/>
          <w:szCs w:val="22"/>
          <w:lang w:val="el-GR"/>
        </w:rPr>
        <w:t>επηρεάζουν</w:t>
      </w:r>
      <w:r w:rsidRPr="00504865">
        <w:rPr>
          <w:bCs/>
          <w:iCs/>
          <w:szCs w:val="22"/>
          <w:lang w:val="el-GR"/>
        </w:rPr>
        <w:t xml:space="preserve"> </w:t>
      </w:r>
      <w:r>
        <w:rPr>
          <w:bCs/>
          <w:iCs/>
          <w:szCs w:val="22"/>
          <w:lang w:val="el-GR"/>
        </w:rPr>
        <w:t>την</w:t>
      </w:r>
      <w:r w:rsidRPr="00504865">
        <w:rPr>
          <w:bCs/>
          <w:iCs/>
          <w:szCs w:val="22"/>
          <w:lang w:val="el-GR"/>
        </w:rPr>
        <w:t xml:space="preserve"> </w:t>
      </w:r>
      <w:r>
        <w:rPr>
          <w:bCs/>
          <w:iCs/>
          <w:szCs w:val="22"/>
          <w:lang w:val="el-GR"/>
        </w:rPr>
        <w:t>ικανότητα</w:t>
      </w:r>
      <w:r w:rsidRPr="00504865">
        <w:rPr>
          <w:bCs/>
          <w:iCs/>
          <w:szCs w:val="22"/>
          <w:lang w:val="el-GR"/>
        </w:rPr>
        <w:t xml:space="preserve"> </w:t>
      </w:r>
      <w:r>
        <w:rPr>
          <w:bCs/>
          <w:iCs/>
          <w:szCs w:val="22"/>
          <w:lang w:val="el-GR"/>
        </w:rPr>
        <w:t>οδήγησης</w:t>
      </w:r>
      <w:r w:rsidRPr="00504865">
        <w:rPr>
          <w:bCs/>
          <w:iCs/>
          <w:szCs w:val="22"/>
          <w:lang w:val="el-GR"/>
        </w:rPr>
        <w:t xml:space="preserve"> </w:t>
      </w:r>
      <w:r>
        <w:rPr>
          <w:bCs/>
          <w:iCs/>
          <w:szCs w:val="22"/>
          <w:lang w:val="el-GR"/>
        </w:rPr>
        <w:t>και</w:t>
      </w:r>
      <w:r w:rsidRPr="00504865">
        <w:rPr>
          <w:bCs/>
          <w:iCs/>
          <w:szCs w:val="22"/>
          <w:lang w:val="el-GR"/>
        </w:rPr>
        <w:t xml:space="preserve"> </w:t>
      </w:r>
      <w:r>
        <w:rPr>
          <w:bCs/>
          <w:iCs/>
          <w:szCs w:val="22"/>
          <w:lang w:val="el-GR"/>
        </w:rPr>
        <w:t>χειρισμού</w:t>
      </w:r>
      <w:r w:rsidRPr="00504865">
        <w:rPr>
          <w:bCs/>
          <w:iCs/>
          <w:szCs w:val="22"/>
          <w:lang w:val="el-GR"/>
        </w:rPr>
        <w:t xml:space="preserve"> </w:t>
      </w:r>
      <w:r>
        <w:rPr>
          <w:bCs/>
          <w:iCs/>
          <w:szCs w:val="22"/>
          <w:lang w:val="el-GR"/>
        </w:rPr>
        <w:t>μηχανών</w:t>
      </w:r>
      <w:r w:rsidRPr="00504865">
        <w:rPr>
          <w:bCs/>
          <w:iCs/>
          <w:szCs w:val="22"/>
          <w:lang w:val="el-GR"/>
        </w:rPr>
        <w:t xml:space="preserve">, </w:t>
      </w:r>
      <w:r>
        <w:rPr>
          <w:bCs/>
          <w:iCs/>
          <w:szCs w:val="22"/>
          <w:lang w:val="el-GR"/>
        </w:rPr>
        <w:t>αλλά</w:t>
      </w:r>
      <w:r w:rsidRPr="00504865">
        <w:rPr>
          <w:bCs/>
          <w:iCs/>
          <w:szCs w:val="22"/>
          <w:lang w:val="el-GR"/>
        </w:rPr>
        <w:t xml:space="preserve"> </w:t>
      </w:r>
      <w:r>
        <w:rPr>
          <w:bCs/>
          <w:iCs/>
          <w:szCs w:val="22"/>
          <w:lang w:val="el-GR"/>
        </w:rPr>
        <w:t>είναι δυνατόν να εκδηλωθούν, σε ορισμένους ασθενείς, μεμονωμένες αντιδράσεις αναφορικά με τη χαμηλή αρτηριακή πίεση</w:t>
      </w:r>
      <w:r w:rsidR="00B10505" w:rsidRPr="00504865">
        <w:rPr>
          <w:bCs/>
          <w:iCs/>
          <w:szCs w:val="22"/>
          <w:lang w:val="el-GR"/>
        </w:rPr>
        <w:t xml:space="preserve">. </w:t>
      </w:r>
    </w:p>
    <w:p w:rsidR="00504865" w:rsidRDefault="00504865" w:rsidP="00B03E95">
      <w:pPr>
        <w:spacing w:line="240" w:lineRule="auto"/>
        <w:jc w:val="both"/>
        <w:rPr>
          <w:bCs/>
          <w:iCs/>
          <w:szCs w:val="22"/>
          <w:lang w:val="el-GR"/>
        </w:rPr>
      </w:pPr>
      <w:r>
        <w:rPr>
          <w:bCs/>
          <w:iCs/>
          <w:szCs w:val="22"/>
          <w:lang w:val="el-GR"/>
        </w:rPr>
        <w:t>Η</w:t>
      </w:r>
      <w:r w:rsidRPr="00504865">
        <w:rPr>
          <w:bCs/>
          <w:iCs/>
          <w:szCs w:val="22"/>
          <w:lang w:val="el-GR"/>
        </w:rPr>
        <w:t xml:space="preserve"> </w:t>
      </w:r>
      <w:r>
        <w:rPr>
          <w:bCs/>
          <w:iCs/>
          <w:szCs w:val="22"/>
          <w:lang w:val="el-GR"/>
        </w:rPr>
        <w:t>αμλοδιπίνη</w:t>
      </w:r>
      <w:r w:rsidRPr="00504865">
        <w:rPr>
          <w:bCs/>
          <w:iCs/>
          <w:szCs w:val="22"/>
          <w:lang w:val="el-GR"/>
        </w:rPr>
        <w:t xml:space="preserve"> </w:t>
      </w:r>
      <w:r>
        <w:rPr>
          <w:bCs/>
          <w:iCs/>
          <w:szCs w:val="22"/>
          <w:lang w:val="el-GR"/>
        </w:rPr>
        <w:t>μπορεί</w:t>
      </w:r>
      <w:r w:rsidRPr="00504865">
        <w:rPr>
          <w:bCs/>
          <w:iCs/>
          <w:szCs w:val="22"/>
          <w:lang w:val="el-GR"/>
        </w:rPr>
        <w:t xml:space="preserve"> </w:t>
      </w:r>
      <w:r>
        <w:rPr>
          <w:bCs/>
          <w:iCs/>
          <w:szCs w:val="22"/>
          <w:lang w:val="el-GR"/>
        </w:rPr>
        <w:t>να</w:t>
      </w:r>
      <w:r w:rsidRPr="00504865">
        <w:rPr>
          <w:bCs/>
          <w:iCs/>
          <w:szCs w:val="22"/>
          <w:lang w:val="el-GR"/>
        </w:rPr>
        <w:t xml:space="preserve"> </w:t>
      </w:r>
      <w:r>
        <w:rPr>
          <w:bCs/>
          <w:iCs/>
          <w:szCs w:val="22"/>
          <w:lang w:val="el-GR"/>
        </w:rPr>
        <w:t>έχει</w:t>
      </w:r>
      <w:r w:rsidRPr="00504865">
        <w:rPr>
          <w:bCs/>
          <w:iCs/>
          <w:szCs w:val="22"/>
          <w:lang w:val="el-GR"/>
        </w:rPr>
        <w:t xml:space="preserve"> </w:t>
      </w:r>
      <w:r>
        <w:rPr>
          <w:bCs/>
          <w:iCs/>
          <w:szCs w:val="22"/>
          <w:lang w:val="el-GR"/>
        </w:rPr>
        <w:t>μικρή</w:t>
      </w:r>
      <w:r w:rsidRPr="00504865">
        <w:rPr>
          <w:bCs/>
          <w:iCs/>
          <w:szCs w:val="22"/>
          <w:lang w:val="el-GR"/>
        </w:rPr>
        <w:t xml:space="preserve"> </w:t>
      </w:r>
      <w:r>
        <w:rPr>
          <w:bCs/>
          <w:iCs/>
          <w:szCs w:val="22"/>
          <w:lang w:val="el-GR"/>
        </w:rPr>
        <w:t>ή</w:t>
      </w:r>
      <w:r w:rsidRPr="00504865">
        <w:rPr>
          <w:bCs/>
          <w:iCs/>
          <w:szCs w:val="22"/>
          <w:lang w:val="el-GR"/>
        </w:rPr>
        <w:t xml:space="preserve"> </w:t>
      </w:r>
      <w:r>
        <w:rPr>
          <w:bCs/>
          <w:iCs/>
          <w:szCs w:val="22"/>
          <w:lang w:val="el-GR"/>
        </w:rPr>
        <w:t>μέτρια</w:t>
      </w:r>
      <w:r w:rsidRPr="00504865">
        <w:rPr>
          <w:bCs/>
          <w:iCs/>
          <w:szCs w:val="22"/>
          <w:lang w:val="el-GR"/>
        </w:rPr>
        <w:t xml:space="preserve"> </w:t>
      </w:r>
      <w:r>
        <w:rPr>
          <w:bCs/>
          <w:iCs/>
          <w:szCs w:val="22"/>
          <w:lang w:val="el-GR"/>
        </w:rPr>
        <w:t>επίδραση</w:t>
      </w:r>
      <w:r w:rsidRPr="00504865">
        <w:rPr>
          <w:bCs/>
          <w:iCs/>
          <w:szCs w:val="22"/>
          <w:lang w:val="el-GR"/>
        </w:rPr>
        <w:t xml:space="preserve"> </w:t>
      </w:r>
      <w:r>
        <w:rPr>
          <w:bCs/>
          <w:iCs/>
          <w:szCs w:val="22"/>
          <w:lang w:val="el-GR"/>
        </w:rPr>
        <w:t>στην</w:t>
      </w:r>
      <w:r w:rsidRPr="00504865">
        <w:rPr>
          <w:bCs/>
          <w:iCs/>
          <w:szCs w:val="22"/>
          <w:lang w:val="el-GR"/>
        </w:rPr>
        <w:t xml:space="preserve"> </w:t>
      </w:r>
      <w:r>
        <w:rPr>
          <w:bCs/>
          <w:iCs/>
          <w:szCs w:val="22"/>
          <w:lang w:val="el-GR"/>
        </w:rPr>
        <w:t>ικανότητα</w:t>
      </w:r>
      <w:r w:rsidRPr="00504865">
        <w:rPr>
          <w:bCs/>
          <w:iCs/>
          <w:szCs w:val="22"/>
          <w:lang w:val="el-GR"/>
        </w:rPr>
        <w:t xml:space="preserve"> </w:t>
      </w:r>
      <w:r>
        <w:rPr>
          <w:bCs/>
          <w:iCs/>
          <w:szCs w:val="22"/>
          <w:lang w:val="el-GR"/>
        </w:rPr>
        <w:t>οδήγησης και χειρισμού μηχανών. Εάν</w:t>
      </w:r>
      <w:r w:rsidRPr="00504865">
        <w:rPr>
          <w:bCs/>
          <w:iCs/>
          <w:szCs w:val="22"/>
          <w:lang w:val="el-GR"/>
        </w:rPr>
        <w:t xml:space="preserve"> </w:t>
      </w:r>
      <w:r>
        <w:rPr>
          <w:bCs/>
          <w:iCs/>
          <w:szCs w:val="22"/>
          <w:lang w:val="el-GR"/>
        </w:rPr>
        <w:t>οι</w:t>
      </w:r>
      <w:r w:rsidRPr="00504865">
        <w:rPr>
          <w:bCs/>
          <w:iCs/>
          <w:szCs w:val="22"/>
          <w:lang w:val="el-GR"/>
        </w:rPr>
        <w:t xml:space="preserve"> </w:t>
      </w:r>
      <w:r>
        <w:rPr>
          <w:bCs/>
          <w:iCs/>
          <w:szCs w:val="22"/>
          <w:lang w:val="el-GR"/>
        </w:rPr>
        <w:t>ασθενείς</w:t>
      </w:r>
      <w:r w:rsidRPr="00504865">
        <w:rPr>
          <w:bCs/>
          <w:iCs/>
          <w:szCs w:val="22"/>
          <w:lang w:val="el-GR"/>
        </w:rPr>
        <w:t xml:space="preserve"> </w:t>
      </w:r>
      <w:r>
        <w:rPr>
          <w:bCs/>
          <w:iCs/>
          <w:szCs w:val="22"/>
          <w:lang w:val="el-GR"/>
        </w:rPr>
        <w:t>πάσχουν</w:t>
      </w:r>
      <w:r w:rsidRPr="00504865">
        <w:rPr>
          <w:bCs/>
          <w:iCs/>
          <w:szCs w:val="22"/>
          <w:lang w:val="el-GR"/>
        </w:rPr>
        <w:t xml:space="preserve"> </w:t>
      </w:r>
      <w:r>
        <w:rPr>
          <w:bCs/>
          <w:iCs/>
          <w:szCs w:val="22"/>
          <w:lang w:val="el-GR"/>
        </w:rPr>
        <w:t>από</w:t>
      </w:r>
      <w:r w:rsidRPr="00504865">
        <w:rPr>
          <w:bCs/>
          <w:iCs/>
          <w:szCs w:val="22"/>
          <w:lang w:val="el-GR"/>
        </w:rPr>
        <w:t xml:space="preserve"> </w:t>
      </w:r>
      <w:r>
        <w:rPr>
          <w:bCs/>
          <w:iCs/>
          <w:szCs w:val="22"/>
          <w:lang w:val="el-GR"/>
        </w:rPr>
        <w:t>ζάλη</w:t>
      </w:r>
      <w:r w:rsidRPr="00504865">
        <w:rPr>
          <w:bCs/>
          <w:iCs/>
          <w:szCs w:val="22"/>
          <w:lang w:val="el-GR"/>
        </w:rPr>
        <w:t xml:space="preserve">, </w:t>
      </w:r>
      <w:r>
        <w:rPr>
          <w:bCs/>
          <w:iCs/>
          <w:szCs w:val="22"/>
          <w:lang w:val="el-GR"/>
        </w:rPr>
        <w:t>πονοκέφαλο</w:t>
      </w:r>
      <w:r w:rsidRPr="00504865">
        <w:rPr>
          <w:bCs/>
          <w:iCs/>
          <w:szCs w:val="22"/>
          <w:lang w:val="el-GR"/>
        </w:rPr>
        <w:t xml:space="preserve">, </w:t>
      </w:r>
      <w:r>
        <w:rPr>
          <w:bCs/>
          <w:iCs/>
          <w:szCs w:val="22"/>
          <w:lang w:val="el-GR"/>
        </w:rPr>
        <w:t>κόπωση</w:t>
      </w:r>
      <w:r w:rsidRPr="00504865">
        <w:rPr>
          <w:bCs/>
          <w:iCs/>
          <w:szCs w:val="22"/>
          <w:lang w:val="el-GR"/>
        </w:rPr>
        <w:t xml:space="preserve">, </w:t>
      </w:r>
      <w:r>
        <w:rPr>
          <w:bCs/>
          <w:iCs/>
          <w:szCs w:val="22"/>
          <w:lang w:val="el-GR"/>
        </w:rPr>
        <w:t>εξάντληση</w:t>
      </w:r>
      <w:r w:rsidRPr="00504865">
        <w:rPr>
          <w:bCs/>
          <w:iCs/>
          <w:szCs w:val="22"/>
          <w:lang w:val="el-GR"/>
        </w:rPr>
        <w:t xml:space="preserve"> </w:t>
      </w:r>
      <w:r>
        <w:rPr>
          <w:bCs/>
          <w:iCs/>
          <w:szCs w:val="22"/>
          <w:lang w:val="el-GR"/>
        </w:rPr>
        <w:t>ή</w:t>
      </w:r>
      <w:r w:rsidRPr="00504865">
        <w:rPr>
          <w:bCs/>
          <w:iCs/>
          <w:szCs w:val="22"/>
          <w:lang w:val="el-GR"/>
        </w:rPr>
        <w:t xml:space="preserve"> </w:t>
      </w:r>
      <w:r>
        <w:rPr>
          <w:bCs/>
          <w:iCs/>
          <w:szCs w:val="22"/>
          <w:lang w:val="el-GR"/>
        </w:rPr>
        <w:t>ναυτία</w:t>
      </w:r>
      <w:r w:rsidRPr="00504865">
        <w:rPr>
          <w:bCs/>
          <w:iCs/>
          <w:szCs w:val="22"/>
          <w:lang w:val="el-GR"/>
        </w:rPr>
        <w:t xml:space="preserve">, </w:t>
      </w:r>
      <w:r>
        <w:rPr>
          <w:bCs/>
          <w:iCs/>
          <w:szCs w:val="22"/>
          <w:lang w:val="el-GR"/>
        </w:rPr>
        <w:t>μπορεί να διαταραχτεί η ικανότητα αντίδρασης.</w:t>
      </w:r>
    </w:p>
    <w:p w:rsidR="00B10505" w:rsidRPr="00504865" w:rsidRDefault="00504865" w:rsidP="00B03E95">
      <w:pPr>
        <w:spacing w:line="240" w:lineRule="auto"/>
        <w:jc w:val="both"/>
        <w:rPr>
          <w:bCs/>
          <w:iCs/>
          <w:szCs w:val="22"/>
          <w:lang w:val="el-GR"/>
        </w:rPr>
      </w:pPr>
      <w:r>
        <w:rPr>
          <w:bCs/>
          <w:iCs/>
          <w:szCs w:val="22"/>
          <w:lang w:val="el-GR"/>
        </w:rPr>
        <w:t>Ως</w:t>
      </w:r>
      <w:r w:rsidRPr="00504865">
        <w:rPr>
          <w:bCs/>
          <w:iCs/>
          <w:szCs w:val="22"/>
          <w:lang w:val="el-GR"/>
        </w:rPr>
        <w:t xml:space="preserve"> </w:t>
      </w:r>
      <w:r>
        <w:rPr>
          <w:bCs/>
          <w:iCs/>
          <w:szCs w:val="22"/>
          <w:lang w:val="el-GR"/>
        </w:rPr>
        <w:t>αποτέλεσμα</w:t>
      </w:r>
      <w:r w:rsidRPr="00504865">
        <w:rPr>
          <w:bCs/>
          <w:iCs/>
          <w:szCs w:val="22"/>
          <w:lang w:val="el-GR"/>
        </w:rPr>
        <w:t xml:space="preserve">, </w:t>
      </w:r>
      <w:r>
        <w:rPr>
          <w:bCs/>
          <w:iCs/>
          <w:szCs w:val="22"/>
          <w:lang w:val="el-GR"/>
        </w:rPr>
        <w:t>ενδέχεται</w:t>
      </w:r>
      <w:r w:rsidRPr="00504865">
        <w:rPr>
          <w:bCs/>
          <w:iCs/>
          <w:szCs w:val="22"/>
          <w:lang w:val="el-GR"/>
        </w:rPr>
        <w:t xml:space="preserve"> </w:t>
      </w:r>
      <w:r>
        <w:rPr>
          <w:bCs/>
          <w:iCs/>
          <w:szCs w:val="22"/>
          <w:lang w:val="el-GR"/>
        </w:rPr>
        <w:t>να</w:t>
      </w:r>
      <w:r w:rsidRPr="00504865">
        <w:rPr>
          <w:bCs/>
          <w:iCs/>
          <w:szCs w:val="22"/>
          <w:lang w:val="el-GR"/>
        </w:rPr>
        <w:t xml:space="preserve"> </w:t>
      </w:r>
      <w:r>
        <w:rPr>
          <w:bCs/>
          <w:iCs/>
          <w:szCs w:val="22"/>
          <w:lang w:val="el-GR"/>
        </w:rPr>
        <w:t>διαταραχτεί</w:t>
      </w:r>
      <w:r w:rsidRPr="00504865">
        <w:rPr>
          <w:bCs/>
          <w:iCs/>
          <w:szCs w:val="22"/>
          <w:lang w:val="el-GR"/>
        </w:rPr>
        <w:t xml:space="preserve"> </w:t>
      </w:r>
      <w:r>
        <w:rPr>
          <w:bCs/>
          <w:iCs/>
          <w:szCs w:val="22"/>
          <w:lang w:val="el-GR"/>
        </w:rPr>
        <w:t>η ικανότητα οδήγησης ή χειρισμού μηχανών. Συνιστάται προσοχή, ιδιαίτερα κατά την έναρξη της αγωγής.</w:t>
      </w:r>
    </w:p>
    <w:p w:rsidR="00BC7369" w:rsidRPr="00A92133" w:rsidRDefault="00BC7369" w:rsidP="00B03E95">
      <w:pPr>
        <w:spacing w:line="240" w:lineRule="auto"/>
        <w:jc w:val="both"/>
        <w:rPr>
          <w:bCs/>
          <w:iCs/>
          <w:szCs w:val="22"/>
        </w:rPr>
      </w:pPr>
    </w:p>
    <w:p w:rsidR="00C1500B" w:rsidRPr="00A92133" w:rsidRDefault="00BF317A" w:rsidP="00B03E95">
      <w:pPr>
        <w:numPr>
          <w:ilvl w:val="1"/>
          <w:numId w:val="3"/>
        </w:numPr>
        <w:spacing w:line="240" w:lineRule="auto"/>
        <w:jc w:val="both"/>
        <w:outlineLvl w:val="0"/>
        <w:rPr>
          <w:b/>
          <w:noProof/>
          <w:szCs w:val="22"/>
        </w:rPr>
      </w:pPr>
      <w:r>
        <w:rPr>
          <w:b/>
          <w:noProof/>
          <w:szCs w:val="22"/>
          <w:lang w:val="el-GR"/>
        </w:rPr>
        <w:t>Ανεπιθύμητες ενέργειες</w:t>
      </w:r>
    </w:p>
    <w:p w:rsidR="00C12DB5" w:rsidRPr="00A92133" w:rsidRDefault="00C12DB5" w:rsidP="00B03E95">
      <w:pPr>
        <w:spacing w:line="240" w:lineRule="auto"/>
        <w:jc w:val="both"/>
        <w:outlineLvl w:val="0"/>
        <w:rPr>
          <w:noProof/>
          <w:szCs w:val="22"/>
        </w:rPr>
      </w:pPr>
    </w:p>
    <w:p w:rsidR="002D7869" w:rsidRPr="00504865" w:rsidRDefault="00504865" w:rsidP="00B03E95">
      <w:pPr>
        <w:spacing w:line="240" w:lineRule="auto"/>
        <w:jc w:val="both"/>
        <w:rPr>
          <w:bCs/>
          <w:iCs/>
          <w:szCs w:val="22"/>
          <w:lang w:val="el-GR"/>
        </w:rPr>
      </w:pPr>
      <w:r>
        <w:rPr>
          <w:bCs/>
          <w:iCs/>
          <w:szCs w:val="22"/>
          <w:lang w:val="el-GR"/>
        </w:rPr>
        <w:t>Συνοπτικός πίνακας ανεπιθύμητων αντιδράσεων</w:t>
      </w:r>
    </w:p>
    <w:p w:rsidR="00BC7369" w:rsidRPr="00A92133" w:rsidRDefault="00BC7369" w:rsidP="00B03E95">
      <w:pPr>
        <w:spacing w:line="240" w:lineRule="auto"/>
        <w:jc w:val="both"/>
        <w:rPr>
          <w:bCs/>
          <w:iCs/>
          <w:szCs w:val="22"/>
        </w:rPr>
      </w:pPr>
    </w:p>
    <w:p w:rsidR="00504865" w:rsidRDefault="009158CB" w:rsidP="00B03E95">
      <w:pPr>
        <w:spacing w:line="240" w:lineRule="auto"/>
        <w:jc w:val="both"/>
        <w:rPr>
          <w:bCs/>
          <w:iCs/>
          <w:szCs w:val="22"/>
          <w:lang w:val="el-GR"/>
        </w:rPr>
      </w:pPr>
      <w:r>
        <w:rPr>
          <w:bCs/>
          <w:iCs/>
          <w:szCs w:val="22"/>
          <w:lang w:val="el-GR"/>
        </w:rPr>
        <w:t xml:space="preserve">Οι πιο συχνά αναφερόμενες ανεπιθύμητες αντιδράσεις με περινδοπρίλη, ινδαπαμίδη και αμλοδιπίνη, όταν χορηγούνται ξεχωριστά, είναι: ζάλη, πονοκέφαλος, παραισθησία, ίλιγγος, υπνηλία, </w:t>
      </w:r>
      <w:r w:rsidR="00011B96">
        <w:rPr>
          <w:bCs/>
          <w:iCs/>
          <w:szCs w:val="22"/>
          <w:lang w:val="el-GR"/>
        </w:rPr>
        <w:t xml:space="preserve">οπτικές </w:t>
      </w:r>
      <w:r>
        <w:rPr>
          <w:bCs/>
          <w:iCs/>
          <w:szCs w:val="22"/>
          <w:lang w:val="el-GR"/>
        </w:rPr>
        <w:t xml:space="preserve">διαταραχές, εμβοές, αίσθημα παλμών, έξαψη, υπόταση (και </w:t>
      </w:r>
      <w:r w:rsidR="00011B96">
        <w:rPr>
          <w:bCs/>
          <w:iCs/>
          <w:szCs w:val="22"/>
          <w:lang w:val="el-GR"/>
        </w:rPr>
        <w:t>ενέργειες</w:t>
      </w:r>
      <w:r>
        <w:rPr>
          <w:bCs/>
          <w:iCs/>
          <w:szCs w:val="22"/>
          <w:lang w:val="el-GR"/>
        </w:rPr>
        <w:t xml:space="preserve"> που σχετίζονται με την υπόταση), βήχας, δύσπνοια, γαστρεντερικές διαταραχές (κοιλιακό άλγος, δυσκοιλιότητα, διάρροια, δυσγευσία, ναυτία, δυσπεψία, έμετος), κνησμός, εξάνθημα, κηλιδοβλατιδώδη εξανθήματα, μυϊκές κράμπες, οίδημα σφυρού, εξασθένηση, οίδημα και κόπωση.</w:t>
      </w:r>
    </w:p>
    <w:p w:rsidR="00BC7369" w:rsidRPr="00011B96" w:rsidRDefault="00BC7369" w:rsidP="00B03E95">
      <w:pPr>
        <w:spacing w:line="240" w:lineRule="auto"/>
        <w:jc w:val="both"/>
        <w:rPr>
          <w:szCs w:val="22"/>
          <w:lang w:val="el-GR"/>
        </w:rPr>
      </w:pPr>
    </w:p>
    <w:p w:rsidR="00C1500B" w:rsidRPr="009158CB" w:rsidRDefault="009158CB" w:rsidP="00B03E95">
      <w:pPr>
        <w:spacing w:line="240" w:lineRule="auto"/>
        <w:jc w:val="both"/>
        <w:rPr>
          <w:szCs w:val="22"/>
          <w:lang w:val="el-GR"/>
        </w:rPr>
      </w:pPr>
      <w:r>
        <w:rPr>
          <w:szCs w:val="22"/>
          <w:lang w:val="el-GR"/>
        </w:rPr>
        <w:t>Οι</w:t>
      </w:r>
      <w:r w:rsidRPr="009158CB">
        <w:rPr>
          <w:szCs w:val="22"/>
          <w:lang w:val="el-GR"/>
        </w:rPr>
        <w:t xml:space="preserve"> </w:t>
      </w:r>
      <w:r>
        <w:rPr>
          <w:szCs w:val="22"/>
          <w:lang w:val="el-GR"/>
        </w:rPr>
        <w:t>ακόλουθες</w:t>
      </w:r>
      <w:r w:rsidRPr="009158CB">
        <w:rPr>
          <w:szCs w:val="22"/>
          <w:lang w:val="el-GR"/>
        </w:rPr>
        <w:t xml:space="preserve"> </w:t>
      </w:r>
      <w:r>
        <w:rPr>
          <w:szCs w:val="22"/>
          <w:lang w:val="el-GR"/>
        </w:rPr>
        <w:t>ανεπιθύμητες</w:t>
      </w:r>
      <w:r w:rsidRPr="009158CB">
        <w:rPr>
          <w:szCs w:val="22"/>
          <w:lang w:val="el-GR"/>
        </w:rPr>
        <w:t xml:space="preserve"> </w:t>
      </w:r>
      <w:r>
        <w:rPr>
          <w:szCs w:val="22"/>
          <w:lang w:val="el-GR"/>
        </w:rPr>
        <w:t>ενέργειες</w:t>
      </w:r>
      <w:r w:rsidRPr="009158CB">
        <w:rPr>
          <w:szCs w:val="22"/>
          <w:lang w:val="el-GR"/>
        </w:rPr>
        <w:t xml:space="preserve"> </w:t>
      </w:r>
      <w:r>
        <w:rPr>
          <w:szCs w:val="22"/>
          <w:lang w:val="el-GR"/>
        </w:rPr>
        <w:t>έχουν</w:t>
      </w:r>
      <w:r w:rsidRPr="009158CB">
        <w:rPr>
          <w:szCs w:val="22"/>
          <w:lang w:val="el-GR"/>
        </w:rPr>
        <w:t xml:space="preserve"> </w:t>
      </w:r>
      <w:r>
        <w:rPr>
          <w:szCs w:val="22"/>
          <w:lang w:val="el-GR"/>
        </w:rPr>
        <w:t>παρατηρηθεί</w:t>
      </w:r>
      <w:r w:rsidRPr="009158CB">
        <w:rPr>
          <w:szCs w:val="22"/>
          <w:lang w:val="el-GR"/>
        </w:rPr>
        <w:t xml:space="preserve"> </w:t>
      </w:r>
      <w:r>
        <w:rPr>
          <w:szCs w:val="22"/>
          <w:lang w:val="el-GR"/>
        </w:rPr>
        <w:t>κατά</w:t>
      </w:r>
      <w:r w:rsidRPr="009158CB">
        <w:rPr>
          <w:szCs w:val="22"/>
          <w:lang w:val="el-GR"/>
        </w:rPr>
        <w:t xml:space="preserve"> </w:t>
      </w:r>
      <w:r>
        <w:rPr>
          <w:szCs w:val="22"/>
          <w:lang w:val="el-GR"/>
        </w:rPr>
        <w:t>την</w:t>
      </w:r>
      <w:r w:rsidRPr="009158CB">
        <w:rPr>
          <w:szCs w:val="22"/>
          <w:lang w:val="el-GR"/>
        </w:rPr>
        <w:t xml:space="preserve"> </w:t>
      </w:r>
      <w:r>
        <w:rPr>
          <w:szCs w:val="22"/>
          <w:lang w:val="el-GR"/>
        </w:rPr>
        <w:t>αγωγή</w:t>
      </w:r>
      <w:r w:rsidRPr="009158CB">
        <w:rPr>
          <w:szCs w:val="22"/>
          <w:lang w:val="el-GR"/>
        </w:rPr>
        <w:t xml:space="preserve"> </w:t>
      </w:r>
      <w:r>
        <w:rPr>
          <w:szCs w:val="22"/>
          <w:lang w:val="el-GR"/>
        </w:rPr>
        <w:t>με</w:t>
      </w:r>
      <w:r w:rsidRPr="009158CB">
        <w:rPr>
          <w:szCs w:val="22"/>
          <w:lang w:val="el-GR"/>
        </w:rPr>
        <w:t xml:space="preserve"> </w:t>
      </w:r>
      <w:r>
        <w:rPr>
          <w:szCs w:val="22"/>
          <w:lang w:val="el-GR"/>
        </w:rPr>
        <w:t>περινδοπρίλη</w:t>
      </w:r>
      <w:r w:rsidRPr="009158CB">
        <w:rPr>
          <w:szCs w:val="22"/>
          <w:lang w:val="el-GR"/>
        </w:rPr>
        <w:t xml:space="preserve">, </w:t>
      </w:r>
      <w:r>
        <w:rPr>
          <w:szCs w:val="22"/>
          <w:lang w:val="el-GR"/>
        </w:rPr>
        <w:t>ινδαπαμίδη</w:t>
      </w:r>
      <w:r w:rsidRPr="009158CB">
        <w:rPr>
          <w:szCs w:val="22"/>
          <w:lang w:val="el-GR"/>
        </w:rPr>
        <w:t xml:space="preserve"> </w:t>
      </w:r>
      <w:r>
        <w:rPr>
          <w:szCs w:val="22"/>
          <w:lang w:val="el-GR"/>
        </w:rPr>
        <w:t>ή</w:t>
      </w:r>
      <w:r w:rsidRPr="009158CB">
        <w:rPr>
          <w:szCs w:val="22"/>
          <w:lang w:val="el-GR"/>
        </w:rPr>
        <w:t xml:space="preserve"> </w:t>
      </w:r>
      <w:r>
        <w:rPr>
          <w:szCs w:val="22"/>
          <w:lang w:val="el-GR"/>
        </w:rPr>
        <w:t>αμλοδιπίνη</w:t>
      </w:r>
      <w:r w:rsidRPr="009158CB">
        <w:rPr>
          <w:szCs w:val="22"/>
          <w:lang w:val="el-GR"/>
        </w:rPr>
        <w:t xml:space="preserve"> </w:t>
      </w:r>
      <w:r>
        <w:rPr>
          <w:szCs w:val="22"/>
          <w:lang w:val="el-GR"/>
        </w:rPr>
        <w:t>και</w:t>
      </w:r>
      <w:r w:rsidRPr="009158CB">
        <w:rPr>
          <w:szCs w:val="22"/>
          <w:lang w:val="el-GR"/>
        </w:rPr>
        <w:t xml:space="preserve"> </w:t>
      </w:r>
      <w:r>
        <w:rPr>
          <w:szCs w:val="22"/>
          <w:lang w:val="el-GR"/>
        </w:rPr>
        <w:t>έχουν</w:t>
      </w:r>
      <w:r w:rsidRPr="009158CB">
        <w:rPr>
          <w:szCs w:val="22"/>
          <w:lang w:val="el-GR"/>
        </w:rPr>
        <w:t xml:space="preserve"> </w:t>
      </w:r>
      <w:r>
        <w:rPr>
          <w:szCs w:val="22"/>
          <w:lang w:val="el-GR"/>
        </w:rPr>
        <w:t>καταταχθεί</w:t>
      </w:r>
      <w:r w:rsidRPr="009158CB">
        <w:rPr>
          <w:szCs w:val="22"/>
          <w:lang w:val="el-GR"/>
        </w:rPr>
        <w:t xml:space="preserve"> </w:t>
      </w:r>
      <w:r>
        <w:rPr>
          <w:szCs w:val="22"/>
          <w:lang w:val="el-GR"/>
        </w:rPr>
        <w:t>με</w:t>
      </w:r>
      <w:r w:rsidRPr="009158CB">
        <w:rPr>
          <w:szCs w:val="22"/>
          <w:lang w:val="el-GR"/>
        </w:rPr>
        <w:t xml:space="preserve"> </w:t>
      </w:r>
      <w:r>
        <w:rPr>
          <w:szCs w:val="22"/>
          <w:lang w:val="el-GR"/>
        </w:rPr>
        <w:t>βάση</w:t>
      </w:r>
      <w:r w:rsidRPr="009158CB">
        <w:rPr>
          <w:szCs w:val="22"/>
          <w:lang w:val="el-GR"/>
        </w:rPr>
        <w:t xml:space="preserve"> </w:t>
      </w:r>
      <w:r>
        <w:rPr>
          <w:szCs w:val="22"/>
          <w:lang w:val="el-GR"/>
        </w:rPr>
        <w:t>την</w:t>
      </w:r>
      <w:r w:rsidRPr="009158CB">
        <w:rPr>
          <w:szCs w:val="22"/>
          <w:lang w:val="el-GR"/>
        </w:rPr>
        <w:t xml:space="preserve"> </w:t>
      </w:r>
      <w:r>
        <w:rPr>
          <w:szCs w:val="22"/>
          <w:lang w:val="el-GR"/>
        </w:rPr>
        <w:t>ακόλουθη</w:t>
      </w:r>
      <w:r w:rsidRPr="009158CB">
        <w:rPr>
          <w:szCs w:val="22"/>
          <w:lang w:val="el-GR"/>
        </w:rPr>
        <w:t xml:space="preserve"> </w:t>
      </w:r>
      <w:r>
        <w:rPr>
          <w:szCs w:val="22"/>
          <w:lang w:val="el-GR"/>
        </w:rPr>
        <w:t>συχνότητα</w:t>
      </w:r>
      <w:r w:rsidRPr="009158CB">
        <w:rPr>
          <w:szCs w:val="22"/>
          <w:lang w:val="el-GR"/>
        </w:rPr>
        <w:t>:</w:t>
      </w:r>
    </w:p>
    <w:p w:rsidR="00C1500B" w:rsidRPr="009158CB" w:rsidRDefault="009158CB" w:rsidP="00B03E95">
      <w:pPr>
        <w:spacing w:line="240" w:lineRule="auto"/>
        <w:jc w:val="both"/>
        <w:rPr>
          <w:szCs w:val="22"/>
          <w:lang w:val="el-GR"/>
        </w:rPr>
      </w:pPr>
      <w:r>
        <w:rPr>
          <w:szCs w:val="22"/>
          <w:lang w:val="el-GR"/>
        </w:rPr>
        <w:t>Πολύ</w:t>
      </w:r>
      <w:r w:rsidRPr="009158CB">
        <w:rPr>
          <w:szCs w:val="22"/>
          <w:lang w:val="el-GR"/>
        </w:rPr>
        <w:t xml:space="preserve"> </w:t>
      </w:r>
      <w:r>
        <w:rPr>
          <w:szCs w:val="22"/>
          <w:lang w:val="el-GR"/>
        </w:rPr>
        <w:t>συχνές</w:t>
      </w:r>
      <w:r w:rsidR="00C1500B" w:rsidRPr="009158CB">
        <w:rPr>
          <w:szCs w:val="22"/>
          <w:lang w:val="el-GR"/>
        </w:rPr>
        <w:t xml:space="preserve"> (</w:t>
      </w:r>
      <w:bookmarkStart w:id="2" w:name="OLE_LINK5"/>
      <w:r w:rsidR="00C1500B" w:rsidRPr="00A92133">
        <w:rPr>
          <w:szCs w:val="22"/>
        </w:rPr>
        <w:sym w:font="Symbol" w:char="00B3"/>
      </w:r>
      <w:bookmarkEnd w:id="2"/>
      <w:r w:rsidR="00C1500B" w:rsidRPr="009158CB">
        <w:rPr>
          <w:szCs w:val="22"/>
          <w:lang w:val="el-GR"/>
        </w:rPr>
        <w:t>1/10)</w:t>
      </w:r>
      <w:r w:rsidRPr="009158CB">
        <w:rPr>
          <w:szCs w:val="22"/>
          <w:lang w:val="el-GR"/>
        </w:rPr>
        <w:t xml:space="preserve">, </w:t>
      </w:r>
      <w:r>
        <w:rPr>
          <w:szCs w:val="22"/>
          <w:lang w:val="el-GR"/>
        </w:rPr>
        <w:t>συχνές</w:t>
      </w:r>
      <w:r w:rsidR="00C1500B" w:rsidRPr="009158CB">
        <w:rPr>
          <w:szCs w:val="22"/>
          <w:lang w:val="el-GR"/>
        </w:rPr>
        <w:t xml:space="preserve"> (</w:t>
      </w:r>
      <w:r w:rsidR="00C1500B" w:rsidRPr="00A92133">
        <w:rPr>
          <w:szCs w:val="22"/>
        </w:rPr>
        <w:sym w:font="Symbol" w:char="00B3"/>
      </w:r>
      <w:r w:rsidR="00C1500B" w:rsidRPr="009158CB">
        <w:rPr>
          <w:szCs w:val="22"/>
          <w:lang w:val="el-GR"/>
        </w:rPr>
        <w:t>1/100</w:t>
      </w:r>
      <w:r w:rsidRPr="009158CB">
        <w:rPr>
          <w:szCs w:val="22"/>
          <w:lang w:val="el-GR"/>
        </w:rPr>
        <w:t xml:space="preserve"> </w:t>
      </w:r>
      <w:r>
        <w:rPr>
          <w:szCs w:val="22"/>
          <w:lang w:val="el-GR"/>
        </w:rPr>
        <w:t>έως</w:t>
      </w:r>
      <w:r w:rsidR="00C1500B" w:rsidRPr="009158CB">
        <w:rPr>
          <w:szCs w:val="22"/>
          <w:lang w:val="el-GR"/>
        </w:rPr>
        <w:t xml:space="preserve"> &lt;1/10)</w:t>
      </w:r>
      <w:r w:rsidRPr="009158CB">
        <w:rPr>
          <w:szCs w:val="22"/>
          <w:lang w:val="el-GR"/>
        </w:rPr>
        <w:t xml:space="preserve">, </w:t>
      </w:r>
      <w:r>
        <w:rPr>
          <w:szCs w:val="22"/>
          <w:lang w:val="el-GR"/>
        </w:rPr>
        <w:t>όχι</w:t>
      </w:r>
      <w:r w:rsidRPr="009158CB">
        <w:rPr>
          <w:szCs w:val="22"/>
          <w:lang w:val="el-GR"/>
        </w:rPr>
        <w:t xml:space="preserve"> </w:t>
      </w:r>
      <w:r>
        <w:rPr>
          <w:szCs w:val="22"/>
          <w:lang w:val="el-GR"/>
        </w:rPr>
        <w:t>συχνές</w:t>
      </w:r>
      <w:r w:rsidRPr="009158CB">
        <w:rPr>
          <w:szCs w:val="22"/>
          <w:lang w:val="el-GR"/>
        </w:rPr>
        <w:t xml:space="preserve">, </w:t>
      </w:r>
      <w:r w:rsidR="00C1500B" w:rsidRPr="009158CB">
        <w:rPr>
          <w:szCs w:val="22"/>
          <w:lang w:val="el-GR"/>
        </w:rPr>
        <w:t>(</w:t>
      </w:r>
      <w:r w:rsidR="00C1500B" w:rsidRPr="00A92133">
        <w:rPr>
          <w:szCs w:val="22"/>
        </w:rPr>
        <w:sym w:font="Symbol" w:char="00B3"/>
      </w:r>
      <w:r w:rsidR="00C1500B" w:rsidRPr="009158CB">
        <w:rPr>
          <w:szCs w:val="22"/>
          <w:lang w:val="el-GR"/>
        </w:rPr>
        <w:t>1/1000</w:t>
      </w:r>
      <w:r w:rsidR="00FD2E7F" w:rsidRPr="009158CB">
        <w:rPr>
          <w:szCs w:val="22"/>
          <w:lang w:val="el-GR"/>
        </w:rPr>
        <w:t xml:space="preserve"> </w:t>
      </w:r>
      <w:r>
        <w:rPr>
          <w:szCs w:val="22"/>
          <w:lang w:val="el-GR"/>
        </w:rPr>
        <w:t>έως</w:t>
      </w:r>
      <w:r w:rsidRPr="009158CB">
        <w:rPr>
          <w:szCs w:val="22"/>
          <w:lang w:val="el-GR"/>
        </w:rPr>
        <w:t xml:space="preserve"> &lt;1/100), </w:t>
      </w:r>
      <w:r>
        <w:rPr>
          <w:szCs w:val="22"/>
          <w:lang w:val="el-GR"/>
        </w:rPr>
        <w:t>σπάνιες</w:t>
      </w:r>
      <w:r w:rsidR="00C1500B" w:rsidRPr="009158CB">
        <w:rPr>
          <w:szCs w:val="22"/>
          <w:lang w:val="el-GR"/>
        </w:rPr>
        <w:t xml:space="preserve"> (</w:t>
      </w:r>
      <w:r w:rsidR="00C1500B" w:rsidRPr="00A92133">
        <w:rPr>
          <w:szCs w:val="22"/>
        </w:rPr>
        <w:sym w:font="Symbol" w:char="00B3"/>
      </w:r>
      <w:r w:rsidR="00C1500B" w:rsidRPr="009158CB">
        <w:rPr>
          <w:szCs w:val="22"/>
          <w:lang w:val="el-GR"/>
        </w:rPr>
        <w:t>1/10000</w:t>
      </w:r>
      <w:r w:rsidR="00FD2E7F" w:rsidRPr="009158CB">
        <w:rPr>
          <w:szCs w:val="22"/>
          <w:lang w:val="el-GR"/>
        </w:rPr>
        <w:t xml:space="preserve"> </w:t>
      </w:r>
      <w:r>
        <w:rPr>
          <w:szCs w:val="22"/>
          <w:lang w:val="el-GR"/>
        </w:rPr>
        <w:t>έως</w:t>
      </w:r>
      <w:r w:rsidR="00C1500B" w:rsidRPr="009158CB">
        <w:rPr>
          <w:szCs w:val="22"/>
          <w:lang w:val="el-GR"/>
        </w:rPr>
        <w:t xml:space="preserve"> &lt;1/1000), </w:t>
      </w:r>
      <w:r>
        <w:rPr>
          <w:szCs w:val="22"/>
          <w:lang w:val="el-GR"/>
        </w:rPr>
        <w:t>πολύ σπάνιες</w:t>
      </w:r>
      <w:r w:rsidR="00C1500B" w:rsidRPr="009158CB">
        <w:rPr>
          <w:szCs w:val="22"/>
          <w:lang w:val="el-GR"/>
        </w:rPr>
        <w:t xml:space="preserve"> (&lt;1/10000),</w:t>
      </w:r>
      <w:r>
        <w:rPr>
          <w:szCs w:val="22"/>
          <w:lang w:val="el-GR"/>
        </w:rPr>
        <w:t xml:space="preserve"> μη γνωστές (δεν μπορούν να εκτιμηθούν με βάση τα διαθέσιμα δεδομένα)</w:t>
      </w:r>
      <w:r w:rsidR="00C1500B" w:rsidRPr="009158CB">
        <w:rPr>
          <w:szCs w:val="22"/>
          <w:lang w:val="el-GR"/>
        </w:rPr>
        <w:t>.</w:t>
      </w:r>
    </w:p>
    <w:p w:rsidR="00C12DB5" w:rsidRPr="009158CB" w:rsidRDefault="00C12DB5" w:rsidP="00B03E95">
      <w:pPr>
        <w:spacing w:line="240" w:lineRule="auto"/>
        <w:jc w:val="both"/>
        <w:rPr>
          <w:szCs w:val="22"/>
          <w:lang w:val="el-GR"/>
        </w:rPr>
      </w:pPr>
    </w:p>
    <w:tbl>
      <w:tblPr>
        <w:tblW w:w="4994" w:type="pct"/>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7"/>
        <w:gridCol w:w="4122"/>
        <w:gridCol w:w="1334"/>
        <w:gridCol w:w="14"/>
        <w:gridCol w:w="16"/>
        <w:gridCol w:w="1115"/>
        <w:gridCol w:w="33"/>
        <w:gridCol w:w="1106"/>
      </w:tblGrid>
      <w:tr w:rsidR="0040325B" w:rsidRPr="00A92133" w:rsidTr="00481306">
        <w:trPr>
          <w:cantSplit/>
          <w:trHeight w:val="387"/>
          <w:tblHeader/>
          <w:jc w:val="center"/>
        </w:trPr>
        <w:tc>
          <w:tcPr>
            <w:tcW w:w="1038" w:type="pct"/>
            <w:vMerge w:val="restart"/>
            <w:tcBorders>
              <w:bottom w:val="single" w:sz="4" w:space="0" w:color="auto"/>
            </w:tcBorders>
            <w:vAlign w:val="center"/>
          </w:tcPr>
          <w:p w:rsidR="002D7869" w:rsidRPr="00A92133" w:rsidRDefault="002D7869" w:rsidP="00BC7369">
            <w:pPr>
              <w:tabs>
                <w:tab w:val="clear" w:pos="567"/>
              </w:tabs>
              <w:spacing w:line="240" w:lineRule="auto"/>
              <w:jc w:val="center"/>
              <w:rPr>
                <w:rFonts w:eastAsia="Calibri"/>
                <w:b/>
                <w:bCs/>
                <w:sz w:val="20"/>
                <w:szCs w:val="22"/>
                <w:lang w:val="fr-FR"/>
              </w:rPr>
            </w:pPr>
            <w:proofErr w:type="spellStart"/>
            <w:r w:rsidRPr="00A92133">
              <w:rPr>
                <w:rFonts w:eastAsia="Calibri"/>
                <w:b/>
                <w:bCs/>
                <w:sz w:val="20"/>
                <w:szCs w:val="22"/>
                <w:lang w:val="fr-FR"/>
              </w:rPr>
              <w:t>MedDRA</w:t>
            </w:r>
            <w:proofErr w:type="spellEnd"/>
          </w:p>
          <w:p w:rsidR="002D7869" w:rsidRPr="009158CB" w:rsidRDefault="009158CB" w:rsidP="00BC7369">
            <w:pPr>
              <w:tabs>
                <w:tab w:val="clear" w:pos="567"/>
              </w:tabs>
              <w:spacing w:line="240" w:lineRule="auto"/>
              <w:jc w:val="center"/>
              <w:rPr>
                <w:rFonts w:eastAsia="Calibri"/>
                <w:b/>
                <w:bCs/>
                <w:sz w:val="20"/>
                <w:szCs w:val="22"/>
                <w:lang w:val="el-GR"/>
              </w:rPr>
            </w:pPr>
            <w:r>
              <w:rPr>
                <w:rFonts w:eastAsia="Calibri"/>
                <w:b/>
                <w:bCs/>
                <w:sz w:val="20"/>
                <w:szCs w:val="22"/>
                <w:lang w:val="el-GR"/>
              </w:rPr>
              <w:t>Κατηγορία Οργάνου Συστήματος</w:t>
            </w:r>
          </w:p>
        </w:tc>
        <w:tc>
          <w:tcPr>
            <w:tcW w:w="2110" w:type="pct"/>
            <w:vMerge w:val="restart"/>
            <w:vAlign w:val="center"/>
          </w:tcPr>
          <w:p w:rsidR="002D7869" w:rsidRPr="009158CB" w:rsidRDefault="009158CB" w:rsidP="00BC7369">
            <w:pPr>
              <w:tabs>
                <w:tab w:val="clear" w:pos="567"/>
              </w:tabs>
              <w:spacing w:line="240" w:lineRule="auto"/>
              <w:jc w:val="center"/>
              <w:rPr>
                <w:rFonts w:eastAsia="Calibri"/>
                <w:b/>
                <w:bCs/>
                <w:sz w:val="20"/>
                <w:szCs w:val="22"/>
                <w:lang w:val="el-GR"/>
              </w:rPr>
            </w:pPr>
            <w:r>
              <w:rPr>
                <w:rFonts w:eastAsia="Calibri"/>
                <w:b/>
                <w:bCs/>
                <w:sz w:val="20"/>
                <w:szCs w:val="22"/>
                <w:lang w:val="el-GR"/>
              </w:rPr>
              <w:t>Ανεπιθύμητες ενέργειες</w:t>
            </w:r>
          </w:p>
        </w:tc>
        <w:tc>
          <w:tcPr>
            <w:tcW w:w="1852" w:type="pct"/>
            <w:gridSpan w:val="6"/>
            <w:vAlign w:val="center"/>
          </w:tcPr>
          <w:p w:rsidR="002D7869" w:rsidRPr="009158CB" w:rsidRDefault="009158CB" w:rsidP="00BC7369">
            <w:pPr>
              <w:tabs>
                <w:tab w:val="clear" w:pos="567"/>
              </w:tabs>
              <w:spacing w:line="240" w:lineRule="auto"/>
              <w:jc w:val="center"/>
              <w:rPr>
                <w:rFonts w:eastAsia="Calibri"/>
                <w:b/>
                <w:bCs/>
                <w:sz w:val="20"/>
                <w:szCs w:val="22"/>
                <w:lang w:val="el-GR"/>
              </w:rPr>
            </w:pPr>
            <w:r>
              <w:rPr>
                <w:rFonts w:eastAsia="Calibri"/>
                <w:b/>
                <w:bCs/>
                <w:sz w:val="20"/>
                <w:szCs w:val="22"/>
                <w:lang w:val="el-GR"/>
              </w:rPr>
              <w:t>Συχνότητα</w:t>
            </w:r>
          </w:p>
        </w:tc>
      </w:tr>
      <w:tr w:rsidR="0040325B" w:rsidRPr="00A92133" w:rsidTr="00481306">
        <w:trPr>
          <w:cantSplit/>
          <w:tblHeader/>
          <w:jc w:val="center"/>
        </w:trPr>
        <w:tc>
          <w:tcPr>
            <w:tcW w:w="1038" w:type="pct"/>
            <w:vMerge/>
            <w:tcBorders>
              <w:bottom w:val="single" w:sz="4" w:space="0" w:color="auto"/>
            </w:tcBorders>
            <w:vAlign w:val="center"/>
          </w:tcPr>
          <w:p w:rsidR="002D7869" w:rsidRPr="00A92133" w:rsidRDefault="002D7869" w:rsidP="00BC7369">
            <w:pPr>
              <w:tabs>
                <w:tab w:val="clear" w:pos="567"/>
              </w:tabs>
              <w:spacing w:line="240" w:lineRule="auto"/>
              <w:rPr>
                <w:rFonts w:eastAsia="Calibri"/>
                <w:b/>
                <w:bCs/>
                <w:sz w:val="20"/>
                <w:szCs w:val="22"/>
                <w:lang w:val="fr-FR"/>
              </w:rPr>
            </w:pPr>
          </w:p>
        </w:tc>
        <w:tc>
          <w:tcPr>
            <w:tcW w:w="2110" w:type="pct"/>
            <w:vMerge/>
            <w:tcBorders>
              <w:bottom w:val="single" w:sz="4" w:space="0" w:color="auto"/>
            </w:tcBorders>
            <w:vAlign w:val="center"/>
          </w:tcPr>
          <w:p w:rsidR="002D7869" w:rsidRPr="00A92133" w:rsidRDefault="002D7869" w:rsidP="00BC7369">
            <w:pPr>
              <w:tabs>
                <w:tab w:val="clear" w:pos="567"/>
              </w:tabs>
              <w:spacing w:line="240" w:lineRule="auto"/>
              <w:rPr>
                <w:rFonts w:eastAsia="Calibri"/>
                <w:b/>
                <w:bCs/>
                <w:sz w:val="20"/>
                <w:szCs w:val="22"/>
                <w:lang w:val="fr-FR"/>
              </w:rPr>
            </w:pPr>
          </w:p>
        </w:tc>
        <w:tc>
          <w:tcPr>
            <w:tcW w:w="683" w:type="pct"/>
            <w:tcBorders>
              <w:bottom w:val="single" w:sz="4" w:space="0" w:color="auto"/>
            </w:tcBorders>
            <w:vAlign w:val="center"/>
          </w:tcPr>
          <w:p w:rsidR="002D7869" w:rsidRPr="009158CB" w:rsidRDefault="009158CB" w:rsidP="00BC7369">
            <w:pPr>
              <w:tabs>
                <w:tab w:val="clear" w:pos="567"/>
              </w:tabs>
              <w:spacing w:line="240" w:lineRule="auto"/>
              <w:jc w:val="center"/>
              <w:rPr>
                <w:rFonts w:eastAsia="Calibri"/>
                <w:b/>
                <w:bCs/>
                <w:sz w:val="20"/>
                <w:szCs w:val="22"/>
                <w:lang w:val="el-GR"/>
              </w:rPr>
            </w:pPr>
            <w:r>
              <w:rPr>
                <w:rFonts w:eastAsia="Calibri"/>
                <w:b/>
                <w:bCs/>
                <w:sz w:val="20"/>
                <w:szCs w:val="22"/>
                <w:lang w:val="el-GR"/>
              </w:rPr>
              <w:t>Περινδοπρίλη</w:t>
            </w:r>
          </w:p>
        </w:tc>
        <w:tc>
          <w:tcPr>
            <w:tcW w:w="586" w:type="pct"/>
            <w:gridSpan w:val="3"/>
            <w:tcBorders>
              <w:bottom w:val="single" w:sz="4" w:space="0" w:color="auto"/>
            </w:tcBorders>
            <w:vAlign w:val="center"/>
          </w:tcPr>
          <w:p w:rsidR="002D7869" w:rsidRPr="009158CB" w:rsidRDefault="009158CB" w:rsidP="00BC7369">
            <w:pPr>
              <w:tabs>
                <w:tab w:val="clear" w:pos="567"/>
              </w:tabs>
              <w:spacing w:line="240" w:lineRule="auto"/>
              <w:jc w:val="center"/>
              <w:rPr>
                <w:rFonts w:eastAsia="Calibri"/>
                <w:b/>
                <w:bCs/>
                <w:sz w:val="20"/>
                <w:szCs w:val="22"/>
                <w:lang w:val="el-GR"/>
              </w:rPr>
            </w:pPr>
            <w:r>
              <w:rPr>
                <w:rFonts w:eastAsia="Calibri"/>
                <w:b/>
                <w:bCs/>
                <w:sz w:val="20"/>
                <w:szCs w:val="22"/>
                <w:lang w:val="el-GR"/>
              </w:rPr>
              <w:t>Ινδαπαμίδη</w:t>
            </w:r>
          </w:p>
        </w:tc>
        <w:tc>
          <w:tcPr>
            <w:tcW w:w="584" w:type="pct"/>
            <w:gridSpan w:val="2"/>
            <w:tcBorders>
              <w:bottom w:val="single" w:sz="4" w:space="0" w:color="auto"/>
            </w:tcBorders>
            <w:vAlign w:val="center"/>
          </w:tcPr>
          <w:p w:rsidR="002D7869" w:rsidRPr="009158CB" w:rsidRDefault="009158CB" w:rsidP="00BC7369">
            <w:pPr>
              <w:tabs>
                <w:tab w:val="clear" w:pos="567"/>
              </w:tabs>
              <w:spacing w:line="240" w:lineRule="auto"/>
              <w:jc w:val="center"/>
              <w:rPr>
                <w:rFonts w:eastAsia="Calibri"/>
                <w:b/>
                <w:bCs/>
                <w:sz w:val="20"/>
                <w:szCs w:val="22"/>
                <w:lang w:val="el-GR"/>
              </w:rPr>
            </w:pPr>
            <w:r>
              <w:rPr>
                <w:rFonts w:eastAsia="Calibri"/>
                <w:b/>
                <w:bCs/>
                <w:sz w:val="20"/>
                <w:szCs w:val="22"/>
                <w:lang w:val="el-GR"/>
              </w:rPr>
              <w:t>Αμλοδιπίνη</w:t>
            </w:r>
          </w:p>
        </w:tc>
      </w:tr>
      <w:tr w:rsidR="00D90DFF" w:rsidRPr="00A92133" w:rsidTr="00481306">
        <w:trPr>
          <w:cantSplit/>
          <w:trHeight w:val="278"/>
          <w:jc w:val="center"/>
        </w:trPr>
        <w:tc>
          <w:tcPr>
            <w:tcW w:w="1038" w:type="pct"/>
            <w:vMerge w:val="restart"/>
            <w:tcBorders>
              <w:top w:val="single" w:sz="4" w:space="0" w:color="auto"/>
            </w:tcBorders>
            <w:vAlign w:val="center"/>
          </w:tcPr>
          <w:p w:rsidR="00D90DFF" w:rsidRPr="00F366D3" w:rsidRDefault="00AF6218" w:rsidP="00BC7369">
            <w:pPr>
              <w:spacing w:line="240" w:lineRule="auto"/>
              <w:rPr>
                <w:rFonts w:eastAsia="Calibri"/>
                <w:b/>
                <w:bCs/>
                <w:sz w:val="20"/>
                <w:szCs w:val="22"/>
                <w:lang w:val="el-GR"/>
              </w:rPr>
            </w:pPr>
            <w:r>
              <w:rPr>
                <w:rFonts w:eastAsia="Calibri"/>
                <w:b/>
                <w:bCs/>
                <w:sz w:val="20"/>
                <w:szCs w:val="22"/>
                <w:lang w:val="el-GR"/>
              </w:rPr>
              <w:t>Διαταραχές του αιμοποιητικού και του λεμφικού συστήματος</w:t>
            </w:r>
            <w:r w:rsidR="00D90DFF" w:rsidRPr="00F366D3">
              <w:rPr>
                <w:rFonts w:eastAsia="Calibri"/>
                <w:b/>
                <w:bCs/>
                <w:sz w:val="20"/>
                <w:szCs w:val="22"/>
                <w:lang w:val="el-GR"/>
              </w:rPr>
              <w:t xml:space="preserve"> </w:t>
            </w:r>
          </w:p>
        </w:tc>
        <w:tc>
          <w:tcPr>
            <w:tcW w:w="2110" w:type="pct"/>
            <w:tcBorders>
              <w:top w:val="single" w:sz="4" w:space="0" w:color="auto"/>
            </w:tcBorders>
            <w:vAlign w:val="center"/>
          </w:tcPr>
          <w:p w:rsidR="00D90DFF" w:rsidRPr="00F366D3" w:rsidRDefault="00F366D3" w:rsidP="00BC7369">
            <w:pPr>
              <w:tabs>
                <w:tab w:val="clear" w:pos="567"/>
              </w:tabs>
              <w:spacing w:line="240" w:lineRule="auto"/>
              <w:rPr>
                <w:rFonts w:eastAsia="Calibri"/>
                <w:sz w:val="20"/>
                <w:szCs w:val="22"/>
                <w:lang w:val="el-GR"/>
              </w:rPr>
            </w:pPr>
            <w:r>
              <w:rPr>
                <w:sz w:val="20"/>
                <w:szCs w:val="22"/>
                <w:lang w:val="el-GR"/>
              </w:rPr>
              <w:t xml:space="preserve">Ηωσινοφιλία </w:t>
            </w:r>
          </w:p>
        </w:tc>
        <w:tc>
          <w:tcPr>
            <w:tcW w:w="690" w:type="pct"/>
            <w:gridSpan w:val="2"/>
            <w:tcBorders>
              <w:top w:val="single" w:sz="4" w:space="0" w:color="auto"/>
            </w:tcBorders>
            <w:vAlign w:val="center"/>
          </w:tcPr>
          <w:p w:rsidR="00D90DFF" w:rsidRPr="00A92133" w:rsidRDefault="009158CB" w:rsidP="00BC7369">
            <w:pPr>
              <w:tabs>
                <w:tab w:val="clear" w:pos="567"/>
              </w:tabs>
              <w:spacing w:line="240" w:lineRule="auto"/>
              <w:jc w:val="center"/>
              <w:rPr>
                <w:rFonts w:eastAsia="Calibri"/>
                <w:sz w:val="20"/>
                <w:szCs w:val="22"/>
                <w:lang w:val="en-US"/>
              </w:rPr>
            </w:pPr>
            <w:proofErr w:type="spellStart"/>
            <w:r>
              <w:rPr>
                <w:sz w:val="20"/>
                <w:szCs w:val="22"/>
              </w:rPr>
              <w:t>Όχι</w:t>
            </w:r>
            <w:proofErr w:type="spellEnd"/>
            <w:r>
              <w:rPr>
                <w:sz w:val="20"/>
                <w:szCs w:val="22"/>
              </w:rPr>
              <w:t xml:space="preserve"> </w:t>
            </w:r>
            <w:proofErr w:type="spellStart"/>
            <w:r>
              <w:rPr>
                <w:sz w:val="20"/>
                <w:szCs w:val="22"/>
              </w:rPr>
              <w:t>συχνές</w:t>
            </w:r>
            <w:proofErr w:type="spellEnd"/>
            <w:r w:rsidR="00D90DFF" w:rsidRPr="00A92133">
              <w:rPr>
                <w:sz w:val="20"/>
                <w:szCs w:val="22"/>
              </w:rPr>
              <w:t xml:space="preserve"> *</w:t>
            </w:r>
          </w:p>
        </w:tc>
        <w:tc>
          <w:tcPr>
            <w:tcW w:w="579" w:type="pct"/>
            <w:gridSpan w:val="2"/>
            <w:tcBorders>
              <w:top w:val="single" w:sz="4" w:space="0" w:color="auto"/>
            </w:tcBorders>
            <w:vAlign w:val="center"/>
          </w:tcPr>
          <w:p w:rsidR="00D90DFF" w:rsidRPr="00A92133" w:rsidRDefault="00D90DFF" w:rsidP="00BC7369">
            <w:pPr>
              <w:tabs>
                <w:tab w:val="clear" w:pos="567"/>
              </w:tabs>
              <w:spacing w:line="240" w:lineRule="auto"/>
              <w:jc w:val="center"/>
              <w:rPr>
                <w:rFonts w:eastAsia="Calibri"/>
                <w:sz w:val="20"/>
                <w:szCs w:val="22"/>
                <w:lang w:val="en-US"/>
              </w:rPr>
            </w:pPr>
            <w:r w:rsidRPr="00A92133">
              <w:rPr>
                <w:sz w:val="20"/>
                <w:szCs w:val="22"/>
              </w:rPr>
              <w:t>-</w:t>
            </w:r>
          </w:p>
        </w:tc>
        <w:tc>
          <w:tcPr>
            <w:tcW w:w="584" w:type="pct"/>
            <w:gridSpan w:val="2"/>
            <w:tcBorders>
              <w:top w:val="single" w:sz="4" w:space="0" w:color="auto"/>
            </w:tcBorders>
            <w:vAlign w:val="center"/>
          </w:tcPr>
          <w:p w:rsidR="00D90DFF" w:rsidRPr="00A92133" w:rsidRDefault="00D90DFF" w:rsidP="00BC7369">
            <w:pPr>
              <w:tabs>
                <w:tab w:val="clear" w:pos="567"/>
              </w:tabs>
              <w:spacing w:line="240" w:lineRule="auto"/>
              <w:jc w:val="center"/>
              <w:rPr>
                <w:rFonts w:eastAsia="Calibri"/>
                <w:sz w:val="20"/>
                <w:szCs w:val="22"/>
                <w:lang w:val="en-US"/>
              </w:rPr>
            </w:pPr>
            <w:r w:rsidRPr="00A92133">
              <w:rPr>
                <w:sz w:val="20"/>
                <w:szCs w:val="22"/>
              </w:rPr>
              <w:t>-</w:t>
            </w:r>
          </w:p>
        </w:tc>
      </w:tr>
      <w:tr w:rsidR="00D90DFF" w:rsidRPr="00A92133" w:rsidTr="00481306">
        <w:trPr>
          <w:cantSplit/>
          <w:trHeight w:val="278"/>
          <w:jc w:val="center"/>
        </w:trPr>
        <w:tc>
          <w:tcPr>
            <w:tcW w:w="1038" w:type="pct"/>
            <w:vMerge/>
            <w:vAlign w:val="center"/>
          </w:tcPr>
          <w:p w:rsidR="00D90DFF" w:rsidRPr="00A92133" w:rsidRDefault="00D90DFF" w:rsidP="00BC7369">
            <w:pPr>
              <w:tabs>
                <w:tab w:val="clear" w:pos="567"/>
              </w:tabs>
              <w:spacing w:line="240" w:lineRule="auto"/>
              <w:rPr>
                <w:rFonts w:eastAsia="Calibri"/>
                <w:b/>
                <w:bCs/>
                <w:sz w:val="20"/>
                <w:szCs w:val="22"/>
                <w:lang w:val="en-US"/>
              </w:rPr>
            </w:pPr>
          </w:p>
        </w:tc>
        <w:tc>
          <w:tcPr>
            <w:tcW w:w="2110" w:type="pct"/>
            <w:tcBorders>
              <w:top w:val="single" w:sz="4" w:space="0" w:color="auto"/>
            </w:tcBorders>
            <w:vAlign w:val="center"/>
          </w:tcPr>
          <w:p w:rsidR="00D90DFF" w:rsidRPr="00F366D3" w:rsidRDefault="00F366D3" w:rsidP="00BC7369">
            <w:pPr>
              <w:tabs>
                <w:tab w:val="clear" w:pos="567"/>
              </w:tabs>
              <w:spacing w:line="240" w:lineRule="auto"/>
              <w:rPr>
                <w:rFonts w:eastAsia="Calibri"/>
                <w:sz w:val="20"/>
                <w:szCs w:val="22"/>
                <w:lang w:val="el-GR"/>
              </w:rPr>
            </w:pPr>
            <w:r>
              <w:rPr>
                <w:rFonts w:eastAsia="Calibri"/>
                <w:sz w:val="20"/>
                <w:szCs w:val="22"/>
                <w:lang w:val="el-GR"/>
              </w:rPr>
              <w:t>Ακοκκιοκυτταραιμία</w:t>
            </w:r>
            <w:r w:rsidR="00C26C50">
              <w:rPr>
                <w:rFonts w:eastAsia="Calibri"/>
                <w:sz w:val="20"/>
                <w:szCs w:val="22"/>
                <w:lang w:val="el-GR"/>
              </w:rPr>
              <w:t xml:space="preserve">  </w:t>
            </w:r>
            <w:r w:rsidR="00C26C50">
              <w:rPr>
                <w:szCs w:val="22"/>
              </w:rPr>
              <w:t>(</w:t>
            </w:r>
            <w:r w:rsidR="00C26C50">
              <w:rPr>
                <w:szCs w:val="22"/>
                <w:lang w:val="el-GR"/>
              </w:rPr>
              <w:t>βλέπε παράγραφο</w:t>
            </w:r>
            <w:r w:rsidR="00C26C50">
              <w:rPr>
                <w:szCs w:val="22"/>
              </w:rPr>
              <w:t xml:space="preserve"> </w:t>
            </w:r>
            <w:r w:rsidR="00C26C50">
              <w:rPr>
                <w:szCs w:val="22"/>
                <w:lang w:val="el-GR"/>
              </w:rPr>
              <w:t>4</w:t>
            </w:r>
            <w:r w:rsidR="00C26C50">
              <w:rPr>
                <w:szCs w:val="22"/>
              </w:rPr>
              <w:t>.</w:t>
            </w:r>
            <w:r w:rsidR="00C26C50">
              <w:rPr>
                <w:szCs w:val="22"/>
                <w:lang w:val="el-GR"/>
              </w:rPr>
              <w:t>4</w:t>
            </w:r>
            <w:r w:rsidR="00C26C50">
              <w:rPr>
                <w:szCs w:val="22"/>
              </w:rPr>
              <w:t>)</w:t>
            </w:r>
          </w:p>
        </w:tc>
        <w:tc>
          <w:tcPr>
            <w:tcW w:w="683" w:type="pct"/>
            <w:tcBorders>
              <w:top w:val="single" w:sz="4" w:space="0" w:color="auto"/>
            </w:tcBorders>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6" w:type="pct"/>
            <w:gridSpan w:val="3"/>
            <w:tcBorders>
              <w:top w:val="single" w:sz="4" w:space="0" w:color="auto"/>
            </w:tcBorders>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4" w:type="pct"/>
            <w:gridSpan w:val="2"/>
            <w:tcBorders>
              <w:top w:val="single" w:sz="4" w:space="0" w:color="auto"/>
            </w:tcBorders>
            <w:vAlign w:val="center"/>
          </w:tcPr>
          <w:p w:rsidR="00D90DFF" w:rsidRPr="00A92133" w:rsidRDefault="00D90DFF"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D90DFF" w:rsidRPr="00A92133" w:rsidTr="00481306">
        <w:trPr>
          <w:cantSplit/>
          <w:trHeight w:val="278"/>
          <w:jc w:val="center"/>
        </w:trPr>
        <w:tc>
          <w:tcPr>
            <w:tcW w:w="1038" w:type="pct"/>
            <w:vMerge/>
            <w:vAlign w:val="center"/>
          </w:tcPr>
          <w:p w:rsidR="00D90DFF" w:rsidRPr="00A92133" w:rsidRDefault="00D90DFF" w:rsidP="00BC7369">
            <w:pPr>
              <w:tabs>
                <w:tab w:val="clear" w:pos="567"/>
              </w:tabs>
              <w:spacing w:line="240" w:lineRule="auto"/>
              <w:rPr>
                <w:rFonts w:eastAsia="Calibri"/>
                <w:b/>
                <w:bCs/>
                <w:sz w:val="20"/>
                <w:szCs w:val="22"/>
                <w:lang w:val="en-US"/>
              </w:rPr>
            </w:pPr>
          </w:p>
        </w:tc>
        <w:tc>
          <w:tcPr>
            <w:tcW w:w="2110" w:type="pct"/>
            <w:tcBorders>
              <w:top w:val="single" w:sz="4" w:space="0" w:color="auto"/>
            </w:tcBorders>
            <w:vAlign w:val="center"/>
          </w:tcPr>
          <w:p w:rsidR="00D90DFF" w:rsidRPr="00F366D3" w:rsidRDefault="00F366D3" w:rsidP="00BC7369">
            <w:pPr>
              <w:tabs>
                <w:tab w:val="clear" w:pos="567"/>
              </w:tabs>
              <w:spacing w:line="240" w:lineRule="auto"/>
              <w:rPr>
                <w:rFonts w:eastAsia="Calibri"/>
                <w:sz w:val="20"/>
                <w:szCs w:val="22"/>
                <w:lang w:val="el-GR"/>
              </w:rPr>
            </w:pPr>
            <w:r>
              <w:rPr>
                <w:rFonts w:eastAsia="Calibri"/>
                <w:sz w:val="20"/>
                <w:szCs w:val="22"/>
                <w:lang w:val="el-GR"/>
              </w:rPr>
              <w:t>Απλαστική αναιμία</w:t>
            </w:r>
          </w:p>
        </w:tc>
        <w:tc>
          <w:tcPr>
            <w:tcW w:w="683" w:type="pct"/>
            <w:tcBorders>
              <w:top w:val="single" w:sz="4" w:space="0" w:color="auto"/>
            </w:tcBorders>
            <w:vAlign w:val="center"/>
          </w:tcPr>
          <w:p w:rsidR="00D90DFF" w:rsidRPr="00A92133" w:rsidRDefault="00D90DFF"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86" w:type="pct"/>
            <w:gridSpan w:val="3"/>
            <w:tcBorders>
              <w:top w:val="single" w:sz="4" w:space="0" w:color="auto"/>
            </w:tcBorders>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4" w:type="pct"/>
            <w:gridSpan w:val="2"/>
            <w:tcBorders>
              <w:top w:val="single" w:sz="4" w:space="0" w:color="auto"/>
            </w:tcBorders>
            <w:vAlign w:val="center"/>
          </w:tcPr>
          <w:p w:rsidR="00D90DFF" w:rsidRPr="00A92133" w:rsidRDefault="00D90DFF" w:rsidP="00BC7369">
            <w:pPr>
              <w:tabs>
                <w:tab w:val="clear" w:pos="567"/>
              </w:tabs>
              <w:spacing w:line="240" w:lineRule="auto"/>
              <w:jc w:val="center"/>
              <w:rPr>
                <w:rFonts w:eastAsia="Calibri"/>
                <w:sz w:val="20"/>
                <w:szCs w:val="22"/>
                <w:lang w:val="fr-FR"/>
              </w:rPr>
            </w:pPr>
          </w:p>
        </w:tc>
      </w:tr>
      <w:tr w:rsidR="00D90DFF" w:rsidRPr="00A92133" w:rsidTr="00481306">
        <w:trPr>
          <w:cantSplit/>
          <w:trHeight w:val="278"/>
          <w:jc w:val="center"/>
        </w:trPr>
        <w:tc>
          <w:tcPr>
            <w:tcW w:w="1038" w:type="pct"/>
            <w:vMerge/>
            <w:vAlign w:val="center"/>
          </w:tcPr>
          <w:p w:rsidR="00D90DFF" w:rsidRPr="00A92133" w:rsidRDefault="00D90DFF" w:rsidP="00BC7369">
            <w:pPr>
              <w:tabs>
                <w:tab w:val="clear" w:pos="567"/>
              </w:tabs>
              <w:spacing w:line="240" w:lineRule="auto"/>
              <w:rPr>
                <w:rFonts w:eastAsia="Calibri"/>
                <w:b/>
                <w:bCs/>
                <w:sz w:val="20"/>
                <w:szCs w:val="22"/>
                <w:lang w:val="en-US"/>
              </w:rPr>
            </w:pPr>
          </w:p>
        </w:tc>
        <w:tc>
          <w:tcPr>
            <w:tcW w:w="2110" w:type="pct"/>
            <w:tcBorders>
              <w:top w:val="single" w:sz="4" w:space="0" w:color="auto"/>
            </w:tcBorders>
            <w:vAlign w:val="center"/>
          </w:tcPr>
          <w:p w:rsidR="00D90DFF" w:rsidRPr="00F366D3" w:rsidRDefault="00F366D3" w:rsidP="00BC7369">
            <w:pPr>
              <w:tabs>
                <w:tab w:val="clear" w:pos="567"/>
              </w:tabs>
              <w:spacing w:line="240" w:lineRule="auto"/>
              <w:rPr>
                <w:rFonts w:eastAsia="Calibri"/>
                <w:sz w:val="20"/>
                <w:szCs w:val="22"/>
                <w:lang w:val="el-GR"/>
              </w:rPr>
            </w:pPr>
            <w:r>
              <w:rPr>
                <w:rFonts w:eastAsia="Calibri"/>
                <w:sz w:val="20"/>
                <w:szCs w:val="22"/>
                <w:lang w:val="el-GR"/>
              </w:rPr>
              <w:t>Πανκυτταροπενία</w:t>
            </w:r>
          </w:p>
        </w:tc>
        <w:tc>
          <w:tcPr>
            <w:tcW w:w="683" w:type="pct"/>
            <w:tcBorders>
              <w:top w:val="single" w:sz="4" w:space="0" w:color="auto"/>
            </w:tcBorders>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6" w:type="pct"/>
            <w:gridSpan w:val="3"/>
            <w:tcBorders>
              <w:top w:val="single" w:sz="4" w:space="0" w:color="auto"/>
            </w:tcBorders>
            <w:vAlign w:val="center"/>
          </w:tcPr>
          <w:p w:rsidR="00D90DFF" w:rsidRPr="00A92133" w:rsidRDefault="00D90DFF"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84" w:type="pct"/>
            <w:gridSpan w:val="2"/>
            <w:tcBorders>
              <w:top w:val="single" w:sz="4" w:space="0" w:color="auto"/>
            </w:tcBorders>
            <w:vAlign w:val="center"/>
          </w:tcPr>
          <w:p w:rsidR="00D90DFF" w:rsidRPr="00A92133" w:rsidRDefault="00D90DFF"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D90DFF" w:rsidRPr="00F366D3" w:rsidTr="00481306">
        <w:trPr>
          <w:cantSplit/>
          <w:trHeight w:val="213"/>
          <w:jc w:val="center"/>
        </w:trPr>
        <w:tc>
          <w:tcPr>
            <w:tcW w:w="1038" w:type="pct"/>
            <w:vMerge/>
            <w:vAlign w:val="center"/>
          </w:tcPr>
          <w:p w:rsidR="00D90DFF" w:rsidRPr="00A92133" w:rsidRDefault="00D90DFF" w:rsidP="00BC7369">
            <w:pPr>
              <w:tabs>
                <w:tab w:val="clear" w:pos="567"/>
              </w:tabs>
              <w:spacing w:line="240" w:lineRule="auto"/>
              <w:rPr>
                <w:rFonts w:eastAsia="Calibri"/>
                <w:sz w:val="20"/>
                <w:szCs w:val="22"/>
                <w:lang w:val="fr-FR"/>
              </w:rPr>
            </w:pPr>
          </w:p>
        </w:tc>
        <w:tc>
          <w:tcPr>
            <w:tcW w:w="2110" w:type="pct"/>
            <w:vAlign w:val="center"/>
          </w:tcPr>
          <w:p w:rsidR="00D90DFF" w:rsidRPr="00F366D3" w:rsidRDefault="00F366D3" w:rsidP="00F366D3">
            <w:pPr>
              <w:tabs>
                <w:tab w:val="clear" w:pos="567"/>
              </w:tabs>
              <w:spacing w:line="240" w:lineRule="auto"/>
              <w:rPr>
                <w:rFonts w:eastAsia="Calibri"/>
                <w:sz w:val="20"/>
                <w:szCs w:val="22"/>
                <w:lang w:val="en-US"/>
              </w:rPr>
            </w:pPr>
            <w:r>
              <w:rPr>
                <w:rFonts w:eastAsia="Calibri"/>
                <w:sz w:val="20"/>
                <w:szCs w:val="22"/>
                <w:lang w:val="el-GR"/>
              </w:rPr>
              <w:t>Μείωση</w:t>
            </w:r>
            <w:r w:rsidRPr="00481306">
              <w:rPr>
                <w:rFonts w:eastAsia="Calibri"/>
                <w:sz w:val="20"/>
                <w:szCs w:val="22"/>
                <w:lang w:val="el-GR"/>
              </w:rPr>
              <w:t xml:space="preserve"> </w:t>
            </w:r>
            <w:r>
              <w:rPr>
                <w:rFonts w:eastAsia="Calibri"/>
                <w:sz w:val="20"/>
                <w:szCs w:val="22"/>
                <w:lang w:val="el-GR"/>
              </w:rPr>
              <w:t>της</w:t>
            </w:r>
            <w:r w:rsidRPr="00481306">
              <w:rPr>
                <w:rFonts w:eastAsia="Calibri"/>
                <w:sz w:val="20"/>
                <w:szCs w:val="22"/>
                <w:lang w:val="el-GR"/>
              </w:rPr>
              <w:t xml:space="preserve"> </w:t>
            </w:r>
            <w:r>
              <w:rPr>
                <w:rFonts w:eastAsia="Calibri"/>
                <w:sz w:val="20"/>
                <w:szCs w:val="22"/>
                <w:lang w:val="el-GR"/>
              </w:rPr>
              <w:t>αιμοσφαιρίνης</w:t>
            </w:r>
            <w:r w:rsidRPr="00481306">
              <w:rPr>
                <w:rFonts w:eastAsia="Calibri"/>
                <w:sz w:val="20"/>
                <w:szCs w:val="22"/>
                <w:lang w:val="el-GR"/>
              </w:rPr>
              <w:t xml:space="preserve"> </w:t>
            </w:r>
            <w:r>
              <w:rPr>
                <w:rFonts w:eastAsia="Calibri"/>
                <w:sz w:val="20"/>
                <w:szCs w:val="22"/>
                <w:lang w:val="el-GR"/>
              </w:rPr>
              <w:t>και</w:t>
            </w:r>
            <w:r w:rsidRPr="00481306">
              <w:rPr>
                <w:rFonts w:eastAsia="Calibri"/>
                <w:sz w:val="20"/>
                <w:szCs w:val="22"/>
                <w:lang w:val="el-GR"/>
              </w:rPr>
              <w:t xml:space="preserve"> </w:t>
            </w:r>
            <w:r>
              <w:rPr>
                <w:rFonts w:eastAsia="Calibri"/>
                <w:sz w:val="20"/>
                <w:szCs w:val="22"/>
                <w:lang w:val="el-GR"/>
              </w:rPr>
              <w:t>του</w:t>
            </w:r>
            <w:r w:rsidRPr="00481306">
              <w:rPr>
                <w:rFonts w:eastAsia="Calibri"/>
                <w:sz w:val="20"/>
                <w:szCs w:val="22"/>
                <w:lang w:val="el-GR"/>
              </w:rPr>
              <w:t xml:space="preserve"> </w:t>
            </w:r>
            <w:r>
              <w:rPr>
                <w:rFonts w:eastAsia="Calibri"/>
                <w:sz w:val="20"/>
                <w:szCs w:val="22"/>
                <w:lang w:val="el-GR"/>
              </w:rPr>
              <w:t>αιματοκρίτη</w:t>
            </w:r>
            <w:r w:rsidRPr="00481306">
              <w:rPr>
                <w:rFonts w:eastAsia="Calibri"/>
                <w:sz w:val="20"/>
                <w:szCs w:val="22"/>
                <w:lang w:val="el-GR"/>
              </w:rPr>
              <w:t xml:space="preserve"> (</w:t>
            </w:r>
            <w:r>
              <w:rPr>
                <w:rFonts w:eastAsia="Calibri"/>
                <w:sz w:val="20"/>
                <w:szCs w:val="22"/>
                <w:lang w:val="el-GR"/>
              </w:rPr>
              <w:t>βλ</w:t>
            </w:r>
            <w:r w:rsidRPr="00481306">
              <w:rPr>
                <w:rFonts w:eastAsia="Calibri"/>
                <w:sz w:val="20"/>
                <w:szCs w:val="22"/>
                <w:lang w:val="el-GR"/>
              </w:rPr>
              <w:t xml:space="preserve">. </w:t>
            </w:r>
            <w:r>
              <w:rPr>
                <w:rFonts w:eastAsia="Calibri"/>
                <w:sz w:val="20"/>
                <w:szCs w:val="22"/>
                <w:lang w:val="el-GR"/>
              </w:rPr>
              <w:t>Παράγραφο</w:t>
            </w:r>
            <w:r w:rsidRPr="00F366D3">
              <w:rPr>
                <w:rFonts w:eastAsia="Calibri"/>
                <w:sz w:val="20"/>
                <w:szCs w:val="22"/>
                <w:lang w:val="en-US"/>
              </w:rPr>
              <w:t xml:space="preserve"> 4.4)</w:t>
            </w:r>
            <w:r w:rsidR="00D90DFF" w:rsidRPr="00F366D3">
              <w:rPr>
                <w:rFonts w:eastAsia="Calibri"/>
                <w:sz w:val="20"/>
                <w:szCs w:val="22"/>
                <w:lang w:val="en-US"/>
              </w:rPr>
              <w:t xml:space="preserve">  </w:t>
            </w:r>
          </w:p>
        </w:tc>
        <w:tc>
          <w:tcPr>
            <w:tcW w:w="683" w:type="pct"/>
            <w:vAlign w:val="center"/>
          </w:tcPr>
          <w:p w:rsidR="00D90DFF" w:rsidRPr="00F366D3" w:rsidRDefault="009158CB" w:rsidP="00BC7369">
            <w:pPr>
              <w:tabs>
                <w:tab w:val="clear" w:pos="567"/>
              </w:tabs>
              <w:spacing w:line="240" w:lineRule="auto"/>
              <w:jc w:val="center"/>
              <w:rPr>
                <w:rFonts w:eastAsia="Calibri"/>
                <w:sz w:val="20"/>
                <w:szCs w:val="22"/>
                <w:lang w:val="en-US"/>
              </w:rPr>
            </w:pPr>
            <w:proofErr w:type="spellStart"/>
            <w:r>
              <w:rPr>
                <w:rFonts w:eastAsia="Calibri"/>
                <w:sz w:val="20"/>
                <w:szCs w:val="22"/>
                <w:lang w:val="fr-FR"/>
              </w:rPr>
              <w:t>Πολύ</w:t>
            </w:r>
            <w:proofErr w:type="spellEnd"/>
            <w:r w:rsidRPr="00F366D3">
              <w:rPr>
                <w:rFonts w:eastAsia="Calibri"/>
                <w:sz w:val="20"/>
                <w:szCs w:val="22"/>
                <w:lang w:val="en-US"/>
              </w:rPr>
              <w:t xml:space="preserve"> </w:t>
            </w:r>
            <w:proofErr w:type="spellStart"/>
            <w:r>
              <w:rPr>
                <w:rFonts w:eastAsia="Calibri"/>
                <w:sz w:val="20"/>
                <w:szCs w:val="22"/>
                <w:lang w:val="fr-FR"/>
              </w:rPr>
              <w:t>σπάνιες</w:t>
            </w:r>
            <w:proofErr w:type="spellEnd"/>
          </w:p>
        </w:tc>
        <w:tc>
          <w:tcPr>
            <w:tcW w:w="586" w:type="pct"/>
            <w:gridSpan w:val="3"/>
            <w:vAlign w:val="center"/>
          </w:tcPr>
          <w:p w:rsidR="00D90DFF" w:rsidRPr="00F366D3" w:rsidRDefault="00D90DFF" w:rsidP="00BC7369">
            <w:pPr>
              <w:tabs>
                <w:tab w:val="clear" w:pos="567"/>
              </w:tabs>
              <w:spacing w:line="240" w:lineRule="auto"/>
              <w:jc w:val="center"/>
              <w:rPr>
                <w:rFonts w:eastAsia="Calibri"/>
                <w:sz w:val="20"/>
                <w:szCs w:val="22"/>
                <w:lang w:val="en-US"/>
              </w:rPr>
            </w:pPr>
            <w:r w:rsidRPr="00F366D3">
              <w:rPr>
                <w:rFonts w:eastAsia="Calibri"/>
                <w:sz w:val="20"/>
                <w:szCs w:val="22"/>
                <w:lang w:val="en-US"/>
              </w:rPr>
              <w:t>-</w:t>
            </w:r>
          </w:p>
        </w:tc>
        <w:tc>
          <w:tcPr>
            <w:tcW w:w="584" w:type="pct"/>
            <w:gridSpan w:val="2"/>
            <w:vAlign w:val="center"/>
          </w:tcPr>
          <w:p w:rsidR="00D90DFF" w:rsidRPr="00F366D3" w:rsidRDefault="00D90DFF" w:rsidP="00BC7369">
            <w:pPr>
              <w:tabs>
                <w:tab w:val="clear" w:pos="567"/>
              </w:tabs>
              <w:spacing w:line="240" w:lineRule="auto"/>
              <w:jc w:val="center"/>
              <w:rPr>
                <w:rFonts w:eastAsia="Calibri"/>
                <w:sz w:val="20"/>
                <w:szCs w:val="22"/>
                <w:lang w:val="en-US"/>
              </w:rPr>
            </w:pPr>
            <w:r w:rsidRPr="00F366D3">
              <w:rPr>
                <w:rFonts w:eastAsia="Calibri"/>
                <w:sz w:val="20"/>
                <w:szCs w:val="22"/>
                <w:lang w:val="en-US"/>
              </w:rPr>
              <w:t>-</w:t>
            </w:r>
          </w:p>
        </w:tc>
      </w:tr>
      <w:tr w:rsidR="00D90DFF" w:rsidRPr="00F366D3" w:rsidTr="00481306">
        <w:trPr>
          <w:cantSplit/>
          <w:trHeight w:val="277"/>
          <w:jc w:val="center"/>
        </w:trPr>
        <w:tc>
          <w:tcPr>
            <w:tcW w:w="1038" w:type="pct"/>
            <w:vMerge/>
            <w:vAlign w:val="center"/>
          </w:tcPr>
          <w:p w:rsidR="00D90DFF" w:rsidRPr="00F366D3" w:rsidRDefault="00D90DFF" w:rsidP="00BC7369">
            <w:pPr>
              <w:tabs>
                <w:tab w:val="clear" w:pos="567"/>
              </w:tabs>
              <w:spacing w:line="240" w:lineRule="auto"/>
              <w:rPr>
                <w:rFonts w:eastAsia="Calibri"/>
                <w:sz w:val="20"/>
                <w:szCs w:val="22"/>
                <w:lang w:val="en-US"/>
              </w:rPr>
            </w:pPr>
          </w:p>
        </w:tc>
        <w:tc>
          <w:tcPr>
            <w:tcW w:w="2110" w:type="pct"/>
            <w:vAlign w:val="center"/>
          </w:tcPr>
          <w:p w:rsidR="00D90DFF" w:rsidRPr="00F366D3" w:rsidRDefault="00D90DFF" w:rsidP="00F366D3">
            <w:pPr>
              <w:tabs>
                <w:tab w:val="clear" w:pos="567"/>
              </w:tabs>
              <w:spacing w:line="240" w:lineRule="auto"/>
              <w:rPr>
                <w:rFonts w:eastAsia="Calibri"/>
                <w:sz w:val="20"/>
                <w:szCs w:val="22"/>
                <w:lang w:val="el-GR"/>
              </w:rPr>
            </w:pPr>
          </w:p>
        </w:tc>
        <w:tc>
          <w:tcPr>
            <w:tcW w:w="683" w:type="pct"/>
            <w:vAlign w:val="center"/>
          </w:tcPr>
          <w:p w:rsidR="00D90DFF" w:rsidRPr="00F366D3" w:rsidRDefault="00D90DFF" w:rsidP="00BC7369">
            <w:pPr>
              <w:tabs>
                <w:tab w:val="clear" w:pos="567"/>
              </w:tabs>
              <w:spacing w:line="240" w:lineRule="auto"/>
              <w:jc w:val="center"/>
              <w:rPr>
                <w:rFonts w:eastAsia="Calibri"/>
                <w:sz w:val="20"/>
                <w:szCs w:val="22"/>
                <w:lang w:val="en-US"/>
              </w:rPr>
            </w:pPr>
          </w:p>
        </w:tc>
        <w:tc>
          <w:tcPr>
            <w:tcW w:w="586" w:type="pct"/>
            <w:gridSpan w:val="3"/>
            <w:vAlign w:val="center"/>
          </w:tcPr>
          <w:p w:rsidR="00D90DFF" w:rsidRPr="00F366D3" w:rsidRDefault="00D90DFF" w:rsidP="00BC7369">
            <w:pPr>
              <w:tabs>
                <w:tab w:val="clear" w:pos="567"/>
              </w:tabs>
              <w:spacing w:line="240" w:lineRule="auto"/>
              <w:jc w:val="center"/>
              <w:rPr>
                <w:rFonts w:eastAsia="Calibri"/>
                <w:sz w:val="20"/>
                <w:szCs w:val="22"/>
                <w:lang w:val="en-US"/>
              </w:rPr>
            </w:pPr>
            <w:r w:rsidRPr="00F366D3">
              <w:rPr>
                <w:rFonts w:eastAsia="Calibri"/>
                <w:sz w:val="20"/>
                <w:szCs w:val="22"/>
                <w:lang w:val="en-US"/>
              </w:rPr>
              <w:t>-</w:t>
            </w:r>
          </w:p>
        </w:tc>
        <w:tc>
          <w:tcPr>
            <w:tcW w:w="584" w:type="pct"/>
            <w:gridSpan w:val="2"/>
            <w:vAlign w:val="center"/>
          </w:tcPr>
          <w:p w:rsidR="00D90DFF" w:rsidRPr="00F366D3" w:rsidRDefault="00D90DFF" w:rsidP="00BC7369">
            <w:pPr>
              <w:tabs>
                <w:tab w:val="clear" w:pos="567"/>
              </w:tabs>
              <w:spacing w:line="240" w:lineRule="auto"/>
              <w:jc w:val="center"/>
              <w:rPr>
                <w:rFonts w:eastAsia="Calibri"/>
                <w:sz w:val="20"/>
                <w:szCs w:val="22"/>
                <w:lang w:val="en-US"/>
              </w:rPr>
            </w:pPr>
            <w:r w:rsidRPr="00F366D3">
              <w:rPr>
                <w:rFonts w:eastAsia="Calibri"/>
                <w:sz w:val="20"/>
                <w:szCs w:val="22"/>
                <w:lang w:val="en-US"/>
              </w:rPr>
              <w:t>-</w:t>
            </w:r>
          </w:p>
        </w:tc>
      </w:tr>
      <w:tr w:rsidR="00D90DFF" w:rsidRPr="00A92133" w:rsidTr="00481306">
        <w:trPr>
          <w:cantSplit/>
          <w:trHeight w:val="277"/>
          <w:jc w:val="center"/>
        </w:trPr>
        <w:tc>
          <w:tcPr>
            <w:tcW w:w="1038" w:type="pct"/>
            <w:vMerge/>
            <w:vAlign w:val="center"/>
          </w:tcPr>
          <w:p w:rsidR="00D90DFF" w:rsidRPr="00F366D3" w:rsidRDefault="00D90DFF" w:rsidP="00BC7369">
            <w:pPr>
              <w:tabs>
                <w:tab w:val="clear" w:pos="567"/>
              </w:tabs>
              <w:spacing w:line="240" w:lineRule="auto"/>
              <w:rPr>
                <w:rFonts w:eastAsia="Calibri"/>
                <w:sz w:val="20"/>
                <w:szCs w:val="22"/>
                <w:lang w:val="en-US"/>
              </w:rPr>
            </w:pPr>
          </w:p>
        </w:tc>
        <w:tc>
          <w:tcPr>
            <w:tcW w:w="2110" w:type="pct"/>
            <w:vAlign w:val="center"/>
          </w:tcPr>
          <w:p w:rsidR="00D90DFF" w:rsidRPr="00F366D3" w:rsidRDefault="00F366D3" w:rsidP="00BC7369">
            <w:pPr>
              <w:tabs>
                <w:tab w:val="clear" w:pos="567"/>
              </w:tabs>
              <w:spacing w:line="240" w:lineRule="auto"/>
              <w:rPr>
                <w:rFonts w:eastAsia="Calibri"/>
                <w:sz w:val="20"/>
                <w:szCs w:val="22"/>
                <w:lang w:val="el-GR"/>
              </w:rPr>
            </w:pPr>
            <w:r>
              <w:rPr>
                <w:rFonts w:eastAsia="Calibri"/>
                <w:sz w:val="20"/>
                <w:szCs w:val="22"/>
                <w:lang w:val="el-GR"/>
              </w:rPr>
              <w:t>Λευκοπενία</w:t>
            </w:r>
            <w:r w:rsidR="00C26C50">
              <w:rPr>
                <w:rFonts w:eastAsia="Calibri"/>
                <w:sz w:val="20"/>
                <w:szCs w:val="22"/>
                <w:lang w:val="el-GR"/>
              </w:rPr>
              <w:t xml:space="preserve">  </w:t>
            </w:r>
            <w:r w:rsidR="00C26C50">
              <w:rPr>
                <w:szCs w:val="22"/>
              </w:rPr>
              <w:t>(</w:t>
            </w:r>
            <w:r w:rsidR="00C26C50">
              <w:rPr>
                <w:szCs w:val="22"/>
                <w:lang w:val="el-GR"/>
              </w:rPr>
              <w:t>βλέπε παράγραφο</w:t>
            </w:r>
            <w:r w:rsidR="00C26C50">
              <w:rPr>
                <w:szCs w:val="22"/>
              </w:rPr>
              <w:t xml:space="preserve"> </w:t>
            </w:r>
            <w:r w:rsidR="00C26C50">
              <w:rPr>
                <w:szCs w:val="22"/>
                <w:lang w:val="el-GR"/>
              </w:rPr>
              <w:t>4</w:t>
            </w:r>
            <w:r w:rsidR="00C26C50">
              <w:rPr>
                <w:szCs w:val="22"/>
              </w:rPr>
              <w:t>.</w:t>
            </w:r>
            <w:r w:rsidR="00C26C50">
              <w:rPr>
                <w:szCs w:val="22"/>
                <w:lang w:val="el-GR"/>
              </w:rPr>
              <w:t>4</w:t>
            </w:r>
            <w:r w:rsidR="00C26C50">
              <w:rPr>
                <w:szCs w:val="22"/>
              </w:rPr>
              <w:t>)</w:t>
            </w:r>
          </w:p>
        </w:tc>
        <w:tc>
          <w:tcPr>
            <w:tcW w:w="683" w:type="pct"/>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6" w:type="pct"/>
            <w:gridSpan w:val="3"/>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4" w:type="pct"/>
            <w:gridSpan w:val="2"/>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r>
      <w:tr w:rsidR="00D90DFF" w:rsidRPr="00A92133" w:rsidTr="00481306">
        <w:trPr>
          <w:cantSplit/>
          <w:trHeight w:val="277"/>
          <w:jc w:val="center"/>
        </w:trPr>
        <w:tc>
          <w:tcPr>
            <w:tcW w:w="1038" w:type="pct"/>
            <w:vMerge/>
            <w:vAlign w:val="center"/>
          </w:tcPr>
          <w:p w:rsidR="00D90DFF" w:rsidRPr="00A92133" w:rsidRDefault="00D90DFF" w:rsidP="00BC7369">
            <w:pPr>
              <w:tabs>
                <w:tab w:val="clear" w:pos="567"/>
              </w:tabs>
              <w:spacing w:line="240" w:lineRule="auto"/>
              <w:rPr>
                <w:rFonts w:eastAsia="Calibri"/>
                <w:sz w:val="20"/>
                <w:szCs w:val="22"/>
                <w:lang w:val="fr-FR"/>
              </w:rPr>
            </w:pPr>
          </w:p>
        </w:tc>
        <w:tc>
          <w:tcPr>
            <w:tcW w:w="2110" w:type="pct"/>
            <w:vAlign w:val="center"/>
          </w:tcPr>
          <w:p w:rsidR="00D90DFF" w:rsidRPr="00F366D3" w:rsidRDefault="00F366D3" w:rsidP="00BC7369">
            <w:pPr>
              <w:tabs>
                <w:tab w:val="clear" w:pos="567"/>
              </w:tabs>
              <w:spacing w:line="240" w:lineRule="auto"/>
              <w:rPr>
                <w:rFonts w:eastAsia="Calibri"/>
                <w:sz w:val="20"/>
                <w:szCs w:val="22"/>
                <w:lang w:val="el-GR"/>
              </w:rPr>
            </w:pPr>
            <w:r>
              <w:rPr>
                <w:rFonts w:eastAsia="Calibri"/>
                <w:sz w:val="20"/>
                <w:szCs w:val="22"/>
                <w:lang w:val="el-GR"/>
              </w:rPr>
              <w:t>Ουδετεροπενία</w:t>
            </w:r>
            <w:r w:rsidR="00C26C50">
              <w:rPr>
                <w:rFonts w:eastAsia="Calibri"/>
                <w:sz w:val="20"/>
                <w:szCs w:val="22"/>
                <w:lang w:val="el-GR"/>
              </w:rPr>
              <w:t xml:space="preserve">  </w:t>
            </w:r>
            <w:r w:rsidR="00C26C50">
              <w:rPr>
                <w:szCs w:val="22"/>
              </w:rPr>
              <w:t>(</w:t>
            </w:r>
            <w:r w:rsidR="00C26C50">
              <w:rPr>
                <w:szCs w:val="22"/>
                <w:lang w:val="el-GR"/>
              </w:rPr>
              <w:t>βλέπε παράγραφο</w:t>
            </w:r>
            <w:r w:rsidR="00C26C50">
              <w:rPr>
                <w:szCs w:val="22"/>
              </w:rPr>
              <w:t xml:space="preserve"> </w:t>
            </w:r>
            <w:r w:rsidR="00C26C50">
              <w:rPr>
                <w:szCs w:val="22"/>
                <w:lang w:val="el-GR"/>
              </w:rPr>
              <w:t>4</w:t>
            </w:r>
            <w:r w:rsidR="00C26C50">
              <w:rPr>
                <w:szCs w:val="22"/>
              </w:rPr>
              <w:t>.</w:t>
            </w:r>
            <w:r w:rsidR="00C26C50">
              <w:rPr>
                <w:szCs w:val="22"/>
                <w:lang w:val="el-GR"/>
              </w:rPr>
              <w:t>4</w:t>
            </w:r>
            <w:r w:rsidR="00C26C50">
              <w:rPr>
                <w:szCs w:val="22"/>
              </w:rPr>
              <w:t>)</w:t>
            </w:r>
          </w:p>
        </w:tc>
        <w:tc>
          <w:tcPr>
            <w:tcW w:w="683" w:type="pct"/>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6" w:type="pct"/>
            <w:gridSpan w:val="3"/>
            <w:vAlign w:val="center"/>
          </w:tcPr>
          <w:p w:rsidR="00D90DFF" w:rsidRPr="00A92133" w:rsidRDefault="00D90DFF"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84" w:type="pct"/>
            <w:gridSpan w:val="2"/>
            <w:vAlign w:val="center"/>
          </w:tcPr>
          <w:p w:rsidR="00D90DFF" w:rsidRPr="00A92133" w:rsidRDefault="00D90DFF"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D90DFF" w:rsidRPr="00A92133" w:rsidTr="00481306">
        <w:trPr>
          <w:cantSplit/>
          <w:trHeight w:val="277"/>
          <w:jc w:val="center"/>
        </w:trPr>
        <w:tc>
          <w:tcPr>
            <w:tcW w:w="1038" w:type="pct"/>
            <w:vMerge/>
            <w:vAlign w:val="center"/>
          </w:tcPr>
          <w:p w:rsidR="00D90DFF" w:rsidRPr="00A92133" w:rsidRDefault="00D90DFF" w:rsidP="00BC7369">
            <w:pPr>
              <w:tabs>
                <w:tab w:val="clear" w:pos="567"/>
              </w:tabs>
              <w:spacing w:line="240" w:lineRule="auto"/>
              <w:rPr>
                <w:rFonts w:eastAsia="Calibri"/>
                <w:sz w:val="20"/>
                <w:szCs w:val="22"/>
                <w:lang w:val="fr-FR"/>
              </w:rPr>
            </w:pPr>
          </w:p>
        </w:tc>
        <w:tc>
          <w:tcPr>
            <w:tcW w:w="2110" w:type="pct"/>
            <w:vAlign w:val="center"/>
          </w:tcPr>
          <w:p w:rsidR="00D90DFF" w:rsidRPr="00F366D3" w:rsidRDefault="00F366D3" w:rsidP="00BC7369">
            <w:pPr>
              <w:tabs>
                <w:tab w:val="clear" w:pos="567"/>
              </w:tabs>
              <w:spacing w:line="240" w:lineRule="auto"/>
              <w:rPr>
                <w:rFonts w:eastAsia="Calibri"/>
                <w:sz w:val="20"/>
                <w:szCs w:val="22"/>
                <w:lang w:val="el-GR"/>
              </w:rPr>
            </w:pPr>
            <w:r>
              <w:rPr>
                <w:rFonts w:eastAsia="Calibri"/>
                <w:sz w:val="20"/>
                <w:szCs w:val="22"/>
                <w:lang w:val="el-GR"/>
              </w:rPr>
              <w:t>Αιμολυτική αναιμία</w:t>
            </w:r>
          </w:p>
        </w:tc>
        <w:tc>
          <w:tcPr>
            <w:tcW w:w="683" w:type="pct"/>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6" w:type="pct"/>
            <w:gridSpan w:val="3"/>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4" w:type="pct"/>
            <w:gridSpan w:val="2"/>
            <w:vAlign w:val="center"/>
          </w:tcPr>
          <w:p w:rsidR="00D90DFF" w:rsidRPr="00A92133" w:rsidRDefault="00D90DFF"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D90DFF" w:rsidRPr="00A92133" w:rsidTr="00481306">
        <w:trPr>
          <w:cantSplit/>
          <w:trHeight w:val="277"/>
          <w:jc w:val="center"/>
        </w:trPr>
        <w:tc>
          <w:tcPr>
            <w:tcW w:w="1038" w:type="pct"/>
            <w:vMerge/>
            <w:vAlign w:val="center"/>
          </w:tcPr>
          <w:p w:rsidR="00D90DFF" w:rsidRPr="00A92133" w:rsidRDefault="00D90DFF" w:rsidP="00BC7369">
            <w:pPr>
              <w:tabs>
                <w:tab w:val="clear" w:pos="567"/>
              </w:tabs>
              <w:spacing w:line="240" w:lineRule="auto"/>
              <w:rPr>
                <w:rFonts w:eastAsia="Calibri"/>
                <w:sz w:val="20"/>
                <w:szCs w:val="22"/>
                <w:lang w:val="fr-FR"/>
              </w:rPr>
            </w:pPr>
          </w:p>
        </w:tc>
        <w:tc>
          <w:tcPr>
            <w:tcW w:w="2110" w:type="pct"/>
            <w:vAlign w:val="center"/>
          </w:tcPr>
          <w:p w:rsidR="00D90DFF" w:rsidRPr="00F366D3" w:rsidRDefault="00F366D3" w:rsidP="00BC7369">
            <w:pPr>
              <w:tabs>
                <w:tab w:val="clear" w:pos="567"/>
              </w:tabs>
              <w:spacing w:line="240" w:lineRule="auto"/>
              <w:rPr>
                <w:rFonts w:eastAsia="Calibri"/>
                <w:sz w:val="20"/>
                <w:szCs w:val="22"/>
                <w:lang w:val="el-GR"/>
              </w:rPr>
            </w:pPr>
            <w:r>
              <w:rPr>
                <w:rFonts w:eastAsia="Calibri"/>
                <w:sz w:val="20"/>
                <w:szCs w:val="22"/>
                <w:lang w:val="el-GR"/>
              </w:rPr>
              <w:t>Θρομβοπενία</w:t>
            </w:r>
            <w:r w:rsidR="00C26C50">
              <w:rPr>
                <w:rFonts w:eastAsia="Calibri"/>
                <w:sz w:val="20"/>
                <w:szCs w:val="22"/>
                <w:lang w:val="el-GR"/>
              </w:rPr>
              <w:t xml:space="preserve">  </w:t>
            </w:r>
            <w:r w:rsidR="00C26C50">
              <w:rPr>
                <w:szCs w:val="22"/>
              </w:rPr>
              <w:t>(</w:t>
            </w:r>
            <w:r w:rsidR="00C26C50">
              <w:rPr>
                <w:szCs w:val="22"/>
                <w:lang w:val="el-GR"/>
              </w:rPr>
              <w:t>βλέπε παράγραφο</w:t>
            </w:r>
            <w:r w:rsidR="00C26C50">
              <w:rPr>
                <w:szCs w:val="22"/>
              </w:rPr>
              <w:t xml:space="preserve"> </w:t>
            </w:r>
            <w:r w:rsidR="00C26C50">
              <w:rPr>
                <w:szCs w:val="22"/>
                <w:lang w:val="el-GR"/>
              </w:rPr>
              <w:t>4</w:t>
            </w:r>
            <w:r w:rsidR="00C26C50">
              <w:rPr>
                <w:szCs w:val="22"/>
              </w:rPr>
              <w:t>.</w:t>
            </w:r>
            <w:r w:rsidR="00C26C50">
              <w:rPr>
                <w:szCs w:val="22"/>
                <w:lang w:val="el-GR"/>
              </w:rPr>
              <w:t>4</w:t>
            </w:r>
            <w:r w:rsidR="00C26C50">
              <w:rPr>
                <w:szCs w:val="22"/>
              </w:rPr>
              <w:t>)</w:t>
            </w:r>
          </w:p>
        </w:tc>
        <w:tc>
          <w:tcPr>
            <w:tcW w:w="683" w:type="pct"/>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6" w:type="pct"/>
            <w:gridSpan w:val="3"/>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4" w:type="pct"/>
            <w:gridSpan w:val="2"/>
            <w:vAlign w:val="center"/>
          </w:tcPr>
          <w:p w:rsidR="00D90DFF"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r>
      <w:tr w:rsidR="0040325B" w:rsidRPr="00A92133" w:rsidTr="00481306">
        <w:trPr>
          <w:cantSplit/>
          <w:trHeight w:val="487"/>
          <w:jc w:val="center"/>
        </w:trPr>
        <w:tc>
          <w:tcPr>
            <w:tcW w:w="1038" w:type="pct"/>
            <w:vAlign w:val="center"/>
          </w:tcPr>
          <w:p w:rsidR="002D7869" w:rsidRPr="00F366D3" w:rsidRDefault="00F366D3" w:rsidP="00BC7369">
            <w:pPr>
              <w:tabs>
                <w:tab w:val="clear" w:pos="567"/>
              </w:tabs>
              <w:spacing w:line="240" w:lineRule="auto"/>
              <w:rPr>
                <w:rFonts w:eastAsia="Calibri"/>
                <w:b/>
                <w:bCs/>
                <w:sz w:val="20"/>
                <w:szCs w:val="22"/>
                <w:lang w:val="el-GR"/>
              </w:rPr>
            </w:pPr>
            <w:r>
              <w:rPr>
                <w:rFonts w:eastAsia="Calibri"/>
                <w:b/>
                <w:bCs/>
                <w:sz w:val="20"/>
                <w:szCs w:val="22"/>
                <w:lang w:val="el-GR"/>
              </w:rPr>
              <w:t>Διαταραχές του ανοσοποιητικού συστήματος</w:t>
            </w:r>
          </w:p>
        </w:tc>
        <w:tc>
          <w:tcPr>
            <w:tcW w:w="2110" w:type="pct"/>
            <w:vAlign w:val="center"/>
          </w:tcPr>
          <w:p w:rsidR="002D7869" w:rsidRPr="00A92133" w:rsidRDefault="00F366D3" w:rsidP="00BC7369">
            <w:pPr>
              <w:tabs>
                <w:tab w:val="clear" w:pos="567"/>
              </w:tabs>
              <w:spacing w:line="240" w:lineRule="auto"/>
              <w:rPr>
                <w:rFonts w:eastAsia="Calibri"/>
                <w:sz w:val="20"/>
                <w:szCs w:val="22"/>
                <w:lang w:val="fr-FR"/>
              </w:rPr>
            </w:pPr>
            <w:r>
              <w:rPr>
                <w:rFonts w:eastAsia="Calibri"/>
                <w:sz w:val="20"/>
                <w:szCs w:val="22"/>
                <w:lang w:val="el-GR"/>
              </w:rPr>
              <w:t>Αλλεργικές αντιδράσεις</w:t>
            </w:r>
            <w:r w:rsidR="002D7869" w:rsidRPr="00A92133">
              <w:rPr>
                <w:rFonts w:eastAsia="Calibri"/>
                <w:sz w:val="20"/>
                <w:szCs w:val="22"/>
                <w:lang w:val="fr-FR"/>
              </w:rPr>
              <w:t xml:space="preserve"> </w:t>
            </w:r>
          </w:p>
        </w:tc>
        <w:tc>
          <w:tcPr>
            <w:tcW w:w="683" w:type="pct"/>
            <w:vAlign w:val="center"/>
          </w:tcPr>
          <w:p w:rsidR="002D7869" w:rsidRPr="00A92133" w:rsidRDefault="002D7869"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86" w:type="pct"/>
            <w:gridSpan w:val="3"/>
            <w:vAlign w:val="center"/>
          </w:tcPr>
          <w:p w:rsidR="002D7869" w:rsidRPr="00A92133" w:rsidRDefault="007F07F9" w:rsidP="00BC7369">
            <w:pPr>
              <w:tabs>
                <w:tab w:val="clear" w:pos="567"/>
              </w:tabs>
              <w:spacing w:line="240" w:lineRule="auto"/>
              <w:jc w:val="center"/>
              <w:rPr>
                <w:rFonts w:eastAsia="Calibri"/>
                <w:sz w:val="20"/>
                <w:szCs w:val="22"/>
                <w:lang w:val="en-US"/>
              </w:rPr>
            </w:pPr>
            <w:r w:rsidRPr="00A92133">
              <w:rPr>
                <w:rFonts w:eastAsia="Calibri"/>
                <w:sz w:val="20"/>
                <w:szCs w:val="22"/>
                <w:lang w:val="en-US"/>
              </w:rPr>
              <w:t>-</w:t>
            </w:r>
          </w:p>
        </w:tc>
        <w:tc>
          <w:tcPr>
            <w:tcW w:w="584" w:type="pct"/>
            <w:gridSpan w:val="2"/>
            <w:vAlign w:val="center"/>
          </w:tcPr>
          <w:p w:rsidR="002D7869" w:rsidRPr="00A92133" w:rsidRDefault="009158CB" w:rsidP="00BC7369">
            <w:pPr>
              <w:tabs>
                <w:tab w:val="clear" w:pos="567"/>
              </w:tabs>
              <w:spacing w:line="240" w:lineRule="auto"/>
              <w:jc w:val="center"/>
              <w:rPr>
                <w:rFonts w:eastAsia="Calibri"/>
                <w:sz w:val="20"/>
                <w:szCs w:val="22"/>
                <w:lang w:val="en-US"/>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r>
      <w:tr w:rsidR="00481306" w:rsidRPr="00F366D3" w:rsidTr="00481306">
        <w:trPr>
          <w:cantSplit/>
          <w:trHeight w:val="342"/>
          <w:jc w:val="center"/>
        </w:trPr>
        <w:tc>
          <w:tcPr>
            <w:tcW w:w="1038" w:type="pct"/>
            <w:vMerge w:val="restart"/>
            <w:vAlign w:val="center"/>
          </w:tcPr>
          <w:p w:rsidR="00481306" w:rsidRPr="00F366D3" w:rsidRDefault="00481306" w:rsidP="00BC7369">
            <w:pPr>
              <w:spacing w:line="240" w:lineRule="auto"/>
              <w:rPr>
                <w:rFonts w:eastAsia="Calibri"/>
                <w:b/>
                <w:bCs/>
                <w:sz w:val="20"/>
                <w:szCs w:val="22"/>
                <w:lang w:val="el-GR"/>
              </w:rPr>
            </w:pPr>
            <w:r>
              <w:rPr>
                <w:rFonts w:eastAsia="Calibri"/>
                <w:b/>
                <w:bCs/>
                <w:sz w:val="20"/>
                <w:szCs w:val="22"/>
                <w:lang w:val="el-GR"/>
              </w:rPr>
              <w:t>Διαταραχές του μεταβολισμού και της θρέψης</w:t>
            </w:r>
          </w:p>
        </w:tc>
        <w:tc>
          <w:tcPr>
            <w:tcW w:w="2110" w:type="pct"/>
            <w:vAlign w:val="center"/>
          </w:tcPr>
          <w:p w:rsidR="00481306" w:rsidRPr="00F366D3" w:rsidRDefault="00481306" w:rsidP="00F366D3">
            <w:pPr>
              <w:tabs>
                <w:tab w:val="clear" w:pos="567"/>
              </w:tabs>
              <w:spacing w:line="240" w:lineRule="auto"/>
              <w:rPr>
                <w:rFonts w:eastAsia="Calibri"/>
                <w:sz w:val="20"/>
                <w:szCs w:val="22"/>
                <w:lang w:val="en-US"/>
              </w:rPr>
            </w:pPr>
            <w:r>
              <w:rPr>
                <w:rFonts w:eastAsia="Calibri"/>
                <w:sz w:val="20"/>
                <w:szCs w:val="22"/>
                <w:lang w:val="el-GR"/>
              </w:rPr>
              <w:t>Υπογλυκαιμία</w:t>
            </w:r>
            <w:r w:rsidRPr="00F366D3">
              <w:rPr>
                <w:rFonts w:eastAsia="Calibri"/>
                <w:sz w:val="20"/>
                <w:szCs w:val="22"/>
                <w:lang w:val="en-US"/>
              </w:rPr>
              <w:t xml:space="preserve"> (</w:t>
            </w:r>
            <w:r>
              <w:rPr>
                <w:rFonts w:eastAsia="Calibri"/>
                <w:sz w:val="20"/>
                <w:szCs w:val="22"/>
                <w:lang w:val="el-GR"/>
              </w:rPr>
              <w:t>βλ</w:t>
            </w:r>
            <w:r w:rsidRPr="00F366D3">
              <w:rPr>
                <w:rFonts w:eastAsia="Calibri"/>
                <w:sz w:val="20"/>
                <w:szCs w:val="22"/>
                <w:lang w:val="en-US"/>
              </w:rPr>
              <w:t xml:space="preserve">. </w:t>
            </w:r>
            <w:r>
              <w:rPr>
                <w:rFonts w:eastAsia="Calibri"/>
                <w:sz w:val="20"/>
                <w:szCs w:val="22"/>
                <w:lang w:val="el-GR"/>
              </w:rPr>
              <w:t>Παραγράφους 4.4 και 4.5</w:t>
            </w:r>
            <w:r w:rsidRPr="00F366D3">
              <w:rPr>
                <w:rFonts w:eastAsia="Calibri"/>
                <w:sz w:val="20"/>
                <w:szCs w:val="22"/>
                <w:lang w:val="en-US"/>
              </w:rPr>
              <w:t>)</w:t>
            </w:r>
          </w:p>
        </w:tc>
        <w:tc>
          <w:tcPr>
            <w:tcW w:w="683" w:type="pct"/>
            <w:vAlign w:val="center"/>
          </w:tcPr>
          <w:p w:rsidR="00481306" w:rsidRPr="00A92133" w:rsidRDefault="00481306" w:rsidP="00BC7369">
            <w:pPr>
              <w:tabs>
                <w:tab w:val="clear" w:pos="567"/>
              </w:tabs>
              <w:spacing w:line="240" w:lineRule="auto"/>
              <w:jc w:val="center"/>
              <w:rPr>
                <w:sz w:val="20"/>
                <w:szCs w:val="22"/>
              </w:rPr>
            </w:pPr>
          </w:p>
          <w:p w:rsidR="00481306" w:rsidRPr="00F366D3" w:rsidRDefault="00481306" w:rsidP="00BC7369">
            <w:pPr>
              <w:tabs>
                <w:tab w:val="clear" w:pos="567"/>
              </w:tabs>
              <w:spacing w:line="240" w:lineRule="auto"/>
              <w:jc w:val="center"/>
              <w:rPr>
                <w:rFonts w:eastAsia="Calibri"/>
                <w:sz w:val="20"/>
                <w:szCs w:val="22"/>
                <w:lang w:val="en-US"/>
              </w:rPr>
            </w:pPr>
            <w:proofErr w:type="spellStart"/>
            <w:r>
              <w:rPr>
                <w:sz w:val="20"/>
                <w:szCs w:val="22"/>
              </w:rPr>
              <w:t>Όχι</w:t>
            </w:r>
            <w:proofErr w:type="spellEnd"/>
            <w:r>
              <w:rPr>
                <w:sz w:val="20"/>
                <w:szCs w:val="22"/>
              </w:rPr>
              <w:t xml:space="preserve"> </w:t>
            </w:r>
            <w:proofErr w:type="spellStart"/>
            <w:r>
              <w:rPr>
                <w:sz w:val="20"/>
                <w:szCs w:val="22"/>
              </w:rPr>
              <w:t>συχνές</w:t>
            </w:r>
            <w:proofErr w:type="spellEnd"/>
            <w:r w:rsidRPr="00A92133">
              <w:rPr>
                <w:sz w:val="20"/>
                <w:szCs w:val="22"/>
              </w:rPr>
              <w:t xml:space="preserve"> *</w:t>
            </w:r>
          </w:p>
        </w:tc>
        <w:tc>
          <w:tcPr>
            <w:tcW w:w="586" w:type="pct"/>
            <w:gridSpan w:val="3"/>
            <w:vAlign w:val="center"/>
          </w:tcPr>
          <w:p w:rsidR="00481306" w:rsidRPr="00F366D3" w:rsidRDefault="00481306" w:rsidP="00BC7369">
            <w:pPr>
              <w:tabs>
                <w:tab w:val="clear" w:pos="567"/>
              </w:tabs>
              <w:spacing w:line="240" w:lineRule="auto"/>
              <w:jc w:val="center"/>
              <w:rPr>
                <w:rFonts w:eastAsia="Calibri"/>
                <w:sz w:val="20"/>
                <w:szCs w:val="22"/>
                <w:lang w:val="en-US"/>
              </w:rPr>
            </w:pPr>
            <w:r w:rsidRPr="00A92133">
              <w:rPr>
                <w:sz w:val="20"/>
                <w:szCs w:val="22"/>
              </w:rPr>
              <w:t>-</w:t>
            </w:r>
          </w:p>
        </w:tc>
        <w:tc>
          <w:tcPr>
            <w:tcW w:w="584" w:type="pct"/>
            <w:gridSpan w:val="2"/>
            <w:vAlign w:val="center"/>
          </w:tcPr>
          <w:p w:rsidR="00481306" w:rsidRPr="00F366D3" w:rsidRDefault="00481306" w:rsidP="00BC7369">
            <w:pPr>
              <w:tabs>
                <w:tab w:val="clear" w:pos="567"/>
              </w:tabs>
              <w:spacing w:line="240" w:lineRule="auto"/>
              <w:jc w:val="center"/>
              <w:rPr>
                <w:rFonts w:eastAsia="Calibri"/>
                <w:sz w:val="20"/>
                <w:szCs w:val="22"/>
                <w:lang w:val="en-US"/>
              </w:rPr>
            </w:pPr>
            <w:r w:rsidRPr="00A92133">
              <w:rPr>
                <w:sz w:val="20"/>
                <w:szCs w:val="22"/>
              </w:rPr>
              <w:t>-</w:t>
            </w:r>
          </w:p>
        </w:tc>
      </w:tr>
      <w:tr w:rsidR="00481306" w:rsidRPr="00F366D3" w:rsidTr="00481306">
        <w:trPr>
          <w:cantSplit/>
          <w:trHeight w:val="342"/>
          <w:jc w:val="center"/>
        </w:trPr>
        <w:tc>
          <w:tcPr>
            <w:tcW w:w="1038" w:type="pct"/>
            <w:vMerge/>
            <w:vAlign w:val="center"/>
          </w:tcPr>
          <w:p w:rsidR="00481306" w:rsidRPr="00F366D3" w:rsidRDefault="00481306" w:rsidP="00BC7369">
            <w:pPr>
              <w:tabs>
                <w:tab w:val="clear" w:pos="567"/>
              </w:tabs>
              <w:spacing w:line="240" w:lineRule="auto"/>
              <w:rPr>
                <w:rFonts w:eastAsia="Calibri"/>
                <w:b/>
                <w:bCs/>
                <w:sz w:val="20"/>
                <w:szCs w:val="22"/>
                <w:lang w:val="en-US"/>
              </w:rPr>
            </w:pPr>
          </w:p>
        </w:tc>
        <w:tc>
          <w:tcPr>
            <w:tcW w:w="2110" w:type="pct"/>
            <w:vAlign w:val="center"/>
          </w:tcPr>
          <w:p w:rsidR="00481306" w:rsidRPr="00F366D3" w:rsidRDefault="00481306" w:rsidP="00F366D3">
            <w:pPr>
              <w:tabs>
                <w:tab w:val="clear" w:pos="567"/>
              </w:tabs>
              <w:spacing w:line="240" w:lineRule="auto"/>
              <w:rPr>
                <w:rFonts w:eastAsia="Calibri"/>
                <w:sz w:val="20"/>
                <w:szCs w:val="22"/>
                <w:lang w:val="el-GR"/>
              </w:rPr>
            </w:pPr>
            <w:r>
              <w:rPr>
                <w:rFonts w:eastAsia="Calibri"/>
                <w:sz w:val="20"/>
                <w:szCs w:val="22"/>
                <w:lang w:val="el-GR"/>
              </w:rPr>
              <w:t>Υπερκαλιαιμία αναστρέψιμη με τη διακοπή της αγωγή</w:t>
            </w:r>
            <w:r w:rsidR="00D11E27">
              <w:rPr>
                <w:rFonts w:eastAsia="Calibri"/>
                <w:sz w:val="20"/>
                <w:szCs w:val="22"/>
                <w:lang w:val="el-GR"/>
              </w:rPr>
              <w:t>ς</w:t>
            </w:r>
            <w:r>
              <w:rPr>
                <w:rFonts w:eastAsia="Calibri"/>
                <w:sz w:val="20"/>
                <w:szCs w:val="22"/>
                <w:lang w:val="el-GR"/>
              </w:rPr>
              <w:t xml:space="preserve"> (βλ. παράγραφο</w:t>
            </w:r>
            <w:r w:rsidRPr="00F366D3">
              <w:rPr>
                <w:sz w:val="20"/>
                <w:szCs w:val="22"/>
                <w:lang w:val="el-GR"/>
              </w:rPr>
              <w:t xml:space="preserve"> </w:t>
            </w:r>
            <w:r w:rsidRPr="00F366D3">
              <w:rPr>
                <w:rFonts w:eastAsia="Calibri"/>
                <w:sz w:val="20"/>
                <w:szCs w:val="22"/>
                <w:lang w:val="el-GR"/>
              </w:rPr>
              <w:t>4.4)</w:t>
            </w:r>
          </w:p>
        </w:tc>
        <w:tc>
          <w:tcPr>
            <w:tcW w:w="683" w:type="pct"/>
            <w:vAlign w:val="center"/>
          </w:tcPr>
          <w:p w:rsidR="00481306" w:rsidRPr="00A92133" w:rsidRDefault="00481306" w:rsidP="00BC7369">
            <w:pPr>
              <w:tabs>
                <w:tab w:val="clear" w:pos="567"/>
              </w:tabs>
              <w:spacing w:line="240" w:lineRule="auto"/>
              <w:jc w:val="center"/>
              <w:rPr>
                <w:rFonts w:eastAsia="Calibri"/>
                <w:sz w:val="20"/>
                <w:szCs w:val="22"/>
                <w:lang w:val="en-US"/>
              </w:rPr>
            </w:pPr>
            <w:r w:rsidRPr="00F366D3">
              <w:rPr>
                <w:rFonts w:eastAsia="Calibri"/>
                <w:sz w:val="20"/>
                <w:szCs w:val="22"/>
                <w:lang w:val="el-GR"/>
              </w:rPr>
              <w:t xml:space="preserve"> </w:t>
            </w:r>
            <w:proofErr w:type="spellStart"/>
            <w:r>
              <w:rPr>
                <w:sz w:val="20"/>
                <w:szCs w:val="22"/>
              </w:rPr>
              <w:t>Όχι</w:t>
            </w:r>
            <w:proofErr w:type="spellEnd"/>
            <w:r>
              <w:rPr>
                <w:sz w:val="20"/>
                <w:szCs w:val="22"/>
              </w:rPr>
              <w:t xml:space="preserve"> </w:t>
            </w:r>
            <w:proofErr w:type="spellStart"/>
            <w:r>
              <w:rPr>
                <w:sz w:val="20"/>
                <w:szCs w:val="22"/>
              </w:rPr>
              <w:t>συχνές</w:t>
            </w:r>
            <w:proofErr w:type="spellEnd"/>
            <w:r w:rsidRPr="00A92133">
              <w:rPr>
                <w:sz w:val="20"/>
                <w:szCs w:val="22"/>
              </w:rPr>
              <w:t xml:space="preserve"> *</w:t>
            </w:r>
          </w:p>
        </w:tc>
        <w:tc>
          <w:tcPr>
            <w:tcW w:w="586" w:type="pct"/>
            <w:gridSpan w:val="3"/>
            <w:vAlign w:val="center"/>
          </w:tcPr>
          <w:p w:rsidR="00481306" w:rsidRPr="00F366D3" w:rsidRDefault="00481306" w:rsidP="00BC7369">
            <w:pPr>
              <w:tabs>
                <w:tab w:val="clear" w:pos="567"/>
              </w:tabs>
              <w:spacing w:line="240" w:lineRule="auto"/>
              <w:jc w:val="center"/>
              <w:rPr>
                <w:rFonts w:eastAsia="Calibri"/>
                <w:sz w:val="20"/>
                <w:szCs w:val="22"/>
                <w:lang w:val="en-US"/>
              </w:rPr>
            </w:pPr>
            <w:r w:rsidRPr="00F366D3">
              <w:rPr>
                <w:rFonts w:eastAsia="Calibri"/>
                <w:sz w:val="20"/>
                <w:szCs w:val="22"/>
                <w:lang w:val="en-US"/>
              </w:rPr>
              <w:t>-</w:t>
            </w:r>
          </w:p>
        </w:tc>
        <w:tc>
          <w:tcPr>
            <w:tcW w:w="584" w:type="pct"/>
            <w:gridSpan w:val="2"/>
            <w:vAlign w:val="center"/>
          </w:tcPr>
          <w:p w:rsidR="00481306" w:rsidRPr="00F366D3" w:rsidRDefault="00481306" w:rsidP="00BC7369">
            <w:pPr>
              <w:tabs>
                <w:tab w:val="clear" w:pos="567"/>
              </w:tabs>
              <w:spacing w:line="240" w:lineRule="auto"/>
              <w:jc w:val="center"/>
              <w:rPr>
                <w:rFonts w:eastAsia="Calibri"/>
                <w:sz w:val="20"/>
                <w:szCs w:val="22"/>
                <w:lang w:val="en-US"/>
              </w:rPr>
            </w:pPr>
            <w:r w:rsidRPr="00F366D3">
              <w:rPr>
                <w:rFonts w:eastAsia="Calibri"/>
                <w:sz w:val="20"/>
                <w:szCs w:val="22"/>
                <w:lang w:val="en-US"/>
              </w:rPr>
              <w:t>-</w:t>
            </w:r>
          </w:p>
        </w:tc>
      </w:tr>
      <w:tr w:rsidR="00481306" w:rsidRPr="00A92133" w:rsidTr="00481306">
        <w:trPr>
          <w:cantSplit/>
          <w:trHeight w:val="342"/>
          <w:jc w:val="center"/>
        </w:trPr>
        <w:tc>
          <w:tcPr>
            <w:tcW w:w="1038" w:type="pct"/>
            <w:vMerge/>
            <w:vAlign w:val="center"/>
          </w:tcPr>
          <w:p w:rsidR="00481306" w:rsidRPr="00F366D3" w:rsidRDefault="00481306" w:rsidP="00BC7369">
            <w:pPr>
              <w:tabs>
                <w:tab w:val="clear" w:pos="567"/>
              </w:tabs>
              <w:spacing w:line="240" w:lineRule="auto"/>
              <w:rPr>
                <w:rFonts w:eastAsia="Calibri"/>
                <w:b/>
                <w:bCs/>
                <w:sz w:val="20"/>
                <w:szCs w:val="22"/>
                <w:lang w:val="en-US"/>
              </w:rPr>
            </w:pPr>
          </w:p>
        </w:tc>
        <w:tc>
          <w:tcPr>
            <w:tcW w:w="2110" w:type="pct"/>
            <w:vAlign w:val="center"/>
          </w:tcPr>
          <w:p w:rsidR="00481306" w:rsidRPr="00A92133" w:rsidRDefault="00481306" w:rsidP="008A53F5">
            <w:pPr>
              <w:tabs>
                <w:tab w:val="clear" w:pos="567"/>
              </w:tabs>
              <w:spacing w:line="240" w:lineRule="auto"/>
              <w:rPr>
                <w:rFonts w:eastAsia="Calibri"/>
                <w:sz w:val="20"/>
                <w:szCs w:val="22"/>
                <w:lang w:val="en-US"/>
              </w:rPr>
            </w:pPr>
            <w:r>
              <w:rPr>
                <w:rFonts w:eastAsia="Calibri"/>
                <w:sz w:val="20"/>
                <w:szCs w:val="22"/>
                <w:lang w:val="el-GR"/>
              </w:rPr>
              <w:t>Υπονατριαιμία</w:t>
            </w:r>
            <w:r w:rsidRPr="00A92133">
              <w:rPr>
                <w:rFonts w:eastAsia="Calibri"/>
                <w:sz w:val="20"/>
                <w:szCs w:val="22"/>
                <w:lang w:val="en-US"/>
              </w:rPr>
              <w:t xml:space="preserve"> (</w:t>
            </w:r>
            <w:proofErr w:type="spellStart"/>
            <w:r>
              <w:rPr>
                <w:rFonts w:eastAsia="Calibri"/>
                <w:sz w:val="20"/>
                <w:szCs w:val="22"/>
                <w:lang w:val="en-US"/>
              </w:rPr>
              <w:t>βλ</w:t>
            </w:r>
            <w:proofErr w:type="spellEnd"/>
            <w:r>
              <w:rPr>
                <w:rFonts w:eastAsia="Calibri"/>
                <w:sz w:val="20"/>
                <w:szCs w:val="22"/>
                <w:lang w:val="en-US"/>
              </w:rPr>
              <w:t xml:space="preserve">. </w:t>
            </w:r>
            <w:proofErr w:type="spellStart"/>
            <w:r>
              <w:rPr>
                <w:rFonts w:eastAsia="Calibri"/>
                <w:sz w:val="20"/>
                <w:szCs w:val="22"/>
                <w:lang w:val="en-US"/>
              </w:rPr>
              <w:t>παράγραφο</w:t>
            </w:r>
            <w:proofErr w:type="spellEnd"/>
            <w:r w:rsidRPr="00A92133">
              <w:rPr>
                <w:rFonts w:eastAsia="Calibri"/>
                <w:sz w:val="20"/>
                <w:szCs w:val="22"/>
                <w:lang w:val="en-US"/>
              </w:rPr>
              <w:t xml:space="preserve"> 4.4)</w:t>
            </w:r>
          </w:p>
        </w:tc>
        <w:tc>
          <w:tcPr>
            <w:tcW w:w="683" w:type="pct"/>
            <w:vAlign w:val="center"/>
          </w:tcPr>
          <w:p w:rsidR="00481306" w:rsidRPr="00A92133" w:rsidRDefault="00481306" w:rsidP="00BC7369">
            <w:pPr>
              <w:tabs>
                <w:tab w:val="clear" w:pos="567"/>
              </w:tabs>
              <w:spacing w:line="240" w:lineRule="auto"/>
              <w:jc w:val="center"/>
              <w:rPr>
                <w:rFonts w:eastAsia="Calibri"/>
                <w:sz w:val="20"/>
                <w:szCs w:val="22"/>
                <w:lang w:val="fr-FR"/>
              </w:rPr>
            </w:pPr>
          </w:p>
          <w:p w:rsidR="00481306" w:rsidRPr="00A92133" w:rsidRDefault="00481306" w:rsidP="00BC7369">
            <w:pPr>
              <w:tabs>
                <w:tab w:val="clear" w:pos="567"/>
              </w:tabs>
              <w:spacing w:line="240" w:lineRule="auto"/>
              <w:jc w:val="center"/>
              <w:rPr>
                <w:rFonts w:eastAsia="Calibri"/>
                <w:sz w:val="20"/>
                <w:szCs w:val="22"/>
                <w:lang w:val="en-US"/>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r w:rsidRPr="00A92133">
              <w:rPr>
                <w:rFonts w:eastAsia="Calibri"/>
                <w:sz w:val="20"/>
                <w:szCs w:val="22"/>
                <w:lang w:val="fr-FR"/>
              </w:rPr>
              <w:t xml:space="preserve"> *</w:t>
            </w:r>
          </w:p>
        </w:tc>
        <w:tc>
          <w:tcPr>
            <w:tcW w:w="586" w:type="pct"/>
            <w:gridSpan w:val="3"/>
            <w:vAlign w:val="center"/>
          </w:tcPr>
          <w:p w:rsidR="00481306" w:rsidRPr="00A92133" w:rsidRDefault="00C26C50" w:rsidP="00BC7369">
            <w:pPr>
              <w:tabs>
                <w:tab w:val="clear" w:pos="567"/>
              </w:tabs>
              <w:spacing w:line="240" w:lineRule="auto"/>
              <w:jc w:val="center"/>
              <w:rPr>
                <w:rFonts w:eastAsia="Calibri"/>
                <w:sz w:val="20"/>
                <w:szCs w:val="22"/>
                <w:lang w:val="en-US"/>
              </w:rPr>
            </w:pPr>
            <w:proofErr w:type="spellStart"/>
            <w:r>
              <w:rPr>
                <w:rFonts w:eastAsia="Calibri"/>
                <w:sz w:val="20"/>
                <w:szCs w:val="22"/>
                <w:lang w:val="fr-FR"/>
              </w:rPr>
              <w:t>Μη</w:t>
            </w:r>
            <w:proofErr w:type="spellEnd"/>
            <w:r>
              <w:rPr>
                <w:rFonts w:eastAsia="Calibri"/>
                <w:sz w:val="20"/>
                <w:szCs w:val="22"/>
                <w:lang w:val="fr-FR"/>
              </w:rPr>
              <w:t xml:space="preserve"> </w:t>
            </w:r>
            <w:proofErr w:type="spellStart"/>
            <w:r>
              <w:rPr>
                <w:rFonts w:eastAsia="Calibri"/>
                <w:sz w:val="20"/>
                <w:szCs w:val="22"/>
                <w:lang w:val="fr-FR"/>
              </w:rPr>
              <w:t>γνωστές</w:t>
            </w:r>
            <w:proofErr w:type="spellEnd"/>
          </w:p>
        </w:tc>
        <w:tc>
          <w:tcPr>
            <w:tcW w:w="584" w:type="pct"/>
            <w:gridSpan w:val="2"/>
            <w:vAlign w:val="center"/>
          </w:tcPr>
          <w:p w:rsidR="00481306" w:rsidRPr="00A92133" w:rsidRDefault="00481306" w:rsidP="00BC7369">
            <w:pPr>
              <w:tabs>
                <w:tab w:val="clear" w:pos="567"/>
              </w:tabs>
              <w:spacing w:line="240" w:lineRule="auto"/>
              <w:jc w:val="center"/>
              <w:rPr>
                <w:rFonts w:eastAsia="Calibri"/>
                <w:sz w:val="20"/>
                <w:szCs w:val="22"/>
                <w:lang w:val="en-US"/>
              </w:rPr>
            </w:pPr>
          </w:p>
        </w:tc>
      </w:tr>
      <w:tr w:rsidR="00481306" w:rsidRPr="00A92133" w:rsidTr="00481306">
        <w:trPr>
          <w:cantSplit/>
          <w:trHeight w:val="342"/>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en-US"/>
              </w:rPr>
            </w:pPr>
          </w:p>
        </w:tc>
        <w:tc>
          <w:tcPr>
            <w:tcW w:w="2110" w:type="pct"/>
            <w:vAlign w:val="center"/>
          </w:tcPr>
          <w:p w:rsidR="00481306" w:rsidRPr="000972B1" w:rsidRDefault="00481306" w:rsidP="00BC7369">
            <w:pPr>
              <w:tabs>
                <w:tab w:val="clear" w:pos="567"/>
              </w:tabs>
              <w:spacing w:line="240" w:lineRule="auto"/>
              <w:rPr>
                <w:rFonts w:eastAsia="Calibri"/>
                <w:sz w:val="20"/>
                <w:szCs w:val="22"/>
                <w:lang w:val="el-GR"/>
              </w:rPr>
            </w:pPr>
            <w:r>
              <w:rPr>
                <w:rFonts w:eastAsia="Calibri"/>
                <w:sz w:val="20"/>
                <w:szCs w:val="22"/>
                <w:lang w:val="el-GR"/>
              </w:rPr>
              <w:t>Υπεργλυκαιμία</w:t>
            </w:r>
          </w:p>
        </w:tc>
        <w:tc>
          <w:tcPr>
            <w:tcW w:w="683" w:type="pct"/>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8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84"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r>
      <w:tr w:rsidR="00481306" w:rsidRPr="00A92133" w:rsidTr="00481306">
        <w:trPr>
          <w:cantSplit/>
          <w:trHeight w:val="278"/>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fr-FR"/>
              </w:rPr>
            </w:pPr>
          </w:p>
        </w:tc>
        <w:tc>
          <w:tcPr>
            <w:tcW w:w="2110" w:type="pct"/>
            <w:vAlign w:val="center"/>
          </w:tcPr>
          <w:p w:rsidR="00481306" w:rsidRPr="000972B1" w:rsidRDefault="00481306" w:rsidP="00BC7369">
            <w:pPr>
              <w:tabs>
                <w:tab w:val="clear" w:pos="567"/>
              </w:tabs>
              <w:spacing w:line="240" w:lineRule="auto"/>
              <w:rPr>
                <w:rFonts w:eastAsia="Calibri"/>
                <w:sz w:val="20"/>
                <w:szCs w:val="22"/>
                <w:lang w:val="el-GR"/>
              </w:rPr>
            </w:pPr>
            <w:r>
              <w:rPr>
                <w:rFonts w:eastAsia="Calibri"/>
                <w:sz w:val="20"/>
                <w:szCs w:val="22"/>
                <w:lang w:val="el-GR"/>
              </w:rPr>
              <w:t>Υπερασβεστιαιμία</w:t>
            </w:r>
          </w:p>
        </w:tc>
        <w:tc>
          <w:tcPr>
            <w:tcW w:w="683" w:type="pct"/>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8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84"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481306" w:rsidRPr="00A92133" w:rsidTr="00481306">
        <w:trPr>
          <w:cantSplit/>
          <w:trHeight w:val="142"/>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fr-FR"/>
              </w:rPr>
            </w:pPr>
          </w:p>
        </w:tc>
        <w:tc>
          <w:tcPr>
            <w:tcW w:w="2110" w:type="pct"/>
            <w:vAlign w:val="center"/>
          </w:tcPr>
          <w:p w:rsidR="00481306" w:rsidRPr="00481306" w:rsidRDefault="00481306" w:rsidP="00481306">
            <w:pPr>
              <w:tabs>
                <w:tab w:val="clear" w:pos="567"/>
              </w:tabs>
              <w:spacing w:line="240" w:lineRule="auto"/>
              <w:rPr>
                <w:rFonts w:eastAsia="Calibri"/>
                <w:sz w:val="20"/>
                <w:szCs w:val="22"/>
                <w:lang w:val="el-GR"/>
              </w:rPr>
            </w:pPr>
            <w:r>
              <w:rPr>
                <w:rFonts w:eastAsia="Calibri"/>
                <w:sz w:val="20"/>
                <w:szCs w:val="22"/>
                <w:lang w:val="el-GR"/>
              </w:rPr>
              <w:t>Απώλεια</w:t>
            </w:r>
            <w:r w:rsidRPr="00481306">
              <w:rPr>
                <w:rFonts w:eastAsia="Calibri"/>
                <w:sz w:val="20"/>
                <w:szCs w:val="22"/>
                <w:lang w:val="el-GR"/>
              </w:rPr>
              <w:t xml:space="preserve"> </w:t>
            </w:r>
            <w:r>
              <w:rPr>
                <w:rFonts w:eastAsia="Calibri"/>
                <w:sz w:val="20"/>
                <w:szCs w:val="22"/>
                <w:lang w:val="el-GR"/>
              </w:rPr>
              <w:t>καλίου</w:t>
            </w:r>
            <w:r w:rsidRPr="00481306">
              <w:rPr>
                <w:rFonts w:eastAsia="Calibri"/>
                <w:sz w:val="20"/>
                <w:szCs w:val="22"/>
                <w:lang w:val="el-GR"/>
              </w:rPr>
              <w:t xml:space="preserve"> </w:t>
            </w:r>
            <w:r>
              <w:rPr>
                <w:rFonts w:eastAsia="Calibri"/>
                <w:sz w:val="20"/>
                <w:szCs w:val="22"/>
                <w:lang w:val="el-GR"/>
              </w:rPr>
              <w:t>με</w:t>
            </w:r>
            <w:r w:rsidRPr="00481306">
              <w:rPr>
                <w:rFonts w:eastAsia="Calibri"/>
                <w:sz w:val="20"/>
                <w:szCs w:val="22"/>
                <w:lang w:val="el-GR"/>
              </w:rPr>
              <w:t xml:space="preserve"> </w:t>
            </w:r>
            <w:r>
              <w:rPr>
                <w:rFonts w:eastAsia="Calibri"/>
                <w:sz w:val="20"/>
                <w:szCs w:val="22"/>
                <w:lang w:val="el-GR"/>
              </w:rPr>
              <w:t>υποκαλιαιμία</w:t>
            </w:r>
            <w:r w:rsidRPr="00481306">
              <w:rPr>
                <w:rFonts w:eastAsia="Calibri"/>
                <w:sz w:val="20"/>
                <w:szCs w:val="22"/>
                <w:lang w:val="el-GR"/>
              </w:rPr>
              <w:t xml:space="preserve">, </w:t>
            </w:r>
            <w:r>
              <w:rPr>
                <w:rFonts w:eastAsia="Calibri"/>
                <w:sz w:val="20"/>
                <w:szCs w:val="22"/>
                <w:lang w:val="el-GR"/>
              </w:rPr>
              <w:t>ιδιαίτερα</w:t>
            </w:r>
            <w:r w:rsidRPr="00481306">
              <w:rPr>
                <w:rFonts w:eastAsia="Calibri"/>
                <w:sz w:val="20"/>
                <w:szCs w:val="22"/>
                <w:lang w:val="el-GR"/>
              </w:rPr>
              <w:t xml:space="preserve"> </w:t>
            </w:r>
            <w:r>
              <w:rPr>
                <w:rFonts w:eastAsia="Calibri"/>
                <w:sz w:val="20"/>
                <w:szCs w:val="22"/>
                <w:lang w:val="el-GR"/>
              </w:rPr>
              <w:t>σοβαρή</w:t>
            </w:r>
            <w:r w:rsidRPr="00481306">
              <w:rPr>
                <w:rFonts w:eastAsia="Calibri"/>
                <w:sz w:val="20"/>
                <w:szCs w:val="22"/>
                <w:lang w:val="el-GR"/>
              </w:rPr>
              <w:t xml:space="preserve"> </w:t>
            </w:r>
            <w:r>
              <w:rPr>
                <w:rFonts w:eastAsia="Calibri"/>
                <w:sz w:val="20"/>
                <w:szCs w:val="22"/>
                <w:lang w:val="el-GR"/>
              </w:rPr>
              <w:t>σε</w:t>
            </w:r>
            <w:r w:rsidRPr="00481306">
              <w:rPr>
                <w:rFonts w:eastAsia="Calibri"/>
                <w:sz w:val="20"/>
                <w:szCs w:val="22"/>
                <w:lang w:val="el-GR"/>
              </w:rPr>
              <w:t xml:space="preserve"> </w:t>
            </w:r>
            <w:r>
              <w:rPr>
                <w:rFonts w:eastAsia="Calibri"/>
                <w:sz w:val="20"/>
                <w:szCs w:val="22"/>
                <w:lang w:val="el-GR"/>
              </w:rPr>
              <w:t>ορισμένους</w:t>
            </w:r>
            <w:r w:rsidRPr="00481306">
              <w:rPr>
                <w:rFonts w:eastAsia="Calibri"/>
                <w:sz w:val="20"/>
                <w:szCs w:val="22"/>
                <w:lang w:val="el-GR"/>
              </w:rPr>
              <w:t xml:space="preserve"> </w:t>
            </w:r>
            <w:r>
              <w:rPr>
                <w:rFonts w:eastAsia="Calibri"/>
                <w:sz w:val="20"/>
                <w:szCs w:val="22"/>
                <w:lang w:val="el-GR"/>
              </w:rPr>
              <w:t>πληθυσμούς</w:t>
            </w:r>
            <w:r w:rsidRPr="00481306">
              <w:rPr>
                <w:rFonts w:eastAsia="Calibri"/>
                <w:sz w:val="20"/>
                <w:szCs w:val="22"/>
                <w:lang w:val="el-GR"/>
              </w:rPr>
              <w:t xml:space="preserve"> </w:t>
            </w:r>
            <w:r>
              <w:rPr>
                <w:rFonts w:eastAsia="Calibri"/>
                <w:sz w:val="20"/>
                <w:szCs w:val="22"/>
                <w:lang w:val="el-GR"/>
              </w:rPr>
              <w:t>υψηλού</w:t>
            </w:r>
            <w:r w:rsidRPr="00481306">
              <w:rPr>
                <w:rFonts w:eastAsia="Calibri"/>
                <w:sz w:val="20"/>
                <w:szCs w:val="22"/>
                <w:lang w:val="el-GR"/>
              </w:rPr>
              <w:t xml:space="preserve"> </w:t>
            </w:r>
            <w:r>
              <w:rPr>
                <w:rFonts w:eastAsia="Calibri"/>
                <w:sz w:val="20"/>
                <w:szCs w:val="22"/>
                <w:lang w:val="el-GR"/>
              </w:rPr>
              <w:t>κινδύνου</w:t>
            </w:r>
            <w:r w:rsidRPr="00481306">
              <w:rPr>
                <w:rFonts w:eastAsia="Calibri"/>
                <w:sz w:val="20"/>
                <w:szCs w:val="22"/>
                <w:lang w:val="el-GR"/>
              </w:rPr>
              <w:t xml:space="preserve"> (βλ. παράγραφο 4.4)</w:t>
            </w:r>
          </w:p>
        </w:tc>
        <w:tc>
          <w:tcPr>
            <w:tcW w:w="683" w:type="pct"/>
            <w:vAlign w:val="center"/>
          </w:tcPr>
          <w:p w:rsidR="00481306" w:rsidRPr="00A92133" w:rsidRDefault="00481306" w:rsidP="00BC7369">
            <w:pPr>
              <w:tabs>
                <w:tab w:val="clear" w:pos="567"/>
              </w:tabs>
              <w:spacing w:line="240" w:lineRule="auto"/>
              <w:jc w:val="center"/>
              <w:rPr>
                <w:rFonts w:eastAsia="Calibri"/>
                <w:sz w:val="20"/>
                <w:szCs w:val="22"/>
                <w:lang w:val="en-US"/>
              </w:rPr>
            </w:pPr>
            <w:r w:rsidRPr="00A92133">
              <w:rPr>
                <w:rFonts w:eastAsia="Calibri"/>
                <w:sz w:val="20"/>
                <w:szCs w:val="22"/>
                <w:lang w:val="en-US"/>
              </w:rPr>
              <w:t>-</w:t>
            </w:r>
          </w:p>
        </w:tc>
        <w:tc>
          <w:tcPr>
            <w:tcW w:w="58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Μη</w:t>
            </w:r>
            <w:proofErr w:type="spellEnd"/>
            <w:r>
              <w:rPr>
                <w:rFonts w:eastAsia="Calibri"/>
                <w:sz w:val="20"/>
                <w:szCs w:val="22"/>
                <w:lang w:val="fr-FR"/>
              </w:rPr>
              <w:t xml:space="preserve"> </w:t>
            </w:r>
            <w:proofErr w:type="spellStart"/>
            <w:r>
              <w:rPr>
                <w:rFonts w:eastAsia="Calibri"/>
                <w:sz w:val="20"/>
                <w:szCs w:val="22"/>
                <w:lang w:val="fr-FR"/>
              </w:rPr>
              <w:t>γνωστές</w:t>
            </w:r>
            <w:proofErr w:type="spellEnd"/>
          </w:p>
        </w:tc>
        <w:tc>
          <w:tcPr>
            <w:tcW w:w="584"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481306" w:rsidRPr="00A92133" w:rsidTr="00481306">
        <w:trPr>
          <w:cantSplit/>
          <w:trHeight w:val="290"/>
          <w:jc w:val="center"/>
        </w:trPr>
        <w:tc>
          <w:tcPr>
            <w:tcW w:w="1038" w:type="pct"/>
            <w:vMerge w:val="restart"/>
            <w:vAlign w:val="center"/>
          </w:tcPr>
          <w:p w:rsidR="00481306" w:rsidRPr="00481306" w:rsidRDefault="00481306" w:rsidP="00BC7369">
            <w:pPr>
              <w:tabs>
                <w:tab w:val="clear" w:pos="567"/>
              </w:tabs>
              <w:spacing w:line="240" w:lineRule="auto"/>
              <w:rPr>
                <w:rFonts w:eastAsia="Calibri"/>
                <w:b/>
                <w:bCs/>
                <w:sz w:val="20"/>
                <w:szCs w:val="22"/>
                <w:lang w:val="el-GR"/>
              </w:rPr>
            </w:pPr>
            <w:r>
              <w:rPr>
                <w:rFonts w:eastAsia="Calibri"/>
                <w:b/>
                <w:bCs/>
                <w:sz w:val="20"/>
                <w:szCs w:val="22"/>
                <w:lang w:val="el-GR"/>
              </w:rPr>
              <w:t>Ψυχιατρικές διαταραχές</w:t>
            </w:r>
          </w:p>
        </w:tc>
        <w:tc>
          <w:tcPr>
            <w:tcW w:w="2110" w:type="pct"/>
            <w:vAlign w:val="center"/>
          </w:tcPr>
          <w:p w:rsidR="00481306" w:rsidRPr="000972B1" w:rsidRDefault="00481306" w:rsidP="00BC7369">
            <w:pPr>
              <w:tabs>
                <w:tab w:val="clear" w:pos="567"/>
              </w:tabs>
              <w:spacing w:line="240" w:lineRule="auto"/>
              <w:rPr>
                <w:rFonts w:eastAsia="Calibri"/>
                <w:sz w:val="20"/>
                <w:szCs w:val="22"/>
                <w:lang w:val="el-GR"/>
              </w:rPr>
            </w:pPr>
            <w:r>
              <w:rPr>
                <w:rFonts w:eastAsia="Calibri"/>
                <w:sz w:val="20"/>
                <w:szCs w:val="22"/>
                <w:lang w:val="el-GR"/>
              </w:rPr>
              <w:t>Αϋπνία</w:t>
            </w:r>
          </w:p>
        </w:tc>
        <w:tc>
          <w:tcPr>
            <w:tcW w:w="690"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9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481306" w:rsidRPr="00A92133" w:rsidTr="00481306">
        <w:trPr>
          <w:cantSplit/>
          <w:trHeight w:val="124"/>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en-US"/>
              </w:rPr>
            </w:pPr>
          </w:p>
        </w:tc>
        <w:tc>
          <w:tcPr>
            <w:tcW w:w="2110" w:type="pct"/>
            <w:vAlign w:val="center"/>
          </w:tcPr>
          <w:p w:rsidR="00481306" w:rsidRPr="000972B1" w:rsidRDefault="00481306" w:rsidP="000972B1">
            <w:pPr>
              <w:tabs>
                <w:tab w:val="clear" w:pos="567"/>
              </w:tabs>
              <w:spacing w:line="240" w:lineRule="auto"/>
              <w:rPr>
                <w:rFonts w:eastAsia="Calibri"/>
                <w:sz w:val="20"/>
                <w:szCs w:val="22"/>
                <w:lang w:val="el-GR"/>
              </w:rPr>
            </w:pPr>
            <w:r>
              <w:rPr>
                <w:rFonts w:eastAsia="Calibri"/>
                <w:sz w:val="20"/>
                <w:szCs w:val="22"/>
                <w:lang w:val="el-GR"/>
              </w:rPr>
              <w:t>Μεταβολές της διάθεσης (συμπεριλαμβανομένου άγχους</w:t>
            </w:r>
            <w:r w:rsidRPr="000972B1">
              <w:rPr>
                <w:rFonts w:eastAsia="Calibri"/>
                <w:sz w:val="20"/>
                <w:szCs w:val="22"/>
                <w:lang w:val="el-GR"/>
              </w:rPr>
              <w:t>)</w:t>
            </w:r>
          </w:p>
        </w:tc>
        <w:tc>
          <w:tcPr>
            <w:tcW w:w="690"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9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481306" w:rsidRPr="00A92133" w:rsidTr="00481306">
        <w:trPr>
          <w:cantSplit/>
          <w:trHeight w:val="312"/>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en-US"/>
              </w:rPr>
            </w:pPr>
          </w:p>
        </w:tc>
        <w:tc>
          <w:tcPr>
            <w:tcW w:w="2110" w:type="pct"/>
            <w:vAlign w:val="center"/>
          </w:tcPr>
          <w:p w:rsidR="00481306" w:rsidRPr="000972B1" w:rsidRDefault="00481306" w:rsidP="00BC7369">
            <w:pPr>
              <w:tabs>
                <w:tab w:val="clear" w:pos="567"/>
              </w:tabs>
              <w:spacing w:line="240" w:lineRule="auto"/>
              <w:rPr>
                <w:rFonts w:eastAsia="Calibri"/>
                <w:sz w:val="20"/>
                <w:szCs w:val="22"/>
                <w:lang w:val="el-GR"/>
              </w:rPr>
            </w:pPr>
            <w:r>
              <w:rPr>
                <w:rFonts w:eastAsia="Calibri"/>
                <w:sz w:val="20"/>
                <w:szCs w:val="22"/>
                <w:lang w:val="el-GR"/>
              </w:rPr>
              <w:t>Διαταραχές της διάθεσης</w:t>
            </w:r>
          </w:p>
        </w:tc>
        <w:tc>
          <w:tcPr>
            <w:tcW w:w="690"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c>
          <w:tcPr>
            <w:tcW w:w="59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481306" w:rsidRPr="00A92133" w:rsidTr="00481306">
        <w:trPr>
          <w:cantSplit/>
          <w:trHeight w:val="274"/>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en-US"/>
              </w:rPr>
            </w:pPr>
          </w:p>
        </w:tc>
        <w:tc>
          <w:tcPr>
            <w:tcW w:w="2110" w:type="pct"/>
            <w:vAlign w:val="center"/>
          </w:tcPr>
          <w:p w:rsidR="00481306" w:rsidRPr="000972B1" w:rsidRDefault="00481306" w:rsidP="00BC7369">
            <w:pPr>
              <w:tabs>
                <w:tab w:val="clear" w:pos="567"/>
              </w:tabs>
              <w:spacing w:line="240" w:lineRule="auto"/>
              <w:rPr>
                <w:rFonts w:eastAsia="Calibri"/>
                <w:sz w:val="20"/>
                <w:szCs w:val="22"/>
                <w:lang w:val="el-GR"/>
              </w:rPr>
            </w:pPr>
            <w:r>
              <w:rPr>
                <w:rFonts w:eastAsia="Calibri"/>
                <w:sz w:val="20"/>
                <w:szCs w:val="22"/>
                <w:lang w:val="el-GR"/>
              </w:rPr>
              <w:t>Κατάθλιψη</w:t>
            </w:r>
          </w:p>
        </w:tc>
        <w:tc>
          <w:tcPr>
            <w:tcW w:w="690"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9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481306" w:rsidRPr="00A92133" w:rsidTr="00481306">
        <w:trPr>
          <w:cantSplit/>
          <w:trHeight w:val="283"/>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fr-FR"/>
              </w:rPr>
            </w:pPr>
          </w:p>
        </w:tc>
        <w:tc>
          <w:tcPr>
            <w:tcW w:w="2110" w:type="pct"/>
            <w:vAlign w:val="center"/>
          </w:tcPr>
          <w:p w:rsidR="00481306" w:rsidRPr="000972B1" w:rsidRDefault="00481306" w:rsidP="00BC7369">
            <w:pPr>
              <w:tabs>
                <w:tab w:val="clear" w:pos="567"/>
              </w:tabs>
              <w:spacing w:line="240" w:lineRule="auto"/>
              <w:rPr>
                <w:rFonts w:eastAsia="Calibri"/>
                <w:sz w:val="20"/>
                <w:szCs w:val="22"/>
                <w:lang w:val="el-GR"/>
              </w:rPr>
            </w:pPr>
            <w:r>
              <w:rPr>
                <w:rFonts w:eastAsia="Calibri"/>
                <w:sz w:val="20"/>
                <w:szCs w:val="22"/>
                <w:lang w:val="el-GR"/>
              </w:rPr>
              <w:t>Διαταραχές του ύπνου</w:t>
            </w:r>
          </w:p>
        </w:tc>
        <w:tc>
          <w:tcPr>
            <w:tcW w:w="690" w:type="pct"/>
            <w:gridSpan w:val="2"/>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c>
          <w:tcPr>
            <w:tcW w:w="59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481306" w:rsidRPr="00A92133" w:rsidTr="00481306">
        <w:trPr>
          <w:cantSplit/>
          <w:trHeight w:val="283"/>
          <w:jc w:val="center"/>
        </w:trPr>
        <w:tc>
          <w:tcPr>
            <w:tcW w:w="1038" w:type="pct"/>
            <w:vMerge/>
            <w:vAlign w:val="center"/>
          </w:tcPr>
          <w:p w:rsidR="00481306" w:rsidRPr="00A92133" w:rsidRDefault="00481306" w:rsidP="00BC7369">
            <w:pPr>
              <w:tabs>
                <w:tab w:val="clear" w:pos="567"/>
              </w:tabs>
              <w:spacing w:line="240" w:lineRule="auto"/>
              <w:rPr>
                <w:rFonts w:eastAsia="Calibri"/>
                <w:b/>
                <w:bCs/>
                <w:sz w:val="20"/>
                <w:szCs w:val="22"/>
                <w:lang w:val="fr-FR"/>
              </w:rPr>
            </w:pPr>
          </w:p>
        </w:tc>
        <w:tc>
          <w:tcPr>
            <w:tcW w:w="2110" w:type="pct"/>
            <w:vAlign w:val="center"/>
          </w:tcPr>
          <w:p w:rsidR="00481306" w:rsidRPr="00481306" w:rsidRDefault="00481306" w:rsidP="00BC7369">
            <w:pPr>
              <w:tabs>
                <w:tab w:val="clear" w:pos="567"/>
              </w:tabs>
              <w:spacing w:line="240" w:lineRule="auto"/>
              <w:rPr>
                <w:rFonts w:eastAsia="Calibri"/>
                <w:sz w:val="20"/>
                <w:szCs w:val="22"/>
                <w:lang w:val="el-GR"/>
              </w:rPr>
            </w:pPr>
            <w:r>
              <w:rPr>
                <w:rFonts w:eastAsia="Calibri"/>
                <w:sz w:val="20"/>
                <w:szCs w:val="22"/>
                <w:lang w:val="el-GR"/>
              </w:rPr>
              <w:t>Σύγχυση</w:t>
            </w:r>
          </w:p>
        </w:tc>
        <w:tc>
          <w:tcPr>
            <w:tcW w:w="690" w:type="pct"/>
            <w:gridSpan w:val="2"/>
            <w:vAlign w:val="center"/>
          </w:tcPr>
          <w:p w:rsidR="00481306" w:rsidRPr="00A92133" w:rsidRDefault="00C26C50"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c>
          <w:tcPr>
            <w:tcW w:w="596" w:type="pct"/>
            <w:gridSpan w:val="3"/>
            <w:vAlign w:val="center"/>
          </w:tcPr>
          <w:p w:rsidR="00481306" w:rsidRPr="00A92133" w:rsidRDefault="00481306"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481306" w:rsidRPr="00A92133" w:rsidRDefault="00481306"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Σπάνιες</w:t>
            </w:r>
            <w:proofErr w:type="spellEnd"/>
          </w:p>
        </w:tc>
      </w:tr>
      <w:tr w:rsidR="00C42C71" w:rsidRPr="00A92133" w:rsidTr="00481306">
        <w:trPr>
          <w:cantSplit/>
          <w:trHeight w:val="281"/>
          <w:jc w:val="center"/>
        </w:trPr>
        <w:tc>
          <w:tcPr>
            <w:tcW w:w="1038" w:type="pct"/>
            <w:vMerge w:val="restart"/>
            <w:vAlign w:val="center"/>
          </w:tcPr>
          <w:p w:rsidR="00C42C71" w:rsidRPr="00F366D3" w:rsidRDefault="00F366D3" w:rsidP="00BC7369">
            <w:pPr>
              <w:tabs>
                <w:tab w:val="clear" w:pos="567"/>
              </w:tabs>
              <w:spacing w:line="240" w:lineRule="auto"/>
              <w:rPr>
                <w:rFonts w:eastAsia="Calibri"/>
                <w:b/>
                <w:bCs/>
                <w:sz w:val="20"/>
                <w:szCs w:val="22"/>
                <w:lang w:val="el-GR"/>
              </w:rPr>
            </w:pPr>
            <w:r>
              <w:rPr>
                <w:rFonts w:eastAsia="Calibri"/>
                <w:b/>
                <w:bCs/>
                <w:sz w:val="20"/>
                <w:szCs w:val="22"/>
                <w:lang w:val="el-GR"/>
              </w:rPr>
              <w:lastRenderedPageBreak/>
              <w:t>Διαταραχές του νευρικού συστήματος</w:t>
            </w:r>
          </w:p>
        </w:tc>
        <w:tc>
          <w:tcPr>
            <w:tcW w:w="2110" w:type="pct"/>
            <w:vAlign w:val="center"/>
          </w:tcPr>
          <w:p w:rsidR="00C42C71" w:rsidRPr="00A92133" w:rsidRDefault="00481306" w:rsidP="00BC7369">
            <w:pPr>
              <w:tabs>
                <w:tab w:val="clear" w:pos="567"/>
              </w:tabs>
              <w:spacing w:line="240" w:lineRule="auto"/>
              <w:rPr>
                <w:rFonts w:eastAsia="Calibri"/>
                <w:sz w:val="20"/>
                <w:szCs w:val="22"/>
                <w:lang w:val="fr-FR"/>
              </w:rPr>
            </w:pPr>
            <w:r>
              <w:rPr>
                <w:rFonts w:eastAsia="Calibri"/>
                <w:sz w:val="20"/>
                <w:szCs w:val="22"/>
                <w:lang w:val="el-GR"/>
              </w:rPr>
              <w:t>Ζάλη</w:t>
            </w:r>
            <w:r w:rsidR="00C42C71" w:rsidRPr="00A92133">
              <w:rPr>
                <w:rFonts w:eastAsia="Calibri"/>
                <w:sz w:val="20"/>
                <w:szCs w:val="22"/>
                <w:lang w:val="fr-FR"/>
              </w:rPr>
              <w:t xml:space="preserve"> </w:t>
            </w:r>
          </w:p>
        </w:tc>
        <w:tc>
          <w:tcPr>
            <w:tcW w:w="690" w:type="pct"/>
            <w:gridSpan w:val="2"/>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c>
          <w:tcPr>
            <w:tcW w:w="596" w:type="pct"/>
            <w:gridSpan w:val="3"/>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r>
      <w:tr w:rsidR="00C42C71" w:rsidRPr="00A92133" w:rsidTr="00481306">
        <w:trPr>
          <w:cantSplit/>
          <w:trHeight w:val="212"/>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A92133" w:rsidRDefault="00481306" w:rsidP="00BC7369">
            <w:pPr>
              <w:tabs>
                <w:tab w:val="clear" w:pos="567"/>
              </w:tabs>
              <w:spacing w:line="240" w:lineRule="auto"/>
              <w:rPr>
                <w:rFonts w:eastAsia="Calibri"/>
                <w:sz w:val="20"/>
                <w:szCs w:val="22"/>
                <w:lang w:val="fr-FR"/>
              </w:rPr>
            </w:pPr>
            <w:r>
              <w:rPr>
                <w:rFonts w:eastAsia="Calibri"/>
                <w:sz w:val="20"/>
                <w:szCs w:val="22"/>
                <w:lang w:val="el-GR"/>
              </w:rPr>
              <w:t>Πονοκέφαλος</w:t>
            </w:r>
            <w:r w:rsidR="00C42C71" w:rsidRPr="00A92133">
              <w:rPr>
                <w:rFonts w:eastAsia="Calibri"/>
                <w:sz w:val="20"/>
                <w:szCs w:val="22"/>
                <w:lang w:val="fr-FR"/>
              </w:rPr>
              <w:t xml:space="preserve"> </w:t>
            </w:r>
          </w:p>
        </w:tc>
        <w:tc>
          <w:tcPr>
            <w:tcW w:w="690" w:type="pct"/>
            <w:gridSpan w:val="2"/>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c>
          <w:tcPr>
            <w:tcW w:w="596" w:type="pct"/>
            <w:gridSpan w:val="3"/>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Σπάνιες</w:t>
            </w:r>
            <w:proofErr w:type="spellEnd"/>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r>
      <w:tr w:rsidR="00C42C71" w:rsidRPr="00A92133" w:rsidTr="00481306">
        <w:trPr>
          <w:cantSplit/>
          <w:trHeight w:val="258"/>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481306" w:rsidP="008A53F5">
            <w:pPr>
              <w:tabs>
                <w:tab w:val="clear" w:pos="567"/>
              </w:tabs>
              <w:spacing w:line="240" w:lineRule="auto"/>
              <w:rPr>
                <w:rFonts w:eastAsia="Calibri"/>
                <w:sz w:val="20"/>
                <w:szCs w:val="22"/>
                <w:lang w:val="el-GR"/>
              </w:rPr>
            </w:pPr>
            <w:r>
              <w:rPr>
                <w:rFonts w:eastAsia="Calibri"/>
                <w:sz w:val="20"/>
                <w:szCs w:val="22"/>
                <w:lang w:val="el-GR"/>
              </w:rPr>
              <w:t xml:space="preserve">Παραισθησία </w:t>
            </w:r>
          </w:p>
        </w:tc>
        <w:tc>
          <w:tcPr>
            <w:tcW w:w="690" w:type="pct"/>
            <w:gridSpan w:val="2"/>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c>
          <w:tcPr>
            <w:tcW w:w="596" w:type="pct"/>
            <w:gridSpan w:val="3"/>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Σπάνιες</w:t>
            </w:r>
            <w:proofErr w:type="spellEnd"/>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C42C71" w:rsidRPr="00A92133" w:rsidTr="00481306">
        <w:trPr>
          <w:cantSplit/>
          <w:trHeight w:val="79"/>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A92133" w:rsidRDefault="00481306" w:rsidP="00BC7369">
            <w:pPr>
              <w:tabs>
                <w:tab w:val="clear" w:pos="567"/>
              </w:tabs>
              <w:spacing w:line="240" w:lineRule="auto"/>
              <w:rPr>
                <w:rFonts w:eastAsia="Calibri"/>
                <w:sz w:val="20"/>
                <w:szCs w:val="22"/>
                <w:lang w:val="fr-FR"/>
              </w:rPr>
            </w:pPr>
            <w:r>
              <w:rPr>
                <w:rFonts w:eastAsia="Calibri"/>
                <w:sz w:val="20"/>
                <w:szCs w:val="22"/>
                <w:lang w:val="el-GR"/>
              </w:rPr>
              <w:t>Ίλιγγος</w:t>
            </w:r>
            <w:r w:rsidR="00C42C71" w:rsidRPr="00A92133">
              <w:rPr>
                <w:rFonts w:eastAsia="Calibri"/>
                <w:sz w:val="20"/>
                <w:szCs w:val="22"/>
                <w:lang w:val="fr-FR"/>
              </w:rPr>
              <w:t xml:space="preserve"> </w:t>
            </w:r>
          </w:p>
        </w:tc>
        <w:tc>
          <w:tcPr>
            <w:tcW w:w="690" w:type="pct"/>
            <w:gridSpan w:val="2"/>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c>
          <w:tcPr>
            <w:tcW w:w="596" w:type="pct"/>
            <w:gridSpan w:val="3"/>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Σπάνιες</w:t>
            </w:r>
            <w:proofErr w:type="spellEnd"/>
          </w:p>
        </w:tc>
        <w:tc>
          <w:tcPr>
            <w:tcW w:w="566" w:type="pct"/>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C42C71" w:rsidRPr="00A92133" w:rsidTr="00481306">
        <w:trPr>
          <w:cantSplit/>
          <w:trHeight w:val="79"/>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Del="004F5408" w:rsidRDefault="00481306" w:rsidP="00BC7369">
            <w:pPr>
              <w:tabs>
                <w:tab w:val="clear" w:pos="567"/>
              </w:tabs>
              <w:spacing w:line="240" w:lineRule="auto"/>
              <w:rPr>
                <w:rFonts w:eastAsia="Calibri"/>
                <w:sz w:val="20"/>
                <w:szCs w:val="22"/>
                <w:lang w:val="el-GR"/>
              </w:rPr>
            </w:pPr>
            <w:r>
              <w:rPr>
                <w:rFonts w:eastAsia="Calibri"/>
                <w:sz w:val="20"/>
                <w:szCs w:val="22"/>
                <w:lang w:val="el-GR"/>
              </w:rPr>
              <w:t>Υπνηλία</w:t>
            </w:r>
          </w:p>
        </w:tc>
        <w:tc>
          <w:tcPr>
            <w:tcW w:w="690" w:type="pct"/>
            <w:gridSpan w:val="2"/>
            <w:vAlign w:val="center"/>
          </w:tcPr>
          <w:p w:rsidR="00C42C71" w:rsidRPr="00A92133" w:rsidDel="004F5408"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r w:rsidR="00C42C71" w:rsidRPr="00A92133">
              <w:rPr>
                <w:rFonts w:eastAsia="Calibri"/>
                <w:sz w:val="20"/>
                <w:szCs w:val="22"/>
                <w:lang w:val="fr-FR"/>
              </w:rPr>
              <w:t xml:space="preserve"> *</w:t>
            </w:r>
          </w:p>
        </w:tc>
        <w:tc>
          <w:tcPr>
            <w:tcW w:w="596" w:type="pct"/>
            <w:gridSpan w:val="3"/>
            <w:vAlign w:val="center"/>
          </w:tcPr>
          <w:p w:rsidR="00C42C71" w:rsidRPr="00A92133" w:rsidDel="004F5408"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Del="004F5408"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r>
      <w:tr w:rsidR="00C42C71" w:rsidRPr="00A92133" w:rsidTr="00481306">
        <w:trPr>
          <w:cantSplit/>
          <w:trHeight w:val="260"/>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481306" w:rsidP="00011B96">
            <w:pPr>
              <w:tabs>
                <w:tab w:val="clear" w:pos="567"/>
              </w:tabs>
              <w:spacing w:line="240" w:lineRule="auto"/>
              <w:rPr>
                <w:rFonts w:eastAsia="Calibri"/>
                <w:sz w:val="20"/>
                <w:szCs w:val="22"/>
                <w:lang w:val="el-GR"/>
              </w:rPr>
            </w:pPr>
            <w:r>
              <w:rPr>
                <w:rFonts w:eastAsia="Calibri"/>
                <w:sz w:val="20"/>
                <w:szCs w:val="22"/>
                <w:lang w:val="el-GR"/>
              </w:rPr>
              <w:t>Υπαισθησία</w:t>
            </w:r>
          </w:p>
        </w:tc>
        <w:tc>
          <w:tcPr>
            <w:tcW w:w="690" w:type="pct"/>
            <w:gridSpan w:val="2"/>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96" w:type="pct"/>
            <w:gridSpan w:val="3"/>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C42C71" w:rsidRPr="00A92133" w:rsidTr="00481306">
        <w:trPr>
          <w:cantSplit/>
          <w:trHeight w:val="79"/>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481306" w:rsidP="00BC7369">
            <w:pPr>
              <w:tabs>
                <w:tab w:val="clear" w:pos="567"/>
              </w:tabs>
              <w:spacing w:line="240" w:lineRule="auto"/>
              <w:rPr>
                <w:rFonts w:eastAsia="Calibri"/>
                <w:sz w:val="20"/>
                <w:szCs w:val="22"/>
                <w:lang w:val="el-GR"/>
              </w:rPr>
            </w:pPr>
            <w:r>
              <w:rPr>
                <w:rFonts w:eastAsia="Calibri"/>
                <w:sz w:val="20"/>
                <w:szCs w:val="22"/>
                <w:lang w:val="el-GR"/>
              </w:rPr>
              <w:t>Δυσγευσία</w:t>
            </w:r>
          </w:p>
        </w:tc>
        <w:tc>
          <w:tcPr>
            <w:tcW w:w="690" w:type="pct"/>
            <w:gridSpan w:val="2"/>
            <w:vAlign w:val="center"/>
          </w:tcPr>
          <w:p w:rsidR="00C42C71" w:rsidRPr="00A92133" w:rsidRDefault="00C26C50"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Συχνές</w:t>
            </w:r>
            <w:proofErr w:type="spellEnd"/>
          </w:p>
        </w:tc>
        <w:tc>
          <w:tcPr>
            <w:tcW w:w="596" w:type="pct"/>
            <w:gridSpan w:val="3"/>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C42C71" w:rsidRPr="00A92133" w:rsidTr="00481306">
        <w:trPr>
          <w:cantSplit/>
          <w:trHeight w:val="79"/>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481306" w:rsidP="00BC7369">
            <w:pPr>
              <w:tabs>
                <w:tab w:val="clear" w:pos="567"/>
              </w:tabs>
              <w:spacing w:line="240" w:lineRule="auto"/>
              <w:rPr>
                <w:rFonts w:eastAsia="Calibri"/>
                <w:sz w:val="20"/>
                <w:szCs w:val="22"/>
                <w:lang w:val="el-GR"/>
              </w:rPr>
            </w:pPr>
            <w:r>
              <w:rPr>
                <w:rFonts w:eastAsia="Calibri"/>
                <w:sz w:val="20"/>
                <w:szCs w:val="22"/>
                <w:lang w:val="el-GR"/>
              </w:rPr>
              <w:t>Τρόμος</w:t>
            </w:r>
          </w:p>
        </w:tc>
        <w:tc>
          <w:tcPr>
            <w:tcW w:w="690" w:type="pct"/>
            <w:gridSpan w:val="2"/>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96" w:type="pct"/>
            <w:gridSpan w:val="3"/>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C42C71" w:rsidRPr="00A92133" w:rsidTr="00481306">
        <w:trPr>
          <w:cantSplit/>
          <w:trHeight w:val="228"/>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481306" w:rsidP="00BC7369">
            <w:pPr>
              <w:tabs>
                <w:tab w:val="clear" w:pos="567"/>
              </w:tabs>
              <w:spacing w:line="240" w:lineRule="auto"/>
              <w:rPr>
                <w:rFonts w:eastAsia="Calibri"/>
                <w:sz w:val="20"/>
                <w:szCs w:val="22"/>
                <w:lang w:val="el-GR"/>
              </w:rPr>
            </w:pPr>
            <w:r>
              <w:rPr>
                <w:rFonts w:eastAsia="Calibri"/>
                <w:sz w:val="20"/>
                <w:szCs w:val="22"/>
                <w:lang w:val="el-GR"/>
              </w:rPr>
              <w:t>Συγκοπή</w:t>
            </w:r>
          </w:p>
        </w:tc>
        <w:tc>
          <w:tcPr>
            <w:tcW w:w="690" w:type="pct"/>
            <w:gridSpan w:val="2"/>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 xml:space="preserve"> </w:t>
            </w:r>
            <w:proofErr w:type="spellStart"/>
            <w:r w:rsidR="009158CB">
              <w:rPr>
                <w:rFonts w:eastAsia="Calibri"/>
                <w:sz w:val="20"/>
                <w:szCs w:val="22"/>
                <w:lang w:val="fr-FR"/>
              </w:rPr>
              <w:t>Όχι</w:t>
            </w:r>
            <w:proofErr w:type="spellEnd"/>
            <w:r w:rsidR="009158CB">
              <w:rPr>
                <w:rFonts w:eastAsia="Calibri"/>
                <w:sz w:val="20"/>
                <w:szCs w:val="22"/>
                <w:lang w:val="fr-FR"/>
              </w:rPr>
              <w:t xml:space="preserve"> </w:t>
            </w:r>
            <w:proofErr w:type="spellStart"/>
            <w:r w:rsidR="009158CB">
              <w:rPr>
                <w:rFonts w:eastAsia="Calibri"/>
                <w:sz w:val="20"/>
                <w:szCs w:val="22"/>
                <w:lang w:val="fr-FR"/>
              </w:rPr>
              <w:t>συχνές</w:t>
            </w:r>
            <w:proofErr w:type="spellEnd"/>
            <w:r w:rsidRPr="00A92133">
              <w:rPr>
                <w:rFonts w:eastAsia="Calibri"/>
                <w:sz w:val="20"/>
                <w:szCs w:val="22"/>
                <w:lang w:val="fr-FR"/>
              </w:rPr>
              <w:t xml:space="preserve"> *</w:t>
            </w:r>
          </w:p>
        </w:tc>
        <w:tc>
          <w:tcPr>
            <w:tcW w:w="596" w:type="pct"/>
            <w:gridSpan w:val="3"/>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Μη</w:t>
            </w:r>
            <w:proofErr w:type="spellEnd"/>
            <w:r>
              <w:rPr>
                <w:rFonts w:eastAsia="Calibri"/>
                <w:sz w:val="20"/>
                <w:szCs w:val="22"/>
                <w:lang w:val="fr-FR"/>
              </w:rPr>
              <w:t xml:space="preserve"> </w:t>
            </w:r>
            <w:proofErr w:type="spellStart"/>
            <w:r>
              <w:rPr>
                <w:rFonts w:eastAsia="Calibri"/>
                <w:sz w:val="20"/>
                <w:szCs w:val="22"/>
                <w:lang w:val="fr-FR"/>
              </w:rPr>
              <w:t>γνωστές</w:t>
            </w:r>
            <w:proofErr w:type="spellEnd"/>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Όχι</w:t>
            </w:r>
            <w:proofErr w:type="spellEnd"/>
            <w:r>
              <w:rPr>
                <w:rFonts w:eastAsia="Calibri"/>
                <w:sz w:val="20"/>
                <w:szCs w:val="22"/>
                <w:lang w:val="fr-FR"/>
              </w:rPr>
              <w:t xml:space="preserve"> </w:t>
            </w:r>
            <w:proofErr w:type="spellStart"/>
            <w:r>
              <w:rPr>
                <w:rFonts w:eastAsia="Calibri"/>
                <w:sz w:val="20"/>
                <w:szCs w:val="22"/>
                <w:lang w:val="fr-FR"/>
              </w:rPr>
              <w:t>συχνές</w:t>
            </w:r>
            <w:proofErr w:type="spellEnd"/>
          </w:p>
        </w:tc>
      </w:tr>
      <w:tr w:rsidR="00C42C71" w:rsidRPr="00A92133" w:rsidTr="00481306">
        <w:trPr>
          <w:cantSplit/>
          <w:trHeight w:val="274"/>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481306" w:rsidP="00BC7369">
            <w:pPr>
              <w:tabs>
                <w:tab w:val="clear" w:pos="567"/>
              </w:tabs>
              <w:spacing w:line="240" w:lineRule="auto"/>
              <w:rPr>
                <w:rFonts w:eastAsia="Calibri"/>
                <w:sz w:val="20"/>
                <w:szCs w:val="22"/>
                <w:lang w:val="el-GR"/>
              </w:rPr>
            </w:pPr>
            <w:r>
              <w:rPr>
                <w:rFonts w:eastAsia="Calibri"/>
                <w:sz w:val="20"/>
                <w:szCs w:val="22"/>
                <w:lang w:val="el-GR"/>
              </w:rPr>
              <w:t>Υπερτονία</w:t>
            </w:r>
          </w:p>
        </w:tc>
        <w:tc>
          <w:tcPr>
            <w:tcW w:w="690" w:type="pct"/>
            <w:gridSpan w:val="2"/>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96" w:type="pct"/>
            <w:gridSpan w:val="3"/>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r>
      <w:tr w:rsidR="00C42C71" w:rsidRPr="00A92133" w:rsidTr="00481306">
        <w:trPr>
          <w:cantSplit/>
          <w:trHeight w:val="274"/>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481306" w:rsidP="00BC7369">
            <w:pPr>
              <w:tabs>
                <w:tab w:val="clear" w:pos="567"/>
              </w:tabs>
              <w:spacing w:line="240" w:lineRule="auto"/>
              <w:rPr>
                <w:rFonts w:eastAsia="Calibri"/>
                <w:sz w:val="20"/>
                <w:szCs w:val="22"/>
                <w:lang w:val="el-GR"/>
              </w:rPr>
            </w:pPr>
            <w:r>
              <w:rPr>
                <w:rFonts w:eastAsia="Calibri"/>
                <w:sz w:val="20"/>
                <w:szCs w:val="22"/>
                <w:lang w:val="el-GR"/>
              </w:rPr>
              <w:t>Περιφερική νευροπάθεια</w:t>
            </w:r>
          </w:p>
        </w:tc>
        <w:tc>
          <w:tcPr>
            <w:tcW w:w="690" w:type="pct"/>
            <w:gridSpan w:val="2"/>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96" w:type="pct"/>
            <w:gridSpan w:val="3"/>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RDefault="009158CB" w:rsidP="00BC7369">
            <w:pPr>
              <w:tabs>
                <w:tab w:val="clear" w:pos="567"/>
              </w:tabs>
              <w:spacing w:line="240" w:lineRule="auto"/>
              <w:jc w:val="center"/>
              <w:rPr>
                <w:rFonts w:eastAsia="Calibri"/>
                <w:sz w:val="20"/>
                <w:szCs w:val="22"/>
                <w:lang w:val="fr-FR"/>
              </w:rPr>
            </w:pPr>
            <w:proofErr w:type="spellStart"/>
            <w:r>
              <w:rPr>
                <w:rFonts w:eastAsia="Calibri"/>
                <w:sz w:val="20"/>
                <w:szCs w:val="22"/>
                <w:lang w:val="fr-FR"/>
              </w:rPr>
              <w:t>Πολύ</w:t>
            </w:r>
            <w:proofErr w:type="spellEnd"/>
            <w:r>
              <w:rPr>
                <w:rFonts w:eastAsia="Calibri"/>
                <w:sz w:val="20"/>
                <w:szCs w:val="22"/>
                <w:lang w:val="fr-FR"/>
              </w:rPr>
              <w:t xml:space="preserve"> </w:t>
            </w:r>
            <w:proofErr w:type="spellStart"/>
            <w:r>
              <w:rPr>
                <w:rFonts w:eastAsia="Calibri"/>
                <w:sz w:val="20"/>
                <w:szCs w:val="22"/>
                <w:lang w:val="fr-FR"/>
              </w:rPr>
              <w:t>σπάνιες</w:t>
            </w:r>
            <w:proofErr w:type="spellEnd"/>
          </w:p>
        </w:tc>
      </w:tr>
      <w:tr w:rsidR="00C42C71" w:rsidRPr="00A92133" w:rsidTr="00481306">
        <w:trPr>
          <w:cantSplit/>
          <w:trHeight w:val="274"/>
          <w:jc w:val="center"/>
        </w:trPr>
        <w:tc>
          <w:tcPr>
            <w:tcW w:w="1038" w:type="pct"/>
            <w:vMerge/>
            <w:vAlign w:val="center"/>
          </w:tcPr>
          <w:p w:rsidR="00C42C71" w:rsidRPr="00A92133" w:rsidRDefault="00C42C71" w:rsidP="00BC7369">
            <w:pPr>
              <w:tabs>
                <w:tab w:val="clear" w:pos="567"/>
              </w:tabs>
              <w:spacing w:line="240" w:lineRule="auto"/>
              <w:rPr>
                <w:rFonts w:eastAsia="Calibri"/>
                <w:b/>
                <w:bCs/>
                <w:sz w:val="20"/>
                <w:szCs w:val="22"/>
                <w:lang w:val="fr-FR"/>
              </w:rPr>
            </w:pPr>
          </w:p>
        </w:tc>
        <w:tc>
          <w:tcPr>
            <w:tcW w:w="2110" w:type="pct"/>
            <w:vAlign w:val="center"/>
          </w:tcPr>
          <w:p w:rsidR="00C42C71" w:rsidRPr="00481306" w:rsidRDefault="00C42C71" w:rsidP="00BC7369">
            <w:pPr>
              <w:tabs>
                <w:tab w:val="clear" w:pos="567"/>
              </w:tabs>
              <w:spacing w:line="240" w:lineRule="auto"/>
              <w:rPr>
                <w:rFonts w:eastAsia="Calibri"/>
                <w:sz w:val="20"/>
                <w:szCs w:val="22"/>
                <w:lang w:val="el-GR"/>
              </w:rPr>
            </w:pPr>
          </w:p>
        </w:tc>
        <w:tc>
          <w:tcPr>
            <w:tcW w:w="690" w:type="pct"/>
            <w:gridSpan w:val="2"/>
            <w:vAlign w:val="center"/>
          </w:tcPr>
          <w:p w:rsidR="00C42C71" w:rsidRPr="00A92133" w:rsidRDefault="00C42C71" w:rsidP="00BC7369">
            <w:pPr>
              <w:tabs>
                <w:tab w:val="clear" w:pos="567"/>
              </w:tabs>
              <w:spacing w:line="240" w:lineRule="auto"/>
              <w:jc w:val="center"/>
              <w:rPr>
                <w:rFonts w:eastAsia="Calibri"/>
                <w:sz w:val="20"/>
                <w:szCs w:val="22"/>
                <w:lang w:val="fr-FR"/>
              </w:rPr>
            </w:pPr>
          </w:p>
        </w:tc>
        <w:tc>
          <w:tcPr>
            <w:tcW w:w="596" w:type="pct"/>
            <w:gridSpan w:val="3"/>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c>
          <w:tcPr>
            <w:tcW w:w="566" w:type="pct"/>
            <w:vAlign w:val="center"/>
          </w:tcPr>
          <w:p w:rsidR="00C42C71" w:rsidRPr="00A92133" w:rsidRDefault="00C42C71" w:rsidP="00BC7369">
            <w:pPr>
              <w:tabs>
                <w:tab w:val="clear" w:pos="567"/>
              </w:tabs>
              <w:spacing w:line="240" w:lineRule="auto"/>
              <w:jc w:val="center"/>
              <w:rPr>
                <w:rFonts w:eastAsia="Calibri"/>
                <w:sz w:val="20"/>
                <w:szCs w:val="22"/>
                <w:lang w:val="fr-FR"/>
              </w:rPr>
            </w:pPr>
            <w:r w:rsidRPr="00A92133">
              <w:rPr>
                <w:rFonts w:eastAsia="Calibri"/>
                <w:sz w:val="20"/>
                <w:szCs w:val="22"/>
                <w:lang w:val="fr-FR"/>
              </w:rPr>
              <w:t>-</w:t>
            </w:r>
          </w:p>
        </w:tc>
      </w:tr>
      <w:tr w:rsidR="002C590E" w:rsidRPr="00A92133" w:rsidTr="00481306">
        <w:trPr>
          <w:jc w:val="center"/>
        </w:trPr>
        <w:tc>
          <w:tcPr>
            <w:tcW w:w="1038" w:type="pct"/>
            <w:vMerge w:val="restart"/>
            <w:vAlign w:val="center"/>
          </w:tcPr>
          <w:p w:rsidR="008A591F" w:rsidRPr="00A92133" w:rsidRDefault="00F366D3" w:rsidP="00BC7369">
            <w:pPr>
              <w:tabs>
                <w:tab w:val="clear" w:pos="567"/>
              </w:tabs>
              <w:spacing w:line="240" w:lineRule="auto"/>
              <w:rPr>
                <w:rFonts w:eastAsia="Calibri"/>
                <w:b/>
                <w:bCs/>
                <w:sz w:val="20"/>
                <w:lang w:val="fr-FR"/>
              </w:rPr>
            </w:pPr>
            <w:r>
              <w:rPr>
                <w:rFonts w:eastAsia="Calibri"/>
                <w:b/>
                <w:bCs/>
                <w:sz w:val="20"/>
                <w:lang w:val="el-GR"/>
              </w:rPr>
              <w:t>Οφθαλμικές διαταραχές</w:t>
            </w:r>
            <w:r w:rsidR="008A591F" w:rsidRPr="00A92133">
              <w:rPr>
                <w:rFonts w:eastAsia="Calibri"/>
                <w:b/>
                <w:bCs/>
                <w:sz w:val="20"/>
                <w:lang w:val="fr-FR"/>
              </w:rPr>
              <w:t xml:space="preserve"> </w:t>
            </w:r>
          </w:p>
        </w:tc>
        <w:tc>
          <w:tcPr>
            <w:tcW w:w="2110" w:type="pct"/>
            <w:vAlign w:val="center"/>
          </w:tcPr>
          <w:p w:rsidR="008A591F" w:rsidRPr="00011B96" w:rsidRDefault="00011B96" w:rsidP="00BC7369">
            <w:pPr>
              <w:tabs>
                <w:tab w:val="clear" w:pos="567"/>
              </w:tabs>
              <w:spacing w:line="240" w:lineRule="auto"/>
              <w:rPr>
                <w:rFonts w:eastAsia="Calibri"/>
                <w:sz w:val="20"/>
                <w:lang w:val="el-GR"/>
              </w:rPr>
            </w:pPr>
            <w:r>
              <w:rPr>
                <w:rFonts w:eastAsia="Calibri"/>
                <w:sz w:val="20"/>
                <w:lang w:val="el-GR"/>
              </w:rPr>
              <w:t>Οπτικές διαταραχές</w:t>
            </w:r>
          </w:p>
        </w:tc>
        <w:tc>
          <w:tcPr>
            <w:tcW w:w="698" w:type="pct"/>
            <w:gridSpan w:val="3"/>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011B96" w:rsidRDefault="00011B96" w:rsidP="00BC7369">
            <w:pPr>
              <w:tabs>
                <w:tab w:val="clear" w:pos="567"/>
              </w:tabs>
              <w:spacing w:line="240" w:lineRule="auto"/>
              <w:rPr>
                <w:rFonts w:eastAsia="Calibri"/>
                <w:sz w:val="20"/>
                <w:lang w:val="el-GR"/>
              </w:rPr>
            </w:pPr>
            <w:r>
              <w:rPr>
                <w:rFonts w:eastAsia="Calibri"/>
                <w:sz w:val="20"/>
                <w:lang w:val="el-GR"/>
              </w:rPr>
              <w:t>Διπλωπία</w:t>
            </w:r>
          </w:p>
        </w:tc>
        <w:tc>
          <w:tcPr>
            <w:tcW w:w="698" w:type="pct"/>
            <w:gridSpan w:val="3"/>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jc w:val="center"/>
        </w:trPr>
        <w:tc>
          <w:tcPr>
            <w:tcW w:w="1038" w:type="pct"/>
            <w:vAlign w:val="center"/>
          </w:tcPr>
          <w:p w:rsidR="002D7869" w:rsidRPr="00F366D3" w:rsidRDefault="00F366D3" w:rsidP="00BC7369">
            <w:pPr>
              <w:tabs>
                <w:tab w:val="clear" w:pos="567"/>
              </w:tabs>
              <w:spacing w:line="240" w:lineRule="auto"/>
              <w:rPr>
                <w:rFonts w:eastAsia="Calibri"/>
                <w:b/>
                <w:bCs/>
                <w:sz w:val="20"/>
                <w:lang w:val="el-GR"/>
              </w:rPr>
            </w:pPr>
            <w:r>
              <w:rPr>
                <w:rFonts w:eastAsia="Calibri"/>
                <w:b/>
                <w:bCs/>
                <w:sz w:val="20"/>
                <w:lang w:val="el-GR"/>
              </w:rPr>
              <w:t>Διαταραχές του ωτός και του λαβυρίνθου</w:t>
            </w:r>
          </w:p>
        </w:tc>
        <w:tc>
          <w:tcPr>
            <w:tcW w:w="2110" w:type="pct"/>
            <w:vAlign w:val="center"/>
          </w:tcPr>
          <w:p w:rsidR="002D7869" w:rsidRPr="00A92133" w:rsidRDefault="00011B96" w:rsidP="00BC7369">
            <w:pPr>
              <w:tabs>
                <w:tab w:val="clear" w:pos="567"/>
              </w:tabs>
              <w:spacing w:line="240" w:lineRule="auto"/>
              <w:rPr>
                <w:rFonts w:eastAsia="Calibri"/>
                <w:sz w:val="20"/>
                <w:lang w:val="fr-FR"/>
              </w:rPr>
            </w:pPr>
            <w:r>
              <w:rPr>
                <w:rFonts w:eastAsia="Calibri"/>
                <w:sz w:val="20"/>
                <w:lang w:val="el-GR"/>
              </w:rPr>
              <w:t>Εμβοές</w:t>
            </w:r>
            <w:r w:rsidR="002D7869" w:rsidRPr="00A92133">
              <w:rPr>
                <w:rFonts w:eastAsia="Calibri"/>
                <w:sz w:val="20"/>
                <w:lang w:val="fr-FR"/>
              </w:rPr>
              <w:t xml:space="preserve"> </w:t>
            </w:r>
          </w:p>
        </w:tc>
        <w:tc>
          <w:tcPr>
            <w:tcW w:w="698" w:type="pct"/>
            <w:gridSpan w:val="3"/>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2D7869"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381"/>
          <w:jc w:val="center"/>
        </w:trPr>
        <w:tc>
          <w:tcPr>
            <w:tcW w:w="1038" w:type="pct"/>
            <w:vMerge w:val="restart"/>
            <w:vAlign w:val="center"/>
          </w:tcPr>
          <w:p w:rsidR="00EF34C1" w:rsidRDefault="00F366D3" w:rsidP="00BC7369">
            <w:pPr>
              <w:spacing w:line="240" w:lineRule="auto"/>
              <w:rPr>
                <w:rFonts w:eastAsia="Calibri"/>
                <w:b/>
                <w:bCs/>
                <w:sz w:val="20"/>
                <w:lang w:val="el-GR"/>
              </w:rPr>
            </w:pPr>
            <w:r>
              <w:rPr>
                <w:rFonts w:eastAsia="Calibri"/>
                <w:b/>
                <w:bCs/>
                <w:sz w:val="20"/>
                <w:lang w:val="el-GR"/>
              </w:rPr>
              <w:t>Καρδιακές διαταραχές</w:t>
            </w:r>
          </w:p>
          <w:p w:rsidR="00F366D3" w:rsidRPr="00F366D3" w:rsidRDefault="00F366D3" w:rsidP="00BC7369">
            <w:pPr>
              <w:spacing w:line="240" w:lineRule="auto"/>
              <w:rPr>
                <w:rFonts w:eastAsia="Calibri"/>
                <w:b/>
                <w:bCs/>
                <w:sz w:val="20"/>
                <w:lang w:val="el-GR"/>
              </w:rPr>
            </w:pPr>
          </w:p>
        </w:tc>
        <w:tc>
          <w:tcPr>
            <w:tcW w:w="2110" w:type="pct"/>
            <w:vAlign w:val="center"/>
          </w:tcPr>
          <w:p w:rsidR="00EF34C1" w:rsidRPr="00011B96" w:rsidRDefault="00011B96" w:rsidP="00BC7369">
            <w:pPr>
              <w:tabs>
                <w:tab w:val="clear" w:pos="567"/>
              </w:tabs>
              <w:spacing w:line="240" w:lineRule="auto"/>
              <w:rPr>
                <w:rFonts w:eastAsia="Calibri"/>
                <w:sz w:val="20"/>
                <w:lang w:val="el-GR"/>
              </w:rPr>
            </w:pPr>
            <w:r>
              <w:rPr>
                <w:rFonts w:eastAsia="Calibri"/>
                <w:sz w:val="20"/>
                <w:lang w:val="el-GR"/>
              </w:rPr>
              <w:t>Αίσθημα παλμών</w:t>
            </w:r>
          </w:p>
        </w:tc>
        <w:tc>
          <w:tcPr>
            <w:tcW w:w="698" w:type="pct"/>
            <w:gridSpan w:val="3"/>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r w:rsidR="00EF34C1" w:rsidRPr="00A92133">
              <w:rPr>
                <w:rFonts w:eastAsia="Calibri"/>
                <w:sz w:val="20"/>
                <w:lang w:val="fr-FR"/>
              </w:rPr>
              <w:t xml:space="preserve"> *</w:t>
            </w:r>
          </w:p>
        </w:tc>
        <w:tc>
          <w:tcPr>
            <w:tcW w:w="588" w:type="pct"/>
            <w:gridSpan w:val="2"/>
            <w:vAlign w:val="center"/>
          </w:tcPr>
          <w:p w:rsidR="00EF34C1" w:rsidRPr="00A92133" w:rsidRDefault="00EF34C1"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r>
      <w:tr w:rsidR="002C590E" w:rsidRPr="00A92133" w:rsidTr="00481306">
        <w:trPr>
          <w:trHeight w:val="381"/>
          <w:jc w:val="center"/>
        </w:trPr>
        <w:tc>
          <w:tcPr>
            <w:tcW w:w="1038" w:type="pct"/>
            <w:vMerge/>
            <w:vAlign w:val="center"/>
          </w:tcPr>
          <w:p w:rsidR="00EF34C1" w:rsidRPr="00A92133" w:rsidRDefault="00EF34C1" w:rsidP="00BC7369">
            <w:pPr>
              <w:spacing w:line="240" w:lineRule="auto"/>
              <w:rPr>
                <w:rFonts w:eastAsia="Calibri"/>
                <w:b/>
                <w:bCs/>
                <w:sz w:val="20"/>
                <w:lang w:val="fr-FR"/>
              </w:rPr>
            </w:pPr>
          </w:p>
        </w:tc>
        <w:tc>
          <w:tcPr>
            <w:tcW w:w="2110" w:type="pct"/>
            <w:vAlign w:val="center"/>
          </w:tcPr>
          <w:p w:rsidR="00EF34C1" w:rsidRPr="00011B96" w:rsidRDefault="00011B96" w:rsidP="00BC7369">
            <w:pPr>
              <w:tabs>
                <w:tab w:val="clear" w:pos="567"/>
              </w:tabs>
              <w:spacing w:line="240" w:lineRule="auto"/>
              <w:rPr>
                <w:rFonts w:eastAsia="Calibri"/>
                <w:sz w:val="20"/>
                <w:lang w:val="el-GR"/>
              </w:rPr>
            </w:pPr>
            <w:r>
              <w:rPr>
                <w:rFonts w:eastAsia="Calibri"/>
                <w:sz w:val="20"/>
                <w:lang w:val="el-GR"/>
              </w:rPr>
              <w:t>Ταχυκαρδία</w:t>
            </w:r>
          </w:p>
        </w:tc>
        <w:tc>
          <w:tcPr>
            <w:tcW w:w="698" w:type="pct"/>
            <w:gridSpan w:val="3"/>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r w:rsidR="00EF34C1" w:rsidRPr="00A92133">
              <w:rPr>
                <w:rFonts w:eastAsia="Calibri"/>
                <w:sz w:val="20"/>
                <w:lang w:val="fr-FR"/>
              </w:rPr>
              <w:t xml:space="preserve"> *</w:t>
            </w:r>
          </w:p>
        </w:tc>
        <w:tc>
          <w:tcPr>
            <w:tcW w:w="588" w:type="pct"/>
            <w:gridSpan w:val="2"/>
            <w:vAlign w:val="center"/>
          </w:tcPr>
          <w:p w:rsidR="00EF34C1" w:rsidRPr="00A92133" w:rsidRDefault="00EF34C1"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EF34C1" w:rsidRPr="00A92133" w:rsidRDefault="00EF34C1"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381"/>
          <w:jc w:val="center"/>
        </w:trPr>
        <w:tc>
          <w:tcPr>
            <w:tcW w:w="1038" w:type="pct"/>
            <w:vMerge/>
            <w:vAlign w:val="center"/>
          </w:tcPr>
          <w:p w:rsidR="00EF34C1" w:rsidRPr="00A92133" w:rsidRDefault="00EF34C1" w:rsidP="00BC7369">
            <w:pPr>
              <w:tabs>
                <w:tab w:val="clear" w:pos="567"/>
              </w:tabs>
              <w:spacing w:line="240" w:lineRule="auto"/>
              <w:rPr>
                <w:rFonts w:eastAsia="Calibri"/>
                <w:b/>
                <w:bCs/>
                <w:sz w:val="20"/>
                <w:lang w:val="fr-FR"/>
              </w:rPr>
            </w:pPr>
          </w:p>
        </w:tc>
        <w:tc>
          <w:tcPr>
            <w:tcW w:w="2110" w:type="pct"/>
            <w:vAlign w:val="center"/>
          </w:tcPr>
          <w:p w:rsidR="00EF34C1" w:rsidRPr="00A92133" w:rsidRDefault="00011B96" w:rsidP="00011B96">
            <w:pPr>
              <w:tabs>
                <w:tab w:val="clear" w:pos="567"/>
              </w:tabs>
              <w:spacing w:line="240" w:lineRule="auto"/>
              <w:rPr>
                <w:rFonts w:eastAsia="Calibri"/>
                <w:sz w:val="20"/>
                <w:lang w:val="en-US"/>
              </w:rPr>
            </w:pPr>
            <w:r>
              <w:rPr>
                <w:rFonts w:eastAsia="Calibri"/>
                <w:sz w:val="20"/>
                <w:lang w:val="el-GR"/>
              </w:rPr>
              <w:t xml:space="preserve">Στηθάγχη </w:t>
            </w:r>
            <w:r w:rsidR="00EF34C1" w:rsidRPr="00A92133">
              <w:rPr>
                <w:rFonts w:eastAsia="Calibri"/>
                <w:sz w:val="20"/>
                <w:lang w:val="en-US"/>
              </w:rPr>
              <w:t>(</w:t>
            </w:r>
            <w:proofErr w:type="spellStart"/>
            <w:r w:rsidR="00F366D3">
              <w:rPr>
                <w:rFonts w:eastAsia="Calibri"/>
                <w:sz w:val="20"/>
                <w:lang w:val="en-US"/>
              </w:rPr>
              <w:t>βλ</w:t>
            </w:r>
            <w:proofErr w:type="spellEnd"/>
            <w:r w:rsidR="00F366D3">
              <w:rPr>
                <w:rFonts w:eastAsia="Calibri"/>
                <w:sz w:val="20"/>
                <w:lang w:val="en-US"/>
              </w:rPr>
              <w:t xml:space="preserve">. </w:t>
            </w:r>
            <w:proofErr w:type="spellStart"/>
            <w:r w:rsidR="00F366D3">
              <w:rPr>
                <w:rFonts w:eastAsia="Calibri"/>
                <w:sz w:val="20"/>
                <w:lang w:val="en-US"/>
              </w:rPr>
              <w:t>παράγραφο</w:t>
            </w:r>
            <w:proofErr w:type="spellEnd"/>
            <w:r w:rsidR="00EF34C1" w:rsidRPr="00A92133">
              <w:rPr>
                <w:rFonts w:eastAsia="Calibri"/>
                <w:sz w:val="20"/>
                <w:lang w:val="en-US"/>
              </w:rPr>
              <w:t xml:space="preserve"> 4.4)</w:t>
            </w:r>
          </w:p>
        </w:tc>
        <w:tc>
          <w:tcPr>
            <w:tcW w:w="698" w:type="pct"/>
            <w:gridSpan w:val="3"/>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EF34C1" w:rsidRPr="00A92133" w:rsidRDefault="00EF34C1"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EF34C1" w:rsidRPr="00A92133" w:rsidRDefault="00EF34C1"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54"/>
          <w:jc w:val="center"/>
        </w:trPr>
        <w:tc>
          <w:tcPr>
            <w:tcW w:w="1038" w:type="pct"/>
            <w:vMerge/>
            <w:vAlign w:val="center"/>
          </w:tcPr>
          <w:p w:rsidR="00EF34C1" w:rsidRPr="00A92133" w:rsidRDefault="00EF34C1" w:rsidP="00BC7369">
            <w:pPr>
              <w:tabs>
                <w:tab w:val="clear" w:pos="567"/>
              </w:tabs>
              <w:spacing w:line="240" w:lineRule="auto"/>
              <w:rPr>
                <w:rFonts w:eastAsia="Calibri"/>
                <w:b/>
                <w:bCs/>
                <w:sz w:val="20"/>
                <w:lang w:val="fr-FR"/>
              </w:rPr>
            </w:pPr>
          </w:p>
        </w:tc>
        <w:tc>
          <w:tcPr>
            <w:tcW w:w="2110" w:type="pct"/>
            <w:vAlign w:val="center"/>
          </w:tcPr>
          <w:p w:rsidR="00EF34C1" w:rsidRPr="00011B96" w:rsidRDefault="00011B96" w:rsidP="00011B96">
            <w:pPr>
              <w:tabs>
                <w:tab w:val="clear" w:pos="567"/>
              </w:tabs>
              <w:spacing w:line="240" w:lineRule="auto"/>
              <w:rPr>
                <w:rFonts w:eastAsia="Calibri"/>
                <w:sz w:val="20"/>
                <w:lang w:val="el-GR"/>
              </w:rPr>
            </w:pPr>
            <w:r>
              <w:rPr>
                <w:rFonts w:eastAsia="Calibri"/>
                <w:sz w:val="20"/>
                <w:lang w:val="el-GR"/>
              </w:rPr>
              <w:t>Αρρυθμία</w:t>
            </w:r>
            <w:r w:rsidR="00EF34C1" w:rsidRPr="00011B96">
              <w:rPr>
                <w:rFonts w:eastAsia="Calibri"/>
                <w:sz w:val="20"/>
                <w:lang w:val="el-GR"/>
              </w:rPr>
              <w:t xml:space="preserve"> (</w:t>
            </w:r>
            <w:r>
              <w:rPr>
                <w:rFonts w:eastAsia="Calibri"/>
                <w:sz w:val="20"/>
                <w:lang w:val="el-GR"/>
              </w:rPr>
              <w:t>συμπεριλαμβανομένης</w:t>
            </w:r>
            <w:r w:rsidRPr="00011B96">
              <w:rPr>
                <w:rFonts w:eastAsia="Calibri"/>
                <w:sz w:val="20"/>
                <w:lang w:val="el-GR"/>
              </w:rPr>
              <w:t xml:space="preserve"> </w:t>
            </w:r>
            <w:r>
              <w:rPr>
                <w:rFonts w:eastAsia="Calibri"/>
                <w:sz w:val="20"/>
                <w:lang w:val="el-GR"/>
              </w:rPr>
              <w:t>βραδυκαρδίας</w:t>
            </w:r>
            <w:r w:rsidRPr="00011B96">
              <w:rPr>
                <w:rFonts w:eastAsia="Calibri"/>
                <w:sz w:val="20"/>
                <w:lang w:val="el-GR"/>
              </w:rPr>
              <w:t xml:space="preserve">, </w:t>
            </w:r>
            <w:r>
              <w:rPr>
                <w:rFonts w:eastAsia="Calibri"/>
                <w:sz w:val="20"/>
                <w:lang w:val="el-GR"/>
              </w:rPr>
              <w:t>κοιλιακής</w:t>
            </w:r>
            <w:r w:rsidRPr="00011B96">
              <w:rPr>
                <w:rFonts w:eastAsia="Calibri"/>
                <w:sz w:val="20"/>
                <w:lang w:val="el-GR"/>
              </w:rPr>
              <w:t xml:space="preserve"> </w:t>
            </w:r>
            <w:r>
              <w:rPr>
                <w:rFonts w:eastAsia="Calibri"/>
                <w:sz w:val="20"/>
                <w:lang w:val="el-GR"/>
              </w:rPr>
              <w:t>ταχυκαρδίας</w:t>
            </w:r>
            <w:r w:rsidRPr="00011B96">
              <w:rPr>
                <w:rFonts w:eastAsia="Calibri"/>
                <w:sz w:val="20"/>
                <w:lang w:val="el-GR"/>
              </w:rPr>
              <w:t xml:space="preserve"> </w:t>
            </w:r>
            <w:r>
              <w:rPr>
                <w:rFonts w:eastAsia="Calibri"/>
                <w:sz w:val="20"/>
                <w:lang w:val="el-GR"/>
              </w:rPr>
              <w:t>και</w:t>
            </w:r>
            <w:r w:rsidRPr="00011B96">
              <w:rPr>
                <w:rFonts w:eastAsia="Calibri"/>
                <w:sz w:val="20"/>
                <w:lang w:val="el-GR"/>
              </w:rPr>
              <w:t xml:space="preserve"> </w:t>
            </w:r>
            <w:r>
              <w:rPr>
                <w:rFonts w:eastAsia="Calibri"/>
                <w:sz w:val="20"/>
                <w:lang w:val="el-GR"/>
              </w:rPr>
              <w:t>κολπικής</w:t>
            </w:r>
            <w:r w:rsidRPr="00011B96">
              <w:rPr>
                <w:rFonts w:eastAsia="Calibri"/>
                <w:sz w:val="20"/>
                <w:lang w:val="el-GR"/>
              </w:rPr>
              <w:t xml:space="preserve"> </w:t>
            </w:r>
            <w:r>
              <w:rPr>
                <w:rFonts w:eastAsia="Calibri"/>
                <w:sz w:val="20"/>
                <w:lang w:val="el-GR"/>
              </w:rPr>
              <w:t>μαρμαρυγής</w:t>
            </w:r>
            <w:r w:rsidRPr="00011B96">
              <w:rPr>
                <w:rFonts w:eastAsia="Calibri"/>
                <w:sz w:val="20"/>
                <w:lang w:val="el-GR"/>
              </w:rPr>
              <w:t>)</w:t>
            </w:r>
          </w:p>
        </w:tc>
        <w:tc>
          <w:tcPr>
            <w:tcW w:w="698" w:type="pct"/>
            <w:gridSpan w:val="3"/>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rPr>
              <w:t>Πολύ</w:t>
            </w:r>
            <w:proofErr w:type="spellEnd"/>
            <w:r>
              <w:rPr>
                <w:rFonts w:eastAsia="Calibri"/>
                <w:sz w:val="20"/>
              </w:rPr>
              <w:t xml:space="preserve"> </w:t>
            </w:r>
            <w:proofErr w:type="spellStart"/>
            <w:r>
              <w:rPr>
                <w:rFonts w:eastAsia="Calibri"/>
                <w:sz w:val="20"/>
              </w:rPr>
              <w:t>σπάνιες</w:t>
            </w:r>
            <w:proofErr w:type="spellEnd"/>
          </w:p>
        </w:tc>
        <w:tc>
          <w:tcPr>
            <w:tcW w:w="566" w:type="pct"/>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90"/>
          <w:jc w:val="center"/>
        </w:trPr>
        <w:tc>
          <w:tcPr>
            <w:tcW w:w="1038" w:type="pct"/>
            <w:vMerge/>
            <w:vAlign w:val="center"/>
          </w:tcPr>
          <w:p w:rsidR="00EF34C1" w:rsidRPr="00A92133" w:rsidRDefault="00EF34C1" w:rsidP="00BC7369">
            <w:pPr>
              <w:tabs>
                <w:tab w:val="clear" w:pos="567"/>
              </w:tabs>
              <w:spacing w:line="240" w:lineRule="auto"/>
              <w:rPr>
                <w:rFonts w:eastAsia="Calibri"/>
                <w:b/>
                <w:bCs/>
                <w:sz w:val="20"/>
                <w:lang w:val="fr-FR"/>
              </w:rPr>
            </w:pPr>
          </w:p>
        </w:tc>
        <w:tc>
          <w:tcPr>
            <w:tcW w:w="2110" w:type="pct"/>
            <w:vAlign w:val="center"/>
          </w:tcPr>
          <w:p w:rsidR="00EF34C1" w:rsidRPr="00011B96" w:rsidRDefault="00011B96" w:rsidP="00011B96">
            <w:pPr>
              <w:tabs>
                <w:tab w:val="clear" w:pos="567"/>
              </w:tabs>
              <w:spacing w:line="240" w:lineRule="auto"/>
              <w:rPr>
                <w:rFonts w:eastAsia="Calibri"/>
                <w:sz w:val="20"/>
                <w:lang w:val="el-GR"/>
              </w:rPr>
            </w:pPr>
            <w:r>
              <w:rPr>
                <w:rFonts w:eastAsia="Calibri"/>
                <w:sz w:val="20"/>
                <w:lang w:val="el-GR"/>
              </w:rPr>
              <w:t>Έμφραγμα</w:t>
            </w:r>
            <w:r w:rsidRPr="00011B96">
              <w:rPr>
                <w:rFonts w:eastAsia="Calibri"/>
                <w:sz w:val="20"/>
                <w:lang w:val="el-GR"/>
              </w:rPr>
              <w:t xml:space="preserve"> </w:t>
            </w:r>
            <w:r>
              <w:rPr>
                <w:rFonts w:eastAsia="Calibri"/>
                <w:sz w:val="20"/>
                <w:lang w:val="el-GR"/>
              </w:rPr>
              <w:t>μυοκαρδίου</w:t>
            </w:r>
            <w:r w:rsidRPr="00011B96">
              <w:rPr>
                <w:rFonts w:eastAsia="Calibri"/>
                <w:sz w:val="20"/>
                <w:lang w:val="el-GR"/>
              </w:rPr>
              <w:t xml:space="preserve">, </w:t>
            </w:r>
            <w:r>
              <w:rPr>
                <w:rFonts w:eastAsia="Calibri"/>
                <w:sz w:val="20"/>
                <w:lang w:val="el-GR"/>
              </w:rPr>
              <w:t>πιθανώς</w:t>
            </w:r>
            <w:r w:rsidRPr="00011B96">
              <w:rPr>
                <w:rFonts w:eastAsia="Calibri"/>
                <w:sz w:val="20"/>
                <w:lang w:val="el-GR"/>
              </w:rPr>
              <w:t xml:space="preserve"> </w:t>
            </w:r>
            <w:r>
              <w:rPr>
                <w:rFonts w:eastAsia="Calibri"/>
                <w:sz w:val="20"/>
                <w:lang w:val="el-GR"/>
              </w:rPr>
              <w:t>δευτερογενές</w:t>
            </w:r>
            <w:r w:rsidRPr="00011B96">
              <w:rPr>
                <w:rFonts w:eastAsia="Calibri"/>
                <w:sz w:val="20"/>
                <w:lang w:val="el-GR"/>
              </w:rPr>
              <w:t xml:space="preserve"> </w:t>
            </w:r>
            <w:r>
              <w:rPr>
                <w:rFonts w:eastAsia="Calibri"/>
                <w:sz w:val="20"/>
                <w:lang w:val="el-GR"/>
              </w:rPr>
              <w:t>της</w:t>
            </w:r>
            <w:r w:rsidRPr="00011B96">
              <w:rPr>
                <w:rFonts w:eastAsia="Calibri"/>
                <w:sz w:val="20"/>
                <w:lang w:val="el-GR"/>
              </w:rPr>
              <w:t xml:space="preserve"> </w:t>
            </w:r>
            <w:r>
              <w:rPr>
                <w:rFonts w:eastAsia="Calibri"/>
                <w:sz w:val="20"/>
                <w:lang w:val="el-GR"/>
              </w:rPr>
              <w:t>υπερβολικής</w:t>
            </w:r>
            <w:r w:rsidRPr="00011B96">
              <w:rPr>
                <w:rFonts w:eastAsia="Calibri"/>
                <w:sz w:val="20"/>
                <w:lang w:val="el-GR"/>
              </w:rPr>
              <w:t xml:space="preserve"> </w:t>
            </w:r>
            <w:r>
              <w:rPr>
                <w:rFonts w:eastAsia="Calibri"/>
                <w:sz w:val="20"/>
                <w:lang w:val="el-GR"/>
              </w:rPr>
              <w:t>υπότασης</w:t>
            </w:r>
            <w:r w:rsidR="00EF34C1" w:rsidRPr="00011B96">
              <w:rPr>
                <w:rFonts w:eastAsia="Calibri"/>
                <w:sz w:val="20"/>
                <w:lang w:val="el-GR"/>
              </w:rPr>
              <w:t>,</w:t>
            </w:r>
            <w:r w:rsidRPr="00011B96">
              <w:rPr>
                <w:rFonts w:eastAsia="Calibri"/>
                <w:sz w:val="20"/>
                <w:lang w:val="el-GR"/>
              </w:rPr>
              <w:t xml:space="preserve"> </w:t>
            </w:r>
            <w:r>
              <w:rPr>
                <w:rFonts w:eastAsia="Calibri"/>
                <w:sz w:val="20"/>
                <w:lang w:val="el-GR"/>
              </w:rPr>
              <w:t>σε</w:t>
            </w:r>
            <w:r w:rsidRPr="00011B96">
              <w:rPr>
                <w:rFonts w:eastAsia="Calibri"/>
                <w:sz w:val="20"/>
                <w:lang w:val="el-GR"/>
              </w:rPr>
              <w:t xml:space="preserve"> </w:t>
            </w:r>
            <w:r>
              <w:rPr>
                <w:rFonts w:eastAsia="Calibri"/>
                <w:sz w:val="20"/>
                <w:lang w:val="el-GR"/>
              </w:rPr>
              <w:t>ασθενείς</w:t>
            </w:r>
            <w:r w:rsidRPr="00011B96">
              <w:rPr>
                <w:rFonts w:eastAsia="Calibri"/>
                <w:sz w:val="20"/>
                <w:lang w:val="el-GR"/>
              </w:rPr>
              <w:t xml:space="preserve"> </w:t>
            </w:r>
            <w:r>
              <w:rPr>
                <w:rFonts w:eastAsia="Calibri"/>
                <w:sz w:val="20"/>
                <w:lang w:val="el-GR"/>
              </w:rPr>
              <w:t>υψηλού</w:t>
            </w:r>
            <w:r w:rsidRPr="00011B96">
              <w:rPr>
                <w:rFonts w:eastAsia="Calibri"/>
                <w:sz w:val="20"/>
                <w:lang w:val="el-GR"/>
              </w:rPr>
              <w:t xml:space="preserve"> </w:t>
            </w:r>
            <w:r>
              <w:rPr>
                <w:rFonts w:eastAsia="Calibri"/>
                <w:sz w:val="20"/>
                <w:lang w:val="el-GR"/>
              </w:rPr>
              <w:t>κινδύνου</w:t>
            </w:r>
            <w:r w:rsidR="00EF34C1" w:rsidRPr="00011B96">
              <w:rPr>
                <w:rFonts w:eastAsia="Calibri"/>
                <w:sz w:val="20"/>
                <w:lang w:val="el-GR"/>
              </w:rPr>
              <w:t xml:space="preserve"> (</w:t>
            </w:r>
            <w:r w:rsidR="00F366D3" w:rsidRPr="00011B96">
              <w:rPr>
                <w:rFonts w:eastAsia="Calibri"/>
                <w:sz w:val="20"/>
                <w:lang w:val="el-GR"/>
              </w:rPr>
              <w:t>βλ. παράγραφο</w:t>
            </w:r>
            <w:r w:rsidR="00EF34C1" w:rsidRPr="00011B96">
              <w:rPr>
                <w:rFonts w:eastAsia="Calibri"/>
                <w:sz w:val="20"/>
                <w:lang w:val="el-GR"/>
              </w:rPr>
              <w:t xml:space="preserve"> 4.4)</w:t>
            </w:r>
          </w:p>
        </w:tc>
        <w:tc>
          <w:tcPr>
            <w:tcW w:w="698" w:type="pct"/>
            <w:gridSpan w:val="3"/>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EF34C1" w:rsidRPr="00A92133" w:rsidRDefault="00EF34C1"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EF34C1"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90"/>
          <w:jc w:val="center"/>
        </w:trPr>
        <w:tc>
          <w:tcPr>
            <w:tcW w:w="1038" w:type="pct"/>
            <w:vMerge/>
            <w:vAlign w:val="center"/>
          </w:tcPr>
          <w:p w:rsidR="00EF34C1" w:rsidRPr="00A92133" w:rsidRDefault="00EF34C1" w:rsidP="00BC7369">
            <w:pPr>
              <w:tabs>
                <w:tab w:val="clear" w:pos="567"/>
              </w:tabs>
              <w:spacing w:line="240" w:lineRule="auto"/>
              <w:rPr>
                <w:rFonts w:eastAsia="Calibri"/>
                <w:b/>
                <w:bCs/>
                <w:sz w:val="20"/>
                <w:lang w:val="fr-FR"/>
              </w:rPr>
            </w:pPr>
          </w:p>
        </w:tc>
        <w:tc>
          <w:tcPr>
            <w:tcW w:w="2110" w:type="pct"/>
            <w:vAlign w:val="center"/>
          </w:tcPr>
          <w:p w:rsidR="00EF34C1" w:rsidRPr="00011B96" w:rsidRDefault="00011B96" w:rsidP="00011B96">
            <w:pPr>
              <w:tabs>
                <w:tab w:val="clear" w:pos="567"/>
              </w:tabs>
              <w:spacing w:line="240" w:lineRule="auto"/>
              <w:rPr>
                <w:rFonts w:eastAsia="Calibri"/>
                <w:sz w:val="20"/>
                <w:lang w:val="el-GR"/>
              </w:rPr>
            </w:pPr>
            <w:r>
              <w:rPr>
                <w:rFonts w:eastAsia="Calibri"/>
                <w:sz w:val="20"/>
                <w:lang w:val="el-GR"/>
              </w:rPr>
              <w:t>Κοιλιακή</w:t>
            </w:r>
            <w:r w:rsidRPr="00011B96">
              <w:rPr>
                <w:rFonts w:eastAsia="Calibri"/>
                <w:sz w:val="20"/>
                <w:lang w:val="el-GR"/>
              </w:rPr>
              <w:t xml:space="preserve"> </w:t>
            </w:r>
            <w:r>
              <w:rPr>
                <w:rFonts w:eastAsia="Calibri"/>
                <w:sz w:val="20"/>
                <w:lang w:val="el-GR"/>
              </w:rPr>
              <w:t>ταχυκαρδία</w:t>
            </w:r>
            <w:r w:rsidRPr="00011B96">
              <w:rPr>
                <w:rFonts w:eastAsia="Calibri"/>
                <w:sz w:val="20"/>
                <w:lang w:val="el-GR"/>
              </w:rPr>
              <w:t xml:space="preserve"> </w:t>
            </w:r>
            <w:r>
              <w:rPr>
                <w:rFonts w:eastAsia="Calibri"/>
                <w:sz w:val="20"/>
                <w:lang w:val="el-GR"/>
              </w:rPr>
              <w:t>δίκην</w:t>
            </w:r>
            <w:r w:rsidRPr="00011B96">
              <w:rPr>
                <w:rFonts w:eastAsia="Calibri"/>
                <w:sz w:val="20"/>
                <w:lang w:val="el-GR"/>
              </w:rPr>
              <w:t xml:space="preserve"> </w:t>
            </w:r>
            <w:r>
              <w:rPr>
                <w:rFonts w:eastAsia="Calibri"/>
                <w:sz w:val="20"/>
                <w:lang w:val="el-GR"/>
              </w:rPr>
              <w:t>ριπιδίου</w:t>
            </w:r>
            <w:r w:rsidRPr="00011B96">
              <w:rPr>
                <w:rFonts w:eastAsia="Calibri"/>
                <w:sz w:val="20"/>
                <w:lang w:val="el-GR"/>
              </w:rPr>
              <w:t xml:space="preserve"> (</w:t>
            </w:r>
            <w:r w:rsidR="00EF34C1" w:rsidRPr="00011B96">
              <w:rPr>
                <w:rFonts w:eastAsia="Calibri"/>
                <w:sz w:val="20"/>
                <w:lang w:val="fr-FR"/>
              </w:rPr>
              <w:t>Torsade</w:t>
            </w:r>
            <w:r w:rsidR="00EF34C1" w:rsidRPr="00011B96">
              <w:rPr>
                <w:rFonts w:eastAsia="Calibri"/>
                <w:sz w:val="20"/>
                <w:lang w:val="el-GR"/>
              </w:rPr>
              <w:t xml:space="preserve"> </w:t>
            </w:r>
            <w:r w:rsidR="00EF34C1" w:rsidRPr="00011B96">
              <w:rPr>
                <w:rFonts w:eastAsia="Calibri"/>
                <w:sz w:val="20"/>
                <w:lang w:val="fr-FR"/>
              </w:rPr>
              <w:t>de</w:t>
            </w:r>
            <w:r w:rsidR="00EF34C1" w:rsidRPr="00011B96">
              <w:rPr>
                <w:rFonts w:eastAsia="Calibri"/>
                <w:sz w:val="20"/>
                <w:lang w:val="el-GR"/>
              </w:rPr>
              <w:t xml:space="preserve"> </w:t>
            </w:r>
            <w:r w:rsidR="00EF34C1" w:rsidRPr="00011B96">
              <w:rPr>
                <w:rFonts w:eastAsia="Calibri"/>
                <w:sz w:val="20"/>
                <w:lang w:val="fr-FR"/>
              </w:rPr>
              <w:t>pointes</w:t>
            </w:r>
            <w:r w:rsidRPr="00011B96">
              <w:rPr>
                <w:rFonts w:eastAsia="Calibri"/>
                <w:sz w:val="20"/>
                <w:lang w:val="el-GR"/>
              </w:rPr>
              <w:t>)</w:t>
            </w:r>
            <w:r w:rsidR="00EF34C1" w:rsidRPr="00011B96">
              <w:rPr>
                <w:rFonts w:eastAsia="Calibri"/>
                <w:sz w:val="20"/>
                <w:lang w:val="el-GR"/>
              </w:rPr>
              <w:t xml:space="preserve"> (</w:t>
            </w:r>
            <w:r>
              <w:rPr>
                <w:rFonts w:eastAsia="Calibri"/>
                <w:sz w:val="20"/>
                <w:lang w:val="el-GR"/>
              </w:rPr>
              <w:t>δυνάμει</w:t>
            </w:r>
            <w:r w:rsidRPr="00011B96">
              <w:rPr>
                <w:rFonts w:eastAsia="Calibri"/>
                <w:sz w:val="20"/>
                <w:lang w:val="el-GR"/>
              </w:rPr>
              <w:t xml:space="preserve"> </w:t>
            </w:r>
            <w:r>
              <w:rPr>
                <w:rFonts w:eastAsia="Calibri"/>
                <w:sz w:val="20"/>
                <w:lang w:val="el-GR"/>
              </w:rPr>
              <w:t>θανατηφόρες</w:t>
            </w:r>
            <w:r w:rsidRPr="00011B96">
              <w:rPr>
                <w:rFonts w:eastAsia="Calibri"/>
                <w:sz w:val="20"/>
                <w:lang w:val="el-GR"/>
              </w:rPr>
              <w:t xml:space="preserve">) </w:t>
            </w:r>
            <w:r w:rsidR="00EF34C1" w:rsidRPr="00011B96">
              <w:rPr>
                <w:rFonts w:eastAsia="Calibri"/>
                <w:sz w:val="20"/>
                <w:lang w:val="el-GR"/>
              </w:rPr>
              <w:t>(</w:t>
            </w:r>
            <w:r w:rsidR="00F366D3" w:rsidRPr="00011B96">
              <w:rPr>
                <w:rFonts w:eastAsia="Calibri"/>
                <w:sz w:val="20"/>
                <w:lang w:val="el-GR"/>
              </w:rPr>
              <w:t>βλ. παραγράφους</w:t>
            </w:r>
            <w:r w:rsidR="00EF34C1" w:rsidRPr="00011B96">
              <w:rPr>
                <w:rFonts w:eastAsia="Calibri"/>
                <w:sz w:val="20"/>
                <w:lang w:val="el-GR"/>
              </w:rPr>
              <w:t xml:space="preserve"> 4.4 </w:t>
            </w:r>
            <w:r>
              <w:rPr>
                <w:rFonts w:eastAsia="Calibri"/>
                <w:sz w:val="20"/>
                <w:lang w:val="el-GR"/>
              </w:rPr>
              <w:t>και</w:t>
            </w:r>
            <w:r w:rsidR="00EF34C1" w:rsidRPr="00011B96">
              <w:rPr>
                <w:rFonts w:eastAsia="Calibri"/>
                <w:sz w:val="20"/>
                <w:lang w:val="el-GR"/>
              </w:rPr>
              <w:t xml:space="preserve"> 4.5)</w:t>
            </w:r>
          </w:p>
        </w:tc>
        <w:tc>
          <w:tcPr>
            <w:tcW w:w="698" w:type="pct"/>
            <w:gridSpan w:val="3"/>
            <w:vAlign w:val="center"/>
          </w:tcPr>
          <w:p w:rsidR="00EF34C1" w:rsidRPr="00A92133" w:rsidRDefault="00EF34C1"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EF34C1" w:rsidRPr="00A92133" w:rsidRDefault="009158CB" w:rsidP="00BC7369">
            <w:pPr>
              <w:tabs>
                <w:tab w:val="clear" w:pos="567"/>
              </w:tabs>
              <w:spacing w:line="240" w:lineRule="auto"/>
              <w:jc w:val="center"/>
              <w:rPr>
                <w:rFonts w:eastAsia="Calibri"/>
                <w:sz w:val="20"/>
                <w:lang w:val="en-US"/>
              </w:rPr>
            </w:pPr>
            <w:proofErr w:type="spellStart"/>
            <w:r>
              <w:rPr>
                <w:rFonts w:eastAsia="Calibri"/>
                <w:sz w:val="20"/>
                <w:lang w:val="fr-FR"/>
              </w:rPr>
              <w:t>Μη</w:t>
            </w:r>
            <w:proofErr w:type="spellEnd"/>
            <w:r>
              <w:rPr>
                <w:rFonts w:eastAsia="Calibri"/>
                <w:sz w:val="20"/>
                <w:lang w:val="fr-FR"/>
              </w:rPr>
              <w:t xml:space="preserve"> </w:t>
            </w:r>
            <w:proofErr w:type="spellStart"/>
            <w:r>
              <w:rPr>
                <w:rFonts w:eastAsia="Calibri"/>
                <w:sz w:val="20"/>
                <w:lang w:val="fr-FR"/>
              </w:rPr>
              <w:t>γνωστές</w:t>
            </w:r>
            <w:proofErr w:type="spellEnd"/>
          </w:p>
        </w:tc>
        <w:tc>
          <w:tcPr>
            <w:tcW w:w="566" w:type="pct"/>
            <w:vAlign w:val="center"/>
          </w:tcPr>
          <w:p w:rsidR="00EF34C1" w:rsidRPr="00A92133" w:rsidRDefault="00EF34C1" w:rsidP="00BC7369">
            <w:pPr>
              <w:tabs>
                <w:tab w:val="clear" w:pos="567"/>
              </w:tabs>
              <w:spacing w:line="240" w:lineRule="auto"/>
              <w:jc w:val="center"/>
              <w:rPr>
                <w:rFonts w:eastAsia="Calibri"/>
                <w:sz w:val="20"/>
                <w:lang w:val="en-US"/>
              </w:rPr>
            </w:pPr>
            <w:r w:rsidRPr="00A92133">
              <w:rPr>
                <w:rFonts w:eastAsia="Calibri"/>
                <w:sz w:val="20"/>
                <w:lang w:val="en-US"/>
              </w:rPr>
              <w:t>-</w:t>
            </w:r>
          </w:p>
        </w:tc>
      </w:tr>
      <w:tr w:rsidR="002C590E" w:rsidRPr="00A92133" w:rsidTr="00481306">
        <w:trPr>
          <w:trHeight w:val="320"/>
          <w:jc w:val="center"/>
        </w:trPr>
        <w:tc>
          <w:tcPr>
            <w:tcW w:w="1038" w:type="pct"/>
            <w:vMerge w:val="restart"/>
            <w:vAlign w:val="center"/>
          </w:tcPr>
          <w:p w:rsidR="002D7869" w:rsidRPr="00A92133" w:rsidRDefault="00F366D3" w:rsidP="00BC7369">
            <w:pPr>
              <w:tabs>
                <w:tab w:val="clear" w:pos="567"/>
              </w:tabs>
              <w:spacing w:line="240" w:lineRule="auto"/>
              <w:rPr>
                <w:rFonts w:eastAsia="Calibri"/>
                <w:b/>
                <w:bCs/>
                <w:sz w:val="20"/>
                <w:lang w:val="fr-FR"/>
              </w:rPr>
            </w:pPr>
            <w:r>
              <w:rPr>
                <w:rFonts w:eastAsia="Calibri"/>
                <w:b/>
                <w:bCs/>
                <w:sz w:val="20"/>
                <w:lang w:val="el-GR"/>
              </w:rPr>
              <w:t>Αγγειακές διαταραχές</w:t>
            </w:r>
            <w:r w:rsidR="002D7869" w:rsidRPr="00A92133">
              <w:rPr>
                <w:rFonts w:eastAsia="Calibri"/>
                <w:b/>
                <w:bCs/>
                <w:sz w:val="20"/>
                <w:lang w:val="fr-FR"/>
              </w:rPr>
              <w:t xml:space="preserve"> </w:t>
            </w:r>
          </w:p>
        </w:tc>
        <w:tc>
          <w:tcPr>
            <w:tcW w:w="2110" w:type="pct"/>
            <w:vAlign w:val="center"/>
          </w:tcPr>
          <w:p w:rsidR="002D7869" w:rsidRPr="00011B96" w:rsidRDefault="00011B96" w:rsidP="00BC7369">
            <w:pPr>
              <w:tabs>
                <w:tab w:val="clear" w:pos="567"/>
              </w:tabs>
              <w:spacing w:line="240" w:lineRule="auto"/>
              <w:rPr>
                <w:rFonts w:eastAsia="Calibri"/>
                <w:sz w:val="20"/>
                <w:lang w:val="el-GR"/>
              </w:rPr>
            </w:pPr>
            <w:r>
              <w:rPr>
                <w:rFonts w:eastAsia="Calibri"/>
                <w:sz w:val="20"/>
                <w:lang w:val="el-GR"/>
              </w:rPr>
              <w:t>Έξαψη</w:t>
            </w:r>
          </w:p>
        </w:tc>
        <w:tc>
          <w:tcPr>
            <w:tcW w:w="698" w:type="pct"/>
            <w:gridSpan w:val="3"/>
            <w:vAlign w:val="center"/>
          </w:tcPr>
          <w:p w:rsidR="002D7869" w:rsidRPr="00A92133" w:rsidRDefault="002D786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D7869"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r>
      <w:tr w:rsidR="002C590E" w:rsidRPr="00A92133" w:rsidTr="00481306">
        <w:trPr>
          <w:trHeight w:val="90"/>
          <w:jc w:val="center"/>
        </w:trPr>
        <w:tc>
          <w:tcPr>
            <w:tcW w:w="1038" w:type="pct"/>
            <w:vMerge/>
            <w:vAlign w:val="center"/>
          </w:tcPr>
          <w:p w:rsidR="002D7869" w:rsidRPr="00A92133" w:rsidRDefault="002D7869" w:rsidP="00BC7369">
            <w:pPr>
              <w:tabs>
                <w:tab w:val="clear" w:pos="567"/>
              </w:tabs>
              <w:spacing w:line="240" w:lineRule="auto"/>
              <w:rPr>
                <w:rFonts w:eastAsia="Calibri"/>
                <w:b/>
                <w:bCs/>
                <w:sz w:val="20"/>
                <w:lang w:val="fr-FR"/>
              </w:rPr>
            </w:pPr>
          </w:p>
        </w:tc>
        <w:tc>
          <w:tcPr>
            <w:tcW w:w="2110" w:type="pct"/>
            <w:vAlign w:val="center"/>
          </w:tcPr>
          <w:p w:rsidR="002D7869" w:rsidRPr="00011B96" w:rsidRDefault="00011B96" w:rsidP="00011B96">
            <w:pPr>
              <w:tabs>
                <w:tab w:val="clear" w:pos="567"/>
              </w:tabs>
              <w:spacing w:line="240" w:lineRule="auto"/>
              <w:rPr>
                <w:rFonts w:eastAsia="Calibri"/>
                <w:sz w:val="20"/>
                <w:lang w:val="el-GR"/>
              </w:rPr>
            </w:pPr>
            <w:r>
              <w:rPr>
                <w:rFonts w:eastAsia="Calibri"/>
                <w:sz w:val="20"/>
                <w:lang w:val="el-GR"/>
              </w:rPr>
              <w:t>Υπόταση</w:t>
            </w:r>
            <w:r w:rsidR="002D7869" w:rsidRPr="00011B96">
              <w:rPr>
                <w:rFonts w:eastAsia="Calibri"/>
                <w:sz w:val="20"/>
                <w:lang w:val="el-GR"/>
              </w:rPr>
              <w:t xml:space="preserve"> (</w:t>
            </w:r>
            <w:r>
              <w:rPr>
                <w:rFonts w:eastAsia="Calibri"/>
                <w:sz w:val="20"/>
                <w:lang w:val="el-GR"/>
              </w:rPr>
              <w:t>και</w:t>
            </w:r>
            <w:r w:rsidRPr="00011B96">
              <w:rPr>
                <w:rFonts w:eastAsia="Calibri"/>
                <w:sz w:val="20"/>
                <w:lang w:val="el-GR"/>
              </w:rPr>
              <w:t xml:space="preserve"> </w:t>
            </w:r>
            <w:r>
              <w:rPr>
                <w:rFonts w:eastAsia="Calibri"/>
                <w:sz w:val="20"/>
                <w:lang w:val="el-GR"/>
              </w:rPr>
              <w:t>ενέργειες</w:t>
            </w:r>
            <w:r w:rsidRPr="00011B96">
              <w:rPr>
                <w:rFonts w:eastAsia="Calibri"/>
                <w:sz w:val="20"/>
                <w:lang w:val="el-GR"/>
              </w:rPr>
              <w:t xml:space="preserve"> </w:t>
            </w:r>
            <w:r>
              <w:rPr>
                <w:rFonts w:eastAsia="Calibri"/>
                <w:sz w:val="20"/>
                <w:lang w:val="el-GR"/>
              </w:rPr>
              <w:t>που</w:t>
            </w:r>
            <w:r w:rsidRPr="00011B96">
              <w:rPr>
                <w:rFonts w:eastAsia="Calibri"/>
                <w:sz w:val="20"/>
                <w:lang w:val="el-GR"/>
              </w:rPr>
              <w:t xml:space="preserve"> </w:t>
            </w:r>
            <w:r>
              <w:rPr>
                <w:rFonts w:eastAsia="Calibri"/>
                <w:sz w:val="20"/>
                <w:lang w:val="el-GR"/>
              </w:rPr>
              <w:t>σχετίζονται με την υπόταση)</w:t>
            </w:r>
            <w:r w:rsidR="00AA737B" w:rsidRPr="00011B96">
              <w:rPr>
                <w:rFonts w:eastAsia="Calibri"/>
                <w:sz w:val="20"/>
                <w:lang w:val="el-GR"/>
              </w:rPr>
              <w:t xml:space="preserve"> (</w:t>
            </w:r>
            <w:r w:rsidR="00F366D3" w:rsidRPr="00011B96">
              <w:rPr>
                <w:rFonts w:eastAsia="Calibri"/>
                <w:sz w:val="20"/>
                <w:lang w:val="el-GR"/>
              </w:rPr>
              <w:t>βλ. παράγραφο</w:t>
            </w:r>
            <w:r w:rsidR="00AA737B" w:rsidRPr="00011B96">
              <w:rPr>
                <w:rFonts w:eastAsia="Calibri"/>
                <w:sz w:val="20"/>
                <w:lang w:val="el-GR"/>
              </w:rPr>
              <w:t xml:space="preserve"> 4.4)</w:t>
            </w:r>
          </w:p>
        </w:tc>
        <w:tc>
          <w:tcPr>
            <w:tcW w:w="698" w:type="pct"/>
            <w:gridSpan w:val="3"/>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90"/>
          <w:jc w:val="center"/>
        </w:trPr>
        <w:tc>
          <w:tcPr>
            <w:tcW w:w="1038" w:type="pct"/>
            <w:vMerge/>
            <w:vAlign w:val="center"/>
          </w:tcPr>
          <w:p w:rsidR="00AA737B" w:rsidRPr="00A92133" w:rsidRDefault="00AA737B" w:rsidP="00BC7369">
            <w:pPr>
              <w:tabs>
                <w:tab w:val="clear" w:pos="567"/>
              </w:tabs>
              <w:spacing w:line="240" w:lineRule="auto"/>
              <w:rPr>
                <w:rFonts w:eastAsia="Calibri"/>
                <w:b/>
                <w:bCs/>
                <w:sz w:val="20"/>
                <w:lang w:val="fr-FR"/>
              </w:rPr>
            </w:pPr>
          </w:p>
        </w:tc>
        <w:tc>
          <w:tcPr>
            <w:tcW w:w="2110" w:type="pct"/>
            <w:vAlign w:val="center"/>
          </w:tcPr>
          <w:p w:rsidR="00AA737B" w:rsidRPr="00011B96" w:rsidRDefault="00011B96" w:rsidP="00BC7369">
            <w:pPr>
              <w:tabs>
                <w:tab w:val="clear" w:pos="567"/>
              </w:tabs>
              <w:spacing w:line="240" w:lineRule="auto"/>
              <w:rPr>
                <w:rFonts w:eastAsia="Calibri"/>
                <w:sz w:val="20"/>
                <w:lang w:val="el-GR"/>
              </w:rPr>
            </w:pPr>
            <w:r>
              <w:rPr>
                <w:rFonts w:eastAsia="Calibri"/>
                <w:sz w:val="20"/>
                <w:lang w:val="el-GR"/>
              </w:rPr>
              <w:t>Αγγειίτιδα</w:t>
            </w:r>
          </w:p>
        </w:tc>
        <w:tc>
          <w:tcPr>
            <w:tcW w:w="698" w:type="pct"/>
            <w:gridSpan w:val="3"/>
            <w:vAlign w:val="center"/>
          </w:tcPr>
          <w:p w:rsidR="00881B5A" w:rsidRPr="00A92133" w:rsidRDefault="00881B5A" w:rsidP="00BC7369">
            <w:pPr>
              <w:tabs>
                <w:tab w:val="clear" w:pos="567"/>
              </w:tabs>
              <w:spacing w:line="240" w:lineRule="auto"/>
              <w:jc w:val="center"/>
              <w:rPr>
                <w:rFonts w:eastAsia="Calibri"/>
                <w:sz w:val="20"/>
                <w:lang w:val="fr-FR"/>
              </w:rPr>
            </w:pPr>
          </w:p>
          <w:p w:rsidR="00AA737B"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r w:rsidR="00AA737B" w:rsidRPr="00A92133">
              <w:rPr>
                <w:rFonts w:eastAsia="Calibri"/>
                <w:sz w:val="20"/>
                <w:lang w:val="fr-FR"/>
              </w:rPr>
              <w:t>*</w:t>
            </w:r>
          </w:p>
        </w:tc>
        <w:tc>
          <w:tcPr>
            <w:tcW w:w="588" w:type="pct"/>
            <w:gridSpan w:val="2"/>
            <w:vAlign w:val="center"/>
          </w:tcPr>
          <w:p w:rsidR="00AA737B" w:rsidRPr="00A92133" w:rsidRDefault="00AA737B"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A737B"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468"/>
          <w:jc w:val="center"/>
        </w:trPr>
        <w:tc>
          <w:tcPr>
            <w:tcW w:w="1038" w:type="pct"/>
            <w:vMerge/>
            <w:vAlign w:val="center"/>
          </w:tcPr>
          <w:p w:rsidR="00262213" w:rsidRPr="00A92133" w:rsidRDefault="00262213" w:rsidP="00BC7369">
            <w:pPr>
              <w:tabs>
                <w:tab w:val="clear" w:pos="567"/>
              </w:tabs>
              <w:spacing w:line="240" w:lineRule="auto"/>
              <w:rPr>
                <w:rFonts w:eastAsia="Calibri"/>
                <w:b/>
                <w:bCs/>
                <w:sz w:val="20"/>
                <w:lang w:val="fr-FR"/>
              </w:rPr>
            </w:pPr>
          </w:p>
        </w:tc>
        <w:tc>
          <w:tcPr>
            <w:tcW w:w="2110" w:type="pct"/>
            <w:vAlign w:val="center"/>
          </w:tcPr>
          <w:p w:rsidR="00262213" w:rsidRPr="00011B96" w:rsidRDefault="00011B96" w:rsidP="00BC7369">
            <w:pPr>
              <w:tabs>
                <w:tab w:val="clear" w:pos="567"/>
              </w:tabs>
              <w:spacing w:line="240" w:lineRule="auto"/>
              <w:rPr>
                <w:rFonts w:eastAsia="Calibri"/>
                <w:sz w:val="20"/>
                <w:lang w:val="el-GR"/>
              </w:rPr>
            </w:pPr>
            <w:r>
              <w:rPr>
                <w:rFonts w:eastAsia="Calibri"/>
                <w:sz w:val="20"/>
                <w:lang w:val="el-GR"/>
              </w:rPr>
              <w:t>Αγγειοεγκεφαλικό επεισόδιο</w:t>
            </w:r>
            <w:r w:rsidR="00262213" w:rsidRPr="00011B96">
              <w:rPr>
                <w:rFonts w:eastAsia="Calibri"/>
                <w:sz w:val="20"/>
                <w:lang w:val="el-GR"/>
              </w:rPr>
              <w:t xml:space="preserve"> </w:t>
            </w:r>
            <w:r>
              <w:rPr>
                <w:rFonts w:eastAsia="Calibri"/>
                <w:sz w:val="20"/>
                <w:lang w:val="el-GR"/>
              </w:rPr>
              <w:t>πιθανώς</w:t>
            </w:r>
            <w:r w:rsidRPr="00011B96">
              <w:rPr>
                <w:rFonts w:eastAsia="Calibri"/>
                <w:sz w:val="20"/>
                <w:lang w:val="el-GR"/>
              </w:rPr>
              <w:t xml:space="preserve"> </w:t>
            </w:r>
            <w:r>
              <w:rPr>
                <w:rFonts w:eastAsia="Calibri"/>
                <w:sz w:val="20"/>
                <w:lang w:val="el-GR"/>
              </w:rPr>
              <w:t>δευτερογενές</w:t>
            </w:r>
            <w:r w:rsidRPr="00011B96">
              <w:rPr>
                <w:rFonts w:eastAsia="Calibri"/>
                <w:sz w:val="20"/>
                <w:lang w:val="el-GR"/>
              </w:rPr>
              <w:t xml:space="preserve"> </w:t>
            </w:r>
            <w:r>
              <w:rPr>
                <w:rFonts w:eastAsia="Calibri"/>
                <w:sz w:val="20"/>
                <w:lang w:val="el-GR"/>
              </w:rPr>
              <w:t>της</w:t>
            </w:r>
            <w:r w:rsidRPr="00011B96">
              <w:rPr>
                <w:rFonts w:eastAsia="Calibri"/>
                <w:sz w:val="20"/>
                <w:lang w:val="el-GR"/>
              </w:rPr>
              <w:t xml:space="preserve"> </w:t>
            </w:r>
            <w:r>
              <w:rPr>
                <w:rFonts w:eastAsia="Calibri"/>
                <w:sz w:val="20"/>
                <w:lang w:val="el-GR"/>
              </w:rPr>
              <w:t>υπερβολικής</w:t>
            </w:r>
            <w:r w:rsidRPr="00011B96">
              <w:rPr>
                <w:rFonts w:eastAsia="Calibri"/>
                <w:sz w:val="20"/>
                <w:lang w:val="el-GR"/>
              </w:rPr>
              <w:t xml:space="preserve"> </w:t>
            </w:r>
            <w:r>
              <w:rPr>
                <w:rFonts w:eastAsia="Calibri"/>
                <w:sz w:val="20"/>
                <w:lang w:val="el-GR"/>
              </w:rPr>
              <w:t>υπότασης</w:t>
            </w:r>
            <w:r w:rsidRPr="00011B96">
              <w:rPr>
                <w:rFonts w:eastAsia="Calibri"/>
                <w:sz w:val="20"/>
                <w:lang w:val="el-GR"/>
              </w:rPr>
              <w:t xml:space="preserve">, </w:t>
            </w:r>
            <w:r>
              <w:rPr>
                <w:rFonts w:eastAsia="Calibri"/>
                <w:sz w:val="20"/>
                <w:lang w:val="el-GR"/>
              </w:rPr>
              <w:t>σε</w:t>
            </w:r>
            <w:r w:rsidRPr="00011B96">
              <w:rPr>
                <w:rFonts w:eastAsia="Calibri"/>
                <w:sz w:val="20"/>
                <w:lang w:val="el-GR"/>
              </w:rPr>
              <w:t xml:space="preserve"> </w:t>
            </w:r>
            <w:r>
              <w:rPr>
                <w:rFonts w:eastAsia="Calibri"/>
                <w:sz w:val="20"/>
                <w:lang w:val="el-GR"/>
              </w:rPr>
              <w:t>ασθενείς</w:t>
            </w:r>
            <w:r w:rsidRPr="00011B96">
              <w:rPr>
                <w:rFonts w:eastAsia="Calibri"/>
                <w:sz w:val="20"/>
                <w:lang w:val="el-GR"/>
              </w:rPr>
              <w:t xml:space="preserve"> </w:t>
            </w:r>
            <w:r>
              <w:rPr>
                <w:rFonts w:eastAsia="Calibri"/>
                <w:sz w:val="20"/>
                <w:lang w:val="el-GR"/>
              </w:rPr>
              <w:t>υψηλού</w:t>
            </w:r>
            <w:r w:rsidRPr="00011B96">
              <w:rPr>
                <w:rFonts w:eastAsia="Calibri"/>
                <w:sz w:val="20"/>
                <w:lang w:val="el-GR"/>
              </w:rPr>
              <w:t xml:space="preserve"> </w:t>
            </w:r>
            <w:r>
              <w:rPr>
                <w:rFonts w:eastAsia="Calibri"/>
                <w:sz w:val="20"/>
                <w:lang w:val="el-GR"/>
              </w:rPr>
              <w:t>κινδύνου</w:t>
            </w:r>
            <w:r w:rsidRPr="00011B96">
              <w:rPr>
                <w:rFonts w:eastAsia="Calibri"/>
                <w:sz w:val="20"/>
                <w:lang w:val="el-GR"/>
              </w:rPr>
              <w:t xml:space="preserve"> </w:t>
            </w:r>
            <w:r w:rsidR="00262213" w:rsidRPr="00011B96">
              <w:rPr>
                <w:rFonts w:eastAsia="Calibri"/>
                <w:sz w:val="20"/>
                <w:lang w:val="el-GR"/>
              </w:rPr>
              <w:t>(</w:t>
            </w:r>
            <w:r w:rsidR="00F366D3" w:rsidRPr="00011B96">
              <w:rPr>
                <w:rFonts w:eastAsia="Calibri"/>
                <w:sz w:val="20"/>
                <w:lang w:val="el-GR"/>
              </w:rPr>
              <w:t>βλ. παράγραφο</w:t>
            </w:r>
            <w:r w:rsidR="00262213" w:rsidRPr="00011B96">
              <w:rPr>
                <w:rFonts w:eastAsia="Calibri"/>
                <w:sz w:val="20"/>
                <w:lang w:val="el-GR"/>
              </w:rPr>
              <w:t xml:space="preserve"> 4.4)</w:t>
            </w:r>
          </w:p>
        </w:tc>
        <w:tc>
          <w:tcPr>
            <w:tcW w:w="698" w:type="pct"/>
            <w:gridSpan w:val="3"/>
            <w:vAlign w:val="center"/>
          </w:tcPr>
          <w:p w:rsidR="00262213"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262213"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62213" w:rsidRPr="00A92133" w:rsidRDefault="00262213"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324"/>
          <w:jc w:val="center"/>
        </w:trPr>
        <w:tc>
          <w:tcPr>
            <w:tcW w:w="1038" w:type="pct"/>
            <w:vMerge w:val="restart"/>
            <w:tcBorders>
              <w:top w:val="single" w:sz="4" w:space="0" w:color="auto"/>
            </w:tcBorders>
            <w:vAlign w:val="center"/>
          </w:tcPr>
          <w:p w:rsidR="002D7869" w:rsidRPr="00F366D3" w:rsidRDefault="00F366D3" w:rsidP="00F366D3">
            <w:pPr>
              <w:tabs>
                <w:tab w:val="clear" w:pos="567"/>
              </w:tabs>
              <w:spacing w:line="240" w:lineRule="auto"/>
              <w:rPr>
                <w:rFonts w:eastAsia="Calibri"/>
                <w:b/>
                <w:bCs/>
                <w:sz w:val="20"/>
                <w:lang w:val="el-GR"/>
              </w:rPr>
            </w:pPr>
            <w:r>
              <w:rPr>
                <w:rFonts w:eastAsia="Calibri"/>
                <w:b/>
                <w:bCs/>
                <w:sz w:val="20"/>
                <w:lang w:val="el-GR"/>
              </w:rPr>
              <w:t>Διαταραχές του αναπνευστικού συστήματος, του θώρακα και του μεσοθωράκιου</w:t>
            </w:r>
          </w:p>
        </w:tc>
        <w:tc>
          <w:tcPr>
            <w:tcW w:w="2110" w:type="pct"/>
            <w:tcBorders>
              <w:bottom w:val="single" w:sz="4" w:space="0" w:color="auto"/>
            </w:tcBorders>
            <w:vAlign w:val="center"/>
          </w:tcPr>
          <w:p w:rsidR="002D7869" w:rsidRPr="00A92133" w:rsidRDefault="00011B96" w:rsidP="00BC7369">
            <w:pPr>
              <w:tabs>
                <w:tab w:val="clear" w:pos="567"/>
              </w:tabs>
              <w:spacing w:line="240" w:lineRule="auto"/>
              <w:rPr>
                <w:rFonts w:eastAsia="Calibri"/>
                <w:sz w:val="20"/>
                <w:lang w:val="fr-FR"/>
              </w:rPr>
            </w:pPr>
            <w:r>
              <w:rPr>
                <w:rFonts w:eastAsia="Calibri"/>
                <w:sz w:val="20"/>
                <w:lang w:val="el-GR"/>
              </w:rPr>
              <w:t>Βήχας</w:t>
            </w:r>
            <w:r w:rsidR="002D7869" w:rsidRPr="00A92133">
              <w:rPr>
                <w:rFonts w:eastAsia="Calibri"/>
                <w:sz w:val="20"/>
                <w:lang w:val="fr-FR"/>
              </w:rPr>
              <w:t xml:space="preserve">  </w:t>
            </w:r>
            <w:r w:rsidR="00AA737B" w:rsidRPr="00A92133">
              <w:rPr>
                <w:rFonts w:eastAsia="Calibri"/>
                <w:sz w:val="20"/>
                <w:lang w:val="fr-FR"/>
              </w:rPr>
              <w:t>(</w:t>
            </w:r>
            <w:proofErr w:type="spellStart"/>
            <w:r w:rsidR="00F366D3">
              <w:rPr>
                <w:rFonts w:eastAsia="Calibri"/>
                <w:sz w:val="20"/>
                <w:lang w:val="fr-FR"/>
              </w:rPr>
              <w:t>βλ</w:t>
            </w:r>
            <w:proofErr w:type="spellEnd"/>
            <w:r w:rsidR="00F366D3">
              <w:rPr>
                <w:rFonts w:eastAsia="Calibri"/>
                <w:sz w:val="20"/>
                <w:lang w:val="fr-FR"/>
              </w:rPr>
              <w:t xml:space="preserve">. </w:t>
            </w:r>
            <w:proofErr w:type="spellStart"/>
            <w:r w:rsidR="00F366D3">
              <w:rPr>
                <w:rFonts w:eastAsia="Calibri"/>
                <w:sz w:val="20"/>
                <w:lang w:val="fr-FR"/>
              </w:rPr>
              <w:t>παράγραφο</w:t>
            </w:r>
            <w:proofErr w:type="spellEnd"/>
            <w:r w:rsidR="00AA737B" w:rsidRPr="00A92133">
              <w:rPr>
                <w:rFonts w:eastAsia="Calibri"/>
                <w:sz w:val="20"/>
                <w:lang w:val="fr-FR"/>
              </w:rPr>
              <w:t xml:space="preserve"> 4.4)</w:t>
            </w:r>
          </w:p>
        </w:tc>
        <w:tc>
          <w:tcPr>
            <w:tcW w:w="698" w:type="pct"/>
            <w:gridSpan w:val="3"/>
            <w:tcBorders>
              <w:bottom w:val="single" w:sz="4" w:space="0" w:color="auto"/>
            </w:tcBorders>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tcBorders>
              <w:bottom w:val="single" w:sz="4" w:space="0" w:color="auto"/>
            </w:tcBorders>
            <w:vAlign w:val="center"/>
          </w:tcPr>
          <w:p w:rsidR="002D7869"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tcBorders>
              <w:bottom w:val="single" w:sz="4" w:space="0" w:color="auto"/>
            </w:tcBorders>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275"/>
          <w:jc w:val="center"/>
        </w:trPr>
        <w:tc>
          <w:tcPr>
            <w:tcW w:w="1038" w:type="pct"/>
            <w:vMerge/>
            <w:vAlign w:val="center"/>
          </w:tcPr>
          <w:p w:rsidR="002D7869" w:rsidRPr="00A92133" w:rsidRDefault="002D7869" w:rsidP="00BC7369">
            <w:pPr>
              <w:tabs>
                <w:tab w:val="clear" w:pos="567"/>
              </w:tabs>
              <w:spacing w:line="240" w:lineRule="auto"/>
              <w:rPr>
                <w:rFonts w:eastAsia="Calibri"/>
                <w:b/>
                <w:bCs/>
                <w:sz w:val="20"/>
                <w:lang w:val="fr-FR"/>
              </w:rPr>
            </w:pPr>
          </w:p>
        </w:tc>
        <w:tc>
          <w:tcPr>
            <w:tcW w:w="2110" w:type="pct"/>
            <w:tcBorders>
              <w:top w:val="single" w:sz="4" w:space="0" w:color="auto"/>
            </w:tcBorders>
            <w:vAlign w:val="center"/>
          </w:tcPr>
          <w:p w:rsidR="002D7869" w:rsidRPr="00011B96" w:rsidRDefault="00011B96" w:rsidP="00BC7369">
            <w:pPr>
              <w:tabs>
                <w:tab w:val="clear" w:pos="567"/>
              </w:tabs>
              <w:spacing w:line="240" w:lineRule="auto"/>
              <w:rPr>
                <w:rFonts w:eastAsia="Calibri"/>
                <w:sz w:val="20"/>
                <w:lang w:val="el-GR"/>
              </w:rPr>
            </w:pPr>
            <w:r>
              <w:rPr>
                <w:rFonts w:eastAsia="Calibri"/>
                <w:sz w:val="20"/>
                <w:lang w:val="el-GR"/>
              </w:rPr>
              <w:t>Δύσπνοια</w:t>
            </w:r>
          </w:p>
        </w:tc>
        <w:tc>
          <w:tcPr>
            <w:tcW w:w="698" w:type="pct"/>
            <w:gridSpan w:val="3"/>
            <w:tcBorders>
              <w:top w:val="single" w:sz="4" w:space="0" w:color="auto"/>
            </w:tcBorders>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tcBorders>
              <w:top w:val="single" w:sz="4" w:space="0" w:color="auto"/>
            </w:tcBorders>
            <w:vAlign w:val="center"/>
          </w:tcPr>
          <w:p w:rsidR="002D7869"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tcBorders>
              <w:top w:val="single" w:sz="4" w:space="0" w:color="auto"/>
            </w:tcBorders>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5"/>
          <w:jc w:val="center"/>
        </w:trPr>
        <w:tc>
          <w:tcPr>
            <w:tcW w:w="1038" w:type="pct"/>
            <w:vMerge/>
            <w:vAlign w:val="center"/>
          </w:tcPr>
          <w:p w:rsidR="002D7869" w:rsidRPr="00A92133" w:rsidRDefault="002D7869" w:rsidP="00BC7369">
            <w:pPr>
              <w:tabs>
                <w:tab w:val="clear" w:pos="567"/>
              </w:tabs>
              <w:spacing w:line="240" w:lineRule="auto"/>
              <w:rPr>
                <w:rFonts w:eastAsia="Calibri"/>
                <w:b/>
                <w:bCs/>
                <w:sz w:val="20"/>
                <w:lang w:val="fr-FR"/>
              </w:rPr>
            </w:pPr>
          </w:p>
        </w:tc>
        <w:tc>
          <w:tcPr>
            <w:tcW w:w="2110" w:type="pct"/>
            <w:vAlign w:val="center"/>
          </w:tcPr>
          <w:p w:rsidR="002D7869" w:rsidRPr="00011B96" w:rsidRDefault="00011B96" w:rsidP="00BC7369">
            <w:pPr>
              <w:tabs>
                <w:tab w:val="clear" w:pos="567"/>
              </w:tabs>
              <w:spacing w:line="240" w:lineRule="auto"/>
              <w:rPr>
                <w:rFonts w:eastAsia="Calibri"/>
                <w:sz w:val="20"/>
                <w:lang w:val="el-GR"/>
              </w:rPr>
            </w:pPr>
            <w:r>
              <w:rPr>
                <w:rFonts w:eastAsia="Calibri"/>
                <w:sz w:val="20"/>
                <w:lang w:val="el-GR"/>
              </w:rPr>
              <w:t>Βρογχόσπασμος</w:t>
            </w:r>
          </w:p>
        </w:tc>
        <w:tc>
          <w:tcPr>
            <w:tcW w:w="698" w:type="pct"/>
            <w:gridSpan w:val="3"/>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c>
          <w:tcPr>
            <w:tcW w:w="588" w:type="pct"/>
            <w:gridSpan w:val="2"/>
            <w:vAlign w:val="center"/>
          </w:tcPr>
          <w:p w:rsidR="002D7869"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D7869" w:rsidRPr="00A92133" w:rsidRDefault="002D7869"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275"/>
          <w:jc w:val="center"/>
        </w:trPr>
        <w:tc>
          <w:tcPr>
            <w:tcW w:w="1038" w:type="pct"/>
            <w:vMerge/>
            <w:vAlign w:val="center"/>
          </w:tcPr>
          <w:p w:rsidR="00AA737B" w:rsidRPr="00A92133" w:rsidRDefault="00AA737B" w:rsidP="00BC7369">
            <w:pPr>
              <w:tabs>
                <w:tab w:val="clear" w:pos="567"/>
              </w:tabs>
              <w:spacing w:line="240" w:lineRule="auto"/>
              <w:rPr>
                <w:rFonts w:eastAsia="Calibri"/>
                <w:b/>
                <w:bCs/>
                <w:sz w:val="20"/>
                <w:lang w:val="fr-FR"/>
              </w:rPr>
            </w:pPr>
          </w:p>
        </w:tc>
        <w:tc>
          <w:tcPr>
            <w:tcW w:w="2110" w:type="pct"/>
            <w:vAlign w:val="center"/>
          </w:tcPr>
          <w:p w:rsidR="00AA737B" w:rsidRPr="00A92133" w:rsidRDefault="00011B96" w:rsidP="00BC7369">
            <w:pPr>
              <w:tabs>
                <w:tab w:val="clear" w:pos="567"/>
              </w:tabs>
              <w:spacing w:line="240" w:lineRule="auto"/>
              <w:rPr>
                <w:rFonts w:eastAsia="Calibri"/>
                <w:sz w:val="20"/>
                <w:lang w:val="fr-FR"/>
              </w:rPr>
            </w:pPr>
            <w:r>
              <w:rPr>
                <w:rFonts w:eastAsia="Calibri"/>
                <w:sz w:val="20"/>
                <w:lang w:val="el-GR"/>
              </w:rPr>
              <w:t>Ρινίτιδα</w:t>
            </w:r>
            <w:r w:rsidR="00AA737B" w:rsidRPr="00A92133">
              <w:rPr>
                <w:rFonts w:eastAsia="Calibri"/>
                <w:sz w:val="20"/>
                <w:lang w:val="fr-FR"/>
              </w:rPr>
              <w:t xml:space="preserve">  </w:t>
            </w:r>
          </w:p>
        </w:tc>
        <w:tc>
          <w:tcPr>
            <w:tcW w:w="698" w:type="pct"/>
            <w:gridSpan w:val="3"/>
            <w:vAlign w:val="center"/>
          </w:tcPr>
          <w:p w:rsidR="00AA737B"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AA737B" w:rsidRPr="00A92133" w:rsidRDefault="00AA737B" w:rsidP="00BC7369">
            <w:pPr>
              <w:tabs>
                <w:tab w:val="clear" w:pos="567"/>
              </w:tabs>
              <w:spacing w:line="240" w:lineRule="auto"/>
              <w:jc w:val="center"/>
              <w:rPr>
                <w:rFonts w:eastAsia="Calibri"/>
                <w:sz w:val="20"/>
                <w:lang w:val="fr-FR"/>
              </w:rPr>
            </w:pPr>
          </w:p>
        </w:tc>
        <w:tc>
          <w:tcPr>
            <w:tcW w:w="566" w:type="pct"/>
            <w:vAlign w:val="center"/>
          </w:tcPr>
          <w:p w:rsidR="00AA737B"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5"/>
          <w:jc w:val="center"/>
        </w:trPr>
        <w:tc>
          <w:tcPr>
            <w:tcW w:w="1038" w:type="pct"/>
            <w:vMerge/>
            <w:vAlign w:val="center"/>
          </w:tcPr>
          <w:p w:rsidR="002D7869" w:rsidRPr="00A92133" w:rsidRDefault="002D7869" w:rsidP="00BC7369">
            <w:pPr>
              <w:tabs>
                <w:tab w:val="clear" w:pos="567"/>
              </w:tabs>
              <w:spacing w:line="240" w:lineRule="auto"/>
              <w:rPr>
                <w:rFonts w:eastAsia="Calibri"/>
                <w:b/>
                <w:bCs/>
                <w:sz w:val="20"/>
                <w:lang w:val="fr-FR"/>
              </w:rPr>
            </w:pPr>
          </w:p>
        </w:tc>
        <w:tc>
          <w:tcPr>
            <w:tcW w:w="2110" w:type="pct"/>
            <w:vAlign w:val="center"/>
          </w:tcPr>
          <w:p w:rsidR="002D7869" w:rsidRPr="00A92133" w:rsidRDefault="00011B96" w:rsidP="00BC7369">
            <w:pPr>
              <w:tabs>
                <w:tab w:val="clear" w:pos="567"/>
              </w:tabs>
              <w:spacing w:line="240" w:lineRule="auto"/>
              <w:rPr>
                <w:rFonts w:eastAsia="Calibri"/>
                <w:sz w:val="20"/>
                <w:lang w:val="fr-FR"/>
              </w:rPr>
            </w:pPr>
            <w:r>
              <w:rPr>
                <w:rFonts w:eastAsia="Calibri"/>
                <w:sz w:val="20"/>
                <w:lang w:val="el-GR"/>
              </w:rPr>
              <w:t>Ηωσινοφιλική πνευμονία</w:t>
            </w:r>
            <w:r w:rsidR="002D7869" w:rsidRPr="00A92133">
              <w:rPr>
                <w:rFonts w:eastAsia="Calibri"/>
                <w:sz w:val="20"/>
                <w:lang w:val="fr-FR"/>
              </w:rPr>
              <w:t xml:space="preserve"> </w:t>
            </w:r>
          </w:p>
        </w:tc>
        <w:tc>
          <w:tcPr>
            <w:tcW w:w="698" w:type="pct"/>
            <w:gridSpan w:val="3"/>
            <w:vAlign w:val="center"/>
          </w:tcPr>
          <w:p w:rsidR="002D7869"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2D7869"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D7869" w:rsidRPr="00A92133" w:rsidRDefault="002D7869"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214"/>
          <w:jc w:val="center"/>
        </w:trPr>
        <w:tc>
          <w:tcPr>
            <w:tcW w:w="1038" w:type="pct"/>
            <w:vMerge w:val="restart"/>
            <w:vAlign w:val="center"/>
          </w:tcPr>
          <w:p w:rsidR="00AC050A" w:rsidRPr="00F366D3" w:rsidRDefault="00F366D3" w:rsidP="00BC7369">
            <w:pPr>
              <w:tabs>
                <w:tab w:val="clear" w:pos="567"/>
              </w:tabs>
              <w:spacing w:line="240" w:lineRule="auto"/>
              <w:rPr>
                <w:rFonts w:eastAsia="Calibri"/>
                <w:b/>
                <w:bCs/>
                <w:sz w:val="20"/>
                <w:lang w:val="el-GR"/>
              </w:rPr>
            </w:pPr>
            <w:r>
              <w:rPr>
                <w:rFonts w:eastAsia="Calibri"/>
                <w:b/>
                <w:bCs/>
                <w:sz w:val="20"/>
                <w:lang w:val="el-GR"/>
              </w:rPr>
              <w:t>Διαταραχές του γαστρεντερικού</w:t>
            </w: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Κοιλιακό άλγος</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r>
      <w:tr w:rsidR="002C590E" w:rsidRPr="00A92133" w:rsidTr="00481306">
        <w:trPr>
          <w:trHeight w:val="246"/>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Δυσκοιλιότητα</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rPr>
              <w:t>Σπάνιες</w:t>
            </w:r>
            <w:proofErr w:type="spellEnd"/>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92"/>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Διάρροια</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50"/>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AC050A" w:rsidP="00BC7369">
            <w:pPr>
              <w:tabs>
                <w:tab w:val="clear" w:pos="567"/>
              </w:tabs>
              <w:spacing w:line="240" w:lineRule="auto"/>
              <w:rPr>
                <w:rFonts w:eastAsia="Calibri"/>
                <w:sz w:val="20"/>
                <w:lang w:val="el-GR"/>
              </w:rPr>
            </w:pPr>
          </w:p>
        </w:tc>
        <w:tc>
          <w:tcPr>
            <w:tcW w:w="698" w:type="pct"/>
            <w:gridSpan w:val="3"/>
            <w:vAlign w:val="center"/>
          </w:tcPr>
          <w:p w:rsidR="00AC050A" w:rsidRPr="00A92133" w:rsidRDefault="00AC050A" w:rsidP="00BC7369">
            <w:pPr>
              <w:tabs>
                <w:tab w:val="clear" w:pos="567"/>
              </w:tabs>
              <w:spacing w:line="240" w:lineRule="auto"/>
              <w:jc w:val="center"/>
              <w:rPr>
                <w:rFonts w:eastAsia="Calibri"/>
                <w:sz w:val="20"/>
                <w:lang w:val="fr-FR"/>
              </w:rPr>
            </w:pP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50"/>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Δυσπεψία</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18"/>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Ναυτία</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rPr>
              <w:t>Σπάνιες</w:t>
            </w:r>
            <w:proofErr w:type="spellEnd"/>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r>
      <w:tr w:rsidR="002C590E" w:rsidRPr="00A92133" w:rsidTr="00481306">
        <w:trPr>
          <w:trHeight w:val="289"/>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Έμετος</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rPr>
              <w:t>Όχι</w:t>
            </w:r>
            <w:proofErr w:type="spellEnd"/>
            <w:r>
              <w:rPr>
                <w:rFonts w:eastAsia="Calibri"/>
                <w:sz w:val="20"/>
              </w:rPr>
              <w:t xml:space="preserve"> </w:t>
            </w:r>
            <w:proofErr w:type="spellStart"/>
            <w:r>
              <w:rPr>
                <w:rFonts w:eastAsia="Calibri"/>
                <w:sz w:val="20"/>
              </w:rPr>
              <w:t>συχνές</w:t>
            </w:r>
            <w:proofErr w:type="spellEnd"/>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50"/>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A92133" w:rsidRDefault="00011B96" w:rsidP="00BC7369">
            <w:pPr>
              <w:tabs>
                <w:tab w:val="clear" w:pos="567"/>
              </w:tabs>
              <w:spacing w:line="240" w:lineRule="auto"/>
              <w:rPr>
                <w:rFonts w:eastAsia="Calibri"/>
                <w:sz w:val="20"/>
                <w:lang w:val="fr-FR"/>
              </w:rPr>
            </w:pPr>
            <w:r>
              <w:rPr>
                <w:rFonts w:eastAsia="Calibri"/>
                <w:sz w:val="20"/>
                <w:lang w:val="el-GR"/>
              </w:rPr>
              <w:t>Ξηροστομία</w:t>
            </w:r>
            <w:r w:rsidR="00AC050A" w:rsidRPr="00A92133">
              <w:rPr>
                <w:rFonts w:eastAsia="Calibri"/>
                <w:sz w:val="20"/>
                <w:lang w:val="fr-FR"/>
              </w:rPr>
              <w:t xml:space="preserve"> </w:t>
            </w:r>
          </w:p>
        </w:tc>
        <w:tc>
          <w:tcPr>
            <w:tcW w:w="698" w:type="pct"/>
            <w:gridSpan w:val="3"/>
            <w:vAlign w:val="center"/>
          </w:tcPr>
          <w:p w:rsidR="00AC050A" w:rsidRPr="00A92133" w:rsidRDefault="001108CB" w:rsidP="001108CB">
            <w:pPr>
              <w:tabs>
                <w:tab w:val="clear" w:pos="567"/>
              </w:tabs>
              <w:spacing w:line="240" w:lineRule="auto"/>
              <w:jc w:val="center"/>
              <w:rPr>
                <w:rFonts w:eastAsia="Calibri"/>
                <w:sz w:val="20"/>
                <w:lang w:val="fr-FR"/>
              </w:rPr>
            </w:pPr>
            <w:proofErr w:type="spellStart"/>
            <w:r>
              <w:rPr>
                <w:rFonts w:eastAsia="Calibri"/>
                <w:sz w:val="20"/>
              </w:rPr>
              <w:t>Όχι</w:t>
            </w:r>
            <w:proofErr w:type="spellEnd"/>
            <w:r>
              <w:rPr>
                <w:rFonts w:eastAsia="Calibri"/>
                <w:sz w:val="20"/>
                <w:lang w:val="fr-FR"/>
              </w:rPr>
              <w:t xml:space="preserve"> </w:t>
            </w:r>
            <w:r>
              <w:rPr>
                <w:rFonts w:eastAsia="Calibri"/>
                <w:sz w:val="20"/>
                <w:lang w:val="el-GR"/>
              </w:rPr>
              <w:t>σ</w:t>
            </w:r>
            <w:proofErr w:type="spellStart"/>
            <w:r w:rsidR="009158CB">
              <w:rPr>
                <w:rFonts w:eastAsia="Calibri"/>
                <w:sz w:val="20"/>
                <w:lang w:val="fr-FR"/>
              </w:rPr>
              <w:t>υχνές</w:t>
            </w:r>
            <w:proofErr w:type="spellEnd"/>
          </w:p>
        </w:tc>
        <w:tc>
          <w:tcPr>
            <w:tcW w:w="588" w:type="pct"/>
            <w:gridSpan w:val="2"/>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rPr>
              <w:t>Σπάνιες</w:t>
            </w:r>
            <w:proofErr w:type="spellEnd"/>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50"/>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Μεταβολή στις συνήθειες του εντέρου</w:t>
            </w:r>
          </w:p>
        </w:tc>
        <w:tc>
          <w:tcPr>
            <w:tcW w:w="698" w:type="pct"/>
            <w:gridSpan w:val="3"/>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85"/>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Υπερπλασία των ούλων</w:t>
            </w:r>
          </w:p>
        </w:tc>
        <w:tc>
          <w:tcPr>
            <w:tcW w:w="698" w:type="pct"/>
            <w:gridSpan w:val="3"/>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285"/>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Παγκρεατίτιδα</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285"/>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011B96" w:rsidRDefault="00011B96" w:rsidP="00BC7369">
            <w:pPr>
              <w:tabs>
                <w:tab w:val="clear" w:pos="567"/>
              </w:tabs>
              <w:spacing w:line="240" w:lineRule="auto"/>
              <w:rPr>
                <w:rFonts w:eastAsia="Calibri"/>
                <w:sz w:val="20"/>
                <w:lang w:val="el-GR"/>
              </w:rPr>
            </w:pPr>
            <w:r>
              <w:rPr>
                <w:rFonts w:eastAsia="Calibri"/>
                <w:sz w:val="20"/>
                <w:lang w:val="el-GR"/>
              </w:rPr>
              <w:t>Γαστρίτιδα</w:t>
            </w:r>
          </w:p>
        </w:tc>
        <w:tc>
          <w:tcPr>
            <w:tcW w:w="698" w:type="pct"/>
            <w:gridSpan w:val="3"/>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279"/>
          <w:jc w:val="center"/>
        </w:trPr>
        <w:tc>
          <w:tcPr>
            <w:tcW w:w="1038" w:type="pct"/>
            <w:vMerge w:val="restart"/>
            <w:vAlign w:val="center"/>
          </w:tcPr>
          <w:p w:rsidR="008A591F" w:rsidRPr="00F366D3" w:rsidRDefault="00F366D3" w:rsidP="00BC7369">
            <w:pPr>
              <w:tabs>
                <w:tab w:val="clear" w:pos="567"/>
              </w:tabs>
              <w:spacing w:line="240" w:lineRule="auto"/>
              <w:rPr>
                <w:rFonts w:eastAsia="Calibri"/>
                <w:b/>
                <w:bCs/>
                <w:sz w:val="20"/>
                <w:lang w:val="el-GR"/>
              </w:rPr>
            </w:pPr>
            <w:r>
              <w:rPr>
                <w:rFonts w:eastAsia="Calibri"/>
                <w:b/>
                <w:bCs/>
                <w:sz w:val="20"/>
                <w:lang w:val="el-GR"/>
              </w:rPr>
              <w:t>Διαταραχές του ήπατος και των χοληφόρων</w:t>
            </w:r>
          </w:p>
        </w:tc>
        <w:tc>
          <w:tcPr>
            <w:tcW w:w="2110" w:type="pct"/>
            <w:tcBorders>
              <w:bottom w:val="single" w:sz="4" w:space="0" w:color="auto"/>
            </w:tcBorders>
            <w:vAlign w:val="center"/>
          </w:tcPr>
          <w:p w:rsidR="008A591F" w:rsidRPr="00A92133" w:rsidRDefault="00011B96" w:rsidP="00BC7369">
            <w:pPr>
              <w:tabs>
                <w:tab w:val="clear" w:pos="567"/>
              </w:tabs>
              <w:spacing w:line="240" w:lineRule="auto"/>
              <w:rPr>
                <w:rFonts w:eastAsia="Calibri"/>
                <w:sz w:val="20"/>
                <w:lang w:val="en-US"/>
              </w:rPr>
            </w:pPr>
            <w:r>
              <w:rPr>
                <w:rFonts w:eastAsia="Calibri"/>
                <w:sz w:val="20"/>
                <w:lang w:val="el-GR"/>
              </w:rPr>
              <w:t>Ηπατίτιδα</w:t>
            </w:r>
            <w:r w:rsidR="008A591F" w:rsidRPr="00A92133">
              <w:rPr>
                <w:rFonts w:eastAsia="Calibri"/>
                <w:sz w:val="20"/>
                <w:lang w:val="en-US"/>
              </w:rPr>
              <w:t xml:space="preserve"> (</w:t>
            </w:r>
            <w:proofErr w:type="spellStart"/>
            <w:r w:rsidR="00F366D3">
              <w:rPr>
                <w:rFonts w:eastAsia="Calibri"/>
                <w:sz w:val="20"/>
                <w:lang w:val="en-US"/>
              </w:rPr>
              <w:t>βλ</w:t>
            </w:r>
            <w:proofErr w:type="spellEnd"/>
            <w:r w:rsidR="00F366D3">
              <w:rPr>
                <w:rFonts w:eastAsia="Calibri"/>
                <w:sz w:val="20"/>
                <w:lang w:val="en-US"/>
              </w:rPr>
              <w:t xml:space="preserve">. </w:t>
            </w:r>
            <w:proofErr w:type="spellStart"/>
            <w:r w:rsidR="00F366D3">
              <w:rPr>
                <w:rFonts w:eastAsia="Calibri"/>
                <w:sz w:val="20"/>
                <w:lang w:val="en-US"/>
              </w:rPr>
              <w:t>παράγραφο</w:t>
            </w:r>
            <w:proofErr w:type="spellEnd"/>
            <w:r w:rsidR="008A591F" w:rsidRPr="00A92133">
              <w:rPr>
                <w:rFonts w:eastAsia="Calibri"/>
                <w:sz w:val="20"/>
                <w:lang w:val="en-US"/>
              </w:rPr>
              <w:t xml:space="preserve"> 4.4)</w:t>
            </w:r>
          </w:p>
        </w:tc>
        <w:tc>
          <w:tcPr>
            <w:tcW w:w="698" w:type="pct"/>
            <w:gridSpan w:val="3"/>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Μη</w:t>
            </w:r>
            <w:proofErr w:type="spellEnd"/>
            <w:r>
              <w:rPr>
                <w:rFonts w:eastAsia="Calibri"/>
                <w:sz w:val="20"/>
                <w:lang w:val="fr-FR"/>
              </w:rPr>
              <w:t xml:space="preserve"> </w:t>
            </w:r>
            <w:proofErr w:type="spellStart"/>
            <w:r>
              <w:rPr>
                <w:rFonts w:eastAsia="Calibri"/>
                <w:sz w:val="20"/>
                <w:lang w:val="fr-FR"/>
              </w:rPr>
              <w:t>γνωστές</w:t>
            </w:r>
            <w:proofErr w:type="spellEnd"/>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279"/>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tcBorders>
              <w:bottom w:val="single" w:sz="4" w:space="0" w:color="auto"/>
            </w:tcBorders>
            <w:vAlign w:val="center"/>
          </w:tcPr>
          <w:p w:rsidR="008A591F" w:rsidRPr="00011B96" w:rsidRDefault="00011B96" w:rsidP="00BC7369">
            <w:pPr>
              <w:tabs>
                <w:tab w:val="clear" w:pos="567"/>
              </w:tabs>
              <w:spacing w:line="240" w:lineRule="auto"/>
              <w:rPr>
                <w:rFonts w:eastAsia="Calibri"/>
                <w:sz w:val="20"/>
                <w:lang w:val="el-GR"/>
              </w:rPr>
            </w:pPr>
            <w:r>
              <w:rPr>
                <w:rFonts w:eastAsia="Calibri"/>
                <w:sz w:val="20"/>
                <w:lang w:val="el-GR"/>
              </w:rPr>
              <w:t>Ίκτερος</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279"/>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tcBorders>
              <w:bottom w:val="single" w:sz="4" w:space="0" w:color="auto"/>
            </w:tcBorders>
            <w:vAlign w:val="center"/>
          </w:tcPr>
          <w:p w:rsidR="008A591F" w:rsidRPr="00011B96" w:rsidRDefault="008A591F" w:rsidP="00011B96">
            <w:pPr>
              <w:tabs>
                <w:tab w:val="clear" w:pos="567"/>
              </w:tabs>
              <w:spacing w:line="240" w:lineRule="auto"/>
              <w:rPr>
                <w:rFonts w:eastAsia="Calibri"/>
                <w:sz w:val="20"/>
                <w:lang w:val="el-GR"/>
              </w:rPr>
            </w:pP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en-US"/>
              </w:rPr>
            </w:pP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en-US"/>
              </w:rPr>
            </w:pPr>
          </w:p>
        </w:tc>
        <w:tc>
          <w:tcPr>
            <w:tcW w:w="566" w:type="pct"/>
            <w:vAlign w:val="center"/>
          </w:tcPr>
          <w:p w:rsidR="008A591F" w:rsidRPr="00A92133" w:rsidRDefault="008A591F" w:rsidP="00BC7369">
            <w:pPr>
              <w:tabs>
                <w:tab w:val="clear" w:pos="567"/>
              </w:tabs>
              <w:spacing w:line="240" w:lineRule="auto"/>
              <w:jc w:val="center"/>
              <w:rPr>
                <w:rFonts w:eastAsia="Calibri"/>
                <w:sz w:val="20"/>
                <w:lang w:val="en-US"/>
              </w:rPr>
            </w:pPr>
          </w:p>
        </w:tc>
      </w:tr>
      <w:tr w:rsidR="002C590E" w:rsidRPr="00A92133" w:rsidTr="00481306">
        <w:trPr>
          <w:trHeight w:val="279"/>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tcBorders>
              <w:bottom w:val="single" w:sz="4" w:space="0" w:color="auto"/>
            </w:tcBorders>
            <w:vAlign w:val="center"/>
          </w:tcPr>
          <w:p w:rsidR="008A591F" w:rsidRPr="00011B96" w:rsidRDefault="00011B96" w:rsidP="00BC7369">
            <w:pPr>
              <w:tabs>
                <w:tab w:val="clear" w:pos="567"/>
              </w:tabs>
              <w:spacing w:line="240" w:lineRule="auto"/>
              <w:rPr>
                <w:rFonts w:eastAsia="Calibri"/>
                <w:sz w:val="20"/>
                <w:lang w:val="el-GR"/>
              </w:rPr>
            </w:pPr>
            <w:r>
              <w:rPr>
                <w:rFonts w:eastAsia="Calibri"/>
                <w:sz w:val="20"/>
                <w:lang w:val="el-GR"/>
              </w:rPr>
              <w:t>Διαταραγμένη ηπατική λειτουργία</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en-US"/>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8A591F" w:rsidRPr="00A92133" w:rsidRDefault="008A591F" w:rsidP="00BC7369">
            <w:pPr>
              <w:tabs>
                <w:tab w:val="clear" w:pos="567"/>
              </w:tabs>
              <w:spacing w:line="240" w:lineRule="auto"/>
              <w:jc w:val="center"/>
              <w:rPr>
                <w:rFonts w:eastAsia="Calibri"/>
                <w:sz w:val="20"/>
                <w:lang w:val="en-US"/>
              </w:rPr>
            </w:pPr>
            <w:r w:rsidRPr="00A92133">
              <w:rPr>
                <w:rFonts w:eastAsia="Calibri"/>
                <w:sz w:val="20"/>
                <w:lang w:val="en-US"/>
              </w:rPr>
              <w:t>-</w:t>
            </w:r>
          </w:p>
        </w:tc>
      </w:tr>
      <w:tr w:rsidR="002C590E" w:rsidRPr="00A92133" w:rsidTr="00481306">
        <w:trPr>
          <w:trHeight w:val="279"/>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tcBorders>
              <w:bottom w:val="single" w:sz="4" w:space="0" w:color="auto"/>
            </w:tcBorders>
            <w:vAlign w:val="center"/>
          </w:tcPr>
          <w:p w:rsidR="008A591F" w:rsidRPr="00011B96" w:rsidRDefault="00011B96" w:rsidP="00011B96">
            <w:pPr>
              <w:tabs>
                <w:tab w:val="clear" w:pos="567"/>
              </w:tabs>
              <w:spacing w:line="240" w:lineRule="auto"/>
              <w:rPr>
                <w:rFonts w:eastAsia="Calibri"/>
                <w:sz w:val="20"/>
                <w:lang w:val="el-GR"/>
              </w:rPr>
            </w:pPr>
            <w:r>
              <w:rPr>
                <w:rFonts w:eastAsia="Calibri"/>
                <w:sz w:val="20"/>
                <w:lang w:val="el-GR"/>
              </w:rPr>
              <w:t>Πιθανότητα</w:t>
            </w:r>
            <w:r w:rsidRPr="00011B96">
              <w:rPr>
                <w:rFonts w:eastAsia="Calibri"/>
                <w:sz w:val="20"/>
                <w:lang w:val="el-GR"/>
              </w:rPr>
              <w:t xml:space="preserve"> </w:t>
            </w:r>
            <w:r>
              <w:rPr>
                <w:rFonts w:eastAsia="Calibri"/>
                <w:sz w:val="20"/>
                <w:lang w:val="el-GR"/>
              </w:rPr>
              <w:t>εκδήλωσης</w:t>
            </w:r>
            <w:r w:rsidRPr="00011B96">
              <w:rPr>
                <w:rFonts w:eastAsia="Calibri"/>
                <w:sz w:val="20"/>
                <w:lang w:val="el-GR"/>
              </w:rPr>
              <w:t xml:space="preserve"> </w:t>
            </w:r>
            <w:r>
              <w:rPr>
                <w:rFonts w:eastAsia="Calibri"/>
                <w:sz w:val="20"/>
                <w:lang w:val="el-GR"/>
              </w:rPr>
              <w:t>ηπατικής</w:t>
            </w:r>
            <w:r w:rsidRPr="00011B96">
              <w:rPr>
                <w:rFonts w:eastAsia="Calibri"/>
                <w:sz w:val="20"/>
                <w:lang w:val="el-GR"/>
              </w:rPr>
              <w:t xml:space="preserve"> </w:t>
            </w:r>
            <w:r>
              <w:rPr>
                <w:rFonts w:eastAsia="Calibri"/>
                <w:sz w:val="20"/>
                <w:lang w:val="el-GR"/>
              </w:rPr>
              <w:t>εγκεφαλοπάθειας</w:t>
            </w:r>
            <w:r w:rsidRPr="00011B96">
              <w:rPr>
                <w:rFonts w:eastAsia="Calibri"/>
                <w:sz w:val="20"/>
                <w:lang w:val="el-GR"/>
              </w:rPr>
              <w:t xml:space="preserve"> </w:t>
            </w:r>
            <w:r>
              <w:rPr>
                <w:rFonts w:eastAsia="Calibri"/>
                <w:sz w:val="20"/>
                <w:lang w:val="el-GR"/>
              </w:rPr>
              <w:t>σε</w:t>
            </w:r>
            <w:r w:rsidRPr="00011B96">
              <w:rPr>
                <w:rFonts w:eastAsia="Calibri"/>
                <w:sz w:val="20"/>
                <w:lang w:val="el-GR"/>
              </w:rPr>
              <w:t xml:space="preserve"> </w:t>
            </w:r>
            <w:r>
              <w:rPr>
                <w:rFonts w:eastAsia="Calibri"/>
                <w:sz w:val="20"/>
                <w:lang w:val="el-GR"/>
              </w:rPr>
              <w:t>περίπτωση</w:t>
            </w:r>
            <w:r w:rsidRPr="00011B96">
              <w:rPr>
                <w:rFonts w:eastAsia="Calibri"/>
                <w:sz w:val="20"/>
                <w:lang w:val="el-GR"/>
              </w:rPr>
              <w:t xml:space="preserve"> </w:t>
            </w:r>
            <w:r>
              <w:rPr>
                <w:rFonts w:eastAsia="Calibri"/>
                <w:sz w:val="20"/>
                <w:lang w:val="el-GR"/>
              </w:rPr>
              <w:t>ηπατικής</w:t>
            </w:r>
            <w:r w:rsidRPr="00011B96">
              <w:rPr>
                <w:rFonts w:eastAsia="Calibri"/>
                <w:sz w:val="20"/>
                <w:lang w:val="el-GR"/>
              </w:rPr>
              <w:t xml:space="preserve"> </w:t>
            </w:r>
            <w:r>
              <w:rPr>
                <w:rFonts w:eastAsia="Calibri"/>
                <w:sz w:val="20"/>
                <w:lang w:val="el-GR"/>
              </w:rPr>
              <w:t>ανεπάρκειας</w:t>
            </w:r>
            <w:r w:rsidR="008A591F" w:rsidRPr="00011B96">
              <w:rPr>
                <w:rFonts w:eastAsia="Calibri"/>
                <w:sz w:val="20"/>
                <w:lang w:val="el-GR"/>
              </w:rPr>
              <w:t xml:space="preserve"> (</w:t>
            </w:r>
            <w:r w:rsidR="00F366D3" w:rsidRPr="00011B96">
              <w:rPr>
                <w:rFonts w:eastAsia="Calibri"/>
                <w:sz w:val="20"/>
                <w:lang w:val="el-GR"/>
              </w:rPr>
              <w:t>βλ. παραγράφους</w:t>
            </w:r>
            <w:r w:rsidR="008A591F" w:rsidRPr="00011B96">
              <w:rPr>
                <w:rFonts w:eastAsia="Calibri"/>
                <w:sz w:val="20"/>
                <w:lang w:val="el-GR"/>
              </w:rPr>
              <w:t xml:space="preserve"> 4.3 </w:t>
            </w:r>
            <w:r>
              <w:rPr>
                <w:rFonts w:eastAsia="Calibri"/>
                <w:sz w:val="20"/>
                <w:lang w:val="el-GR"/>
              </w:rPr>
              <w:t>και</w:t>
            </w:r>
            <w:r w:rsidR="008A591F" w:rsidRPr="00011B96">
              <w:rPr>
                <w:rFonts w:eastAsia="Calibri"/>
                <w:sz w:val="20"/>
                <w:lang w:val="el-GR"/>
              </w:rPr>
              <w:t xml:space="preserve"> 4.4)</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en-US"/>
              </w:rPr>
            </w:pPr>
            <w:proofErr w:type="spellStart"/>
            <w:r>
              <w:rPr>
                <w:rFonts w:eastAsia="Calibri"/>
                <w:sz w:val="20"/>
                <w:lang w:val="fr-FR"/>
              </w:rPr>
              <w:t>Μη</w:t>
            </w:r>
            <w:proofErr w:type="spellEnd"/>
            <w:r>
              <w:rPr>
                <w:rFonts w:eastAsia="Calibri"/>
                <w:sz w:val="20"/>
                <w:lang w:val="fr-FR"/>
              </w:rPr>
              <w:t xml:space="preserve"> </w:t>
            </w:r>
            <w:proofErr w:type="spellStart"/>
            <w:r>
              <w:rPr>
                <w:rFonts w:eastAsia="Calibri"/>
                <w:sz w:val="20"/>
                <w:lang w:val="fr-FR"/>
              </w:rPr>
              <w:t>γνωστές</w:t>
            </w:r>
            <w:proofErr w:type="spellEnd"/>
          </w:p>
        </w:tc>
        <w:tc>
          <w:tcPr>
            <w:tcW w:w="566" w:type="pct"/>
            <w:vAlign w:val="center"/>
          </w:tcPr>
          <w:p w:rsidR="008A591F" w:rsidRPr="00A92133" w:rsidRDefault="008A591F" w:rsidP="00BC7369">
            <w:pPr>
              <w:tabs>
                <w:tab w:val="clear" w:pos="567"/>
              </w:tabs>
              <w:spacing w:line="240" w:lineRule="auto"/>
              <w:jc w:val="center"/>
              <w:rPr>
                <w:rFonts w:eastAsia="Calibri"/>
                <w:sz w:val="20"/>
                <w:lang w:val="en-US"/>
              </w:rPr>
            </w:pPr>
            <w:r w:rsidRPr="00A92133">
              <w:rPr>
                <w:rFonts w:eastAsia="Calibri"/>
                <w:sz w:val="20"/>
                <w:lang w:val="en-US"/>
              </w:rPr>
              <w:t>-</w:t>
            </w:r>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011B96" w:rsidRDefault="00011B96" w:rsidP="00BC7369">
            <w:pPr>
              <w:tabs>
                <w:tab w:val="clear" w:pos="567"/>
              </w:tabs>
              <w:spacing w:line="240" w:lineRule="auto"/>
              <w:rPr>
                <w:rFonts w:eastAsia="Calibri"/>
                <w:sz w:val="20"/>
                <w:lang w:val="el-GR"/>
              </w:rPr>
            </w:pPr>
            <w:r>
              <w:rPr>
                <w:rFonts w:eastAsia="Calibri"/>
                <w:sz w:val="20"/>
                <w:lang w:val="el-GR"/>
              </w:rPr>
              <w:t>Κνησμός</w:t>
            </w:r>
          </w:p>
        </w:tc>
        <w:tc>
          <w:tcPr>
            <w:tcW w:w="698" w:type="pct"/>
            <w:gridSpan w:val="3"/>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011B96" w:rsidRDefault="00011B96" w:rsidP="00BC7369">
            <w:pPr>
              <w:tabs>
                <w:tab w:val="clear" w:pos="567"/>
              </w:tabs>
              <w:spacing w:line="240" w:lineRule="auto"/>
              <w:rPr>
                <w:rFonts w:eastAsia="Calibri"/>
                <w:sz w:val="20"/>
                <w:lang w:val="el-GR"/>
              </w:rPr>
            </w:pPr>
            <w:r>
              <w:rPr>
                <w:rFonts w:eastAsia="Calibri"/>
                <w:sz w:val="20"/>
                <w:lang w:val="el-GR"/>
              </w:rPr>
              <w:t>Εξάνθημα</w:t>
            </w:r>
          </w:p>
        </w:tc>
        <w:tc>
          <w:tcPr>
            <w:tcW w:w="698" w:type="pct"/>
            <w:gridSpan w:val="3"/>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011B96" w:rsidRDefault="00011B96" w:rsidP="00BC7369">
            <w:pPr>
              <w:tabs>
                <w:tab w:val="clear" w:pos="567"/>
              </w:tabs>
              <w:spacing w:line="240" w:lineRule="auto"/>
              <w:rPr>
                <w:rFonts w:eastAsia="Calibri"/>
                <w:sz w:val="20"/>
                <w:lang w:val="el-GR"/>
              </w:rPr>
            </w:pPr>
            <w:r>
              <w:rPr>
                <w:rFonts w:eastAsia="Calibri"/>
                <w:sz w:val="20"/>
                <w:lang w:val="el-GR"/>
              </w:rPr>
              <w:t>Κηλιδοβλατιδώδη εξανθήματα</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r w:rsidR="00294A97" w:rsidRPr="00A92133">
              <w:rPr>
                <w:rFonts w:eastAsia="Calibri"/>
                <w:sz w:val="20"/>
                <w:lang w:val="fr-FR"/>
              </w:rPr>
              <w:t>-</w:t>
            </w:r>
          </w:p>
        </w:tc>
        <w:tc>
          <w:tcPr>
            <w:tcW w:w="566" w:type="pct"/>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A92133" w:rsidRDefault="00011B96" w:rsidP="00BC7369">
            <w:pPr>
              <w:tabs>
                <w:tab w:val="clear" w:pos="567"/>
              </w:tabs>
              <w:spacing w:line="240" w:lineRule="auto"/>
              <w:rPr>
                <w:rFonts w:eastAsia="Calibri"/>
                <w:sz w:val="20"/>
                <w:lang w:val="fr-FR"/>
              </w:rPr>
            </w:pPr>
            <w:r>
              <w:rPr>
                <w:rFonts w:eastAsia="Calibri"/>
                <w:sz w:val="20"/>
                <w:lang w:val="el-GR"/>
              </w:rPr>
              <w:t>Κνίδωση</w:t>
            </w:r>
            <w:r w:rsidR="00BA7CBF" w:rsidRPr="00A92133">
              <w:rPr>
                <w:rFonts w:eastAsia="Calibri"/>
                <w:sz w:val="20"/>
                <w:lang w:val="fr-FR"/>
              </w:rPr>
              <w:t xml:space="preserve"> (</w:t>
            </w:r>
            <w:proofErr w:type="spellStart"/>
            <w:r w:rsidR="00F366D3">
              <w:rPr>
                <w:rFonts w:eastAsia="Calibri"/>
                <w:sz w:val="20"/>
                <w:lang w:val="fr-FR"/>
              </w:rPr>
              <w:t>βλ</w:t>
            </w:r>
            <w:proofErr w:type="spellEnd"/>
            <w:r w:rsidR="00F366D3">
              <w:rPr>
                <w:rFonts w:eastAsia="Calibri"/>
                <w:sz w:val="20"/>
                <w:lang w:val="fr-FR"/>
              </w:rPr>
              <w:t xml:space="preserve">. </w:t>
            </w:r>
            <w:proofErr w:type="spellStart"/>
            <w:r w:rsidR="00F366D3">
              <w:rPr>
                <w:rFonts w:eastAsia="Calibri"/>
                <w:sz w:val="20"/>
                <w:lang w:val="fr-FR"/>
              </w:rPr>
              <w:t>παράγραφο</w:t>
            </w:r>
            <w:proofErr w:type="spellEnd"/>
            <w:r w:rsidR="00BA7CBF" w:rsidRPr="00A92133">
              <w:rPr>
                <w:rFonts w:eastAsia="Calibri"/>
                <w:sz w:val="20"/>
                <w:lang w:val="fr-FR"/>
              </w:rPr>
              <w:t xml:space="preserve"> 4.4)</w:t>
            </w:r>
          </w:p>
        </w:tc>
        <w:tc>
          <w:tcPr>
            <w:tcW w:w="698" w:type="pct"/>
            <w:gridSpan w:val="3"/>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A92133" w:rsidRDefault="00011B96" w:rsidP="00BC7369">
            <w:pPr>
              <w:tabs>
                <w:tab w:val="clear" w:pos="567"/>
              </w:tabs>
              <w:spacing w:line="240" w:lineRule="auto"/>
              <w:rPr>
                <w:rFonts w:eastAsia="Calibri"/>
                <w:sz w:val="20"/>
                <w:lang w:val="en-US"/>
              </w:rPr>
            </w:pPr>
            <w:r>
              <w:rPr>
                <w:rFonts w:eastAsia="Calibri"/>
                <w:sz w:val="20"/>
                <w:lang w:val="el-GR"/>
              </w:rPr>
              <w:t>Αγγειοοίδημα</w:t>
            </w:r>
            <w:r w:rsidR="00294A97" w:rsidRPr="00A92133">
              <w:rPr>
                <w:rFonts w:eastAsia="Calibri"/>
                <w:sz w:val="20"/>
                <w:lang w:val="en-US"/>
              </w:rPr>
              <w:t xml:space="preserve"> (</w:t>
            </w:r>
            <w:proofErr w:type="spellStart"/>
            <w:r w:rsidR="00F366D3">
              <w:rPr>
                <w:rFonts w:eastAsia="Calibri"/>
                <w:sz w:val="20"/>
                <w:lang w:val="en-US"/>
              </w:rPr>
              <w:t>βλ</w:t>
            </w:r>
            <w:proofErr w:type="spellEnd"/>
            <w:r w:rsidR="00F366D3">
              <w:rPr>
                <w:rFonts w:eastAsia="Calibri"/>
                <w:sz w:val="20"/>
                <w:lang w:val="en-US"/>
              </w:rPr>
              <w:t xml:space="preserve">. </w:t>
            </w:r>
            <w:proofErr w:type="spellStart"/>
            <w:r w:rsidR="00F366D3">
              <w:rPr>
                <w:rFonts w:eastAsia="Calibri"/>
                <w:sz w:val="20"/>
                <w:lang w:val="en-US"/>
              </w:rPr>
              <w:t>παράγραφο</w:t>
            </w:r>
            <w:proofErr w:type="spellEnd"/>
            <w:r w:rsidR="00294A97" w:rsidRPr="00A92133">
              <w:rPr>
                <w:rFonts w:eastAsia="Calibri"/>
                <w:sz w:val="20"/>
                <w:lang w:val="en-US"/>
              </w:rPr>
              <w:t xml:space="preserve"> 4.4)</w:t>
            </w:r>
          </w:p>
        </w:tc>
        <w:tc>
          <w:tcPr>
            <w:tcW w:w="698" w:type="pct"/>
            <w:gridSpan w:val="3"/>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C22898" w:rsidRDefault="00011B96" w:rsidP="00011B96">
            <w:pPr>
              <w:tabs>
                <w:tab w:val="clear" w:pos="567"/>
              </w:tabs>
              <w:spacing w:line="240" w:lineRule="auto"/>
              <w:rPr>
                <w:rFonts w:eastAsia="Calibri"/>
                <w:sz w:val="20"/>
                <w:lang w:val="el-GR"/>
              </w:rPr>
            </w:pPr>
            <w:r>
              <w:rPr>
                <w:rFonts w:eastAsia="Calibri"/>
                <w:sz w:val="20"/>
                <w:lang w:val="el-GR"/>
              </w:rPr>
              <w:t>Αντιδράσεις</w:t>
            </w:r>
            <w:r w:rsidRPr="00C22898">
              <w:rPr>
                <w:rFonts w:eastAsia="Calibri"/>
                <w:sz w:val="20"/>
                <w:lang w:val="el-GR"/>
              </w:rPr>
              <w:t xml:space="preserve"> </w:t>
            </w:r>
            <w:r>
              <w:rPr>
                <w:rFonts w:eastAsia="Calibri"/>
                <w:sz w:val="20"/>
                <w:lang w:val="el-GR"/>
              </w:rPr>
              <w:t>υπερευαισθησίας</w:t>
            </w:r>
            <w:r w:rsidRPr="00C22898">
              <w:rPr>
                <w:rFonts w:eastAsia="Calibri"/>
                <w:sz w:val="20"/>
                <w:lang w:val="el-GR"/>
              </w:rPr>
              <w:t xml:space="preserve">, </w:t>
            </w:r>
            <w:r>
              <w:rPr>
                <w:rFonts w:eastAsia="Calibri"/>
                <w:sz w:val="20"/>
                <w:lang w:val="el-GR"/>
              </w:rPr>
              <w:t>κυρίως</w:t>
            </w:r>
            <w:r w:rsidRPr="00C22898">
              <w:rPr>
                <w:rFonts w:eastAsia="Calibri"/>
                <w:sz w:val="20"/>
                <w:lang w:val="el-GR"/>
              </w:rPr>
              <w:t xml:space="preserve"> </w:t>
            </w:r>
            <w:r>
              <w:rPr>
                <w:rFonts w:eastAsia="Calibri"/>
                <w:sz w:val="20"/>
                <w:lang w:val="el-GR"/>
              </w:rPr>
              <w:t>δερματολογικές</w:t>
            </w:r>
            <w:r w:rsidRPr="00C22898">
              <w:rPr>
                <w:rFonts w:eastAsia="Calibri"/>
                <w:sz w:val="20"/>
                <w:lang w:val="el-GR"/>
              </w:rPr>
              <w:t xml:space="preserve">, </w:t>
            </w:r>
            <w:r>
              <w:rPr>
                <w:rFonts w:eastAsia="Calibri"/>
                <w:sz w:val="20"/>
                <w:lang w:val="el-GR"/>
              </w:rPr>
              <w:t>σε</w:t>
            </w:r>
            <w:r w:rsidRPr="00C22898">
              <w:rPr>
                <w:rFonts w:eastAsia="Calibri"/>
                <w:sz w:val="20"/>
                <w:lang w:val="el-GR"/>
              </w:rPr>
              <w:t xml:space="preserve"> </w:t>
            </w:r>
            <w:r>
              <w:rPr>
                <w:rFonts w:eastAsia="Calibri"/>
                <w:sz w:val="20"/>
                <w:lang w:val="el-GR"/>
              </w:rPr>
              <w:t>άτομα</w:t>
            </w:r>
            <w:r w:rsidRPr="00C22898">
              <w:rPr>
                <w:rFonts w:eastAsia="Calibri"/>
                <w:sz w:val="20"/>
                <w:lang w:val="el-GR"/>
              </w:rPr>
              <w:t xml:space="preserve"> </w:t>
            </w:r>
            <w:r>
              <w:rPr>
                <w:rFonts w:eastAsia="Calibri"/>
                <w:sz w:val="20"/>
                <w:lang w:val="el-GR"/>
              </w:rPr>
              <w:t>με</w:t>
            </w:r>
            <w:r w:rsidRPr="00C22898">
              <w:rPr>
                <w:rFonts w:eastAsia="Calibri"/>
                <w:sz w:val="20"/>
                <w:lang w:val="el-GR"/>
              </w:rPr>
              <w:t xml:space="preserve"> </w:t>
            </w:r>
            <w:r>
              <w:rPr>
                <w:rFonts w:eastAsia="Calibri"/>
                <w:sz w:val="20"/>
                <w:lang w:val="el-GR"/>
              </w:rPr>
              <w:t>προδιάθεση</w:t>
            </w:r>
            <w:r w:rsidRPr="00C22898">
              <w:rPr>
                <w:rFonts w:eastAsia="Calibri"/>
                <w:sz w:val="20"/>
                <w:lang w:val="el-GR"/>
              </w:rPr>
              <w:t xml:space="preserve"> </w:t>
            </w:r>
            <w:r>
              <w:rPr>
                <w:rFonts w:eastAsia="Calibri"/>
                <w:sz w:val="20"/>
                <w:lang w:val="el-GR"/>
              </w:rPr>
              <w:t>σε</w:t>
            </w:r>
            <w:r w:rsidRPr="00C22898">
              <w:rPr>
                <w:rFonts w:eastAsia="Calibri"/>
                <w:sz w:val="20"/>
                <w:lang w:val="el-GR"/>
              </w:rPr>
              <w:t xml:space="preserve"> </w:t>
            </w:r>
            <w:r>
              <w:rPr>
                <w:rFonts w:eastAsia="Calibri"/>
                <w:sz w:val="20"/>
                <w:lang w:val="el-GR"/>
              </w:rPr>
              <w:t>αλλεργικές</w:t>
            </w:r>
            <w:r w:rsidRPr="00C22898">
              <w:rPr>
                <w:rFonts w:eastAsia="Calibri"/>
                <w:sz w:val="20"/>
                <w:lang w:val="el-GR"/>
              </w:rPr>
              <w:t xml:space="preserve"> </w:t>
            </w:r>
            <w:r>
              <w:rPr>
                <w:rFonts w:eastAsia="Calibri"/>
                <w:sz w:val="20"/>
                <w:lang w:val="el-GR"/>
              </w:rPr>
              <w:t>και</w:t>
            </w:r>
            <w:r w:rsidRPr="00C22898">
              <w:rPr>
                <w:rFonts w:eastAsia="Calibri"/>
                <w:sz w:val="20"/>
                <w:lang w:val="el-GR"/>
              </w:rPr>
              <w:t xml:space="preserve"> </w:t>
            </w:r>
            <w:r>
              <w:rPr>
                <w:rFonts w:eastAsia="Calibri"/>
                <w:sz w:val="20"/>
                <w:lang w:val="el-GR"/>
              </w:rPr>
              <w:t>ασθματικές</w:t>
            </w:r>
            <w:r w:rsidRPr="00C22898">
              <w:rPr>
                <w:rFonts w:eastAsia="Calibri"/>
                <w:sz w:val="20"/>
                <w:lang w:val="el-GR"/>
              </w:rPr>
              <w:t xml:space="preserve"> </w:t>
            </w:r>
            <w:r>
              <w:rPr>
                <w:rFonts w:eastAsia="Calibri"/>
                <w:sz w:val="20"/>
                <w:lang w:val="el-GR"/>
              </w:rPr>
              <w:t>αντιδράσεις</w:t>
            </w:r>
            <w:r w:rsidR="00294A97" w:rsidRPr="00C22898">
              <w:rPr>
                <w:rFonts w:eastAsia="Calibri"/>
                <w:sz w:val="20"/>
                <w:lang w:val="el-GR"/>
              </w:rPr>
              <w:t xml:space="preserve"> </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en-US"/>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c>
          <w:tcPr>
            <w:tcW w:w="566" w:type="pct"/>
            <w:vAlign w:val="center"/>
          </w:tcPr>
          <w:p w:rsidR="00294A97" w:rsidRPr="00A92133" w:rsidRDefault="00294A97" w:rsidP="00BC7369">
            <w:pPr>
              <w:tabs>
                <w:tab w:val="clear" w:pos="567"/>
              </w:tabs>
              <w:spacing w:line="240" w:lineRule="auto"/>
              <w:jc w:val="center"/>
              <w:rPr>
                <w:rFonts w:eastAsia="Calibri"/>
                <w:sz w:val="20"/>
                <w:highlight w:val="yellow"/>
                <w:lang w:val="en-US"/>
              </w:rPr>
            </w:pPr>
            <w:r w:rsidRPr="00A92133">
              <w:rPr>
                <w:rFonts w:eastAsia="Calibri"/>
                <w:sz w:val="20"/>
                <w:lang w:val="en-US"/>
              </w:rPr>
              <w:t>-</w:t>
            </w:r>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Αλωπεκία</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b/>
                <w:bCs/>
                <w:i/>
                <w:sz w:val="20"/>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Πορφύρα</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Δυσχρωματισμός δέρματος</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2"/>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Αυξημένη εφίδρωση</w:t>
            </w:r>
          </w:p>
        </w:tc>
        <w:tc>
          <w:tcPr>
            <w:tcW w:w="698" w:type="pct"/>
            <w:gridSpan w:val="3"/>
            <w:vAlign w:val="center"/>
          </w:tcPr>
          <w:p w:rsidR="00294A97" w:rsidRPr="00A92133" w:rsidRDefault="002C590E" w:rsidP="00BC7369">
            <w:pPr>
              <w:tabs>
                <w:tab w:val="clear" w:pos="567"/>
              </w:tabs>
              <w:spacing w:line="240" w:lineRule="auto"/>
              <w:jc w:val="center"/>
              <w:rPr>
                <w:rFonts w:eastAsia="Calibri"/>
                <w:sz w:val="20"/>
                <w:lang w:val="fr-FR"/>
              </w:rPr>
            </w:pPr>
            <w:r w:rsidRPr="00A92133">
              <w:rPr>
                <w:sz w:val="20"/>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2"/>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Εξάνθημα</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2"/>
          <w:jc w:val="center"/>
        </w:trPr>
        <w:tc>
          <w:tcPr>
            <w:tcW w:w="1038" w:type="pct"/>
            <w:vMerge/>
            <w:vAlign w:val="center"/>
          </w:tcPr>
          <w:p w:rsidR="00BA7CBF" w:rsidRPr="00A92133" w:rsidRDefault="00BA7CBF" w:rsidP="00BC7369">
            <w:pPr>
              <w:tabs>
                <w:tab w:val="clear" w:pos="567"/>
              </w:tabs>
              <w:spacing w:line="240" w:lineRule="auto"/>
              <w:rPr>
                <w:rFonts w:eastAsia="Calibri"/>
                <w:b/>
                <w:bCs/>
                <w:sz w:val="20"/>
                <w:lang w:val="fr-FR"/>
              </w:rPr>
            </w:pPr>
          </w:p>
        </w:tc>
        <w:tc>
          <w:tcPr>
            <w:tcW w:w="2110" w:type="pct"/>
            <w:vAlign w:val="center"/>
          </w:tcPr>
          <w:p w:rsidR="00BA7CBF" w:rsidRPr="00157A64" w:rsidRDefault="00157A64" w:rsidP="00BC7369">
            <w:pPr>
              <w:tabs>
                <w:tab w:val="clear" w:pos="567"/>
              </w:tabs>
              <w:spacing w:line="240" w:lineRule="auto"/>
              <w:rPr>
                <w:rFonts w:eastAsia="Calibri"/>
                <w:sz w:val="20"/>
                <w:lang w:val="el-GR"/>
              </w:rPr>
            </w:pPr>
            <w:r>
              <w:rPr>
                <w:rFonts w:eastAsia="Calibri"/>
                <w:sz w:val="20"/>
                <w:lang w:val="el-GR"/>
              </w:rPr>
              <w:t>Αντιδράσεις φωτοευαισθησίας</w:t>
            </w:r>
          </w:p>
        </w:tc>
        <w:tc>
          <w:tcPr>
            <w:tcW w:w="698" w:type="pct"/>
            <w:gridSpan w:val="3"/>
            <w:vAlign w:val="center"/>
          </w:tcPr>
          <w:p w:rsidR="002C590E" w:rsidRPr="00A92133" w:rsidRDefault="002C590E" w:rsidP="00BC7369">
            <w:pPr>
              <w:tabs>
                <w:tab w:val="clear" w:pos="567"/>
              </w:tabs>
              <w:spacing w:line="240" w:lineRule="auto"/>
              <w:jc w:val="center"/>
              <w:rPr>
                <w:rFonts w:eastAsia="Calibri"/>
                <w:sz w:val="20"/>
                <w:lang w:val="fr-FR"/>
              </w:rPr>
            </w:pPr>
          </w:p>
          <w:p w:rsidR="00BA7CB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r w:rsidR="00BA7CBF" w:rsidRPr="00A92133">
              <w:rPr>
                <w:rFonts w:eastAsia="Calibri"/>
                <w:sz w:val="20"/>
                <w:lang w:val="fr-FR"/>
              </w:rPr>
              <w:t xml:space="preserve"> *</w:t>
            </w:r>
          </w:p>
        </w:tc>
        <w:tc>
          <w:tcPr>
            <w:tcW w:w="588" w:type="pct"/>
            <w:gridSpan w:val="2"/>
            <w:vAlign w:val="center"/>
          </w:tcPr>
          <w:p w:rsidR="00BA7CB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Μη</w:t>
            </w:r>
            <w:proofErr w:type="spellEnd"/>
            <w:r>
              <w:rPr>
                <w:rFonts w:eastAsia="Calibri"/>
                <w:sz w:val="20"/>
                <w:lang w:val="fr-FR"/>
              </w:rPr>
              <w:t xml:space="preserve"> </w:t>
            </w:r>
            <w:proofErr w:type="spellStart"/>
            <w:r>
              <w:rPr>
                <w:rFonts w:eastAsia="Calibri"/>
                <w:sz w:val="20"/>
                <w:lang w:val="fr-FR"/>
              </w:rPr>
              <w:t>γνωστές</w:t>
            </w:r>
            <w:proofErr w:type="spellEnd"/>
            <w:r w:rsidR="00BA7CBF" w:rsidRPr="00A92133">
              <w:rPr>
                <w:rFonts w:eastAsia="Calibri"/>
                <w:sz w:val="20"/>
                <w:lang w:val="fr-FR"/>
              </w:rPr>
              <w:t xml:space="preserve"> (</w:t>
            </w:r>
            <w:proofErr w:type="spellStart"/>
            <w:r w:rsidR="00F366D3">
              <w:rPr>
                <w:rFonts w:eastAsia="Calibri"/>
                <w:sz w:val="20"/>
                <w:lang w:val="fr-FR"/>
              </w:rPr>
              <w:t>βλ</w:t>
            </w:r>
            <w:proofErr w:type="spellEnd"/>
            <w:r w:rsidR="00F366D3">
              <w:rPr>
                <w:rFonts w:eastAsia="Calibri"/>
                <w:sz w:val="20"/>
                <w:lang w:val="fr-FR"/>
              </w:rPr>
              <w:t xml:space="preserve">. </w:t>
            </w:r>
            <w:proofErr w:type="spellStart"/>
            <w:r w:rsidR="00F366D3">
              <w:rPr>
                <w:rFonts w:eastAsia="Calibri"/>
                <w:sz w:val="20"/>
                <w:lang w:val="fr-FR"/>
              </w:rPr>
              <w:t>παράγραφο</w:t>
            </w:r>
            <w:proofErr w:type="spellEnd"/>
            <w:r w:rsidR="00BA7CBF" w:rsidRPr="00A92133">
              <w:rPr>
                <w:rFonts w:eastAsia="Calibri"/>
                <w:sz w:val="20"/>
                <w:lang w:val="fr-FR"/>
              </w:rPr>
              <w:t xml:space="preserve"> 4.4)</w:t>
            </w:r>
          </w:p>
        </w:tc>
        <w:tc>
          <w:tcPr>
            <w:tcW w:w="566" w:type="pct"/>
            <w:vAlign w:val="center"/>
          </w:tcPr>
          <w:p w:rsidR="00BA7CB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272"/>
          <w:jc w:val="center"/>
        </w:trPr>
        <w:tc>
          <w:tcPr>
            <w:tcW w:w="1038" w:type="pct"/>
            <w:vMerge/>
            <w:vAlign w:val="center"/>
          </w:tcPr>
          <w:p w:rsidR="00BA7CBF" w:rsidRPr="00A92133" w:rsidRDefault="00BA7CBF" w:rsidP="00BC7369">
            <w:pPr>
              <w:tabs>
                <w:tab w:val="clear" w:pos="567"/>
              </w:tabs>
              <w:spacing w:line="240" w:lineRule="auto"/>
              <w:rPr>
                <w:rFonts w:eastAsia="Calibri"/>
                <w:b/>
                <w:bCs/>
                <w:sz w:val="20"/>
                <w:lang w:val="fr-FR"/>
              </w:rPr>
            </w:pPr>
          </w:p>
        </w:tc>
        <w:tc>
          <w:tcPr>
            <w:tcW w:w="2110" w:type="pct"/>
            <w:vAlign w:val="center"/>
          </w:tcPr>
          <w:p w:rsidR="00BA7CBF" w:rsidRPr="00157A64" w:rsidRDefault="00157A64" w:rsidP="00BC7369">
            <w:pPr>
              <w:tabs>
                <w:tab w:val="clear" w:pos="567"/>
              </w:tabs>
              <w:spacing w:line="240" w:lineRule="auto"/>
              <w:rPr>
                <w:rFonts w:eastAsia="Calibri"/>
                <w:sz w:val="20"/>
                <w:lang w:val="el-GR"/>
              </w:rPr>
            </w:pPr>
            <w:r>
              <w:rPr>
                <w:rFonts w:eastAsia="Calibri"/>
                <w:sz w:val="20"/>
                <w:lang w:val="el-GR"/>
              </w:rPr>
              <w:t>Πεμφιγοειδές</w:t>
            </w:r>
          </w:p>
        </w:tc>
        <w:tc>
          <w:tcPr>
            <w:tcW w:w="698" w:type="pct"/>
            <w:gridSpan w:val="3"/>
            <w:vAlign w:val="center"/>
          </w:tcPr>
          <w:p w:rsidR="00BA7CB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r w:rsidR="00BA7CBF" w:rsidRPr="00A92133">
              <w:rPr>
                <w:rFonts w:eastAsia="Calibri"/>
                <w:sz w:val="20"/>
                <w:lang w:val="fr-FR"/>
              </w:rPr>
              <w:t xml:space="preserve"> *</w:t>
            </w:r>
          </w:p>
        </w:tc>
        <w:tc>
          <w:tcPr>
            <w:tcW w:w="588" w:type="pct"/>
            <w:gridSpan w:val="2"/>
            <w:vAlign w:val="center"/>
          </w:tcPr>
          <w:p w:rsidR="00BA7CBF" w:rsidRPr="00A92133" w:rsidRDefault="00BA7CBF" w:rsidP="00BC7369">
            <w:pPr>
              <w:tabs>
                <w:tab w:val="clear" w:pos="567"/>
              </w:tabs>
              <w:spacing w:line="240" w:lineRule="auto"/>
              <w:jc w:val="center"/>
              <w:rPr>
                <w:rFonts w:eastAsia="Calibri"/>
                <w:sz w:val="20"/>
                <w:lang w:val="fr-FR"/>
              </w:rPr>
            </w:pPr>
          </w:p>
        </w:tc>
        <w:tc>
          <w:tcPr>
            <w:tcW w:w="566" w:type="pct"/>
            <w:vAlign w:val="center"/>
          </w:tcPr>
          <w:p w:rsidR="00BA7CBF" w:rsidRPr="00A92133" w:rsidRDefault="00BA7CBF" w:rsidP="00BC7369">
            <w:pPr>
              <w:tabs>
                <w:tab w:val="clear" w:pos="567"/>
              </w:tabs>
              <w:spacing w:line="240" w:lineRule="auto"/>
              <w:jc w:val="center"/>
              <w:rPr>
                <w:rFonts w:eastAsia="Calibri"/>
                <w:sz w:val="20"/>
                <w:lang w:val="fr-FR"/>
              </w:rPr>
            </w:pPr>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Πολύμορφο ερύθημα</w:t>
            </w:r>
          </w:p>
        </w:tc>
        <w:tc>
          <w:tcPr>
            <w:tcW w:w="698" w:type="pct"/>
            <w:gridSpan w:val="3"/>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A92133" w:rsidRDefault="00157A64" w:rsidP="00157A64">
            <w:pPr>
              <w:tabs>
                <w:tab w:val="clear" w:pos="567"/>
              </w:tabs>
              <w:spacing w:line="240" w:lineRule="auto"/>
              <w:rPr>
                <w:rFonts w:eastAsia="Calibri"/>
                <w:sz w:val="20"/>
                <w:lang w:val="fr-FR"/>
              </w:rPr>
            </w:pPr>
            <w:r>
              <w:rPr>
                <w:rFonts w:eastAsia="Calibri"/>
                <w:sz w:val="20"/>
                <w:lang w:val="el-GR"/>
              </w:rPr>
              <w:t xml:space="preserve">Σύνδρομο </w:t>
            </w:r>
            <w:r w:rsidR="00294A97" w:rsidRPr="00A92133">
              <w:rPr>
                <w:rFonts w:eastAsia="Calibri"/>
                <w:sz w:val="20"/>
                <w:lang w:val="fr-FR"/>
              </w:rPr>
              <w:t xml:space="preserve">Stevens-Johnson </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Αποφολιδωτική δερματίτιδα</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111"/>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157A64" w:rsidRDefault="00157A64" w:rsidP="00BC7369">
            <w:pPr>
              <w:tabs>
                <w:tab w:val="clear" w:pos="567"/>
              </w:tabs>
              <w:spacing w:line="240" w:lineRule="auto"/>
              <w:rPr>
                <w:rFonts w:eastAsia="Calibri"/>
                <w:sz w:val="20"/>
                <w:lang w:val="el-GR"/>
              </w:rPr>
            </w:pPr>
            <w:r>
              <w:rPr>
                <w:rFonts w:eastAsia="Calibri"/>
                <w:sz w:val="20"/>
                <w:lang w:val="el-GR"/>
              </w:rPr>
              <w:t>Τοξική επιδερμική νεκρόλυση</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294A97" w:rsidRPr="00A92133" w:rsidRDefault="00294A97"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260"/>
          <w:jc w:val="center"/>
        </w:trPr>
        <w:tc>
          <w:tcPr>
            <w:tcW w:w="1038" w:type="pct"/>
            <w:vMerge/>
            <w:vAlign w:val="center"/>
          </w:tcPr>
          <w:p w:rsidR="00BA7CBF" w:rsidRPr="00A92133" w:rsidRDefault="00BA7CBF" w:rsidP="00BC7369">
            <w:pPr>
              <w:tabs>
                <w:tab w:val="clear" w:pos="567"/>
              </w:tabs>
              <w:spacing w:line="240" w:lineRule="auto"/>
              <w:rPr>
                <w:rFonts w:eastAsia="Calibri"/>
                <w:b/>
                <w:bCs/>
                <w:sz w:val="20"/>
                <w:lang w:val="fr-FR"/>
              </w:rPr>
            </w:pPr>
          </w:p>
        </w:tc>
        <w:tc>
          <w:tcPr>
            <w:tcW w:w="2110" w:type="pct"/>
            <w:vAlign w:val="center"/>
          </w:tcPr>
          <w:p w:rsidR="00BA7CBF" w:rsidRPr="00157A64" w:rsidDel="00BA7CBF" w:rsidRDefault="00157A64" w:rsidP="00157A64">
            <w:pPr>
              <w:tabs>
                <w:tab w:val="clear" w:pos="567"/>
              </w:tabs>
              <w:spacing w:line="240" w:lineRule="auto"/>
              <w:rPr>
                <w:rFonts w:eastAsia="Calibri"/>
                <w:sz w:val="20"/>
                <w:lang w:val="el-GR"/>
              </w:rPr>
            </w:pPr>
            <w:r>
              <w:rPr>
                <w:rFonts w:eastAsia="Calibri"/>
                <w:sz w:val="20"/>
                <w:lang w:val="el-GR"/>
              </w:rPr>
              <w:t xml:space="preserve">Οίδημα </w:t>
            </w:r>
            <w:r>
              <w:rPr>
                <w:rFonts w:eastAsia="Calibri"/>
                <w:sz w:val="20"/>
                <w:lang w:val="fr-FR"/>
              </w:rPr>
              <w:t>Quincke</w:t>
            </w:r>
          </w:p>
        </w:tc>
        <w:tc>
          <w:tcPr>
            <w:tcW w:w="698" w:type="pct"/>
            <w:gridSpan w:val="3"/>
            <w:vAlign w:val="center"/>
          </w:tcPr>
          <w:p w:rsidR="00BA7CBF" w:rsidRPr="00A92133" w:rsidDel="00BA7CBF" w:rsidRDefault="00BA7CB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BA7CBF" w:rsidRPr="00A92133" w:rsidDel="00BA7CBF" w:rsidRDefault="00BA7CB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BA7CBF" w:rsidRPr="00A92133" w:rsidDel="00BA7CBF"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352"/>
          <w:jc w:val="center"/>
        </w:trPr>
        <w:tc>
          <w:tcPr>
            <w:tcW w:w="1038" w:type="pct"/>
            <w:vMerge/>
            <w:vAlign w:val="center"/>
          </w:tcPr>
          <w:p w:rsidR="00294A97" w:rsidRPr="00A92133" w:rsidRDefault="00294A97" w:rsidP="00BC7369">
            <w:pPr>
              <w:tabs>
                <w:tab w:val="clear" w:pos="567"/>
              </w:tabs>
              <w:spacing w:line="240" w:lineRule="auto"/>
              <w:rPr>
                <w:rFonts w:eastAsia="Calibri"/>
                <w:b/>
                <w:bCs/>
                <w:sz w:val="20"/>
                <w:lang w:val="fr-FR"/>
              </w:rPr>
            </w:pPr>
          </w:p>
        </w:tc>
        <w:tc>
          <w:tcPr>
            <w:tcW w:w="2110" w:type="pct"/>
            <w:vAlign w:val="center"/>
          </w:tcPr>
          <w:p w:rsidR="00294A97" w:rsidRPr="00C22898" w:rsidRDefault="00157A64" w:rsidP="00157A64">
            <w:pPr>
              <w:tabs>
                <w:tab w:val="clear" w:pos="567"/>
              </w:tabs>
              <w:spacing w:line="240" w:lineRule="auto"/>
              <w:rPr>
                <w:rFonts w:eastAsia="Calibri"/>
                <w:sz w:val="20"/>
                <w:lang w:val="el-GR"/>
              </w:rPr>
            </w:pPr>
            <w:r>
              <w:rPr>
                <w:rFonts w:eastAsia="Calibri"/>
                <w:sz w:val="20"/>
                <w:lang w:val="el-GR"/>
              </w:rPr>
              <w:t>Πιθανή</w:t>
            </w:r>
            <w:r w:rsidRPr="00C22898">
              <w:rPr>
                <w:rFonts w:eastAsia="Calibri"/>
                <w:sz w:val="20"/>
                <w:lang w:val="el-GR"/>
              </w:rPr>
              <w:t xml:space="preserve"> </w:t>
            </w:r>
            <w:r>
              <w:rPr>
                <w:rFonts w:eastAsia="Calibri"/>
                <w:sz w:val="20"/>
                <w:lang w:val="el-GR"/>
              </w:rPr>
              <w:t>επιδείνωση</w:t>
            </w:r>
            <w:r w:rsidRPr="00C22898">
              <w:rPr>
                <w:rFonts w:eastAsia="Calibri"/>
                <w:sz w:val="20"/>
                <w:lang w:val="el-GR"/>
              </w:rPr>
              <w:t xml:space="preserve"> </w:t>
            </w:r>
            <w:r>
              <w:rPr>
                <w:rFonts w:eastAsia="Calibri"/>
                <w:sz w:val="20"/>
                <w:lang w:val="el-GR"/>
              </w:rPr>
              <w:t>προϋπάρχοντος</w:t>
            </w:r>
            <w:r w:rsidRPr="00C22898">
              <w:rPr>
                <w:rFonts w:eastAsia="Calibri"/>
                <w:sz w:val="20"/>
                <w:lang w:val="el-GR"/>
              </w:rPr>
              <w:t xml:space="preserve"> </w:t>
            </w:r>
            <w:r>
              <w:rPr>
                <w:rFonts w:eastAsia="Calibri"/>
                <w:sz w:val="20"/>
                <w:lang w:val="el-GR"/>
              </w:rPr>
              <w:t>οξέως</w:t>
            </w:r>
            <w:r w:rsidRPr="00C22898">
              <w:rPr>
                <w:rFonts w:eastAsia="Calibri"/>
                <w:sz w:val="20"/>
                <w:lang w:val="el-GR"/>
              </w:rPr>
              <w:t xml:space="preserve"> </w:t>
            </w:r>
            <w:r>
              <w:rPr>
                <w:rFonts w:eastAsia="Calibri"/>
                <w:sz w:val="20"/>
                <w:lang w:val="el-GR"/>
              </w:rPr>
              <w:t>διάχυτου</w:t>
            </w:r>
            <w:r w:rsidRPr="00C22898">
              <w:rPr>
                <w:rFonts w:eastAsia="Calibri"/>
                <w:sz w:val="20"/>
                <w:lang w:val="el-GR"/>
              </w:rPr>
              <w:t xml:space="preserve"> </w:t>
            </w:r>
            <w:r>
              <w:rPr>
                <w:rFonts w:eastAsia="Calibri"/>
                <w:sz w:val="20"/>
                <w:lang w:val="el-GR"/>
              </w:rPr>
              <w:t>ερυθηματώδους</w:t>
            </w:r>
            <w:r w:rsidRPr="00C22898">
              <w:rPr>
                <w:rFonts w:eastAsia="Calibri"/>
                <w:sz w:val="20"/>
                <w:lang w:val="el-GR"/>
              </w:rPr>
              <w:t xml:space="preserve"> </w:t>
            </w:r>
            <w:r>
              <w:rPr>
                <w:rFonts w:eastAsia="Calibri"/>
                <w:sz w:val="20"/>
                <w:lang w:val="el-GR"/>
              </w:rPr>
              <w:t>λύκου</w:t>
            </w:r>
            <w:r w:rsidR="00294A97" w:rsidRPr="00C22898">
              <w:rPr>
                <w:rFonts w:eastAsia="Calibri"/>
                <w:sz w:val="20"/>
                <w:lang w:val="el-GR"/>
              </w:rPr>
              <w:t xml:space="preserve"> </w:t>
            </w:r>
          </w:p>
        </w:tc>
        <w:tc>
          <w:tcPr>
            <w:tcW w:w="698" w:type="pct"/>
            <w:gridSpan w:val="3"/>
            <w:vAlign w:val="center"/>
          </w:tcPr>
          <w:p w:rsidR="00294A97" w:rsidRPr="00A92133" w:rsidRDefault="00294A97"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294A97" w:rsidRPr="00A92133" w:rsidRDefault="009158CB" w:rsidP="00BC7369">
            <w:pPr>
              <w:tabs>
                <w:tab w:val="clear" w:pos="567"/>
              </w:tabs>
              <w:spacing w:line="240" w:lineRule="auto"/>
              <w:jc w:val="center"/>
              <w:rPr>
                <w:rFonts w:eastAsia="Calibri"/>
                <w:sz w:val="20"/>
                <w:lang w:val="en-US"/>
              </w:rPr>
            </w:pPr>
            <w:proofErr w:type="spellStart"/>
            <w:r>
              <w:rPr>
                <w:rFonts w:eastAsia="Calibri"/>
                <w:sz w:val="20"/>
                <w:lang w:val="fr-FR"/>
              </w:rPr>
              <w:t>Μη</w:t>
            </w:r>
            <w:proofErr w:type="spellEnd"/>
            <w:r>
              <w:rPr>
                <w:rFonts w:eastAsia="Calibri"/>
                <w:sz w:val="20"/>
                <w:lang w:val="fr-FR"/>
              </w:rPr>
              <w:t xml:space="preserve"> </w:t>
            </w:r>
            <w:proofErr w:type="spellStart"/>
            <w:r>
              <w:rPr>
                <w:rFonts w:eastAsia="Calibri"/>
                <w:sz w:val="20"/>
                <w:lang w:val="fr-FR"/>
              </w:rPr>
              <w:t>γνωστές</w:t>
            </w:r>
            <w:proofErr w:type="spellEnd"/>
          </w:p>
        </w:tc>
        <w:tc>
          <w:tcPr>
            <w:tcW w:w="566" w:type="pct"/>
            <w:vAlign w:val="center"/>
          </w:tcPr>
          <w:p w:rsidR="00294A97" w:rsidRPr="00A92133" w:rsidRDefault="00294A97" w:rsidP="00BC7369">
            <w:pPr>
              <w:tabs>
                <w:tab w:val="clear" w:pos="567"/>
              </w:tabs>
              <w:spacing w:line="240" w:lineRule="auto"/>
              <w:jc w:val="center"/>
              <w:rPr>
                <w:rFonts w:eastAsia="Calibri"/>
                <w:sz w:val="20"/>
                <w:lang w:val="en-US"/>
              </w:rPr>
            </w:pPr>
            <w:r w:rsidRPr="00A92133">
              <w:rPr>
                <w:rFonts w:eastAsia="Calibri"/>
                <w:sz w:val="20"/>
                <w:lang w:val="en-US"/>
              </w:rPr>
              <w:t>-</w:t>
            </w:r>
          </w:p>
        </w:tc>
      </w:tr>
      <w:tr w:rsidR="002C590E" w:rsidRPr="00A92133" w:rsidTr="00481306">
        <w:trPr>
          <w:trHeight w:val="228"/>
          <w:jc w:val="center"/>
        </w:trPr>
        <w:tc>
          <w:tcPr>
            <w:tcW w:w="1038" w:type="pct"/>
            <w:vMerge w:val="restart"/>
            <w:vAlign w:val="center"/>
          </w:tcPr>
          <w:p w:rsidR="008A591F" w:rsidRPr="00F366D3" w:rsidRDefault="00F366D3" w:rsidP="00F366D3">
            <w:pPr>
              <w:tabs>
                <w:tab w:val="clear" w:pos="567"/>
              </w:tabs>
              <w:spacing w:line="240" w:lineRule="auto"/>
              <w:rPr>
                <w:rFonts w:eastAsia="Calibri"/>
                <w:b/>
                <w:bCs/>
                <w:sz w:val="20"/>
                <w:lang w:val="el-GR"/>
              </w:rPr>
            </w:pPr>
            <w:r>
              <w:rPr>
                <w:rFonts w:eastAsia="Calibri"/>
                <w:b/>
                <w:bCs/>
                <w:sz w:val="20"/>
                <w:lang w:val="el-GR"/>
              </w:rPr>
              <w:t>Διαταραχές</w:t>
            </w:r>
            <w:r w:rsidRPr="00F366D3">
              <w:rPr>
                <w:rFonts w:eastAsia="Calibri"/>
                <w:b/>
                <w:bCs/>
                <w:sz w:val="20"/>
                <w:lang w:val="el-GR"/>
              </w:rPr>
              <w:t xml:space="preserve"> </w:t>
            </w:r>
            <w:r>
              <w:rPr>
                <w:rFonts w:eastAsia="Calibri"/>
                <w:b/>
                <w:bCs/>
                <w:sz w:val="20"/>
                <w:lang w:val="el-GR"/>
              </w:rPr>
              <w:t>του</w:t>
            </w:r>
            <w:r w:rsidRPr="00F366D3">
              <w:rPr>
                <w:rFonts w:eastAsia="Calibri"/>
                <w:b/>
                <w:bCs/>
                <w:sz w:val="20"/>
                <w:lang w:val="el-GR"/>
              </w:rPr>
              <w:t xml:space="preserve"> </w:t>
            </w:r>
            <w:r>
              <w:rPr>
                <w:rFonts w:eastAsia="Calibri"/>
                <w:b/>
                <w:bCs/>
                <w:sz w:val="20"/>
                <w:lang w:val="el-GR"/>
              </w:rPr>
              <w:t>μυοσκελετικού</w:t>
            </w:r>
            <w:r w:rsidRPr="00F366D3">
              <w:rPr>
                <w:rFonts w:eastAsia="Calibri"/>
                <w:b/>
                <w:bCs/>
                <w:sz w:val="20"/>
                <w:lang w:val="el-GR"/>
              </w:rPr>
              <w:t xml:space="preserve"> </w:t>
            </w:r>
            <w:r>
              <w:rPr>
                <w:rFonts w:eastAsia="Calibri"/>
                <w:b/>
                <w:bCs/>
                <w:sz w:val="20"/>
                <w:lang w:val="el-GR"/>
              </w:rPr>
              <w:t xml:space="preserve">συστήματος και του συνδετικού ιστού </w:t>
            </w: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Μυϊκές κράμπες</w:t>
            </w:r>
          </w:p>
        </w:tc>
        <w:tc>
          <w:tcPr>
            <w:tcW w:w="698" w:type="pct"/>
            <w:gridSpan w:val="3"/>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4"/>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Οίδημα σφυρού</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r>
      <w:tr w:rsidR="002C590E" w:rsidRPr="00A92133" w:rsidTr="00481306">
        <w:trPr>
          <w:trHeight w:val="265"/>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Αρθραλγία</w:t>
            </w:r>
          </w:p>
        </w:tc>
        <w:tc>
          <w:tcPr>
            <w:tcW w:w="698" w:type="pct"/>
            <w:gridSpan w:val="3"/>
            <w:vAlign w:val="center"/>
          </w:tcPr>
          <w:p w:rsidR="008A591F" w:rsidRPr="00A92133" w:rsidRDefault="00BA7CBF" w:rsidP="00BC7369">
            <w:pPr>
              <w:tabs>
                <w:tab w:val="clear" w:pos="567"/>
              </w:tabs>
              <w:spacing w:line="240" w:lineRule="auto"/>
              <w:jc w:val="center"/>
              <w:rPr>
                <w:rFonts w:eastAsia="Calibri"/>
                <w:sz w:val="20"/>
                <w:lang w:val="fr-FR"/>
              </w:rPr>
            </w:pPr>
            <w:r w:rsidRPr="00A92133">
              <w:rPr>
                <w:sz w:val="20"/>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r w:rsidRPr="00A92133">
              <w:rPr>
                <w:rFonts w:eastAsia="Calibri"/>
                <w:sz w:val="20"/>
                <w:lang w:val="fr-FR"/>
              </w:rPr>
              <w:t xml:space="preserve"> *</w:t>
            </w: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82"/>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Μυαλγία</w:t>
            </w:r>
          </w:p>
        </w:tc>
        <w:tc>
          <w:tcPr>
            <w:tcW w:w="698" w:type="pct"/>
            <w:gridSpan w:val="3"/>
            <w:vAlign w:val="center"/>
          </w:tcPr>
          <w:p w:rsidR="008A591F" w:rsidRPr="00A92133" w:rsidRDefault="00BA7CBF" w:rsidP="00BC7369">
            <w:pPr>
              <w:tabs>
                <w:tab w:val="clear" w:pos="567"/>
              </w:tabs>
              <w:spacing w:line="240" w:lineRule="auto"/>
              <w:jc w:val="center"/>
              <w:rPr>
                <w:rFonts w:eastAsia="Calibri"/>
                <w:sz w:val="20"/>
                <w:lang w:val="fr-FR"/>
              </w:rPr>
            </w:pPr>
            <w:r w:rsidRPr="00A92133">
              <w:rPr>
                <w:rFonts w:eastAsia="Calibri"/>
                <w:sz w:val="20"/>
                <w:lang w:val="fr-FR"/>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r w:rsidRPr="00A92133">
              <w:rPr>
                <w:rFonts w:eastAsia="Calibri"/>
                <w:sz w:val="20"/>
                <w:lang w:val="fr-FR"/>
              </w:rPr>
              <w:t xml:space="preserve"> *</w:t>
            </w: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3"/>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Οσφυαλγία</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6"/>
          <w:jc w:val="center"/>
        </w:trPr>
        <w:tc>
          <w:tcPr>
            <w:tcW w:w="1038" w:type="pct"/>
            <w:vMerge w:val="restart"/>
            <w:vAlign w:val="center"/>
          </w:tcPr>
          <w:p w:rsidR="008A591F" w:rsidRPr="00F366D3" w:rsidRDefault="00F366D3" w:rsidP="00BC7369">
            <w:pPr>
              <w:tabs>
                <w:tab w:val="clear" w:pos="567"/>
              </w:tabs>
              <w:spacing w:line="240" w:lineRule="auto"/>
              <w:rPr>
                <w:rFonts w:eastAsia="Calibri"/>
                <w:b/>
                <w:bCs/>
                <w:sz w:val="20"/>
                <w:lang w:val="el-GR"/>
              </w:rPr>
            </w:pPr>
            <w:r>
              <w:rPr>
                <w:rFonts w:eastAsia="Calibri"/>
                <w:b/>
                <w:bCs/>
                <w:sz w:val="20"/>
                <w:lang w:val="el-GR"/>
              </w:rPr>
              <w:t>Διαταραχές των νεφρών και των ουροφόρων οδών</w:t>
            </w:r>
          </w:p>
        </w:tc>
        <w:tc>
          <w:tcPr>
            <w:tcW w:w="2110" w:type="pct"/>
            <w:vAlign w:val="center"/>
          </w:tcPr>
          <w:p w:rsidR="008A591F" w:rsidRPr="00157A64" w:rsidRDefault="008A591F" w:rsidP="00BC7369">
            <w:pPr>
              <w:tabs>
                <w:tab w:val="clear" w:pos="567"/>
              </w:tabs>
              <w:spacing w:line="240" w:lineRule="auto"/>
              <w:rPr>
                <w:rFonts w:eastAsia="Calibri"/>
                <w:sz w:val="20"/>
                <w:lang w:val="el-GR"/>
              </w:rPr>
            </w:pPr>
          </w:p>
        </w:tc>
        <w:tc>
          <w:tcPr>
            <w:tcW w:w="698" w:type="pct"/>
            <w:gridSpan w:val="3"/>
            <w:vAlign w:val="center"/>
          </w:tcPr>
          <w:p w:rsidR="008A591F" w:rsidRPr="00C22898" w:rsidRDefault="008A591F" w:rsidP="00BC7369">
            <w:pPr>
              <w:tabs>
                <w:tab w:val="clear" w:pos="567"/>
              </w:tabs>
              <w:spacing w:line="240" w:lineRule="auto"/>
              <w:jc w:val="center"/>
              <w:rPr>
                <w:rFonts w:eastAsia="Calibri"/>
                <w:sz w:val="20"/>
                <w:lang w:val="el-GR"/>
              </w:rPr>
            </w:pP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409"/>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157A64" w:rsidRDefault="00157A64" w:rsidP="00157A64">
            <w:pPr>
              <w:tabs>
                <w:tab w:val="clear" w:pos="567"/>
              </w:tabs>
              <w:spacing w:line="240" w:lineRule="auto"/>
              <w:rPr>
                <w:rFonts w:eastAsia="Calibri"/>
                <w:sz w:val="20"/>
                <w:lang w:val="el-GR"/>
              </w:rPr>
            </w:pPr>
            <w:r>
              <w:rPr>
                <w:rFonts w:eastAsia="Calibri"/>
                <w:sz w:val="20"/>
                <w:lang w:val="el-GR"/>
              </w:rPr>
              <w:t>Διαταραχή</w:t>
            </w:r>
            <w:r w:rsidRPr="00157A64">
              <w:rPr>
                <w:rFonts w:eastAsia="Calibri"/>
                <w:sz w:val="20"/>
                <w:lang w:val="el-GR"/>
              </w:rPr>
              <w:t xml:space="preserve"> </w:t>
            </w:r>
            <w:r>
              <w:rPr>
                <w:rFonts w:eastAsia="Calibri"/>
                <w:sz w:val="20"/>
                <w:lang w:val="el-GR"/>
              </w:rPr>
              <w:t>της</w:t>
            </w:r>
            <w:r w:rsidRPr="00157A64">
              <w:rPr>
                <w:rFonts w:eastAsia="Calibri"/>
                <w:sz w:val="20"/>
                <w:lang w:val="el-GR"/>
              </w:rPr>
              <w:t xml:space="preserve"> </w:t>
            </w:r>
            <w:r>
              <w:rPr>
                <w:rFonts w:eastAsia="Calibri"/>
                <w:sz w:val="20"/>
                <w:lang w:val="el-GR"/>
              </w:rPr>
              <w:t>ούρησης</w:t>
            </w:r>
            <w:r w:rsidRPr="00157A64">
              <w:rPr>
                <w:rFonts w:eastAsia="Calibri"/>
                <w:sz w:val="20"/>
                <w:lang w:val="el-GR"/>
              </w:rPr>
              <w:t xml:space="preserve">, </w:t>
            </w:r>
            <w:r>
              <w:rPr>
                <w:rFonts w:eastAsia="Calibri"/>
                <w:sz w:val="20"/>
                <w:lang w:val="el-GR"/>
              </w:rPr>
              <w:t>νυκτουρία</w:t>
            </w:r>
            <w:r w:rsidRPr="00157A64">
              <w:rPr>
                <w:rFonts w:eastAsia="Calibri"/>
                <w:sz w:val="20"/>
                <w:lang w:val="el-GR"/>
              </w:rPr>
              <w:t xml:space="preserve">, </w:t>
            </w:r>
            <w:r>
              <w:rPr>
                <w:rFonts w:eastAsia="Calibri"/>
                <w:sz w:val="20"/>
                <w:lang w:val="el-GR"/>
              </w:rPr>
              <w:t>αυξημένη</w:t>
            </w:r>
            <w:r w:rsidRPr="00157A64">
              <w:rPr>
                <w:rFonts w:eastAsia="Calibri"/>
                <w:sz w:val="20"/>
                <w:lang w:val="el-GR"/>
              </w:rPr>
              <w:t xml:space="preserve"> </w:t>
            </w:r>
            <w:r w:rsidR="00B55FF6">
              <w:rPr>
                <w:rFonts w:eastAsia="Calibri"/>
                <w:sz w:val="20"/>
                <w:lang w:val="el-GR"/>
              </w:rPr>
              <w:t>συχνότητα ούρησης</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en-US"/>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30"/>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A92133" w:rsidRDefault="00157A64" w:rsidP="00BC7369">
            <w:pPr>
              <w:tabs>
                <w:tab w:val="clear" w:pos="567"/>
              </w:tabs>
              <w:spacing w:line="240" w:lineRule="auto"/>
              <w:rPr>
                <w:rFonts w:eastAsia="Calibri"/>
                <w:sz w:val="20"/>
                <w:lang w:val="fr-FR"/>
              </w:rPr>
            </w:pPr>
            <w:r>
              <w:rPr>
                <w:rFonts w:eastAsia="Calibri"/>
                <w:sz w:val="20"/>
                <w:lang w:val="el-GR"/>
              </w:rPr>
              <w:t>Οξεία νεφρική ανεπάρκεια</w:t>
            </w:r>
            <w:r w:rsidR="008A591F" w:rsidRPr="00A92133">
              <w:rPr>
                <w:rFonts w:eastAsia="Calibri"/>
                <w:sz w:val="20"/>
                <w:lang w:val="fr-FR"/>
              </w:rPr>
              <w:t xml:space="preserve"> </w:t>
            </w:r>
          </w:p>
        </w:tc>
        <w:tc>
          <w:tcPr>
            <w:tcW w:w="698" w:type="pct"/>
            <w:gridSpan w:val="3"/>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88" w:type="pct"/>
            <w:gridSpan w:val="2"/>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185"/>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vAlign w:val="center"/>
          </w:tcPr>
          <w:p w:rsidR="008A591F" w:rsidRPr="00157A64" w:rsidRDefault="00157A64" w:rsidP="00B55FF6">
            <w:pPr>
              <w:tabs>
                <w:tab w:val="clear" w:pos="567"/>
              </w:tabs>
              <w:spacing w:line="240" w:lineRule="auto"/>
              <w:rPr>
                <w:rFonts w:eastAsia="Calibri"/>
                <w:sz w:val="20"/>
                <w:lang w:val="el-GR"/>
              </w:rPr>
            </w:pPr>
            <w:r>
              <w:rPr>
                <w:rFonts w:eastAsia="Calibri"/>
                <w:sz w:val="20"/>
                <w:lang w:val="el-GR"/>
              </w:rPr>
              <w:t>Νεφρική ανεπάρκεια</w:t>
            </w:r>
          </w:p>
        </w:tc>
        <w:tc>
          <w:tcPr>
            <w:tcW w:w="698" w:type="pct"/>
            <w:gridSpan w:val="3"/>
            <w:vAlign w:val="center"/>
          </w:tcPr>
          <w:p w:rsidR="008A591F" w:rsidRPr="00A92133" w:rsidRDefault="00110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c>
          <w:tcPr>
            <w:tcW w:w="566" w:type="pct"/>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180"/>
          <w:jc w:val="center"/>
        </w:trPr>
        <w:tc>
          <w:tcPr>
            <w:tcW w:w="1038" w:type="pct"/>
            <w:vMerge w:val="restart"/>
            <w:vAlign w:val="center"/>
          </w:tcPr>
          <w:p w:rsidR="008A591F" w:rsidRPr="00F366D3" w:rsidRDefault="00F366D3" w:rsidP="00BC7369">
            <w:pPr>
              <w:tabs>
                <w:tab w:val="clear" w:pos="567"/>
              </w:tabs>
              <w:spacing w:line="240" w:lineRule="auto"/>
              <w:rPr>
                <w:rFonts w:eastAsia="Calibri"/>
                <w:b/>
                <w:bCs/>
                <w:sz w:val="20"/>
                <w:lang w:val="el-GR"/>
              </w:rPr>
            </w:pPr>
            <w:r>
              <w:rPr>
                <w:rFonts w:eastAsia="Calibri"/>
                <w:b/>
                <w:bCs/>
                <w:sz w:val="20"/>
                <w:lang w:val="el-GR"/>
              </w:rPr>
              <w:t>Διαταραχές του αναπαραγωγικού συστήματος και του μαστού</w:t>
            </w: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Στυτική δυσλειτουργία</w:t>
            </w:r>
          </w:p>
        </w:tc>
        <w:tc>
          <w:tcPr>
            <w:tcW w:w="698" w:type="pct"/>
            <w:gridSpan w:val="3"/>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c>
          <w:tcPr>
            <w:tcW w:w="588" w:type="pct"/>
            <w:gridSpan w:val="2"/>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341"/>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Γυναικομαστία</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63"/>
          <w:jc w:val="center"/>
        </w:trPr>
        <w:tc>
          <w:tcPr>
            <w:tcW w:w="1038" w:type="pct"/>
            <w:vMerge w:val="restart"/>
            <w:vAlign w:val="center"/>
          </w:tcPr>
          <w:p w:rsidR="00AC050A" w:rsidRPr="00F366D3" w:rsidRDefault="00F366D3" w:rsidP="00BC7369">
            <w:pPr>
              <w:tabs>
                <w:tab w:val="clear" w:pos="567"/>
              </w:tabs>
              <w:spacing w:line="240" w:lineRule="auto"/>
              <w:rPr>
                <w:rFonts w:eastAsia="Calibri"/>
                <w:b/>
                <w:bCs/>
                <w:sz w:val="20"/>
                <w:lang w:val="el-GR"/>
              </w:rPr>
            </w:pPr>
            <w:r>
              <w:rPr>
                <w:rFonts w:eastAsia="Calibri"/>
                <w:b/>
                <w:bCs/>
                <w:sz w:val="20"/>
                <w:lang w:val="el-GR"/>
              </w:rPr>
              <w:t>Γενικές διαταραχές και καταστάσεις της οδού χορήγησης</w:t>
            </w:r>
            <w:r w:rsidR="00AC050A" w:rsidRPr="00F366D3">
              <w:rPr>
                <w:rFonts w:eastAsia="Calibri"/>
                <w:b/>
                <w:bCs/>
                <w:sz w:val="20"/>
                <w:lang w:val="el-GR"/>
              </w:rPr>
              <w:t xml:space="preserve"> </w:t>
            </w:r>
          </w:p>
        </w:tc>
        <w:tc>
          <w:tcPr>
            <w:tcW w:w="2110" w:type="pct"/>
            <w:vAlign w:val="center"/>
          </w:tcPr>
          <w:p w:rsidR="00AC050A" w:rsidRPr="00157A64" w:rsidRDefault="00157A64" w:rsidP="00BC7369">
            <w:pPr>
              <w:tabs>
                <w:tab w:val="clear" w:pos="567"/>
              </w:tabs>
              <w:spacing w:line="240" w:lineRule="auto"/>
              <w:rPr>
                <w:rFonts w:eastAsia="Calibri"/>
                <w:sz w:val="20"/>
                <w:lang w:val="el-GR"/>
              </w:rPr>
            </w:pPr>
            <w:r>
              <w:rPr>
                <w:rFonts w:eastAsia="Calibri"/>
                <w:sz w:val="20"/>
                <w:lang w:val="el-GR"/>
              </w:rPr>
              <w:t>Εξασθένιση</w:t>
            </w:r>
          </w:p>
        </w:tc>
        <w:tc>
          <w:tcPr>
            <w:tcW w:w="698" w:type="pct"/>
            <w:gridSpan w:val="3"/>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63"/>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157A64" w:rsidRDefault="00157A64" w:rsidP="00BC7369">
            <w:pPr>
              <w:tabs>
                <w:tab w:val="clear" w:pos="567"/>
              </w:tabs>
              <w:spacing w:line="240" w:lineRule="auto"/>
              <w:rPr>
                <w:rFonts w:eastAsia="Calibri"/>
                <w:sz w:val="20"/>
                <w:lang w:val="el-GR"/>
              </w:rPr>
            </w:pPr>
            <w:r>
              <w:rPr>
                <w:rFonts w:eastAsia="Calibri"/>
                <w:sz w:val="20"/>
                <w:lang w:val="el-GR"/>
              </w:rPr>
              <w:t>Κόπωση</w:t>
            </w:r>
          </w:p>
        </w:tc>
        <w:tc>
          <w:tcPr>
            <w:tcW w:w="698" w:type="pct"/>
            <w:gridSpan w:val="3"/>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Σπάνιες</w:t>
            </w:r>
            <w:proofErr w:type="spellEnd"/>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r>
      <w:tr w:rsidR="002C590E" w:rsidRPr="00A92133" w:rsidTr="00481306">
        <w:trPr>
          <w:trHeight w:val="263"/>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157A64" w:rsidRDefault="00157A64" w:rsidP="00BC7369">
            <w:pPr>
              <w:tabs>
                <w:tab w:val="clear" w:pos="567"/>
              </w:tabs>
              <w:spacing w:line="240" w:lineRule="auto"/>
              <w:rPr>
                <w:rFonts w:eastAsia="Calibri"/>
                <w:sz w:val="20"/>
                <w:lang w:val="el-GR"/>
              </w:rPr>
            </w:pPr>
            <w:r>
              <w:rPr>
                <w:rFonts w:eastAsia="Calibri"/>
                <w:sz w:val="20"/>
                <w:lang w:val="el-GR"/>
              </w:rPr>
              <w:t>Οίδημα</w:t>
            </w:r>
          </w:p>
        </w:tc>
        <w:tc>
          <w:tcPr>
            <w:tcW w:w="698" w:type="pct"/>
            <w:gridSpan w:val="3"/>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Συχνές</w:t>
            </w:r>
            <w:proofErr w:type="spellEnd"/>
          </w:p>
        </w:tc>
      </w:tr>
      <w:tr w:rsidR="002C590E" w:rsidRPr="00A92133" w:rsidTr="00481306">
        <w:trPr>
          <w:trHeight w:val="219"/>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157A64" w:rsidRDefault="00157A64" w:rsidP="00BC7369">
            <w:pPr>
              <w:tabs>
                <w:tab w:val="clear" w:pos="567"/>
              </w:tabs>
              <w:spacing w:line="240" w:lineRule="auto"/>
              <w:rPr>
                <w:rFonts w:eastAsia="Calibri"/>
                <w:sz w:val="20"/>
                <w:lang w:val="el-GR"/>
              </w:rPr>
            </w:pPr>
            <w:r>
              <w:rPr>
                <w:rFonts w:eastAsia="Calibri"/>
                <w:sz w:val="20"/>
                <w:lang w:val="el-GR"/>
              </w:rPr>
              <w:t>Θωρακικό άλγος</w:t>
            </w:r>
          </w:p>
        </w:tc>
        <w:tc>
          <w:tcPr>
            <w:tcW w:w="698" w:type="pct"/>
            <w:gridSpan w:val="3"/>
            <w:vAlign w:val="center"/>
          </w:tcPr>
          <w:p w:rsidR="00AC050A" w:rsidRPr="00A92133" w:rsidRDefault="00BA7CBF" w:rsidP="00BC7369">
            <w:pPr>
              <w:tabs>
                <w:tab w:val="clear" w:pos="567"/>
              </w:tabs>
              <w:spacing w:line="240" w:lineRule="auto"/>
              <w:jc w:val="center"/>
              <w:rPr>
                <w:rFonts w:eastAsia="Calibri"/>
                <w:sz w:val="20"/>
                <w:lang w:val="fr-FR"/>
              </w:rPr>
            </w:pPr>
            <w:r w:rsidRPr="00A92133">
              <w:rPr>
                <w:rFonts w:eastAsia="Calibri"/>
                <w:sz w:val="20"/>
                <w:lang w:val="fr-FR"/>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r w:rsidRPr="00A92133">
              <w:rPr>
                <w:rFonts w:eastAsia="Calibri"/>
                <w:sz w:val="20"/>
                <w:lang w:val="fr-FR"/>
              </w:rPr>
              <w:t xml:space="preserve"> *</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48"/>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en-US"/>
              </w:rPr>
            </w:pPr>
          </w:p>
        </w:tc>
        <w:tc>
          <w:tcPr>
            <w:tcW w:w="2110" w:type="pct"/>
            <w:vAlign w:val="center"/>
          </w:tcPr>
          <w:p w:rsidR="00AC050A" w:rsidRPr="00157A64" w:rsidRDefault="00157A64" w:rsidP="00BC7369">
            <w:pPr>
              <w:tabs>
                <w:tab w:val="clear" w:pos="567"/>
              </w:tabs>
              <w:spacing w:line="240" w:lineRule="auto"/>
              <w:rPr>
                <w:rFonts w:eastAsia="Calibri"/>
                <w:sz w:val="20"/>
                <w:lang w:val="el-GR"/>
              </w:rPr>
            </w:pPr>
            <w:r>
              <w:rPr>
                <w:rFonts w:eastAsia="Calibri"/>
                <w:sz w:val="20"/>
                <w:lang w:val="el-GR"/>
              </w:rPr>
              <w:t>Πόνος</w:t>
            </w:r>
          </w:p>
        </w:tc>
        <w:tc>
          <w:tcPr>
            <w:tcW w:w="698" w:type="pct"/>
            <w:gridSpan w:val="3"/>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48"/>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157A64" w:rsidRDefault="00157A64" w:rsidP="00BC7369">
            <w:pPr>
              <w:tabs>
                <w:tab w:val="clear" w:pos="567"/>
              </w:tabs>
              <w:spacing w:line="240" w:lineRule="auto"/>
              <w:rPr>
                <w:rFonts w:eastAsia="Calibri"/>
                <w:sz w:val="20"/>
                <w:lang w:val="el-GR"/>
              </w:rPr>
            </w:pPr>
            <w:r>
              <w:rPr>
                <w:rFonts w:eastAsia="Calibri"/>
                <w:sz w:val="20"/>
                <w:lang w:val="el-GR"/>
              </w:rPr>
              <w:t>Αίσθημα κακουχίας</w:t>
            </w:r>
          </w:p>
        </w:tc>
        <w:tc>
          <w:tcPr>
            <w:tcW w:w="698" w:type="pct"/>
            <w:gridSpan w:val="3"/>
            <w:vAlign w:val="center"/>
          </w:tcPr>
          <w:p w:rsidR="00AC050A" w:rsidRPr="00A92133" w:rsidRDefault="00BA7CBF" w:rsidP="00BC7369">
            <w:pPr>
              <w:tabs>
                <w:tab w:val="clear" w:pos="567"/>
              </w:tabs>
              <w:spacing w:line="240" w:lineRule="auto"/>
              <w:jc w:val="center"/>
              <w:rPr>
                <w:rFonts w:eastAsia="Calibri"/>
                <w:sz w:val="20"/>
                <w:lang w:val="fr-FR"/>
              </w:rPr>
            </w:pPr>
            <w:r w:rsidRPr="00A92133">
              <w:rPr>
                <w:rFonts w:eastAsia="Calibri"/>
                <w:sz w:val="20"/>
                <w:lang w:val="fr-FR"/>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r w:rsidRPr="00A92133">
              <w:rPr>
                <w:rFonts w:eastAsia="Calibri"/>
                <w:sz w:val="20"/>
                <w:lang w:val="fr-FR"/>
              </w:rPr>
              <w:t xml:space="preserve"> *</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48"/>
          <w:jc w:val="center"/>
        </w:trPr>
        <w:tc>
          <w:tcPr>
            <w:tcW w:w="1038" w:type="pct"/>
            <w:vMerge/>
            <w:vAlign w:val="center"/>
          </w:tcPr>
          <w:p w:rsidR="00AC050A" w:rsidRPr="00A92133" w:rsidRDefault="00AC050A" w:rsidP="00BC7369">
            <w:pPr>
              <w:tabs>
                <w:tab w:val="clear" w:pos="567"/>
              </w:tabs>
              <w:spacing w:line="240" w:lineRule="auto"/>
              <w:rPr>
                <w:rFonts w:eastAsia="Calibri"/>
                <w:b/>
                <w:bCs/>
                <w:sz w:val="20"/>
                <w:lang w:val="fr-FR"/>
              </w:rPr>
            </w:pPr>
          </w:p>
        </w:tc>
        <w:tc>
          <w:tcPr>
            <w:tcW w:w="2110" w:type="pct"/>
            <w:vAlign w:val="center"/>
          </w:tcPr>
          <w:p w:rsidR="00AC050A" w:rsidRPr="00A92133" w:rsidRDefault="00157A64" w:rsidP="00BC7369">
            <w:pPr>
              <w:tabs>
                <w:tab w:val="clear" w:pos="567"/>
              </w:tabs>
              <w:spacing w:line="240" w:lineRule="auto"/>
              <w:rPr>
                <w:rFonts w:eastAsia="Calibri"/>
                <w:sz w:val="20"/>
                <w:lang w:val="fr-FR"/>
              </w:rPr>
            </w:pPr>
            <w:r>
              <w:rPr>
                <w:rFonts w:eastAsia="Calibri"/>
                <w:sz w:val="20"/>
                <w:lang w:val="el-GR"/>
              </w:rPr>
              <w:t>Περιφερικό οίδημα</w:t>
            </w:r>
            <w:r w:rsidR="00AC050A" w:rsidRPr="00A92133">
              <w:rPr>
                <w:rFonts w:eastAsia="Calibri"/>
                <w:sz w:val="20"/>
                <w:lang w:val="fr-FR"/>
              </w:rPr>
              <w:t xml:space="preserve"> </w:t>
            </w:r>
          </w:p>
        </w:tc>
        <w:tc>
          <w:tcPr>
            <w:tcW w:w="698" w:type="pct"/>
            <w:gridSpan w:val="3"/>
            <w:vAlign w:val="center"/>
          </w:tcPr>
          <w:p w:rsidR="00AC050A" w:rsidRPr="00A92133" w:rsidRDefault="00BA7CBF" w:rsidP="00BC7369">
            <w:pPr>
              <w:tabs>
                <w:tab w:val="clear" w:pos="567"/>
              </w:tabs>
              <w:spacing w:line="240" w:lineRule="auto"/>
              <w:jc w:val="center"/>
              <w:rPr>
                <w:rFonts w:eastAsia="Calibri"/>
                <w:sz w:val="20"/>
                <w:lang w:val="fr-FR"/>
              </w:rPr>
            </w:pPr>
            <w:r w:rsidRPr="00A92133">
              <w:rPr>
                <w:rFonts w:eastAsia="Calibri"/>
                <w:sz w:val="20"/>
                <w:lang w:val="fr-FR"/>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r w:rsidRPr="00A92133">
              <w:rPr>
                <w:rFonts w:eastAsia="Calibri"/>
                <w:sz w:val="20"/>
                <w:lang w:val="fr-FR"/>
              </w:rPr>
              <w:t xml:space="preserve"> *</w:t>
            </w:r>
          </w:p>
        </w:tc>
        <w:tc>
          <w:tcPr>
            <w:tcW w:w="588" w:type="pct"/>
            <w:gridSpan w:val="2"/>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AC050A" w:rsidRPr="00A92133" w:rsidRDefault="00AC050A"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270"/>
          <w:jc w:val="center"/>
        </w:trPr>
        <w:tc>
          <w:tcPr>
            <w:tcW w:w="1038" w:type="pct"/>
            <w:vAlign w:val="center"/>
          </w:tcPr>
          <w:p w:rsidR="004A00C2" w:rsidRPr="00F366D3" w:rsidRDefault="00F366D3" w:rsidP="00BC7369">
            <w:pPr>
              <w:tabs>
                <w:tab w:val="clear" w:pos="567"/>
              </w:tabs>
              <w:spacing w:line="240" w:lineRule="auto"/>
              <w:rPr>
                <w:rFonts w:eastAsia="Calibri"/>
                <w:b/>
                <w:bCs/>
                <w:sz w:val="20"/>
                <w:lang w:val="el-GR"/>
              </w:rPr>
            </w:pPr>
            <w:r>
              <w:rPr>
                <w:rFonts w:eastAsia="Calibri"/>
                <w:b/>
                <w:bCs/>
                <w:sz w:val="20"/>
                <w:lang w:val="el-GR"/>
              </w:rPr>
              <w:t>Γενικές διαταραχές και καταστάσεις της οδού χορήγησης</w:t>
            </w:r>
          </w:p>
        </w:tc>
        <w:tc>
          <w:tcPr>
            <w:tcW w:w="2110" w:type="pct"/>
            <w:vAlign w:val="center"/>
          </w:tcPr>
          <w:p w:rsidR="004A00C2" w:rsidRPr="00157A64" w:rsidRDefault="00157A64" w:rsidP="00BC7369">
            <w:pPr>
              <w:tabs>
                <w:tab w:val="clear" w:pos="567"/>
              </w:tabs>
              <w:spacing w:line="240" w:lineRule="auto"/>
              <w:rPr>
                <w:rFonts w:eastAsia="Calibri"/>
                <w:sz w:val="20"/>
                <w:lang w:val="el-GR"/>
              </w:rPr>
            </w:pPr>
            <w:r>
              <w:rPr>
                <w:rFonts w:eastAsia="Calibri"/>
                <w:sz w:val="20"/>
                <w:lang w:val="el-GR"/>
              </w:rPr>
              <w:t>Πυρεξία</w:t>
            </w:r>
          </w:p>
        </w:tc>
        <w:tc>
          <w:tcPr>
            <w:tcW w:w="698" w:type="pct"/>
            <w:gridSpan w:val="3"/>
            <w:vAlign w:val="center"/>
          </w:tcPr>
          <w:p w:rsidR="004A00C2" w:rsidRPr="00A92133" w:rsidRDefault="00BA7CBF" w:rsidP="00BC7369">
            <w:pPr>
              <w:tabs>
                <w:tab w:val="clear" w:pos="567"/>
              </w:tabs>
              <w:spacing w:line="240" w:lineRule="auto"/>
              <w:jc w:val="center"/>
              <w:rPr>
                <w:rFonts w:eastAsia="Calibri"/>
                <w:sz w:val="20"/>
                <w:lang w:val="en-US"/>
              </w:rPr>
            </w:pPr>
            <w:r w:rsidRPr="00A92133">
              <w:rPr>
                <w:rFonts w:eastAsia="Calibri"/>
                <w:sz w:val="20"/>
                <w:lang w:val="fr-FR"/>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r w:rsidRPr="00A92133">
              <w:rPr>
                <w:rFonts w:eastAsia="Calibri"/>
                <w:sz w:val="20"/>
                <w:lang w:val="fr-FR"/>
              </w:rPr>
              <w:t xml:space="preserve"> *</w:t>
            </w:r>
          </w:p>
        </w:tc>
        <w:tc>
          <w:tcPr>
            <w:tcW w:w="588" w:type="pct"/>
            <w:gridSpan w:val="2"/>
            <w:vAlign w:val="center"/>
          </w:tcPr>
          <w:p w:rsidR="004A00C2" w:rsidRPr="00A92133" w:rsidRDefault="004A00C2"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66" w:type="pct"/>
            <w:vAlign w:val="center"/>
          </w:tcPr>
          <w:p w:rsidR="004A00C2" w:rsidRPr="00A92133" w:rsidRDefault="004A00C2" w:rsidP="00BC7369">
            <w:pPr>
              <w:tabs>
                <w:tab w:val="clear" w:pos="567"/>
              </w:tabs>
              <w:spacing w:line="240" w:lineRule="auto"/>
              <w:jc w:val="center"/>
              <w:rPr>
                <w:rFonts w:eastAsia="Calibri"/>
                <w:sz w:val="20"/>
                <w:lang w:val="en-US"/>
              </w:rPr>
            </w:pPr>
            <w:r w:rsidRPr="00A92133">
              <w:rPr>
                <w:rFonts w:eastAsia="Calibri"/>
                <w:sz w:val="20"/>
                <w:lang w:val="en-US"/>
              </w:rPr>
              <w:t>-</w:t>
            </w:r>
          </w:p>
        </w:tc>
      </w:tr>
      <w:tr w:rsidR="002C590E" w:rsidRPr="00A92133" w:rsidTr="00481306">
        <w:trPr>
          <w:trHeight w:val="270"/>
          <w:jc w:val="center"/>
        </w:trPr>
        <w:tc>
          <w:tcPr>
            <w:tcW w:w="1038" w:type="pct"/>
            <w:vMerge w:val="restart"/>
            <w:vAlign w:val="center"/>
          </w:tcPr>
          <w:p w:rsidR="008A591F" w:rsidRPr="00F366D3" w:rsidRDefault="00B55FF6" w:rsidP="00BC7369">
            <w:pPr>
              <w:tabs>
                <w:tab w:val="clear" w:pos="567"/>
              </w:tabs>
              <w:spacing w:line="240" w:lineRule="auto"/>
              <w:rPr>
                <w:rFonts w:eastAsia="Calibri"/>
                <w:b/>
                <w:bCs/>
                <w:sz w:val="20"/>
                <w:lang w:val="el-GR"/>
              </w:rPr>
            </w:pPr>
            <w:r w:rsidRPr="00B55FF6">
              <w:rPr>
                <w:rFonts w:eastAsia="Calibri"/>
                <w:b/>
                <w:bCs/>
                <w:sz w:val="20"/>
                <w:lang w:val="el-GR"/>
              </w:rPr>
              <w:t>Παρακλινικές εξετάσεις</w:t>
            </w: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Αύξηση βάρους σώματος, μείωση βάρους σώματος</w:t>
            </w:r>
          </w:p>
        </w:tc>
        <w:tc>
          <w:tcPr>
            <w:tcW w:w="698" w:type="pct"/>
            <w:gridSpan w:val="3"/>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88" w:type="pct"/>
            <w:gridSpan w:val="2"/>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p>
        </w:tc>
      </w:tr>
      <w:tr w:rsidR="002C590E" w:rsidRPr="00A92133" w:rsidTr="00481306">
        <w:trPr>
          <w:trHeight w:val="274"/>
          <w:jc w:val="center"/>
        </w:trPr>
        <w:tc>
          <w:tcPr>
            <w:tcW w:w="1038" w:type="pct"/>
            <w:vMerge/>
            <w:vAlign w:val="center"/>
          </w:tcPr>
          <w:p w:rsidR="00BA7CBF" w:rsidRPr="00A92133" w:rsidRDefault="00BA7CBF" w:rsidP="00BC7369">
            <w:pPr>
              <w:tabs>
                <w:tab w:val="clear" w:pos="567"/>
              </w:tabs>
              <w:spacing w:line="240" w:lineRule="auto"/>
              <w:rPr>
                <w:rFonts w:eastAsia="Calibri"/>
                <w:b/>
                <w:bCs/>
                <w:sz w:val="20"/>
                <w:lang w:val="fr-FR"/>
              </w:rPr>
            </w:pPr>
          </w:p>
        </w:tc>
        <w:tc>
          <w:tcPr>
            <w:tcW w:w="2110" w:type="pct"/>
            <w:vAlign w:val="center"/>
          </w:tcPr>
          <w:p w:rsidR="00BA7CBF" w:rsidRPr="00157A64" w:rsidRDefault="00157A64" w:rsidP="00BC7369">
            <w:pPr>
              <w:tabs>
                <w:tab w:val="clear" w:pos="567"/>
              </w:tabs>
              <w:spacing w:line="240" w:lineRule="auto"/>
              <w:rPr>
                <w:rFonts w:eastAsia="Calibri"/>
                <w:sz w:val="20"/>
                <w:lang w:val="el-GR"/>
              </w:rPr>
            </w:pPr>
            <w:r>
              <w:rPr>
                <w:rFonts w:eastAsia="Calibri"/>
                <w:sz w:val="20"/>
                <w:lang w:val="el-GR"/>
              </w:rPr>
              <w:t>Αύξηση ουρίας του αίματος</w:t>
            </w:r>
          </w:p>
        </w:tc>
        <w:tc>
          <w:tcPr>
            <w:tcW w:w="698" w:type="pct"/>
            <w:gridSpan w:val="3"/>
            <w:vAlign w:val="center"/>
          </w:tcPr>
          <w:p w:rsidR="00BA7CB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r w:rsidR="00D2654E" w:rsidRPr="00A92133">
              <w:rPr>
                <w:rFonts w:eastAsia="Calibri"/>
                <w:sz w:val="20"/>
                <w:lang w:val="fr-FR"/>
              </w:rPr>
              <w:t>*</w:t>
            </w:r>
          </w:p>
        </w:tc>
        <w:tc>
          <w:tcPr>
            <w:tcW w:w="588" w:type="pct"/>
            <w:gridSpan w:val="2"/>
            <w:vAlign w:val="center"/>
          </w:tcPr>
          <w:p w:rsidR="00BA7CBF" w:rsidRPr="00A92133" w:rsidRDefault="00D2654E"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BA7CBF" w:rsidRPr="00A92133" w:rsidRDefault="00D2654E"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274"/>
          <w:jc w:val="center"/>
        </w:trPr>
        <w:tc>
          <w:tcPr>
            <w:tcW w:w="1038" w:type="pct"/>
            <w:vMerge/>
            <w:vAlign w:val="center"/>
          </w:tcPr>
          <w:p w:rsidR="00BA7CBF" w:rsidRPr="00A92133" w:rsidRDefault="00BA7CBF" w:rsidP="00BC7369">
            <w:pPr>
              <w:tabs>
                <w:tab w:val="clear" w:pos="567"/>
              </w:tabs>
              <w:spacing w:line="240" w:lineRule="auto"/>
              <w:rPr>
                <w:rFonts w:eastAsia="Calibri"/>
                <w:b/>
                <w:bCs/>
                <w:sz w:val="20"/>
                <w:lang w:val="fr-FR"/>
              </w:rPr>
            </w:pPr>
          </w:p>
        </w:tc>
        <w:tc>
          <w:tcPr>
            <w:tcW w:w="2110" w:type="pct"/>
            <w:vAlign w:val="center"/>
          </w:tcPr>
          <w:p w:rsidR="00BA7CBF" w:rsidRPr="00157A64" w:rsidRDefault="00157A64" w:rsidP="00BC7369">
            <w:pPr>
              <w:tabs>
                <w:tab w:val="clear" w:pos="567"/>
              </w:tabs>
              <w:spacing w:line="240" w:lineRule="auto"/>
              <w:rPr>
                <w:rFonts w:eastAsia="Calibri"/>
                <w:sz w:val="20"/>
                <w:lang w:val="el-GR"/>
              </w:rPr>
            </w:pPr>
            <w:r>
              <w:rPr>
                <w:rFonts w:eastAsia="Calibri"/>
                <w:sz w:val="20"/>
                <w:lang w:val="el-GR"/>
              </w:rPr>
              <w:t>Αύξηση κρεατινίνης του αίματος</w:t>
            </w:r>
          </w:p>
        </w:tc>
        <w:tc>
          <w:tcPr>
            <w:tcW w:w="698" w:type="pct"/>
            <w:gridSpan w:val="3"/>
            <w:vAlign w:val="center"/>
          </w:tcPr>
          <w:p w:rsidR="00BA7CB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Όχι</w:t>
            </w:r>
            <w:proofErr w:type="spellEnd"/>
            <w:r>
              <w:rPr>
                <w:rFonts w:eastAsia="Calibri"/>
                <w:sz w:val="20"/>
                <w:lang w:val="fr-FR"/>
              </w:rPr>
              <w:t xml:space="preserve"> </w:t>
            </w:r>
            <w:proofErr w:type="spellStart"/>
            <w:r>
              <w:rPr>
                <w:rFonts w:eastAsia="Calibri"/>
                <w:sz w:val="20"/>
                <w:lang w:val="fr-FR"/>
              </w:rPr>
              <w:t>συχνές</w:t>
            </w:r>
            <w:proofErr w:type="spellEnd"/>
            <w:r w:rsidR="00D2654E" w:rsidRPr="00A92133">
              <w:rPr>
                <w:rFonts w:eastAsia="Calibri"/>
                <w:sz w:val="20"/>
                <w:lang w:val="fr-FR"/>
              </w:rPr>
              <w:t>*</w:t>
            </w:r>
          </w:p>
        </w:tc>
        <w:tc>
          <w:tcPr>
            <w:tcW w:w="588" w:type="pct"/>
            <w:gridSpan w:val="2"/>
            <w:vAlign w:val="center"/>
          </w:tcPr>
          <w:p w:rsidR="00BA7CBF" w:rsidRPr="00A92133" w:rsidRDefault="00D2654E"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BA7CBF" w:rsidRPr="00A92133" w:rsidRDefault="00D2654E"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274"/>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Αύξηση χολερυθρίνης του αίματος</w:t>
            </w:r>
          </w:p>
        </w:tc>
        <w:tc>
          <w:tcPr>
            <w:tcW w:w="698" w:type="pct"/>
            <w:gridSpan w:val="3"/>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Σπάνιες</w:t>
            </w:r>
            <w:proofErr w:type="spellEnd"/>
          </w:p>
        </w:tc>
        <w:tc>
          <w:tcPr>
            <w:tcW w:w="588" w:type="pct"/>
            <w:gridSpan w:val="2"/>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r>
      <w:tr w:rsidR="002C590E" w:rsidRPr="00A92133" w:rsidTr="00481306">
        <w:trPr>
          <w:trHeight w:val="278"/>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fr-FR"/>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Αύξηση ηπατικών ενζύμων</w:t>
            </w:r>
          </w:p>
        </w:tc>
        <w:tc>
          <w:tcPr>
            <w:tcW w:w="698" w:type="pct"/>
            <w:gridSpan w:val="3"/>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lang w:val="fr-FR"/>
              </w:rPr>
              <w:t>Σπάνιες</w:t>
            </w:r>
            <w:proofErr w:type="spellEnd"/>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fr-FR"/>
              </w:rPr>
            </w:pPr>
            <w:proofErr w:type="spellStart"/>
            <w:r>
              <w:rPr>
                <w:rFonts w:eastAsia="Calibri"/>
                <w:sz w:val="20"/>
              </w:rPr>
              <w:t>Μη</w:t>
            </w:r>
            <w:proofErr w:type="spellEnd"/>
            <w:r>
              <w:rPr>
                <w:rFonts w:eastAsia="Calibri"/>
                <w:sz w:val="20"/>
              </w:rPr>
              <w:t xml:space="preserve"> </w:t>
            </w:r>
            <w:proofErr w:type="spellStart"/>
            <w:r>
              <w:rPr>
                <w:rFonts w:eastAsia="Calibri"/>
                <w:sz w:val="20"/>
              </w:rPr>
              <w:t>γνωστές</w:t>
            </w:r>
            <w:proofErr w:type="spellEnd"/>
          </w:p>
        </w:tc>
        <w:tc>
          <w:tcPr>
            <w:tcW w:w="566" w:type="pct"/>
            <w:vAlign w:val="center"/>
          </w:tcPr>
          <w:p w:rsidR="008A591F" w:rsidRPr="00A92133" w:rsidRDefault="001108CB" w:rsidP="00BC7369">
            <w:pPr>
              <w:tabs>
                <w:tab w:val="clear" w:pos="567"/>
              </w:tabs>
              <w:spacing w:line="240" w:lineRule="auto"/>
              <w:jc w:val="center"/>
              <w:rPr>
                <w:rFonts w:eastAsia="Calibri"/>
                <w:sz w:val="20"/>
                <w:lang w:val="fr-FR"/>
              </w:rPr>
            </w:pPr>
            <w:proofErr w:type="spellStart"/>
            <w:r>
              <w:rPr>
                <w:rFonts w:eastAsia="Calibri"/>
                <w:sz w:val="20"/>
                <w:lang w:val="fr-FR"/>
              </w:rPr>
              <w:t>Πολύ</w:t>
            </w:r>
            <w:proofErr w:type="spellEnd"/>
            <w:r>
              <w:rPr>
                <w:rFonts w:eastAsia="Calibri"/>
                <w:sz w:val="20"/>
                <w:lang w:val="fr-FR"/>
              </w:rPr>
              <w:t xml:space="preserve"> </w:t>
            </w:r>
            <w:proofErr w:type="spellStart"/>
            <w:r>
              <w:rPr>
                <w:rFonts w:eastAsia="Calibri"/>
                <w:sz w:val="20"/>
                <w:lang w:val="fr-FR"/>
              </w:rPr>
              <w:t>σπάνιες</w:t>
            </w:r>
            <w:proofErr w:type="spellEnd"/>
          </w:p>
        </w:tc>
      </w:tr>
      <w:tr w:rsidR="002C590E" w:rsidRPr="00A92133" w:rsidTr="00481306">
        <w:trPr>
          <w:trHeight w:val="458"/>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vAlign w:val="center"/>
          </w:tcPr>
          <w:p w:rsidR="008A591F" w:rsidRPr="00157A64" w:rsidRDefault="00157A64" w:rsidP="00157A64">
            <w:pPr>
              <w:tabs>
                <w:tab w:val="clear" w:pos="567"/>
              </w:tabs>
              <w:spacing w:line="240" w:lineRule="auto"/>
              <w:rPr>
                <w:sz w:val="20"/>
                <w:lang w:val="el-GR" w:eastAsia="fr-FR"/>
              </w:rPr>
            </w:pPr>
            <w:r>
              <w:rPr>
                <w:sz w:val="20"/>
                <w:lang w:val="el-GR" w:eastAsia="fr-FR"/>
              </w:rPr>
              <w:t>Παρατεταμένο διάστημα</w:t>
            </w:r>
            <w:r w:rsidR="008A591F" w:rsidRPr="00157A64">
              <w:rPr>
                <w:sz w:val="20"/>
                <w:lang w:val="el-GR" w:eastAsia="fr-FR"/>
              </w:rPr>
              <w:t xml:space="preserve"> </w:t>
            </w:r>
            <w:r w:rsidR="008A591F" w:rsidRPr="00A92133">
              <w:rPr>
                <w:sz w:val="20"/>
                <w:lang w:eastAsia="fr-FR"/>
              </w:rPr>
              <w:t>QT</w:t>
            </w:r>
            <w:r>
              <w:rPr>
                <w:sz w:val="20"/>
                <w:lang w:val="el-GR" w:eastAsia="fr-FR"/>
              </w:rPr>
              <w:t xml:space="preserve"> στο ΗΚΓ</w:t>
            </w:r>
            <w:r w:rsidR="008A591F" w:rsidRPr="00157A64">
              <w:rPr>
                <w:sz w:val="20"/>
                <w:lang w:val="el-GR" w:eastAsia="fr-FR"/>
              </w:rPr>
              <w:t xml:space="preserve"> (</w:t>
            </w:r>
            <w:r w:rsidR="00F366D3" w:rsidRPr="00157A64">
              <w:rPr>
                <w:sz w:val="20"/>
                <w:lang w:val="el-GR" w:eastAsia="fr-FR"/>
              </w:rPr>
              <w:t>βλ. παραγράφους</w:t>
            </w:r>
            <w:r w:rsidR="008A591F" w:rsidRPr="00157A64">
              <w:rPr>
                <w:sz w:val="20"/>
                <w:lang w:val="el-GR" w:eastAsia="fr-FR"/>
              </w:rPr>
              <w:t xml:space="preserve"> 4.4 </w:t>
            </w:r>
            <w:r>
              <w:rPr>
                <w:sz w:val="20"/>
                <w:lang w:val="el-GR" w:eastAsia="fr-FR"/>
              </w:rPr>
              <w:t>και</w:t>
            </w:r>
            <w:r w:rsidR="008A591F" w:rsidRPr="00157A64">
              <w:rPr>
                <w:sz w:val="20"/>
                <w:lang w:val="el-GR" w:eastAsia="fr-FR"/>
              </w:rPr>
              <w:t xml:space="preserve"> 4.5)</w:t>
            </w:r>
          </w:p>
        </w:tc>
        <w:tc>
          <w:tcPr>
            <w:tcW w:w="698" w:type="pct"/>
            <w:gridSpan w:val="3"/>
            <w:vAlign w:val="center"/>
          </w:tcPr>
          <w:p w:rsidR="008A591F" w:rsidRPr="00A92133" w:rsidRDefault="007F07F9"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en-US"/>
              </w:rPr>
            </w:pPr>
            <w:proofErr w:type="spellStart"/>
            <w:r>
              <w:rPr>
                <w:rFonts w:eastAsia="Calibri"/>
                <w:sz w:val="20"/>
              </w:rPr>
              <w:t>Μη</w:t>
            </w:r>
            <w:proofErr w:type="spellEnd"/>
            <w:r>
              <w:rPr>
                <w:rFonts w:eastAsia="Calibri"/>
                <w:sz w:val="20"/>
              </w:rPr>
              <w:t xml:space="preserve"> </w:t>
            </w:r>
            <w:proofErr w:type="spellStart"/>
            <w:r>
              <w:rPr>
                <w:rFonts w:eastAsia="Calibri"/>
                <w:sz w:val="20"/>
              </w:rPr>
              <w:t>γνωστές</w:t>
            </w:r>
            <w:proofErr w:type="spellEnd"/>
          </w:p>
        </w:tc>
        <w:tc>
          <w:tcPr>
            <w:tcW w:w="566" w:type="pct"/>
            <w:vAlign w:val="center"/>
          </w:tcPr>
          <w:p w:rsidR="008A591F" w:rsidRPr="00A92133" w:rsidRDefault="007F07F9" w:rsidP="00BC7369">
            <w:pPr>
              <w:tabs>
                <w:tab w:val="clear" w:pos="567"/>
              </w:tabs>
              <w:spacing w:line="240" w:lineRule="auto"/>
              <w:jc w:val="center"/>
              <w:rPr>
                <w:rFonts w:eastAsia="Calibri"/>
                <w:sz w:val="20"/>
                <w:lang w:val="en-US"/>
              </w:rPr>
            </w:pPr>
            <w:r w:rsidRPr="00A92133">
              <w:rPr>
                <w:rFonts w:eastAsia="Calibri"/>
                <w:sz w:val="20"/>
                <w:lang w:val="en-US"/>
              </w:rPr>
              <w:t>-</w:t>
            </w:r>
          </w:p>
        </w:tc>
      </w:tr>
      <w:tr w:rsidR="002C590E" w:rsidRPr="00A92133" w:rsidTr="00481306">
        <w:trPr>
          <w:trHeight w:val="324"/>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Αύξηση γλυκόζης του αίματος</w:t>
            </w:r>
          </w:p>
        </w:tc>
        <w:tc>
          <w:tcPr>
            <w:tcW w:w="698" w:type="pct"/>
            <w:gridSpan w:val="3"/>
            <w:vAlign w:val="center"/>
          </w:tcPr>
          <w:p w:rsidR="008A591F" w:rsidRPr="00A92133" w:rsidRDefault="007F07F9"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en-US"/>
              </w:rPr>
            </w:pPr>
            <w:proofErr w:type="spellStart"/>
            <w:r>
              <w:rPr>
                <w:rFonts w:eastAsia="Calibri"/>
                <w:sz w:val="20"/>
              </w:rPr>
              <w:t>Μη</w:t>
            </w:r>
            <w:proofErr w:type="spellEnd"/>
            <w:r>
              <w:rPr>
                <w:rFonts w:eastAsia="Calibri"/>
                <w:sz w:val="20"/>
              </w:rPr>
              <w:t xml:space="preserve"> </w:t>
            </w:r>
            <w:proofErr w:type="spellStart"/>
            <w:r>
              <w:rPr>
                <w:rFonts w:eastAsia="Calibri"/>
                <w:sz w:val="20"/>
              </w:rPr>
              <w:t>γνωστές</w:t>
            </w:r>
            <w:proofErr w:type="spellEnd"/>
          </w:p>
        </w:tc>
        <w:tc>
          <w:tcPr>
            <w:tcW w:w="566" w:type="pct"/>
            <w:vAlign w:val="center"/>
          </w:tcPr>
          <w:p w:rsidR="008A591F" w:rsidRPr="00A92133" w:rsidRDefault="007F07F9" w:rsidP="00BC7369">
            <w:pPr>
              <w:tabs>
                <w:tab w:val="clear" w:pos="567"/>
              </w:tabs>
              <w:spacing w:line="240" w:lineRule="auto"/>
              <w:jc w:val="center"/>
              <w:rPr>
                <w:rFonts w:eastAsia="Calibri"/>
                <w:sz w:val="20"/>
                <w:lang w:val="en-US"/>
              </w:rPr>
            </w:pPr>
            <w:r w:rsidRPr="00A92133">
              <w:rPr>
                <w:rFonts w:eastAsia="Calibri"/>
                <w:sz w:val="20"/>
                <w:lang w:val="en-US"/>
              </w:rPr>
              <w:t>-</w:t>
            </w:r>
          </w:p>
        </w:tc>
      </w:tr>
      <w:tr w:rsidR="002C590E" w:rsidRPr="00A92133" w:rsidTr="00481306">
        <w:trPr>
          <w:trHeight w:val="286"/>
          <w:jc w:val="center"/>
        </w:trPr>
        <w:tc>
          <w:tcPr>
            <w:tcW w:w="1038" w:type="pct"/>
            <w:vMerge/>
            <w:vAlign w:val="center"/>
          </w:tcPr>
          <w:p w:rsidR="008A591F" w:rsidRPr="00A92133" w:rsidRDefault="008A591F" w:rsidP="00BC7369">
            <w:pPr>
              <w:tabs>
                <w:tab w:val="clear" w:pos="567"/>
              </w:tabs>
              <w:spacing w:line="240" w:lineRule="auto"/>
              <w:rPr>
                <w:rFonts w:eastAsia="Calibri"/>
                <w:b/>
                <w:bCs/>
                <w:sz w:val="20"/>
                <w:lang w:val="en-US"/>
              </w:rPr>
            </w:pPr>
          </w:p>
        </w:tc>
        <w:tc>
          <w:tcPr>
            <w:tcW w:w="2110" w:type="pct"/>
            <w:vAlign w:val="center"/>
          </w:tcPr>
          <w:p w:rsidR="008A591F" w:rsidRPr="00157A64" w:rsidRDefault="00157A64" w:rsidP="00BC7369">
            <w:pPr>
              <w:tabs>
                <w:tab w:val="clear" w:pos="567"/>
              </w:tabs>
              <w:spacing w:line="240" w:lineRule="auto"/>
              <w:rPr>
                <w:rFonts w:eastAsia="Calibri"/>
                <w:sz w:val="20"/>
                <w:lang w:val="el-GR"/>
              </w:rPr>
            </w:pPr>
            <w:r>
              <w:rPr>
                <w:rFonts w:eastAsia="Calibri"/>
                <w:sz w:val="20"/>
                <w:lang w:val="el-GR"/>
              </w:rPr>
              <w:t>Αύξηση ουρικού οξέος του αίματος</w:t>
            </w:r>
          </w:p>
        </w:tc>
        <w:tc>
          <w:tcPr>
            <w:tcW w:w="698" w:type="pct"/>
            <w:gridSpan w:val="3"/>
            <w:vAlign w:val="center"/>
          </w:tcPr>
          <w:p w:rsidR="008A591F" w:rsidRPr="00A92133" w:rsidRDefault="007F07F9" w:rsidP="00BC7369">
            <w:pPr>
              <w:tabs>
                <w:tab w:val="clear" w:pos="567"/>
              </w:tabs>
              <w:spacing w:line="240" w:lineRule="auto"/>
              <w:jc w:val="center"/>
              <w:rPr>
                <w:rFonts w:eastAsia="Calibri"/>
                <w:sz w:val="20"/>
                <w:lang w:val="en-US"/>
              </w:rPr>
            </w:pPr>
            <w:r w:rsidRPr="00A92133">
              <w:rPr>
                <w:rFonts w:eastAsia="Calibri"/>
                <w:sz w:val="20"/>
                <w:lang w:val="en-US"/>
              </w:rPr>
              <w:t>-</w:t>
            </w:r>
          </w:p>
        </w:tc>
        <w:tc>
          <w:tcPr>
            <w:tcW w:w="588" w:type="pct"/>
            <w:gridSpan w:val="2"/>
            <w:vAlign w:val="center"/>
          </w:tcPr>
          <w:p w:rsidR="008A591F" w:rsidRPr="00A92133" w:rsidRDefault="009158CB" w:rsidP="00BC7369">
            <w:pPr>
              <w:tabs>
                <w:tab w:val="clear" w:pos="567"/>
              </w:tabs>
              <w:spacing w:line="240" w:lineRule="auto"/>
              <w:jc w:val="center"/>
              <w:rPr>
                <w:rFonts w:eastAsia="Calibri"/>
                <w:sz w:val="20"/>
                <w:lang w:val="en-US"/>
              </w:rPr>
            </w:pPr>
            <w:proofErr w:type="spellStart"/>
            <w:r>
              <w:rPr>
                <w:rFonts w:eastAsia="Calibri"/>
                <w:sz w:val="20"/>
              </w:rPr>
              <w:t>Μη</w:t>
            </w:r>
            <w:proofErr w:type="spellEnd"/>
            <w:r>
              <w:rPr>
                <w:rFonts w:eastAsia="Calibri"/>
                <w:sz w:val="20"/>
              </w:rPr>
              <w:t xml:space="preserve"> </w:t>
            </w:r>
            <w:proofErr w:type="spellStart"/>
            <w:r>
              <w:rPr>
                <w:rFonts w:eastAsia="Calibri"/>
                <w:sz w:val="20"/>
              </w:rPr>
              <w:t>γνωστές</w:t>
            </w:r>
            <w:proofErr w:type="spellEnd"/>
          </w:p>
        </w:tc>
        <w:tc>
          <w:tcPr>
            <w:tcW w:w="566" w:type="pct"/>
            <w:vAlign w:val="center"/>
          </w:tcPr>
          <w:p w:rsidR="008A591F" w:rsidRPr="00A92133" w:rsidRDefault="008A591F" w:rsidP="00BC7369">
            <w:pPr>
              <w:tabs>
                <w:tab w:val="clear" w:pos="567"/>
              </w:tabs>
              <w:spacing w:line="240" w:lineRule="auto"/>
              <w:jc w:val="center"/>
              <w:rPr>
                <w:rFonts w:eastAsia="Calibri"/>
                <w:sz w:val="20"/>
                <w:lang w:val="en-US"/>
              </w:rPr>
            </w:pPr>
            <w:r w:rsidRPr="00A92133">
              <w:rPr>
                <w:rFonts w:eastAsia="Calibri"/>
                <w:sz w:val="20"/>
                <w:lang w:val="fr-FR"/>
              </w:rPr>
              <w:t>-</w:t>
            </w:r>
          </w:p>
        </w:tc>
      </w:tr>
      <w:tr w:rsidR="002C590E" w:rsidRPr="00A92133" w:rsidTr="00481306">
        <w:trPr>
          <w:trHeight w:val="352"/>
          <w:jc w:val="center"/>
        </w:trPr>
        <w:tc>
          <w:tcPr>
            <w:tcW w:w="1038" w:type="pct"/>
            <w:vAlign w:val="center"/>
          </w:tcPr>
          <w:p w:rsidR="008A591F" w:rsidRPr="00F366D3" w:rsidRDefault="00F366D3" w:rsidP="00F366D3">
            <w:pPr>
              <w:tabs>
                <w:tab w:val="clear" w:pos="567"/>
              </w:tabs>
              <w:spacing w:line="240" w:lineRule="auto"/>
              <w:rPr>
                <w:rFonts w:eastAsia="Calibri"/>
                <w:b/>
                <w:bCs/>
                <w:sz w:val="20"/>
                <w:lang w:val="el-GR"/>
              </w:rPr>
            </w:pPr>
            <w:r>
              <w:rPr>
                <w:rFonts w:eastAsia="Calibri"/>
                <w:b/>
                <w:bCs/>
                <w:sz w:val="20"/>
                <w:lang w:val="el-GR"/>
              </w:rPr>
              <w:t>Κακώσεις</w:t>
            </w:r>
            <w:r w:rsidRPr="00F366D3">
              <w:rPr>
                <w:rFonts w:eastAsia="Calibri"/>
                <w:b/>
                <w:bCs/>
                <w:sz w:val="20"/>
                <w:lang w:val="el-GR"/>
              </w:rPr>
              <w:t xml:space="preserve">, </w:t>
            </w:r>
            <w:r>
              <w:rPr>
                <w:rFonts w:eastAsia="Calibri"/>
                <w:b/>
                <w:bCs/>
                <w:sz w:val="20"/>
                <w:lang w:val="el-GR"/>
              </w:rPr>
              <w:t>δηλητηριάσεις</w:t>
            </w:r>
            <w:r w:rsidRPr="00F366D3">
              <w:rPr>
                <w:rFonts w:eastAsia="Calibri"/>
                <w:b/>
                <w:bCs/>
                <w:sz w:val="20"/>
                <w:lang w:val="el-GR"/>
              </w:rPr>
              <w:t xml:space="preserve"> </w:t>
            </w:r>
            <w:r>
              <w:rPr>
                <w:rFonts w:eastAsia="Calibri"/>
                <w:b/>
                <w:bCs/>
                <w:sz w:val="20"/>
                <w:lang w:val="el-GR"/>
              </w:rPr>
              <w:t>και</w:t>
            </w:r>
            <w:r w:rsidRPr="00F366D3">
              <w:rPr>
                <w:rFonts w:eastAsia="Calibri"/>
                <w:b/>
                <w:bCs/>
                <w:sz w:val="20"/>
                <w:lang w:val="el-GR"/>
              </w:rPr>
              <w:t xml:space="preserve"> </w:t>
            </w:r>
            <w:r>
              <w:rPr>
                <w:rFonts w:eastAsia="Calibri"/>
                <w:b/>
                <w:bCs/>
                <w:sz w:val="20"/>
                <w:lang w:val="el-GR"/>
              </w:rPr>
              <w:t>επιπλοκές θεραπευτικών χειρισμών</w:t>
            </w:r>
          </w:p>
        </w:tc>
        <w:tc>
          <w:tcPr>
            <w:tcW w:w="2110" w:type="pct"/>
            <w:vAlign w:val="center"/>
          </w:tcPr>
          <w:p w:rsidR="008A591F" w:rsidRPr="00A92133" w:rsidRDefault="00F366D3" w:rsidP="00BC7369">
            <w:pPr>
              <w:tabs>
                <w:tab w:val="clear" w:pos="567"/>
              </w:tabs>
              <w:spacing w:line="240" w:lineRule="auto"/>
              <w:rPr>
                <w:rFonts w:eastAsia="Calibri"/>
                <w:sz w:val="20"/>
                <w:lang w:val="fr-FR"/>
              </w:rPr>
            </w:pPr>
            <w:r>
              <w:rPr>
                <w:rFonts w:eastAsia="Calibri"/>
                <w:sz w:val="20"/>
                <w:lang w:val="el-GR"/>
              </w:rPr>
              <w:t>Πτώση</w:t>
            </w:r>
            <w:r w:rsidR="008A591F" w:rsidRPr="00A92133">
              <w:rPr>
                <w:rFonts w:eastAsia="Calibri"/>
                <w:sz w:val="20"/>
                <w:lang w:val="fr-FR"/>
              </w:rPr>
              <w:t xml:space="preserve"> </w:t>
            </w:r>
          </w:p>
        </w:tc>
        <w:tc>
          <w:tcPr>
            <w:tcW w:w="698" w:type="pct"/>
            <w:gridSpan w:val="3"/>
            <w:vAlign w:val="center"/>
          </w:tcPr>
          <w:p w:rsidR="008A591F" w:rsidRPr="00A92133" w:rsidRDefault="00D2654E" w:rsidP="00BC7369">
            <w:pPr>
              <w:tabs>
                <w:tab w:val="clear" w:pos="567"/>
              </w:tabs>
              <w:spacing w:line="240" w:lineRule="auto"/>
              <w:jc w:val="center"/>
              <w:rPr>
                <w:rFonts w:eastAsia="Calibri"/>
                <w:sz w:val="20"/>
                <w:lang w:val="fr-FR"/>
              </w:rPr>
            </w:pPr>
            <w:r w:rsidRPr="00A92133">
              <w:rPr>
                <w:rFonts w:eastAsia="Calibri"/>
                <w:sz w:val="20"/>
                <w:lang w:val="fr-FR"/>
              </w:rPr>
              <w:t xml:space="preserve"> </w:t>
            </w:r>
            <w:proofErr w:type="spellStart"/>
            <w:r w:rsidR="009158CB">
              <w:rPr>
                <w:rFonts w:eastAsia="Calibri"/>
                <w:sz w:val="20"/>
                <w:lang w:val="fr-FR"/>
              </w:rPr>
              <w:t>Όχι</w:t>
            </w:r>
            <w:proofErr w:type="spellEnd"/>
            <w:r w:rsidR="009158CB">
              <w:rPr>
                <w:rFonts w:eastAsia="Calibri"/>
                <w:sz w:val="20"/>
                <w:lang w:val="fr-FR"/>
              </w:rPr>
              <w:t xml:space="preserve"> </w:t>
            </w:r>
            <w:proofErr w:type="spellStart"/>
            <w:r w:rsidR="009158CB">
              <w:rPr>
                <w:rFonts w:eastAsia="Calibri"/>
                <w:sz w:val="20"/>
                <w:lang w:val="fr-FR"/>
              </w:rPr>
              <w:t>συχνές</w:t>
            </w:r>
            <w:proofErr w:type="spellEnd"/>
            <w:r w:rsidRPr="00A92133">
              <w:rPr>
                <w:rFonts w:eastAsia="Calibri"/>
                <w:sz w:val="20"/>
                <w:lang w:val="fr-FR"/>
              </w:rPr>
              <w:t xml:space="preserve"> *</w:t>
            </w:r>
          </w:p>
        </w:tc>
        <w:tc>
          <w:tcPr>
            <w:tcW w:w="588" w:type="pct"/>
            <w:gridSpan w:val="2"/>
            <w:vAlign w:val="center"/>
          </w:tcPr>
          <w:p w:rsidR="008A591F" w:rsidRPr="00A92133" w:rsidRDefault="007F07F9" w:rsidP="00BC7369">
            <w:pPr>
              <w:tabs>
                <w:tab w:val="clear" w:pos="567"/>
              </w:tabs>
              <w:spacing w:line="240" w:lineRule="auto"/>
              <w:jc w:val="center"/>
              <w:rPr>
                <w:rFonts w:eastAsia="Calibri"/>
                <w:sz w:val="20"/>
                <w:lang w:val="fr-FR"/>
              </w:rPr>
            </w:pPr>
            <w:r w:rsidRPr="00A92133">
              <w:rPr>
                <w:rFonts w:eastAsia="Calibri"/>
                <w:sz w:val="20"/>
                <w:lang w:val="fr-FR"/>
              </w:rPr>
              <w:t>-</w:t>
            </w:r>
          </w:p>
        </w:tc>
        <w:tc>
          <w:tcPr>
            <w:tcW w:w="566" w:type="pct"/>
            <w:vAlign w:val="center"/>
          </w:tcPr>
          <w:p w:rsidR="008A591F" w:rsidRPr="00A92133" w:rsidRDefault="008A591F" w:rsidP="00BC7369">
            <w:pPr>
              <w:tabs>
                <w:tab w:val="clear" w:pos="567"/>
              </w:tabs>
              <w:spacing w:line="240" w:lineRule="auto"/>
              <w:jc w:val="center"/>
              <w:rPr>
                <w:rFonts w:eastAsia="Calibri"/>
                <w:sz w:val="20"/>
                <w:lang w:val="fr-FR"/>
              </w:rPr>
            </w:pPr>
            <w:r w:rsidRPr="00A92133">
              <w:rPr>
                <w:rFonts w:eastAsia="Calibri"/>
                <w:sz w:val="20"/>
                <w:lang w:val="fr-FR"/>
              </w:rPr>
              <w:t>-</w:t>
            </w:r>
          </w:p>
        </w:tc>
      </w:tr>
    </w:tbl>
    <w:p w:rsidR="00551225" w:rsidRPr="00481306" w:rsidRDefault="00551225" w:rsidP="00B03E95">
      <w:pPr>
        <w:spacing w:line="240" w:lineRule="auto"/>
        <w:jc w:val="both"/>
        <w:rPr>
          <w:i/>
          <w:sz w:val="20"/>
          <w:szCs w:val="22"/>
          <w:lang w:val="el-GR"/>
        </w:rPr>
      </w:pPr>
      <w:r w:rsidRPr="00481306">
        <w:rPr>
          <w:i/>
          <w:sz w:val="20"/>
          <w:szCs w:val="22"/>
          <w:lang w:val="el-GR"/>
        </w:rPr>
        <w:t xml:space="preserve">* </w:t>
      </w:r>
      <w:r w:rsidR="009158CB">
        <w:rPr>
          <w:i/>
          <w:sz w:val="20"/>
          <w:szCs w:val="22"/>
          <w:lang w:val="el-GR"/>
        </w:rPr>
        <w:t>Συχνότητα</w:t>
      </w:r>
      <w:r w:rsidR="009158CB" w:rsidRPr="00481306">
        <w:rPr>
          <w:i/>
          <w:sz w:val="20"/>
          <w:szCs w:val="22"/>
          <w:lang w:val="el-GR"/>
        </w:rPr>
        <w:t xml:space="preserve"> </w:t>
      </w:r>
      <w:r w:rsidR="009158CB">
        <w:rPr>
          <w:i/>
          <w:sz w:val="20"/>
          <w:szCs w:val="22"/>
          <w:lang w:val="el-GR"/>
        </w:rPr>
        <w:t>που</w:t>
      </w:r>
      <w:r w:rsidR="009158CB" w:rsidRPr="00481306">
        <w:rPr>
          <w:i/>
          <w:sz w:val="20"/>
          <w:szCs w:val="22"/>
          <w:lang w:val="el-GR"/>
        </w:rPr>
        <w:t xml:space="preserve"> </w:t>
      </w:r>
      <w:r w:rsidR="009158CB">
        <w:rPr>
          <w:i/>
          <w:sz w:val="20"/>
          <w:szCs w:val="22"/>
          <w:lang w:val="el-GR"/>
        </w:rPr>
        <w:t>υπολογίστηκε</w:t>
      </w:r>
      <w:r w:rsidR="009158CB" w:rsidRPr="00481306">
        <w:rPr>
          <w:i/>
          <w:sz w:val="20"/>
          <w:szCs w:val="22"/>
          <w:lang w:val="el-GR"/>
        </w:rPr>
        <w:t xml:space="preserve"> </w:t>
      </w:r>
      <w:r w:rsidR="009158CB">
        <w:rPr>
          <w:i/>
          <w:sz w:val="20"/>
          <w:szCs w:val="22"/>
          <w:lang w:val="el-GR"/>
        </w:rPr>
        <w:t>από</w:t>
      </w:r>
      <w:r w:rsidR="009158CB" w:rsidRPr="00481306">
        <w:rPr>
          <w:i/>
          <w:sz w:val="20"/>
          <w:szCs w:val="22"/>
          <w:lang w:val="el-GR"/>
        </w:rPr>
        <w:t xml:space="preserve"> </w:t>
      </w:r>
      <w:r w:rsidR="009158CB">
        <w:rPr>
          <w:i/>
          <w:sz w:val="20"/>
          <w:szCs w:val="22"/>
          <w:lang w:val="el-GR"/>
        </w:rPr>
        <w:t>κλινικές</w:t>
      </w:r>
      <w:r w:rsidR="009158CB" w:rsidRPr="00481306">
        <w:rPr>
          <w:i/>
          <w:sz w:val="20"/>
          <w:szCs w:val="22"/>
          <w:lang w:val="el-GR"/>
        </w:rPr>
        <w:t xml:space="preserve"> </w:t>
      </w:r>
      <w:r w:rsidR="009158CB">
        <w:rPr>
          <w:i/>
          <w:sz w:val="20"/>
          <w:szCs w:val="22"/>
          <w:lang w:val="el-GR"/>
        </w:rPr>
        <w:t>μελέτες</w:t>
      </w:r>
      <w:r w:rsidR="009158CB" w:rsidRPr="00481306">
        <w:rPr>
          <w:i/>
          <w:sz w:val="20"/>
          <w:szCs w:val="22"/>
          <w:lang w:val="el-GR"/>
        </w:rPr>
        <w:t xml:space="preserve"> </w:t>
      </w:r>
      <w:r w:rsidR="009158CB">
        <w:rPr>
          <w:i/>
          <w:sz w:val="20"/>
          <w:szCs w:val="22"/>
          <w:lang w:val="el-GR"/>
        </w:rPr>
        <w:t>για</w:t>
      </w:r>
      <w:r w:rsidR="009158CB" w:rsidRPr="00481306">
        <w:rPr>
          <w:i/>
          <w:sz w:val="20"/>
          <w:szCs w:val="22"/>
          <w:lang w:val="el-GR"/>
        </w:rPr>
        <w:t xml:space="preserve"> </w:t>
      </w:r>
      <w:r w:rsidR="009158CB">
        <w:rPr>
          <w:i/>
          <w:sz w:val="20"/>
          <w:szCs w:val="22"/>
          <w:lang w:val="el-GR"/>
        </w:rPr>
        <w:t>ανεπιθύμητες</w:t>
      </w:r>
      <w:r w:rsidR="009158CB" w:rsidRPr="00481306">
        <w:rPr>
          <w:i/>
          <w:sz w:val="20"/>
          <w:szCs w:val="22"/>
          <w:lang w:val="el-GR"/>
        </w:rPr>
        <w:t xml:space="preserve"> </w:t>
      </w:r>
      <w:r w:rsidR="009158CB">
        <w:rPr>
          <w:i/>
          <w:sz w:val="20"/>
          <w:szCs w:val="22"/>
          <w:lang w:val="el-GR"/>
        </w:rPr>
        <w:t>ενέργειες</w:t>
      </w:r>
      <w:r w:rsidR="009158CB" w:rsidRPr="00481306">
        <w:rPr>
          <w:i/>
          <w:sz w:val="20"/>
          <w:szCs w:val="22"/>
          <w:lang w:val="el-GR"/>
        </w:rPr>
        <w:t xml:space="preserve"> </w:t>
      </w:r>
      <w:r w:rsidR="009158CB">
        <w:rPr>
          <w:i/>
          <w:sz w:val="20"/>
          <w:szCs w:val="22"/>
          <w:lang w:val="el-GR"/>
        </w:rPr>
        <w:t>που</w:t>
      </w:r>
      <w:r w:rsidR="009158CB" w:rsidRPr="00481306">
        <w:rPr>
          <w:i/>
          <w:sz w:val="20"/>
          <w:szCs w:val="22"/>
          <w:lang w:val="el-GR"/>
        </w:rPr>
        <w:t xml:space="preserve"> </w:t>
      </w:r>
      <w:r w:rsidR="009158CB">
        <w:rPr>
          <w:i/>
          <w:sz w:val="20"/>
          <w:szCs w:val="22"/>
          <w:lang w:val="el-GR"/>
        </w:rPr>
        <w:t>εντοπίστηκαν</w:t>
      </w:r>
      <w:r w:rsidR="009158CB" w:rsidRPr="00481306">
        <w:rPr>
          <w:i/>
          <w:sz w:val="20"/>
          <w:szCs w:val="22"/>
          <w:lang w:val="el-GR"/>
        </w:rPr>
        <w:t xml:space="preserve"> </w:t>
      </w:r>
      <w:r w:rsidR="009158CB">
        <w:rPr>
          <w:i/>
          <w:sz w:val="20"/>
          <w:szCs w:val="22"/>
          <w:lang w:val="el-GR"/>
        </w:rPr>
        <w:t>μέσω</w:t>
      </w:r>
      <w:r w:rsidR="009158CB" w:rsidRPr="00481306">
        <w:rPr>
          <w:i/>
          <w:sz w:val="20"/>
          <w:szCs w:val="22"/>
          <w:lang w:val="el-GR"/>
        </w:rPr>
        <w:t xml:space="preserve"> </w:t>
      </w:r>
      <w:r w:rsidR="009158CB">
        <w:rPr>
          <w:i/>
          <w:sz w:val="20"/>
          <w:szCs w:val="22"/>
          <w:lang w:val="el-GR"/>
        </w:rPr>
        <w:t>αυτόματης</w:t>
      </w:r>
      <w:r w:rsidR="009158CB" w:rsidRPr="00481306">
        <w:rPr>
          <w:i/>
          <w:sz w:val="20"/>
          <w:szCs w:val="22"/>
          <w:lang w:val="el-GR"/>
        </w:rPr>
        <w:t xml:space="preserve"> </w:t>
      </w:r>
      <w:r w:rsidR="009158CB">
        <w:rPr>
          <w:i/>
          <w:sz w:val="20"/>
          <w:szCs w:val="22"/>
          <w:lang w:val="el-GR"/>
        </w:rPr>
        <w:t>αναφοράς</w:t>
      </w:r>
      <w:r w:rsidRPr="00481306">
        <w:rPr>
          <w:i/>
          <w:sz w:val="20"/>
          <w:szCs w:val="22"/>
          <w:lang w:val="el-GR"/>
        </w:rPr>
        <w:t xml:space="preserve"> </w:t>
      </w:r>
    </w:p>
    <w:p w:rsidR="00696179" w:rsidRPr="008950FC" w:rsidRDefault="00696179" w:rsidP="00696179">
      <w:pPr>
        <w:tabs>
          <w:tab w:val="clear" w:pos="567"/>
          <w:tab w:val="left" w:pos="6061"/>
        </w:tabs>
        <w:spacing w:line="240" w:lineRule="auto"/>
        <w:jc w:val="both"/>
        <w:rPr>
          <w:u w:val="single"/>
          <w:lang w:val="el-GR"/>
        </w:rPr>
      </w:pPr>
    </w:p>
    <w:p w:rsidR="00696179" w:rsidRPr="00696179" w:rsidRDefault="00696179" w:rsidP="00696179">
      <w:pPr>
        <w:tabs>
          <w:tab w:val="clear" w:pos="567"/>
          <w:tab w:val="left" w:pos="6061"/>
        </w:tabs>
        <w:spacing w:line="240" w:lineRule="auto"/>
        <w:jc w:val="both"/>
        <w:rPr>
          <w:u w:val="single"/>
          <w:lang w:val="el-GR"/>
        </w:rPr>
      </w:pPr>
      <w:r w:rsidRPr="00696179">
        <w:rPr>
          <w:u w:val="single"/>
          <w:lang w:val="el-GR"/>
        </w:rPr>
        <w:t>Αναφορά ύποπτων ανεπιθύμητων αντιδράσεων</w:t>
      </w:r>
    </w:p>
    <w:p w:rsidR="005110AD" w:rsidRPr="00696179" w:rsidRDefault="00696179" w:rsidP="00696179">
      <w:pPr>
        <w:tabs>
          <w:tab w:val="clear" w:pos="567"/>
          <w:tab w:val="left" w:pos="6061"/>
        </w:tabs>
        <w:spacing w:line="240" w:lineRule="auto"/>
        <w:jc w:val="both"/>
        <w:rPr>
          <w:lang w:val="el-GR"/>
        </w:rPr>
      </w:pPr>
      <w:r w:rsidRPr="00696179">
        <w:rPr>
          <w:lang w:val="el-GR"/>
        </w:rPr>
        <w:t xml:space="preserve">Η αναφορά ύποπτων ανεπιθύμητων αντιδράσεων μετά την έγκριση του φαρμακευτικού προϊόντος είναι σημαντική. Επιτρέπει τη συνεχή παρακολούθηση του ισοζυγίου οφέλους/κινδύνου του φαρμακευτικού προϊόντος. Οι επαγγελματίες της υγείας καλούνται να αναφέρουν οποιαδήποτε ύποπτη ανεπιθύμητη αντίδραση απευθείας στον Εθνικό Οργανισμό Φαρμάκων: Μεσογείων 284 </w:t>
      </w:r>
      <w:r w:rsidRPr="00696179">
        <w:t>GR</w:t>
      </w:r>
      <w:r w:rsidRPr="00696179">
        <w:rPr>
          <w:lang w:val="el-GR"/>
        </w:rPr>
        <w:t xml:space="preserve">-15562  Χολαργός, Αθήνα Τηλ: + 30 21 32040380/337 Φαξ: + 30 21 06549585  Ιστότοπος: </w:t>
      </w:r>
      <w:hyperlink r:id="rId24" w:history="1">
        <w:r w:rsidRPr="00696179">
          <w:rPr>
            <w:rStyle w:val="-"/>
            <w:u w:val="none"/>
          </w:rPr>
          <w:t>http</w:t>
        </w:r>
        <w:r w:rsidRPr="00696179">
          <w:rPr>
            <w:rStyle w:val="-"/>
            <w:u w:val="none"/>
            <w:lang w:val="el-GR"/>
          </w:rPr>
          <w:t>://</w:t>
        </w:r>
        <w:r w:rsidRPr="00696179">
          <w:rPr>
            <w:rStyle w:val="-"/>
            <w:u w:val="none"/>
          </w:rPr>
          <w:t>www</w:t>
        </w:r>
        <w:r w:rsidRPr="00696179">
          <w:rPr>
            <w:rStyle w:val="-"/>
            <w:u w:val="none"/>
            <w:lang w:val="el-GR"/>
          </w:rPr>
          <w:t>.</w:t>
        </w:r>
        <w:proofErr w:type="spellStart"/>
        <w:r w:rsidRPr="00696179">
          <w:rPr>
            <w:rStyle w:val="-"/>
            <w:u w:val="none"/>
          </w:rPr>
          <w:t>eof</w:t>
        </w:r>
        <w:proofErr w:type="spellEnd"/>
        <w:r w:rsidRPr="00696179">
          <w:rPr>
            <w:rStyle w:val="-"/>
            <w:u w:val="none"/>
            <w:lang w:val="el-GR"/>
          </w:rPr>
          <w:t>.</w:t>
        </w:r>
        <w:proofErr w:type="spellStart"/>
        <w:r w:rsidRPr="00696179">
          <w:rPr>
            <w:rStyle w:val="-"/>
            <w:u w:val="none"/>
          </w:rPr>
          <w:t>gr</w:t>
        </w:r>
        <w:proofErr w:type="spellEnd"/>
      </w:hyperlink>
      <w:r w:rsidRPr="00696179">
        <w:rPr>
          <w:lang w:val="el-GR"/>
        </w:rPr>
        <w:t>.</w:t>
      </w:r>
    </w:p>
    <w:p w:rsidR="00C87757" w:rsidRPr="00696179" w:rsidRDefault="00C87757" w:rsidP="00C87757">
      <w:pPr>
        <w:spacing w:line="240" w:lineRule="auto"/>
        <w:jc w:val="both"/>
        <w:rPr>
          <w:szCs w:val="22"/>
          <w:lang w:val="el-GR"/>
        </w:rPr>
      </w:pPr>
    </w:p>
    <w:p w:rsidR="00C1500B" w:rsidRPr="00C22898" w:rsidRDefault="00C1500B" w:rsidP="00BC7369">
      <w:pPr>
        <w:tabs>
          <w:tab w:val="clear" w:pos="567"/>
        </w:tabs>
        <w:spacing w:line="240" w:lineRule="auto"/>
        <w:jc w:val="both"/>
        <w:rPr>
          <w:bCs/>
          <w:noProof/>
          <w:szCs w:val="22"/>
          <w:lang w:val="el-GR"/>
        </w:rPr>
      </w:pPr>
      <w:r w:rsidRPr="00C22898">
        <w:rPr>
          <w:b/>
          <w:noProof/>
          <w:szCs w:val="22"/>
          <w:lang w:val="el-GR"/>
        </w:rPr>
        <w:t>4.9</w:t>
      </w:r>
      <w:r w:rsidRPr="00C22898">
        <w:rPr>
          <w:b/>
          <w:noProof/>
          <w:szCs w:val="22"/>
          <w:lang w:val="el-GR"/>
        </w:rPr>
        <w:tab/>
      </w:r>
      <w:r w:rsidR="00BF317A">
        <w:rPr>
          <w:b/>
          <w:noProof/>
          <w:szCs w:val="22"/>
          <w:lang w:val="el-GR"/>
        </w:rPr>
        <w:t>Υπερδοσολογία</w:t>
      </w:r>
    </w:p>
    <w:p w:rsidR="00C1500B" w:rsidRPr="00C22898" w:rsidRDefault="00C1500B" w:rsidP="00B03E95">
      <w:pPr>
        <w:tabs>
          <w:tab w:val="clear" w:pos="567"/>
        </w:tabs>
        <w:spacing w:line="240" w:lineRule="auto"/>
        <w:jc w:val="both"/>
        <w:rPr>
          <w:noProof/>
          <w:szCs w:val="22"/>
          <w:lang w:val="el-GR"/>
        </w:rPr>
      </w:pPr>
    </w:p>
    <w:p w:rsidR="0040325B" w:rsidRPr="00714819" w:rsidRDefault="00714819" w:rsidP="00B03E95">
      <w:pPr>
        <w:tabs>
          <w:tab w:val="clear" w:pos="567"/>
        </w:tabs>
        <w:spacing w:line="240" w:lineRule="auto"/>
        <w:jc w:val="both"/>
        <w:rPr>
          <w:noProof/>
          <w:szCs w:val="22"/>
          <w:lang w:val="el-GR"/>
        </w:rPr>
      </w:pPr>
      <w:r>
        <w:rPr>
          <w:noProof/>
          <w:szCs w:val="22"/>
          <w:lang w:val="el-GR"/>
        </w:rPr>
        <w:t>Δεν</w:t>
      </w:r>
      <w:r w:rsidRPr="00714819">
        <w:rPr>
          <w:noProof/>
          <w:szCs w:val="22"/>
          <w:lang w:val="el-GR"/>
        </w:rPr>
        <w:t xml:space="preserve"> </w:t>
      </w:r>
      <w:r>
        <w:rPr>
          <w:noProof/>
          <w:szCs w:val="22"/>
          <w:lang w:val="el-GR"/>
        </w:rPr>
        <w:t>υπάρχουν</w:t>
      </w:r>
      <w:r w:rsidRPr="00714819">
        <w:rPr>
          <w:noProof/>
          <w:szCs w:val="22"/>
          <w:lang w:val="el-GR"/>
        </w:rPr>
        <w:t xml:space="preserve"> </w:t>
      </w:r>
      <w:r>
        <w:rPr>
          <w:noProof/>
          <w:szCs w:val="22"/>
          <w:lang w:val="el-GR"/>
        </w:rPr>
        <w:t>πληροφορίες</w:t>
      </w:r>
      <w:r w:rsidRPr="00714819">
        <w:rPr>
          <w:noProof/>
          <w:szCs w:val="22"/>
          <w:lang w:val="el-GR"/>
        </w:rPr>
        <w:t xml:space="preserve"> </w:t>
      </w:r>
      <w:r>
        <w:rPr>
          <w:noProof/>
          <w:szCs w:val="22"/>
          <w:lang w:val="el-GR"/>
        </w:rPr>
        <w:t>υπερδοσολογίας με το</w:t>
      </w:r>
      <w:r w:rsidR="0040325B" w:rsidRPr="00714819">
        <w:rPr>
          <w:noProof/>
          <w:szCs w:val="22"/>
          <w:lang w:val="el-GR"/>
        </w:rPr>
        <w:t xml:space="preserve"> </w:t>
      </w:r>
      <w:r w:rsidR="00395D56">
        <w:rPr>
          <w:noProof/>
          <w:szCs w:val="22"/>
        </w:rPr>
        <w:t>Triplixam</w:t>
      </w:r>
      <w:r>
        <w:rPr>
          <w:noProof/>
          <w:szCs w:val="22"/>
          <w:lang w:val="el-GR"/>
        </w:rPr>
        <w:t xml:space="preserve"> στον άνθρωπο.</w:t>
      </w:r>
    </w:p>
    <w:p w:rsidR="0040325B" w:rsidRPr="00714819" w:rsidRDefault="0040325B" w:rsidP="00B03E95">
      <w:pPr>
        <w:tabs>
          <w:tab w:val="clear" w:pos="567"/>
        </w:tabs>
        <w:spacing w:line="240" w:lineRule="auto"/>
        <w:jc w:val="both"/>
        <w:rPr>
          <w:noProof/>
          <w:szCs w:val="22"/>
          <w:lang w:val="el-GR"/>
        </w:rPr>
      </w:pPr>
    </w:p>
    <w:p w:rsidR="00714819" w:rsidRDefault="00714819" w:rsidP="00B03E95">
      <w:pPr>
        <w:tabs>
          <w:tab w:val="clear" w:pos="567"/>
        </w:tabs>
        <w:spacing w:line="240" w:lineRule="auto"/>
        <w:jc w:val="both"/>
        <w:rPr>
          <w:noProof/>
          <w:szCs w:val="22"/>
          <w:lang w:val="el-GR"/>
        </w:rPr>
      </w:pPr>
      <w:r>
        <w:rPr>
          <w:noProof/>
          <w:szCs w:val="22"/>
          <w:lang w:val="el-GR"/>
        </w:rPr>
        <w:t>Για</w:t>
      </w:r>
      <w:r w:rsidRPr="00714819">
        <w:rPr>
          <w:noProof/>
          <w:szCs w:val="22"/>
          <w:lang w:val="el-GR"/>
        </w:rPr>
        <w:t xml:space="preserve"> </w:t>
      </w:r>
      <w:r>
        <w:rPr>
          <w:noProof/>
          <w:szCs w:val="22"/>
          <w:lang w:val="el-GR"/>
        </w:rPr>
        <w:t>τον</w:t>
      </w:r>
      <w:r w:rsidRPr="00714819">
        <w:rPr>
          <w:noProof/>
          <w:szCs w:val="22"/>
          <w:lang w:val="el-GR"/>
        </w:rPr>
        <w:t xml:space="preserve"> </w:t>
      </w:r>
      <w:r>
        <w:rPr>
          <w:noProof/>
          <w:szCs w:val="22"/>
          <w:lang w:val="el-GR"/>
        </w:rPr>
        <w:t>συνδυασμό</w:t>
      </w:r>
      <w:r w:rsidRPr="00714819">
        <w:rPr>
          <w:noProof/>
          <w:szCs w:val="22"/>
          <w:lang w:val="el-GR"/>
        </w:rPr>
        <w:t xml:space="preserve"> </w:t>
      </w:r>
      <w:r>
        <w:rPr>
          <w:noProof/>
          <w:szCs w:val="22"/>
          <w:lang w:val="el-GR"/>
        </w:rPr>
        <w:t>περινδοπρίλης</w:t>
      </w:r>
      <w:r w:rsidRPr="00714819">
        <w:rPr>
          <w:noProof/>
          <w:szCs w:val="22"/>
          <w:lang w:val="el-GR"/>
        </w:rPr>
        <w:t>/</w:t>
      </w:r>
      <w:r>
        <w:rPr>
          <w:noProof/>
          <w:szCs w:val="22"/>
          <w:lang w:val="el-GR"/>
        </w:rPr>
        <w:t>ινδαπαμίδης</w:t>
      </w:r>
      <w:r w:rsidRPr="00714819">
        <w:rPr>
          <w:noProof/>
          <w:szCs w:val="22"/>
          <w:lang w:val="el-GR"/>
        </w:rPr>
        <w:t xml:space="preserve">, </w:t>
      </w:r>
      <w:r>
        <w:rPr>
          <w:noProof/>
          <w:szCs w:val="22"/>
          <w:lang w:val="el-GR"/>
        </w:rPr>
        <w:t>η</w:t>
      </w:r>
      <w:r w:rsidRPr="00714819">
        <w:rPr>
          <w:noProof/>
          <w:szCs w:val="22"/>
          <w:lang w:val="el-GR"/>
        </w:rPr>
        <w:t xml:space="preserve"> </w:t>
      </w:r>
      <w:r>
        <w:rPr>
          <w:noProof/>
          <w:szCs w:val="22"/>
          <w:lang w:val="el-GR"/>
        </w:rPr>
        <w:t>πιθανότερη</w:t>
      </w:r>
      <w:r w:rsidRPr="00714819">
        <w:rPr>
          <w:noProof/>
          <w:szCs w:val="22"/>
          <w:lang w:val="el-GR"/>
        </w:rPr>
        <w:t xml:space="preserve"> </w:t>
      </w:r>
      <w:r>
        <w:rPr>
          <w:noProof/>
          <w:szCs w:val="22"/>
          <w:lang w:val="el-GR"/>
        </w:rPr>
        <w:t>ανεπιθύμητη</w:t>
      </w:r>
      <w:r w:rsidRPr="00714819">
        <w:rPr>
          <w:noProof/>
          <w:szCs w:val="22"/>
          <w:lang w:val="el-GR"/>
        </w:rPr>
        <w:t xml:space="preserve"> </w:t>
      </w:r>
      <w:r>
        <w:rPr>
          <w:noProof/>
          <w:szCs w:val="22"/>
          <w:lang w:val="el-GR"/>
        </w:rPr>
        <w:t xml:space="preserve">αντίδραση σε περίπτωση υπερδοσολογίας είναι η υπόταση, που ορισμένες φορές </w:t>
      </w:r>
      <w:r w:rsidR="00D11E27">
        <w:rPr>
          <w:noProof/>
          <w:szCs w:val="22"/>
          <w:lang w:val="el-GR"/>
        </w:rPr>
        <w:t>συνοδεύεται από</w:t>
      </w:r>
      <w:r>
        <w:rPr>
          <w:noProof/>
          <w:szCs w:val="22"/>
          <w:lang w:val="el-GR"/>
        </w:rPr>
        <w:t xml:space="preserve"> ναυτία, έμετο, κράμπες, ζάλη, υπνηλία, διανοητική σύγχυση, ολιγουρία που μπορεί να εξελιχθεί σε ανουρία (λόγω υπο-ογκαιμίας). Μπορεί</w:t>
      </w:r>
      <w:r w:rsidRPr="00714819">
        <w:rPr>
          <w:noProof/>
          <w:szCs w:val="22"/>
          <w:lang w:val="el-GR"/>
        </w:rPr>
        <w:t xml:space="preserve"> </w:t>
      </w:r>
      <w:r>
        <w:rPr>
          <w:noProof/>
          <w:szCs w:val="22"/>
          <w:lang w:val="el-GR"/>
        </w:rPr>
        <w:t>να</w:t>
      </w:r>
      <w:r w:rsidRPr="00714819">
        <w:rPr>
          <w:noProof/>
          <w:szCs w:val="22"/>
          <w:lang w:val="el-GR"/>
        </w:rPr>
        <w:t xml:space="preserve"> </w:t>
      </w:r>
      <w:r>
        <w:rPr>
          <w:noProof/>
          <w:szCs w:val="22"/>
          <w:lang w:val="el-GR"/>
        </w:rPr>
        <w:t>εκδηλωθούν</w:t>
      </w:r>
      <w:r w:rsidRPr="00714819">
        <w:rPr>
          <w:noProof/>
          <w:szCs w:val="22"/>
          <w:lang w:val="el-GR"/>
        </w:rPr>
        <w:t xml:space="preserve"> </w:t>
      </w:r>
      <w:r>
        <w:rPr>
          <w:noProof/>
          <w:szCs w:val="22"/>
          <w:lang w:val="el-GR"/>
        </w:rPr>
        <w:t>διαταραχές</w:t>
      </w:r>
      <w:r w:rsidRPr="00714819">
        <w:rPr>
          <w:noProof/>
          <w:szCs w:val="22"/>
          <w:lang w:val="el-GR"/>
        </w:rPr>
        <w:t xml:space="preserve"> </w:t>
      </w:r>
      <w:r>
        <w:rPr>
          <w:noProof/>
          <w:szCs w:val="22"/>
          <w:lang w:val="el-GR"/>
        </w:rPr>
        <w:t>άλατος</w:t>
      </w:r>
      <w:r w:rsidRPr="00714819">
        <w:rPr>
          <w:noProof/>
          <w:szCs w:val="22"/>
          <w:lang w:val="el-GR"/>
        </w:rPr>
        <w:t xml:space="preserve"> </w:t>
      </w:r>
      <w:r>
        <w:rPr>
          <w:noProof/>
          <w:szCs w:val="22"/>
          <w:lang w:val="el-GR"/>
        </w:rPr>
        <w:t>και</w:t>
      </w:r>
      <w:r w:rsidRPr="00714819">
        <w:rPr>
          <w:noProof/>
          <w:szCs w:val="22"/>
          <w:lang w:val="el-GR"/>
        </w:rPr>
        <w:t xml:space="preserve"> </w:t>
      </w:r>
      <w:r>
        <w:rPr>
          <w:noProof/>
          <w:szCs w:val="22"/>
          <w:lang w:val="el-GR"/>
        </w:rPr>
        <w:t>ύδατος</w:t>
      </w:r>
      <w:r w:rsidRPr="00714819">
        <w:rPr>
          <w:noProof/>
          <w:szCs w:val="22"/>
          <w:lang w:val="el-GR"/>
        </w:rPr>
        <w:t xml:space="preserve"> (</w:t>
      </w:r>
      <w:r>
        <w:rPr>
          <w:noProof/>
          <w:szCs w:val="22"/>
          <w:lang w:val="el-GR"/>
        </w:rPr>
        <w:t>χαμηλά</w:t>
      </w:r>
      <w:r w:rsidRPr="00714819">
        <w:rPr>
          <w:noProof/>
          <w:szCs w:val="22"/>
          <w:lang w:val="el-GR"/>
        </w:rPr>
        <w:t xml:space="preserve"> </w:t>
      </w:r>
      <w:r>
        <w:rPr>
          <w:noProof/>
          <w:szCs w:val="22"/>
          <w:lang w:val="el-GR"/>
        </w:rPr>
        <w:t>επίπεδα</w:t>
      </w:r>
      <w:r w:rsidRPr="00714819">
        <w:rPr>
          <w:noProof/>
          <w:szCs w:val="22"/>
          <w:lang w:val="el-GR"/>
        </w:rPr>
        <w:t xml:space="preserve"> </w:t>
      </w:r>
      <w:r>
        <w:rPr>
          <w:noProof/>
          <w:szCs w:val="22"/>
          <w:lang w:val="el-GR"/>
        </w:rPr>
        <w:t>νατρίου</w:t>
      </w:r>
      <w:r w:rsidRPr="00714819">
        <w:rPr>
          <w:noProof/>
          <w:szCs w:val="22"/>
          <w:lang w:val="el-GR"/>
        </w:rPr>
        <w:t xml:space="preserve">, </w:t>
      </w:r>
      <w:r>
        <w:rPr>
          <w:noProof/>
          <w:szCs w:val="22"/>
          <w:lang w:val="el-GR"/>
        </w:rPr>
        <w:t>χαμηλά</w:t>
      </w:r>
      <w:r w:rsidRPr="00714819">
        <w:rPr>
          <w:noProof/>
          <w:szCs w:val="22"/>
          <w:lang w:val="el-GR"/>
        </w:rPr>
        <w:t xml:space="preserve"> </w:t>
      </w:r>
      <w:r>
        <w:rPr>
          <w:noProof/>
          <w:szCs w:val="22"/>
          <w:lang w:val="el-GR"/>
        </w:rPr>
        <w:t>επίπεδα καλίου).</w:t>
      </w:r>
    </w:p>
    <w:p w:rsidR="00C1500B" w:rsidRDefault="00714819" w:rsidP="00B03E95">
      <w:pPr>
        <w:tabs>
          <w:tab w:val="clear" w:pos="567"/>
        </w:tabs>
        <w:spacing w:line="240" w:lineRule="auto"/>
        <w:jc w:val="both"/>
        <w:rPr>
          <w:noProof/>
          <w:szCs w:val="22"/>
          <w:lang w:val="el-GR"/>
        </w:rPr>
      </w:pPr>
      <w:r>
        <w:rPr>
          <w:noProof/>
          <w:szCs w:val="22"/>
          <w:lang w:val="el-GR"/>
        </w:rPr>
        <w:t>Τα</w:t>
      </w:r>
      <w:r w:rsidRPr="00714819">
        <w:rPr>
          <w:noProof/>
          <w:szCs w:val="22"/>
          <w:lang w:val="el-GR"/>
        </w:rPr>
        <w:t xml:space="preserve"> </w:t>
      </w:r>
      <w:r>
        <w:rPr>
          <w:noProof/>
          <w:szCs w:val="22"/>
          <w:lang w:val="el-GR"/>
        </w:rPr>
        <w:t>πρώτα</w:t>
      </w:r>
      <w:r w:rsidRPr="00714819">
        <w:rPr>
          <w:noProof/>
          <w:szCs w:val="22"/>
          <w:lang w:val="el-GR"/>
        </w:rPr>
        <w:t xml:space="preserve"> </w:t>
      </w:r>
      <w:r>
        <w:rPr>
          <w:noProof/>
          <w:szCs w:val="22"/>
          <w:lang w:val="el-GR"/>
        </w:rPr>
        <w:t>μέτρα</w:t>
      </w:r>
      <w:r w:rsidRPr="00714819">
        <w:rPr>
          <w:noProof/>
          <w:szCs w:val="22"/>
          <w:lang w:val="el-GR"/>
        </w:rPr>
        <w:t xml:space="preserve"> </w:t>
      </w:r>
      <w:r>
        <w:rPr>
          <w:noProof/>
          <w:szCs w:val="22"/>
          <w:lang w:val="el-GR"/>
        </w:rPr>
        <w:t>που</w:t>
      </w:r>
      <w:r w:rsidRPr="00714819">
        <w:rPr>
          <w:noProof/>
          <w:szCs w:val="22"/>
          <w:lang w:val="el-GR"/>
        </w:rPr>
        <w:t xml:space="preserve"> </w:t>
      </w:r>
      <w:r>
        <w:rPr>
          <w:noProof/>
          <w:szCs w:val="22"/>
          <w:lang w:val="el-GR"/>
        </w:rPr>
        <w:t>πρέπει</w:t>
      </w:r>
      <w:r w:rsidRPr="00714819">
        <w:rPr>
          <w:noProof/>
          <w:szCs w:val="22"/>
          <w:lang w:val="el-GR"/>
        </w:rPr>
        <w:t xml:space="preserve"> </w:t>
      </w:r>
      <w:r>
        <w:rPr>
          <w:noProof/>
          <w:szCs w:val="22"/>
          <w:lang w:val="el-GR"/>
        </w:rPr>
        <w:t>να</w:t>
      </w:r>
      <w:r w:rsidRPr="00714819">
        <w:rPr>
          <w:noProof/>
          <w:szCs w:val="22"/>
          <w:lang w:val="el-GR"/>
        </w:rPr>
        <w:t xml:space="preserve">  </w:t>
      </w:r>
      <w:r>
        <w:rPr>
          <w:noProof/>
          <w:szCs w:val="22"/>
          <w:lang w:val="el-GR"/>
        </w:rPr>
        <w:t>ληφθούν</w:t>
      </w:r>
      <w:r w:rsidRPr="00714819">
        <w:rPr>
          <w:noProof/>
          <w:szCs w:val="22"/>
          <w:lang w:val="el-GR"/>
        </w:rPr>
        <w:t xml:space="preserve"> </w:t>
      </w:r>
      <w:r>
        <w:rPr>
          <w:noProof/>
          <w:szCs w:val="22"/>
          <w:lang w:val="el-GR"/>
        </w:rPr>
        <w:t>συνίστανται</w:t>
      </w:r>
      <w:r w:rsidRPr="00714819">
        <w:rPr>
          <w:noProof/>
          <w:szCs w:val="22"/>
          <w:lang w:val="el-GR"/>
        </w:rPr>
        <w:t xml:space="preserve"> </w:t>
      </w:r>
      <w:r>
        <w:rPr>
          <w:noProof/>
          <w:szCs w:val="22"/>
          <w:lang w:val="el-GR"/>
        </w:rPr>
        <w:t>σε</w:t>
      </w:r>
      <w:r w:rsidRPr="00714819">
        <w:rPr>
          <w:noProof/>
          <w:szCs w:val="22"/>
          <w:lang w:val="el-GR"/>
        </w:rPr>
        <w:t xml:space="preserve"> </w:t>
      </w:r>
      <w:r>
        <w:rPr>
          <w:noProof/>
          <w:szCs w:val="22"/>
          <w:lang w:val="el-GR"/>
        </w:rPr>
        <w:t>άμεση</w:t>
      </w:r>
      <w:r w:rsidRPr="00714819">
        <w:rPr>
          <w:noProof/>
          <w:szCs w:val="22"/>
          <w:lang w:val="el-GR"/>
        </w:rPr>
        <w:t xml:space="preserve"> </w:t>
      </w:r>
      <w:r>
        <w:rPr>
          <w:noProof/>
          <w:szCs w:val="22"/>
          <w:lang w:val="el-GR"/>
        </w:rPr>
        <w:t>απομάκρυνση</w:t>
      </w:r>
      <w:r w:rsidRPr="00714819">
        <w:rPr>
          <w:noProof/>
          <w:szCs w:val="22"/>
          <w:lang w:val="el-GR"/>
        </w:rPr>
        <w:t xml:space="preserve"> </w:t>
      </w:r>
      <w:r>
        <w:rPr>
          <w:noProof/>
          <w:szCs w:val="22"/>
          <w:lang w:val="el-GR"/>
        </w:rPr>
        <w:t>του</w:t>
      </w:r>
      <w:r w:rsidRPr="00714819">
        <w:rPr>
          <w:noProof/>
          <w:szCs w:val="22"/>
          <w:lang w:val="el-GR"/>
        </w:rPr>
        <w:t>(</w:t>
      </w:r>
      <w:r>
        <w:rPr>
          <w:noProof/>
          <w:szCs w:val="22"/>
          <w:lang w:val="el-GR"/>
        </w:rPr>
        <w:t>των</w:t>
      </w:r>
      <w:r w:rsidRPr="00714819">
        <w:rPr>
          <w:noProof/>
          <w:szCs w:val="22"/>
          <w:lang w:val="el-GR"/>
        </w:rPr>
        <w:t xml:space="preserve">) </w:t>
      </w:r>
      <w:r>
        <w:rPr>
          <w:noProof/>
          <w:szCs w:val="22"/>
          <w:lang w:val="el-GR"/>
        </w:rPr>
        <w:t>προϊόντος(ων) με πλύση στομάχου ή/και χορήγηση ενεργού άνθρακα και στη συνέχεια αποκατάσταση του ισοζυγίου υγρών και ηλεκτρολυτών σε εξειδικευμένο κέντρο, μέχρι την αποκατάσταση των φυσιολογικών τιμών.</w:t>
      </w:r>
    </w:p>
    <w:p w:rsidR="00714819" w:rsidRPr="00714819" w:rsidRDefault="00714819" w:rsidP="00B03E95">
      <w:pPr>
        <w:tabs>
          <w:tab w:val="clear" w:pos="567"/>
        </w:tabs>
        <w:spacing w:line="240" w:lineRule="auto"/>
        <w:jc w:val="both"/>
        <w:rPr>
          <w:szCs w:val="22"/>
          <w:lang w:val="el-GR"/>
        </w:rPr>
      </w:pPr>
      <w:r>
        <w:rPr>
          <w:noProof/>
          <w:szCs w:val="22"/>
          <w:lang w:val="el-GR"/>
        </w:rPr>
        <w:lastRenderedPageBreak/>
        <w:t>Εάν εκδηλωθεί έντονη υπόταση, αυτή αντιμετωπίζεται τοποθετώντας τον ασθενή σε ύπτια θέση</w:t>
      </w:r>
      <w:r w:rsidR="00B02AEA">
        <w:rPr>
          <w:noProof/>
          <w:szCs w:val="22"/>
          <w:lang w:val="el-GR"/>
        </w:rPr>
        <w:t>, με το κεφάλι πιο χαμηλ</w:t>
      </w:r>
      <w:r w:rsidR="009F1762">
        <w:rPr>
          <w:noProof/>
          <w:szCs w:val="22"/>
          <w:lang w:val="el-GR"/>
        </w:rPr>
        <w:t>ά.</w:t>
      </w:r>
      <w:r w:rsidR="00F0686C">
        <w:rPr>
          <w:noProof/>
          <w:szCs w:val="22"/>
          <w:lang w:val="el-GR"/>
        </w:rPr>
        <w:t xml:space="preserve"> Εάν κριθεί απαραίτητο, μπορεί να γίνει ενδοφλέβια χορήγηση ισοτονικού αλατούχου διαλύματος ή μπορεί να χρησιμοποιηθεί οποιαδήποτε άλλη μέθοδος αύξησης του όγκου αίματος.</w:t>
      </w:r>
    </w:p>
    <w:p w:rsidR="00C1500B" w:rsidRPr="00F0686C" w:rsidRDefault="00F0686C" w:rsidP="00B03E95">
      <w:pPr>
        <w:tabs>
          <w:tab w:val="clear" w:pos="567"/>
          <w:tab w:val="left" w:pos="-142"/>
        </w:tabs>
        <w:spacing w:line="240" w:lineRule="auto"/>
        <w:jc w:val="both"/>
        <w:rPr>
          <w:noProof/>
          <w:szCs w:val="22"/>
          <w:lang w:val="el-GR"/>
        </w:rPr>
      </w:pPr>
      <w:r>
        <w:rPr>
          <w:szCs w:val="22"/>
          <w:lang w:val="el-GR"/>
        </w:rPr>
        <w:t>Η</w:t>
      </w:r>
      <w:r w:rsidRPr="00F0686C">
        <w:rPr>
          <w:szCs w:val="22"/>
          <w:lang w:val="el-GR"/>
        </w:rPr>
        <w:t xml:space="preserve"> </w:t>
      </w:r>
      <w:r w:rsidR="00B55FF6">
        <w:rPr>
          <w:szCs w:val="22"/>
          <w:lang w:val="el-GR"/>
        </w:rPr>
        <w:t>π</w:t>
      </w:r>
      <w:r w:rsidR="0016580E" w:rsidRPr="0016580E">
        <w:rPr>
          <w:szCs w:val="22"/>
          <w:lang w:val="el-GR"/>
        </w:rPr>
        <w:t>ερινδοπριλάτη</w:t>
      </w:r>
      <w:r w:rsidR="00C1500B" w:rsidRPr="00F0686C">
        <w:rPr>
          <w:szCs w:val="22"/>
          <w:lang w:val="el-GR"/>
        </w:rPr>
        <w:t xml:space="preserve">, </w:t>
      </w:r>
      <w:r>
        <w:rPr>
          <w:szCs w:val="22"/>
          <w:lang w:val="el-GR"/>
        </w:rPr>
        <w:t>η δραστική μορφή της περινδοπρίλης, μπορεί να απομακρυνθεί με αιμοκάθαρση</w:t>
      </w:r>
      <w:r w:rsidR="00C1500B" w:rsidRPr="00F0686C">
        <w:rPr>
          <w:szCs w:val="22"/>
          <w:lang w:val="el-GR"/>
        </w:rPr>
        <w:t xml:space="preserve"> (</w:t>
      </w:r>
      <w:r w:rsidR="00F366D3" w:rsidRPr="00F0686C">
        <w:rPr>
          <w:szCs w:val="22"/>
          <w:lang w:val="el-GR"/>
        </w:rPr>
        <w:t>βλ. παράγραφο</w:t>
      </w:r>
      <w:r w:rsidR="00C1500B" w:rsidRPr="00F0686C">
        <w:rPr>
          <w:szCs w:val="22"/>
          <w:lang w:val="el-GR"/>
        </w:rPr>
        <w:t xml:space="preserve"> 5.2).</w:t>
      </w:r>
    </w:p>
    <w:p w:rsidR="00C1500B" w:rsidRPr="00F0686C" w:rsidRDefault="00C1500B" w:rsidP="00B03E95">
      <w:pPr>
        <w:tabs>
          <w:tab w:val="clear" w:pos="567"/>
        </w:tabs>
        <w:spacing w:line="240" w:lineRule="auto"/>
        <w:jc w:val="both"/>
        <w:rPr>
          <w:noProof/>
          <w:szCs w:val="22"/>
          <w:lang w:val="el-GR"/>
        </w:rPr>
      </w:pPr>
    </w:p>
    <w:p w:rsidR="0040325B" w:rsidRPr="00F0686C" w:rsidRDefault="00F0686C" w:rsidP="00B03E95">
      <w:pPr>
        <w:spacing w:line="240" w:lineRule="auto"/>
        <w:jc w:val="both"/>
        <w:rPr>
          <w:bCs/>
          <w:iCs/>
          <w:szCs w:val="22"/>
          <w:lang w:val="el-GR"/>
        </w:rPr>
      </w:pPr>
      <w:r>
        <w:rPr>
          <w:noProof/>
          <w:szCs w:val="22"/>
          <w:lang w:val="el-GR"/>
        </w:rPr>
        <w:t>Για</w:t>
      </w:r>
      <w:r w:rsidRPr="00F0686C">
        <w:rPr>
          <w:noProof/>
          <w:szCs w:val="22"/>
          <w:lang w:val="el-GR"/>
        </w:rPr>
        <w:t xml:space="preserve"> </w:t>
      </w:r>
      <w:r>
        <w:rPr>
          <w:noProof/>
          <w:szCs w:val="22"/>
          <w:lang w:val="el-GR"/>
        </w:rPr>
        <w:t>την</w:t>
      </w:r>
      <w:r w:rsidRPr="00F0686C">
        <w:rPr>
          <w:noProof/>
          <w:szCs w:val="22"/>
          <w:lang w:val="el-GR"/>
        </w:rPr>
        <w:t xml:space="preserve"> </w:t>
      </w:r>
      <w:r>
        <w:rPr>
          <w:noProof/>
          <w:szCs w:val="22"/>
          <w:lang w:val="el-GR"/>
        </w:rPr>
        <w:t>αμλοδιπίνη</w:t>
      </w:r>
      <w:r w:rsidR="0040325B" w:rsidRPr="00F0686C">
        <w:rPr>
          <w:noProof/>
          <w:szCs w:val="22"/>
          <w:lang w:val="el-GR"/>
        </w:rPr>
        <w:t>,</w:t>
      </w:r>
      <w:r w:rsidRPr="00F0686C">
        <w:rPr>
          <w:noProof/>
          <w:szCs w:val="22"/>
          <w:lang w:val="el-GR"/>
        </w:rPr>
        <w:t xml:space="preserve"> </w:t>
      </w:r>
      <w:r>
        <w:rPr>
          <w:noProof/>
          <w:szCs w:val="22"/>
          <w:lang w:val="el-GR"/>
        </w:rPr>
        <w:t>η</w:t>
      </w:r>
      <w:r w:rsidRPr="00F0686C">
        <w:rPr>
          <w:noProof/>
          <w:szCs w:val="22"/>
          <w:lang w:val="el-GR"/>
        </w:rPr>
        <w:t xml:space="preserve"> </w:t>
      </w:r>
      <w:r>
        <w:rPr>
          <w:noProof/>
          <w:szCs w:val="22"/>
          <w:lang w:val="el-GR"/>
        </w:rPr>
        <w:t>εμπειρία</w:t>
      </w:r>
      <w:r w:rsidRPr="00F0686C">
        <w:rPr>
          <w:noProof/>
          <w:szCs w:val="22"/>
          <w:lang w:val="el-GR"/>
        </w:rPr>
        <w:t xml:space="preserve"> </w:t>
      </w:r>
      <w:r>
        <w:rPr>
          <w:noProof/>
          <w:szCs w:val="22"/>
          <w:lang w:val="el-GR"/>
        </w:rPr>
        <w:t>με</w:t>
      </w:r>
      <w:r w:rsidRPr="00F0686C">
        <w:rPr>
          <w:noProof/>
          <w:szCs w:val="22"/>
          <w:lang w:val="el-GR"/>
        </w:rPr>
        <w:t xml:space="preserve"> </w:t>
      </w:r>
      <w:r>
        <w:rPr>
          <w:noProof/>
          <w:szCs w:val="22"/>
          <w:lang w:val="el-GR"/>
        </w:rPr>
        <w:t>σκόπιμη</w:t>
      </w:r>
      <w:r w:rsidRPr="00F0686C">
        <w:rPr>
          <w:noProof/>
          <w:szCs w:val="22"/>
          <w:lang w:val="el-GR"/>
        </w:rPr>
        <w:t xml:space="preserve"> </w:t>
      </w:r>
      <w:r>
        <w:rPr>
          <w:noProof/>
          <w:szCs w:val="22"/>
          <w:lang w:val="el-GR"/>
        </w:rPr>
        <w:t>υπερδοσολογία σε ανθρώπους είναι περιορισμένη.</w:t>
      </w:r>
      <w:r w:rsidR="0040325B" w:rsidRPr="00F0686C">
        <w:rPr>
          <w:bCs/>
          <w:iCs/>
          <w:szCs w:val="22"/>
          <w:lang w:val="el-GR"/>
        </w:rPr>
        <w:t xml:space="preserve"> </w:t>
      </w:r>
    </w:p>
    <w:p w:rsidR="00F0686C" w:rsidRDefault="00F0686C" w:rsidP="00B03E95">
      <w:pPr>
        <w:spacing w:line="240" w:lineRule="auto"/>
        <w:jc w:val="both"/>
        <w:rPr>
          <w:bCs/>
          <w:iCs/>
          <w:szCs w:val="22"/>
          <w:lang w:val="el-GR"/>
        </w:rPr>
      </w:pPr>
      <w:r>
        <w:rPr>
          <w:bCs/>
          <w:iCs/>
          <w:szCs w:val="22"/>
          <w:lang w:val="el-GR"/>
        </w:rPr>
        <w:t>Τα διαθέσιμα δεδομένα υποδηλώνουν ότι μεγάλη υπερδοσολογία θα μπορούσε να προκαλέσει υπερβολική περιφερική αγγειοδιαστολή και πιθανά αντανακλαστική ταχυκαρδία. Έχει αναφερθεί έντονη και πιθανά παρατεταμένη συστηματική υπόταση, έως και καταπληξία με θανατηφόρα έκβαση.</w:t>
      </w:r>
    </w:p>
    <w:p w:rsidR="00F0686C" w:rsidRDefault="00F0686C" w:rsidP="00B03E95">
      <w:pPr>
        <w:spacing w:line="240" w:lineRule="auto"/>
        <w:jc w:val="both"/>
        <w:rPr>
          <w:bCs/>
          <w:iCs/>
          <w:szCs w:val="22"/>
          <w:lang w:val="el-GR"/>
        </w:rPr>
      </w:pPr>
      <w:r>
        <w:rPr>
          <w:bCs/>
          <w:iCs/>
          <w:szCs w:val="22"/>
          <w:lang w:val="el-GR"/>
        </w:rPr>
        <w:t xml:space="preserve">Η κλινικά σημαντική υπόταση που οφείλεται σε υπερδοσολογία αμλοδιπίνης απαιτεί δραστική καρδιαγγειακή υποστήριξη, που περιλαμβάνει συχνό έλεγχο της καρδιακής και αναπνευστικής λειτουργίας, </w:t>
      </w:r>
      <w:r w:rsidR="005C5C63">
        <w:rPr>
          <w:bCs/>
          <w:iCs/>
          <w:szCs w:val="22"/>
          <w:lang w:val="el-GR"/>
        </w:rPr>
        <w:t>ανύψωση των άκρων και προσοχή στον κυκλοφορούντα όγκο υγρών και στην ποσότητα ούρων.</w:t>
      </w:r>
    </w:p>
    <w:p w:rsidR="0040325B" w:rsidRPr="00C22898" w:rsidRDefault="0040325B" w:rsidP="00B03E95">
      <w:pPr>
        <w:spacing w:line="240" w:lineRule="auto"/>
        <w:jc w:val="both"/>
        <w:rPr>
          <w:bCs/>
          <w:iCs/>
          <w:szCs w:val="22"/>
          <w:lang w:val="el-GR"/>
        </w:rPr>
      </w:pPr>
    </w:p>
    <w:p w:rsidR="0040325B" w:rsidRPr="005C5C63" w:rsidRDefault="005C5C63" w:rsidP="00B03E95">
      <w:pPr>
        <w:spacing w:line="240" w:lineRule="auto"/>
        <w:jc w:val="both"/>
        <w:rPr>
          <w:bCs/>
          <w:iCs/>
          <w:szCs w:val="22"/>
          <w:lang w:val="el-GR"/>
        </w:rPr>
      </w:pPr>
      <w:r>
        <w:rPr>
          <w:bCs/>
          <w:iCs/>
          <w:szCs w:val="22"/>
          <w:lang w:val="el-GR"/>
        </w:rPr>
        <w:t>Κάποιο</w:t>
      </w:r>
      <w:r w:rsidRPr="005C5C63">
        <w:rPr>
          <w:bCs/>
          <w:iCs/>
          <w:szCs w:val="22"/>
          <w:lang w:val="el-GR"/>
        </w:rPr>
        <w:t xml:space="preserve"> </w:t>
      </w:r>
      <w:r>
        <w:rPr>
          <w:bCs/>
          <w:iCs/>
          <w:szCs w:val="22"/>
          <w:lang w:val="el-GR"/>
        </w:rPr>
        <w:t>αγγειοσυσπαστικό</w:t>
      </w:r>
      <w:r w:rsidRPr="005C5C63">
        <w:rPr>
          <w:bCs/>
          <w:iCs/>
          <w:szCs w:val="22"/>
          <w:lang w:val="el-GR"/>
        </w:rPr>
        <w:t xml:space="preserve"> </w:t>
      </w:r>
      <w:r>
        <w:rPr>
          <w:bCs/>
          <w:iCs/>
          <w:szCs w:val="22"/>
          <w:lang w:val="el-GR"/>
        </w:rPr>
        <w:t>μπορεί</w:t>
      </w:r>
      <w:r w:rsidRPr="005C5C63">
        <w:rPr>
          <w:bCs/>
          <w:iCs/>
          <w:szCs w:val="22"/>
          <w:lang w:val="el-GR"/>
        </w:rPr>
        <w:t xml:space="preserve"> </w:t>
      </w:r>
      <w:r>
        <w:rPr>
          <w:bCs/>
          <w:iCs/>
          <w:szCs w:val="22"/>
          <w:lang w:val="el-GR"/>
        </w:rPr>
        <w:t>να</w:t>
      </w:r>
      <w:r w:rsidRPr="005C5C63">
        <w:rPr>
          <w:bCs/>
          <w:iCs/>
          <w:szCs w:val="22"/>
          <w:lang w:val="el-GR"/>
        </w:rPr>
        <w:t xml:space="preserve"> </w:t>
      </w:r>
      <w:r>
        <w:rPr>
          <w:bCs/>
          <w:iCs/>
          <w:szCs w:val="22"/>
          <w:lang w:val="el-GR"/>
        </w:rPr>
        <w:t>είναι</w:t>
      </w:r>
      <w:r w:rsidRPr="005C5C63">
        <w:rPr>
          <w:bCs/>
          <w:iCs/>
          <w:szCs w:val="22"/>
          <w:lang w:val="el-GR"/>
        </w:rPr>
        <w:t xml:space="preserve"> </w:t>
      </w:r>
      <w:r>
        <w:rPr>
          <w:bCs/>
          <w:iCs/>
          <w:szCs w:val="22"/>
          <w:lang w:val="el-GR"/>
        </w:rPr>
        <w:t>χρήσιμο</w:t>
      </w:r>
      <w:r w:rsidRPr="005C5C63">
        <w:rPr>
          <w:bCs/>
          <w:iCs/>
          <w:szCs w:val="22"/>
          <w:lang w:val="el-GR"/>
        </w:rPr>
        <w:t xml:space="preserve"> </w:t>
      </w:r>
      <w:r>
        <w:rPr>
          <w:bCs/>
          <w:iCs/>
          <w:szCs w:val="22"/>
          <w:lang w:val="el-GR"/>
        </w:rPr>
        <w:t>στην</w:t>
      </w:r>
      <w:r w:rsidRPr="005C5C63">
        <w:rPr>
          <w:bCs/>
          <w:iCs/>
          <w:szCs w:val="22"/>
          <w:lang w:val="el-GR"/>
        </w:rPr>
        <w:t xml:space="preserve"> </w:t>
      </w:r>
      <w:r>
        <w:rPr>
          <w:bCs/>
          <w:iCs/>
          <w:szCs w:val="22"/>
          <w:lang w:val="el-GR"/>
        </w:rPr>
        <w:t>αποκατάσταση</w:t>
      </w:r>
      <w:r w:rsidRPr="005C5C63">
        <w:rPr>
          <w:bCs/>
          <w:iCs/>
          <w:szCs w:val="22"/>
          <w:lang w:val="el-GR"/>
        </w:rPr>
        <w:t xml:space="preserve"> </w:t>
      </w:r>
      <w:r>
        <w:rPr>
          <w:bCs/>
          <w:iCs/>
          <w:szCs w:val="22"/>
          <w:lang w:val="el-GR"/>
        </w:rPr>
        <w:t>του</w:t>
      </w:r>
      <w:r w:rsidRPr="005C5C63">
        <w:rPr>
          <w:bCs/>
          <w:iCs/>
          <w:szCs w:val="22"/>
          <w:lang w:val="el-GR"/>
        </w:rPr>
        <w:t xml:space="preserve"> </w:t>
      </w:r>
      <w:r>
        <w:rPr>
          <w:bCs/>
          <w:iCs/>
          <w:szCs w:val="22"/>
          <w:lang w:val="el-GR"/>
        </w:rPr>
        <w:t>αγγειακού</w:t>
      </w:r>
      <w:r w:rsidRPr="005C5C63">
        <w:rPr>
          <w:bCs/>
          <w:iCs/>
          <w:szCs w:val="22"/>
          <w:lang w:val="el-GR"/>
        </w:rPr>
        <w:t xml:space="preserve"> </w:t>
      </w:r>
      <w:r>
        <w:rPr>
          <w:bCs/>
          <w:iCs/>
          <w:szCs w:val="22"/>
          <w:lang w:val="el-GR"/>
        </w:rPr>
        <w:t>τόνου</w:t>
      </w:r>
      <w:r w:rsidRPr="005C5C63">
        <w:rPr>
          <w:bCs/>
          <w:iCs/>
          <w:szCs w:val="22"/>
          <w:lang w:val="el-GR"/>
        </w:rPr>
        <w:t xml:space="preserve"> </w:t>
      </w:r>
      <w:r>
        <w:rPr>
          <w:bCs/>
          <w:iCs/>
          <w:szCs w:val="22"/>
          <w:lang w:val="el-GR"/>
        </w:rPr>
        <w:t>και</w:t>
      </w:r>
      <w:r w:rsidRPr="005C5C63">
        <w:rPr>
          <w:bCs/>
          <w:iCs/>
          <w:szCs w:val="22"/>
          <w:lang w:val="el-GR"/>
        </w:rPr>
        <w:t xml:space="preserve"> </w:t>
      </w:r>
      <w:r>
        <w:rPr>
          <w:bCs/>
          <w:iCs/>
          <w:szCs w:val="22"/>
          <w:lang w:val="el-GR"/>
        </w:rPr>
        <w:t>της</w:t>
      </w:r>
      <w:r w:rsidRPr="005C5C63">
        <w:rPr>
          <w:bCs/>
          <w:iCs/>
          <w:szCs w:val="22"/>
          <w:lang w:val="el-GR"/>
        </w:rPr>
        <w:t xml:space="preserve"> </w:t>
      </w:r>
      <w:r>
        <w:rPr>
          <w:bCs/>
          <w:iCs/>
          <w:szCs w:val="22"/>
          <w:lang w:val="el-GR"/>
        </w:rPr>
        <w:t>αρτηριακής</w:t>
      </w:r>
      <w:r w:rsidRPr="005C5C63">
        <w:rPr>
          <w:bCs/>
          <w:iCs/>
          <w:szCs w:val="22"/>
          <w:lang w:val="el-GR"/>
        </w:rPr>
        <w:t xml:space="preserve"> </w:t>
      </w:r>
      <w:r>
        <w:rPr>
          <w:bCs/>
          <w:iCs/>
          <w:szCs w:val="22"/>
          <w:lang w:val="el-GR"/>
        </w:rPr>
        <w:t>πίεσης</w:t>
      </w:r>
      <w:r w:rsidRPr="005C5C63">
        <w:rPr>
          <w:bCs/>
          <w:iCs/>
          <w:szCs w:val="22"/>
          <w:lang w:val="el-GR"/>
        </w:rPr>
        <w:t xml:space="preserve">, </w:t>
      </w:r>
      <w:r>
        <w:rPr>
          <w:bCs/>
          <w:iCs/>
          <w:szCs w:val="22"/>
          <w:lang w:val="el-GR"/>
        </w:rPr>
        <w:t>με</w:t>
      </w:r>
      <w:r w:rsidRPr="005C5C63">
        <w:rPr>
          <w:bCs/>
          <w:iCs/>
          <w:szCs w:val="22"/>
          <w:lang w:val="el-GR"/>
        </w:rPr>
        <w:t xml:space="preserve"> </w:t>
      </w:r>
      <w:r>
        <w:rPr>
          <w:bCs/>
          <w:iCs/>
          <w:szCs w:val="22"/>
          <w:lang w:val="el-GR"/>
        </w:rPr>
        <w:t>την</w:t>
      </w:r>
      <w:r w:rsidRPr="005C5C63">
        <w:rPr>
          <w:bCs/>
          <w:iCs/>
          <w:szCs w:val="22"/>
          <w:lang w:val="el-GR"/>
        </w:rPr>
        <w:t xml:space="preserve"> </w:t>
      </w:r>
      <w:r>
        <w:rPr>
          <w:bCs/>
          <w:iCs/>
          <w:szCs w:val="22"/>
          <w:lang w:val="el-GR"/>
        </w:rPr>
        <w:t>προϋπόθεση</w:t>
      </w:r>
      <w:r w:rsidRPr="005C5C63">
        <w:rPr>
          <w:bCs/>
          <w:iCs/>
          <w:szCs w:val="22"/>
          <w:lang w:val="el-GR"/>
        </w:rPr>
        <w:t xml:space="preserve"> </w:t>
      </w:r>
      <w:r>
        <w:rPr>
          <w:bCs/>
          <w:iCs/>
          <w:szCs w:val="22"/>
          <w:lang w:val="el-GR"/>
        </w:rPr>
        <w:t>ότι</w:t>
      </w:r>
      <w:r w:rsidRPr="005C5C63">
        <w:rPr>
          <w:bCs/>
          <w:iCs/>
          <w:szCs w:val="22"/>
          <w:lang w:val="el-GR"/>
        </w:rPr>
        <w:t xml:space="preserve"> </w:t>
      </w:r>
      <w:r>
        <w:rPr>
          <w:bCs/>
          <w:iCs/>
          <w:szCs w:val="22"/>
          <w:lang w:val="el-GR"/>
        </w:rPr>
        <w:t>δεν</w:t>
      </w:r>
      <w:r w:rsidRPr="005C5C63">
        <w:rPr>
          <w:bCs/>
          <w:iCs/>
          <w:szCs w:val="22"/>
          <w:lang w:val="el-GR"/>
        </w:rPr>
        <w:t xml:space="preserve"> </w:t>
      </w:r>
      <w:r>
        <w:rPr>
          <w:bCs/>
          <w:iCs/>
          <w:szCs w:val="22"/>
          <w:lang w:val="el-GR"/>
        </w:rPr>
        <w:t>υπάρχει</w:t>
      </w:r>
      <w:r w:rsidRPr="005C5C63">
        <w:rPr>
          <w:bCs/>
          <w:iCs/>
          <w:szCs w:val="22"/>
          <w:lang w:val="el-GR"/>
        </w:rPr>
        <w:t xml:space="preserve"> </w:t>
      </w:r>
      <w:r>
        <w:rPr>
          <w:bCs/>
          <w:iCs/>
          <w:szCs w:val="22"/>
          <w:lang w:val="el-GR"/>
        </w:rPr>
        <w:t>αντένδειξη</w:t>
      </w:r>
      <w:r w:rsidRPr="005C5C63">
        <w:rPr>
          <w:bCs/>
          <w:iCs/>
          <w:szCs w:val="22"/>
          <w:lang w:val="el-GR"/>
        </w:rPr>
        <w:t xml:space="preserve"> </w:t>
      </w:r>
      <w:r>
        <w:rPr>
          <w:bCs/>
          <w:iCs/>
          <w:szCs w:val="22"/>
          <w:lang w:val="el-GR"/>
        </w:rPr>
        <w:t>για</w:t>
      </w:r>
      <w:r w:rsidRPr="005C5C63">
        <w:rPr>
          <w:bCs/>
          <w:iCs/>
          <w:szCs w:val="22"/>
          <w:lang w:val="el-GR"/>
        </w:rPr>
        <w:t xml:space="preserve"> </w:t>
      </w:r>
      <w:r>
        <w:rPr>
          <w:bCs/>
          <w:iCs/>
          <w:szCs w:val="22"/>
          <w:lang w:val="el-GR"/>
        </w:rPr>
        <w:t>τη</w:t>
      </w:r>
      <w:r w:rsidRPr="005C5C63">
        <w:rPr>
          <w:bCs/>
          <w:iCs/>
          <w:szCs w:val="22"/>
          <w:lang w:val="el-GR"/>
        </w:rPr>
        <w:t xml:space="preserve"> </w:t>
      </w:r>
      <w:r>
        <w:rPr>
          <w:bCs/>
          <w:iCs/>
          <w:szCs w:val="22"/>
          <w:lang w:val="el-GR"/>
        </w:rPr>
        <w:t>χρήση</w:t>
      </w:r>
      <w:r w:rsidRPr="005C5C63">
        <w:rPr>
          <w:bCs/>
          <w:iCs/>
          <w:szCs w:val="22"/>
          <w:lang w:val="el-GR"/>
        </w:rPr>
        <w:t xml:space="preserve"> </w:t>
      </w:r>
      <w:r>
        <w:rPr>
          <w:bCs/>
          <w:iCs/>
          <w:szCs w:val="22"/>
          <w:lang w:val="el-GR"/>
        </w:rPr>
        <w:t>του</w:t>
      </w:r>
      <w:r w:rsidRPr="005C5C63">
        <w:rPr>
          <w:bCs/>
          <w:iCs/>
          <w:szCs w:val="22"/>
          <w:lang w:val="el-GR"/>
        </w:rPr>
        <w:t>.</w:t>
      </w:r>
      <w:r>
        <w:rPr>
          <w:bCs/>
          <w:iCs/>
          <w:szCs w:val="22"/>
          <w:lang w:val="el-GR"/>
        </w:rPr>
        <w:t xml:space="preserve"> Το</w:t>
      </w:r>
      <w:r w:rsidRPr="005C5C63">
        <w:rPr>
          <w:bCs/>
          <w:iCs/>
          <w:szCs w:val="22"/>
          <w:lang w:val="el-GR"/>
        </w:rPr>
        <w:t xml:space="preserve"> </w:t>
      </w:r>
      <w:r>
        <w:rPr>
          <w:bCs/>
          <w:iCs/>
          <w:szCs w:val="22"/>
          <w:lang w:val="el-GR"/>
        </w:rPr>
        <w:t>ενδοφλέβιο</w:t>
      </w:r>
      <w:r w:rsidRPr="005C5C63">
        <w:rPr>
          <w:bCs/>
          <w:iCs/>
          <w:szCs w:val="22"/>
          <w:lang w:val="el-GR"/>
        </w:rPr>
        <w:t xml:space="preserve"> </w:t>
      </w:r>
      <w:r>
        <w:rPr>
          <w:bCs/>
          <w:iCs/>
          <w:szCs w:val="22"/>
          <w:lang w:val="el-GR"/>
        </w:rPr>
        <w:t>γλυκονικό</w:t>
      </w:r>
      <w:r w:rsidRPr="005C5C63">
        <w:rPr>
          <w:bCs/>
          <w:iCs/>
          <w:szCs w:val="22"/>
          <w:lang w:val="el-GR"/>
        </w:rPr>
        <w:t xml:space="preserve"> </w:t>
      </w:r>
      <w:r>
        <w:rPr>
          <w:bCs/>
          <w:iCs/>
          <w:szCs w:val="22"/>
          <w:lang w:val="el-GR"/>
        </w:rPr>
        <w:t>ασβέστιο</w:t>
      </w:r>
      <w:r w:rsidRPr="005C5C63">
        <w:rPr>
          <w:bCs/>
          <w:iCs/>
          <w:szCs w:val="22"/>
          <w:lang w:val="el-GR"/>
        </w:rPr>
        <w:t xml:space="preserve"> </w:t>
      </w:r>
      <w:r>
        <w:rPr>
          <w:bCs/>
          <w:iCs/>
          <w:szCs w:val="22"/>
          <w:lang w:val="el-GR"/>
        </w:rPr>
        <w:t>μπορεί</w:t>
      </w:r>
      <w:r w:rsidRPr="005C5C63">
        <w:rPr>
          <w:bCs/>
          <w:iCs/>
          <w:szCs w:val="22"/>
          <w:lang w:val="el-GR"/>
        </w:rPr>
        <w:t xml:space="preserve"> </w:t>
      </w:r>
      <w:r>
        <w:rPr>
          <w:bCs/>
          <w:iCs/>
          <w:szCs w:val="22"/>
          <w:lang w:val="el-GR"/>
        </w:rPr>
        <w:t>να</w:t>
      </w:r>
      <w:r w:rsidRPr="005C5C63">
        <w:rPr>
          <w:bCs/>
          <w:iCs/>
          <w:szCs w:val="22"/>
          <w:lang w:val="el-GR"/>
        </w:rPr>
        <w:t xml:space="preserve"> </w:t>
      </w:r>
      <w:r>
        <w:rPr>
          <w:bCs/>
          <w:iCs/>
          <w:szCs w:val="22"/>
          <w:lang w:val="el-GR"/>
        </w:rPr>
        <w:t>είναι</w:t>
      </w:r>
      <w:r w:rsidRPr="005C5C63">
        <w:rPr>
          <w:bCs/>
          <w:iCs/>
          <w:szCs w:val="22"/>
          <w:lang w:val="el-GR"/>
        </w:rPr>
        <w:t xml:space="preserve"> </w:t>
      </w:r>
      <w:r>
        <w:rPr>
          <w:bCs/>
          <w:iCs/>
          <w:szCs w:val="22"/>
          <w:lang w:val="el-GR"/>
        </w:rPr>
        <w:t>ευεργετικό</w:t>
      </w:r>
      <w:r w:rsidRPr="005C5C63">
        <w:rPr>
          <w:bCs/>
          <w:iCs/>
          <w:szCs w:val="22"/>
          <w:lang w:val="el-GR"/>
        </w:rPr>
        <w:t xml:space="preserve"> </w:t>
      </w:r>
      <w:r>
        <w:rPr>
          <w:bCs/>
          <w:iCs/>
          <w:szCs w:val="22"/>
          <w:lang w:val="el-GR"/>
        </w:rPr>
        <w:t>για</w:t>
      </w:r>
      <w:r w:rsidRPr="005C5C63">
        <w:rPr>
          <w:bCs/>
          <w:iCs/>
          <w:szCs w:val="22"/>
          <w:lang w:val="el-GR"/>
        </w:rPr>
        <w:t xml:space="preserve"> </w:t>
      </w:r>
      <w:r>
        <w:rPr>
          <w:bCs/>
          <w:iCs/>
          <w:szCs w:val="22"/>
          <w:lang w:val="el-GR"/>
        </w:rPr>
        <w:t>την</w:t>
      </w:r>
      <w:r w:rsidRPr="005C5C63">
        <w:rPr>
          <w:bCs/>
          <w:iCs/>
          <w:szCs w:val="22"/>
          <w:lang w:val="el-GR"/>
        </w:rPr>
        <w:t xml:space="preserve"> </w:t>
      </w:r>
      <w:r>
        <w:rPr>
          <w:bCs/>
          <w:iCs/>
          <w:szCs w:val="22"/>
          <w:lang w:val="el-GR"/>
        </w:rPr>
        <w:t>ανατροπή</w:t>
      </w:r>
      <w:r w:rsidRPr="005C5C63">
        <w:rPr>
          <w:bCs/>
          <w:iCs/>
          <w:szCs w:val="22"/>
          <w:lang w:val="el-GR"/>
        </w:rPr>
        <w:t xml:space="preserve"> </w:t>
      </w:r>
      <w:r>
        <w:rPr>
          <w:bCs/>
          <w:iCs/>
          <w:szCs w:val="22"/>
          <w:lang w:val="el-GR"/>
        </w:rPr>
        <w:t>των</w:t>
      </w:r>
      <w:r w:rsidRPr="005C5C63">
        <w:rPr>
          <w:bCs/>
          <w:iCs/>
          <w:szCs w:val="22"/>
          <w:lang w:val="el-GR"/>
        </w:rPr>
        <w:t xml:space="preserve"> </w:t>
      </w:r>
      <w:r>
        <w:rPr>
          <w:bCs/>
          <w:iCs/>
          <w:szCs w:val="22"/>
          <w:lang w:val="el-GR"/>
        </w:rPr>
        <w:t>επιδράσεων του αποκλεισμού του διαύλου ασβεστίου.</w:t>
      </w:r>
      <w:r w:rsidR="0040325B" w:rsidRPr="005C5C63">
        <w:rPr>
          <w:bCs/>
          <w:iCs/>
          <w:szCs w:val="22"/>
          <w:lang w:val="el-GR"/>
        </w:rPr>
        <w:t xml:space="preserve"> </w:t>
      </w:r>
    </w:p>
    <w:p w:rsidR="0040325B" w:rsidRPr="005C5C63" w:rsidRDefault="005C5C63" w:rsidP="00B03E95">
      <w:pPr>
        <w:spacing w:line="240" w:lineRule="auto"/>
        <w:jc w:val="both"/>
        <w:rPr>
          <w:bCs/>
          <w:iCs/>
          <w:szCs w:val="22"/>
          <w:lang w:val="el-GR"/>
        </w:rPr>
      </w:pPr>
      <w:r>
        <w:rPr>
          <w:bCs/>
          <w:iCs/>
          <w:szCs w:val="22"/>
          <w:lang w:val="el-GR"/>
        </w:rPr>
        <w:t>Η</w:t>
      </w:r>
      <w:r w:rsidRPr="005C5C63">
        <w:rPr>
          <w:bCs/>
          <w:iCs/>
          <w:szCs w:val="22"/>
          <w:lang w:val="el-GR"/>
        </w:rPr>
        <w:t xml:space="preserve"> </w:t>
      </w:r>
      <w:r w:rsidR="00D11E27">
        <w:rPr>
          <w:bCs/>
          <w:iCs/>
          <w:szCs w:val="22"/>
          <w:lang w:val="el-GR"/>
        </w:rPr>
        <w:t>πλύση</w:t>
      </w:r>
      <w:r w:rsidRPr="005C5C63">
        <w:rPr>
          <w:bCs/>
          <w:iCs/>
          <w:szCs w:val="22"/>
          <w:lang w:val="el-GR"/>
        </w:rPr>
        <w:t xml:space="preserve"> </w:t>
      </w:r>
      <w:r>
        <w:rPr>
          <w:bCs/>
          <w:iCs/>
          <w:szCs w:val="22"/>
          <w:lang w:val="el-GR"/>
        </w:rPr>
        <w:t>στομάχου</w:t>
      </w:r>
      <w:r w:rsidRPr="005C5C63">
        <w:rPr>
          <w:bCs/>
          <w:iCs/>
          <w:szCs w:val="22"/>
          <w:lang w:val="el-GR"/>
        </w:rPr>
        <w:t xml:space="preserve"> </w:t>
      </w:r>
      <w:r>
        <w:rPr>
          <w:bCs/>
          <w:iCs/>
          <w:szCs w:val="22"/>
          <w:lang w:val="el-GR"/>
        </w:rPr>
        <w:t>μπορεί</w:t>
      </w:r>
      <w:r w:rsidRPr="005C5C63">
        <w:rPr>
          <w:bCs/>
          <w:iCs/>
          <w:szCs w:val="22"/>
          <w:lang w:val="el-GR"/>
        </w:rPr>
        <w:t xml:space="preserve"> </w:t>
      </w:r>
      <w:r>
        <w:rPr>
          <w:bCs/>
          <w:iCs/>
          <w:szCs w:val="22"/>
          <w:lang w:val="el-GR"/>
        </w:rPr>
        <w:t>να</w:t>
      </w:r>
      <w:r w:rsidRPr="005C5C63">
        <w:rPr>
          <w:bCs/>
          <w:iCs/>
          <w:szCs w:val="22"/>
          <w:lang w:val="el-GR"/>
        </w:rPr>
        <w:t xml:space="preserve"> </w:t>
      </w:r>
      <w:r>
        <w:rPr>
          <w:bCs/>
          <w:iCs/>
          <w:szCs w:val="22"/>
          <w:lang w:val="el-GR"/>
        </w:rPr>
        <w:t>είναι χρήσιμη σε κάποιες περιπτώσεις. Σε</w:t>
      </w:r>
      <w:r w:rsidRPr="005C5C63">
        <w:rPr>
          <w:bCs/>
          <w:iCs/>
          <w:szCs w:val="22"/>
          <w:lang w:val="el-GR"/>
        </w:rPr>
        <w:t xml:space="preserve"> </w:t>
      </w:r>
      <w:r>
        <w:rPr>
          <w:bCs/>
          <w:iCs/>
          <w:szCs w:val="22"/>
          <w:lang w:val="el-GR"/>
        </w:rPr>
        <w:t>υγιείς</w:t>
      </w:r>
      <w:r w:rsidRPr="005C5C63">
        <w:rPr>
          <w:bCs/>
          <w:iCs/>
          <w:szCs w:val="22"/>
          <w:lang w:val="el-GR"/>
        </w:rPr>
        <w:t xml:space="preserve"> </w:t>
      </w:r>
      <w:r>
        <w:rPr>
          <w:bCs/>
          <w:iCs/>
          <w:szCs w:val="22"/>
          <w:lang w:val="el-GR"/>
        </w:rPr>
        <w:t>εθελοντές</w:t>
      </w:r>
      <w:r w:rsidRPr="005C5C63">
        <w:rPr>
          <w:bCs/>
          <w:iCs/>
          <w:szCs w:val="22"/>
          <w:lang w:val="el-GR"/>
        </w:rPr>
        <w:t xml:space="preserve">, </w:t>
      </w:r>
      <w:r>
        <w:rPr>
          <w:bCs/>
          <w:iCs/>
          <w:szCs w:val="22"/>
          <w:lang w:val="el-GR"/>
        </w:rPr>
        <w:t>η</w:t>
      </w:r>
      <w:r w:rsidRPr="005C5C63">
        <w:rPr>
          <w:bCs/>
          <w:iCs/>
          <w:szCs w:val="22"/>
          <w:lang w:val="el-GR"/>
        </w:rPr>
        <w:t xml:space="preserve"> </w:t>
      </w:r>
      <w:r>
        <w:rPr>
          <w:bCs/>
          <w:iCs/>
          <w:szCs w:val="22"/>
          <w:lang w:val="el-GR"/>
        </w:rPr>
        <w:t>χρήση</w:t>
      </w:r>
      <w:r w:rsidRPr="005C5C63">
        <w:rPr>
          <w:bCs/>
          <w:iCs/>
          <w:szCs w:val="22"/>
          <w:lang w:val="el-GR"/>
        </w:rPr>
        <w:t xml:space="preserve"> </w:t>
      </w:r>
      <w:r>
        <w:rPr>
          <w:bCs/>
          <w:iCs/>
          <w:szCs w:val="22"/>
          <w:lang w:val="el-GR"/>
        </w:rPr>
        <w:t>άνθρακα</w:t>
      </w:r>
      <w:r w:rsidRPr="005C5C63">
        <w:rPr>
          <w:bCs/>
          <w:iCs/>
          <w:szCs w:val="22"/>
          <w:lang w:val="el-GR"/>
        </w:rPr>
        <w:t xml:space="preserve"> </w:t>
      </w:r>
      <w:r>
        <w:rPr>
          <w:bCs/>
          <w:iCs/>
          <w:szCs w:val="22"/>
          <w:lang w:val="el-GR"/>
        </w:rPr>
        <w:t>έως</w:t>
      </w:r>
      <w:r w:rsidRPr="005C5C63">
        <w:rPr>
          <w:bCs/>
          <w:iCs/>
          <w:szCs w:val="22"/>
          <w:lang w:val="el-GR"/>
        </w:rPr>
        <w:t xml:space="preserve"> </w:t>
      </w:r>
      <w:r>
        <w:rPr>
          <w:bCs/>
          <w:iCs/>
          <w:szCs w:val="22"/>
          <w:lang w:val="el-GR"/>
        </w:rPr>
        <w:t>και</w:t>
      </w:r>
      <w:r w:rsidRPr="005C5C63">
        <w:rPr>
          <w:bCs/>
          <w:iCs/>
          <w:szCs w:val="22"/>
          <w:lang w:val="el-GR"/>
        </w:rPr>
        <w:t xml:space="preserve"> 2 </w:t>
      </w:r>
      <w:r>
        <w:rPr>
          <w:bCs/>
          <w:iCs/>
          <w:szCs w:val="22"/>
          <w:lang w:val="el-GR"/>
        </w:rPr>
        <w:t>ώρες μετά τη χορήγηση αμλοδιπίνης</w:t>
      </w:r>
      <w:r w:rsidR="0040325B" w:rsidRPr="005C5C63">
        <w:rPr>
          <w:bCs/>
          <w:iCs/>
          <w:szCs w:val="22"/>
          <w:lang w:val="el-GR"/>
        </w:rPr>
        <w:t xml:space="preserve"> 10 </w:t>
      </w:r>
      <w:r w:rsidR="0040325B" w:rsidRPr="00A92133">
        <w:rPr>
          <w:bCs/>
          <w:iCs/>
          <w:szCs w:val="22"/>
          <w:lang w:val="en-US"/>
        </w:rPr>
        <w:t>mg</w:t>
      </w:r>
      <w:r w:rsidR="0040325B" w:rsidRPr="005C5C63">
        <w:rPr>
          <w:bCs/>
          <w:iCs/>
          <w:szCs w:val="22"/>
          <w:lang w:val="el-GR"/>
        </w:rPr>
        <w:t xml:space="preserve"> </w:t>
      </w:r>
      <w:r>
        <w:rPr>
          <w:bCs/>
          <w:iCs/>
          <w:szCs w:val="22"/>
          <w:lang w:val="el-GR"/>
        </w:rPr>
        <w:t>αποδείχτηκε ότι μειώνει το ρυθμό απορρόφησης της αμλοδιπίνης.</w:t>
      </w:r>
      <w:r w:rsidR="0040325B" w:rsidRPr="005C5C63">
        <w:rPr>
          <w:bCs/>
          <w:iCs/>
          <w:szCs w:val="22"/>
          <w:lang w:val="el-GR"/>
        </w:rPr>
        <w:t xml:space="preserve"> </w:t>
      </w:r>
    </w:p>
    <w:p w:rsidR="008C3FD8" w:rsidRPr="005C5C63" w:rsidRDefault="005C5C63" w:rsidP="00B03E95">
      <w:pPr>
        <w:spacing w:line="240" w:lineRule="auto"/>
        <w:jc w:val="both"/>
        <w:rPr>
          <w:bCs/>
          <w:iCs/>
          <w:szCs w:val="22"/>
          <w:lang w:val="el-GR"/>
        </w:rPr>
      </w:pPr>
      <w:r>
        <w:rPr>
          <w:bCs/>
          <w:iCs/>
          <w:szCs w:val="22"/>
          <w:lang w:val="el-GR"/>
        </w:rPr>
        <w:t>Εφ</w:t>
      </w:r>
      <w:r w:rsidRPr="005C5C63">
        <w:rPr>
          <w:bCs/>
          <w:iCs/>
          <w:szCs w:val="22"/>
          <w:lang w:val="el-GR"/>
        </w:rPr>
        <w:t xml:space="preserve">’ </w:t>
      </w:r>
      <w:r>
        <w:rPr>
          <w:bCs/>
          <w:iCs/>
          <w:szCs w:val="22"/>
          <w:lang w:val="el-GR"/>
        </w:rPr>
        <w:t>όσον</w:t>
      </w:r>
      <w:r w:rsidRPr="005C5C63">
        <w:rPr>
          <w:bCs/>
          <w:iCs/>
          <w:szCs w:val="22"/>
          <w:lang w:val="el-GR"/>
        </w:rPr>
        <w:t xml:space="preserve"> </w:t>
      </w:r>
      <w:r>
        <w:rPr>
          <w:bCs/>
          <w:iCs/>
          <w:szCs w:val="22"/>
          <w:lang w:val="el-GR"/>
        </w:rPr>
        <w:t>η</w:t>
      </w:r>
      <w:r w:rsidRPr="005C5C63">
        <w:rPr>
          <w:bCs/>
          <w:iCs/>
          <w:szCs w:val="22"/>
          <w:lang w:val="el-GR"/>
        </w:rPr>
        <w:t xml:space="preserve"> </w:t>
      </w:r>
      <w:r>
        <w:rPr>
          <w:bCs/>
          <w:iCs/>
          <w:szCs w:val="22"/>
          <w:lang w:val="el-GR"/>
        </w:rPr>
        <w:t>αμλοδιπίνη</w:t>
      </w:r>
      <w:r w:rsidRPr="005C5C63">
        <w:rPr>
          <w:bCs/>
          <w:iCs/>
          <w:szCs w:val="22"/>
          <w:lang w:val="el-GR"/>
        </w:rPr>
        <w:t xml:space="preserve"> </w:t>
      </w:r>
      <w:r>
        <w:rPr>
          <w:bCs/>
          <w:iCs/>
          <w:szCs w:val="22"/>
          <w:lang w:val="el-GR"/>
        </w:rPr>
        <w:t>έχει</w:t>
      </w:r>
      <w:r w:rsidRPr="005C5C63">
        <w:rPr>
          <w:bCs/>
          <w:iCs/>
          <w:szCs w:val="22"/>
          <w:lang w:val="el-GR"/>
        </w:rPr>
        <w:t xml:space="preserve"> </w:t>
      </w:r>
      <w:r>
        <w:rPr>
          <w:bCs/>
          <w:iCs/>
          <w:szCs w:val="22"/>
          <w:lang w:val="el-GR"/>
        </w:rPr>
        <w:t>υψηλή</w:t>
      </w:r>
      <w:r w:rsidRPr="005C5C63">
        <w:rPr>
          <w:bCs/>
          <w:iCs/>
          <w:szCs w:val="22"/>
          <w:lang w:val="el-GR"/>
        </w:rPr>
        <w:t xml:space="preserve"> </w:t>
      </w:r>
      <w:r>
        <w:rPr>
          <w:bCs/>
          <w:iCs/>
          <w:szCs w:val="22"/>
          <w:lang w:val="el-GR"/>
        </w:rPr>
        <w:t>σύνδεση</w:t>
      </w:r>
      <w:r w:rsidRPr="005C5C63">
        <w:rPr>
          <w:bCs/>
          <w:iCs/>
          <w:szCs w:val="22"/>
          <w:lang w:val="el-GR"/>
        </w:rPr>
        <w:t xml:space="preserve"> </w:t>
      </w:r>
      <w:r>
        <w:rPr>
          <w:bCs/>
          <w:iCs/>
          <w:szCs w:val="22"/>
          <w:lang w:val="el-GR"/>
        </w:rPr>
        <w:t>με</w:t>
      </w:r>
      <w:r w:rsidRPr="005C5C63">
        <w:rPr>
          <w:bCs/>
          <w:iCs/>
          <w:szCs w:val="22"/>
          <w:lang w:val="el-GR"/>
        </w:rPr>
        <w:t xml:space="preserve"> </w:t>
      </w:r>
      <w:r>
        <w:rPr>
          <w:bCs/>
          <w:iCs/>
          <w:szCs w:val="22"/>
          <w:lang w:val="el-GR"/>
        </w:rPr>
        <w:t>τις</w:t>
      </w:r>
      <w:r w:rsidRPr="005C5C63">
        <w:rPr>
          <w:bCs/>
          <w:iCs/>
          <w:szCs w:val="22"/>
          <w:lang w:val="el-GR"/>
        </w:rPr>
        <w:t xml:space="preserve"> </w:t>
      </w:r>
      <w:r>
        <w:rPr>
          <w:bCs/>
          <w:iCs/>
          <w:szCs w:val="22"/>
          <w:lang w:val="el-GR"/>
        </w:rPr>
        <w:t>πρωτεΐνες</w:t>
      </w:r>
      <w:r w:rsidRPr="005C5C63">
        <w:rPr>
          <w:bCs/>
          <w:iCs/>
          <w:szCs w:val="22"/>
          <w:lang w:val="el-GR"/>
        </w:rPr>
        <w:t xml:space="preserve">, </w:t>
      </w:r>
      <w:r>
        <w:rPr>
          <w:bCs/>
          <w:iCs/>
          <w:szCs w:val="22"/>
          <w:lang w:val="el-GR"/>
        </w:rPr>
        <w:t>η</w:t>
      </w:r>
      <w:r w:rsidRPr="005C5C63">
        <w:rPr>
          <w:bCs/>
          <w:iCs/>
          <w:szCs w:val="22"/>
          <w:lang w:val="el-GR"/>
        </w:rPr>
        <w:t xml:space="preserve"> </w:t>
      </w:r>
      <w:r>
        <w:rPr>
          <w:bCs/>
          <w:iCs/>
          <w:szCs w:val="22"/>
          <w:lang w:val="el-GR"/>
        </w:rPr>
        <w:t xml:space="preserve">αιμοκάθαρση δεν φαίνεται να </w:t>
      </w:r>
      <w:r w:rsidR="00B55FF6">
        <w:rPr>
          <w:bCs/>
          <w:iCs/>
          <w:szCs w:val="22"/>
          <w:lang w:val="el-GR"/>
        </w:rPr>
        <w:t>ωφελεί.</w:t>
      </w:r>
    </w:p>
    <w:p w:rsidR="00BC7369" w:rsidRPr="005C5C63" w:rsidRDefault="00BC7369" w:rsidP="00B03E95">
      <w:pPr>
        <w:spacing w:line="240" w:lineRule="auto"/>
        <w:jc w:val="both"/>
        <w:rPr>
          <w:bCs/>
          <w:iCs/>
          <w:szCs w:val="22"/>
          <w:lang w:val="el-GR"/>
        </w:rPr>
      </w:pPr>
    </w:p>
    <w:p w:rsidR="00C1500B" w:rsidRPr="00BF317A" w:rsidRDefault="00C1500B" w:rsidP="00B03E95">
      <w:pPr>
        <w:tabs>
          <w:tab w:val="clear" w:pos="567"/>
        </w:tabs>
        <w:spacing w:line="240" w:lineRule="auto"/>
        <w:jc w:val="both"/>
        <w:rPr>
          <w:noProof/>
          <w:szCs w:val="22"/>
          <w:lang w:val="el-GR"/>
        </w:rPr>
      </w:pPr>
      <w:r w:rsidRPr="003A390C">
        <w:rPr>
          <w:b/>
          <w:noProof/>
          <w:szCs w:val="22"/>
          <w:lang w:val="el-GR"/>
        </w:rPr>
        <w:t>5.</w:t>
      </w:r>
      <w:r w:rsidRPr="003A390C">
        <w:rPr>
          <w:b/>
          <w:noProof/>
          <w:szCs w:val="22"/>
          <w:lang w:val="el-GR"/>
        </w:rPr>
        <w:tab/>
      </w:r>
      <w:r w:rsidR="00BF317A">
        <w:rPr>
          <w:b/>
          <w:noProof/>
          <w:szCs w:val="22"/>
          <w:lang w:val="el-GR"/>
        </w:rPr>
        <w:t>ΦΑΡΜΑΚΟΛΟΓΙΚΕΣ ΙΔΙΟΤΗΤΕΣ</w:t>
      </w:r>
    </w:p>
    <w:p w:rsidR="00C1500B" w:rsidRPr="003A390C" w:rsidRDefault="00C1500B" w:rsidP="00B03E95">
      <w:pPr>
        <w:tabs>
          <w:tab w:val="clear" w:pos="567"/>
        </w:tabs>
        <w:spacing w:line="240" w:lineRule="auto"/>
        <w:jc w:val="both"/>
        <w:rPr>
          <w:noProof/>
          <w:szCs w:val="22"/>
          <w:lang w:val="el-GR"/>
        </w:rPr>
      </w:pPr>
    </w:p>
    <w:p w:rsidR="00C1500B" w:rsidRPr="00BF317A" w:rsidRDefault="00C1500B" w:rsidP="00B03E95">
      <w:pPr>
        <w:tabs>
          <w:tab w:val="clear" w:pos="567"/>
        </w:tabs>
        <w:spacing w:line="240" w:lineRule="auto"/>
        <w:ind w:left="567" w:hanging="567"/>
        <w:jc w:val="both"/>
        <w:outlineLvl w:val="0"/>
        <w:rPr>
          <w:noProof/>
          <w:szCs w:val="22"/>
          <w:lang w:val="el-GR"/>
        </w:rPr>
      </w:pPr>
      <w:r w:rsidRPr="003A390C">
        <w:rPr>
          <w:b/>
          <w:noProof/>
          <w:szCs w:val="22"/>
          <w:lang w:val="el-GR"/>
        </w:rPr>
        <w:t xml:space="preserve">5.1 </w:t>
      </w:r>
      <w:r w:rsidRPr="003A390C">
        <w:rPr>
          <w:b/>
          <w:noProof/>
          <w:szCs w:val="22"/>
          <w:lang w:val="el-GR"/>
        </w:rPr>
        <w:tab/>
      </w:r>
      <w:r w:rsidR="00BF317A">
        <w:rPr>
          <w:b/>
          <w:noProof/>
          <w:szCs w:val="22"/>
          <w:lang w:val="el-GR"/>
        </w:rPr>
        <w:t>Φαρμακοδυναμικές ιδιότητες</w:t>
      </w:r>
    </w:p>
    <w:p w:rsidR="00C1500B" w:rsidRPr="003A390C" w:rsidRDefault="00C1500B" w:rsidP="00B03E95">
      <w:pPr>
        <w:tabs>
          <w:tab w:val="clear" w:pos="567"/>
        </w:tabs>
        <w:spacing w:line="240" w:lineRule="auto"/>
        <w:jc w:val="both"/>
        <w:rPr>
          <w:noProof/>
          <w:szCs w:val="22"/>
          <w:lang w:val="el-GR"/>
        </w:rPr>
      </w:pPr>
    </w:p>
    <w:p w:rsidR="00C1500B" w:rsidRPr="00C22898" w:rsidRDefault="003A390C" w:rsidP="00B03E95">
      <w:pPr>
        <w:spacing w:line="240" w:lineRule="auto"/>
        <w:jc w:val="both"/>
        <w:rPr>
          <w:noProof/>
          <w:szCs w:val="22"/>
          <w:lang w:val="el-GR"/>
        </w:rPr>
      </w:pPr>
      <w:r>
        <w:rPr>
          <w:noProof/>
          <w:szCs w:val="22"/>
          <w:lang w:val="el-GR"/>
        </w:rPr>
        <w:t>Φαρμακοθεραπευτική κατηγορία</w:t>
      </w:r>
      <w:r w:rsidR="00C1500B" w:rsidRPr="003A390C">
        <w:rPr>
          <w:noProof/>
          <w:szCs w:val="22"/>
          <w:lang w:val="el-GR"/>
        </w:rPr>
        <w:t>:</w:t>
      </w:r>
      <w:r>
        <w:rPr>
          <w:noProof/>
          <w:szCs w:val="22"/>
          <w:lang w:val="el-GR"/>
        </w:rPr>
        <w:t xml:space="preserve"> </w:t>
      </w:r>
      <w:r w:rsidR="001108CB">
        <w:rPr>
          <w:noProof/>
          <w:szCs w:val="22"/>
          <w:lang w:val="el-GR"/>
        </w:rPr>
        <w:t xml:space="preserve">συνδυασμοί </w:t>
      </w:r>
      <w:r>
        <w:rPr>
          <w:noProof/>
          <w:szCs w:val="22"/>
          <w:lang w:val="el-GR"/>
        </w:rPr>
        <w:t>αναστολ</w:t>
      </w:r>
      <w:r w:rsidR="001108CB">
        <w:rPr>
          <w:noProof/>
          <w:szCs w:val="22"/>
          <w:lang w:val="el-GR"/>
        </w:rPr>
        <w:t>έων</w:t>
      </w:r>
      <w:r>
        <w:rPr>
          <w:noProof/>
          <w:szCs w:val="22"/>
          <w:lang w:val="el-GR"/>
        </w:rPr>
        <w:t xml:space="preserve"> του ΜΕΑ</w:t>
      </w:r>
      <w:r w:rsidR="001108CB">
        <w:rPr>
          <w:noProof/>
          <w:szCs w:val="22"/>
          <w:lang w:val="el-GR"/>
        </w:rPr>
        <w:t xml:space="preserve">. Αναστολείς του ΜΕΑ, αποκλειστές διαύλων ασβεστίου και διουρητικά. </w:t>
      </w:r>
      <w:r>
        <w:rPr>
          <w:noProof/>
          <w:szCs w:val="22"/>
          <w:lang w:val="el-GR"/>
        </w:rPr>
        <w:t>Κωδικός</w:t>
      </w:r>
      <w:r w:rsidRPr="00C22898">
        <w:rPr>
          <w:noProof/>
          <w:szCs w:val="22"/>
          <w:lang w:val="el-GR"/>
        </w:rPr>
        <w:t xml:space="preserve"> </w:t>
      </w:r>
      <w:r>
        <w:rPr>
          <w:noProof/>
          <w:szCs w:val="22"/>
        </w:rPr>
        <w:t>ATC</w:t>
      </w:r>
      <w:r w:rsidR="00C1500B" w:rsidRPr="00C22898">
        <w:rPr>
          <w:noProof/>
          <w:szCs w:val="22"/>
          <w:lang w:val="el-GR"/>
        </w:rPr>
        <w:t xml:space="preserve">: </w:t>
      </w:r>
      <w:r w:rsidR="00FD2E7F" w:rsidRPr="00A92133">
        <w:rPr>
          <w:noProof/>
          <w:szCs w:val="22"/>
        </w:rPr>
        <w:t>C</w:t>
      </w:r>
      <w:r w:rsidR="00FD2E7F" w:rsidRPr="00C22898">
        <w:rPr>
          <w:noProof/>
          <w:szCs w:val="22"/>
          <w:lang w:val="el-GR"/>
        </w:rPr>
        <w:t>09</w:t>
      </w:r>
      <w:r w:rsidR="00FD2E7F" w:rsidRPr="00A92133">
        <w:rPr>
          <w:noProof/>
          <w:szCs w:val="22"/>
        </w:rPr>
        <w:t>BX</w:t>
      </w:r>
      <w:r w:rsidR="00FD2E7F" w:rsidRPr="00C22898">
        <w:rPr>
          <w:noProof/>
          <w:szCs w:val="22"/>
          <w:lang w:val="el-GR"/>
        </w:rPr>
        <w:t>01</w:t>
      </w:r>
    </w:p>
    <w:p w:rsidR="00946F15" w:rsidRPr="007A36C8" w:rsidRDefault="003A390C" w:rsidP="00B03E95">
      <w:pPr>
        <w:tabs>
          <w:tab w:val="left" w:pos="0"/>
          <w:tab w:val="left" w:pos="284"/>
        </w:tabs>
        <w:spacing w:line="240" w:lineRule="auto"/>
        <w:jc w:val="both"/>
        <w:rPr>
          <w:szCs w:val="22"/>
          <w:lang w:val="el-GR"/>
        </w:rPr>
      </w:pPr>
      <w:r>
        <w:rPr>
          <w:szCs w:val="22"/>
          <w:lang w:val="el-GR"/>
        </w:rPr>
        <w:t>Το</w:t>
      </w:r>
      <w:r w:rsidRPr="00395D56">
        <w:rPr>
          <w:szCs w:val="22"/>
          <w:lang w:val="el-GR"/>
        </w:rPr>
        <w:t xml:space="preserve"> </w:t>
      </w:r>
      <w:proofErr w:type="spellStart"/>
      <w:r w:rsidR="00395D56">
        <w:rPr>
          <w:szCs w:val="22"/>
        </w:rPr>
        <w:t>Triplixam</w:t>
      </w:r>
      <w:proofErr w:type="spellEnd"/>
      <w:r w:rsidR="00946F15" w:rsidRPr="00395D56">
        <w:rPr>
          <w:szCs w:val="22"/>
          <w:lang w:val="el-GR"/>
        </w:rPr>
        <w:t xml:space="preserve"> </w:t>
      </w:r>
      <w:r>
        <w:rPr>
          <w:szCs w:val="22"/>
          <w:lang w:val="el-GR"/>
        </w:rPr>
        <w:t>είναι</w:t>
      </w:r>
      <w:r w:rsidRPr="00395D56">
        <w:rPr>
          <w:szCs w:val="22"/>
          <w:lang w:val="el-GR"/>
        </w:rPr>
        <w:t xml:space="preserve"> </w:t>
      </w:r>
      <w:r>
        <w:rPr>
          <w:szCs w:val="22"/>
          <w:lang w:val="el-GR"/>
        </w:rPr>
        <w:t>συνδυασμός</w:t>
      </w:r>
      <w:r w:rsidRPr="00395D56">
        <w:rPr>
          <w:szCs w:val="22"/>
          <w:lang w:val="el-GR"/>
        </w:rPr>
        <w:t xml:space="preserve"> </w:t>
      </w:r>
      <w:r>
        <w:rPr>
          <w:szCs w:val="22"/>
          <w:lang w:val="el-GR"/>
        </w:rPr>
        <w:t>τριών</w:t>
      </w:r>
      <w:r w:rsidRPr="00395D56">
        <w:rPr>
          <w:szCs w:val="22"/>
          <w:lang w:val="el-GR"/>
        </w:rPr>
        <w:t xml:space="preserve"> </w:t>
      </w:r>
      <w:r>
        <w:rPr>
          <w:szCs w:val="22"/>
          <w:lang w:val="el-GR"/>
        </w:rPr>
        <w:t>αντιυπερτασικών</w:t>
      </w:r>
      <w:r w:rsidRPr="00395D56">
        <w:rPr>
          <w:szCs w:val="22"/>
          <w:lang w:val="el-GR"/>
        </w:rPr>
        <w:t xml:space="preserve"> </w:t>
      </w:r>
      <w:r>
        <w:rPr>
          <w:szCs w:val="22"/>
          <w:lang w:val="el-GR"/>
        </w:rPr>
        <w:t>παραγόντων</w:t>
      </w:r>
      <w:r w:rsidRPr="00395D56">
        <w:rPr>
          <w:szCs w:val="22"/>
          <w:lang w:val="el-GR"/>
        </w:rPr>
        <w:t xml:space="preserve">, </w:t>
      </w:r>
      <w:r>
        <w:rPr>
          <w:szCs w:val="22"/>
          <w:lang w:val="el-GR"/>
        </w:rPr>
        <w:t>με</w:t>
      </w:r>
      <w:r w:rsidRPr="00395D56">
        <w:rPr>
          <w:szCs w:val="22"/>
          <w:lang w:val="el-GR"/>
        </w:rPr>
        <w:t xml:space="preserve"> </w:t>
      </w:r>
      <w:r>
        <w:rPr>
          <w:szCs w:val="22"/>
          <w:lang w:val="el-GR"/>
        </w:rPr>
        <w:t>συμπληρωματικούς</w:t>
      </w:r>
      <w:r w:rsidRPr="00395D56">
        <w:rPr>
          <w:szCs w:val="22"/>
          <w:lang w:val="el-GR"/>
        </w:rPr>
        <w:t xml:space="preserve"> </w:t>
      </w:r>
      <w:r>
        <w:rPr>
          <w:szCs w:val="22"/>
          <w:lang w:val="el-GR"/>
        </w:rPr>
        <w:t>μηχανισμούς</w:t>
      </w:r>
      <w:r w:rsidRPr="00395D56">
        <w:rPr>
          <w:szCs w:val="22"/>
          <w:lang w:val="el-GR"/>
        </w:rPr>
        <w:t xml:space="preserve">, </w:t>
      </w:r>
      <w:r>
        <w:rPr>
          <w:szCs w:val="22"/>
          <w:lang w:val="el-GR"/>
        </w:rPr>
        <w:t>για</w:t>
      </w:r>
      <w:r w:rsidRPr="00395D56">
        <w:rPr>
          <w:szCs w:val="22"/>
          <w:lang w:val="el-GR"/>
        </w:rPr>
        <w:t xml:space="preserve"> </w:t>
      </w:r>
      <w:r>
        <w:rPr>
          <w:szCs w:val="22"/>
          <w:lang w:val="el-GR"/>
        </w:rPr>
        <w:t>τη</w:t>
      </w:r>
      <w:r w:rsidRPr="00395D56">
        <w:rPr>
          <w:szCs w:val="22"/>
          <w:lang w:val="el-GR"/>
        </w:rPr>
        <w:t xml:space="preserve"> </w:t>
      </w:r>
      <w:r>
        <w:rPr>
          <w:szCs w:val="22"/>
          <w:lang w:val="el-GR"/>
        </w:rPr>
        <w:t>ρύθμιση</w:t>
      </w:r>
      <w:r w:rsidRPr="00395D56">
        <w:rPr>
          <w:szCs w:val="22"/>
          <w:lang w:val="el-GR"/>
        </w:rPr>
        <w:t xml:space="preserve"> </w:t>
      </w:r>
      <w:r>
        <w:rPr>
          <w:szCs w:val="22"/>
          <w:lang w:val="el-GR"/>
        </w:rPr>
        <w:t>της</w:t>
      </w:r>
      <w:r w:rsidRPr="00395D56">
        <w:rPr>
          <w:szCs w:val="22"/>
          <w:lang w:val="el-GR"/>
        </w:rPr>
        <w:t xml:space="preserve"> </w:t>
      </w:r>
      <w:r>
        <w:rPr>
          <w:szCs w:val="22"/>
          <w:lang w:val="el-GR"/>
        </w:rPr>
        <w:t>αρτηριακής</w:t>
      </w:r>
      <w:r w:rsidRPr="00395D56">
        <w:rPr>
          <w:szCs w:val="22"/>
          <w:lang w:val="el-GR"/>
        </w:rPr>
        <w:t xml:space="preserve"> </w:t>
      </w:r>
      <w:r>
        <w:rPr>
          <w:szCs w:val="22"/>
          <w:lang w:val="el-GR"/>
        </w:rPr>
        <w:t>πίεσης</w:t>
      </w:r>
      <w:r w:rsidRPr="00395D56">
        <w:rPr>
          <w:szCs w:val="22"/>
          <w:lang w:val="el-GR"/>
        </w:rPr>
        <w:t xml:space="preserve"> </w:t>
      </w:r>
      <w:r>
        <w:rPr>
          <w:szCs w:val="22"/>
          <w:lang w:val="el-GR"/>
        </w:rPr>
        <w:t>σε</w:t>
      </w:r>
      <w:r w:rsidRPr="00395D56">
        <w:rPr>
          <w:szCs w:val="22"/>
          <w:lang w:val="el-GR"/>
        </w:rPr>
        <w:t xml:space="preserve"> </w:t>
      </w:r>
      <w:r>
        <w:rPr>
          <w:szCs w:val="22"/>
          <w:lang w:val="el-GR"/>
        </w:rPr>
        <w:t>ασθενείς</w:t>
      </w:r>
      <w:r w:rsidRPr="00395D56">
        <w:rPr>
          <w:szCs w:val="22"/>
          <w:lang w:val="el-GR"/>
        </w:rPr>
        <w:t xml:space="preserve"> </w:t>
      </w:r>
      <w:r>
        <w:rPr>
          <w:szCs w:val="22"/>
          <w:lang w:val="el-GR"/>
        </w:rPr>
        <w:t>με</w:t>
      </w:r>
      <w:r w:rsidRPr="00395D56">
        <w:rPr>
          <w:szCs w:val="22"/>
          <w:lang w:val="el-GR"/>
        </w:rPr>
        <w:t xml:space="preserve"> </w:t>
      </w:r>
      <w:r>
        <w:rPr>
          <w:szCs w:val="22"/>
          <w:lang w:val="el-GR"/>
        </w:rPr>
        <w:t>υπέρταση</w:t>
      </w:r>
      <w:r w:rsidRPr="00395D56">
        <w:rPr>
          <w:szCs w:val="22"/>
          <w:lang w:val="el-GR"/>
        </w:rPr>
        <w:t>.</w:t>
      </w:r>
      <w:r w:rsidR="00946F15" w:rsidRPr="00395D56">
        <w:rPr>
          <w:szCs w:val="22"/>
          <w:lang w:val="el-GR"/>
        </w:rPr>
        <w:t xml:space="preserve"> </w:t>
      </w:r>
      <w:r w:rsidR="007A36C8">
        <w:rPr>
          <w:szCs w:val="22"/>
          <w:lang w:val="el-GR"/>
        </w:rPr>
        <w:t>Το</w:t>
      </w:r>
      <w:r w:rsidR="007A36C8" w:rsidRPr="007A36C8">
        <w:rPr>
          <w:szCs w:val="22"/>
          <w:lang w:val="el-GR"/>
        </w:rPr>
        <w:t xml:space="preserve"> </w:t>
      </w:r>
      <w:r w:rsidR="007A36C8">
        <w:rPr>
          <w:szCs w:val="22"/>
          <w:lang w:val="el-GR"/>
        </w:rPr>
        <w:t>άλας</w:t>
      </w:r>
      <w:r w:rsidR="007A36C8" w:rsidRPr="007A36C8">
        <w:rPr>
          <w:szCs w:val="22"/>
          <w:lang w:val="el-GR"/>
        </w:rPr>
        <w:t xml:space="preserve"> </w:t>
      </w:r>
      <w:r w:rsidR="007A36C8">
        <w:rPr>
          <w:szCs w:val="22"/>
          <w:lang w:val="el-GR"/>
        </w:rPr>
        <w:t>περινδοπρίλης</w:t>
      </w:r>
      <w:r w:rsidR="007A36C8" w:rsidRPr="007A36C8">
        <w:rPr>
          <w:szCs w:val="22"/>
          <w:lang w:val="el-GR"/>
        </w:rPr>
        <w:t xml:space="preserve"> </w:t>
      </w:r>
      <w:r w:rsidR="007A36C8">
        <w:rPr>
          <w:szCs w:val="22"/>
          <w:lang w:val="el-GR"/>
        </w:rPr>
        <w:t>αργινίνης</w:t>
      </w:r>
      <w:r w:rsidR="007A36C8" w:rsidRPr="007A36C8">
        <w:rPr>
          <w:szCs w:val="22"/>
          <w:lang w:val="el-GR"/>
        </w:rPr>
        <w:t xml:space="preserve"> </w:t>
      </w:r>
      <w:r w:rsidR="007A36C8">
        <w:rPr>
          <w:szCs w:val="22"/>
          <w:lang w:val="el-GR"/>
        </w:rPr>
        <w:t>είναι</w:t>
      </w:r>
      <w:r w:rsidR="007A36C8" w:rsidRPr="007A36C8">
        <w:rPr>
          <w:szCs w:val="22"/>
          <w:lang w:val="el-GR"/>
        </w:rPr>
        <w:t xml:space="preserve"> </w:t>
      </w:r>
      <w:r w:rsidR="007A36C8">
        <w:rPr>
          <w:szCs w:val="22"/>
          <w:lang w:val="el-GR"/>
        </w:rPr>
        <w:t>αναστολέας</w:t>
      </w:r>
      <w:r w:rsidR="007A36C8" w:rsidRPr="007A36C8">
        <w:rPr>
          <w:szCs w:val="22"/>
          <w:lang w:val="el-GR"/>
        </w:rPr>
        <w:t xml:space="preserve"> </w:t>
      </w:r>
      <w:r w:rsidR="007A36C8">
        <w:rPr>
          <w:szCs w:val="22"/>
          <w:lang w:val="el-GR"/>
        </w:rPr>
        <w:t>του</w:t>
      </w:r>
      <w:r w:rsidR="007A36C8" w:rsidRPr="007A36C8">
        <w:rPr>
          <w:szCs w:val="22"/>
          <w:lang w:val="el-GR"/>
        </w:rPr>
        <w:t xml:space="preserve"> </w:t>
      </w:r>
      <w:r w:rsidR="007A36C8">
        <w:rPr>
          <w:szCs w:val="22"/>
          <w:lang w:val="el-GR"/>
        </w:rPr>
        <w:t>μετατρεπτικού</w:t>
      </w:r>
      <w:r w:rsidR="007A36C8" w:rsidRPr="007A36C8">
        <w:rPr>
          <w:szCs w:val="22"/>
          <w:lang w:val="el-GR"/>
        </w:rPr>
        <w:t xml:space="preserve"> </w:t>
      </w:r>
      <w:r w:rsidR="007A36C8">
        <w:rPr>
          <w:szCs w:val="22"/>
          <w:lang w:val="el-GR"/>
        </w:rPr>
        <w:t>ενζύμου</w:t>
      </w:r>
      <w:r w:rsidR="007A36C8" w:rsidRPr="007A36C8">
        <w:rPr>
          <w:szCs w:val="22"/>
          <w:lang w:val="el-GR"/>
        </w:rPr>
        <w:t xml:space="preserve"> </w:t>
      </w:r>
      <w:r w:rsidR="007A36C8">
        <w:rPr>
          <w:szCs w:val="22"/>
          <w:lang w:val="el-GR"/>
        </w:rPr>
        <w:t>της</w:t>
      </w:r>
      <w:r w:rsidR="007A36C8" w:rsidRPr="007A36C8">
        <w:rPr>
          <w:szCs w:val="22"/>
          <w:lang w:val="el-GR"/>
        </w:rPr>
        <w:t xml:space="preserve"> </w:t>
      </w:r>
      <w:r w:rsidR="007A36C8">
        <w:rPr>
          <w:szCs w:val="22"/>
          <w:lang w:val="el-GR"/>
        </w:rPr>
        <w:t>αγγειοτασίνης</w:t>
      </w:r>
      <w:r w:rsidR="007A36C8" w:rsidRPr="007A36C8">
        <w:rPr>
          <w:szCs w:val="22"/>
          <w:lang w:val="el-GR"/>
        </w:rPr>
        <w:t xml:space="preserve">, </w:t>
      </w:r>
      <w:r w:rsidR="007A36C8">
        <w:rPr>
          <w:szCs w:val="22"/>
          <w:lang w:val="el-GR"/>
        </w:rPr>
        <w:t>η</w:t>
      </w:r>
      <w:r w:rsidR="007A36C8" w:rsidRPr="007A36C8">
        <w:rPr>
          <w:szCs w:val="22"/>
          <w:lang w:val="el-GR"/>
        </w:rPr>
        <w:t xml:space="preserve"> </w:t>
      </w:r>
      <w:r w:rsidR="007A36C8">
        <w:rPr>
          <w:szCs w:val="22"/>
          <w:lang w:val="el-GR"/>
        </w:rPr>
        <w:t>ινδαπαμίδη</w:t>
      </w:r>
      <w:r w:rsidR="007A36C8" w:rsidRPr="007A36C8">
        <w:rPr>
          <w:szCs w:val="22"/>
          <w:lang w:val="el-GR"/>
        </w:rPr>
        <w:t xml:space="preserve"> </w:t>
      </w:r>
      <w:r w:rsidR="007A36C8">
        <w:rPr>
          <w:szCs w:val="22"/>
          <w:lang w:val="el-GR"/>
        </w:rPr>
        <w:t>είναι</w:t>
      </w:r>
      <w:r w:rsidR="007A36C8" w:rsidRPr="007A36C8">
        <w:rPr>
          <w:szCs w:val="22"/>
          <w:lang w:val="el-GR"/>
        </w:rPr>
        <w:t xml:space="preserve"> </w:t>
      </w:r>
      <w:r w:rsidR="007A36C8" w:rsidRPr="00C22898">
        <w:rPr>
          <w:szCs w:val="22"/>
          <w:lang w:val="el-GR"/>
        </w:rPr>
        <w:t>σουλφοναμιδικό</w:t>
      </w:r>
      <w:r w:rsidR="00946F15" w:rsidRPr="007A36C8">
        <w:rPr>
          <w:szCs w:val="22"/>
          <w:lang w:val="el-GR"/>
        </w:rPr>
        <w:t xml:space="preserve"> </w:t>
      </w:r>
      <w:r w:rsidR="007A36C8">
        <w:rPr>
          <w:szCs w:val="22"/>
          <w:lang w:val="el-GR"/>
        </w:rPr>
        <w:t>διουρητικό</w:t>
      </w:r>
      <w:r w:rsidR="007A36C8" w:rsidRPr="007A36C8">
        <w:rPr>
          <w:szCs w:val="22"/>
          <w:lang w:val="el-GR"/>
        </w:rPr>
        <w:t xml:space="preserve"> </w:t>
      </w:r>
      <w:r w:rsidR="007A36C8">
        <w:rPr>
          <w:szCs w:val="22"/>
          <w:lang w:val="el-GR"/>
        </w:rPr>
        <w:t>και</w:t>
      </w:r>
      <w:r w:rsidR="007A36C8" w:rsidRPr="007A36C8">
        <w:rPr>
          <w:szCs w:val="22"/>
          <w:lang w:val="el-GR"/>
        </w:rPr>
        <w:t xml:space="preserve"> </w:t>
      </w:r>
      <w:r w:rsidR="007A36C8">
        <w:rPr>
          <w:szCs w:val="22"/>
          <w:lang w:val="el-GR"/>
        </w:rPr>
        <w:t>η</w:t>
      </w:r>
      <w:r w:rsidR="007A36C8" w:rsidRPr="007A36C8">
        <w:rPr>
          <w:szCs w:val="22"/>
          <w:lang w:val="el-GR"/>
        </w:rPr>
        <w:t xml:space="preserve"> </w:t>
      </w:r>
      <w:r w:rsidR="007A36C8">
        <w:rPr>
          <w:szCs w:val="22"/>
          <w:lang w:val="el-GR"/>
        </w:rPr>
        <w:t>αμλοδιπίνη</w:t>
      </w:r>
      <w:r w:rsidR="007A36C8" w:rsidRPr="007A36C8">
        <w:rPr>
          <w:szCs w:val="22"/>
          <w:lang w:val="el-GR"/>
        </w:rPr>
        <w:t xml:space="preserve">, </w:t>
      </w:r>
      <w:r w:rsidR="007A36C8">
        <w:rPr>
          <w:szCs w:val="22"/>
          <w:lang w:val="el-GR"/>
        </w:rPr>
        <w:t>αναστολέας</w:t>
      </w:r>
      <w:r w:rsidR="007A36C8" w:rsidRPr="007A36C8">
        <w:rPr>
          <w:szCs w:val="22"/>
          <w:lang w:val="el-GR"/>
        </w:rPr>
        <w:t xml:space="preserve"> </w:t>
      </w:r>
      <w:r w:rsidR="007A36C8">
        <w:rPr>
          <w:szCs w:val="22"/>
          <w:lang w:val="el-GR"/>
        </w:rPr>
        <w:t>της</w:t>
      </w:r>
      <w:r w:rsidR="007A36C8" w:rsidRPr="007A36C8">
        <w:rPr>
          <w:szCs w:val="22"/>
          <w:lang w:val="el-GR"/>
        </w:rPr>
        <w:t xml:space="preserve"> </w:t>
      </w:r>
      <w:r w:rsidR="007A36C8">
        <w:rPr>
          <w:szCs w:val="22"/>
          <w:lang w:val="el-GR"/>
        </w:rPr>
        <w:t>εισροής</w:t>
      </w:r>
      <w:r w:rsidR="007A36C8" w:rsidRPr="007A36C8">
        <w:rPr>
          <w:szCs w:val="22"/>
          <w:lang w:val="el-GR"/>
        </w:rPr>
        <w:t xml:space="preserve"> </w:t>
      </w:r>
      <w:r w:rsidR="007A36C8">
        <w:rPr>
          <w:szCs w:val="22"/>
          <w:lang w:val="el-GR"/>
        </w:rPr>
        <w:t>ιόντων</w:t>
      </w:r>
      <w:r w:rsidR="007A36C8" w:rsidRPr="007A36C8">
        <w:rPr>
          <w:szCs w:val="22"/>
          <w:lang w:val="el-GR"/>
        </w:rPr>
        <w:t xml:space="preserve"> </w:t>
      </w:r>
      <w:r w:rsidR="007A36C8">
        <w:rPr>
          <w:szCs w:val="22"/>
          <w:lang w:val="el-GR"/>
        </w:rPr>
        <w:t>ασβεστίου</w:t>
      </w:r>
      <w:r w:rsidR="007A36C8" w:rsidRPr="007A36C8">
        <w:rPr>
          <w:szCs w:val="22"/>
          <w:lang w:val="el-GR"/>
        </w:rPr>
        <w:t xml:space="preserve">, </w:t>
      </w:r>
      <w:r w:rsidR="007A36C8">
        <w:rPr>
          <w:szCs w:val="22"/>
          <w:lang w:val="el-GR"/>
        </w:rPr>
        <w:t>της</w:t>
      </w:r>
      <w:r w:rsidR="007A36C8" w:rsidRPr="007A36C8">
        <w:rPr>
          <w:szCs w:val="22"/>
          <w:lang w:val="el-GR"/>
        </w:rPr>
        <w:t xml:space="preserve"> </w:t>
      </w:r>
      <w:r w:rsidR="007A36C8">
        <w:rPr>
          <w:szCs w:val="22"/>
          <w:lang w:val="el-GR"/>
        </w:rPr>
        <w:t>ομάδας</w:t>
      </w:r>
      <w:r w:rsidR="007A36C8" w:rsidRPr="007A36C8">
        <w:rPr>
          <w:szCs w:val="22"/>
          <w:lang w:val="el-GR"/>
        </w:rPr>
        <w:t xml:space="preserve"> </w:t>
      </w:r>
      <w:r w:rsidR="007A36C8">
        <w:rPr>
          <w:szCs w:val="22"/>
          <w:lang w:val="el-GR"/>
        </w:rPr>
        <w:t>των</w:t>
      </w:r>
      <w:r w:rsidR="007A36C8" w:rsidRPr="007A36C8">
        <w:rPr>
          <w:szCs w:val="22"/>
          <w:lang w:val="el-GR"/>
        </w:rPr>
        <w:t xml:space="preserve"> </w:t>
      </w:r>
      <w:r w:rsidR="007A36C8">
        <w:rPr>
          <w:szCs w:val="22"/>
          <w:lang w:val="el-GR"/>
        </w:rPr>
        <w:t>διυδροπυριδινών</w:t>
      </w:r>
      <w:r w:rsidR="00522E5C" w:rsidRPr="007A36C8">
        <w:rPr>
          <w:szCs w:val="22"/>
          <w:lang w:val="el-GR"/>
        </w:rPr>
        <w:t>.</w:t>
      </w:r>
    </w:p>
    <w:p w:rsidR="00BC7369" w:rsidRPr="007A36C8" w:rsidRDefault="007A36C8" w:rsidP="00BC7369">
      <w:pPr>
        <w:tabs>
          <w:tab w:val="left" w:pos="0"/>
          <w:tab w:val="left" w:pos="284"/>
        </w:tabs>
        <w:spacing w:line="240" w:lineRule="auto"/>
        <w:jc w:val="both"/>
        <w:rPr>
          <w:szCs w:val="22"/>
          <w:lang w:val="el-GR"/>
        </w:rPr>
      </w:pPr>
      <w:r>
        <w:rPr>
          <w:szCs w:val="22"/>
          <w:lang w:val="el-GR"/>
        </w:rPr>
        <w:t>Οι</w:t>
      </w:r>
      <w:r w:rsidRPr="007A36C8">
        <w:rPr>
          <w:szCs w:val="22"/>
          <w:lang w:val="el-GR"/>
        </w:rPr>
        <w:t xml:space="preserve"> </w:t>
      </w:r>
      <w:r>
        <w:rPr>
          <w:szCs w:val="22"/>
          <w:lang w:val="el-GR"/>
        </w:rPr>
        <w:t>φαρμακολογικές</w:t>
      </w:r>
      <w:r w:rsidRPr="007A36C8">
        <w:rPr>
          <w:szCs w:val="22"/>
          <w:lang w:val="el-GR"/>
        </w:rPr>
        <w:t xml:space="preserve"> </w:t>
      </w:r>
      <w:r>
        <w:rPr>
          <w:szCs w:val="22"/>
          <w:lang w:val="el-GR"/>
        </w:rPr>
        <w:t>ιδιότητες</w:t>
      </w:r>
      <w:r w:rsidRPr="007A36C8">
        <w:rPr>
          <w:szCs w:val="22"/>
          <w:lang w:val="el-GR"/>
        </w:rPr>
        <w:t xml:space="preserve"> </w:t>
      </w:r>
      <w:r>
        <w:rPr>
          <w:szCs w:val="22"/>
          <w:lang w:val="el-GR"/>
        </w:rPr>
        <w:t>του</w:t>
      </w:r>
      <w:r w:rsidR="00D65159" w:rsidRPr="007A36C8">
        <w:rPr>
          <w:szCs w:val="22"/>
          <w:lang w:val="el-GR"/>
        </w:rPr>
        <w:t xml:space="preserve"> </w:t>
      </w:r>
      <w:proofErr w:type="spellStart"/>
      <w:r w:rsidR="00395D56">
        <w:rPr>
          <w:szCs w:val="22"/>
        </w:rPr>
        <w:t>Triplixam</w:t>
      </w:r>
      <w:proofErr w:type="spellEnd"/>
      <w:r w:rsidR="00D65159" w:rsidRPr="007A36C8">
        <w:rPr>
          <w:szCs w:val="22"/>
          <w:lang w:val="el-GR"/>
        </w:rPr>
        <w:t xml:space="preserve"> </w:t>
      </w:r>
      <w:r>
        <w:rPr>
          <w:szCs w:val="22"/>
          <w:lang w:val="el-GR"/>
        </w:rPr>
        <w:t>προέρχονται</w:t>
      </w:r>
      <w:r w:rsidRPr="007A36C8">
        <w:rPr>
          <w:szCs w:val="22"/>
          <w:lang w:val="el-GR"/>
        </w:rPr>
        <w:t xml:space="preserve"> </w:t>
      </w:r>
      <w:r>
        <w:rPr>
          <w:szCs w:val="22"/>
          <w:lang w:val="el-GR"/>
        </w:rPr>
        <w:t>από</w:t>
      </w:r>
      <w:r w:rsidRPr="007A36C8">
        <w:rPr>
          <w:szCs w:val="22"/>
          <w:lang w:val="el-GR"/>
        </w:rPr>
        <w:t xml:space="preserve"> </w:t>
      </w:r>
      <w:r>
        <w:rPr>
          <w:szCs w:val="22"/>
          <w:lang w:val="el-GR"/>
        </w:rPr>
        <w:t>τις</w:t>
      </w:r>
      <w:r w:rsidRPr="007A36C8">
        <w:rPr>
          <w:szCs w:val="22"/>
          <w:lang w:val="el-GR"/>
        </w:rPr>
        <w:t xml:space="preserve"> </w:t>
      </w:r>
      <w:r>
        <w:rPr>
          <w:szCs w:val="22"/>
          <w:lang w:val="el-GR"/>
        </w:rPr>
        <w:t>ιδιότητες καθενός από τα συστατικά του όταν χορηγούνται χωριστά. Επιπλέον</w:t>
      </w:r>
      <w:r w:rsidRPr="007A36C8">
        <w:rPr>
          <w:szCs w:val="22"/>
          <w:lang w:val="el-GR"/>
        </w:rPr>
        <w:t xml:space="preserve">, </w:t>
      </w:r>
      <w:r>
        <w:rPr>
          <w:szCs w:val="22"/>
          <w:lang w:val="el-GR"/>
        </w:rPr>
        <w:t>ο</w:t>
      </w:r>
      <w:r w:rsidRPr="007A36C8">
        <w:rPr>
          <w:szCs w:val="22"/>
          <w:lang w:val="el-GR"/>
        </w:rPr>
        <w:t xml:space="preserve"> </w:t>
      </w:r>
      <w:r>
        <w:rPr>
          <w:szCs w:val="22"/>
          <w:lang w:val="el-GR"/>
        </w:rPr>
        <w:t>συνδυασμό</w:t>
      </w:r>
      <w:r w:rsidR="00D11E27">
        <w:rPr>
          <w:szCs w:val="22"/>
          <w:lang w:val="el-GR"/>
        </w:rPr>
        <w:t>ς</w:t>
      </w:r>
      <w:r w:rsidRPr="007A36C8">
        <w:rPr>
          <w:szCs w:val="22"/>
          <w:lang w:val="el-GR"/>
        </w:rPr>
        <w:t xml:space="preserve"> </w:t>
      </w:r>
      <w:r>
        <w:rPr>
          <w:szCs w:val="22"/>
          <w:lang w:val="el-GR"/>
        </w:rPr>
        <w:t>περινδοπρίλης</w:t>
      </w:r>
      <w:r w:rsidRPr="007A36C8">
        <w:rPr>
          <w:szCs w:val="22"/>
          <w:lang w:val="el-GR"/>
        </w:rPr>
        <w:t>/</w:t>
      </w:r>
      <w:r>
        <w:rPr>
          <w:szCs w:val="22"/>
          <w:lang w:val="el-GR"/>
        </w:rPr>
        <w:t>ινδαπαμίδης</w:t>
      </w:r>
      <w:r w:rsidRPr="007A36C8">
        <w:rPr>
          <w:szCs w:val="22"/>
          <w:lang w:val="el-GR"/>
        </w:rPr>
        <w:t xml:space="preserve"> </w:t>
      </w:r>
      <w:r>
        <w:rPr>
          <w:szCs w:val="22"/>
          <w:lang w:val="el-GR"/>
        </w:rPr>
        <w:t>προκαλεί</w:t>
      </w:r>
      <w:r w:rsidRPr="007A36C8">
        <w:rPr>
          <w:szCs w:val="22"/>
          <w:lang w:val="el-GR"/>
        </w:rPr>
        <w:t xml:space="preserve"> </w:t>
      </w:r>
      <w:r w:rsidR="00D11E27">
        <w:rPr>
          <w:szCs w:val="22"/>
          <w:lang w:val="el-GR"/>
        </w:rPr>
        <w:t>αθροιστική</w:t>
      </w:r>
      <w:r>
        <w:rPr>
          <w:szCs w:val="22"/>
          <w:lang w:val="el-GR"/>
        </w:rPr>
        <w:t xml:space="preserve"> συνέργεια των αντιυπερτασικών δράσεων των δύο συστατικών.</w:t>
      </w:r>
    </w:p>
    <w:p w:rsidR="00BC7369" w:rsidRPr="007A36C8" w:rsidRDefault="007A36C8" w:rsidP="007A36C8">
      <w:pPr>
        <w:tabs>
          <w:tab w:val="clear" w:pos="567"/>
          <w:tab w:val="left" w:pos="0"/>
          <w:tab w:val="left" w:pos="5599"/>
        </w:tabs>
        <w:spacing w:line="240" w:lineRule="auto"/>
        <w:jc w:val="both"/>
        <w:rPr>
          <w:szCs w:val="22"/>
          <w:lang w:val="el-GR"/>
        </w:rPr>
      </w:pPr>
      <w:r w:rsidRPr="007A36C8">
        <w:rPr>
          <w:szCs w:val="22"/>
          <w:lang w:val="el-GR"/>
        </w:rPr>
        <w:tab/>
      </w:r>
    </w:p>
    <w:p w:rsidR="00C1500B" w:rsidRPr="00BF317A" w:rsidRDefault="00BF317A" w:rsidP="00BC7369">
      <w:pPr>
        <w:tabs>
          <w:tab w:val="left" w:pos="0"/>
          <w:tab w:val="left" w:pos="284"/>
        </w:tabs>
        <w:spacing w:line="240" w:lineRule="auto"/>
        <w:jc w:val="both"/>
        <w:rPr>
          <w:szCs w:val="22"/>
          <w:lang w:val="el-GR"/>
        </w:rPr>
      </w:pPr>
      <w:r>
        <w:rPr>
          <w:bCs/>
          <w:szCs w:val="22"/>
          <w:u w:val="single"/>
          <w:lang w:val="el-GR"/>
        </w:rPr>
        <w:t>Μηχανισμός δράσης</w:t>
      </w:r>
    </w:p>
    <w:p w:rsidR="00C1500B" w:rsidRPr="006E7E02" w:rsidRDefault="00C1500B" w:rsidP="00B03E95">
      <w:pPr>
        <w:tabs>
          <w:tab w:val="left" w:pos="0"/>
          <w:tab w:val="left" w:pos="284"/>
          <w:tab w:val="left" w:pos="993"/>
        </w:tabs>
        <w:spacing w:line="240" w:lineRule="auto"/>
        <w:jc w:val="both"/>
        <w:rPr>
          <w:szCs w:val="22"/>
          <w:lang w:val="el-GR"/>
        </w:rPr>
      </w:pPr>
    </w:p>
    <w:p w:rsidR="00C1500B" w:rsidRPr="006E7E02" w:rsidRDefault="00BF317A" w:rsidP="00B03E95">
      <w:pPr>
        <w:tabs>
          <w:tab w:val="left" w:pos="0"/>
          <w:tab w:val="left" w:pos="284"/>
          <w:tab w:val="left" w:pos="993"/>
        </w:tabs>
        <w:spacing w:line="240" w:lineRule="auto"/>
        <w:jc w:val="both"/>
        <w:rPr>
          <w:i/>
          <w:szCs w:val="22"/>
          <w:lang w:val="el-GR"/>
        </w:rPr>
      </w:pPr>
      <w:r w:rsidRPr="006E7E02">
        <w:rPr>
          <w:i/>
          <w:szCs w:val="22"/>
          <w:lang w:val="el-GR"/>
        </w:rPr>
        <w:t>Περινδοπρίλη:</w:t>
      </w:r>
    </w:p>
    <w:p w:rsidR="006E7E02" w:rsidRDefault="006E7E02" w:rsidP="00B03E95">
      <w:pPr>
        <w:pStyle w:val="EMEAEnBodyText"/>
        <w:tabs>
          <w:tab w:val="left" w:pos="0"/>
          <w:tab w:val="left" w:pos="284"/>
          <w:tab w:val="left" w:pos="567"/>
        </w:tabs>
        <w:spacing w:before="0" w:after="0"/>
        <w:rPr>
          <w:szCs w:val="22"/>
          <w:lang w:val="el-GR"/>
        </w:rPr>
      </w:pPr>
      <w:r>
        <w:rPr>
          <w:szCs w:val="22"/>
          <w:lang w:val="el-GR"/>
        </w:rPr>
        <w:t xml:space="preserve">Η περινδοπρίλη είναι αναστολέας </w:t>
      </w:r>
      <w:r w:rsidR="006B67C2">
        <w:rPr>
          <w:szCs w:val="22"/>
          <w:lang w:val="el-GR"/>
        </w:rPr>
        <w:t>του μετατρεπτικού ενζύμου της αγγειοτασίνης (αναστολέας του ΜΕΑ) που μετατρέπει την αγγειοτασίνη Ι σε αγγειοτασίνη ΙΙ, μία αγγειοσυσπαστική ουσία. Επιπλέον, το ένζυμο διεγείρει την έκκριση αλδοστερόνης από τον φλοιό των επινεφριδίων και διεγείρει την αποικοδόμηση της βραδυκινίνης, αγγειοδιασταλτικής ουσίας, σε αδρανή επταπεπτίδια.</w:t>
      </w:r>
    </w:p>
    <w:p w:rsidR="006B67C2" w:rsidRDefault="006B67C2" w:rsidP="00B03E95">
      <w:pPr>
        <w:pStyle w:val="EMEAEnBodyText"/>
        <w:tabs>
          <w:tab w:val="left" w:pos="0"/>
          <w:tab w:val="left" w:pos="284"/>
          <w:tab w:val="left" w:pos="567"/>
        </w:tabs>
        <w:spacing w:before="0" w:after="0"/>
        <w:rPr>
          <w:szCs w:val="22"/>
          <w:lang w:val="el-GR"/>
        </w:rPr>
      </w:pPr>
    </w:p>
    <w:p w:rsidR="006B67C2" w:rsidRDefault="006B67C2" w:rsidP="00B03E95">
      <w:pPr>
        <w:pStyle w:val="EMEAEnBodyText"/>
        <w:tabs>
          <w:tab w:val="left" w:pos="0"/>
          <w:tab w:val="left" w:pos="284"/>
          <w:tab w:val="left" w:pos="567"/>
        </w:tabs>
        <w:spacing w:before="0" w:after="0"/>
        <w:rPr>
          <w:szCs w:val="22"/>
          <w:lang w:val="el-GR"/>
        </w:rPr>
      </w:pPr>
      <w:r>
        <w:rPr>
          <w:szCs w:val="22"/>
          <w:lang w:val="el-GR"/>
        </w:rPr>
        <w:t xml:space="preserve">Αυτό έχει ως αποτέλεσμα τα εξής: </w:t>
      </w:r>
    </w:p>
    <w:p w:rsidR="006B67C2" w:rsidRDefault="006B67C2" w:rsidP="006B67C2">
      <w:pPr>
        <w:pStyle w:val="EMEAEnBodyText"/>
        <w:numPr>
          <w:ilvl w:val="0"/>
          <w:numId w:val="24"/>
        </w:numPr>
        <w:tabs>
          <w:tab w:val="left" w:pos="0"/>
          <w:tab w:val="left" w:pos="284"/>
          <w:tab w:val="left" w:pos="567"/>
        </w:tabs>
        <w:spacing w:before="0" w:after="0"/>
        <w:rPr>
          <w:szCs w:val="22"/>
          <w:lang w:val="el-GR"/>
        </w:rPr>
      </w:pPr>
      <w:r>
        <w:rPr>
          <w:szCs w:val="22"/>
          <w:lang w:val="el-GR"/>
        </w:rPr>
        <w:t>μείωση της έκκρισης αλδοστερόνης,</w:t>
      </w:r>
    </w:p>
    <w:p w:rsidR="006B67C2" w:rsidRDefault="006B67C2" w:rsidP="006B67C2">
      <w:pPr>
        <w:pStyle w:val="EMEAEnBodyText"/>
        <w:numPr>
          <w:ilvl w:val="0"/>
          <w:numId w:val="24"/>
        </w:numPr>
        <w:tabs>
          <w:tab w:val="left" w:pos="0"/>
          <w:tab w:val="left" w:pos="284"/>
          <w:tab w:val="left" w:pos="567"/>
        </w:tabs>
        <w:spacing w:before="0" w:after="0"/>
        <w:ind w:left="567" w:hanging="207"/>
        <w:rPr>
          <w:szCs w:val="22"/>
          <w:lang w:val="el-GR"/>
        </w:rPr>
      </w:pPr>
      <w:r>
        <w:rPr>
          <w:szCs w:val="22"/>
          <w:lang w:val="el-GR"/>
        </w:rPr>
        <w:t>αύξηση της δραστηριότητας της ρενίνης στο πλάσμα, αφού η αλδοστερόνη δεν ασκεί πλέον αρνητική ανατροφοδότηση,</w:t>
      </w:r>
    </w:p>
    <w:p w:rsidR="006B67C2" w:rsidRDefault="006B67C2" w:rsidP="006B67C2">
      <w:pPr>
        <w:pStyle w:val="EMEAEnBodyText"/>
        <w:numPr>
          <w:ilvl w:val="0"/>
          <w:numId w:val="24"/>
        </w:numPr>
        <w:tabs>
          <w:tab w:val="left" w:pos="0"/>
          <w:tab w:val="left" w:pos="284"/>
          <w:tab w:val="left" w:pos="567"/>
        </w:tabs>
        <w:spacing w:before="0" w:after="0"/>
        <w:ind w:left="567" w:hanging="207"/>
        <w:rPr>
          <w:szCs w:val="22"/>
          <w:lang w:val="el-GR"/>
        </w:rPr>
      </w:pPr>
      <w:r>
        <w:rPr>
          <w:szCs w:val="22"/>
          <w:lang w:val="el-GR"/>
        </w:rPr>
        <w:t>μείωση της συνολικής περιφερικής αντίστασης, με δράση που εντοπίζεται στην αγγειακή κοίτη του μυός και του νεφρού, χωρίς να συνοδεύεται από κατακράτηση άλατος και ύδατος ή αντανακλαστική ταχυκαρδία, με τη χρόνια αγωγή.</w:t>
      </w:r>
    </w:p>
    <w:p w:rsidR="00C1500B" w:rsidRPr="00C22898" w:rsidRDefault="00C1500B" w:rsidP="00B03E95">
      <w:pPr>
        <w:pStyle w:val="a3"/>
        <w:tabs>
          <w:tab w:val="left" w:pos="0"/>
        </w:tabs>
        <w:jc w:val="both"/>
        <w:rPr>
          <w:rFonts w:ascii="Times New Roman" w:hAnsi="Times New Roman"/>
          <w:sz w:val="22"/>
          <w:szCs w:val="22"/>
          <w:lang w:val="el-GR"/>
        </w:rPr>
      </w:pPr>
    </w:p>
    <w:p w:rsidR="00C1500B" w:rsidRDefault="0027535C" w:rsidP="00B03E95">
      <w:pPr>
        <w:numPr>
          <w:ilvl w:val="12"/>
          <w:numId w:val="0"/>
        </w:numPr>
        <w:tabs>
          <w:tab w:val="left" w:pos="0"/>
        </w:tabs>
        <w:spacing w:line="240" w:lineRule="auto"/>
        <w:ind w:right="-2"/>
        <w:jc w:val="both"/>
        <w:rPr>
          <w:szCs w:val="22"/>
          <w:lang w:val="el-GR"/>
        </w:rPr>
      </w:pPr>
      <w:r>
        <w:rPr>
          <w:szCs w:val="22"/>
          <w:lang w:val="el-GR"/>
        </w:rPr>
        <w:t>Η</w:t>
      </w:r>
      <w:r w:rsidRPr="0027535C">
        <w:rPr>
          <w:szCs w:val="22"/>
          <w:lang w:val="el-GR"/>
        </w:rPr>
        <w:t xml:space="preserve"> </w:t>
      </w:r>
      <w:r>
        <w:rPr>
          <w:szCs w:val="22"/>
          <w:lang w:val="el-GR"/>
        </w:rPr>
        <w:t>αντιυπερτασική</w:t>
      </w:r>
      <w:r w:rsidRPr="0027535C">
        <w:rPr>
          <w:szCs w:val="22"/>
          <w:lang w:val="el-GR"/>
        </w:rPr>
        <w:t xml:space="preserve"> </w:t>
      </w:r>
      <w:r>
        <w:rPr>
          <w:szCs w:val="22"/>
          <w:lang w:val="el-GR"/>
        </w:rPr>
        <w:t>δράση</w:t>
      </w:r>
      <w:r w:rsidRPr="0027535C">
        <w:rPr>
          <w:szCs w:val="22"/>
          <w:lang w:val="el-GR"/>
        </w:rPr>
        <w:t xml:space="preserve"> </w:t>
      </w:r>
      <w:r>
        <w:rPr>
          <w:szCs w:val="22"/>
          <w:lang w:val="el-GR"/>
        </w:rPr>
        <w:t>της</w:t>
      </w:r>
      <w:r w:rsidRPr="0027535C">
        <w:rPr>
          <w:szCs w:val="22"/>
          <w:lang w:val="el-GR"/>
        </w:rPr>
        <w:t xml:space="preserve"> </w:t>
      </w:r>
      <w:r>
        <w:rPr>
          <w:szCs w:val="22"/>
          <w:lang w:val="el-GR"/>
        </w:rPr>
        <w:t>περινδοπρίλης</w:t>
      </w:r>
      <w:r w:rsidRPr="0027535C">
        <w:rPr>
          <w:szCs w:val="22"/>
          <w:lang w:val="el-GR"/>
        </w:rPr>
        <w:t xml:space="preserve"> </w:t>
      </w:r>
      <w:r>
        <w:rPr>
          <w:szCs w:val="22"/>
          <w:lang w:val="el-GR"/>
        </w:rPr>
        <w:t>εκδηλώνεται</w:t>
      </w:r>
      <w:r w:rsidRPr="0027535C">
        <w:rPr>
          <w:szCs w:val="22"/>
          <w:lang w:val="el-GR"/>
        </w:rPr>
        <w:t xml:space="preserve">, </w:t>
      </w:r>
      <w:r>
        <w:rPr>
          <w:szCs w:val="22"/>
          <w:lang w:val="el-GR"/>
        </w:rPr>
        <w:t>επίσης</w:t>
      </w:r>
      <w:r w:rsidRPr="0027535C">
        <w:rPr>
          <w:szCs w:val="22"/>
          <w:lang w:val="el-GR"/>
        </w:rPr>
        <w:t xml:space="preserve">, </w:t>
      </w:r>
      <w:r>
        <w:rPr>
          <w:szCs w:val="22"/>
          <w:lang w:val="el-GR"/>
        </w:rPr>
        <w:t>σε</w:t>
      </w:r>
      <w:r w:rsidRPr="0027535C">
        <w:rPr>
          <w:szCs w:val="22"/>
          <w:lang w:val="el-GR"/>
        </w:rPr>
        <w:t xml:space="preserve"> </w:t>
      </w:r>
      <w:r>
        <w:rPr>
          <w:szCs w:val="22"/>
          <w:lang w:val="el-GR"/>
        </w:rPr>
        <w:t>ασθενείς</w:t>
      </w:r>
      <w:r w:rsidRPr="0027535C">
        <w:rPr>
          <w:szCs w:val="22"/>
          <w:lang w:val="el-GR"/>
        </w:rPr>
        <w:t xml:space="preserve"> </w:t>
      </w:r>
      <w:r>
        <w:rPr>
          <w:szCs w:val="22"/>
          <w:lang w:val="el-GR"/>
        </w:rPr>
        <w:t>με</w:t>
      </w:r>
      <w:r w:rsidRPr="0027535C">
        <w:rPr>
          <w:szCs w:val="22"/>
          <w:lang w:val="el-GR"/>
        </w:rPr>
        <w:t xml:space="preserve"> </w:t>
      </w:r>
      <w:r>
        <w:rPr>
          <w:szCs w:val="22"/>
          <w:lang w:val="el-GR"/>
        </w:rPr>
        <w:t>χαμηλές</w:t>
      </w:r>
      <w:r w:rsidRPr="0027535C">
        <w:rPr>
          <w:szCs w:val="22"/>
          <w:lang w:val="el-GR"/>
        </w:rPr>
        <w:t xml:space="preserve"> </w:t>
      </w:r>
      <w:r>
        <w:rPr>
          <w:szCs w:val="22"/>
          <w:lang w:val="el-GR"/>
        </w:rPr>
        <w:t>ή φυσιολογικές συγκεντρώσεις ρενίνης.</w:t>
      </w:r>
    </w:p>
    <w:p w:rsidR="0027535C" w:rsidRDefault="0027535C" w:rsidP="00B03E95">
      <w:pPr>
        <w:numPr>
          <w:ilvl w:val="12"/>
          <w:numId w:val="0"/>
        </w:numPr>
        <w:tabs>
          <w:tab w:val="left" w:pos="0"/>
        </w:tabs>
        <w:spacing w:line="240" w:lineRule="auto"/>
        <w:ind w:right="-2"/>
        <w:jc w:val="both"/>
        <w:rPr>
          <w:szCs w:val="22"/>
          <w:lang w:val="el-GR"/>
        </w:rPr>
      </w:pPr>
    </w:p>
    <w:p w:rsidR="0027535C" w:rsidRDefault="0027535C" w:rsidP="00B03E95">
      <w:pPr>
        <w:numPr>
          <w:ilvl w:val="12"/>
          <w:numId w:val="0"/>
        </w:numPr>
        <w:tabs>
          <w:tab w:val="left" w:pos="0"/>
        </w:tabs>
        <w:spacing w:line="240" w:lineRule="auto"/>
        <w:ind w:right="-2"/>
        <w:jc w:val="both"/>
        <w:rPr>
          <w:szCs w:val="22"/>
          <w:lang w:val="el-GR"/>
        </w:rPr>
      </w:pPr>
      <w:r>
        <w:rPr>
          <w:szCs w:val="22"/>
          <w:lang w:val="el-GR"/>
        </w:rPr>
        <w:lastRenderedPageBreak/>
        <w:t>Η περινδοπρίλη ενεργεί μέσω του δραστικού της μεταβολίτη, της περινδοπριλάτης. Οι υπόλοιποι μεταβολίτες είναι ανενεργοί.</w:t>
      </w:r>
    </w:p>
    <w:p w:rsidR="0027535C" w:rsidRDefault="0027535C" w:rsidP="00B03E95">
      <w:pPr>
        <w:numPr>
          <w:ilvl w:val="12"/>
          <w:numId w:val="0"/>
        </w:numPr>
        <w:tabs>
          <w:tab w:val="left" w:pos="0"/>
        </w:tabs>
        <w:spacing w:line="240" w:lineRule="auto"/>
        <w:ind w:right="-2"/>
        <w:jc w:val="both"/>
        <w:rPr>
          <w:szCs w:val="22"/>
          <w:lang w:val="el-GR"/>
        </w:rPr>
      </w:pPr>
      <w:r>
        <w:rPr>
          <w:szCs w:val="22"/>
          <w:lang w:val="el-GR"/>
        </w:rPr>
        <w:t>Η περινδοπρίλη μειώνει το φορτίο της καρδιάς:</w:t>
      </w:r>
    </w:p>
    <w:p w:rsidR="0027535C" w:rsidRDefault="0027535C" w:rsidP="0027535C">
      <w:pPr>
        <w:numPr>
          <w:ilvl w:val="0"/>
          <w:numId w:val="24"/>
        </w:numPr>
        <w:tabs>
          <w:tab w:val="left" w:pos="0"/>
        </w:tabs>
        <w:spacing w:line="240" w:lineRule="auto"/>
        <w:ind w:left="567" w:right="-2" w:hanging="207"/>
        <w:jc w:val="both"/>
        <w:rPr>
          <w:szCs w:val="22"/>
          <w:lang w:val="el-GR"/>
        </w:rPr>
      </w:pPr>
      <w:r>
        <w:rPr>
          <w:szCs w:val="22"/>
          <w:lang w:val="el-GR"/>
        </w:rPr>
        <w:t>μέσω αγγειοδιασταλτικής επίδρασης στις φλέβες, πιθανά λόγω μεταβολών στο μεταβολισμό των προσταγλανδινών: μείωση του προφορτίου,</w:t>
      </w:r>
    </w:p>
    <w:p w:rsidR="0027535C" w:rsidRPr="0027535C" w:rsidRDefault="0027535C" w:rsidP="0027535C">
      <w:pPr>
        <w:numPr>
          <w:ilvl w:val="0"/>
          <w:numId w:val="24"/>
        </w:numPr>
        <w:tabs>
          <w:tab w:val="left" w:pos="0"/>
        </w:tabs>
        <w:spacing w:line="240" w:lineRule="auto"/>
        <w:ind w:left="567" w:right="-2" w:hanging="207"/>
        <w:jc w:val="both"/>
        <w:rPr>
          <w:szCs w:val="22"/>
          <w:lang w:val="el-GR"/>
        </w:rPr>
      </w:pPr>
      <w:r>
        <w:rPr>
          <w:szCs w:val="22"/>
          <w:lang w:val="el-GR"/>
        </w:rPr>
        <w:t>μέσω μείωσης της συνολικής περιφερικής αντίστασης: μείωση του μεταφορτίου.</w:t>
      </w:r>
    </w:p>
    <w:p w:rsidR="00C1500B" w:rsidRPr="0027535C" w:rsidRDefault="00C1500B" w:rsidP="0027535C">
      <w:pPr>
        <w:numPr>
          <w:ilvl w:val="12"/>
          <w:numId w:val="0"/>
        </w:numPr>
        <w:tabs>
          <w:tab w:val="left" w:pos="0"/>
        </w:tabs>
        <w:spacing w:line="240" w:lineRule="auto"/>
        <w:ind w:right="-2" w:firstLine="567"/>
        <w:jc w:val="both"/>
        <w:rPr>
          <w:iCs/>
          <w:noProof/>
          <w:szCs w:val="22"/>
          <w:lang w:val="el-GR"/>
        </w:rPr>
      </w:pPr>
    </w:p>
    <w:p w:rsidR="0027535C" w:rsidRDefault="0027535C" w:rsidP="00B03E95">
      <w:pPr>
        <w:tabs>
          <w:tab w:val="left" w:pos="284"/>
          <w:tab w:val="left" w:pos="709"/>
        </w:tabs>
        <w:spacing w:line="240" w:lineRule="auto"/>
        <w:jc w:val="both"/>
        <w:rPr>
          <w:szCs w:val="22"/>
          <w:lang w:val="el-GR"/>
        </w:rPr>
      </w:pPr>
      <w:r>
        <w:rPr>
          <w:szCs w:val="22"/>
          <w:lang w:val="el-GR"/>
        </w:rPr>
        <w:t>Μελέτες που πραγματοποιήθηκαν σε ασθενείς με καρδιακή ανεπάρκεια έχουν δείξει:</w:t>
      </w:r>
    </w:p>
    <w:p w:rsidR="0027535C" w:rsidRDefault="0027535C" w:rsidP="0027535C">
      <w:pPr>
        <w:numPr>
          <w:ilvl w:val="0"/>
          <w:numId w:val="24"/>
        </w:numPr>
        <w:tabs>
          <w:tab w:val="left" w:pos="284"/>
          <w:tab w:val="left" w:pos="709"/>
        </w:tabs>
        <w:spacing w:line="240" w:lineRule="auto"/>
        <w:jc w:val="both"/>
        <w:rPr>
          <w:szCs w:val="22"/>
          <w:lang w:val="el-GR"/>
        </w:rPr>
      </w:pPr>
      <w:r>
        <w:rPr>
          <w:szCs w:val="22"/>
          <w:lang w:val="el-GR"/>
        </w:rPr>
        <w:t>μείωση των πιέσεων πλήρωσης της αριστερής και δεξιάς κοιλίας,</w:t>
      </w:r>
    </w:p>
    <w:p w:rsidR="0027535C" w:rsidRDefault="0027535C" w:rsidP="0027535C">
      <w:pPr>
        <w:numPr>
          <w:ilvl w:val="0"/>
          <w:numId w:val="24"/>
        </w:numPr>
        <w:tabs>
          <w:tab w:val="left" w:pos="284"/>
          <w:tab w:val="left" w:pos="709"/>
        </w:tabs>
        <w:spacing w:line="240" w:lineRule="auto"/>
        <w:jc w:val="both"/>
        <w:rPr>
          <w:szCs w:val="22"/>
          <w:lang w:val="el-GR"/>
        </w:rPr>
      </w:pPr>
      <w:r>
        <w:rPr>
          <w:szCs w:val="22"/>
          <w:lang w:val="el-GR"/>
        </w:rPr>
        <w:t>μείωση της συνολικής περιφερικής αγγειακής αντίστασης,</w:t>
      </w:r>
    </w:p>
    <w:p w:rsidR="0027535C" w:rsidRDefault="0027535C" w:rsidP="0027535C">
      <w:pPr>
        <w:numPr>
          <w:ilvl w:val="0"/>
          <w:numId w:val="24"/>
        </w:numPr>
        <w:tabs>
          <w:tab w:val="left" w:pos="284"/>
          <w:tab w:val="left" w:pos="709"/>
        </w:tabs>
        <w:spacing w:line="240" w:lineRule="auto"/>
        <w:jc w:val="both"/>
        <w:rPr>
          <w:szCs w:val="22"/>
          <w:lang w:val="el-GR"/>
        </w:rPr>
      </w:pPr>
      <w:r>
        <w:rPr>
          <w:szCs w:val="22"/>
          <w:lang w:val="el-GR"/>
        </w:rPr>
        <w:t>αύξηση της καρδιακής εξώθησης και βελτίωση του καρδιακού δείκτη,</w:t>
      </w:r>
    </w:p>
    <w:p w:rsidR="0027535C" w:rsidRDefault="007A36C8" w:rsidP="0027535C">
      <w:pPr>
        <w:numPr>
          <w:ilvl w:val="0"/>
          <w:numId w:val="24"/>
        </w:numPr>
        <w:tabs>
          <w:tab w:val="left" w:pos="284"/>
          <w:tab w:val="left" w:pos="709"/>
        </w:tabs>
        <w:spacing w:line="240" w:lineRule="auto"/>
        <w:jc w:val="both"/>
        <w:rPr>
          <w:szCs w:val="22"/>
          <w:lang w:val="el-GR"/>
        </w:rPr>
      </w:pPr>
      <w:r>
        <w:rPr>
          <w:szCs w:val="22"/>
          <w:lang w:val="el-GR"/>
        </w:rPr>
        <w:t xml:space="preserve">αύξηση της </w:t>
      </w:r>
      <w:r w:rsidR="00897843">
        <w:rPr>
          <w:szCs w:val="22"/>
          <w:lang w:val="el-GR"/>
        </w:rPr>
        <w:t xml:space="preserve">τοπικής </w:t>
      </w:r>
      <w:r>
        <w:rPr>
          <w:szCs w:val="22"/>
          <w:lang w:val="el-GR"/>
        </w:rPr>
        <w:t>αιματικής ροής στον μυ.</w:t>
      </w:r>
    </w:p>
    <w:p w:rsidR="007A36C8" w:rsidRPr="0027535C" w:rsidRDefault="007A36C8" w:rsidP="007A36C8">
      <w:pPr>
        <w:tabs>
          <w:tab w:val="left" w:pos="284"/>
          <w:tab w:val="left" w:pos="709"/>
        </w:tabs>
        <w:spacing w:line="240" w:lineRule="auto"/>
        <w:jc w:val="both"/>
        <w:rPr>
          <w:szCs w:val="22"/>
          <w:lang w:val="el-GR"/>
        </w:rPr>
      </w:pPr>
      <w:r>
        <w:rPr>
          <w:szCs w:val="22"/>
          <w:lang w:val="el-GR"/>
        </w:rPr>
        <w:t>Τα αποτελέσματα των δοκιμασιών κόπωσης έδειξαν επίσης βελτίωση.</w:t>
      </w:r>
    </w:p>
    <w:p w:rsidR="00C1500B" w:rsidRPr="0027535C" w:rsidRDefault="00C1500B" w:rsidP="00B03E95">
      <w:pPr>
        <w:tabs>
          <w:tab w:val="left" w:pos="284"/>
          <w:tab w:val="left" w:pos="709"/>
        </w:tabs>
        <w:spacing w:line="240" w:lineRule="auto"/>
        <w:jc w:val="both"/>
        <w:rPr>
          <w:szCs w:val="22"/>
          <w:lang w:val="el-GR"/>
        </w:rPr>
      </w:pPr>
    </w:p>
    <w:p w:rsidR="00C1500B" w:rsidRPr="000147E8" w:rsidRDefault="00BF317A" w:rsidP="00B03E95">
      <w:pPr>
        <w:tabs>
          <w:tab w:val="left" w:pos="284"/>
          <w:tab w:val="left" w:pos="709"/>
          <w:tab w:val="left" w:pos="993"/>
        </w:tabs>
        <w:spacing w:line="240" w:lineRule="auto"/>
        <w:jc w:val="both"/>
        <w:rPr>
          <w:i/>
          <w:szCs w:val="22"/>
          <w:lang w:val="el-GR"/>
        </w:rPr>
      </w:pPr>
      <w:r w:rsidRPr="000147E8">
        <w:rPr>
          <w:i/>
          <w:szCs w:val="22"/>
          <w:lang w:val="el-GR"/>
        </w:rPr>
        <w:t>Ινδαπαμίδη:</w:t>
      </w:r>
    </w:p>
    <w:p w:rsidR="000147E8" w:rsidRDefault="000147E8" w:rsidP="00B03E95">
      <w:pPr>
        <w:pStyle w:val="EMEAEnBodyText"/>
        <w:tabs>
          <w:tab w:val="left" w:pos="284"/>
          <w:tab w:val="left" w:pos="567"/>
          <w:tab w:val="left" w:pos="709"/>
        </w:tabs>
        <w:spacing w:before="0" w:after="0"/>
        <w:rPr>
          <w:szCs w:val="22"/>
          <w:lang w:val="el-GR"/>
        </w:rPr>
      </w:pPr>
      <w:r>
        <w:rPr>
          <w:szCs w:val="22"/>
          <w:lang w:val="el-GR"/>
        </w:rPr>
        <w:t>Η ινδαπαμίδη είναι σουλφοναμιδικό παράγωγο με έναν ινδολικό δακτύλιο, που σχετίζεται από φαρμακολογικής άποψης με τα θειαζιδικά διουρητικά. Η ινδαπαμίδη αναστέλλει την επαναρρόφηση του νατρίου στο επίπεδο του φλοιώδους τμήματος αραίωσης. Αυξάνει την απέκκριση από τα ούρα του νατρίου και των</w:t>
      </w:r>
      <w:r w:rsidR="006E7E02">
        <w:rPr>
          <w:szCs w:val="22"/>
          <w:lang w:val="el-GR"/>
        </w:rPr>
        <w:t xml:space="preserve"> χλωριούχων και, σε μικρότερο βαθμό, του καλίου και του μαγνησίου, αυξάνοντας, κατ’ αυτόν τον τρόπο, τη διούρηση και ασκώντας αντιυπερτασική δράση.</w:t>
      </w:r>
    </w:p>
    <w:p w:rsidR="00C1500B" w:rsidRPr="00C22898" w:rsidRDefault="00C1500B" w:rsidP="00B03E95">
      <w:pPr>
        <w:numPr>
          <w:ilvl w:val="12"/>
          <w:numId w:val="0"/>
        </w:numPr>
        <w:spacing w:line="240" w:lineRule="auto"/>
        <w:ind w:right="-2"/>
        <w:jc w:val="both"/>
        <w:rPr>
          <w:iCs/>
          <w:noProof/>
          <w:szCs w:val="22"/>
          <w:lang w:val="el-GR"/>
        </w:rPr>
      </w:pPr>
    </w:p>
    <w:p w:rsidR="00FD659C" w:rsidRPr="00C22898" w:rsidRDefault="00BF317A" w:rsidP="00B03E95">
      <w:pPr>
        <w:spacing w:line="240" w:lineRule="auto"/>
        <w:jc w:val="both"/>
        <w:rPr>
          <w:b/>
          <w:bCs/>
          <w:i/>
          <w:iCs/>
          <w:szCs w:val="22"/>
          <w:u w:val="single"/>
          <w:lang w:val="el-GR"/>
        </w:rPr>
      </w:pPr>
      <w:r w:rsidRPr="00C22898">
        <w:rPr>
          <w:bCs/>
          <w:i/>
          <w:iCs/>
          <w:szCs w:val="22"/>
          <w:lang w:val="el-GR"/>
        </w:rPr>
        <w:t>Αμλοδιπίνη</w:t>
      </w:r>
    </w:p>
    <w:p w:rsidR="00BC7369" w:rsidRPr="000147E8" w:rsidRDefault="000147E8" w:rsidP="00BC7369">
      <w:pPr>
        <w:spacing w:line="240" w:lineRule="auto"/>
        <w:jc w:val="both"/>
        <w:rPr>
          <w:szCs w:val="22"/>
          <w:lang w:val="el-GR"/>
        </w:rPr>
      </w:pPr>
      <w:r>
        <w:rPr>
          <w:szCs w:val="22"/>
          <w:lang w:val="el-GR"/>
        </w:rPr>
        <w:t>Η</w:t>
      </w:r>
      <w:r w:rsidRPr="000147E8">
        <w:rPr>
          <w:szCs w:val="22"/>
          <w:lang w:val="el-GR"/>
        </w:rPr>
        <w:t xml:space="preserve"> </w:t>
      </w:r>
      <w:r>
        <w:rPr>
          <w:szCs w:val="22"/>
          <w:lang w:val="el-GR"/>
        </w:rPr>
        <w:t>αμλοδιπίνη</w:t>
      </w:r>
      <w:r w:rsidRPr="000147E8">
        <w:rPr>
          <w:szCs w:val="22"/>
          <w:lang w:val="el-GR"/>
        </w:rPr>
        <w:t xml:space="preserve"> </w:t>
      </w:r>
      <w:r>
        <w:rPr>
          <w:szCs w:val="22"/>
          <w:lang w:val="el-GR"/>
        </w:rPr>
        <w:t>είναι</w:t>
      </w:r>
      <w:r w:rsidRPr="000147E8">
        <w:rPr>
          <w:szCs w:val="22"/>
          <w:lang w:val="el-GR"/>
        </w:rPr>
        <w:t xml:space="preserve"> </w:t>
      </w:r>
      <w:r>
        <w:rPr>
          <w:szCs w:val="22"/>
          <w:lang w:val="el-GR"/>
        </w:rPr>
        <w:t>αναστολέας</w:t>
      </w:r>
      <w:r w:rsidRPr="000147E8">
        <w:rPr>
          <w:szCs w:val="22"/>
          <w:lang w:val="el-GR"/>
        </w:rPr>
        <w:t xml:space="preserve"> </w:t>
      </w:r>
      <w:r>
        <w:rPr>
          <w:szCs w:val="22"/>
          <w:lang w:val="el-GR"/>
        </w:rPr>
        <w:t>της</w:t>
      </w:r>
      <w:r w:rsidRPr="000147E8">
        <w:rPr>
          <w:szCs w:val="22"/>
          <w:lang w:val="el-GR"/>
        </w:rPr>
        <w:t xml:space="preserve"> </w:t>
      </w:r>
      <w:r>
        <w:rPr>
          <w:szCs w:val="22"/>
          <w:lang w:val="el-GR"/>
        </w:rPr>
        <w:t>εισροής</w:t>
      </w:r>
      <w:r w:rsidRPr="000147E8">
        <w:rPr>
          <w:szCs w:val="22"/>
          <w:lang w:val="el-GR"/>
        </w:rPr>
        <w:t xml:space="preserve"> </w:t>
      </w:r>
      <w:r>
        <w:rPr>
          <w:szCs w:val="22"/>
          <w:lang w:val="el-GR"/>
        </w:rPr>
        <w:t>ιόντων</w:t>
      </w:r>
      <w:r w:rsidRPr="000147E8">
        <w:rPr>
          <w:szCs w:val="22"/>
          <w:lang w:val="el-GR"/>
        </w:rPr>
        <w:t xml:space="preserve"> </w:t>
      </w:r>
      <w:r>
        <w:rPr>
          <w:szCs w:val="22"/>
          <w:lang w:val="el-GR"/>
        </w:rPr>
        <w:t>ασβεστίου</w:t>
      </w:r>
      <w:r w:rsidRPr="000147E8">
        <w:rPr>
          <w:szCs w:val="22"/>
          <w:lang w:val="el-GR"/>
        </w:rPr>
        <w:t xml:space="preserve"> </w:t>
      </w:r>
      <w:r>
        <w:rPr>
          <w:szCs w:val="22"/>
          <w:lang w:val="el-GR"/>
        </w:rPr>
        <w:t>της</w:t>
      </w:r>
      <w:r w:rsidRPr="000147E8">
        <w:rPr>
          <w:szCs w:val="22"/>
          <w:lang w:val="el-GR"/>
        </w:rPr>
        <w:t xml:space="preserve"> </w:t>
      </w:r>
      <w:r>
        <w:rPr>
          <w:szCs w:val="22"/>
          <w:lang w:val="el-GR"/>
        </w:rPr>
        <w:t>ομάδας</w:t>
      </w:r>
      <w:r w:rsidRPr="000147E8">
        <w:rPr>
          <w:szCs w:val="22"/>
          <w:lang w:val="el-GR"/>
        </w:rPr>
        <w:t xml:space="preserve"> </w:t>
      </w:r>
      <w:r>
        <w:rPr>
          <w:szCs w:val="22"/>
          <w:lang w:val="el-GR"/>
        </w:rPr>
        <w:t>της</w:t>
      </w:r>
      <w:r w:rsidRPr="000147E8">
        <w:rPr>
          <w:szCs w:val="22"/>
          <w:lang w:val="el-GR"/>
        </w:rPr>
        <w:t xml:space="preserve"> </w:t>
      </w:r>
      <w:r>
        <w:rPr>
          <w:szCs w:val="22"/>
          <w:lang w:val="el-GR"/>
        </w:rPr>
        <w:t>διυδροπυριδίνης</w:t>
      </w:r>
      <w:r w:rsidRPr="000147E8">
        <w:rPr>
          <w:szCs w:val="22"/>
          <w:lang w:val="el-GR"/>
        </w:rPr>
        <w:t xml:space="preserve"> (</w:t>
      </w:r>
      <w:r>
        <w:rPr>
          <w:szCs w:val="22"/>
          <w:lang w:val="el-GR"/>
        </w:rPr>
        <w:t>βραδύς</w:t>
      </w:r>
      <w:r w:rsidRPr="000147E8">
        <w:rPr>
          <w:szCs w:val="22"/>
          <w:lang w:val="el-GR"/>
        </w:rPr>
        <w:t xml:space="preserve"> </w:t>
      </w:r>
      <w:r>
        <w:rPr>
          <w:szCs w:val="22"/>
          <w:lang w:val="el-GR"/>
        </w:rPr>
        <w:t>αποκλειστής</w:t>
      </w:r>
      <w:r w:rsidRPr="000147E8">
        <w:rPr>
          <w:szCs w:val="22"/>
          <w:lang w:val="el-GR"/>
        </w:rPr>
        <w:t xml:space="preserve"> </w:t>
      </w:r>
      <w:r>
        <w:rPr>
          <w:szCs w:val="22"/>
          <w:lang w:val="el-GR"/>
        </w:rPr>
        <w:t>διαύλου</w:t>
      </w:r>
      <w:r w:rsidRPr="000147E8">
        <w:rPr>
          <w:szCs w:val="22"/>
          <w:lang w:val="el-GR"/>
        </w:rPr>
        <w:t xml:space="preserve"> </w:t>
      </w:r>
      <w:r>
        <w:rPr>
          <w:szCs w:val="22"/>
          <w:lang w:val="el-GR"/>
        </w:rPr>
        <w:t>ή</w:t>
      </w:r>
      <w:r w:rsidRPr="000147E8">
        <w:rPr>
          <w:szCs w:val="22"/>
          <w:lang w:val="el-GR"/>
        </w:rPr>
        <w:t xml:space="preserve"> </w:t>
      </w:r>
      <w:r>
        <w:rPr>
          <w:szCs w:val="22"/>
          <w:lang w:val="el-GR"/>
        </w:rPr>
        <w:t>ανταγωνιστής</w:t>
      </w:r>
      <w:r w:rsidRPr="000147E8">
        <w:rPr>
          <w:szCs w:val="22"/>
          <w:lang w:val="el-GR"/>
        </w:rPr>
        <w:t xml:space="preserve"> </w:t>
      </w:r>
      <w:r>
        <w:rPr>
          <w:szCs w:val="22"/>
          <w:lang w:val="el-GR"/>
        </w:rPr>
        <w:t>ιόντων</w:t>
      </w:r>
      <w:r w:rsidRPr="000147E8">
        <w:rPr>
          <w:szCs w:val="22"/>
          <w:lang w:val="el-GR"/>
        </w:rPr>
        <w:t xml:space="preserve"> </w:t>
      </w:r>
      <w:r>
        <w:rPr>
          <w:szCs w:val="22"/>
          <w:lang w:val="el-GR"/>
        </w:rPr>
        <w:t>ασβεστίου</w:t>
      </w:r>
      <w:r w:rsidRPr="000147E8">
        <w:rPr>
          <w:szCs w:val="22"/>
          <w:lang w:val="el-GR"/>
        </w:rPr>
        <w:t xml:space="preserve">) </w:t>
      </w:r>
      <w:r>
        <w:rPr>
          <w:szCs w:val="22"/>
          <w:lang w:val="el-GR"/>
        </w:rPr>
        <w:t>και</w:t>
      </w:r>
      <w:r w:rsidRPr="000147E8">
        <w:rPr>
          <w:szCs w:val="22"/>
          <w:lang w:val="el-GR"/>
        </w:rPr>
        <w:t xml:space="preserve"> </w:t>
      </w:r>
      <w:r>
        <w:rPr>
          <w:szCs w:val="22"/>
          <w:lang w:val="el-GR"/>
        </w:rPr>
        <w:t>αναστέλλει</w:t>
      </w:r>
      <w:r w:rsidRPr="000147E8">
        <w:rPr>
          <w:szCs w:val="22"/>
          <w:lang w:val="el-GR"/>
        </w:rPr>
        <w:t xml:space="preserve"> </w:t>
      </w:r>
      <w:r>
        <w:rPr>
          <w:szCs w:val="22"/>
          <w:lang w:val="el-GR"/>
        </w:rPr>
        <w:t>τη</w:t>
      </w:r>
      <w:r w:rsidRPr="000147E8">
        <w:rPr>
          <w:szCs w:val="22"/>
          <w:lang w:val="el-GR"/>
        </w:rPr>
        <w:t xml:space="preserve"> </w:t>
      </w:r>
      <w:r>
        <w:rPr>
          <w:szCs w:val="22"/>
          <w:lang w:val="el-GR"/>
        </w:rPr>
        <w:t>διαμεμβρανική</w:t>
      </w:r>
      <w:r w:rsidRPr="000147E8">
        <w:rPr>
          <w:szCs w:val="22"/>
          <w:lang w:val="el-GR"/>
        </w:rPr>
        <w:t xml:space="preserve"> </w:t>
      </w:r>
      <w:r>
        <w:rPr>
          <w:szCs w:val="22"/>
          <w:lang w:val="el-GR"/>
        </w:rPr>
        <w:t>είσοδο</w:t>
      </w:r>
      <w:r w:rsidRPr="000147E8">
        <w:rPr>
          <w:szCs w:val="22"/>
          <w:lang w:val="el-GR"/>
        </w:rPr>
        <w:t xml:space="preserve"> </w:t>
      </w:r>
      <w:r>
        <w:rPr>
          <w:szCs w:val="22"/>
          <w:lang w:val="el-GR"/>
        </w:rPr>
        <w:t>των</w:t>
      </w:r>
      <w:r w:rsidRPr="000147E8">
        <w:rPr>
          <w:szCs w:val="22"/>
          <w:lang w:val="el-GR"/>
        </w:rPr>
        <w:t xml:space="preserve"> </w:t>
      </w:r>
      <w:r>
        <w:rPr>
          <w:szCs w:val="22"/>
          <w:lang w:val="el-GR"/>
        </w:rPr>
        <w:t>ιόντων</w:t>
      </w:r>
      <w:r w:rsidRPr="000147E8">
        <w:rPr>
          <w:szCs w:val="22"/>
          <w:lang w:val="el-GR"/>
        </w:rPr>
        <w:t xml:space="preserve"> </w:t>
      </w:r>
      <w:r>
        <w:rPr>
          <w:szCs w:val="22"/>
          <w:lang w:val="el-GR"/>
        </w:rPr>
        <w:t>ασβεστίου</w:t>
      </w:r>
      <w:r w:rsidRPr="000147E8">
        <w:rPr>
          <w:szCs w:val="22"/>
          <w:lang w:val="el-GR"/>
        </w:rPr>
        <w:t xml:space="preserve"> </w:t>
      </w:r>
      <w:r>
        <w:rPr>
          <w:szCs w:val="22"/>
          <w:lang w:val="el-GR"/>
        </w:rPr>
        <w:t>στον</w:t>
      </w:r>
      <w:r w:rsidRPr="000147E8">
        <w:rPr>
          <w:szCs w:val="22"/>
          <w:lang w:val="el-GR"/>
        </w:rPr>
        <w:t xml:space="preserve"> </w:t>
      </w:r>
      <w:r>
        <w:rPr>
          <w:szCs w:val="22"/>
          <w:lang w:val="el-GR"/>
        </w:rPr>
        <w:t>καρδιακό</w:t>
      </w:r>
      <w:r w:rsidRPr="000147E8">
        <w:rPr>
          <w:szCs w:val="22"/>
          <w:lang w:val="el-GR"/>
        </w:rPr>
        <w:t xml:space="preserve"> </w:t>
      </w:r>
      <w:r>
        <w:rPr>
          <w:szCs w:val="22"/>
          <w:lang w:val="el-GR"/>
        </w:rPr>
        <w:t>και</w:t>
      </w:r>
      <w:r w:rsidRPr="000147E8">
        <w:rPr>
          <w:szCs w:val="22"/>
          <w:lang w:val="el-GR"/>
        </w:rPr>
        <w:t xml:space="preserve"> </w:t>
      </w:r>
      <w:r>
        <w:rPr>
          <w:szCs w:val="22"/>
          <w:lang w:val="el-GR"/>
        </w:rPr>
        <w:t>το</w:t>
      </w:r>
      <w:r w:rsidRPr="000147E8">
        <w:rPr>
          <w:szCs w:val="22"/>
          <w:lang w:val="el-GR"/>
        </w:rPr>
        <w:t xml:space="preserve"> </w:t>
      </w:r>
      <w:r>
        <w:rPr>
          <w:szCs w:val="22"/>
          <w:lang w:val="el-GR"/>
        </w:rPr>
        <w:t>αγγειακό</w:t>
      </w:r>
      <w:r w:rsidRPr="000147E8">
        <w:rPr>
          <w:szCs w:val="22"/>
          <w:lang w:val="el-GR"/>
        </w:rPr>
        <w:t xml:space="preserve"> </w:t>
      </w:r>
      <w:r>
        <w:rPr>
          <w:szCs w:val="22"/>
          <w:lang w:val="el-GR"/>
        </w:rPr>
        <w:t>λείο</w:t>
      </w:r>
      <w:r w:rsidRPr="000147E8">
        <w:rPr>
          <w:szCs w:val="22"/>
          <w:lang w:val="el-GR"/>
        </w:rPr>
        <w:t xml:space="preserve"> </w:t>
      </w:r>
      <w:r>
        <w:rPr>
          <w:szCs w:val="22"/>
          <w:lang w:val="el-GR"/>
        </w:rPr>
        <w:t>μυ</w:t>
      </w:r>
      <w:r w:rsidRPr="000147E8">
        <w:rPr>
          <w:szCs w:val="22"/>
          <w:lang w:val="el-GR"/>
        </w:rPr>
        <w:t>).</w:t>
      </w:r>
    </w:p>
    <w:p w:rsidR="00BC7369" w:rsidRPr="000147E8" w:rsidRDefault="00BC7369" w:rsidP="00BC7369">
      <w:pPr>
        <w:spacing w:line="240" w:lineRule="auto"/>
        <w:jc w:val="both"/>
        <w:rPr>
          <w:szCs w:val="22"/>
          <w:lang w:val="el-GR"/>
        </w:rPr>
      </w:pPr>
    </w:p>
    <w:p w:rsidR="00FD659C" w:rsidRPr="00BF317A" w:rsidRDefault="00BF317A" w:rsidP="00BC7369">
      <w:pPr>
        <w:spacing w:line="240" w:lineRule="auto"/>
        <w:jc w:val="both"/>
        <w:rPr>
          <w:szCs w:val="22"/>
          <w:lang w:val="el-GR"/>
        </w:rPr>
      </w:pPr>
      <w:r>
        <w:rPr>
          <w:bCs/>
          <w:iCs/>
          <w:szCs w:val="22"/>
          <w:u w:val="single"/>
          <w:lang w:val="el-GR"/>
        </w:rPr>
        <w:t xml:space="preserve">Φαρμακοδυναμικές </w:t>
      </w:r>
      <w:r w:rsidR="007558E0" w:rsidRPr="00C16826">
        <w:rPr>
          <w:bCs/>
          <w:iCs/>
          <w:szCs w:val="22"/>
          <w:u w:val="single"/>
          <w:lang w:val="el-GR"/>
        </w:rPr>
        <w:t>επιδράσεις</w:t>
      </w:r>
    </w:p>
    <w:p w:rsidR="00BC7369" w:rsidRPr="007A36C8" w:rsidRDefault="00BC7369" w:rsidP="00B03E95">
      <w:pPr>
        <w:tabs>
          <w:tab w:val="left" w:pos="284"/>
          <w:tab w:val="left" w:pos="709"/>
          <w:tab w:val="left" w:pos="993"/>
        </w:tabs>
        <w:spacing w:line="240" w:lineRule="auto"/>
        <w:ind w:left="992" w:hanging="992"/>
        <w:jc w:val="both"/>
        <w:rPr>
          <w:iCs/>
          <w:szCs w:val="22"/>
          <w:lang w:val="el-GR"/>
        </w:rPr>
      </w:pPr>
    </w:p>
    <w:p w:rsidR="00C1500B" w:rsidRPr="007A36C8" w:rsidRDefault="007A36C8" w:rsidP="00B03E95">
      <w:pPr>
        <w:tabs>
          <w:tab w:val="left" w:pos="284"/>
          <w:tab w:val="left" w:pos="709"/>
          <w:tab w:val="left" w:pos="993"/>
        </w:tabs>
        <w:spacing w:line="240" w:lineRule="auto"/>
        <w:ind w:left="992" w:hanging="992"/>
        <w:jc w:val="both"/>
        <w:rPr>
          <w:i/>
          <w:smallCaps/>
          <w:szCs w:val="22"/>
          <w:lang w:val="el-GR"/>
        </w:rPr>
      </w:pPr>
      <w:r>
        <w:rPr>
          <w:i/>
          <w:iCs/>
          <w:szCs w:val="22"/>
          <w:lang w:val="el-GR"/>
        </w:rPr>
        <w:t>Περινδοπρίλη</w:t>
      </w:r>
      <w:r w:rsidR="00C12DB5" w:rsidRPr="007A36C8">
        <w:rPr>
          <w:i/>
          <w:iCs/>
          <w:szCs w:val="22"/>
          <w:lang w:val="el-GR"/>
        </w:rPr>
        <w:t>/</w:t>
      </w:r>
      <w:r w:rsidR="00BF317A" w:rsidRPr="007A36C8">
        <w:rPr>
          <w:i/>
          <w:iCs/>
          <w:szCs w:val="22"/>
          <w:lang w:val="el-GR"/>
        </w:rPr>
        <w:t>Ινδαπαμίδη:</w:t>
      </w:r>
    </w:p>
    <w:p w:rsidR="007A36C8" w:rsidRDefault="007A36C8" w:rsidP="00B03E95">
      <w:pPr>
        <w:pStyle w:val="a7"/>
        <w:jc w:val="both"/>
        <w:rPr>
          <w:i w:val="0"/>
          <w:iCs/>
          <w:color w:val="auto"/>
          <w:szCs w:val="22"/>
          <w:lang w:val="el-GR"/>
        </w:rPr>
      </w:pPr>
      <w:r>
        <w:rPr>
          <w:i w:val="0"/>
          <w:iCs/>
          <w:color w:val="auto"/>
          <w:szCs w:val="22"/>
          <w:lang w:val="el-GR"/>
        </w:rPr>
        <w:t xml:space="preserve">Σε υπερτασικούς ασθενείς, ανεξαρτήτως ηλικίας, ο συνδυασμός περινδοπρίλης/ινδαπαμιδης ασκεί δοσοεξαρτώμενη αντιυπερτασική δράση στη διαστολική και συστολική αρτηριακή πίεση, είτε σε ύπτια είτε σε όρθια θέση. Κατά τις κλινικές </w:t>
      </w:r>
      <w:r w:rsidR="007558E0">
        <w:rPr>
          <w:i w:val="0"/>
          <w:iCs/>
          <w:color w:val="auto"/>
          <w:szCs w:val="22"/>
          <w:lang w:val="el-GR"/>
        </w:rPr>
        <w:t>δοκιμές</w:t>
      </w:r>
      <w:r>
        <w:rPr>
          <w:i w:val="0"/>
          <w:iCs/>
          <w:color w:val="auto"/>
          <w:szCs w:val="22"/>
          <w:lang w:val="el-GR"/>
        </w:rPr>
        <w:t>, η ταυτόχρονη χορήγηση περινδοπρίλης και ινδαπαμίδης προκάλεσε αντιυπερτασική δράση συνεργικής φύσης, συγκριτικά με τη χορήγηση καθενός προϊόντος χωριστά.</w:t>
      </w:r>
    </w:p>
    <w:p w:rsidR="00C1500B" w:rsidRPr="00C22898" w:rsidRDefault="00C1500B" w:rsidP="00B03E95">
      <w:pPr>
        <w:tabs>
          <w:tab w:val="left" w:pos="-142"/>
          <w:tab w:val="left" w:pos="284"/>
          <w:tab w:val="left" w:pos="709"/>
        </w:tabs>
        <w:spacing w:line="240" w:lineRule="auto"/>
        <w:jc w:val="both"/>
        <w:rPr>
          <w:szCs w:val="22"/>
          <w:lang w:val="el-GR"/>
        </w:rPr>
      </w:pPr>
    </w:p>
    <w:p w:rsidR="00C1500B" w:rsidRPr="003A3FE8" w:rsidRDefault="00BF317A" w:rsidP="00B03E95">
      <w:pPr>
        <w:tabs>
          <w:tab w:val="left" w:pos="-142"/>
          <w:tab w:val="left" w:pos="284"/>
          <w:tab w:val="left" w:pos="709"/>
        </w:tabs>
        <w:spacing w:line="240" w:lineRule="auto"/>
        <w:jc w:val="both"/>
        <w:rPr>
          <w:i/>
          <w:szCs w:val="22"/>
          <w:lang w:val="el-GR"/>
        </w:rPr>
      </w:pPr>
      <w:r w:rsidRPr="003A3FE8">
        <w:rPr>
          <w:i/>
          <w:szCs w:val="22"/>
          <w:lang w:val="el-GR"/>
        </w:rPr>
        <w:t>Περινδοπρίλη:</w:t>
      </w:r>
    </w:p>
    <w:p w:rsidR="003A3FE8" w:rsidRDefault="003A3FE8" w:rsidP="00B03E95">
      <w:pPr>
        <w:pStyle w:val="EMEAEnBodyText"/>
        <w:tabs>
          <w:tab w:val="left" w:pos="0"/>
          <w:tab w:val="left" w:pos="284"/>
          <w:tab w:val="left" w:pos="567"/>
        </w:tabs>
        <w:spacing w:before="0" w:after="0"/>
        <w:rPr>
          <w:szCs w:val="22"/>
          <w:lang w:val="el-GR"/>
        </w:rPr>
      </w:pPr>
      <w:r>
        <w:rPr>
          <w:szCs w:val="22"/>
          <w:lang w:val="el-GR"/>
        </w:rPr>
        <w:t>Η περινδοπρίλη είναι αποτελεσματική σε όλες τις διαβαθμίσεις της υπέρτασης: ήπια έως μέτρια ή σοβαρή. Μείωση της συστολικής και διαστολικής αρτηριακής πίεσης παρατηρείται σε ύπτια και όρθια θέση.</w:t>
      </w:r>
    </w:p>
    <w:p w:rsidR="00C1500B" w:rsidRDefault="003A3FE8" w:rsidP="00B03E95">
      <w:pPr>
        <w:pStyle w:val="EMEAEnBodyText"/>
        <w:tabs>
          <w:tab w:val="left" w:pos="0"/>
          <w:tab w:val="left" w:pos="284"/>
          <w:tab w:val="left" w:pos="567"/>
        </w:tabs>
        <w:spacing w:before="0" w:after="0"/>
        <w:rPr>
          <w:szCs w:val="22"/>
          <w:lang w:val="el-GR"/>
        </w:rPr>
      </w:pPr>
      <w:r>
        <w:rPr>
          <w:szCs w:val="22"/>
          <w:lang w:val="el-GR"/>
        </w:rPr>
        <w:t>Η αντιυπερτασική δραστηριότητα είναι μέγιστη στο διάστημα μεταξύ 4 και 6 ωρών</w:t>
      </w:r>
      <w:r w:rsidRPr="003A3FE8">
        <w:rPr>
          <w:szCs w:val="22"/>
          <w:lang w:val="el-GR"/>
        </w:rPr>
        <w:t xml:space="preserve"> </w:t>
      </w:r>
      <w:r>
        <w:rPr>
          <w:szCs w:val="22"/>
          <w:lang w:val="el-GR"/>
        </w:rPr>
        <w:t>μετά από χορήγηση μίας μεμονωμένης δόσης και διατηρείται για 24 ώρες.</w:t>
      </w:r>
    </w:p>
    <w:p w:rsidR="003A3FE8" w:rsidRDefault="003A3FE8" w:rsidP="00B03E95">
      <w:pPr>
        <w:pStyle w:val="EMEAEnBodyText"/>
        <w:tabs>
          <w:tab w:val="left" w:pos="0"/>
          <w:tab w:val="left" w:pos="284"/>
          <w:tab w:val="left" w:pos="567"/>
        </w:tabs>
        <w:spacing w:before="0" w:after="0"/>
        <w:rPr>
          <w:szCs w:val="22"/>
          <w:lang w:val="el-GR"/>
        </w:rPr>
      </w:pPr>
      <w:r>
        <w:rPr>
          <w:szCs w:val="22"/>
          <w:lang w:val="el-GR"/>
        </w:rPr>
        <w:t>Παρατηρείται υψηλού βαθμού υπολειπόμενος αποκλεισμός του μετατρεπτικού ενζύμου της αγγειοτασίνης στις 24 ώρες, περίπου 80%.</w:t>
      </w:r>
    </w:p>
    <w:p w:rsidR="003A3FE8" w:rsidRPr="003A3FE8" w:rsidRDefault="003A3FE8" w:rsidP="00B03E95">
      <w:pPr>
        <w:pStyle w:val="EMEAEnBodyText"/>
        <w:tabs>
          <w:tab w:val="left" w:pos="0"/>
          <w:tab w:val="left" w:pos="284"/>
          <w:tab w:val="left" w:pos="567"/>
        </w:tabs>
        <w:spacing w:before="0" w:after="0"/>
        <w:rPr>
          <w:szCs w:val="22"/>
          <w:lang w:val="el-GR"/>
        </w:rPr>
      </w:pPr>
      <w:r>
        <w:rPr>
          <w:szCs w:val="22"/>
          <w:lang w:val="el-GR"/>
        </w:rPr>
        <w:t>Σε ασθενείς που ανταποκρίνονται, η ρύθμιση της αρτηριακής πίεσης επιτυγχάνεται μετά από έναν μήνα και διατηρείται χωρίς ταχυφυλαξία.</w:t>
      </w:r>
    </w:p>
    <w:p w:rsidR="00C1500B" w:rsidRPr="003A3FE8" w:rsidRDefault="003A3FE8" w:rsidP="00B03E95">
      <w:pPr>
        <w:tabs>
          <w:tab w:val="left" w:pos="0"/>
          <w:tab w:val="left" w:pos="284"/>
        </w:tabs>
        <w:spacing w:line="240" w:lineRule="auto"/>
        <w:jc w:val="both"/>
        <w:rPr>
          <w:szCs w:val="22"/>
          <w:lang w:val="el-GR"/>
        </w:rPr>
      </w:pPr>
      <w:r>
        <w:rPr>
          <w:szCs w:val="22"/>
          <w:lang w:val="el-GR"/>
        </w:rPr>
        <w:t>Η διακοπή της αγωγής δεν προκαλεί φαινόμενο υποτροπής (</w:t>
      </w:r>
      <w:r>
        <w:rPr>
          <w:szCs w:val="22"/>
          <w:lang w:val="en-US"/>
        </w:rPr>
        <w:t>rebound</w:t>
      </w:r>
      <w:r w:rsidRPr="003A3FE8">
        <w:rPr>
          <w:szCs w:val="22"/>
          <w:lang w:val="el-GR"/>
        </w:rPr>
        <w:t>)</w:t>
      </w:r>
      <w:r w:rsidR="00D11E27">
        <w:rPr>
          <w:szCs w:val="22"/>
          <w:lang w:val="el-GR"/>
        </w:rPr>
        <w:t xml:space="preserve"> της υπέρτασης</w:t>
      </w:r>
      <w:r w:rsidRPr="003A3FE8">
        <w:rPr>
          <w:szCs w:val="22"/>
          <w:lang w:val="el-GR"/>
        </w:rPr>
        <w:t>.</w:t>
      </w:r>
    </w:p>
    <w:p w:rsidR="00C1500B" w:rsidRDefault="003A3FE8" w:rsidP="00B03E95">
      <w:pPr>
        <w:pStyle w:val="EMEAEnBodyText"/>
        <w:tabs>
          <w:tab w:val="left" w:pos="0"/>
          <w:tab w:val="left" w:pos="284"/>
          <w:tab w:val="left" w:pos="567"/>
        </w:tabs>
        <w:spacing w:before="0" w:after="0"/>
        <w:rPr>
          <w:szCs w:val="22"/>
          <w:lang w:val="el-GR"/>
        </w:rPr>
      </w:pPr>
      <w:r>
        <w:rPr>
          <w:szCs w:val="22"/>
          <w:lang w:val="el-GR"/>
        </w:rPr>
        <w:t>Η περινδοπρίλη διαθέτει αγγειοδιασταλτικές ιδιότητες και αποκαθιστά την ελαστικότητα των κύριων αρτηριακών κλάδων, αποκαθιστά τις ιστομορφομετρικές μεταβολές των αρτηριών αντίστασης και προκαλεί μείωση της υπερτροφίας της αριστερής κοιλίας.</w:t>
      </w:r>
    </w:p>
    <w:p w:rsidR="003A3FE8" w:rsidRDefault="003A3FE8" w:rsidP="00B03E95">
      <w:pPr>
        <w:pStyle w:val="EMEAEnBodyText"/>
        <w:tabs>
          <w:tab w:val="left" w:pos="0"/>
          <w:tab w:val="left" w:pos="284"/>
          <w:tab w:val="left" w:pos="567"/>
        </w:tabs>
        <w:spacing w:before="0" w:after="0"/>
        <w:rPr>
          <w:szCs w:val="22"/>
          <w:lang w:val="el-GR"/>
        </w:rPr>
      </w:pPr>
      <w:r>
        <w:rPr>
          <w:szCs w:val="22"/>
          <w:lang w:val="el-GR"/>
        </w:rPr>
        <w:t xml:space="preserve">Εάν χρειάζεται, η προσθήκη θειαζιδικού διουρητικού οδηγεί σε </w:t>
      </w:r>
      <w:r w:rsidR="00D11E27">
        <w:rPr>
          <w:szCs w:val="22"/>
          <w:lang w:val="el-GR"/>
        </w:rPr>
        <w:t>αθροιστική</w:t>
      </w:r>
      <w:r>
        <w:rPr>
          <w:szCs w:val="22"/>
          <w:lang w:val="el-GR"/>
        </w:rPr>
        <w:t xml:space="preserve"> συνέργεια.</w:t>
      </w:r>
    </w:p>
    <w:p w:rsidR="003A3FE8" w:rsidRPr="003A3FE8" w:rsidRDefault="003A3FE8" w:rsidP="00B03E95">
      <w:pPr>
        <w:pStyle w:val="EMEAEnBodyText"/>
        <w:tabs>
          <w:tab w:val="left" w:pos="0"/>
          <w:tab w:val="left" w:pos="284"/>
          <w:tab w:val="left" w:pos="567"/>
        </w:tabs>
        <w:spacing w:before="0" w:after="0"/>
        <w:rPr>
          <w:szCs w:val="22"/>
          <w:lang w:val="el-GR"/>
        </w:rPr>
      </w:pPr>
      <w:r>
        <w:rPr>
          <w:szCs w:val="22"/>
          <w:lang w:val="el-GR"/>
        </w:rPr>
        <w:t>Ο συνδυασμός αναστολέα του μετατρεπτικού ενζύμου της αγγειοτασίνης με θειαζιδικό διουρητικό μειώνει τον κίνδυνο υποκαλιαιμίας που συνδέεται με τη χορήγηση μόνο διουρητικού.</w:t>
      </w:r>
    </w:p>
    <w:p w:rsidR="00C1500B" w:rsidRPr="00C22898" w:rsidRDefault="00C1500B" w:rsidP="00B03E95">
      <w:pPr>
        <w:tabs>
          <w:tab w:val="left" w:pos="284"/>
          <w:tab w:val="left" w:pos="709"/>
        </w:tabs>
        <w:spacing w:line="240" w:lineRule="auto"/>
        <w:ind w:left="709" w:hanging="709"/>
        <w:jc w:val="both"/>
        <w:rPr>
          <w:iCs/>
          <w:smallCaps/>
          <w:szCs w:val="22"/>
          <w:lang w:val="el-GR"/>
        </w:rPr>
      </w:pPr>
    </w:p>
    <w:p w:rsidR="00C1500B" w:rsidRPr="00C22898" w:rsidRDefault="00BF317A" w:rsidP="00B03E95">
      <w:pPr>
        <w:tabs>
          <w:tab w:val="clear" w:pos="567"/>
          <w:tab w:val="left" w:pos="0"/>
        </w:tabs>
        <w:spacing w:line="240" w:lineRule="auto"/>
        <w:jc w:val="both"/>
        <w:rPr>
          <w:i/>
          <w:szCs w:val="22"/>
          <w:lang w:val="el-GR"/>
        </w:rPr>
      </w:pPr>
      <w:r w:rsidRPr="00C22898">
        <w:rPr>
          <w:i/>
          <w:szCs w:val="22"/>
          <w:lang w:val="el-GR"/>
        </w:rPr>
        <w:t>Ινδαπαμίδη:</w:t>
      </w:r>
    </w:p>
    <w:p w:rsidR="00B57329" w:rsidRDefault="00B57329" w:rsidP="00B03E95">
      <w:pPr>
        <w:tabs>
          <w:tab w:val="left" w:pos="0"/>
        </w:tabs>
        <w:spacing w:line="240" w:lineRule="auto"/>
        <w:ind w:right="6"/>
        <w:jc w:val="both"/>
        <w:rPr>
          <w:szCs w:val="22"/>
          <w:lang w:val="el-GR"/>
        </w:rPr>
      </w:pPr>
      <w:r>
        <w:rPr>
          <w:szCs w:val="22"/>
          <w:lang w:val="el-GR"/>
        </w:rPr>
        <w:t>Η</w:t>
      </w:r>
      <w:r w:rsidRPr="00C22898">
        <w:rPr>
          <w:szCs w:val="22"/>
          <w:lang w:val="el-GR"/>
        </w:rPr>
        <w:t xml:space="preserve"> </w:t>
      </w:r>
      <w:r>
        <w:rPr>
          <w:szCs w:val="22"/>
          <w:lang w:val="el-GR"/>
        </w:rPr>
        <w:t>αντιυπερτασική</w:t>
      </w:r>
      <w:r w:rsidRPr="00C22898">
        <w:rPr>
          <w:szCs w:val="22"/>
          <w:lang w:val="el-GR"/>
        </w:rPr>
        <w:t xml:space="preserve"> </w:t>
      </w:r>
      <w:r>
        <w:rPr>
          <w:szCs w:val="22"/>
          <w:lang w:val="el-GR"/>
        </w:rPr>
        <w:t>δράση</w:t>
      </w:r>
      <w:r w:rsidRPr="00C22898">
        <w:rPr>
          <w:szCs w:val="22"/>
          <w:lang w:val="el-GR"/>
        </w:rPr>
        <w:t xml:space="preserve"> </w:t>
      </w:r>
      <w:r>
        <w:rPr>
          <w:szCs w:val="22"/>
          <w:lang w:val="el-GR"/>
        </w:rPr>
        <w:t>της</w:t>
      </w:r>
      <w:r w:rsidRPr="00C22898">
        <w:rPr>
          <w:szCs w:val="22"/>
          <w:lang w:val="el-GR"/>
        </w:rPr>
        <w:t xml:space="preserve"> </w:t>
      </w:r>
      <w:r>
        <w:rPr>
          <w:szCs w:val="22"/>
          <w:lang w:val="el-GR"/>
        </w:rPr>
        <w:t>ινδαπαμίδης</w:t>
      </w:r>
      <w:r w:rsidRPr="00C22898">
        <w:rPr>
          <w:szCs w:val="22"/>
          <w:lang w:val="el-GR"/>
        </w:rPr>
        <w:t xml:space="preserve">, </w:t>
      </w:r>
      <w:r>
        <w:rPr>
          <w:szCs w:val="22"/>
          <w:lang w:val="el-GR"/>
        </w:rPr>
        <w:t>σε</w:t>
      </w:r>
      <w:r w:rsidRPr="00C22898">
        <w:rPr>
          <w:szCs w:val="22"/>
          <w:lang w:val="el-GR"/>
        </w:rPr>
        <w:t xml:space="preserve"> </w:t>
      </w:r>
      <w:r>
        <w:rPr>
          <w:szCs w:val="22"/>
          <w:lang w:val="el-GR"/>
        </w:rPr>
        <w:t>μονοθεραπεία</w:t>
      </w:r>
      <w:r w:rsidR="00C1500B" w:rsidRPr="00C22898">
        <w:rPr>
          <w:szCs w:val="22"/>
          <w:lang w:val="el-GR"/>
        </w:rPr>
        <w:t>,</w:t>
      </w:r>
      <w:r w:rsidRPr="00C22898">
        <w:rPr>
          <w:szCs w:val="22"/>
          <w:lang w:val="el-GR"/>
        </w:rPr>
        <w:t xml:space="preserve"> </w:t>
      </w:r>
      <w:r>
        <w:rPr>
          <w:szCs w:val="22"/>
          <w:lang w:val="el-GR"/>
        </w:rPr>
        <w:t>διαρκεί</w:t>
      </w:r>
      <w:r w:rsidRPr="00C22898">
        <w:rPr>
          <w:szCs w:val="22"/>
          <w:lang w:val="el-GR"/>
        </w:rPr>
        <w:t xml:space="preserve"> 24 </w:t>
      </w:r>
      <w:r>
        <w:rPr>
          <w:szCs w:val="22"/>
          <w:lang w:val="el-GR"/>
        </w:rPr>
        <w:t>ώρες</w:t>
      </w:r>
      <w:r w:rsidRPr="00C22898">
        <w:rPr>
          <w:szCs w:val="22"/>
          <w:lang w:val="el-GR"/>
        </w:rPr>
        <w:t xml:space="preserve">. </w:t>
      </w:r>
      <w:r>
        <w:rPr>
          <w:szCs w:val="22"/>
          <w:lang w:val="el-GR"/>
        </w:rPr>
        <w:t>Η</w:t>
      </w:r>
      <w:r w:rsidRPr="00B57329">
        <w:rPr>
          <w:szCs w:val="22"/>
          <w:lang w:val="el-GR"/>
        </w:rPr>
        <w:t xml:space="preserve"> </w:t>
      </w:r>
      <w:r>
        <w:rPr>
          <w:szCs w:val="22"/>
          <w:lang w:val="el-GR"/>
        </w:rPr>
        <w:t>δράση</w:t>
      </w:r>
      <w:r w:rsidRPr="00B57329">
        <w:rPr>
          <w:szCs w:val="22"/>
          <w:lang w:val="el-GR"/>
        </w:rPr>
        <w:t xml:space="preserve"> </w:t>
      </w:r>
      <w:r>
        <w:rPr>
          <w:szCs w:val="22"/>
          <w:lang w:val="el-GR"/>
        </w:rPr>
        <w:t>αυτή</w:t>
      </w:r>
      <w:r w:rsidRPr="00B57329">
        <w:rPr>
          <w:szCs w:val="22"/>
          <w:lang w:val="el-GR"/>
        </w:rPr>
        <w:t xml:space="preserve"> </w:t>
      </w:r>
      <w:r>
        <w:rPr>
          <w:szCs w:val="22"/>
          <w:lang w:val="el-GR"/>
        </w:rPr>
        <w:t>εκδηλώνεται</w:t>
      </w:r>
      <w:r w:rsidRPr="00B57329">
        <w:rPr>
          <w:szCs w:val="22"/>
          <w:lang w:val="el-GR"/>
        </w:rPr>
        <w:t xml:space="preserve"> </w:t>
      </w:r>
      <w:r>
        <w:rPr>
          <w:szCs w:val="22"/>
          <w:lang w:val="el-GR"/>
        </w:rPr>
        <w:t>σε</w:t>
      </w:r>
      <w:r w:rsidRPr="00B57329">
        <w:rPr>
          <w:szCs w:val="22"/>
          <w:lang w:val="el-GR"/>
        </w:rPr>
        <w:t xml:space="preserve"> </w:t>
      </w:r>
      <w:r>
        <w:rPr>
          <w:szCs w:val="22"/>
          <w:lang w:val="el-GR"/>
        </w:rPr>
        <w:t>δόσεις</w:t>
      </w:r>
      <w:r w:rsidRPr="00B57329">
        <w:rPr>
          <w:szCs w:val="22"/>
          <w:lang w:val="el-GR"/>
        </w:rPr>
        <w:t xml:space="preserve"> </w:t>
      </w:r>
      <w:r>
        <w:rPr>
          <w:szCs w:val="22"/>
          <w:lang w:val="el-GR"/>
        </w:rPr>
        <w:t>στις</w:t>
      </w:r>
      <w:r w:rsidRPr="00B57329">
        <w:rPr>
          <w:szCs w:val="22"/>
          <w:lang w:val="el-GR"/>
        </w:rPr>
        <w:t xml:space="preserve"> </w:t>
      </w:r>
      <w:r>
        <w:rPr>
          <w:szCs w:val="22"/>
          <w:lang w:val="el-GR"/>
        </w:rPr>
        <w:t>οποίες</w:t>
      </w:r>
      <w:r w:rsidRPr="00B57329">
        <w:rPr>
          <w:szCs w:val="22"/>
          <w:lang w:val="el-GR"/>
        </w:rPr>
        <w:t xml:space="preserve"> </w:t>
      </w:r>
      <w:r>
        <w:rPr>
          <w:szCs w:val="22"/>
          <w:lang w:val="el-GR"/>
        </w:rPr>
        <w:t>οι</w:t>
      </w:r>
      <w:r w:rsidRPr="00B57329">
        <w:rPr>
          <w:szCs w:val="22"/>
          <w:lang w:val="el-GR"/>
        </w:rPr>
        <w:t xml:space="preserve"> </w:t>
      </w:r>
      <w:r>
        <w:rPr>
          <w:szCs w:val="22"/>
          <w:lang w:val="el-GR"/>
        </w:rPr>
        <w:t>διουρητικές</w:t>
      </w:r>
      <w:r w:rsidRPr="00B57329">
        <w:rPr>
          <w:szCs w:val="22"/>
          <w:lang w:val="el-GR"/>
        </w:rPr>
        <w:t xml:space="preserve"> </w:t>
      </w:r>
      <w:r>
        <w:rPr>
          <w:szCs w:val="22"/>
          <w:lang w:val="el-GR"/>
        </w:rPr>
        <w:t>ιδιότητες</w:t>
      </w:r>
      <w:r w:rsidRPr="00B57329">
        <w:rPr>
          <w:szCs w:val="22"/>
          <w:lang w:val="el-GR"/>
        </w:rPr>
        <w:t xml:space="preserve"> </w:t>
      </w:r>
      <w:r>
        <w:rPr>
          <w:szCs w:val="22"/>
          <w:lang w:val="el-GR"/>
        </w:rPr>
        <w:t>είναι ελάχιστες.</w:t>
      </w:r>
    </w:p>
    <w:p w:rsidR="00C1500B" w:rsidRPr="00B57329" w:rsidRDefault="00B57329" w:rsidP="00B03E95">
      <w:pPr>
        <w:tabs>
          <w:tab w:val="left" w:pos="0"/>
        </w:tabs>
        <w:spacing w:line="240" w:lineRule="auto"/>
        <w:ind w:right="6"/>
        <w:jc w:val="both"/>
        <w:rPr>
          <w:szCs w:val="22"/>
          <w:lang w:val="el-GR"/>
        </w:rPr>
      </w:pPr>
      <w:r>
        <w:rPr>
          <w:szCs w:val="22"/>
          <w:lang w:val="el-GR"/>
        </w:rPr>
        <w:t>Η</w:t>
      </w:r>
      <w:r w:rsidRPr="00B57329">
        <w:rPr>
          <w:szCs w:val="22"/>
          <w:lang w:val="el-GR"/>
        </w:rPr>
        <w:t xml:space="preserve"> </w:t>
      </w:r>
      <w:r>
        <w:rPr>
          <w:szCs w:val="22"/>
          <w:lang w:val="el-GR"/>
        </w:rPr>
        <w:t>αντιυπερτασική</w:t>
      </w:r>
      <w:r w:rsidRPr="00B57329">
        <w:rPr>
          <w:szCs w:val="22"/>
          <w:lang w:val="el-GR"/>
        </w:rPr>
        <w:t xml:space="preserve"> </w:t>
      </w:r>
      <w:r>
        <w:rPr>
          <w:szCs w:val="22"/>
          <w:lang w:val="el-GR"/>
        </w:rPr>
        <w:t>της</w:t>
      </w:r>
      <w:r w:rsidRPr="00B57329">
        <w:rPr>
          <w:szCs w:val="22"/>
          <w:lang w:val="el-GR"/>
        </w:rPr>
        <w:t xml:space="preserve"> </w:t>
      </w:r>
      <w:r>
        <w:rPr>
          <w:szCs w:val="22"/>
          <w:lang w:val="el-GR"/>
        </w:rPr>
        <w:t>δράση</w:t>
      </w:r>
      <w:r w:rsidRPr="00B57329">
        <w:rPr>
          <w:szCs w:val="22"/>
          <w:lang w:val="el-GR"/>
        </w:rPr>
        <w:t xml:space="preserve"> </w:t>
      </w:r>
      <w:r>
        <w:rPr>
          <w:szCs w:val="22"/>
          <w:lang w:val="el-GR"/>
        </w:rPr>
        <w:t>είναι</w:t>
      </w:r>
      <w:r w:rsidRPr="00B57329">
        <w:rPr>
          <w:szCs w:val="22"/>
          <w:lang w:val="el-GR"/>
        </w:rPr>
        <w:t xml:space="preserve"> </w:t>
      </w:r>
      <w:r>
        <w:rPr>
          <w:szCs w:val="22"/>
          <w:lang w:val="el-GR"/>
        </w:rPr>
        <w:t>ανάλογη προς τη βελτίωση της αρτηριακής ενδοτικότητας και τη μείωση της συνολικής και περιφερικής αγγειακής αντίστασης των αρτηριολίων.</w:t>
      </w:r>
    </w:p>
    <w:p w:rsidR="00C1500B" w:rsidRPr="00B57329" w:rsidRDefault="00B57329" w:rsidP="00B03E95">
      <w:pPr>
        <w:tabs>
          <w:tab w:val="left" w:pos="0"/>
          <w:tab w:val="left" w:pos="1276"/>
        </w:tabs>
        <w:spacing w:line="240" w:lineRule="auto"/>
        <w:ind w:right="6"/>
        <w:jc w:val="both"/>
        <w:rPr>
          <w:szCs w:val="22"/>
          <w:lang w:val="el-GR"/>
        </w:rPr>
      </w:pPr>
      <w:r>
        <w:rPr>
          <w:szCs w:val="22"/>
          <w:lang w:val="el-GR"/>
        </w:rPr>
        <w:lastRenderedPageBreak/>
        <w:t>Η ινδαπαμίδη μειώνει την  υπερτροφία της αριστερής κοιλίας.</w:t>
      </w:r>
    </w:p>
    <w:p w:rsidR="00B57329" w:rsidRPr="00B57329" w:rsidRDefault="00B57329" w:rsidP="00B03E95">
      <w:pPr>
        <w:tabs>
          <w:tab w:val="left" w:pos="0"/>
        </w:tabs>
        <w:spacing w:line="240" w:lineRule="auto"/>
        <w:ind w:right="6"/>
        <w:jc w:val="both"/>
        <w:rPr>
          <w:szCs w:val="22"/>
          <w:lang w:val="el-GR"/>
        </w:rPr>
      </w:pPr>
      <w:r w:rsidRPr="00B57329">
        <w:rPr>
          <w:noProof/>
          <w:szCs w:val="22"/>
          <w:lang w:val="el-GR"/>
        </w:rPr>
        <w:t>Υπάρχει ένα ανώτατο όριο αντιυπερτασικής δράσης των θειαζιδικών και παρόμοιας δράσης διουρητικών, όπου, πάνω από μία ορισμένη δόση, οι ανεπιθύμητες ενέργειες εξακολουθούν να αυξάνονται. Η δόση δεν θα πρέπει να αυξάνεται αν η θεραπεία δεν είναι αποτελεσματική</w:t>
      </w:r>
      <w:r>
        <w:rPr>
          <w:noProof/>
          <w:szCs w:val="22"/>
          <w:lang w:val="el-GR"/>
        </w:rPr>
        <w:t>.</w:t>
      </w:r>
    </w:p>
    <w:p w:rsidR="00C1500B" w:rsidRPr="00B57329" w:rsidRDefault="00B57329" w:rsidP="00B03E95">
      <w:pPr>
        <w:tabs>
          <w:tab w:val="left" w:pos="0"/>
        </w:tabs>
        <w:spacing w:line="240" w:lineRule="auto"/>
        <w:ind w:right="6"/>
        <w:jc w:val="both"/>
        <w:rPr>
          <w:szCs w:val="22"/>
          <w:lang w:val="el-GR"/>
        </w:rPr>
      </w:pPr>
      <w:r>
        <w:rPr>
          <w:szCs w:val="22"/>
          <w:lang w:val="el-GR"/>
        </w:rPr>
        <w:t>Έχει επιπλέον αποδειχθεί ότι, βραχυπρόθεσμα, μεσοπρόθεσμα και μακροπρόθεσμα, σε υπερτασικούς ασθενείς, η ινδαπαμίδη:</w:t>
      </w:r>
    </w:p>
    <w:p w:rsidR="00B57329" w:rsidRPr="00B57329" w:rsidRDefault="00B57329" w:rsidP="00B57329">
      <w:pPr>
        <w:widowControl w:val="0"/>
        <w:numPr>
          <w:ilvl w:val="0"/>
          <w:numId w:val="25"/>
        </w:numPr>
        <w:tabs>
          <w:tab w:val="clear" w:pos="567"/>
        </w:tabs>
        <w:spacing w:line="240" w:lineRule="auto"/>
        <w:rPr>
          <w:noProof/>
          <w:szCs w:val="22"/>
          <w:lang w:val="el-GR"/>
        </w:rPr>
      </w:pPr>
      <w:r w:rsidRPr="00B57329">
        <w:rPr>
          <w:noProof/>
          <w:szCs w:val="22"/>
          <w:lang w:val="el-GR"/>
        </w:rPr>
        <w:t xml:space="preserve">δεν επηρεάζει το μεταβολισμό των λιπιδίων: τριγλυκεριδίων, </w:t>
      </w:r>
      <w:r w:rsidRPr="00E6412D">
        <w:rPr>
          <w:noProof/>
          <w:szCs w:val="22"/>
        </w:rPr>
        <w:t>LDL</w:t>
      </w:r>
      <w:r w:rsidRPr="00B57329">
        <w:rPr>
          <w:noProof/>
          <w:szCs w:val="22"/>
          <w:lang w:val="el-GR"/>
        </w:rPr>
        <w:t xml:space="preserve"> χοληστερόλης και </w:t>
      </w:r>
      <w:r w:rsidRPr="00E6412D">
        <w:rPr>
          <w:noProof/>
          <w:szCs w:val="22"/>
        </w:rPr>
        <w:t>HDL</w:t>
      </w:r>
      <w:r w:rsidRPr="00B57329">
        <w:rPr>
          <w:noProof/>
          <w:szCs w:val="22"/>
          <w:lang w:val="el-GR"/>
        </w:rPr>
        <w:t xml:space="preserve"> χοληστερόλης,</w:t>
      </w:r>
    </w:p>
    <w:p w:rsidR="00B57329" w:rsidRPr="00B57329" w:rsidRDefault="00B57329" w:rsidP="00B57329">
      <w:pPr>
        <w:widowControl w:val="0"/>
        <w:numPr>
          <w:ilvl w:val="0"/>
          <w:numId w:val="25"/>
        </w:numPr>
        <w:tabs>
          <w:tab w:val="clear" w:pos="567"/>
        </w:tabs>
        <w:spacing w:line="240" w:lineRule="auto"/>
        <w:rPr>
          <w:noProof/>
          <w:szCs w:val="22"/>
          <w:lang w:val="el-GR"/>
        </w:rPr>
      </w:pPr>
      <w:r w:rsidRPr="00B57329">
        <w:rPr>
          <w:noProof/>
          <w:szCs w:val="22"/>
          <w:lang w:val="el-GR"/>
        </w:rPr>
        <w:t>δεν επηρεάζει το μεταβολισμό των υδατανθράκων, ακόμα και σε διαβητικούς υπερτασικούς ασθενείς.</w:t>
      </w:r>
    </w:p>
    <w:p w:rsidR="00C1500B" w:rsidRPr="00B57329" w:rsidRDefault="00C1500B" w:rsidP="00B03E95">
      <w:pPr>
        <w:numPr>
          <w:ilvl w:val="12"/>
          <w:numId w:val="0"/>
        </w:numPr>
        <w:spacing w:line="240" w:lineRule="auto"/>
        <w:ind w:right="-2"/>
        <w:jc w:val="both"/>
        <w:rPr>
          <w:iCs/>
          <w:noProof/>
          <w:szCs w:val="22"/>
          <w:lang w:val="el-GR"/>
        </w:rPr>
      </w:pPr>
    </w:p>
    <w:p w:rsidR="00933B48" w:rsidRPr="00E3486B" w:rsidRDefault="00BF317A" w:rsidP="00B03E95">
      <w:pPr>
        <w:numPr>
          <w:ilvl w:val="12"/>
          <w:numId w:val="0"/>
        </w:numPr>
        <w:spacing w:line="240" w:lineRule="auto"/>
        <w:jc w:val="both"/>
        <w:rPr>
          <w:i/>
          <w:iCs/>
          <w:noProof/>
          <w:szCs w:val="22"/>
          <w:lang w:val="el-GR"/>
        </w:rPr>
      </w:pPr>
      <w:r w:rsidRPr="00E3486B">
        <w:rPr>
          <w:i/>
          <w:iCs/>
          <w:noProof/>
          <w:szCs w:val="22"/>
          <w:lang w:val="el-GR"/>
        </w:rPr>
        <w:t>Αμλοδιπίνη</w:t>
      </w:r>
    </w:p>
    <w:p w:rsidR="00E3486B" w:rsidRDefault="00E3486B" w:rsidP="00B03E95">
      <w:pPr>
        <w:spacing w:line="240" w:lineRule="auto"/>
        <w:jc w:val="both"/>
        <w:rPr>
          <w:szCs w:val="22"/>
          <w:lang w:val="el-GR"/>
        </w:rPr>
      </w:pPr>
      <w:r>
        <w:rPr>
          <w:szCs w:val="22"/>
          <w:lang w:val="el-GR"/>
        </w:rPr>
        <w:t>Ο μηχανισμός της αντιυπερτασικής δράσης της αμλοδιπίνης οφείλεται σε άμεση δράση χάλασης των λείων μυϊκών ινών των αγγείων. Ο ακριβής μηχανισμός δράσης μέσω του οποίου η αμλοδιπίνη ανακουφίζει από τη στηθάγχη δεν έχει πλήρως καθοριστεί, αλλά η αμλοδιπίνη μειώνει το συνολικό ισχαιμικό φορτίο μέσω των δύο ακόλουθων δράσεων:</w:t>
      </w:r>
    </w:p>
    <w:p w:rsidR="00AB5FB2" w:rsidRPr="00C22898" w:rsidRDefault="00AB5FB2" w:rsidP="00B03E95">
      <w:pPr>
        <w:spacing w:line="240" w:lineRule="auto"/>
        <w:jc w:val="both"/>
        <w:rPr>
          <w:szCs w:val="22"/>
          <w:lang w:val="el-GR"/>
        </w:rPr>
      </w:pPr>
    </w:p>
    <w:p w:rsidR="00E3486B" w:rsidRDefault="00E3486B" w:rsidP="00B03E95">
      <w:pPr>
        <w:tabs>
          <w:tab w:val="clear" w:pos="567"/>
        </w:tabs>
        <w:spacing w:line="240" w:lineRule="auto"/>
        <w:jc w:val="both"/>
        <w:rPr>
          <w:szCs w:val="22"/>
          <w:lang w:val="el-GR"/>
        </w:rPr>
      </w:pPr>
      <w:r>
        <w:rPr>
          <w:szCs w:val="22"/>
          <w:lang w:val="el-GR"/>
        </w:rPr>
        <w:t>Η αμλοδιπίνη διαστέλλει τα περιφερικά αρτηριόλια κι έτσι μειώνει τη συνολική περιφερική αντίσταση (μεταφορτίο) κατά της οποίας λειτουργεί η καρδιά. Αφού η καρδιακή συχνότητα παραμένει σταθερή, αυτή η αποφόρτιση της καρδιάς μειώνει την κατανάλωση ενέργειας και τις απαιτήσεις σε οξυγόνο από το μυοκάρδιο.</w:t>
      </w:r>
    </w:p>
    <w:p w:rsidR="00156749" w:rsidRDefault="00156749" w:rsidP="00B03E95">
      <w:pPr>
        <w:spacing w:line="240" w:lineRule="auto"/>
        <w:ind w:left="211" w:hanging="211"/>
        <w:jc w:val="both"/>
        <w:rPr>
          <w:szCs w:val="22"/>
          <w:lang w:val="el-GR"/>
        </w:rPr>
      </w:pPr>
    </w:p>
    <w:p w:rsidR="00AB5FB2" w:rsidRDefault="00E3486B" w:rsidP="00B03E95">
      <w:pPr>
        <w:tabs>
          <w:tab w:val="clear" w:pos="567"/>
        </w:tabs>
        <w:spacing w:line="240" w:lineRule="auto"/>
        <w:jc w:val="both"/>
        <w:rPr>
          <w:szCs w:val="22"/>
          <w:lang w:val="el-GR"/>
        </w:rPr>
      </w:pPr>
      <w:r>
        <w:rPr>
          <w:szCs w:val="22"/>
          <w:lang w:val="el-GR"/>
        </w:rPr>
        <w:t xml:space="preserve">Ο μηχανισμός δράσης της αμλοδιπίνης πιθανά να περιλαμβάνει, επίσης, διάταση των κύριων στεφανιαίων αρτηριών και των στεφανιαίων αρτηριολίων, τόσο σε φυσιολογικές όσο και σε ισχαιμικές περιοχές. Αυτή η διάταση αυξάνει την παροχή οξυγόνου στο μυοκάρδιο, σε ασθενείς με σπασμό των στεφανιαίων αρτηριών (στηθάγχη τύπου </w:t>
      </w:r>
      <w:proofErr w:type="spellStart"/>
      <w:r>
        <w:rPr>
          <w:szCs w:val="22"/>
        </w:rPr>
        <w:t>Prinzmetal</w:t>
      </w:r>
      <w:proofErr w:type="spellEnd"/>
      <w:r>
        <w:rPr>
          <w:szCs w:val="22"/>
          <w:lang w:val="el-GR"/>
        </w:rPr>
        <w:t>).</w:t>
      </w:r>
    </w:p>
    <w:p w:rsidR="00E3486B" w:rsidRDefault="00E3486B" w:rsidP="00B03E95">
      <w:pPr>
        <w:tabs>
          <w:tab w:val="clear" w:pos="567"/>
        </w:tabs>
        <w:spacing w:line="240" w:lineRule="auto"/>
        <w:jc w:val="both"/>
        <w:rPr>
          <w:szCs w:val="22"/>
          <w:lang w:val="el-GR"/>
        </w:rPr>
      </w:pPr>
    </w:p>
    <w:p w:rsidR="00E3486B" w:rsidRDefault="00E3486B" w:rsidP="00B03E95">
      <w:pPr>
        <w:tabs>
          <w:tab w:val="clear" w:pos="567"/>
        </w:tabs>
        <w:spacing w:line="240" w:lineRule="auto"/>
        <w:jc w:val="both"/>
        <w:rPr>
          <w:szCs w:val="22"/>
          <w:lang w:val="el-GR"/>
        </w:rPr>
      </w:pPr>
      <w:r>
        <w:rPr>
          <w:szCs w:val="22"/>
          <w:lang w:val="el-GR"/>
        </w:rPr>
        <w:t>Σε ασθενείς με υπέρταση, η μία ημερήσια χορήγηση αμλοδιπίνης παρέχει κλινικά σημαντικές μειώσεις της αρτηριακής πίεσης, τόσο σε ύπτια όσο και σε όρθια θέση, καθ’ όλο το 24ωρο. Λόγω της βραδείας έναρξης δράσης, η οξεία υπόταση δεν είναι χαρακτηριστικό της χορήγησης αμλοδιπίνης.</w:t>
      </w:r>
    </w:p>
    <w:p w:rsidR="00E3486B" w:rsidRPr="00E3486B" w:rsidRDefault="00E3486B" w:rsidP="00B03E95">
      <w:pPr>
        <w:tabs>
          <w:tab w:val="clear" w:pos="567"/>
        </w:tabs>
        <w:spacing w:line="240" w:lineRule="auto"/>
        <w:jc w:val="both"/>
        <w:rPr>
          <w:szCs w:val="22"/>
          <w:lang w:val="el-GR"/>
        </w:rPr>
      </w:pPr>
      <w:r>
        <w:rPr>
          <w:szCs w:val="22"/>
          <w:lang w:val="el-GR"/>
        </w:rPr>
        <w:t>Η αμλοδιπίνη δεν έχει συνδεθεί με ανεπιθύμητες μεταβολικές ενέργειες, ούτε μεταβολές στα λιπίδια του πλάσματος και είναι κατάλληλη για χορήγηση σε ασθενείς με άσθμα, διαβήτη και ουρική αρθρίτιδα.</w:t>
      </w:r>
    </w:p>
    <w:p w:rsidR="00156749" w:rsidRPr="00E3486B" w:rsidRDefault="00156749" w:rsidP="00B03E95">
      <w:pPr>
        <w:spacing w:line="240" w:lineRule="auto"/>
        <w:jc w:val="both"/>
        <w:rPr>
          <w:szCs w:val="22"/>
          <w:lang w:val="el-GR"/>
        </w:rPr>
      </w:pPr>
    </w:p>
    <w:p w:rsidR="00933B48" w:rsidRPr="00C22898" w:rsidRDefault="00BF317A" w:rsidP="00B03E95">
      <w:pPr>
        <w:numPr>
          <w:ilvl w:val="12"/>
          <w:numId w:val="0"/>
        </w:numPr>
        <w:spacing w:line="240" w:lineRule="auto"/>
        <w:ind w:right="-2"/>
        <w:jc w:val="both"/>
        <w:rPr>
          <w:iCs/>
          <w:noProof/>
          <w:szCs w:val="22"/>
          <w:u w:val="single"/>
          <w:lang w:val="el-GR"/>
        </w:rPr>
      </w:pPr>
      <w:r>
        <w:rPr>
          <w:iCs/>
          <w:noProof/>
          <w:szCs w:val="22"/>
          <w:u w:val="single"/>
          <w:lang w:val="el-GR"/>
        </w:rPr>
        <w:t>Κλινική</w:t>
      </w:r>
      <w:r w:rsidRPr="00C22898">
        <w:rPr>
          <w:iCs/>
          <w:noProof/>
          <w:szCs w:val="22"/>
          <w:u w:val="single"/>
          <w:lang w:val="el-GR"/>
        </w:rPr>
        <w:t xml:space="preserve"> </w:t>
      </w:r>
      <w:r>
        <w:rPr>
          <w:iCs/>
          <w:noProof/>
          <w:szCs w:val="22"/>
          <w:u w:val="single"/>
          <w:lang w:val="el-GR"/>
        </w:rPr>
        <w:t>αποτελεσματικότητα</w:t>
      </w:r>
      <w:r w:rsidRPr="00C22898">
        <w:rPr>
          <w:iCs/>
          <w:noProof/>
          <w:szCs w:val="22"/>
          <w:u w:val="single"/>
          <w:lang w:val="el-GR"/>
        </w:rPr>
        <w:t xml:space="preserve"> </w:t>
      </w:r>
      <w:r>
        <w:rPr>
          <w:iCs/>
          <w:noProof/>
          <w:szCs w:val="22"/>
          <w:u w:val="single"/>
          <w:lang w:val="el-GR"/>
        </w:rPr>
        <w:t>και</w:t>
      </w:r>
      <w:r w:rsidRPr="00C22898">
        <w:rPr>
          <w:iCs/>
          <w:noProof/>
          <w:szCs w:val="22"/>
          <w:u w:val="single"/>
          <w:lang w:val="el-GR"/>
        </w:rPr>
        <w:t xml:space="preserve"> </w:t>
      </w:r>
      <w:r>
        <w:rPr>
          <w:iCs/>
          <w:noProof/>
          <w:szCs w:val="22"/>
          <w:u w:val="single"/>
          <w:lang w:val="el-GR"/>
        </w:rPr>
        <w:t>ασφάλεια</w:t>
      </w:r>
    </w:p>
    <w:p w:rsidR="00BC7369" w:rsidRPr="00C22898" w:rsidRDefault="00BC7369" w:rsidP="00B03E95">
      <w:pPr>
        <w:numPr>
          <w:ilvl w:val="12"/>
          <w:numId w:val="0"/>
        </w:numPr>
        <w:spacing w:line="240" w:lineRule="auto"/>
        <w:ind w:right="-2"/>
        <w:jc w:val="both"/>
        <w:rPr>
          <w:iCs/>
          <w:noProof/>
          <w:szCs w:val="22"/>
          <w:lang w:val="el-GR"/>
        </w:rPr>
      </w:pPr>
    </w:p>
    <w:p w:rsidR="006A2ED2" w:rsidRPr="00B57329" w:rsidRDefault="00B57329" w:rsidP="00B03E95">
      <w:pPr>
        <w:numPr>
          <w:ilvl w:val="12"/>
          <w:numId w:val="0"/>
        </w:numPr>
        <w:spacing w:line="240" w:lineRule="auto"/>
        <w:ind w:right="-2"/>
        <w:jc w:val="both"/>
        <w:rPr>
          <w:iCs/>
          <w:noProof/>
          <w:szCs w:val="22"/>
          <w:lang w:val="el-GR"/>
        </w:rPr>
      </w:pPr>
      <w:r>
        <w:rPr>
          <w:iCs/>
          <w:noProof/>
          <w:szCs w:val="22"/>
          <w:lang w:val="el-GR"/>
        </w:rPr>
        <w:t>Δεν</w:t>
      </w:r>
      <w:r w:rsidRPr="00B57329">
        <w:rPr>
          <w:iCs/>
          <w:noProof/>
          <w:szCs w:val="22"/>
          <w:lang w:val="el-GR"/>
        </w:rPr>
        <w:t xml:space="preserve"> </w:t>
      </w:r>
      <w:r>
        <w:rPr>
          <w:iCs/>
          <w:noProof/>
          <w:szCs w:val="22"/>
          <w:lang w:val="el-GR"/>
        </w:rPr>
        <w:t>υπάρχουν</w:t>
      </w:r>
      <w:r w:rsidRPr="00B57329">
        <w:rPr>
          <w:iCs/>
          <w:noProof/>
          <w:szCs w:val="22"/>
          <w:lang w:val="el-GR"/>
        </w:rPr>
        <w:t xml:space="preserve"> </w:t>
      </w:r>
      <w:r>
        <w:rPr>
          <w:iCs/>
          <w:noProof/>
          <w:szCs w:val="22"/>
          <w:lang w:val="el-GR"/>
        </w:rPr>
        <w:t>μελέτες</w:t>
      </w:r>
      <w:r w:rsidRPr="00B57329">
        <w:rPr>
          <w:iCs/>
          <w:noProof/>
          <w:szCs w:val="22"/>
          <w:lang w:val="el-GR"/>
        </w:rPr>
        <w:t xml:space="preserve"> </w:t>
      </w:r>
      <w:r>
        <w:rPr>
          <w:iCs/>
          <w:noProof/>
          <w:szCs w:val="22"/>
          <w:lang w:val="el-GR"/>
        </w:rPr>
        <w:t>νοσηρότητας</w:t>
      </w:r>
      <w:r w:rsidRPr="00B57329">
        <w:rPr>
          <w:iCs/>
          <w:noProof/>
          <w:szCs w:val="22"/>
          <w:lang w:val="el-GR"/>
        </w:rPr>
        <w:t xml:space="preserve"> </w:t>
      </w:r>
      <w:r>
        <w:rPr>
          <w:iCs/>
          <w:noProof/>
          <w:szCs w:val="22"/>
          <w:lang w:val="el-GR"/>
        </w:rPr>
        <w:t>και</w:t>
      </w:r>
      <w:r w:rsidRPr="00B57329">
        <w:rPr>
          <w:iCs/>
          <w:noProof/>
          <w:szCs w:val="22"/>
          <w:lang w:val="el-GR"/>
        </w:rPr>
        <w:t xml:space="preserve"> </w:t>
      </w:r>
      <w:r>
        <w:rPr>
          <w:iCs/>
          <w:noProof/>
          <w:szCs w:val="22"/>
          <w:lang w:val="el-GR"/>
        </w:rPr>
        <w:t>θνησιμότητας με</w:t>
      </w:r>
      <w:r w:rsidR="00E3486B" w:rsidRPr="00B57329">
        <w:rPr>
          <w:iCs/>
          <w:noProof/>
          <w:szCs w:val="22"/>
          <w:lang w:val="el-GR"/>
        </w:rPr>
        <w:t xml:space="preserve"> </w:t>
      </w:r>
      <w:r w:rsidR="00395D56">
        <w:rPr>
          <w:iCs/>
          <w:noProof/>
          <w:szCs w:val="22"/>
        </w:rPr>
        <w:t>Triplixam</w:t>
      </w:r>
      <w:r w:rsidR="006A2ED2" w:rsidRPr="00B57329">
        <w:rPr>
          <w:iCs/>
          <w:noProof/>
          <w:szCs w:val="22"/>
          <w:lang w:val="el-GR"/>
        </w:rPr>
        <w:t>.</w:t>
      </w:r>
    </w:p>
    <w:p w:rsidR="009F6DD1" w:rsidRPr="00B57329" w:rsidRDefault="00B57329" w:rsidP="00B57329">
      <w:pPr>
        <w:numPr>
          <w:ilvl w:val="12"/>
          <w:numId w:val="0"/>
        </w:numPr>
        <w:tabs>
          <w:tab w:val="clear" w:pos="567"/>
          <w:tab w:val="left" w:pos="6072"/>
        </w:tabs>
        <w:spacing w:line="240" w:lineRule="auto"/>
        <w:ind w:right="-2"/>
        <w:jc w:val="both"/>
        <w:rPr>
          <w:iCs/>
          <w:noProof/>
          <w:szCs w:val="22"/>
          <w:lang w:val="el-GR"/>
        </w:rPr>
      </w:pPr>
      <w:r w:rsidRPr="00B57329">
        <w:rPr>
          <w:iCs/>
          <w:noProof/>
          <w:szCs w:val="22"/>
          <w:lang w:val="el-GR"/>
        </w:rPr>
        <w:tab/>
      </w:r>
    </w:p>
    <w:p w:rsidR="009F6DD1" w:rsidRPr="00B57329" w:rsidRDefault="001D41B0" w:rsidP="00B03E95">
      <w:pPr>
        <w:numPr>
          <w:ilvl w:val="12"/>
          <w:numId w:val="0"/>
        </w:numPr>
        <w:spacing w:line="240" w:lineRule="auto"/>
        <w:ind w:right="-2"/>
        <w:jc w:val="both"/>
        <w:rPr>
          <w:i/>
          <w:iCs/>
          <w:noProof/>
          <w:szCs w:val="22"/>
          <w:lang w:val="el-GR"/>
        </w:rPr>
      </w:pPr>
      <w:r>
        <w:rPr>
          <w:i/>
          <w:iCs/>
          <w:noProof/>
          <w:szCs w:val="22"/>
          <w:lang w:val="el-GR"/>
        </w:rPr>
        <w:t>Περινδοπρίλη</w:t>
      </w:r>
      <w:r w:rsidR="009F6DD1" w:rsidRPr="00B57329">
        <w:rPr>
          <w:i/>
          <w:iCs/>
          <w:noProof/>
          <w:szCs w:val="22"/>
          <w:lang w:val="el-GR"/>
        </w:rPr>
        <w:t>/</w:t>
      </w:r>
      <w:r w:rsidR="00BF317A" w:rsidRPr="00B57329">
        <w:rPr>
          <w:i/>
          <w:iCs/>
          <w:noProof/>
          <w:szCs w:val="22"/>
          <w:lang w:val="el-GR"/>
        </w:rPr>
        <w:t>Ινδαπαμίδη:</w:t>
      </w:r>
    </w:p>
    <w:p w:rsidR="009F6DD1" w:rsidRPr="00530D43" w:rsidRDefault="00530D43" w:rsidP="00B03E95">
      <w:pPr>
        <w:tabs>
          <w:tab w:val="left" w:pos="-142"/>
          <w:tab w:val="left" w:pos="284"/>
          <w:tab w:val="left" w:pos="709"/>
        </w:tabs>
        <w:spacing w:line="240" w:lineRule="auto"/>
        <w:jc w:val="both"/>
        <w:rPr>
          <w:szCs w:val="22"/>
          <w:lang w:val="el-GR"/>
        </w:rPr>
      </w:pPr>
      <w:r>
        <w:rPr>
          <w:szCs w:val="22"/>
        </w:rPr>
        <w:t>H</w:t>
      </w:r>
      <w:r w:rsidRPr="00530D43">
        <w:rPr>
          <w:szCs w:val="22"/>
          <w:lang w:val="el-GR"/>
        </w:rPr>
        <w:t xml:space="preserve"> </w:t>
      </w:r>
      <w:r w:rsidR="009F6DD1" w:rsidRPr="00A92133">
        <w:rPr>
          <w:szCs w:val="22"/>
        </w:rPr>
        <w:t>PICXEL</w:t>
      </w:r>
      <w:r w:rsidR="009F6DD1" w:rsidRPr="00530D43">
        <w:rPr>
          <w:szCs w:val="22"/>
          <w:lang w:val="el-GR"/>
        </w:rPr>
        <w:t xml:space="preserve">, </w:t>
      </w:r>
      <w:r>
        <w:rPr>
          <w:szCs w:val="22"/>
          <w:lang w:val="el-GR"/>
        </w:rPr>
        <w:t>μια</w:t>
      </w:r>
      <w:r w:rsidRPr="00530D43">
        <w:rPr>
          <w:szCs w:val="22"/>
          <w:lang w:val="el-GR"/>
        </w:rPr>
        <w:t xml:space="preserve"> </w:t>
      </w:r>
      <w:r>
        <w:rPr>
          <w:szCs w:val="22"/>
          <w:lang w:val="el-GR"/>
        </w:rPr>
        <w:t>πολυκεντρική</w:t>
      </w:r>
      <w:r w:rsidRPr="00530D43">
        <w:rPr>
          <w:szCs w:val="22"/>
          <w:lang w:val="el-GR"/>
        </w:rPr>
        <w:t xml:space="preserve">, </w:t>
      </w:r>
      <w:r>
        <w:rPr>
          <w:szCs w:val="22"/>
          <w:lang w:val="el-GR"/>
        </w:rPr>
        <w:t>τυχαιοποιημένη</w:t>
      </w:r>
      <w:r w:rsidRPr="00530D43">
        <w:rPr>
          <w:szCs w:val="22"/>
          <w:lang w:val="el-GR"/>
        </w:rPr>
        <w:t xml:space="preserve">, </w:t>
      </w:r>
      <w:r>
        <w:rPr>
          <w:szCs w:val="22"/>
          <w:lang w:val="el-GR"/>
        </w:rPr>
        <w:t>διπλά</w:t>
      </w:r>
      <w:r w:rsidRPr="00530D43">
        <w:rPr>
          <w:szCs w:val="22"/>
          <w:lang w:val="el-GR"/>
        </w:rPr>
        <w:t xml:space="preserve"> </w:t>
      </w:r>
      <w:r>
        <w:rPr>
          <w:szCs w:val="22"/>
          <w:lang w:val="el-GR"/>
        </w:rPr>
        <w:t>τυφλή</w:t>
      </w:r>
      <w:r w:rsidRPr="00530D43">
        <w:rPr>
          <w:szCs w:val="22"/>
          <w:lang w:val="el-GR"/>
        </w:rPr>
        <w:t xml:space="preserve"> </w:t>
      </w:r>
      <w:r>
        <w:rPr>
          <w:szCs w:val="22"/>
          <w:lang w:val="el-GR"/>
        </w:rPr>
        <w:t>δραστική</w:t>
      </w:r>
      <w:r w:rsidRPr="00530D43">
        <w:rPr>
          <w:szCs w:val="22"/>
          <w:lang w:val="el-GR"/>
        </w:rPr>
        <w:t xml:space="preserve"> </w:t>
      </w:r>
      <w:r>
        <w:rPr>
          <w:szCs w:val="22"/>
          <w:lang w:val="el-GR"/>
        </w:rPr>
        <w:t>ελεγχόμενη μελέτη, αξιολόγησε ηχοκαρδιογραφικά την επίδραση του συνδυασμού περινδοπρίλης/ινδαπαμίδης στην ΥΑΚ, έναντι της μονοθεραπείας με εναλαπρίλη.</w:t>
      </w:r>
    </w:p>
    <w:p w:rsidR="009F6DD1" w:rsidRPr="00D413D5" w:rsidRDefault="00530D43" w:rsidP="00B03E95">
      <w:pPr>
        <w:spacing w:line="240" w:lineRule="auto"/>
        <w:jc w:val="both"/>
        <w:rPr>
          <w:szCs w:val="22"/>
          <w:lang w:val="el-GR"/>
        </w:rPr>
      </w:pPr>
      <w:r>
        <w:rPr>
          <w:szCs w:val="22"/>
          <w:lang w:val="el-GR"/>
        </w:rPr>
        <w:t>Στην</w:t>
      </w:r>
      <w:r w:rsidR="009F6DD1" w:rsidRPr="00CD063B">
        <w:rPr>
          <w:szCs w:val="22"/>
          <w:lang w:val="el-GR"/>
        </w:rPr>
        <w:t xml:space="preserve"> </w:t>
      </w:r>
      <w:r w:rsidR="009F6DD1" w:rsidRPr="00A92133">
        <w:rPr>
          <w:szCs w:val="22"/>
        </w:rPr>
        <w:t>PICXEL</w:t>
      </w:r>
      <w:r w:rsidR="009F6DD1" w:rsidRPr="00CD063B">
        <w:rPr>
          <w:szCs w:val="22"/>
          <w:lang w:val="el-GR"/>
        </w:rPr>
        <w:t xml:space="preserve">, </w:t>
      </w:r>
      <w:r>
        <w:rPr>
          <w:szCs w:val="22"/>
          <w:lang w:val="el-GR"/>
        </w:rPr>
        <w:t>οι</w:t>
      </w:r>
      <w:r w:rsidRPr="00CD063B">
        <w:rPr>
          <w:szCs w:val="22"/>
          <w:lang w:val="el-GR"/>
        </w:rPr>
        <w:t xml:space="preserve"> </w:t>
      </w:r>
      <w:r>
        <w:rPr>
          <w:szCs w:val="22"/>
          <w:lang w:val="el-GR"/>
        </w:rPr>
        <w:t>υπερτασικοί</w:t>
      </w:r>
      <w:r w:rsidRPr="00CD063B">
        <w:rPr>
          <w:szCs w:val="22"/>
          <w:lang w:val="el-GR"/>
        </w:rPr>
        <w:t xml:space="preserve"> </w:t>
      </w:r>
      <w:r>
        <w:rPr>
          <w:szCs w:val="22"/>
          <w:lang w:val="el-GR"/>
        </w:rPr>
        <w:t>ασθενείς</w:t>
      </w:r>
      <w:r w:rsidRPr="00CD063B">
        <w:rPr>
          <w:szCs w:val="22"/>
          <w:lang w:val="el-GR"/>
        </w:rPr>
        <w:t xml:space="preserve"> </w:t>
      </w:r>
      <w:r>
        <w:rPr>
          <w:szCs w:val="22"/>
          <w:lang w:val="el-GR"/>
        </w:rPr>
        <w:t>με</w:t>
      </w:r>
      <w:r w:rsidRPr="00CD063B">
        <w:rPr>
          <w:szCs w:val="22"/>
          <w:lang w:val="el-GR"/>
        </w:rPr>
        <w:t xml:space="preserve"> </w:t>
      </w:r>
      <w:r>
        <w:rPr>
          <w:szCs w:val="22"/>
          <w:lang w:val="el-GR"/>
        </w:rPr>
        <w:t>ΥΑΚ</w:t>
      </w:r>
      <w:r w:rsidRPr="00CD063B">
        <w:rPr>
          <w:szCs w:val="22"/>
          <w:lang w:val="el-GR"/>
        </w:rPr>
        <w:t xml:space="preserve"> (</w:t>
      </w:r>
      <w:r>
        <w:rPr>
          <w:szCs w:val="22"/>
          <w:lang w:val="el-GR"/>
        </w:rPr>
        <w:t>που</w:t>
      </w:r>
      <w:r w:rsidRPr="00CD063B">
        <w:rPr>
          <w:szCs w:val="22"/>
          <w:lang w:val="el-GR"/>
        </w:rPr>
        <w:t xml:space="preserve"> </w:t>
      </w:r>
      <w:r>
        <w:rPr>
          <w:szCs w:val="22"/>
          <w:lang w:val="el-GR"/>
        </w:rPr>
        <w:t>ορίζεται</w:t>
      </w:r>
      <w:r w:rsidR="009F6DD1" w:rsidRPr="00CD063B">
        <w:rPr>
          <w:szCs w:val="22"/>
          <w:lang w:val="el-GR"/>
        </w:rPr>
        <w:t xml:space="preserve"> </w:t>
      </w:r>
      <w:r w:rsidR="00CD063B">
        <w:rPr>
          <w:szCs w:val="22"/>
          <w:lang w:val="el-GR"/>
        </w:rPr>
        <w:t>με</w:t>
      </w:r>
      <w:r w:rsidR="00CD063B" w:rsidRPr="00CD063B">
        <w:rPr>
          <w:szCs w:val="22"/>
          <w:lang w:val="el-GR"/>
        </w:rPr>
        <w:t xml:space="preserve"> </w:t>
      </w:r>
      <w:r w:rsidR="00CD063B">
        <w:rPr>
          <w:szCs w:val="22"/>
          <w:lang w:val="el-GR"/>
        </w:rPr>
        <w:t>τιμή</w:t>
      </w:r>
      <w:r w:rsidR="00CD063B" w:rsidRPr="00CD063B">
        <w:rPr>
          <w:szCs w:val="22"/>
          <w:lang w:val="el-GR"/>
        </w:rPr>
        <w:t xml:space="preserve"> </w:t>
      </w:r>
      <w:r w:rsidR="00CD063B">
        <w:rPr>
          <w:szCs w:val="22"/>
          <w:lang w:val="el-GR"/>
        </w:rPr>
        <w:t>του</w:t>
      </w:r>
      <w:r w:rsidR="00CD063B" w:rsidRPr="00CD063B">
        <w:rPr>
          <w:szCs w:val="22"/>
          <w:lang w:val="el-GR"/>
        </w:rPr>
        <w:t xml:space="preserve"> </w:t>
      </w:r>
      <w:r w:rsidR="00CD063B">
        <w:rPr>
          <w:szCs w:val="22"/>
          <w:lang w:val="el-GR"/>
        </w:rPr>
        <w:t>δείκτη</w:t>
      </w:r>
      <w:r w:rsidR="00CD063B" w:rsidRPr="00CD063B">
        <w:rPr>
          <w:szCs w:val="22"/>
          <w:lang w:val="el-GR"/>
        </w:rPr>
        <w:t xml:space="preserve"> </w:t>
      </w:r>
      <w:r w:rsidR="00CD063B">
        <w:rPr>
          <w:szCs w:val="22"/>
          <w:lang w:val="el-GR"/>
        </w:rPr>
        <w:t>μάζας</w:t>
      </w:r>
      <w:r w:rsidR="00CD063B" w:rsidRPr="00CD063B">
        <w:rPr>
          <w:szCs w:val="22"/>
          <w:lang w:val="el-GR"/>
        </w:rPr>
        <w:t xml:space="preserve"> </w:t>
      </w:r>
      <w:r w:rsidR="00CD063B">
        <w:rPr>
          <w:szCs w:val="22"/>
          <w:lang w:val="el-GR"/>
        </w:rPr>
        <w:t>αριστερής</w:t>
      </w:r>
      <w:r w:rsidR="00CD063B" w:rsidRPr="00CD063B">
        <w:rPr>
          <w:szCs w:val="22"/>
          <w:lang w:val="el-GR"/>
        </w:rPr>
        <w:t xml:space="preserve"> </w:t>
      </w:r>
      <w:r w:rsidR="00CD063B">
        <w:rPr>
          <w:szCs w:val="22"/>
          <w:lang w:val="el-GR"/>
        </w:rPr>
        <w:t>κοιλίας [ΔΜΑΚ]</w:t>
      </w:r>
      <w:r w:rsidR="009F6DD1" w:rsidRPr="00CD063B">
        <w:rPr>
          <w:szCs w:val="22"/>
          <w:lang w:val="el-GR"/>
        </w:rPr>
        <w:t xml:space="preserve"> &gt; 120 </w:t>
      </w:r>
      <w:r w:rsidR="009F6DD1" w:rsidRPr="00A92133">
        <w:rPr>
          <w:szCs w:val="22"/>
        </w:rPr>
        <w:t>g</w:t>
      </w:r>
      <w:r w:rsidR="009F6DD1" w:rsidRPr="00CD063B">
        <w:rPr>
          <w:szCs w:val="22"/>
          <w:lang w:val="el-GR"/>
        </w:rPr>
        <w:t>/</w:t>
      </w:r>
      <w:r w:rsidR="009F6DD1" w:rsidRPr="00A92133">
        <w:rPr>
          <w:szCs w:val="22"/>
        </w:rPr>
        <w:t>m</w:t>
      </w:r>
      <w:r w:rsidR="009F6DD1" w:rsidRPr="00CD063B">
        <w:rPr>
          <w:szCs w:val="22"/>
          <w:vertAlign w:val="superscript"/>
          <w:lang w:val="el-GR"/>
        </w:rPr>
        <w:t>2</w:t>
      </w:r>
      <w:r w:rsidR="009F6DD1" w:rsidRPr="00CD063B">
        <w:rPr>
          <w:szCs w:val="22"/>
          <w:lang w:val="el-GR"/>
        </w:rPr>
        <w:t xml:space="preserve"> </w:t>
      </w:r>
      <w:r w:rsidR="00CD063B">
        <w:rPr>
          <w:szCs w:val="22"/>
          <w:lang w:val="el-GR"/>
        </w:rPr>
        <w:t>στους άνδρες και</w:t>
      </w:r>
      <w:r w:rsidR="009F6DD1" w:rsidRPr="00CD063B">
        <w:rPr>
          <w:szCs w:val="22"/>
          <w:lang w:val="el-GR"/>
        </w:rPr>
        <w:t xml:space="preserve"> &gt; 100 </w:t>
      </w:r>
      <w:r w:rsidR="009F6DD1" w:rsidRPr="00A92133">
        <w:rPr>
          <w:szCs w:val="22"/>
        </w:rPr>
        <w:t>g</w:t>
      </w:r>
      <w:r w:rsidR="009F6DD1" w:rsidRPr="00CD063B">
        <w:rPr>
          <w:szCs w:val="22"/>
          <w:lang w:val="el-GR"/>
        </w:rPr>
        <w:t>/</w:t>
      </w:r>
      <w:r w:rsidR="009F6DD1" w:rsidRPr="00A92133">
        <w:rPr>
          <w:szCs w:val="22"/>
        </w:rPr>
        <w:t>m</w:t>
      </w:r>
      <w:r w:rsidR="009F6DD1" w:rsidRPr="00CD063B">
        <w:rPr>
          <w:szCs w:val="22"/>
          <w:vertAlign w:val="superscript"/>
          <w:lang w:val="el-GR"/>
        </w:rPr>
        <w:t>2</w:t>
      </w:r>
      <w:r w:rsidR="009F6DD1" w:rsidRPr="00CD063B">
        <w:rPr>
          <w:szCs w:val="22"/>
          <w:lang w:val="el-GR"/>
        </w:rPr>
        <w:t xml:space="preserve"> </w:t>
      </w:r>
      <w:r w:rsidR="00CD063B">
        <w:rPr>
          <w:szCs w:val="22"/>
          <w:lang w:val="el-GR"/>
        </w:rPr>
        <w:t>στις γυναίκες</w:t>
      </w:r>
      <w:r w:rsidR="009F6DD1" w:rsidRPr="00CD063B">
        <w:rPr>
          <w:szCs w:val="22"/>
          <w:lang w:val="el-GR"/>
        </w:rPr>
        <w:t>)</w:t>
      </w:r>
      <w:r w:rsidR="00CD063B">
        <w:rPr>
          <w:szCs w:val="22"/>
          <w:lang w:val="el-GR"/>
        </w:rPr>
        <w:t xml:space="preserve"> τυχαιοποιήθηκαν ώστε να λάβουν είτε περινδοπρίλη</w:t>
      </w:r>
      <w:r w:rsidR="009F6DD1" w:rsidRPr="00CD063B">
        <w:rPr>
          <w:szCs w:val="22"/>
          <w:lang w:val="el-GR"/>
        </w:rPr>
        <w:t xml:space="preserve"> </w:t>
      </w:r>
      <w:proofErr w:type="spellStart"/>
      <w:r w:rsidR="009F6DD1" w:rsidRPr="00A92133">
        <w:rPr>
          <w:szCs w:val="22"/>
        </w:rPr>
        <w:t>tert</w:t>
      </w:r>
      <w:proofErr w:type="spellEnd"/>
      <w:r w:rsidR="009F6DD1" w:rsidRPr="00CD063B">
        <w:rPr>
          <w:szCs w:val="22"/>
          <w:lang w:val="el-GR"/>
        </w:rPr>
        <w:t>-</w:t>
      </w:r>
      <w:proofErr w:type="spellStart"/>
      <w:r w:rsidR="009F6DD1" w:rsidRPr="00A92133">
        <w:rPr>
          <w:szCs w:val="22"/>
        </w:rPr>
        <w:t>butylamine</w:t>
      </w:r>
      <w:proofErr w:type="spellEnd"/>
      <w:r w:rsidR="009F6DD1" w:rsidRPr="00CD063B">
        <w:rPr>
          <w:szCs w:val="22"/>
          <w:lang w:val="el-GR"/>
        </w:rPr>
        <w:t xml:space="preserve"> 2 </w:t>
      </w:r>
      <w:r w:rsidR="009F6DD1" w:rsidRPr="00A92133">
        <w:rPr>
          <w:szCs w:val="22"/>
        </w:rPr>
        <w:t>mg</w:t>
      </w:r>
      <w:r w:rsidR="009F6DD1" w:rsidRPr="00CD063B">
        <w:rPr>
          <w:szCs w:val="22"/>
          <w:lang w:val="el-GR"/>
        </w:rPr>
        <w:t xml:space="preserve"> (</w:t>
      </w:r>
      <w:r w:rsidR="00CD063B">
        <w:rPr>
          <w:szCs w:val="22"/>
          <w:lang w:val="el-GR"/>
        </w:rPr>
        <w:t>που ισοδυναμεί με</w:t>
      </w:r>
      <w:r w:rsidR="009F6DD1" w:rsidRPr="00CD063B">
        <w:rPr>
          <w:szCs w:val="22"/>
          <w:lang w:val="el-GR"/>
        </w:rPr>
        <w:t xml:space="preserve"> 2</w:t>
      </w:r>
      <w:r w:rsidR="00CD063B">
        <w:rPr>
          <w:szCs w:val="22"/>
          <w:lang w:val="el-GR"/>
        </w:rPr>
        <w:t>,</w:t>
      </w:r>
      <w:r w:rsidR="009F6DD1" w:rsidRPr="00CD063B">
        <w:rPr>
          <w:szCs w:val="22"/>
          <w:lang w:val="el-GR"/>
        </w:rPr>
        <w:t xml:space="preserve">5 </w:t>
      </w:r>
      <w:r w:rsidR="009F6DD1" w:rsidRPr="00A92133">
        <w:rPr>
          <w:szCs w:val="22"/>
        </w:rPr>
        <w:t>mg</w:t>
      </w:r>
      <w:r w:rsidR="009F6DD1" w:rsidRPr="00CD063B">
        <w:rPr>
          <w:szCs w:val="22"/>
          <w:lang w:val="el-GR"/>
        </w:rPr>
        <w:t xml:space="preserve"> </w:t>
      </w:r>
      <w:r w:rsidR="00CD063B">
        <w:rPr>
          <w:szCs w:val="22"/>
          <w:lang w:val="el-GR"/>
        </w:rPr>
        <w:t>περινδοπρίλης αργινίνης</w:t>
      </w:r>
      <w:r w:rsidR="009F6DD1" w:rsidRPr="00CD063B">
        <w:rPr>
          <w:szCs w:val="22"/>
          <w:lang w:val="el-GR"/>
        </w:rPr>
        <w:t>)/</w:t>
      </w:r>
      <w:r w:rsidR="00CD063B">
        <w:rPr>
          <w:szCs w:val="22"/>
          <w:lang w:val="el-GR"/>
        </w:rPr>
        <w:t>ινδαπαμίδη</w:t>
      </w:r>
      <w:r w:rsidR="009F6DD1" w:rsidRPr="00CD063B">
        <w:rPr>
          <w:szCs w:val="22"/>
          <w:lang w:val="el-GR"/>
        </w:rPr>
        <w:t xml:space="preserve"> </w:t>
      </w:r>
      <w:r w:rsidR="00BF317A" w:rsidRPr="00CD063B">
        <w:rPr>
          <w:szCs w:val="22"/>
          <w:lang w:val="el-GR"/>
        </w:rPr>
        <w:t>0,625</w:t>
      </w:r>
      <w:r w:rsidR="009F6DD1" w:rsidRPr="00CD063B">
        <w:rPr>
          <w:szCs w:val="22"/>
          <w:lang w:val="el-GR"/>
        </w:rPr>
        <w:t xml:space="preserve"> </w:t>
      </w:r>
      <w:r w:rsidR="009F6DD1" w:rsidRPr="00A92133">
        <w:rPr>
          <w:szCs w:val="22"/>
        </w:rPr>
        <w:t>mg</w:t>
      </w:r>
      <w:r w:rsidR="00CD063B">
        <w:rPr>
          <w:szCs w:val="22"/>
          <w:lang w:val="el-GR"/>
        </w:rPr>
        <w:t>, είτε εναλαπρίλη</w:t>
      </w:r>
      <w:r w:rsidR="009F6DD1" w:rsidRPr="00CD063B">
        <w:rPr>
          <w:szCs w:val="22"/>
          <w:lang w:val="el-GR"/>
        </w:rPr>
        <w:t xml:space="preserve"> 10 </w:t>
      </w:r>
      <w:r w:rsidR="009F6DD1" w:rsidRPr="00A92133">
        <w:rPr>
          <w:szCs w:val="22"/>
        </w:rPr>
        <w:t>mg</w:t>
      </w:r>
      <w:r w:rsidR="009F6DD1" w:rsidRPr="00CD063B">
        <w:rPr>
          <w:szCs w:val="22"/>
          <w:lang w:val="el-GR"/>
        </w:rPr>
        <w:t xml:space="preserve"> </w:t>
      </w:r>
      <w:r w:rsidR="00CD063B">
        <w:rPr>
          <w:szCs w:val="22"/>
          <w:lang w:val="el-GR"/>
        </w:rPr>
        <w:t>μία φορά την ημέρα για διάστημα ενός έτους</w:t>
      </w:r>
      <w:r w:rsidR="009F6DD1" w:rsidRPr="00CD063B">
        <w:rPr>
          <w:szCs w:val="22"/>
          <w:lang w:val="el-GR"/>
        </w:rPr>
        <w:t>.</w:t>
      </w:r>
      <w:r w:rsidR="00CD063B">
        <w:rPr>
          <w:szCs w:val="22"/>
          <w:lang w:val="el-GR"/>
        </w:rPr>
        <w:t xml:space="preserve"> Η</w:t>
      </w:r>
      <w:r w:rsidR="00CD063B" w:rsidRPr="00CD063B">
        <w:rPr>
          <w:szCs w:val="22"/>
          <w:lang w:val="el-GR"/>
        </w:rPr>
        <w:t xml:space="preserve"> </w:t>
      </w:r>
      <w:r w:rsidR="00CD063B">
        <w:rPr>
          <w:szCs w:val="22"/>
          <w:lang w:val="el-GR"/>
        </w:rPr>
        <w:t>δόση</w:t>
      </w:r>
      <w:r w:rsidR="00CD063B" w:rsidRPr="00CD063B">
        <w:rPr>
          <w:szCs w:val="22"/>
          <w:lang w:val="el-GR"/>
        </w:rPr>
        <w:t xml:space="preserve"> </w:t>
      </w:r>
      <w:r w:rsidR="00CD063B">
        <w:rPr>
          <w:szCs w:val="22"/>
          <w:lang w:val="el-GR"/>
        </w:rPr>
        <w:t>προσαρμόστηκε</w:t>
      </w:r>
      <w:r w:rsidR="00CD063B" w:rsidRPr="00CD063B">
        <w:rPr>
          <w:szCs w:val="22"/>
          <w:lang w:val="el-GR"/>
        </w:rPr>
        <w:t xml:space="preserve"> </w:t>
      </w:r>
      <w:r w:rsidR="00CD063B">
        <w:rPr>
          <w:szCs w:val="22"/>
          <w:lang w:val="el-GR"/>
        </w:rPr>
        <w:t>ανάλογα</w:t>
      </w:r>
      <w:r w:rsidR="00CD063B" w:rsidRPr="00CD063B">
        <w:rPr>
          <w:szCs w:val="22"/>
          <w:lang w:val="el-GR"/>
        </w:rPr>
        <w:t xml:space="preserve"> </w:t>
      </w:r>
      <w:r w:rsidR="00CD063B">
        <w:rPr>
          <w:szCs w:val="22"/>
          <w:lang w:val="el-GR"/>
        </w:rPr>
        <w:t>με</w:t>
      </w:r>
      <w:r w:rsidR="00CD063B" w:rsidRPr="00CD063B">
        <w:rPr>
          <w:szCs w:val="22"/>
          <w:lang w:val="el-GR"/>
        </w:rPr>
        <w:t xml:space="preserve"> </w:t>
      </w:r>
      <w:r w:rsidR="00CD063B">
        <w:rPr>
          <w:szCs w:val="22"/>
          <w:lang w:val="el-GR"/>
        </w:rPr>
        <w:t>τη</w:t>
      </w:r>
      <w:r w:rsidR="00CD063B" w:rsidRPr="00CD063B">
        <w:rPr>
          <w:szCs w:val="22"/>
          <w:lang w:val="el-GR"/>
        </w:rPr>
        <w:t xml:space="preserve"> </w:t>
      </w:r>
      <w:r w:rsidR="00CD063B">
        <w:rPr>
          <w:szCs w:val="22"/>
          <w:lang w:val="el-GR"/>
        </w:rPr>
        <w:t>ρύθμιση</w:t>
      </w:r>
      <w:r w:rsidR="00CD063B" w:rsidRPr="00CD063B">
        <w:rPr>
          <w:szCs w:val="22"/>
          <w:lang w:val="el-GR"/>
        </w:rPr>
        <w:t xml:space="preserve"> </w:t>
      </w:r>
      <w:r w:rsidR="00CD063B">
        <w:rPr>
          <w:szCs w:val="22"/>
          <w:lang w:val="el-GR"/>
        </w:rPr>
        <w:t>της</w:t>
      </w:r>
      <w:r w:rsidR="00CD063B" w:rsidRPr="00CD063B">
        <w:rPr>
          <w:szCs w:val="22"/>
          <w:lang w:val="el-GR"/>
        </w:rPr>
        <w:t xml:space="preserve"> </w:t>
      </w:r>
      <w:r w:rsidR="00CD063B">
        <w:rPr>
          <w:szCs w:val="22"/>
          <w:lang w:val="el-GR"/>
        </w:rPr>
        <w:t>αρτηριακής</w:t>
      </w:r>
      <w:r w:rsidR="00CD063B" w:rsidRPr="00CD063B">
        <w:rPr>
          <w:szCs w:val="22"/>
          <w:lang w:val="el-GR"/>
        </w:rPr>
        <w:t xml:space="preserve"> </w:t>
      </w:r>
      <w:r w:rsidR="00CD063B">
        <w:rPr>
          <w:szCs w:val="22"/>
          <w:lang w:val="el-GR"/>
        </w:rPr>
        <w:t>πίεσης</w:t>
      </w:r>
      <w:r w:rsidR="00CD063B" w:rsidRPr="00CD063B">
        <w:rPr>
          <w:szCs w:val="22"/>
          <w:lang w:val="el-GR"/>
        </w:rPr>
        <w:t xml:space="preserve">, </w:t>
      </w:r>
      <w:r w:rsidR="00CD063B">
        <w:rPr>
          <w:szCs w:val="22"/>
          <w:lang w:val="el-GR"/>
        </w:rPr>
        <w:t>έως</w:t>
      </w:r>
      <w:r w:rsidR="009F6DD1" w:rsidRPr="00CD063B">
        <w:rPr>
          <w:szCs w:val="22"/>
          <w:lang w:val="el-GR"/>
        </w:rPr>
        <w:t xml:space="preserve"> </w:t>
      </w:r>
      <w:r w:rsidR="00CD063B" w:rsidRPr="00CD063B">
        <w:rPr>
          <w:szCs w:val="22"/>
          <w:lang w:val="el-GR"/>
        </w:rPr>
        <w:t xml:space="preserve">8 </w:t>
      </w:r>
      <w:r w:rsidR="00CD063B" w:rsidRPr="00A92133">
        <w:rPr>
          <w:szCs w:val="22"/>
        </w:rPr>
        <w:t>mg</w:t>
      </w:r>
      <w:r w:rsidR="00CD063B" w:rsidRPr="00CD063B">
        <w:rPr>
          <w:szCs w:val="22"/>
          <w:lang w:val="el-GR"/>
        </w:rPr>
        <w:t xml:space="preserve"> </w:t>
      </w:r>
      <w:r w:rsidR="00CD063B">
        <w:rPr>
          <w:szCs w:val="22"/>
          <w:lang w:val="el-GR"/>
        </w:rPr>
        <w:t>περινδοπρίλης</w:t>
      </w:r>
      <w:r w:rsidR="009F6DD1" w:rsidRPr="00CD063B">
        <w:rPr>
          <w:szCs w:val="22"/>
          <w:lang w:val="el-GR"/>
        </w:rPr>
        <w:t xml:space="preserve"> </w:t>
      </w:r>
      <w:proofErr w:type="spellStart"/>
      <w:r w:rsidR="009F6DD1" w:rsidRPr="00A92133">
        <w:rPr>
          <w:szCs w:val="22"/>
        </w:rPr>
        <w:t>tert</w:t>
      </w:r>
      <w:proofErr w:type="spellEnd"/>
      <w:r w:rsidR="009F6DD1" w:rsidRPr="00CD063B">
        <w:rPr>
          <w:szCs w:val="22"/>
          <w:lang w:val="el-GR"/>
        </w:rPr>
        <w:t>-</w:t>
      </w:r>
      <w:proofErr w:type="spellStart"/>
      <w:r w:rsidR="009F6DD1" w:rsidRPr="00A92133">
        <w:rPr>
          <w:szCs w:val="22"/>
        </w:rPr>
        <w:t>butylamine</w:t>
      </w:r>
      <w:proofErr w:type="spellEnd"/>
      <w:r w:rsidR="009F6DD1" w:rsidRPr="00CD063B">
        <w:rPr>
          <w:szCs w:val="22"/>
          <w:lang w:val="el-GR"/>
        </w:rPr>
        <w:t xml:space="preserve"> (</w:t>
      </w:r>
      <w:r w:rsidR="00CD063B">
        <w:rPr>
          <w:szCs w:val="22"/>
          <w:lang w:val="el-GR"/>
        </w:rPr>
        <w:t>που ισοδυναμεί με</w:t>
      </w:r>
      <w:r w:rsidR="009F6DD1" w:rsidRPr="00CD063B">
        <w:rPr>
          <w:szCs w:val="22"/>
          <w:lang w:val="el-GR"/>
        </w:rPr>
        <w:t xml:space="preserve"> 10 </w:t>
      </w:r>
      <w:r w:rsidR="009F6DD1" w:rsidRPr="00A92133">
        <w:rPr>
          <w:szCs w:val="22"/>
        </w:rPr>
        <w:t>mg</w:t>
      </w:r>
      <w:r w:rsidR="009F6DD1" w:rsidRPr="00CD063B">
        <w:rPr>
          <w:szCs w:val="22"/>
          <w:lang w:val="el-GR"/>
        </w:rPr>
        <w:t xml:space="preserve"> </w:t>
      </w:r>
      <w:r w:rsidR="00CD063B">
        <w:rPr>
          <w:szCs w:val="22"/>
          <w:lang w:val="el-GR"/>
        </w:rPr>
        <w:t>περινδοπρίλης αργινίνης</w:t>
      </w:r>
      <w:r w:rsidR="009F6DD1" w:rsidRPr="00CD063B">
        <w:rPr>
          <w:szCs w:val="22"/>
          <w:lang w:val="el-GR"/>
        </w:rPr>
        <w:t xml:space="preserve">) </w:t>
      </w:r>
      <w:r w:rsidR="00CD063B">
        <w:rPr>
          <w:szCs w:val="22"/>
          <w:lang w:val="el-GR"/>
        </w:rPr>
        <w:t>και 2,</w:t>
      </w:r>
      <w:r w:rsidR="009F6DD1" w:rsidRPr="00CD063B">
        <w:rPr>
          <w:szCs w:val="22"/>
          <w:lang w:val="el-GR"/>
        </w:rPr>
        <w:t xml:space="preserve">5 </w:t>
      </w:r>
      <w:r w:rsidR="009F6DD1" w:rsidRPr="00A92133">
        <w:rPr>
          <w:szCs w:val="22"/>
        </w:rPr>
        <w:t>mg</w:t>
      </w:r>
      <w:r w:rsidR="00CD063B">
        <w:rPr>
          <w:szCs w:val="22"/>
          <w:lang w:val="el-GR"/>
        </w:rPr>
        <w:t xml:space="preserve"> ινδαπαμίδης ή </w:t>
      </w:r>
      <w:r w:rsidR="009F6DD1" w:rsidRPr="00CD063B">
        <w:rPr>
          <w:szCs w:val="22"/>
          <w:lang w:val="el-GR"/>
        </w:rPr>
        <w:t xml:space="preserve">40 </w:t>
      </w:r>
      <w:r w:rsidR="009F6DD1" w:rsidRPr="00A92133">
        <w:rPr>
          <w:szCs w:val="22"/>
        </w:rPr>
        <w:t>mg</w:t>
      </w:r>
      <w:r w:rsidR="00CD063B">
        <w:rPr>
          <w:szCs w:val="22"/>
          <w:lang w:val="el-GR"/>
        </w:rPr>
        <w:t xml:space="preserve"> εναλαπρίλης μία φορά την ημέρα. Μόνο το 34% των ατόμων συνέχισε την αγωγή με </w:t>
      </w:r>
      <w:r w:rsidR="00D413D5">
        <w:rPr>
          <w:szCs w:val="22"/>
          <w:lang w:val="el-GR"/>
        </w:rPr>
        <w:t>περινδοπρίλη</w:t>
      </w:r>
      <w:r w:rsidR="009F6DD1" w:rsidRPr="00CD063B">
        <w:rPr>
          <w:szCs w:val="22"/>
          <w:lang w:val="el-GR"/>
        </w:rPr>
        <w:t xml:space="preserve"> </w:t>
      </w:r>
      <w:proofErr w:type="spellStart"/>
      <w:r w:rsidR="009F6DD1" w:rsidRPr="00A92133">
        <w:rPr>
          <w:szCs w:val="22"/>
        </w:rPr>
        <w:t>tert</w:t>
      </w:r>
      <w:proofErr w:type="spellEnd"/>
      <w:r w:rsidR="009F6DD1" w:rsidRPr="00D413D5">
        <w:rPr>
          <w:szCs w:val="22"/>
          <w:lang w:val="el-GR"/>
        </w:rPr>
        <w:t>-</w:t>
      </w:r>
      <w:proofErr w:type="spellStart"/>
      <w:r w:rsidR="009F6DD1" w:rsidRPr="00A92133">
        <w:rPr>
          <w:szCs w:val="22"/>
        </w:rPr>
        <w:t>butylamine</w:t>
      </w:r>
      <w:proofErr w:type="spellEnd"/>
      <w:r w:rsidR="009F6DD1" w:rsidRPr="00D413D5">
        <w:rPr>
          <w:szCs w:val="22"/>
          <w:lang w:val="el-GR"/>
        </w:rPr>
        <w:t xml:space="preserve"> 2 </w:t>
      </w:r>
      <w:r w:rsidR="009F6DD1" w:rsidRPr="00A92133">
        <w:rPr>
          <w:szCs w:val="22"/>
        </w:rPr>
        <w:t>mg</w:t>
      </w:r>
      <w:r w:rsidR="009F6DD1" w:rsidRPr="00D413D5">
        <w:rPr>
          <w:szCs w:val="22"/>
          <w:lang w:val="el-GR"/>
        </w:rPr>
        <w:t xml:space="preserve"> (</w:t>
      </w:r>
      <w:r w:rsidR="00D413D5">
        <w:rPr>
          <w:szCs w:val="22"/>
          <w:lang w:val="el-GR"/>
        </w:rPr>
        <w:t>που ισοδυναμεί με περινδοπρίλη αργινίνη 2,</w:t>
      </w:r>
      <w:r w:rsidR="009F6DD1" w:rsidRPr="00D413D5">
        <w:rPr>
          <w:szCs w:val="22"/>
          <w:lang w:val="el-GR"/>
        </w:rPr>
        <w:t xml:space="preserve">5 </w:t>
      </w:r>
      <w:r w:rsidR="009F6DD1" w:rsidRPr="00A92133">
        <w:rPr>
          <w:szCs w:val="22"/>
        </w:rPr>
        <w:t>mg</w:t>
      </w:r>
      <w:r w:rsidR="009F6DD1" w:rsidRPr="00D413D5">
        <w:rPr>
          <w:szCs w:val="22"/>
          <w:lang w:val="el-GR"/>
        </w:rPr>
        <w:t>)/</w:t>
      </w:r>
      <w:r w:rsidR="00D413D5">
        <w:rPr>
          <w:szCs w:val="22"/>
          <w:lang w:val="el-GR"/>
        </w:rPr>
        <w:t>ινδαπαμίδη</w:t>
      </w:r>
      <w:r w:rsidR="009F6DD1" w:rsidRPr="00D413D5">
        <w:rPr>
          <w:szCs w:val="22"/>
          <w:lang w:val="el-GR"/>
        </w:rPr>
        <w:t xml:space="preserve"> </w:t>
      </w:r>
      <w:r w:rsidR="00BF317A" w:rsidRPr="00D413D5">
        <w:rPr>
          <w:szCs w:val="22"/>
          <w:lang w:val="el-GR"/>
        </w:rPr>
        <w:t>0,625</w:t>
      </w:r>
      <w:r w:rsidR="00BF317A">
        <w:rPr>
          <w:szCs w:val="22"/>
        </w:rPr>
        <w:t>mg</w:t>
      </w:r>
      <w:r w:rsidR="009F6DD1" w:rsidRPr="00D413D5">
        <w:rPr>
          <w:szCs w:val="22"/>
          <w:lang w:val="el-GR"/>
        </w:rPr>
        <w:t xml:space="preserve"> (</w:t>
      </w:r>
      <w:r w:rsidR="00D413D5">
        <w:rPr>
          <w:szCs w:val="22"/>
          <w:lang w:val="el-GR"/>
        </w:rPr>
        <w:t>έναντι</w:t>
      </w:r>
      <w:r w:rsidR="009F6DD1" w:rsidRPr="00D413D5">
        <w:rPr>
          <w:szCs w:val="22"/>
          <w:lang w:val="el-GR"/>
        </w:rPr>
        <w:t xml:space="preserve"> 20%</w:t>
      </w:r>
      <w:r w:rsidR="00D413D5">
        <w:rPr>
          <w:szCs w:val="22"/>
          <w:lang w:val="el-GR"/>
        </w:rPr>
        <w:t xml:space="preserve"> με εναλαπρίλη</w:t>
      </w:r>
      <w:r w:rsidR="009F6DD1" w:rsidRPr="00D413D5">
        <w:rPr>
          <w:szCs w:val="22"/>
          <w:lang w:val="el-GR"/>
        </w:rPr>
        <w:t xml:space="preserve"> 10</w:t>
      </w:r>
      <w:r w:rsidR="009F6DD1" w:rsidRPr="00A92133">
        <w:rPr>
          <w:szCs w:val="22"/>
        </w:rPr>
        <w:t>mg</w:t>
      </w:r>
      <w:r w:rsidR="009F6DD1" w:rsidRPr="00D413D5">
        <w:rPr>
          <w:szCs w:val="22"/>
          <w:lang w:val="el-GR"/>
        </w:rPr>
        <w:t>).</w:t>
      </w:r>
    </w:p>
    <w:p w:rsidR="009F6DD1" w:rsidRPr="00D413D5" w:rsidRDefault="00D413D5" w:rsidP="00B03E95">
      <w:pPr>
        <w:spacing w:line="240" w:lineRule="auto"/>
        <w:jc w:val="both"/>
        <w:rPr>
          <w:szCs w:val="22"/>
          <w:lang w:val="el-GR"/>
        </w:rPr>
      </w:pPr>
      <w:r>
        <w:rPr>
          <w:szCs w:val="22"/>
          <w:lang w:val="el-GR"/>
        </w:rPr>
        <w:t>Στο</w:t>
      </w:r>
      <w:r w:rsidRPr="00D413D5">
        <w:rPr>
          <w:szCs w:val="22"/>
          <w:lang w:val="el-GR"/>
        </w:rPr>
        <w:t xml:space="preserve"> </w:t>
      </w:r>
      <w:r>
        <w:rPr>
          <w:szCs w:val="22"/>
          <w:lang w:val="el-GR"/>
        </w:rPr>
        <w:t>τέλος</w:t>
      </w:r>
      <w:r w:rsidRPr="00D413D5">
        <w:rPr>
          <w:szCs w:val="22"/>
          <w:lang w:val="el-GR"/>
        </w:rPr>
        <w:t xml:space="preserve"> </w:t>
      </w:r>
      <w:r>
        <w:rPr>
          <w:szCs w:val="22"/>
          <w:lang w:val="el-GR"/>
        </w:rPr>
        <w:t>της</w:t>
      </w:r>
      <w:r w:rsidRPr="00D413D5">
        <w:rPr>
          <w:szCs w:val="22"/>
          <w:lang w:val="el-GR"/>
        </w:rPr>
        <w:t xml:space="preserve"> </w:t>
      </w:r>
      <w:r>
        <w:rPr>
          <w:szCs w:val="22"/>
          <w:lang w:val="el-GR"/>
        </w:rPr>
        <w:t>θεραπείας</w:t>
      </w:r>
      <w:r w:rsidRPr="00D413D5">
        <w:rPr>
          <w:szCs w:val="22"/>
          <w:lang w:val="el-GR"/>
        </w:rPr>
        <w:t xml:space="preserve">, </w:t>
      </w:r>
      <w:r>
        <w:rPr>
          <w:szCs w:val="22"/>
          <w:lang w:val="el-GR"/>
        </w:rPr>
        <w:t>ο</w:t>
      </w:r>
      <w:r w:rsidRPr="00D413D5">
        <w:rPr>
          <w:szCs w:val="22"/>
          <w:lang w:val="el-GR"/>
        </w:rPr>
        <w:t xml:space="preserve"> </w:t>
      </w:r>
      <w:r>
        <w:rPr>
          <w:szCs w:val="22"/>
          <w:lang w:val="el-GR"/>
        </w:rPr>
        <w:t>ΔΜΑΚ</w:t>
      </w:r>
      <w:r w:rsidRPr="00D413D5">
        <w:rPr>
          <w:szCs w:val="22"/>
          <w:lang w:val="el-GR"/>
        </w:rPr>
        <w:t xml:space="preserve"> </w:t>
      </w:r>
      <w:r>
        <w:rPr>
          <w:szCs w:val="22"/>
          <w:lang w:val="el-GR"/>
        </w:rPr>
        <w:t>είχε</w:t>
      </w:r>
      <w:r w:rsidRPr="00D413D5">
        <w:rPr>
          <w:szCs w:val="22"/>
          <w:lang w:val="el-GR"/>
        </w:rPr>
        <w:t xml:space="preserve"> </w:t>
      </w:r>
      <w:r>
        <w:rPr>
          <w:szCs w:val="22"/>
          <w:lang w:val="el-GR"/>
        </w:rPr>
        <w:t>μειωθεί</w:t>
      </w:r>
      <w:r w:rsidRPr="00D413D5">
        <w:rPr>
          <w:szCs w:val="22"/>
          <w:lang w:val="el-GR"/>
        </w:rPr>
        <w:t xml:space="preserve"> </w:t>
      </w:r>
      <w:r>
        <w:rPr>
          <w:szCs w:val="22"/>
          <w:lang w:val="el-GR"/>
        </w:rPr>
        <w:t>σημαντικά</w:t>
      </w:r>
      <w:r w:rsidRPr="00D413D5">
        <w:rPr>
          <w:szCs w:val="22"/>
          <w:lang w:val="el-GR"/>
        </w:rPr>
        <w:t xml:space="preserve"> </w:t>
      </w:r>
      <w:r>
        <w:rPr>
          <w:szCs w:val="22"/>
          <w:lang w:val="el-GR"/>
        </w:rPr>
        <w:t>περισσότερο</w:t>
      </w:r>
      <w:r w:rsidRPr="00D413D5">
        <w:rPr>
          <w:szCs w:val="22"/>
          <w:lang w:val="el-GR"/>
        </w:rPr>
        <w:t xml:space="preserve"> </w:t>
      </w:r>
      <w:r>
        <w:rPr>
          <w:szCs w:val="22"/>
          <w:lang w:val="el-GR"/>
        </w:rPr>
        <w:t>στην</w:t>
      </w:r>
      <w:r w:rsidRPr="00D413D5">
        <w:rPr>
          <w:szCs w:val="22"/>
          <w:lang w:val="el-GR"/>
        </w:rPr>
        <w:t xml:space="preserve"> </w:t>
      </w:r>
      <w:r>
        <w:rPr>
          <w:szCs w:val="22"/>
          <w:lang w:val="el-GR"/>
        </w:rPr>
        <w:t>ομάδα της περινδοπρίλης/ινδαπαμίδης</w:t>
      </w:r>
      <w:r w:rsidR="009F6DD1" w:rsidRPr="00D413D5">
        <w:rPr>
          <w:szCs w:val="22"/>
          <w:lang w:val="el-GR"/>
        </w:rPr>
        <w:t xml:space="preserve"> (-10</w:t>
      </w:r>
      <w:r>
        <w:rPr>
          <w:szCs w:val="22"/>
          <w:lang w:val="el-GR"/>
        </w:rPr>
        <w:t>,</w:t>
      </w:r>
      <w:r w:rsidR="009F6DD1" w:rsidRPr="00D413D5">
        <w:rPr>
          <w:szCs w:val="22"/>
          <w:lang w:val="el-GR"/>
        </w:rPr>
        <w:t xml:space="preserve">1 </w:t>
      </w:r>
      <w:r w:rsidR="009F6DD1" w:rsidRPr="00A92133">
        <w:rPr>
          <w:szCs w:val="22"/>
        </w:rPr>
        <w:t>g</w:t>
      </w:r>
      <w:r w:rsidR="009F6DD1" w:rsidRPr="00D413D5">
        <w:rPr>
          <w:szCs w:val="22"/>
          <w:lang w:val="el-GR"/>
        </w:rPr>
        <w:t>/</w:t>
      </w:r>
      <w:r w:rsidR="009F6DD1" w:rsidRPr="00A92133">
        <w:rPr>
          <w:szCs w:val="22"/>
        </w:rPr>
        <w:t>m</w:t>
      </w:r>
      <w:r w:rsidR="009F6DD1" w:rsidRPr="00D413D5">
        <w:rPr>
          <w:szCs w:val="22"/>
          <w:lang w:val="el-GR"/>
        </w:rPr>
        <w:t xml:space="preserve">²) </w:t>
      </w:r>
      <w:r>
        <w:rPr>
          <w:szCs w:val="22"/>
          <w:lang w:val="el-GR"/>
        </w:rPr>
        <w:t>απ’ ό,τι στην ομάδα εναλαπρίλης</w:t>
      </w:r>
      <w:r w:rsidR="009F6DD1" w:rsidRPr="00D413D5">
        <w:rPr>
          <w:szCs w:val="22"/>
          <w:lang w:val="el-GR"/>
        </w:rPr>
        <w:t xml:space="preserve"> (-1.1 </w:t>
      </w:r>
      <w:r w:rsidR="009F6DD1" w:rsidRPr="00A92133">
        <w:rPr>
          <w:szCs w:val="22"/>
        </w:rPr>
        <w:t>g</w:t>
      </w:r>
      <w:r w:rsidR="009F6DD1" w:rsidRPr="00D413D5">
        <w:rPr>
          <w:szCs w:val="22"/>
          <w:lang w:val="el-GR"/>
        </w:rPr>
        <w:t>/</w:t>
      </w:r>
      <w:r w:rsidR="009F6DD1" w:rsidRPr="00A92133">
        <w:rPr>
          <w:szCs w:val="22"/>
        </w:rPr>
        <w:t>m</w:t>
      </w:r>
      <w:r w:rsidR="009F6DD1" w:rsidRPr="00D413D5">
        <w:rPr>
          <w:szCs w:val="22"/>
          <w:lang w:val="el-GR"/>
        </w:rPr>
        <w:t>²)</w:t>
      </w:r>
      <w:r>
        <w:rPr>
          <w:szCs w:val="22"/>
          <w:lang w:val="el-GR"/>
        </w:rPr>
        <w:t>, σε όλους τους τυχαιοποιημένους ασθενείς. Η</w:t>
      </w:r>
      <w:r w:rsidRPr="00D413D5">
        <w:rPr>
          <w:szCs w:val="22"/>
          <w:lang w:val="el-GR"/>
        </w:rPr>
        <w:t xml:space="preserve"> </w:t>
      </w:r>
      <w:r>
        <w:rPr>
          <w:szCs w:val="22"/>
          <w:lang w:val="el-GR"/>
        </w:rPr>
        <w:t>μεταξύ</w:t>
      </w:r>
      <w:r w:rsidRPr="00D413D5">
        <w:rPr>
          <w:szCs w:val="22"/>
          <w:lang w:val="el-GR"/>
        </w:rPr>
        <w:t xml:space="preserve"> </w:t>
      </w:r>
      <w:r>
        <w:rPr>
          <w:szCs w:val="22"/>
          <w:lang w:val="el-GR"/>
        </w:rPr>
        <w:t>των</w:t>
      </w:r>
      <w:r w:rsidRPr="00D413D5">
        <w:rPr>
          <w:szCs w:val="22"/>
          <w:lang w:val="el-GR"/>
        </w:rPr>
        <w:t xml:space="preserve"> </w:t>
      </w:r>
      <w:r>
        <w:rPr>
          <w:szCs w:val="22"/>
          <w:lang w:val="el-GR"/>
        </w:rPr>
        <w:t>ομάδων</w:t>
      </w:r>
      <w:r w:rsidRPr="00D413D5">
        <w:rPr>
          <w:szCs w:val="22"/>
          <w:lang w:val="el-GR"/>
        </w:rPr>
        <w:t xml:space="preserve"> </w:t>
      </w:r>
      <w:r>
        <w:rPr>
          <w:szCs w:val="22"/>
          <w:lang w:val="el-GR"/>
        </w:rPr>
        <w:t>διαφορά ως προς τη μεταβολή του ΔΜΑΚ ήταν</w:t>
      </w:r>
      <w:r w:rsidR="009F6DD1" w:rsidRPr="00D413D5">
        <w:rPr>
          <w:szCs w:val="22"/>
          <w:lang w:val="el-GR"/>
        </w:rPr>
        <w:t xml:space="preserve"> -8</w:t>
      </w:r>
      <w:r>
        <w:rPr>
          <w:szCs w:val="22"/>
          <w:lang w:val="el-GR"/>
        </w:rPr>
        <w:t>,</w:t>
      </w:r>
      <w:r w:rsidR="009F6DD1" w:rsidRPr="00D413D5">
        <w:rPr>
          <w:szCs w:val="22"/>
          <w:lang w:val="el-GR"/>
        </w:rPr>
        <w:t xml:space="preserve">3 (95% </w:t>
      </w:r>
      <w:r w:rsidR="009F6DD1" w:rsidRPr="00A92133">
        <w:rPr>
          <w:szCs w:val="22"/>
        </w:rPr>
        <w:t>CI</w:t>
      </w:r>
      <w:r w:rsidR="009F6DD1" w:rsidRPr="00D413D5">
        <w:rPr>
          <w:szCs w:val="22"/>
          <w:lang w:val="el-GR"/>
        </w:rPr>
        <w:t xml:space="preserve"> (-11</w:t>
      </w:r>
      <w:r>
        <w:rPr>
          <w:szCs w:val="22"/>
          <w:lang w:val="el-GR"/>
        </w:rPr>
        <w:t>,</w:t>
      </w:r>
      <w:r w:rsidR="009F6DD1" w:rsidRPr="00D413D5">
        <w:rPr>
          <w:szCs w:val="22"/>
          <w:lang w:val="el-GR"/>
        </w:rPr>
        <w:t>5,-5</w:t>
      </w:r>
      <w:r>
        <w:rPr>
          <w:szCs w:val="22"/>
          <w:lang w:val="el-GR"/>
        </w:rPr>
        <w:t>,</w:t>
      </w:r>
      <w:r w:rsidR="009F6DD1" w:rsidRPr="00D413D5">
        <w:rPr>
          <w:szCs w:val="22"/>
          <w:lang w:val="el-GR"/>
        </w:rPr>
        <w:t xml:space="preserve">0), </w:t>
      </w:r>
      <w:r w:rsidR="009F6DD1" w:rsidRPr="00A92133">
        <w:rPr>
          <w:szCs w:val="22"/>
        </w:rPr>
        <w:t>p</w:t>
      </w:r>
      <w:r w:rsidR="009F6DD1" w:rsidRPr="00D413D5">
        <w:rPr>
          <w:szCs w:val="22"/>
          <w:lang w:val="el-GR"/>
        </w:rPr>
        <w:t xml:space="preserve"> &lt; 0</w:t>
      </w:r>
      <w:r>
        <w:rPr>
          <w:szCs w:val="22"/>
          <w:lang w:val="el-GR"/>
        </w:rPr>
        <w:t>,</w:t>
      </w:r>
      <w:r w:rsidR="009F6DD1" w:rsidRPr="00D413D5">
        <w:rPr>
          <w:szCs w:val="22"/>
          <w:lang w:val="el-GR"/>
        </w:rPr>
        <w:t>0001).</w:t>
      </w:r>
    </w:p>
    <w:p w:rsidR="009F6DD1" w:rsidRPr="00D413D5" w:rsidRDefault="00D413D5" w:rsidP="00B03E95">
      <w:pPr>
        <w:spacing w:line="240" w:lineRule="auto"/>
        <w:jc w:val="both"/>
        <w:rPr>
          <w:szCs w:val="22"/>
          <w:lang w:val="el-GR"/>
        </w:rPr>
      </w:pPr>
      <w:r>
        <w:rPr>
          <w:szCs w:val="22"/>
          <w:lang w:val="el-GR"/>
        </w:rPr>
        <w:t>Καλύτερη</w:t>
      </w:r>
      <w:r w:rsidRPr="00D413D5">
        <w:rPr>
          <w:szCs w:val="22"/>
          <w:lang w:val="el-GR"/>
        </w:rPr>
        <w:t xml:space="preserve"> </w:t>
      </w:r>
      <w:r>
        <w:rPr>
          <w:szCs w:val="22"/>
          <w:lang w:val="el-GR"/>
        </w:rPr>
        <w:t>επίδραση</w:t>
      </w:r>
      <w:r w:rsidRPr="00D413D5">
        <w:rPr>
          <w:szCs w:val="22"/>
          <w:lang w:val="el-GR"/>
        </w:rPr>
        <w:t xml:space="preserve"> </w:t>
      </w:r>
      <w:r>
        <w:rPr>
          <w:szCs w:val="22"/>
          <w:lang w:val="el-GR"/>
        </w:rPr>
        <w:t>στον</w:t>
      </w:r>
      <w:r w:rsidR="009F6DD1" w:rsidRPr="00D413D5">
        <w:rPr>
          <w:szCs w:val="22"/>
          <w:lang w:val="el-GR"/>
        </w:rPr>
        <w:t xml:space="preserve"> </w:t>
      </w:r>
      <w:r w:rsidR="00D11E27">
        <w:rPr>
          <w:szCs w:val="22"/>
          <w:lang w:val="el-GR"/>
        </w:rPr>
        <w:t>ΔΜΑΚ</w:t>
      </w:r>
      <w:r w:rsidR="009F6DD1" w:rsidRPr="00D413D5">
        <w:rPr>
          <w:szCs w:val="22"/>
          <w:lang w:val="el-GR"/>
        </w:rPr>
        <w:t xml:space="preserve"> </w:t>
      </w:r>
      <w:r>
        <w:rPr>
          <w:szCs w:val="22"/>
          <w:lang w:val="el-GR"/>
        </w:rPr>
        <w:t xml:space="preserve">επιτεύχθηκε με υψηλότερες δόσεις περινδοπρίλης/ινδαπαμίδης από </w:t>
      </w:r>
      <w:r w:rsidR="00CB61AA">
        <w:rPr>
          <w:szCs w:val="22"/>
          <w:lang w:val="el-GR"/>
        </w:rPr>
        <w:t xml:space="preserve">ότι με </w:t>
      </w:r>
      <w:r>
        <w:rPr>
          <w:szCs w:val="22"/>
          <w:lang w:val="el-GR"/>
        </w:rPr>
        <w:t>τις εγκεκριμένες δόσεις περινδοπρίλης/ινδαπαμίδης</w:t>
      </w:r>
      <w:r w:rsidR="009F6DD1" w:rsidRPr="00D413D5">
        <w:rPr>
          <w:szCs w:val="22"/>
          <w:lang w:val="el-GR"/>
        </w:rPr>
        <w:t xml:space="preserve"> </w:t>
      </w:r>
      <w:r w:rsidR="00BF317A" w:rsidRPr="00D413D5">
        <w:rPr>
          <w:szCs w:val="22"/>
          <w:lang w:val="el-GR"/>
        </w:rPr>
        <w:t>2,5</w:t>
      </w:r>
      <w:r w:rsidR="00BF317A">
        <w:rPr>
          <w:szCs w:val="22"/>
        </w:rPr>
        <w:t>mg</w:t>
      </w:r>
      <w:r w:rsidR="009F6DD1" w:rsidRPr="00D413D5">
        <w:rPr>
          <w:szCs w:val="22"/>
          <w:lang w:val="el-GR"/>
        </w:rPr>
        <w:t>/</w:t>
      </w:r>
      <w:r w:rsidR="00BF317A" w:rsidRPr="00D413D5">
        <w:rPr>
          <w:szCs w:val="22"/>
          <w:lang w:val="el-GR"/>
        </w:rPr>
        <w:t>0,625</w:t>
      </w:r>
      <w:r w:rsidR="00BF317A">
        <w:rPr>
          <w:szCs w:val="22"/>
        </w:rPr>
        <w:t>mg</w:t>
      </w:r>
      <w:r w:rsidR="009F6DD1" w:rsidRPr="00D413D5">
        <w:rPr>
          <w:szCs w:val="22"/>
          <w:lang w:val="el-GR"/>
        </w:rPr>
        <w:t xml:space="preserve"> </w:t>
      </w:r>
      <w:r>
        <w:rPr>
          <w:szCs w:val="22"/>
          <w:lang w:val="el-GR"/>
        </w:rPr>
        <w:t>και περινδοπρίλης/ινδαπαμίδης</w:t>
      </w:r>
      <w:r w:rsidR="009F6DD1" w:rsidRPr="00D413D5">
        <w:rPr>
          <w:szCs w:val="22"/>
          <w:lang w:val="el-GR"/>
        </w:rPr>
        <w:t xml:space="preserve"> 5</w:t>
      </w:r>
      <w:r w:rsidR="009F6DD1" w:rsidRPr="00A92133">
        <w:rPr>
          <w:szCs w:val="22"/>
        </w:rPr>
        <w:t>mg</w:t>
      </w:r>
      <w:r w:rsidR="009F6DD1" w:rsidRPr="00D413D5">
        <w:rPr>
          <w:szCs w:val="22"/>
          <w:lang w:val="el-GR"/>
        </w:rPr>
        <w:t>/</w:t>
      </w:r>
      <w:r w:rsidR="00BF317A" w:rsidRPr="00D413D5">
        <w:rPr>
          <w:szCs w:val="22"/>
          <w:lang w:val="el-GR"/>
        </w:rPr>
        <w:t>1,25</w:t>
      </w:r>
      <w:r w:rsidR="009F6DD1" w:rsidRPr="00A92133">
        <w:rPr>
          <w:szCs w:val="22"/>
        </w:rPr>
        <w:t>mg</w:t>
      </w:r>
      <w:r w:rsidR="009F6DD1" w:rsidRPr="00D413D5">
        <w:rPr>
          <w:szCs w:val="22"/>
          <w:lang w:val="el-GR"/>
        </w:rPr>
        <w:t>.</w:t>
      </w:r>
    </w:p>
    <w:p w:rsidR="009F6DD1" w:rsidRPr="00D413D5" w:rsidRDefault="00D413D5" w:rsidP="00B03E95">
      <w:pPr>
        <w:tabs>
          <w:tab w:val="left" w:pos="-142"/>
          <w:tab w:val="left" w:pos="284"/>
          <w:tab w:val="left" w:pos="709"/>
        </w:tabs>
        <w:spacing w:line="240" w:lineRule="auto"/>
        <w:jc w:val="both"/>
        <w:rPr>
          <w:bCs/>
          <w:iCs/>
          <w:szCs w:val="22"/>
          <w:lang w:val="el-GR"/>
        </w:rPr>
      </w:pPr>
      <w:r>
        <w:rPr>
          <w:bCs/>
          <w:iCs/>
          <w:szCs w:val="22"/>
          <w:lang w:val="el-GR"/>
        </w:rPr>
        <w:t>Αναφορικά</w:t>
      </w:r>
      <w:r w:rsidRPr="00D413D5">
        <w:rPr>
          <w:bCs/>
          <w:iCs/>
          <w:szCs w:val="22"/>
          <w:lang w:val="el-GR"/>
        </w:rPr>
        <w:t xml:space="preserve"> </w:t>
      </w:r>
      <w:r>
        <w:rPr>
          <w:bCs/>
          <w:iCs/>
          <w:szCs w:val="22"/>
          <w:lang w:val="el-GR"/>
        </w:rPr>
        <w:t>με</w:t>
      </w:r>
      <w:r w:rsidRPr="00D413D5">
        <w:rPr>
          <w:bCs/>
          <w:iCs/>
          <w:szCs w:val="22"/>
          <w:lang w:val="el-GR"/>
        </w:rPr>
        <w:t xml:space="preserve"> </w:t>
      </w:r>
      <w:r>
        <w:rPr>
          <w:bCs/>
          <w:iCs/>
          <w:szCs w:val="22"/>
          <w:lang w:val="el-GR"/>
        </w:rPr>
        <w:t>την</w:t>
      </w:r>
      <w:r w:rsidRPr="00D413D5">
        <w:rPr>
          <w:bCs/>
          <w:iCs/>
          <w:szCs w:val="22"/>
          <w:lang w:val="el-GR"/>
        </w:rPr>
        <w:t xml:space="preserve"> </w:t>
      </w:r>
      <w:r>
        <w:rPr>
          <w:bCs/>
          <w:iCs/>
          <w:szCs w:val="22"/>
          <w:lang w:val="el-GR"/>
        </w:rPr>
        <w:t>αρτηριακή</w:t>
      </w:r>
      <w:r w:rsidRPr="00D413D5">
        <w:rPr>
          <w:bCs/>
          <w:iCs/>
          <w:szCs w:val="22"/>
          <w:lang w:val="el-GR"/>
        </w:rPr>
        <w:t xml:space="preserve"> </w:t>
      </w:r>
      <w:r>
        <w:rPr>
          <w:bCs/>
          <w:iCs/>
          <w:szCs w:val="22"/>
          <w:lang w:val="el-GR"/>
        </w:rPr>
        <w:t>πίεση</w:t>
      </w:r>
      <w:r w:rsidR="009F6DD1" w:rsidRPr="00D413D5">
        <w:rPr>
          <w:bCs/>
          <w:iCs/>
          <w:szCs w:val="22"/>
          <w:lang w:val="el-GR"/>
        </w:rPr>
        <w:t>,</w:t>
      </w:r>
      <w:r w:rsidRPr="00D413D5">
        <w:rPr>
          <w:bCs/>
          <w:iCs/>
          <w:szCs w:val="22"/>
          <w:lang w:val="el-GR"/>
        </w:rPr>
        <w:t xml:space="preserve"> </w:t>
      </w:r>
      <w:r>
        <w:rPr>
          <w:bCs/>
          <w:iCs/>
          <w:szCs w:val="22"/>
          <w:lang w:val="el-GR"/>
        </w:rPr>
        <w:t>οι</w:t>
      </w:r>
      <w:r w:rsidRPr="00D413D5">
        <w:rPr>
          <w:bCs/>
          <w:iCs/>
          <w:szCs w:val="22"/>
          <w:lang w:val="el-GR"/>
        </w:rPr>
        <w:t xml:space="preserve"> </w:t>
      </w:r>
      <w:r>
        <w:rPr>
          <w:bCs/>
          <w:iCs/>
          <w:szCs w:val="22"/>
          <w:lang w:val="el-GR"/>
        </w:rPr>
        <w:t>υπολογιζόμενες</w:t>
      </w:r>
      <w:r w:rsidRPr="00D413D5">
        <w:rPr>
          <w:bCs/>
          <w:iCs/>
          <w:szCs w:val="22"/>
          <w:lang w:val="el-GR"/>
        </w:rPr>
        <w:t xml:space="preserve"> </w:t>
      </w:r>
      <w:r>
        <w:rPr>
          <w:bCs/>
          <w:iCs/>
          <w:szCs w:val="22"/>
          <w:lang w:val="el-GR"/>
        </w:rPr>
        <w:t>μέσες</w:t>
      </w:r>
      <w:r w:rsidRPr="00D413D5">
        <w:rPr>
          <w:bCs/>
          <w:iCs/>
          <w:szCs w:val="22"/>
          <w:lang w:val="el-GR"/>
        </w:rPr>
        <w:t xml:space="preserve"> </w:t>
      </w:r>
      <w:r>
        <w:rPr>
          <w:bCs/>
          <w:iCs/>
          <w:szCs w:val="22"/>
          <w:lang w:val="el-GR"/>
        </w:rPr>
        <w:t>διαφορές</w:t>
      </w:r>
      <w:r w:rsidRPr="00D413D5">
        <w:rPr>
          <w:bCs/>
          <w:iCs/>
          <w:szCs w:val="22"/>
          <w:lang w:val="el-GR"/>
        </w:rPr>
        <w:t xml:space="preserve"> </w:t>
      </w:r>
      <w:r>
        <w:rPr>
          <w:bCs/>
          <w:iCs/>
          <w:szCs w:val="22"/>
          <w:lang w:val="el-GR"/>
        </w:rPr>
        <w:t>μεταξύ</w:t>
      </w:r>
      <w:r w:rsidRPr="00D413D5">
        <w:rPr>
          <w:bCs/>
          <w:iCs/>
          <w:szCs w:val="22"/>
          <w:lang w:val="el-GR"/>
        </w:rPr>
        <w:t xml:space="preserve"> </w:t>
      </w:r>
      <w:r>
        <w:rPr>
          <w:bCs/>
          <w:iCs/>
          <w:szCs w:val="22"/>
          <w:lang w:val="el-GR"/>
        </w:rPr>
        <w:t>των</w:t>
      </w:r>
      <w:r w:rsidRPr="00D413D5">
        <w:rPr>
          <w:bCs/>
          <w:iCs/>
          <w:szCs w:val="22"/>
          <w:lang w:val="el-GR"/>
        </w:rPr>
        <w:t xml:space="preserve"> </w:t>
      </w:r>
      <w:r>
        <w:rPr>
          <w:bCs/>
          <w:iCs/>
          <w:szCs w:val="22"/>
          <w:lang w:val="el-GR"/>
        </w:rPr>
        <w:t>ομάδων στον τυχαιοποιημένο πληθυσμό ήταν</w:t>
      </w:r>
      <w:r w:rsidR="009F6DD1" w:rsidRPr="00D413D5">
        <w:rPr>
          <w:bCs/>
          <w:iCs/>
          <w:szCs w:val="22"/>
          <w:lang w:val="el-GR"/>
        </w:rPr>
        <w:t xml:space="preserve"> -5</w:t>
      </w:r>
      <w:r>
        <w:rPr>
          <w:bCs/>
          <w:iCs/>
          <w:szCs w:val="22"/>
          <w:lang w:val="el-GR"/>
        </w:rPr>
        <w:t>,</w:t>
      </w:r>
      <w:r w:rsidR="009F6DD1" w:rsidRPr="00D413D5">
        <w:rPr>
          <w:bCs/>
          <w:iCs/>
          <w:szCs w:val="22"/>
          <w:lang w:val="el-GR"/>
        </w:rPr>
        <w:t xml:space="preserve">8 </w:t>
      </w:r>
      <w:r w:rsidR="009F6DD1" w:rsidRPr="00A92133">
        <w:rPr>
          <w:bCs/>
          <w:iCs/>
          <w:szCs w:val="22"/>
        </w:rPr>
        <w:t>mmHg</w:t>
      </w:r>
      <w:r w:rsidR="009F6DD1" w:rsidRPr="00D413D5">
        <w:rPr>
          <w:bCs/>
          <w:iCs/>
          <w:szCs w:val="22"/>
          <w:lang w:val="el-GR"/>
        </w:rPr>
        <w:t xml:space="preserve"> (95% </w:t>
      </w:r>
      <w:r w:rsidR="009F6DD1" w:rsidRPr="00A92133">
        <w:rPr>
          <w:bCs/>
          <w:iCs/>
          <w:szCs w:val="22"/>
        </w:rPr>
        <w:t>CI</w:t>
      </w:r>
      <w:r w:rsidR="009F6DD1" w:rsidRPr="00D413D5">
        <w:rPr>
          <w:bCs/>
          <w:iCs/>
          <w:szCs w:val="22"/>
          <w:lang w:val="el-GR"/>
        </w:rPr>
        <w:t xml:space="preserve"> (-7</w:t>
      </w:r>
      <w:r>
        <w:rPr>
          <w:bCs/>
          <w:iCs/>
          <w:szCs w:val="22"/>
          <w:lang w:val="el-GR"/>
        </w:rPr>
        <w:t>,</w:t>
      </w:r>
      <w:r w:rsidR="009F6DD1" w:rsidRPr="00D413D5">
        <w:rPr>
          <w:bCs/>
          <w:iCs/>
          <w:szCs w:val="22"/>
          <w:lang w:val="el-GR"/>
        </w:rPr>
        <w:t>9, -3</w:t>
      </w:r>
      <w:r>
        <w:rPr>
          <w:bCs/>
          <w:iCs/>
          <w:szCs w:val="22"/>
          <w:lang w:val="el-GR"/>
        </w:rPr>
        <w:t>,</w:t>
      </w:r>
      <w:r w:rsidR="009F6DD1" w:rsidRPr="00D413D5">
        <w:rPr>
          <w:bCs/>
          <w:iCs/>
          <w:szCs w:val="22"/>
          <w:lang w:val="el-GR"/>
        </w:rPr>
        <w:t xml:space="preserve">7), </w:t>
      </w:r>
      <w:r w:rsidR="009F6DD1" w:rsidRPr="00A92133">
        <w:rPr>
          <w:bCs/>
          <w:iCs/>
          <w:szCs w:val="22"/>
        </w:rPr>
        <w:t>p</w:t>
      </w:r>
      <w:r w:rsidR="009F6DD1" w:rsidRPr="00D413D5">
        <w:rPr>
          <w:bCs/>
          <w:iCs/>
          <w:szCs w:val="22"/>
          <w:lang w:val="el-GR"/>
        </w:rPr>
        <w:t xml:space="preserve"> &lt; 0</w:t>
      </w:r>
      <w:r>
        <w:rPr>
          <w:bCs/>
          <w:iCs/>
          <w:szCs w:val="22"/>
          <w:lang w:val="el-GR"/>
        </w:rPr>
        <w:t>,</w:t>
      </w:r>
      <w:r w:rsidR="009F6DD1" w:rsidRPr="00D413D5">
        <w:rPr>
          <w:bCs/>
          <w:iCs/>
          <w:szCs w:val="22"/>
          <w:lang w:val="el-GR"/>
        </w:rPr>
        <w:t>0001)</w:t>
      </w:r>
      <w:r>
        <w:rPr>
          <w:bCs/>
          <w:iCs/>
          <w:szCs w:val="22"/>
          <w:lang w:val="el-GR"/>
        </w:rPr>
        <w:t xml:space="preserve">, για τη συστολική αρτηριακή </w:t>
      </w:r>
      <w:r>
        <w:rPr>
          <w:bCs/>
          <w:iCs/>
          <w:szCs w:val="22"/>
          <w:lang w:val="el-GR"/>
        </w:rPr>
        <w:lastRenderedPageBreak/>
        <w:t>πίεση και</w:t>
      </w:r>
      <w:r w:rsidR="009F6DD1" w:rsidRPr="00D413D5">
        <w:rPr>
          <w:bCs/>
          <w:iCs/>
          <w:szCs w:val="22"/>
          <w:lang w:val="el-GR"/>
        </w:rPr>
        <w:t xml:space="preserve"> -2</w:t>
      </w:r>
      <w:r>
        <w:rPr>
          <w:bCs/>
          <w:iCs/>
          <w:szCs w:val="22"/>
          <w:lang w:val="el-GR"/>
        </w:rPr>
        <w:t>,</w:t>
      </w:r>
      <w:r w:rsidR="009F6DD1" w:rsidRPr="00D413D5">
        <w:rPr>
          <w:bCs/>
          <w:iCs/>
          <w:szCs w:val="22"/>
          <w:lang w:val="el-GR"/>
        </w:rPr>
        <w:t xml:space="preserve">3 </w:t>
      </w:r>
      <w:r w:rsidR="009F6DD1" w:rsidRPr="00A92133">
        <w:rPr>
          <w:bCs/>
          <w:iCs/>
          <w:szCs w:val="22"/>
        </w:rPr>
        <w:t>mmHg</w:t>
      </w:r>
      <w:r w:rsidR="009F6DD1" w:rsidRPr="00D413D5">
        <w:rPr>
          <w:bCs/>
          <w:iCs/>
          <w:szCs w:val="22"/>
          <w:lang w:val="el-GR"/>
        </w:rPr>
        <w:t xml:space="preserve"> (95% </w:t>
      </w:r>
      <w:r w:rsidR="009F6DD1" w:rsidRPr="00A92133">
        <w:rPr>
          <w:bCs/>
          <w:iCs/>
          <w:szCs w:val="22"/>
        </w:rPr>
        <w:t>CI</w:t>
      </w:r>
      <w:r w:rsidR="009F6DD1" w:rsidRPr="00D413D5">
        <w:rPr>
          <w:bCs/>
          <w:iCs/>
          <w:szCs w:val="22"/>
          <w:lang w:val="el-GR"/>
        </w:rPr>
        <w:t xml:space="preserve"> (-3</w:t>
      </w:r>
      <w:r>
        <w:rPr>
          <w:bCs/>
          <w:iCs/>
          <w:szCs w:val="22"/>
          <w:lang w:val="el-GR"/>
        </w:rPr>
        <w:t>,</w:t>
      </w:r>
      <w:r w:rsidR="009F6DD1" w:rsidRPr="00D413D5">
        <w:rPr>
          <w:bCs/>
          <w:iCs/>
          <w:szCs w:val="22"/>
          <w:lang w:val="el-GR"/>
        </w:rPr>
        <w:t>6,-0</w:t>
      </w:r>
      <w:r>
        <w:rPr>
          <w:bCs/>
          <w:iCs/>
          <w:szCs w:val="22"/>
          <w:lang w:val="el-GR"/>
        </w:rPr>
        <w:t>,</w:t>
      </w:r>
      <w:r w:rsidR="009F6DD1" w:rsidRPr="00D413D5">
        <w:rPr>
          <w:bCs/>
          <w:iCs/>
          <w:szCs w:val="22"/>
          <w:lang w:val="el-GR"/>
        </w:rPr>
        <w:t xml:space="preserve">9), </w:t>
      </w:r>
      <w:r w:rsidR="009F6DD1" w:rsidRPr="00A92133">
        <w:rPr>
          <w:bCs/>
          <w:iCs/>
          <w:szCs w:val="22"/>
        </w:rPr>
        <w:t>p</w:t>
      </w:r>
      <w:r w:rsidR="009F6DD1" w:rsidRPr="00D413D5">
        <w:rPr>
          <w:bCs/>
          <w:iCs/>
          <w:szCs w:val="22"/>
          <w:lang w:val="el-GR"/>
        </w:rPr>
        <w:t xml:space="preserve"> = 0</w:t>
      </w:r>
      <w:r>
        <w:rPr>
          <w:bCs/>
          <w:iCs/>
          <w:szCs w:val="22"/>
          <w:lang w:val="el-GR"/>
        </w:rPr>
        <w:t>,</w:t>
      </w:r>
      <w:r w:rsidR="009F6DD1" w:rsidRPr="00D413D5">
        <w:rPr>
          <w:bCs/>
          <w:iCs/>
          <w:szCs w:val="22"/>
          <w:lang w:val="el-GR"/>
        </w:rPr>
        <w:t xml:space="preserve">0004) </w:t>
      </w:r>
      <w:r>
        <w:rPr>
          <w:bCs/>
          <w:iCs/>
          <w:szCs w:val="22"/>
          <w:lang w:val="el-GR"/>
        </w:rPr>
        <w:t>για τη διαστολική αρτηριακή πίεση, αντίστοιχα, υπέρ της ομάδας περινδοπρίλης/ινδαπαμίδης</w:t>
      </w:r>
      <w:r w:rsidR="009F6DD1" w:rsidRPr="00D413D5">
        <w:rPr>
          <w:bCs/>
          <w:iCs/>
          <w:szCs w:val="22"/>
          <w:lang w:val="el-GR"/>
        </w:rPr>
        <w:t>.</w:t>
      </w:r>
    </w:p>
    <w:p w:rsidR="009F6DD1" w:rsidRPr="00D413D5" w:rsidRDefault="009F6DD1" w:rsidP="00B03E95">
      <w:pPr>
        <w:numPr>
          <w:ilvl w:val="12"/>
          <w:numId w:val="0"/>
        </w:numPr>
        <w:spacing w:line="240" w:lineRule="auto"/>
        <w:ind w:right="-2"/>
        <w:jc w:val="both"/>
        <w:rPr>
          <w:iCs/>
          <w:noProof/>
          <w:szCs w:val="22"/>
          <w:lang w:val="el-GR"/>
        </w:rPr>
      </w:pPr>
    </w:p>
    <w:p w:rsidR="00694652" w:rsidRPr="00CB4E0E" w:rsidRDefault="00CB4E0E" w:rsidP="00B03E95">
      <w:pPr>
        <w:pStyle w:val="a7"/>
        <w:jc w:val="both"/>
        <w:rPr>
          <w:i w:val="0"/>
          <w:iCs/>
          <w:color w:val="auto"/>
          <w:szCs w:val="22"/>
          <w:lang w:val="el-GR"/>
        </w:rPr>
      </w:pPr>
      <w:r>
        <w:rPr>
          <w:i w:val="0"/>
          <w:iCs/>
          <w:color w:val="auto"/>
          <w:szCs w:val="22"/>
          <w:lang w:val="en-US"/>
        </w:rPr>
        <w:t>H</w:t>
      </w:r>
      <w:r w:rsidRPr="00CB4E0E">
        <w:rPr>
          <w:i w:val="0"/>
          <w:iCs/>
          <w:color w:val="auto"/>
          <w:szCs w:val="22"/>
          <w:lang w:val="el-GR"/>
        </w:rPr>
        <w:t xml:space="preserve"> </w:t>
      </w:r>
      <w:r>
        <w:rPr>
          <w:i w:val="0"/>
          <w:iCs/>
          <w:color w:val="auto"/>
          <w:szCs w:val="22"/>
          <w:lang w:val="el-GR"/>
        </w:rPr>
        <w:t>μελέτη</w:t>
      </w:r>
      <w:r w:rsidR="00BC7369" w:rsidRPr="00CB4E0E">
        <w:rPr>
          <w:i w:val="0"/>
          <w:iCs/>
          <w:color w:val="auto"/>
          <w:szCs w:val="22"/>
          <w:lang w:val="el-GR"/>
        </w:rPr>
        <w:t xml:space="preserve"> </w:t>
      </w:r>
      <w:r w:rsidR="00694652" w:rsidRPr="00A92133">
        <w:rPr>
          <w:i w:val="0"/>
          <w:iCs/>
          <w:color w:val="auto"/>
          <w:szCs w:val="22"/>
          <w:lang w:val="en-US"/>
        </w:rPr>
        <w:t>ADVANCE</w:t>
      </w:r>
      <w:r w:rsidR="00694652" w:rsidRPr="00CB4E0E">
        <w:rPr>
          <w:i w:val="0"/>
          <w:iCs/>
          <w:color w:val="auto"/>
          <w:szCs w:val="22"/>
          <w:lang w:val="el-GR"/>
        </w:rPr>
        <w:t xml:space="preserve"> </w:t>
      </w:r>
      <w:r>
        <w:rPr>
          <w:i w:val="0"/>
          <w:iCs/>
          <w:color w:val="auto"/>
          <w:szCs w:val="22"/>
          <w:lang w:val="el-GR"/>
        </w:rPr>
        <w:t>ήταν</w:t>
      </w:r>
      <w:r w:rsidRPr="00CB4E0E">
        <w:rPr>
          <w:i w:val="0"/>
          <w:iCs/>
          <w:color w:val="auto"/>
          <w:szCs w:val="22"/>
          <w:lang w:val="el-GR"/>
        </w:rPr>
        <w:t xml:space="preserve"> </w:t>
      </w:r>
      <w:r>
        <w:rPr>
          <w:i w:val="0"/>
          <w:iCs/>
          <w:color w:val="auto"/>
          <w:szCs w:val="22"/>
          <w:lang w:val="el-GR"/>
        </w:rPr>
        <w:t>μία</w:t>
      </w:r>
      <w:r w:rsidRPr="00CB4E0E">
        <w:rPr>
          <w:i w:val="0"/>
          <w:iCs/>
          <w:color w:val="auto"/>
          <w:szCs w:val="22"/>
          <w:lang w:val="el-GR"/>
        </w:rPr>
        <w:t xml:space="preserve"> </w:t>
      </w:r>
      <w:r>
        <w:rPr>
          <w:i w:val="0"/>
          <w:iCs/>
          <w:color w:val="auto"/>
          <w:szCs w:val="22"/>
          <w:lang w:val="el-GR"/>
        </w:rPr>
        <w:t>πολυκεντρική</w:t>
      </w:r>
      <w:r w:rsidRPr="00CB4E0E">
        <w:rPr>
          <w:i w:val="0"/>
          <w:iCs/>
          <w:color w:val="auto"/>
          <w:szCs w:val="22"/>
          <w:lang w:val="el-GR"/>
        </w:rPr>
        <w:t xml:space="preserve">, </w:t>
      </w:r>
      <w:r>
        <w:rPr>
          <w:i w:val="0"/>
          <w:iCs/>
          <w:color w:val="auto"/>
          <w:szCs w:val="22"/>
          <w:lang w:val="el-GR"/>
        </w:rPr>
        <w:t>διεθνής</w:t>
      </w:r>
      <w:r w:rsidRPr="00CB4E0E">
        <w:rPr>
          <w:i w:val="0"/>
          <w:iCs/>
          <w:color w:val="auto"/>
          <w:szCs w:val="22"/>
          <w:lang w:val="el-GR"/>
        </w:rPr>
        <w:t xml:space="preserve">, </w:t>
      </w:r>
      <w:r>
        <w:rPr>
          <w:i w:val="0"/>
          <w:iCs/>
          <w:color w:val="auto"/>
          <w:szCs w:val="22"/>
          <w:lang w:val="el-GR"/>
        </w:rPr>
        <w:t>τυχαιοποιημένη</w:t>
      </w:r>
      <w:r w:rsidRPr="00CB4E0E">
        <w:rPr>
          <w:i w:val="0"/>
          <w:iCs/>
          <w:color w:val="auto"/>
          <w:szCs w:val="22"/>
          <w:lang w:val="el-GR"/>
        </w:rPr>
        <w:t xml:space="preserve">, </w:t>
      </w:r>
      <w:r>
        <w:rPr>
          <w:i w:val="0"/>
          <w:iCs/>
          <w:color w:val="auto"/>
          <w:szCs w:val="22"/>
          <w:lang w:val="el-GR"/>
        </w:rPr>
        <w:t>παραγοντική</w:t>
      </w:r>
      <w:r w:rsidRPr="00CB4E0E">
        <w:rPr>
          <w:i w:val="0"/>
          <w:iCs/>
          <w:color w:val="auto"/>
          <w:szCs w:val="22"/>
          <w:lang w:val="el-GR"/>
        </w:rPr>
        <w:t xml:space="preserve"> 2</w:t>
      </w:r>
      <w:r>
        <w:rPr>
          <w:i w:val="0"/>
          <w:iCs/>
          <w:color w:val="auto"/>
          <w:szCs w:val="22"/>
          <w:lang w:val="en-US"/>
        </w:rPr>
        <w:t>x</w:t>
      </w:r>
      <w:r w:rsidRPr="00CB4E0E">
        <w:rPr>
          <w:i w:val="0"/>
          <w:iCs/>
          <w:color w:val="auto"/>
          <w:szCs w:val="22"/>
          <w:lang w:val="el-GR"/>
        </w:rPr>
        <w:t xml:space="preserve">2 </w:t>
      </w:r>
      <w:r>
        <w:rPr>
          <w:i w:val="0"/>
          <w:iCs/>
          <w:color w:val="auto"/>
          <w:szCs w:val="22"/>
          <w:lang w:val="el-GR"/>
        </w:rPr>
        <w:t>μελέτη</w:t>
      </w:r>
      <w:r w:rsidRPr="00CB4E0E">
        <w:rPr>
          <w:i w:val="0"/>
          <w:iCs/>
          <w:color w:val="auto"/>
          <w:szCs w:val="22"/>
          <w:lang w:val="el-GR"/>
        </w:rPr>
        <w:t xml:space="preserve">, </w:t>
      </w:r>
      <w:r>
        <w:rPr>
          <w:i w:val="0"/>
          <w:iCs/>
          <w:color w:val="auto"/>
          <w:szCs w:val="22"/>
          <w:lang w:val="el-GR"/>
        </w:rPr>
        <w:t>που</w:t>
      </w:r>
      <w:r w:rsidRPr="00CB4E0E">
        <w:rPr>
          <w:i w:val="0"/>
          <w:iCs/>
          <w:color w:val="auto"/>
          <w:szCs w:val="22"/>
          <w:lang w:val="el-GR"/>
        </w:rPr>
        <w:t xml:space="preserve"> </w:t>
      </w:r>
      <w:r>
        <w:rPr>
          <w:i w:val="0"/>
          <w:iCs/>
          <w:color w:val="auto"/>
          <w:szCs w:val="22"/>
          <w:lang w:val="el-GR"/>
        </w:rPr>
        <w:t>είχε</w:t>
      </w:r>
      <w:r w:rsidRPr="00CB4E0E">
        <w:rPr>
          <w:i w:val="0"/>
          <w:iCs/>
          <w:color w:val="auto"/>
          <w:szCs w:val="22"/>
          <w:lang w:val="el-GR"/>
        </w:rPr>
        <w:t xml:space="preserve"> </w:t>
      </w:r>
      <w:r>
        <w:rPr>
          <w:i w:val="0"/>
          <w:iCs/>
          <w:color w:val="auto"/>
          <w:szCs w:val="22"/>
          <w:lang w:val="el-GR"/>
        </w:rPr>
        <w:t>σκοπό</w:t>
      </w:r>
      <w:r w:rsidRPr="00CB4E0E">
        <w:rPr>
          <w:i w:val="0"/>
          <w:iCs/>
          <w:color w:val="auto"/>
          <w:szCs w:val="22"/>
          <w:lang w:val="el-GR"/>
        </w:rPr>
        <w:t xml:space="preserve"> </w:t>
      </w:r>
      <w:r>
        <w:rPr>
          <w:i w:val="0"/>
          <w:iCs/>
          <w:color w:val="auto"/>
          <w:szCs w:val="22"/>
          <w:lang w:val="el-GR"/>
        </w:rPr>
        <w:t>να</w:t>
      </w:r>
      <w:r w:rsidRPr="00CB4E0E">
        <w:rPr>
          <w:i w:val="0"/>
          <w:iCs/>
          <w:color w:val="auto"/>
          <w:szCs w:val="22"/>
          <w:lang w:val="el-GR"/>
        </w:rPr>
        <w:t xml:space="preserve"> </w:t>
      </w:r>
      <w:r>
        <w:rPr>
          <w:i w:val="0"/>
          <w:iCs/>
          <w:color w:val="auto"/>
          <w:szCs w:val="22"/>
          <w:lang w:val="el-GR"/>
        </w:rPr>
        <w:t>προσδιορίσει</w:t>
      </w:r>
      <w:r w:rsidRPr="00CB4E0E">
        <w:rPr>
          <w:i w:val="0"/>
          <w:iCs/>
          <w:color w:val="auto"/>
          <w:szCs w:val="22"/>
          <w:lang w:val="el-GR"/>
        </w:rPr>
        <w:t xml:space="preserve"> </w:t>
      </w:r>
      <w:r>
        <w:rPr>
          <w:i w:val="0"/>
          <w:iCs/>
          <w:color w:val="auto"/>
          <w:szCs w:val="22"/>
          <w:lang w:val="el-GR"/>
        </w:rPr>
        <w:t>τα</w:t>
      </w:r>
      <w:r w:rsidRPr="00CB4E0E">
        <w:rPr>
          <w:i w:val="0"/>
          <w:iCs/>
          <w:color w:val="auto"/>
          <w:szCs w:val="22"/>
          <w:lang w:val="el-GR"/>
        </w:rPr>
        <w:t xml:space="preserve"> </w:t>
      </w:r>
      <w:r>
        <w:rPr>
          <w:i w:val="0"/>
          <w:iCs/>
          <w:color w:val="auto"/>
          <w:szCs w:val="22"/>
          <w:lang w:val="el-GR"/>
        </w:rPr>
        <w:t>οφέλη</w:t>
      </w:r>
      <w:r w:rsidRPr="00CB4E0E">
        <w:rPr>
          <w:i w:val="0"/>
          <w:iCs/>
          <w:color w:val="auto"/>
          <w:szCs w:val="22"/>
          <w:lang w:val="el-GR"/>
        </w:rPr>
        <w:t xml:space="preserve"> </w:t>
      </w:r>
      <w:r>
        <w:rPr>
          <w:i w:val="0"/>
          <w:iCs/>
          <w:color w:val="auto"/>
          <w:szCs w:val="22"/>
          <w:lang w:val="el-GR"/>
        </w:rPr>
        <w:t>από</w:t>
      </w:r>
      <w:r w:rsidRPr="00CB4E0E">
        <w:rPr>
          <w:i w:val="0"/>
          <w:iCs/>
          <w:color w:val="auto"/>
          <w:szCs w:val="22"/>
          <w:lang w:val="el-GR"/>
        </w:rPr>
        <w:t xml:space="preserve"> </w:t>
      </w:r>
      <w:r>
        <w:rPr>
          <w:i w:val="0"/>
          <w:iCs/>
          <w:color w:val="auto"/>
          <w:szCs w:val="22"/>
          <w:lang w:val="el-GR"/>
        </w:rPr>
        <w:t>τη</w:t>
      </w:r>
      <w:r w:rsidRPr="00CB4E0E">
        <w:rPr>
          <w:i w:val="0"/>
          <w:iCs/>
          <w:color w:val="auto"/>
          <w:szCs w:val="22"/>
          <w:lang w:val="el-GR"/>
        </w:rPr>
        <w:t xml:space="preserve"> </w:t>
      </w:r>
      <w:r>
        <w:rPr>
          <w:i w:val="0"/>
          <w:iCs/>
          <w:color w:val="auto"/>
          <w:szCs w:val="22"/>
          <w:lang w:val="el-GR"/>
        </w:rPr>
        <w:t>μείωση</w:t>
      </w:r>
      <w:r w:rsidRPr="00CB4E0E">
        <w:rPr>
          <w:i w:val="0"/>
          <w:iCs/>
          <w:color w:val="auto"/>
          <w:szCs w:val="22"/>
          <w:lang w:val="el-GR"/>
        </w:rPr>
        <w:t xml:space="preserve"> </w:t>
      </w:r>
      <w:r>
        <w:rPr>
          <w:i w:val="0"/>
          <w:iCs/>
          <w:color w:val="auto"/>
          <w:szCs w:val="22"/>
          <w:lang w:val="el-GR"/>
        </w:rPr>
        <w:t>της</w:t>
      </w:r>
      <w:r w:rsidRPr="00CB4E0E">
        <w:rPr>
          <w:i w:val="0"/>
          <w:iCs/>
          <w:color w:val="auto"/>
          <w:szCs w:val="22"/>
          <w:lang w:val="el-GR"/>
        </w:rPr>
        <w:t xml:space="preserve"> </w:t>
      </w:r>
      <w:r>
        <w:rPr>
          <w:i w:val="0"/>
          <w:iCs/>
          <w:color w:val="auto"/>
          <w:szCs w:val="22"/>
          <w:lang w:val="el-GR"/>
        </w:rPr>
        <w:t>Αρτηριακής</w:t>
      </w:r>
      <w:r w:rsidRPr="00CB4E0E">
        <w:rPr>
          <w:i w:val="0"/>
          <w:iCs/>
          <w:color w:val="auto"/>
          <w:szCs w:val="22"/>
          <w:lang w:val="el-GR"/>
        </w:rPr>
        <w:t xml:space="preserve"> </w:t>
      </w:r>
      <w:r>
        <w:rPr>
          <w:i w:val="0"/>
          <w:iCs/>
          <w:color w:val="auto"/>
          <w:szCs w:val="22"/>
          <w:lang w:val="el-GR"/>
        </w:rPr>
        <w:t>Πίεσης</w:t>
      </w:r>
      <w:r w:rsidRPr="00CB4E0E">
        <w:rPr>
          <w:i w:val="0"/>
          <w:iCs/>
          <w:color w:val="auto"/>
          <w:szCs w:val="22"/>
          <w:lang w:val="el-GR"/>
        </w:rPr>
        <w:t xml:space="preserve"> </w:t>
      </w:r>
      <w:r>
        <w:rPr>
          <w:i w:val="0"/>
          <w:iCs/>
          <w:color w:val="auto"/>
          <w:szCs w:val="22"/>
          <w:lang w:val="el-GR"/>
        </w:rPr>
        <w:t>με</w:t>
      </w:r>
      <w:r w:rsidRPr="00CB4E0E">
        <w:rPr>
          <w:i w:val="0"/>
          <w:iCs/>
          <w:color w:val="auto"/>
          <w:szCs w:val="22"/>
          <w:lang w:val="el-GR"/>
        </w:rPr>
        <w:t xml:space="preserve"> </w:t>
      </w:r>
      <w:r>
        <w:rPr>
          <w:i w:val="0"/>
          <w:iCs/>
          <w:color w:val="auto"/>
          <w:szCs w:val="22"/>
          <w:lang w:val="el-GR"/>
        </w:rPr>
        <w:t>τον</w:t>
      </w:r>
      <w:r w:rsidRPr="00CB4E0E">
        <w:rPr>
          <w:i w:val="0"/>
          <w:iCs/>
          <w:color w:val="auto"/>
          <w:szCs w:val="22"/>
          <w:lang w:val="el-GR"/>
        </w:rPr>
        <w:t xml:space="preserve"> </w:t>
      </w:r>
      <w:r>
        <w:rPr>
          <w:i w:val="0"/>
          <w:iCs/>
          <w:color w:val="auto"/>
          <w:szCs w:val="22"/>
          <w:lang w:val="el-GR"/>
        </w:rPr>
        <w:t>σταθερό</w:t>
      </w:r>
      <w:r w:rsidRPr="00CB4E0E">
        <w:rPr>
          <w:i w:val="0"/>
          <w:iCs/>
          <w:color w:val="auto"/>
          <w:szCs w:val="22"/>
          <w:lang w:val="el-GR"/>
        </w:rPr>
        <w:t xml:space="preserve"> </w:t>
      </w:r>
      <w:r>
        <w:rPr>
          <w:i w:val="0"/>
          <w:iCs/>
          <w:color w:val="auto"/>
          <w:szCs w:val="22"/>
          <w:lang w:val="el-GR"/>
        </w:rPr>
        <w:t>συνδυασμό</w:t>
      </w:r>
      <w:r w:rsidRPr="00CB4E0E">
        <w:rPr>
          <w:i w:val="0"/>
          <w:iCs/>
          <w:color w:val="auto"/>
          <w:szCs w:val="22"/>
          <w:lang w:val="el-GR"/>
        </w:rPr>
        <w:t xml:space="preserve"> </w:t>
      </w:r>
      <w:r>
        <w:rPr>
          <w:i w:val="0"/>
          <w:iCs/>
          <w:color w:val="auto"/>
          <w:szCs w:val="22"/>
          <w:lang w:val="el-GR"/>
        </w:rPr>
        <w:t>περινδοπρίλης</w:t>
      </w:r>
      <w:r w:rsidRPr="00CB4E0E">
        <w:rPr>
          <w:i w:val="0"/>
          <w:iCs/>
          <w:color w:val="auto"/>
          <w:szCs w:val="22"/>
          <w:lang w:val="el-GR"/>
        </w:rPr>
        <w:t>/</w:t>
      </w:r>
      <w:r>
        <w:rPr>
          <w:i w:val="0"/>
          <w:iCs/>
          <w:color w:val="auto"/>
          <w:szCs w:val="22"/>
          <w:lang w:val="el-GR"/>
        </w:rPr>
        <w:t>ινδαπαμίδης</w:t>
      </w:r>
      <w:r w:rsidRPr="00CB4E0E">
        <w:rPr>
          <w:i w:val="0"/>
          <w:iCs/>
          <w:color w:val="auto"/>
          <w:szCs w:val="22"/>
          <w:lang w:val="el-GR"/>
        </w:rPr>
        <w:t xml:space="preserve"> </w:t>
      </w:r>
      <w:r>
        <w:rPr>
          <w:i w:val="0"/>
          <w:iCs/>
          <w:color w:val="auto"/>
          <w:szCs w:val="22"/>
          <w:lang w:val="el-GR"/>
        </w:rPr>
        <w:t>έναντι</w:t>
      </w:r>
      <w:r w:rsidRPr="00CB4E0E">
        <w:rPr>
          <w:i w:val="0"/>
          <w:iCs/>
          <w:color w:val="auto"/>
          <w:szCs w:val="22"/>
          <w:lang w:val="el-GR"/>
        </w:rPr>
        <w:t xml:space="preserve"> </w:t>
      </w:r>
      <w:r>
        <w:rPr>
          <w:i w:val="0"/>
          <w:iCs/>
          <w:color w:val="auto"/>
          <w:szCs w:val="22"/>
          <w:lang w:val="en-US"/>
        </w:rPr>
        <w:t>placebo</w:t>
      </w:r>
      <w:r w:rsidRPr="00CB4E0E">
        <w:rPr>
          <w:i w:val="0"/>
          <w:iCs/>
          <w:color w:val="auto"/>
          <w:szCs w:val="22"/>
          <w:lang w:val="el-GR"/>
        </w:rPr>
        <w:t xml:space="preserve">, </w:t>
      </w:r>
      <w:r>
        <w:rPr>
          <w:i w:val="0"/>
          <w:iCs/>
          <w:color w:val="auto"/>
          <w:szCs w:val="22"/>
          <w:lang w:val="el-GR"/>
        </w:rPr>
        <w:t>χορηγούμενων επιπροσθέτως στην τρέχουσα τυπική αγωγή (διπλά τυφλή σύγκριση) και της</w:t>
      </w:r>
      <w:r w:rsidRPr="00CB4E0E">
        <w:rPr>
          <w:i w:val="0"/>
          <w:iCs/>
          <w:color w:val="auto"/>
          <w:szCs w:val="22"/>
          <w:lang w:val="el-GR"/>
        </w:rPr>
        <w:t xml:space="preserve"> </w:t>
      </w:r>
      <w:r w:rsidR="00CB61AA">
        <w:rPr>
          <w:i w:val="0"/>
          <w:iCs/>
          <w:color w:val="auto"/>
          <w:szCs w:val="22"/>
          <w:lang w:val="el-GR"/>
        </w:rPr>
        <w:t xml:space="preserve">στρατηγικής για </w:t>
      </w:r>
      <w:r>
        <w:rPr>
          <w:i w:val="0"/>
          <w:iCs/>
          <w:color w:val="auto"/>
          <w:szCs w:val="22"/>
          <w:lang w:val="el-GR"/>
        </w:rPr>
        <w:t xml:space="preserve">εντατική ρύθμιση της γλυκόζης με γλικλαζίδη </w:t>
      </w:r>
      <w:r>
        <w:rPr>
          <w:i w:val="0"/>
          <w:iCs/>
          <w:color w:val="auto"/>
          <w:szCs w:val="22"/>
          <w:lang w:val="en-US"/>
        </w:rPr>
        <w:t>MR</w:t>
      </w:r>
      <w:r w:rsidR="00694652" w:rsidRPr="00CB4E0E">
        <w:rPr>
          <w:i w:val="0"/>
          <w:iCs/>
          <w:color w:val="auto"/>
          <w:szCs w:val="22"/>
          <w:lang w:val="el-GR"/>
        </w:rPr>
        <w:t xml:space="preserve"> (</w:t>
      </w:r>
      <w:r>
        <w:rPr>
          <w:i w:val="0"/>
          <w:iCs/>
          <w:color w:val="auto"/>
          <w:szCs w:val="22"/>
          <w:lang w:val="el-GR"/>
        </w:rPr>
        <w:t xml:space="preserve">στόχος </w:t>
      </w:r>
      <w:proofErr w:type="spellStart"/>
      <w:r w:rsidR="00694652" w:rsidRPr="00A92133">
        <w:rPr>
          <w:i w:val="0"/>
          <w:iCs/>
          <w:color w:val="auto"/>
          <w:szCs w:val="22"/>
          <w:lang w:val="en-US"/>
        </w:rPr>
        <w:t>HbA</w:t>
      </w:r>
      <w:proofErr w:type="spellEnd"/>
      <w:r w:rsidR="00694652" w:rsidRPr="00CB4E0E">
        <w:rPr>
          <w:i w:val="0"/>
          <w:iCs/>
          <w:color w:val="auto"/>
          <w:szCs w:val="22"/>
          <w:vertAlign w:val="subscript"/>
          <w:lang w:val="el-GR"/>
        </w:rPr>
        <w:t>1</w:t>
      </w:r>
      <w:r w:rsidR="00694652" w:rsidRPr="00CB4E0E">
        <w:rPr>
          <w:i w:val="0"/>
          <w:iCs/>
          <w:color w:val="auto"/>
          <w:szCs w:val="22"/>
          <w:vertAlign w:val="subscript"/>
          <w:lang w:val="en-US"/>
        </w:rPr>
        <w:t>c</w:t>
      </w:r>
      <w:r w:rsidR="00694652" w:rsidRPr="00CB4E0E">
        <w:rPr>
          <w:i w:val="0"/>
          <w:iCs/>
          <w:color w:val="auto"/>
          <w:szCs w:val="22"/>
          <w:lang w:val="el-GR"/>
        </w:rPr>
        <w:t xml:space="preserve"> </w:t>
      </w:r>
      <w:r>
        <w:rPr>
          <w:i w:val="0"/>
          <w:iCs/>
          <w:color w:val="auto"/>
          <w:szCs w:val="22"/>
          <w:u w:val="single"/>
          <w:lang w:val="el-GR"/>
        </w:rPr>
        <w:t>&lt;</w:t>
      </w:r>
      <w:r>
        <w:rPr>
          <w:i w:val="0"/>
          <w:iCs/>
          <w:color w:val="auto"/>
          <w:szCs w:val="22"/>
          <w:lang w:val="el-GR"/>
        </w:rPr>
        <w:t xml:space="preserve"> 6,</w:t>
      </w:r>
      <w:r w:rsidR="00694652" w:rsidRPr="00CB4E0E">
        <w:rPr>
          <w:i w:val="0"/>
          <w:iCs/>
          <w:color w:val="auto"/>
          <w:szCs w:val="22"/>
          <w:lang w:val="el-GR"/>
        </w:rPr>
        <w:t xml:space="preserve">5%) </w:t>
      </w:r>
      <w:r>
        <w:rPr>
          <w:i w:val="0"/>
          <w:iCs/>
          <w:color w:val="auto"/>
          <w:szCs w:val="22"/>
          <w:lang w:val="el-GR"/>
        </w:rPr>
        <w:t>έναντι της τυπικής ρύθμισης της γλυκόζης</w:t>
      </w:r>
      <w:r w:rsidR="00694652" w:rsidRPr="00CB4E0E">
        <w:rPr>
          <w:i w:val="0"/>
          <w:iCs/>
          <w:color w:val="auto"/>
          <w:szCs w:val="22"/>
          <w:lang w:val="el-GR"/>
        </w:rPr>
        <w:t xml:space="preserve"> (</w:t>
      </w:r>
      <w:r>
        <w:rPr>
          <w:i w:val="0"/>
          <w:iCs/>
          <w:color w:val="auto"/>
          <w:szCs w:val="22"/>
          <w:lang w:val="el-GR"/>
        </w:rPr>
        <w:t xml:space="preserve">σχεδιασμός </w:t>
      </w:r>
      <w:r w:rsidR="00694652" w:rsidRPr="00A92133">
        <w:rPr>
          <w:i w:val="0"/>
          <w:iCs/>
          <w:color w:val="auto"/>
          <w:szCs w:val="22"/>
          <w:lang w:val="en-US"/>
        </w:rPr>
        <w:t>PROBE</w:t>
      </w:r>
      <w:r w:rsidR="00694652" w:rsidRPr="00CB4E0E">
        <w:rPr>
          <w:i w:val="0"/>
          <w:iCs/>
          <w:color w:val="auto"/>
          <w:szCs w:val="22"/>
          <w:lang w:val="el-GR"/>
        </w:rPr>
        <w:t xml:space="preserve"> [</w:t>
      </w:r>
      <w:r>
        <w:rPr>
          <w:i w:val="0"/>
          <w:iCs/>
          <w:color w:val="auto"/>
          <w:szCs w:val="22"/>
          <w:lang w:val="el-GR"/>
        </w:rPr>
        <w:t>Προοπτική Τυχαιοποιημένη Ανοιχτή Μελέτη με Τυφλή Αξιολόγηση]), στα μείζονα μακροαγγειακά και μικροαγγειακά επεισόδια, σε ασθενείς με διαβήτη τύπου 2.</w:t>
      </w:r>
    </w:p>
    <w:p w:rsidR="00CB4E0E" w:rsidRDefault="00CB4E0E" w:rsidP="00B03E95">
      <w:pPr>
        <w:pStyle w:val="a7"/>
        <w:jc w:val="both"/>
        <w:rPr>
          <w:i w:val="0"/>
          <w:iCs/>
          <w:color w:val="auto"/>
          <w:szCs w:val="22"/>
          <w:lang w:val="el-GR"/>
        </w:rPr>
      </w:pPr>
      <w:r>
        <w:rPr>
          <w:i w:val="0"/>
          <w:iCs/>
          <w:color w:val="auto"/>
          <w:szCs w:val="22"/>
          <w:lang w:val="el-GR"/>
        </w:rPr>
        <w:t>Το πρωτεύον τελικό σημείο ήταν σύνθετο μειζόνων μακροαγγειακών (καρδιαγγειακός θάνατος, μη θανατηφόρο έμφραγμα μυοκαρδίου, μη θανατηφόρο αγγειοεγκεφαλικό επεισόδιο) και μικροαγγειακών (νέα ή επιδεινωθείσα νεφροπάθεια και οφθαλμική πάθηση) επεισοδίων.</w:t>
      </w:r>
    </w:p>
    <w:p w:rsidR="00694652" w:rsidRPr="00CB4E0E" w:rsidRDefault="00CB4E0E" w:rsidP="00B03E95">
      <w:pPr>
        <w:pStyle w:val="a7"/>
        <w:jc w:val="both"/>
        <w:rPr>
          <w:i w:val="0"/>
          <w:iCs/>
          <w:color w:val="auto"/>
          <w:szCs w:val="22"/>
          <w:lang w:val="el-GR"/>
        </w:rPr>
      </w:pPr>
      <w:r>
        <w:rPr>
          <w:i w:val="0"/>
          <w:iCs/>
          <w:color w:val="auto"/>
          <w:szCs w:val="22"/>
          <w:lang w:val="el-GR"/>
        </w:rPr>
        <w:t>Συνολικά, στη μελέτη συμμετείχαν 11.140 ασθενείς με διαβήτη τύπου 2 (μέσες τιμές: ηλικία 66 ετών, ΔΜΣ</w:t>
      </w:r>
    </w:p>
    <w:p w:rsidR="00694652" w:rsidRPr="00CB4E0E" w:rsidRDefault="00694652" w:rsidP="00B03E95">
      <w:pPr>
        <w:pStyle w:val="a7"/>
        <w:jc w:val="both"/>
        <w:rPr>
          <w:i w:val="0"/>
          <w:iCs/>
          <w:color w:val="auto"/>
          <w:szCs w:val="22"/>
          <w:lang w:val="el-GR"/>
        </w:rPr>
      </w:pPr>
      <w:r w:rsidRPr="00CB4E0E">
        <w:rPr>
          <w:i w:val="0"/>
          <w:iCs/>
          <w:color w:val="auto"/>
          <w:szCs w:val="22"/>
          <w:lang w:val="el-GR"/>
        </w:rPr>
        <w:t xml:space="preserve">28 </w:t>
      </w:r>
      <w:r w:rsidRPr="00A92133">
        <w:rPr>
          <w:i w:val="0"/>
          <w:iCs/>
          <w:color w:val="auto"/>
          <w:szCs w:val="22"/>
          <w:lang w:val="en-US"/>
        </w:rPr>
        <w:t>kg</w:t>
      </w:r>
      <w:r w:rsidRPr="00CB4E0E">
        <w:rPr>
          <w:i w:val="0"/>
          <w:iCs/>
          <w:color w:val="auto"/>
          <w:szCs w:val="22"/>
          <w:lang w:val="el-GR"/>
        </w:rPr>
        <w:t>/</w:t>
      </w:r>
      <w:r w:rsidRPr="00A92133">
        <w:rPr>
          <w:i w:val="0"/>
          <w:iCs/>
          <w:color w:val="auto"/>
          <w:szCs w:val="22"/>
          <w:lang w:val="en-US"/>
        </w:rPr>
        <w:t>m</w:t>
      </w:r>
      <w:r w:rsidRPr="00CB4E0E">
        <w:rPr>
          <w:i w:val="0"/>
          <w:iCs/>
          <w:color w:val="auto"/>
          <w:szCs w:val="22"/>
          <w:vertAlign w:val="superscript"/>
          <w:lang w:val="el-GR"/>
        </w:rPr>
        <w:t>2</w:t>
      </w:r>
      <w:r w:rsidRPr="00CB4E0E">
        <w:rPr>
          <w:i w:val="0"/>
          <w:iCs/>
          <w:color w:val="auto"/>
          <w:szCs w:val="22"/>
          <w:lang w:val="el-GR"/>
        </w:rPr>
        <w:t xml:space="preserve">, </w:t>
      </w:r>
      <w:r w:rsidR="00CB4E0E">
        <w:rPr>
          <w:i w:val="0"/>
          <w:iCs/>
          <w:color w:val="auto"/>
          <w:szCs w:val="22"/>
          <w:lang w:val="el-GR"/>
        </w:rPr>
        <w:t>διάρκεια</w:t>
      </w:r>
      <w:r w:rsidR="00CB4E0E" w:rsidRPr="00CB4E0E">
        <w:rPr>
          <w:i w:val="0"/>
          <w:iCs/>
          <w:color w:val="auto"/>
          <w:szCs w:val="22"/>
          <w:lang w:val="el-GR"/>
        </w:rPr>
        <w:t xml:space="preserve"> </w:t>
      </w:r>
      <w:r w:rsidR="00CB4E0E">
        <w:rPr>
          <w:i w:val="0"/>
          <w:iCs/>
          <w:color w:val="auto"/>
          <w:szCs w:val="22"/>
          <w:lang w:val="el-GR"/>
        </w:rPr>
        <w:t>διαβήτη</w:t>
      </w:r>
      <w:r w:rsidR="00CB4E0E" w:rsidRPr="00CB4E0E">
        <w:rPr>
          <w:i w:val="0"/>
          <w:iCs/>
          <w:color w:val="auto"/>
          <w:szCs w:val="22"/>
          <w:lang w:val="el-GR"/>
        </w:rPr>
        <w:t xml:space="preserve"> 8 </w:t>
      </w:r>
      <w:r w:rsidR="00CB4E0E">
        <w:rPr>
          <w:i w:val="0"/>
          <w:iCs/>
          <w:color w:val="auto"/>
          <w:szCs w:val="22"/>
          <w:lang w:val="el-GR"/>
        </w:rPr>
        <w:t>έτη</w:t>
      </w:r>
      <w:r w:rsidR="00CB4E0E" w:rsidRPr="00CB4E0E">
        <w:rPr>
          <w:i w:val="0"/>
          <w:iCs/>
          <w:color w:val="auto"/>
          <w:szCs w:val="22"/>
          <w:lang w:val="el-GR"/>
        </w:rPr>
        <w:t xml:space="preserve">, </w:t>
      </w:r>
      <w:proofErr w:type="spellStart"/>
      <w:r w:rsidRPr="00A92133">
        <w:rPr>
          <w:i w:val="0"/>
          <w:iCs/>
          <w:color w:val="auto"/>
          <w:szCs w:val="22"/>
          <w:lang w:val="en-US"/>
        </w:rPr>
        <w:t>HbA</w:t>
      </w:r>
      <w:proofErr w:type="spellEnd"/>
      <w:r w:rsidRPr="00CB4E0E">
        <w:rPr>
          <w:i w:val="0"/>
          <w:iCs/>
          <w:color w:val="auto"/>
          <w:szCs w:val="22"/>
          <w:vertAlign w:val="subscript"/>
          <w:lang w:val="el-GR"/>
        </w:rPr>
        <w:t>1</w:t>
      </w:r>
      <w:r w:rsidRPr="00CB4E0E">
        <w:rPr>
          <w:i w:val="0"/>
          <w:iCs/>
          <w:color w:val="auto"/>
          <w:szCs w:val="22"/>
          <w:vertAlign w:val="subscript"/>
          <w:lang w:val="en-US"/>
        </w:rPr>
        <w:t>c</w:t>
      </w:r>
      <w:r w:rsidR="00CB4E0E" w:rsidRPr="00CB4E0E">
        <w:rPr>
          <w:i w:val="0"/>
          <w:iCs/>
          <w:color w:val="auto"/>
          <w:szCs w:val="22"/>
          <w:lang w:val="el-GR"/>
        </w:rPr>
        <w:t xml:space="preserve"> 7,</w:t>
      </w:r>
      <w:r w:rsidRPr="00CB4E0E">
        <w:rPr>
          <w:i w:val="0"/>
          <w:iCs/>
          <w:color w:val="auto"/>
          <w:szCs w:val="22"/>
          <w:lang w:val="el-GR"/>
        </w:rPr>
        <w:t xml:space="preserve">5% </w:t>
      </w:r>
      <w:r w:rsidR="00CB4E0E">
        <w:rPr>
          <w:i w:val="0"/>
          <w:iCs/>
          <w:color w:val="auto"/>
          <w:szCs w:val="22"/>
          <w:lang w:val="el-GR"/>
        </w:rPr>
        <w:t>και</w:t>
      </w:r>
      <w:r w:rsidR="00CB4E0E" w:rsidRPr="00CB4E0E">
        <w:rPr>
          <w:i w:val="0"/>
          <w:iCs/>
          <w:color w:val="auto"/>
          <w:szCs w:val="22"/>
          <w:lang w:val="el-GR"/>
        </w:rPr>
        <w:t xml:space="preserve"> </w:t>
      </w:r>
      <w:r w:rsidR="00CB4E0E">
        <w:rPr>
          <w:i w:val="0"/>
          <w:iCs/>
          <w:color w:val="auto"/>
          <w:szCs w:val="22"/>
          <w:lang w:val="el-GR"/>
        </w:rPr>
        <w:t>ΣΑΠ</w:t>
      </w:r>
      <w:r w:rsidR="00CB4E0E" w:rsidRPr="00CB4E0E">
        <w:rPr>
          <w:i w:val="0"/>
          <w:iCs/>
          <w:color w:val="auto"/>
          <w:szCs w:val="22"/>
          <w:lang w:val="el-GR"/>
        </w:rPr>
        <w:t>/</w:t>
      </w:r>
      <w:r w:rsidR="00CB4E0E">
        <w:rPr>
          <w:i w:val="0"/>
          <w:iCs/>
          <w:color w:val="auto"/>
          <w:szCs w:val="22"/>
          <w:lang w:val="el-GR"/>
        </w:rPr>
        <w:t>ΔΑΠ</w:t>
      </w:r>
      <w:r w:rsidRPr="00CB4E0E">
        <w:rPr>
          <w:i w:val="0"/>
          <w:iCs/>
          <w:color w:val="auto"/>
          <w:szCs w:val="22"/>
          <w:lang w:val="el-GR"/>
        </w:rPr>
        <w:t xml:space="preserve"> 145/81 </w:t>
      </w:r>
      <w:r w:rsidRPr="00A92133">
        <w:rPr>
          <w:i w:val="0"/>
          <w:iCs/>
          <w:color w:val="auto"/>
          <w:szCs w:val="22"/>
          <w:lang w:val="en-US"/>
        </w:rPr>
        <w:t>mmHg</w:t>
      </w:r>
      <w:r w:rsidRPr="00CB4E0E">
        <w:rPr>
          <w:i w:val="0"/>
          <w:iCs/>
          <w:color w:val="auto"/>
          <w:szCs w:val="22"/>
          <w:lang w:val="el-GR"/>
        </w:rPr>
        <w:t xml:space="preserve">). </w:t>
      </w:r>
      <w:r w:rsidR="00CB4E0E">
        <w:rPr>
          <w:i w:val="0"/>
          <w:iCs/>
          <w:color w:val="auto"/>
          <w:szCs w:val="22"/>
          <w:lang w:val="el-GR"/>
        </w:rPr>
        <w:t>Μεταξύ</w:t>
      </w:r>
      <w:r w:rsidR="00CB4E0E" w:rsidRPr="00CB4E0E">
        <w:rPr>
          <w:i w:val="0"/>
          <w:iCs/>
          <w:color w:val="auto"/>
          <w:szCs w:val="22"/>
          <w:lang w:val="el-GR"/>
        </w:rPr>
        <w:t xml:space="preserve"> </w:t>
      </w:r>
      <w:r w:rsidR="00CB4E0E">
        <w:rPr>
          <w:i w:val="0"/>
          <w:iCs/>
          <w:color w:val="auto"/>
          <w:szCs w:val="22"/>
          <w:lang w:val="el-GR"/>
        </w:rPr>
        <w:t>αυτών</w:t>
      </w:r>
      <w:r w:rsidRPr="00CB4E0E">
        <w:rPr>
          <w:i w:val="0"/>
          <w:iCs/>
          <w:color w:val="auto"/>
          <w:szCs w:val="22"/>
          <w:lang w:val="el-GR"/>
        </w:rPr>
        <w:t>,</w:t>
      </w:r>
      <w:r w:rsidR="00CB4E0E" w:rsidRPr="00CB4E0E">
        <w:rPr>
          <w:i w:val="0"/>
          <w:iCs/>
          <w:color w:val="auto"/>
          <w:szCs w:val="22"/>
          <w:lang w:val="el-GR"/>
        </w:rPr>
        <w:t xml:space="preserve"> </w:t>
      </w:r>
      <w:r w:rsidR="00CB4E0E">
        <w:rPr>
          <w:i w:val="0"/>
          <w:iCs/>
          <w:color w:val="auto"/>
          <w:szCs w:val="22"/>
          <w:lang w:val="el-GR"/>
        </w:rPr>
        <w:t>το</w:t>
      </w:r>
      <w:r w:rsidRPr="00CB4E0E">
        <w:rPr>
          <w:i w:val="0"/>
          <w:iCs/>
          <w:color w:val="auto"/>
          <w:szCs w:val="22"/>
          <w:lang w:val="el-GR"/>
        </w:rPr>
        <w:t xml:space="preserve"> 83% </w:t>
      </w:r>
      <w:r w:rsidR="00CB4E0E">
        <w:rPr>
          <w:i w:val="0"/>
          <w:iCs/>
          <w:color w:val="auto"/>
          <w:szCs w:val="22"/>
          <w:lang w:val="el-GR"/>
        </w:rPr>
        <w:t>ήταν</w:t>
      </w:r>
      <w:r w:rsidR="00CB4E0E" w:rsidRPr="00CB4E0E">
        <w:rPr>
          <w:i w:val="0"/>
          <w:iCs/>
          <w:color w:val="auto"/>
          <w:szCs w:val="22"/>
          <w:lang w:val="el-GR"/>
        </w:rPr>
        <w:t xml:space="preserve">  </w:t>
      </w:r>
      <w:r w:rsidR="00CB4E0E">
        <w:rPr>
          <w:i w:val="0"/>
          <w:iCs/>
          <w:color w:val="auto"/>
          <w:szCs w:val="22"/>
          <w:lang w:val="el-GR"/>
        </w:rPr>
        <w:t>υπερτασικοί</w:t>
      </w:r>
      <w:r w:rsidR="00CB4E0E" w:rsidRPr="00CB4E0E">
        <w:rPr>
          <w:i w:val="0"/>
          <w:iCs/>
          <w:color w:val="auto"/>
          <w:szCs w:val="22"/>
          <w:lang w:val="el-GR"/>
        </w:rPr>
        <w:t xml:space="preserve">, </w:t>
      </w:r>
      <w:r w:rsidR="00CB4E0E">
        <w:rPr>
          <w:i w:val="0"/>
          <w:iCs/>
          <w:color w:val="auto"/>
          <w:szCs w:val="22"/>
          <w:lang w:val="el-GR"/>
        </w:rPr>
        <w:t>το</w:t>
      </w:r>
      <w:r w:rsidR="00CB4E0E" w:rsidRPr="00CB4E0E">
        <w:rPr>
          <w:i w:val="0"/>
          <w:iCs/>
          <w:color w:val="auto"/>
          <w:szCs w:val="22"/>
          <w:lang w:val="el-GR"/>
        </w:rPr>
        <w:t xml:space="preserve"> </w:t>
      </w:r>
      <w:r w:rsidRPr="00CB4E0E">
        <w:rPr>
          <w:i w:val="0"/>
          <w:iCs/>
          <w:color w:val="auto"/>
          <w:szCs w:val="22"/>
          <w:lang w:val="el-GR"/>
        </w:rPr>
        <w:t xml:space="preserve">32% </w:t>
      </w:r>
      <w:r w:rsidR="00CB4E0E">
        <w:rPr>
          <w:i w:val="0"/>
          <w:iCs/>
          <w:color w:val="auto"/>
          <w:szCs w:val="22"/>
          <w:lang w:val="el-GR"/>
        </w:rPr>
        <w:t>και</w:t>
      </w:r>
      <w:r w:rsidRPr="00CB4E0E">
        <w:rPr>
          <w:i w:val="0"/>
          <w:iCs/>
          <w:color w:val="auto"/>
          <w:szCs w:val="22"/>
          <w:lang w:val="el-GR"/>
        </w:rPr>
        <w:t xml:space="preserve"> 10% </w:t>
      </w:r>
      <w:r w:rsidR="00CB4E0E">
        <w:rPr>
          <w:i w:val="0"/>
          <w:iCs/>
          <w:color w:val="auto"/>
          <w:szCs w:val="22"/>
          <w:lang w:val="el-GR"/>
        </w:rPr>
        <w:t>είχε</w:t>
      </w:r>
      <w:r w:rsidR="00CB4E0E" w:rsidRPr="00CB4E0E">
        <w:rPr>
          <w:i w:val="0"/>
          <w:iCs/>
          <w:color w:val="auto"/>
          <w:szCs w:val="22"/>
          <w:lang w:val="el-GR"/>
        </w:rPr>
        <w:t xml:space="preserve"> </w:t>
      </w:r>
      <w:r w:rsidR="00CB4E0E">
        <w:rPr>
          <w:i w:val="0"/>
          <w:iCs/>
          <w:color w:val="auto"/>
          <w:szCs w:val="22"/>
          <w:lang w:val="el-GR"/>
        </w:rPr>
        <w:t>ιστορικό</w:t>
      </w:r>
      <w:r w:rsidR="00CB4E0E" w:rsidRPr="00CB4E0E">
        <w:rPr>
          <w:i w:val="0"/>
          <w:iCs/>
          <w:color w:val="auto"/>
          <w:szCs w:val="22"/>
          <w:lang w:val="el-GR"/>
        </w:rPr>
        <w:t xml:space="preserve"> </w:t>
      </w:r>
      <w:r w:rsidR="00CB4E0E">
        <w:rPr>
          <w:i w:val="0"/>
          <w:iCs/>
          <w:color w:val="auto"/>
          <w:szCs w:val="22"/>
          <w:lang w:val="el-GR"/>
        </w:rPr>
        <w:t>μακρο</w:t>
      </w:r>
      <w:r w:rsidR="00CB4E0E" w:rsidRPr="00CB4E0E">
        <w:rPr>
          <w:i w:val="0"/>
          <w:iCs/>
          <w:color w:val="auto"/>
          <w:szCs w:val="22"/>
          <w:lang w:val="el-GR"/>
        </w:rPr>
        <w:t xml:space="preserve">- </w:t>
      </w:r>
      <w:r w:rsidR="00CB4E0E">
        <w:rPr>
          <w:i w:val="0"/>
          <w:iCs/>
          <w:color w:val="auto"/>
          <w:szCs w:val="22"/>
          <w:lang w:val="el-GR"/>
        </w:rPr>
        <w:t>ή μικρο-αγγειακής νόσου, αντίστοιχα και το 27% είχε μικροαλβουμινουρία. Οι</w:t>
      </w:r>
      <w:r w:rsidR="00CB4E0E" w:rsidRPr="00CB4E0E">
        <w:rPr>
          <w:i w:val="0"/>
          <w:iCs/>
          <w:color w:val="auto"/>
          <w:szCs w:val="22"/>
          <w:lang w:val="el-GR"/>
        </w:rPr>
        <w:t xml:space="preserve"> </w:t>
      </w:r>
      <w:r w:rsidR="00CB4E0E">
        <w:rPr>
          <w:i w:val="0"/>
          <w:iCs/>
          <w:color w:val="auto"/>
          <w:szCs w:val="22"/>
          <w:lang w:val="el-GR"/>
        </w:rPr>
        <w:t>συγχορηγούμενες</w:t>
      </w:r>
      <w:r w:rsidR="00CB4E0E" w:rsidRPr="00CB4E0E">
        <w:rPr>
          <w:i w:val="0"/>
          <w:iCs/>
          <w:color w:val="auto"/>
          <w:szCs w:val="22"/>
          <w:lang w:val="el-GR"/>
        </w:rPr>
        <w:t xml:space="preserve"> </w:t>
      </w:r>
      <w:r w:rsidR="00CB4E0E">
        <w:rPr>
          <w:i w:val="0"/>
          <w:iCs/>
          <w:color w:val="auto"/>
          <w:szCs w:val="22"/>
          <w:lang w:val="el-GR"/>
        </w:rPr>
        <w:t>θεραπείες</w:t>
      </w:r>
      <w:r w:rsidR="00CB4E0E" w:rsidRPr="00CB4E0E">
        <w:rPr>
          <w:i w:val="0"/>
          <w:iCs/>
          <w:color w:val="auto"/>
          <w:szCs w:val="22"/>
          <w:lang w:val="el-GR"/>
        </w:rPr>
        <w:t xml:space="preserve"> </w:t>
      </w:r>
      <w:r w:rsidR="00CB4E0E">
        <w:rPr>
          <w:i w:val="0"/>
          <w:iCs/>
          <w:color w:val="auto"/>
          <w:szCs w:val="22"/>
          <w:lang w:val="el-GR"/>
        </w:rPr>
        <w:t>περιλάμβαναν</w:t>
      </w:r>
      <w:r w:rsidR="00CB4E0E" w:rsidRPr="00CB4E0E">
        <w:rPr>
          <w:i w:val="0"/>
          <w:iCs/>
          <w:color w:val="auto"/>
          <w:szCs w:val="22"/>
          <w:lang w:val="el-GR"/>
        </w:rPr>
        <w:t xml:space="preserve"> </w:t>
      </w:r>
      <w:r w:rsidR="00CB4E0E">
        <w:rPr>
          <w:i w:val="0"/>
          <w:iCs/>
          <w:color w:val="auto"/>
          <w:szCs w:val="22"/>
          <w:lang w:val="el-GR"/>
        </w:rPr>
        <w:t>παράγοντες</w:t>
      </w:r>
      <w:r w:rsidR="00CB4E0E" w:rsidRPr="00CB4E0E">
        <w:rPr>
          <w:i w:val="0"/>
          <w:iCs/>
          <w:color w:val="auto"/>
          <w:szCs w:val="22"/>
          <w:lang w:val="el-GR"/>
        </w:rPr>
        <w:t xml:space="preserve"> </w:t>
      </w:r>
      <w:r w:rsidR="00CB4E0E">
        <w:rPr>
          <w:i w:val="0"/>
          <w:iCs/>
          <w:color w:val="auto"/>
          <w:szCs w:val="22"/>
          <w:lang w:val="el-GR"/>
        </w:rPr>
        <w:t>μείωσης της ΑΠ</w:t>
      </w:r>
      <w:r w:rsidRPr="00CB4E0E">
        <w:rPr>
          <w:i w:val="0"/>
          <w:iCs/>
          <w:color w:val="auto"/>
          <w:szCs w:val="22"/>
          <w:lang w:val="el-GR"/>
        </w:rPr>
        <w:t xml:space="preserve"> (75%), </w:t>
      </w:r>
      <w:r w:rsidR="00CB4E0E">
        <w:rPr>
          <w:i w:val="0"/>
          <w:iCs/>
          <w:color w:val="auto"/>
          <w:szCs w:val="22"/>
          <w:lang w:val="el-GR"/>
        </w:rPr>
        <w:t>υπολιπιδαιμικούς παράγοντες</w:t>
      </w:r>
      <w:r w:rsidRPr="00CB4E0E">
        <w:rPr>
          <w:i w:val="0"/>
          <w:iCs/>
          <w:color w:val="auto"/>
          <w:szCs w:val="22"/>
          <w:lang w:val="el-GR"/>
        </w:rPr>
        <w:t xml:space="preserve"> (35% </w:t>
      </w:r>
      <w:r w:rsidR="00CB4E0E">
        <w:rPr>
          <w:i w:val="0"/>
          <w:iCs/>
          <w:color w:val="auto"/>
          <w:szCs w:val="22"/>
          <w:lang w:val="el-GR"/>
        </w:rPr>
        <w:t>κυρίως στατίνες</w:t>
      </w:r>
      <w:r w:rsidRPr="00CB4E0E">
        <w:rPr>
          <w:i w:val="0"/>
          <w:iCs/>
          <w:color w:val="auto"/>
          <w:szCs w:val="22"/>
          <w:lang w:val="el-GR"/>
        </w:rPr>
        <w:t xml:space="preserve"> 28%), </w:t>
      </w:r>
      <w:r w:rsidR="00CB4E0E">
        <w:rPr>
          <w:i w:val="0"/>
          <w:iCs/>
          <w:color w:val="auto"/>
          <w:szCs w:val="22"/>
          <w:lang w:val="el-GR"/>
        </w:rPr>
        <w:t>ασπιρίνη ή άλλα αντιαιμοπεταλιακά</w:t>
      </w:r>
      <w:r w:rsidRPr="00CB4E0E">
        <w:rPr>
          <w:i w:val="0"/>
          <w:iCs/>
          <w:color w:val="auto"/>
          <w:szCs w:val="22"/>
          <w:lang w:val="el-GR"/>
        </w:rPr>
        <w:t xml:space="preserve"> (47%).</w:t>
      </w:r>
    </w:p>
    <w:p w:rsidR="00694652" w:rsidRPr="00CB4E0E" w:rsidRDefault="00CB4E0E" w:rsidP="00B03E95">
      <w:pPr>
        <w:pStyle w:val="a7"/>
        <w:jc w:val="both"/>
        <w:rPr>
          <w:i w:val="0"/>
          <w:iCs/>
          <w:color w:val="auto"/>
          <w:szCs w:val="22"/>
          <w:lang w:val="el-GR"/>
        </w:rPr>
      </w:pPr>
      <w:r>
        <w:rPr>
          <w:i w:val="0"/>
          <w:iCs/>
          <w:color w:val="auto"/>
          <w:szCs w:val="22"/>
          <w:lang w:val="el-GR"/>
        </w:rPr>
        <w:t>Μετά</w:t>
      </w:r>
      <w:r w:rsidRPr="00CB4E0E">
        <w:rPr>
          <w:i w:val="0"/>
          <w:iCs/>
          <w:color w:val="auto"/>
          <w:szCs w:val="22"/>
          <w:lang w:val="el-GR"/>
        </w:rPr>
        <w:t xml:space="preserve"> </w:t>
      </w:r>
      <w:r>
        <w:rPr>
          <w:i w:val="0"/>
          <w:iCs/>
          <w:color w:val="auto"/>
          <w:szCs w:val="22"/>
          <w:lang w:val="el-GR"/>
        </w:rPr>
        <w:t>από</w:t>
      </w:r>
      <w:r w:rsidRPr="00CB4E0E">
        <w:rPr>
          <w:i w:val="0"/>
          <w:iCs/>
          <w:color w:val="auto"/>
          <w:szCs w:val="22"/>
          <w:lang w:val="el-GR"/>
        </w:rPr>
        <w:t xml:space="preserve"> </w:t>
      </w:r>
      <w:r>
        <w:rPr>
          <w:i w:val="0"/>
          <w:iCs/>
          <w:color w:val="auto"/>
          <w:szCs w:val="22"/>
          <w:lang w:val="el-GR"/>
        </w:rPr>
        <w:t>διάστημα</w:t>
      </w:r>
      <w:r w:rsidRPr="00CB4E0E">
        <w:rPr>
          <w:i w:val="0"/>
          <w:iCs/>
          <w:color w:val="auto"/>
          <w:szCs w:val="22"/>
          <w:lang w:val="el-GR"/>
        </w:rPr>
        <w:t xml:space="preserve"> </w:t>
      </w:r>
      <w:r>
        <w:rPr>
          <w:i w:val="0"/>
          <w:iCs/>
          <w:color w:val="auto"/>
          <w:szCs w:val="22"/>
          <w:lang w:val="el-GR"/>
        </w:rPr>
        <w:t>ένταξης</w:t>
      </w:r>
      <w:r w:rsidRPr="00CB4E0E">
        <w:rPr>
          <w:i w:val="0"/>
          <w:iCs/>
          <w:color w:val="auto"/>
          <w:szCs w:val="22"/>
          <w:lang w:val="el-GR"/>
        </w:rPr>
        <w:t xml:space="preserve"> 6 </w:t>
      </w:r>
      <w:r>
        <w:rPr>
          <w:i w:val="0"/>
          <w:iCs/>
          <w:color w:val="auto"/>
          <w:szCs w:val="22"/>
          <w:lang w:val="el-GR"/>
        </w:rPr>
        <w:t>εβδομάδων</w:t>
      </w:r>
      <w:r w:rsidRPr="00CB4E0E">
        <w:rPr>
          <w:i w:val="0"/>
          <w:iCs/>
          <w:color w:val="auto"/>
          <w:szCs w:val="22"/>
          <w:lang w:val="el-GR"/>
        </w:rPr>
        <w:t xml:space="preserve"> </w:t>
      </w:r>
      <w:r>
        <w:rPr>
          <w:i w:val="0"/>
          <w:iCs/>
          <w:color w:val="auto"/>
          <w:szCs w:val="22"/>
          <w:lang w:val="el-GR"/>
        </w:rPr>
        <w:t>ανοιχτής</w:t>
      </w:r>
      <w:r w:rsidRPr="00CB4E0E">
        <w:rPr>
          <w:i w:val="0"/>
          <w:iCs/>
          <w:color w:val="auto"/>
          <w:szCs w:val="22"/>
          <w:lang w:val="el-GR"/>
        </w:rPr>
        <w:t xml:space="preserve"> </w:t>
      </w:r>
      <w:r>
        <w:rPr>
          <w:i w:val="0"/>
          <w:iCs/>
          <w:color w:val="auto"/>
          <w:szCs w:val="22"/>
          <w:lang w:val="el-GR"/>
        </w:rPr>
        <w:t>αγωγής με συνδυασμό περινδοπρίλης/ινδαπαμίδης και τη συνήθη αντιδιαβητική αγωγή, οι ασθενείς τυχαιοποιήθηκαν ώστε να λάβουν</w:t>
      </w:r>
      <w:r w:rsidR="00694652" w:rsidRPr="00CB4E0E">
        <w:rPr>
          <w:i w:val="0"/>
          <w:iCs/>
          <w:color w:val="auto"/>
          <w:szCs w:val="22"/>
          <w:lang w:val="el-GR"/>
        </w:rPr>
        <w:t xml:space="preserve"> </w:t>
      </w:r>
      <w:r w:rsidR="00694652" w:rsidRPr="00A92133">
        <w:rPr>
          <w:i w:val="0"/>
          <w:iCs/>
          <w:color w:val="auto"/>
          <w:szCs w:val="22"/>
          <w:lang w:val="en-US"/>
        </w:rPr>
        <w:t>placebo</w:t>
      </w:r>
      <w:r w:rsidR="00694652" w:rsidRPr="00CB4E0E">
        <w:rPr>
          <w:i w:val="0"/>
          <w:iCs/>
          <w:color w:val="auto"/>
          <w:szCs w:val="22"/>
          <w:lang w:val="el-GR"/>
        </w:rPr>
        <w:t xml:space="preserve"> (</w:t>
      </w:r>
      <w:r w:rsidR="00694652" w:rsidRPr="00A92133">
        <w:rPr>
          <w:i w:val="0"/>
          <w:iCs/>
          <w:color w:val="auto"/>
          <w:szCs w:val="22"/>
          <w:lang w:val="en-US"/>
        </w:rPr>
        <w:t>n</w:t>
      </w:r>
      <w:r w:rsidR="00694652" w:rsidRPr="00CB4E0E">
        <w:rPr>
          <w:i w:val="0"/>
          <w:iCs/>
          <w:color w:val="auto"/>
          <w:szCs w:val="22"/>
          <w:lang w:val="el-GR"/>
        </w:rPr>
        <w:t xml:space="preserve">=5571) </w:t>
      </w:r>
      <w:r>
        <w:rPr>
          <w:i w:val="0"/>
          <w:iCs/>
          <w:color w:val="auto"/>
          <w:szCs w:val="22"/>
          <w:lang w:val="el-GR"/>
        </w:rPr>
        <w:t>ή το συνδυασμό περινδοπρίλης/ινδαπαμίδης</w:t>
      </w:r>
      <w:r w:rsidR="00694652" w:rsidRPr="00CB4E0E">
        <w:rPr>
          <w:i w:val="0"/>
          <w:iCs/>
          <w:color w:val="auto"/>
          <w:szCs w:val="22"/>
          <w:lang w:val="el-GR"/>
        </w:rPr>
        <w:t xml:space="preserve"> (</w:t>
      </w:r>
      <w:r w:rsidR="00694652" w:rsidRPr="00A92133">
        <w:rPr>
          <w:i w:val="0"/>
          <w:iCs/>
          <w:color w:val="auto"/>
          <w:szCs w:val="22"/>
          <w:lang w:val="en-US"/>
        </w:rPr>
        <w:t>n</w:t>
      </w:r>
      <w:r w:rsidR="00694652" w:rsidRPr="00CB4E0E">
        <w:rPr>
          <w:i w:val="0"/>
          <w:iCs/>
          <w:color w:val="auto"/>
          <w:szCs w:val="22"/>
          <w:lang w:val="el-GR"/>
        </w:rPr>
        <w:t>=5569).</w:t>
      </w:r>
    </w:p>
    <w:p w:rsidR="00694652" w:rsidRPr="005E3B76" w:rsidRDefault="00CB4E0E" w:rsidP="00B03E95">
      <w:pPr>
        <w:pStyle w:val="a7"/>
        <w:jc w:val="both"/>
        <w:rPr>
          <w:i w:val="0"/>
          <w:iCs/>
          <w:color w:val="auto"/>
          <w:szCs w:val="22"/>
          <w:lang w:val="el-GR"/>
        </w:rPr>
      </w:pPr>
      <w:r>
        <w:rPr>
          <w:i w:val="0"/>
          <w:iCs/>
          <w:color w:val="auto"/>
          <w:szCs w:val="22"/>
          <w:lang w:val="el-GR"/>
        </w:rPr>
        <w:t>Μετά</w:t>
      </w:r>
      <w:r w:rsidRPr="005E3B76">
        <w:rPr>
          <w:i w:val="0"/>
          <w:iCs/>
          <w:color w:val="auto"/>
          <w:szCs w:val="22"/>
          <w:lang w:val="el-GR"/>
        </w:rPr>
        <w:t xml:space="preserve"> </w:t>
      </w:r>
      <w:r>
        <w:rPr>
          <w:i w:val="0"/>
          <w:iCs/>
          <w:color w:val="auto"/>
          <w:szCs w:val="22"/>
          <w:lang w:val="el-GR"/>
        </w:rPr>
        <w:t>από</w:t>
      </w:r>
      <w:r w:rsidRPr="005E3B76">
        <w:rPr>
          <w:i w:val="0"/>
          <w:iCs/>
          <w:color w:val="auto"/>
          <w:szCs w:val="22"/>
          <w:lang w:val="el-GR"/>
        </w:rPr>
        <w:t xml:space="preserve"> </w:t>
      </w:r>
      <w:r>
        <w:rPr>
          <w:i w:val="0"/>
          <w:iCs/>
          <w:color w:val="auto"/>
          <w:szCs w:val="22"/>
          <w:lang w:val="el-GR"/>
        </w:rPr>
        <w:t>μέση</w:t>
      </w:r>
      <w:r w:rsidRPr="005E3B76">
        <w:rPr>
          <w:i w:val="0"/>
          <w:iCs/>
          <w:color w:val="auto"/>
          <w:szCs w:val="22"/>
          <w:lang w:val="el-GR"/>
        </w:rPr>
        <w:t xml:space="preserve"> </w:t>
      </w:r>
      <w:r>
        <w:rPr>
          <w:i w:val="0"/>
          <w:iCs/>
          <w:color w:val="auto"/>
          <w:szCs w:val="22"/>
          <w:lang w:val="el-GR"/>
        </w:rPr>
        <w:t>διάρκεια</w:t>
      </w:r>
      <w:r w:rsidRPr="005E3B76">
        <w:rPr>
          <w:i w:val="0"/>
          <w:iCs/>
          <w:color w:val="auto"/>
          <w:szCs w:val="22"/>
          <w:lang w:val="el-GR"/>
        </w:rPr>
        <w:t xml:space="preserve"> </w:t>
      </w:r>
      <w:r>
        <w:rPr>
          <w:i w:val="0"/>
          <w:iCs/>
          <w:color w:val="auto"/>
          <w:szCs w:val="22"/>
          <w:lang w:val="el-GR"/>
        </w:rPr>
        <w:t>παρακολούθησης</w:t>
      </w:r>
      <w:r w:rsidR="00694652" w:rsidRPr="005E3B76">
        <w:rPr>
          <w:i w:val="0"/>
          <w:iCs/>
          <w:color w:val="auto"/>
          <w:szCs w:val="22"/>
          <w:lang w:val="el-GR"/>
        </w:rPr>
        <w:t xml:space="preserve"> 4</w:t>
      </w:r>
      <w:r w:rsidRPr="005E3B76">
        <w:rPr>
          <w:i w:val="0"/>
          <w:iCs/>
          <w:color w:val="auto"/>
          <w:szCs w:val="22"/>
          <w:lang w:val="el-GR"/>
        </w:rPr>
        <w:t>,</w:t>
      </w:r>
      <w:r w:rsidR="00694652" w:rsidRPr="005E3B76">
        <w:rPr>
          <w:i w:val="0"/>
          <w:iCs/>
          <w:color w:val="auto"/>
          <w:szCs w:val="22"/>
          <w:lang w:val="el-GR"/>
        </w:rPr>
        <w:t>3</w:t>
      </w:r>
      <w:r w:rsidRPr="005E3B76">
        <w:rPr>
          <w:i w:val="0"/>
          <w:iCs/>
          <w:color w:val="auto"/>
          <w:szCs w:val="22"/>
          <w:lang w:val="el-GR"/>
        </w:rPr>
        <w:t xml:space="preserve"> </w:t>
      </w:r>
      <w:r>
        <w:rPr>
          <w:i w:val="0"/>
          <w:iCs/>
          <w:color w:val="auto"/>
          <w:szCs w:val="22"/>
          <w:lang w:val="el-GR"/>
        </w:rPr>
        <w:t>ετών</w:t>
      </w:r>
      <w:r w:rsidRPr="005E3B76">
        <w:rPr>
          <w:i w:val="0"/>
          <w:iCs/>
          <w:color w:val="auto"/>
          <w:szCs w:val="22"/>
          <w:lang w:val="el-GR"/>
        </w:rPr>
        <w:t xml:space="preserve">, </w:t>
      </w:r>
      <w:r>
        <w:rPr>
          <w:i w:val="0"/>
          <w:iCs/>
          <w:color w:val="auto"/>
          <w:szCs w:val="22"/>
          <w:lang w:val="el-GR"/>
        </w:rPr>
        <w:t>η</w:t>
      </w:r>
      <w:r w:rsidRPr="005E3B76">
        <w:rPr>
          <w:i w:val="0"/>
          <w:iCs/>
          <w:color w:val="auto"/>
          <w:szCs w:val="22"/>
          <w:lang w:val="el-GR"/>
        </w:rPr>
        <w:t xml:space="preserve"> </w:t>
      </w:r>
      <w:r>
        <w:rPr>
          <w:i w:val="0"/>
          <w:iCs/>
          <w:color w:val="auto"/>
          <w:szCs w:val="22"/>
          <w:lang w:val="el-GR"/>
        </w:rPr>
        <w:t>αγωγή</w:t>
      </w:r>
      <w:r w:rsidRPr="005E3B76">
        <w:rPr>
          <w:i w:val="0"/>
          <w:iCs/>
          <w:color w:val="auto"/>
          <w:szCs w:val="22"/>
          <w:lang w:val="el-GR"/>
        </w:rPr>
        <w:t xml:space="preserve"> </w:t>
      </w:r>
      <w:r>
        <w:rPr>
          <w:i w:val="0"/>
          <w:iCs/>
          <w:color w:val="auto"/>
          <w:szCs w:val="22"/>
          <w:lang w:val="el-GR"/>
        </w:rPr>
        <w:t>με</w:t>
      </w:r>
      <w:r w:rsidRPr="005E3B76">
        <w:rPr>
          <w:i w:val="0"/>
          <w:iCs/>
          <w:color w:val="auto"/>
          <w:szCs w:val="22"/>
          <w:lang w:val="el-GR"/>
        </w:rPr>
        <w:t xml:space="preserve"> </w:t>
      </w:r>
      <w:r>
        <w:rPr>
          <w:i w:val="0"/>
          <w:iCs/>
          <w:color w:val="auto"/>
          <w:szCs w:val="22"/>
          <w:lang w:val="el-GR"/>
        </w:rPr>
        <w:t>περινδοπρίλη</w:t>
      </w:r>
      <w:r w:rsidRPr="005E3B76">
        <w:rPr>
          <w:i w:val="0"/>
          <w:iCs/>
          <w:color w:val="auto"/>
          <w:szCs w:val="22"/>
          <w:lang w:val="el-GR"/>
        </w:rPr>
        <w:t>/</w:t>
      </w:r>
      <w:r>
        <w:rPr>
          <w:i w:val="0"/>
          <w:iCs/>
          <w:color w:val="auto"/>
          <w:szCs w:val="22"/>
          <w:lang w:val="el-GR"/>
        </w:rPr>
        <w:t>ινδαπαμίδη</w:t>
      </w:r>
      <w:r w:rsidR="005E3B76">
        <w:rPr>
          <w:i w:val="0"/>
          <w:iCs/>
          <w:color w:val="auto"/>
          <w:szCs w:val="22"/>
          <w:lang w:val="el-GR"/>
        </w:rPr>
        <w:t xml:space="preserve"> επέφερε σημαντική μείωση του σχετικού κινδύνου κατά 9% του πρωτεύοντος τελικού σημείου</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sidR="005E3B76">
        <w:rPr>
          <w:i w:val="0"/>
          <w:iCs/>
          <w:color w:val="auto"/>
          <w:szCs w:val="22"/>
          <w:lang w:val="el-GR"/>
        </w:rPr>
        <w:t>,</w:t>
      </w:r>
      <w:r w:rsidR="00694652" w:rsidRPr="005E3B76">
        <w:rPr>
          <w:i w:val="0"/>
          <w:iCs/>
          <w:color w:val="auto"/>
          <w:szCs w:val="22"/>
          <w:lang w:val="el-GR"/>
        </w:rPr>
        <w:t>828</w:t>
      </w:r>
      <w:r w:rsidR="005E3B76">
        <w:rPr>
          <w:i w:val="0"/>
          <w:iCs/>
          <w:color w:val="auto"/>
          <w:szCs w:val="22"/>
          <w:lang w:val="el-GR"/>
        </w:rPr>
        <w:t xml:space="preserve">, </w:t>
      </w:r>
      <w:r w:rsidR="00694652" w:rsidRPr="005E3B76">
        <w:rPr>
          <w:i w:val="0"/>
          <w:iCs/>
          <w:color w:val="auto"/>
          <w:szCs w:val="22"/>
          <w:lang w:val="el-GR"/>
        </w:rPr>
        <w:t>0</w:t>
      </w:r>
      <w:r w:rsidR="005E3B76">
        <w:rPr>
          <w:i w:val="0"/>
          <w:iCs/>
          <w:color w:val="auto"/>
          <w:szCs w:val="22"/>
          <w:lang w:val="el-GR"/>
        </w:rPr>
        <w:t>,</w:t>
      </w:r>
      <w:r w:rsidR="00694652" w:rsidRPr="005E3B76">
        <w:rPr>
          <w:i w:val="0"/>
          <w:iCs/>
          <w:color w:val="auto"/>
          <w:szCs w:val="22"/>
          <w:lang w:val="el-GR"/>
        </w:rPr>
        <w:t xml:space="preserve">996], </w:t>
      </w:r>
      <w:r w:rsidR="00694652" w:rsidRPr="00A92133">
        <w:rPr>
          <w:i w:val="0"/>
          <w:iCs/>
          <w:color w:val="auto"/>
          <w:szCs w:val="22"/>
          <w:lang w:val="en-US"/>
        </w:rPr>
        <w:t>p</w:t>
      </w:r>
      <w:r w:rsidR="00694652" w:rsidRPr="005E3B76">
        <w:rPr>
          <w:i w:val="0"/>
          <w:iCs/>
          <w:color w:val="auto"/>
          <w:szCs w:val="22"/>
          <w:lang w:val="el-GR"/>
        </w:rPr>
        <w:t>=0</w:t>
      </w:r>
      <w:r w:rsidR="005E3B76">
        <w:rPr>
          <w:i w:val="0"/>
          <w:iCs/>
          <w:color w:val="auto"/>
          <w:szCs w:val="22"/>
          <w:lang w:val="el-GR"/>
        </w:rPr>
        <w:t>,</w:t>
      </w:r>
      <w:r w:rsidR="00694652" w:rsidRPr="005E3B76">
        <w:rPr>
          <w:i w:val="0"/>
          <w:iCs/>
          <w:color w:val="auto"/>
          <w:szCs w:val="22"/>
          <w:lang w:val="el-GR"/>
        </w:rPr>
        <w:t>041).</w:t>
      </w:r>
    </w:p>
    <w:p w:rsidR="00694652" w:rsidRPr="005E3B76" w:rsidRDefault="005E3B76" w:rsidP="00B03E95">
      <w:pPr>
        <w:pStyle w:val="a7"/>
        <w:jc w:val="both"/>
        <w:rPr>
          <w:i w:val="0"/>
          <w:iCs/>
          <w:color w:val="auto"/>
          <w:szCs w:val="22"/>
          <w:lang w:val="el-GR"/>
        </w:rPr>
      </w:pPr>
      <w:r>
        <w:rPr>
          <w:i w:val="0"/>
          <w:iCs/>
          <w:color w:val="auto"/>
          <w:szCs w:val="22"/>
          <w:lang w:val="el-GR"/>
        </w:rPr>
        <w:t>Το</w:t>
      </w:r>
      <w:r w:rsidRPr="005E3B76">
        <w:rPr>
          <w:i w:val="0"/>
          <w:iCs/>
          <w:color w:val="auto"/>
          <w:szCs w:val="22"/>
          <w:lang w:val="el-GR"/>
        </w:rPr>
        <w:t xml:space="preserve"> </w:t>
      </w:r>
      <w:r>
        <w:rPr>
          <w:i w:val="0"/>
          <w:iCs/>
          <w:color w:val="auto"/>
          <w:szCs w:val="22"/>
          <w:lang w:val="el-GR"/>
        </w:rPr>
        <w:t>όφελος</w:t>
      </w:r>
      <w:r w:rsidRPr="005E3B76">
        <w:rPr>
          <w:i w:val="0"/>
          <w:iCs/>
          <w:color w:val="auto"/>
          <w:szCs w:val="22"/>
          <w:lang w:val="el-GR"/>
        </w:rPr>
        <w:t xml:space="preserve"> </w:t>
      </w:r>
      <w:r>
        <w:rPr>
          <w:i w:val="0"/>
          <w:iCs/>
          <w:color w:val="auto"/>
          <w:szCs w:val="22"/>
          <w:lang w:val="el-GR"/>
        </w:rPr>
        <w:t>αυτό</w:t>
      </w:r>
      <w:r w:rsidRPr="005E3B76">
        <w:rPr>
          <w:i w:val="0"/>
          <w:iCs/>
          <w:color w:val="auto"/>
          <w:szCs w:val="22"/>
          <w:lang w:val="el-GR"/>
        </w:rPr>
        <w:t xml:space="preserve"> </w:t>
      </w:r>
      <w:r>
        <w:rPr>
          <w:i w:val="0"/>
          <w:iCs/>
          <w:color w:val="auto"/>
          <w:szCs w:val="22"/>
          <w:lang w:val="el-GR"/>
        </w:rPr>
        <w:t>ήταν</w:t>
      </w:r>
      <w:r w:rsidRPr="005E3B76">
        <w:rPr>
          <w:i w:val="0"/>
          <w:iCs/>
          <w:color w:val="auto"/>
          <w:szCs w:val="22"/>
          <w:lang w:val="el-GR"/>
        </w:rPr>
        <w:t xml:space="preserve"> </w:t>
      </w:r>
      <w:r>
        <w:rPr>
          <w:i w:val="0"/>
          <w:iCs/>
          <w:color w:val="auto"/>
          <w:szCs w:val="22"/>
          <w:lang w:val="el-GR"/>
        </w:rPr>
        <w:t>αποτέλεσμα</w:t>
      </w:r>
      <w:r w:rsidRPr="005E3B76">
        <w:rPr>
          <w:i w:val="0"/>
          <w:iCs/>
          <w:color w:val="auto"/>
          <w:szCs w:val="22"/>
          <w:lang w:val="el-GR"/>
        </w:rPr>
        <w:t xml:space="preserve"> </w:t>
      </w:r>
      <w:r>
        <w:rPr>
          <w:i w:val="0"/>
          <w:iCs/>
          <w:color w:val="auto"/>
          <w:szCs w:val="22"/>
          <w:lang w:val="el-GR"/>
        </w:rPr>
        <w:t>σημαντικής</w:t>
      </w:r>
      <w:r w:rsidRPr="005E3B76">
        <w:rPr>
          <w:i w:val="0"/>
          <w:iCs/>
          <w:color w:val="auto"/>
          <w:szCs w:val="22"/>
          <w:lang w:val="el-GR"/>
        </w:rPr>
        <w:t xml:space="preserve"> </w:t>
      </w:r>
      <w:r>
        <w:rPr>
          <w:i w:val="0"/>
          <w:iCs/>
          <w:color w:val="auto"/>
          <w:szCs w:val="22"/>
          <w:lang w:val="el-GR"/>
        </w:rPr>
        <w:t>μείωσης</w:t>
      </w:r>
      <w:r w:rsidRPr="005E3B76">
        <w:rPr>
          <w:i w:val="0"/>
          <w:iCs/>
          <w:color w:val="auto"/>
          <w:szCs w:val="22"/>
          <w:lang w:val="el-GR"/>
        </w:rPr>
        <w:t xml:space="preserve"> </w:t>
      </w:r>
      <w:r>
        <w:rPr>
          <w:i w:val="0"/>
          <w:iCs/>
          <w:color w:val="auto"/>
          <w:szCs w:val="22"/>
          <w:lang w:val="el-GR"/>
        </w:rPr>
        <w:t>του</w:t>
      </w:r>
      <w:r w:rsidRPr="005E3B76">
        <w:rPr>
          <w:i w:val="0"/>
          <w:iCs/>
          <w:color w:val="auto"/>
          <w:szCs w:val="22"/>
          <w:lang w:val="el-GR"/>
        </w:rPr>
        <w:t xml:space="preserve"> </w:t>
      </w:r>
      <w:r>
        <w:rPr>
          <w:i w:val="0"/>
          <w:iCs/>
          <w:color w:val="auto"/>
          <w:szCs w:val="22"/>
          <w:lang w:val="el-GR"/>
        </w:rPr>
        <w:t>σχετικού</w:t>
      </w:r>
      <w:r w:rsidRPr="005E3B76">
        <w:rPr>
          <w:i w:val="0"/>
          <w:iCs/>
          <w:color w:val="auto"/>
          <w:szCs w:val="22"/>
          <w:lang w:val="el-GR"/>
        </w:rPr>
        <w:t xml:space="preserve"> </w:t>
      </w:r>
      <w:r>
        <w:rPr>
          <w:i w:val="0"/>
          <w:iCs/>
          <w:color w:val="auto"/>
          <w:szCs w:val="22"/>
          <w:lang w:val="el-GR"/>
        </w:rPr>
        <w:t>κινδύνου</w:t>
      </w:r>
      <w:r w:rsidRPr="005E3B76">
        <w:rPr>
          <w:i w:val="0"/>
          <w:iCs/>
          <w:color w:val="auto"/>
          <w:szCs w:val="22"/>
          <w:lang w:val="el-GR"/>
        </w:rPr>
        <w:t xml:space="preserve"> </w:t>
      </w:r>
      <w:r>
        <w:rPr>
          <w:i w:val="0"/>
          <w:iCs/>
          <w:color w:val="auto"/>
          <w:szCs w:val="22"/>
          <w:lang w:val="el-GR"/>
        </w:rPr>
        <w:t>κατά</w:t>
      </w:r>
      <w:r w:rsidRPr="005E3B76">
        <w:rPr>
          <w:i w:val="0"/>
          <w:iCs/>
          <w:color w:val="auto"/>
          <w:szCs w:val="22"/>
          <w:lang w:val="el-GR"/>
        </w:rPr>
        <w:t xml:space="preserve"> 14% </w:t>
      </w:r>
      <w:r>
        <w:rPr>
          <w:i w:val="0"/>
          <w:iCs/>
          <w:color w:val="auto"/>
          <w:szCs w:val="22"/>
          <w:lang w:val="el-GR"/>
        </w:rPr>
        <w:t>της</w:t>
      </w:r>
      <w:r w:rsidRPr="005E3B76">
        <w:rPr>
          <w:i w:val="0"/>
          <w:iCs/>
          <w:color w:val="auto"/>
          <w:szCs w:val="22"/>
          <w:lang w:val="el-GR"/>
        </w:rPr>
        <w:t xml:space="preserve"> </w:t>
      </w:r>
      <w:r>
        <w:rPr>
          <w:i w:val="0"/>
          <w:iCs/>
          <w:color w:val="auto"/>
          <w:szCs w:val="22"/>
          <w:lang w:val="el-GR"/>
        </w:rPr>
        <w:t>συνολικής</w:t>
      </w:r>
      <w:r w:rsidRPr="005E3B76">
        <w:rPr>
          <w:i w:val="0"/>
          <w:iCs/>
          <w:color w:val="auto"/>
          <w:szCs w:val="22"/>
          <w:lang w:val="el-GR"/>
        </w:rPr>
        <w:t xml:space="preserve"> </w:t>
      </w:r>
      <w:r>
        <w:rPr>
          <w:i w:val="0"/>
          <w:iCs/>
          <w:color w:val="auto"/>
          <w:szCs w:val="22"/>
          <w:lang w:val="el-GR"/>
        </w:rPr>
        <w:t>θνησιμότητας</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Pr>
          <w:i w:val="0"/>
          <w:iCs/>
          <w:color w:val="auto"/>
          <w:szCs w:val="22"/>
          <w:lang w:val="el-GR"/>
        </w:rPr>
        <w:t>,</w:t>
      </w:r>
      <w:r w:rsidR="00694652" w:rsidRPr="005E3B76">
        <w:rPr>
          <w:i w:val="0"/>
          <w:iCs/>
          <w:color w:val="auto"/>
          <w:szCs w:val="22"/>
          <w:lang w:val="el-GR"/>
        </w:rPr>
        <w:t>75</w:t>
      </w:r>
      <w:r>
        <w:rPr>
          <w:i w:val="0"/>
          <w:iCs/>
          <w:color w:val="auto"/>
          <w:szCs w:val="22"/>
          <w:lang w:val="el-GR"/>
        </w:rPr>
        <w:t>, 0,</w:t>
      </w:r>
      <w:r w:rsidR="00694652" w:rsidRPr="005E3B76">
        <w:rPr>
          <w:i w:val="0"/>
          <w:iCs/>
          <w:color w:val="auto"/>
          <w:szCs w:val="22"/>
          <w:lang w:val="el-GR"/>
        </w:rPr>
        <w:t xml:space="preserve">98], </w:t>
      </w:r>
      <w:r w:rsidR="00694652" w:rsidRPr="00A92133">
        <w:rPr>
          <w:i w:val="0"/>
          <w:iCs/>
          <w:color w:val="auto"/>
          <w:szCs w:val="22"/>
          <w:lang w:val="en-US"/>
        </w:rPr>
        <w:t>p</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 xml:space="preserve">025), </w:t>
      </w:r>
      <w:r>
        <w:rPr>
          <w:i w:val="0"/>
          <w:iCs/>
          <w:color w:val="auto"/>
          <w:szCs w:val="22"/>
          <w:lang w:val="el-GR"/>
        </w:rPr>
        <w:t>κατά</w:t>
      </w:r>
      <w:r w:rsidR="00694652" w:rsidRPr="005E3B76">
        <w:rPr>
          <w:i w:val="0"/>
          <w:iCs/>
          <w:color w:val="auto"/>
          <w:szCs w:val="22"/>
          <w:lang w:val="el-GR"/>
        </w:rPr>
        <w:t xml:space="preserve"> 18% </w:t>
      </w:r>
      <w:r>
        <w:rPr>
          <w:i w:val="0"/>
          <w:iCs/>
          <w:color w:val="auto"/>
          <w:szCs w:val="22"/>
          <w:lang w:val="el-GR"/>
        </w:rPr>
        <w:t>των καρδιαγγειακών θανάτων</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Pr>
          <w:i w:val="0"/>
          <w:iCs/>
          <w:color w:val="auto"/>
          <w:szCs w:val="22"/>
          <w:lang w:val="el-GR"/>
        </w:rPr>
        <w:t>,</w:t>
      </w:r>
      <w:r w:rsidR="00694652" w:rsidRPr="005E3B76">
        <w:rPr>
          <w:i w:val="0"/>
          <w:iCs/>
          <w:color w:val="auto"/>
          <w:szCs w:val="22"/>
          <w:lang w:val="el-GR"/>
        </w:rPr>
        <w:t>68</w:t>
      </w:r>
      <w:r>
        <w:rPr>
          <w:i w:val="0"/>
          <w:iCs/>
          <w:color w:val="auto"/>
          <w:szCs w:val="22"/>
          <w:lang w:val="el-GR"/>
        </w:rPr>
        <w:t>, 0,</w:t>
      </w:r>
      <w:r w:rsidR="00694652" w:rsidRPr="005E3B76">
        <w:rPr>
          <w:i w:val="0"/>
          <w:iCs/>
          <w:color w:val="auto"/>
          <w:szCs w:val="22"/>
          <w:lang w:val="el-GR"/>
        </w:rPr>
        <w:t xml:space="preserve">98], </w:t>
      </w:r>
      <w:r w:rsidR="00694652" w:rsidRPr="00A92133">
        <w:rPr>
          <w:i w:val="0"/>
          <w:iCs/>
          <w:color w:val="auto"/>
          <w:szCs w:val="22"/>
          <w:lang w:val="en-US"/>
        </w:rPr>
        <w:t>p</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 xml:space="preserve">027) </w:t>
      </w:r>
      <w:r>
        <w:rPr>
          <w:i w:val="0"/>
          <w:iCs/>
          <w:color w:val="auto"/>
          <w:szCs w:val="22"/>
          <w:lang w:val="el-GR"/>
        </w:rPr>
        <w:t>και κατά</w:t>
      </w:r>
      <w:r w:rsidR="00694652" w:rsidRPr="005E3B76">
        <w:rPr>
          <w:i w:val="0"/>
          <w:iCs/>
          <w:color w:val="auto"/>
          <w:szCs w:val="22"/>
          <w:lang w:val="el-GR"/>
        </w:rPr>
        <w:t xml:space="preserve"> 21% </w:t>
      </w:r>
      <w:r>
        <w:rPr>
          <w:i w:val="0"/>
          <w:iCs/>
          <w:color w:val="auto"/>
          <w:szCs w:val="22"/>
          <w:lang w:val="el-GR"/>
        </w:rPr>
        <w:t>των συνολικών νεφρικών επεισοδίων</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Pr>
          <w:i w:val="0"/>
          <w:iCs/>
          <w:color w:val="auto"/>
          <w:szCs w:val="22"/>
          <w:lang w:val="el-GR"/>
        </w:rPr>
        <w:t>,</w:t>
      </w:r>
      <w:r w:rsidR="00694652" w:rsidRPr="005E3B76">
        <w:rPr>
          <w:i w:val="0"/>
          <w:iCs/>
          <w:color w:val="auto"/>
          <w:szCs w:val="22"/>
          <w:lang w:val="el-GR"/>
        </w:rPr>
        <w:t>74</w:t>
      </w:r>
      <w:r>
        <w:rPr>
          <w:i w:val="0"/>
          <w:iCs/>
          <w:color w:val="auto"/>
          <w:szCs w:val="22"/>
          <w:lang w:val="el-GR"/>
        </w:rPr>
        <w:t xml:space="preserve">, </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 xml:space="preserve">86], </w:t>
      </w:r>
      <w:r w:rsidR="00694652" w:rsidRPr="00A92133">
        <w:rPr>
          <w:i w:val="0"/>
          <w:iCs/>
          <w:color w:val="auto"/>
          <w:szCs w:val="22"/>
          <w:lang w:val="en-US"/>
        </w:rPr>
        <w:t>p</w:t>
      </w:r>
      <w:r w:rsidR="00694652" w:rsidRPr="005E3B76">
        <w:rPr>
          <w:i w:val="0"/>
          <w:iCs/>
          <w:color w:val="auto"/>
          <w:szCs w:val="22"/>
          <w:lang w:val="el-GR"/>
        </w:rPr>
        <w:t>&lt;0</w:t>
      </w:r>
      <w:r>
        <w:rPr>
          <w:i w:val="0"/>
          <w:iCs/>
          <w:color w:val="auto"/>
          <w:szCs w:val="22"/>
          <w:lang w:val="el-GR"/>
        </w:rPr>
        <w:t>,</w:t>
      </w:r>
      <w:r w:rsidR="00694652" w:rsidRPr="005E3B76">
        <w:rPr>
          <w:i w:val="0"/>
          <w:iCs/>
          <w:color w:val="auto"/>
          <w:szCs w:val="22"/>
          <w:lang w:val="el-GR"/>
        </w:rPr>
        <w:t>001)</w:t>
      </w:r>
      <w:r>
        <w:rPr>
          <w:i w:val="0"/>
          <w:iCs/>
          <w:color w:val="auto"/>
          <w:szCs w:val="22"/>
          <w:lang w:val="el-GR"/>
        </w:rPr>
        <w:t xml:space="preserve">, στην ομάδα περινδοπρίλης/ινδαπαμίδης, συγκριτικά με την ομάδα </w:t>
      </w:r>
      <w:r>
        <w:rPr>
          <w:i w:val="0"/>
          <w:iCs/>
          <w:color w:val="auto"/>
          <w:szCs w:val="22"/>
          <w:lang w:val="en-US"/>
        </w:rPr>
        <w:t>placebo</w:t>
      </w:r>
      <w:r w:rsidR="00694652" w:rsidRPr="005E3B76">
        <w:rPr>
          <w:i w:val="0"/>
          <w:iCs/>
          <w:color w:val="auto"/>
          <w:szCs w:val="22"/>
          <w:lang w:val="el-GR"/>
        </w:rPr>
        <w:t>.</w:t>
      </w:r>
    </w:p>
    <w:p w:rsidR="00694652" w:rsidRPr="005E3B76" w:rsidRDefault="005E3B76" w:rsidP="00B03E95">
      <w:pPr>
        <w:pStyle w:val="a7"/>
        <w:jc w:val="both"/>
        <w:rPr>
          <w:i w:val="0"/>
          <w:iCs/>
          <w:color w:val="auto"/>
          <w:szCs w:val="22"/>
          <w:lang w:val="el-GR"/>
        </w:rPr>
      </w:pPr>
      <w:r>
        <w:rPr>
          <w:i w:val="0"/>
          <w:iCs/>
          <w:color w:val="auto"/>
          <w:szCs w:val="22"/>
          <w:lang w:val="el-GR"/>
        </w:rPr>
        <w:t>Στην</w:t>
      </w:r>
      <w:r w:rsidRPr="005E3B76">
        <w:rPr>
          <w:i w:val="0"/>
          <w:iCs/>
          <w:color w:val="auto"/>
          <w:szCs w:val="22"/>
          <w:lang w:val="el-GR"/>
        </w:rPr>
        <w:t xml:space="preserve"> </w:t>
      </w:r>
      <w:r>
        <w:rPr>
          <w:i w:val="0"/>
          <w:iCs/>
          <w:color w:val="auto"/>
          <w:szCs w:val="22"/>
          <w:lang w:val="el-GR"/>
        </w:rPr>
        <w:t>υπο</w:t>
      </w:r>
      <w:r w:rsidRPr="005E3B76">
        <w:rPr>
          <w:i w:val="0"/>
          <w:iCs/>
          <w:color w:val="auto"/>
          <w:szCs w:val="22"/>
          <w:lang w:val="el-GR"/>
        </w:rPr>
        <w:t>-</w:t>
      </w:r>
      <w:r>
        <w:rPr>
          <w:i w:val="0"/>
          <w:iCs/>
          <w:color w:val="auto"/>
          <w:szCs w:val="22"/>
          <w:lang w:val="el-GR"/>
        </w:rPr>
        <w:t>ομάδα</w:t>
      </w:r>
      <w:r w:rsidRPr="005E3B76">
        <w:rPr>
          <w:i w:val="0"/>
          <w:iCs/>
          <w:color w:val="auto"/>
          <w:szCs w:val="22"/>
          <w:lang w:val="el-GR"/>
        </w:rPr>
        <w:t xml:space="preserve"> </w:t>
      </w:r>
      <w:r>
        <w:rPr>
          <w:i w:val="0"/>
          <w:iCs/>
          <w:color w:val="auto"/>
          <w:szCs w:val="22"/>
          <w:lang w:val="el-GR"/>
        </w:rPr>
        <w:t>ενδιαφέροντος</w:t>
      </w:r>
      <w:r w:rsidRPr="005E3B76">
        <w:rPr>
          <w:i w:val="0"/>
          <w:iCs/>
          <w:color w:val="auto"/>
          <w:szCs w:val="22"/>
          <w:lang w:val="el-GR"/>
        </w:rPr>
        <w:t xml:space="preserve"> </w:t>
      </w:r>
      <w:r>
        <w:rPr>
          <w:i w:val="0"/>
          <w:iCs/>
          <w:color w:val="auto"/>
          <w:szCs w:val="22"/>
          <w:lang w:val="el-GR"/>
        </w:rPr>
        <w:t>των</w:t>
      </w:r>
      <w:r w:rsidRPr="005E3B76">
        <w:rPr>
          <w:i w:val="0"/>
          <w:iCs/>
          <w:color w:val="auto"/>
          <w:szCs w:val="22"/>
          <w:lang w:val="el-GR"/>
        </w:rPr>
        <w:t xml:space="preserve"> </w:t>
      </w:r>
      <w:r>
        <w:rPr>
          <w:i w:val="0"/>
          <w:iCs/>
          <w:color w:val="auto"/>
          <w:szCs w:val="22"/>
          <w:lang w:val="el-GR"/>
        </w:rPr>
        <w:t>υπερτασικών</w:t>
      </w:r>
      <w:r w:rsidRPr="005E3B76">
        <w:rPr>
          <w:i w:val="0"/>
          <w:iCs/>
          <w:color w:val="auto"/>
          <w:szCs w:val="22"/>
          <w:lang w:val="el-GR"/>
        </w:rPr>
        <w:t xml:space="preserve"> </w:t>
      </w:r>
      <w:r>
        <w:rPr>
          <w:i w:val="0"/>
          <w:iCs/>
          <w:color w:val="auto"/>
          <w:szCs w:val="22"/>
          <w:lang w:val="el-GR"/>
        </w:rPr>
        <w:t>ασθενών</w:t>
      </w:r>
      <w:r w:rsidRPr="005E3B76">
        <w:rPr>
          <w:i w:val="0"/>
          <w:iCs/>
          <w:color w:val="auto"/>
          <w:szCs w:val="22"/>
          <w:lang w:val="el-GR"/>
        </w:rPr>
        <w:t xml:space="preserve">, </w:t>
      </w:r>
      <w:r>
        <w:rPr>
          <w:i w:val="0"/>
          <w:iCs/>
          <w:color w:val="auto"/>
          <w:szCs w:val="22"/>
          <w:lang w:val="el-GR"/>
        </w:rPr>
        <w:t>παρατηρήθηκε</w:t>
      </w:r>
      <w:r w:rsidRPr="005E3B76">
        <w:rPr>
          <w:i w:val="0"/>
          <w:iCs/>
          <w:color w:val="auto"/>
          <w:szCs w:val="22"/>
          <w:lang w:val="el-GR"/>
        </w:rPr>
        <w:t xml:space="preserve"> </w:t>
      </w:r>
      <w:r>
        <w:rPr>
          <w:i w:val="0"/>
          <w:iCs/>
          <w:color w:val="auto"/>
          <w:szCs w:val="22"/>
          <w:lang w:val="el-GR"/>
        </w:rPr>
        <w:t>μείωση</w:t>
      </w:r>
      <w:r w:rsidRPr="005E3B76">
        <w:rPr>
          <w:i w:val="0"/>
          <w:iCs/>
          <w:color w:val="auto"/>
          <w:szCs w:val="22"/>
          <w:lang w:val="el-GR"/>
        </w:rPr>
        <w:t xml:space="preserve"> </w:t>
      </w:r>
      <w:r>
        <w:rPr>
          <w:i w:val="0"/>
          <w:iCs/>
          <w:color w:val="auto"/>
          <w:szCs w:val="22"/>
          <w:lang w:val="el-GR"/>
        </w:rPr>
        <w:t>του</w:t>
      </w:r>
      <w:r w:rsidRPr="005E3B76">
        <w:rPr>
          <w:i w:val="0"/>
          <w:iCs/>
          <w:color w:val="auto"/>
          <w:szCs w:val="22"/>
          <w:lang w:val="el-GR"/>
        </w:rPr>
        <w:t xml:space="preserve"> </w:t>
      </w:r>
      <w:r>
        <w:rPr>
          <w:i w:val="0"/>
          <w:iCs/>
          <w:color w:val="auto"/>
          <w:szCs w:val="22"/>
          <w:lang w:val="el-GR"/>
        </w:rPr>
        <w:t>σχετικού κινδύνου κατά 9% του συνδυασμένου τελικού σημείου μειζόνων μακροαγγειακών και μικροαγγειακών επεισοδίων, στην ομάδα περινδοπρίλης/ινδαπαμίδης, συγκριτικά με την ομάδα</w:t>
      </w:r>
      <w:r w:rsidR="00694652" w:rsidRPr="005E3B76">
        <w:rPr>
          <w:i w:val="0"/>
          <w:iCs/>
          <w:color w:val="auto"/>
          <w:szCs w:val="22"/>
          <w:lang w:val="el-GR"/>
        </w:rPr>
        <w:t xml:space="preserve"> </w:t>
      </w:r>
      <w:r w:rsidR="00694652" w:rsidRPr="00A92133">
        <w:rPr>
          <w:i w:val="0"/>
          <w:iCs/>
          <w:color w:val="auto"/>
          <w:szCs w:val="22"/>
          <w:lang w:val="en-US"/>
        </w:rPr>
        <w:t>placebo</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Pr>
          <w:i w:val="0"/>
          <w:iCs/>
          <w:color w:val="auto"/>
          <w:szCs w:val="22"/>
          <w:lang w:val="el-GR"/>
        </w:rPr>
        <w:t>,</w:t>
      </w:r>
      <w:r w:rsidR="00694652" w:rsidRPr="005E3B76">
        <w:rPr>
          <w:i w:val="0"/>
          <w:iCs/>
          <w:color w:val="auto"/>
          <w:szCs w:val="22"/>
          <w:lang w:val="el-GR"/>
        </w:rPr>
        <w:t>82</w:t>
      </w:r>
      <w:r>
        <w:rPr>
          <w:i w:val="0"/>
          <w:iCs/>
          <w:color w:val="auto"/>
          <w:szCs w:val="22"/>
          <w:lang w:val="el-GR"/>
        </w:rPr>
        <w:t>, 1,</w:t>
      </w:r>
      <w:r w:rsidR="00694652" w:rsidRPr="005E3B76">
        <w:rPr>
          <w:i w:val="0"/>
          <w:iCs/>
          <w:color w:val="auto"/>
          <w:szCs w:val="22"/>
          <w:lang w:val="el-GR"/>
        </w:rPr>
        <w:t xml:space="preserve">00], </w:t>
      </w:r>
      <w:r w:rsidR="00694652" w:rsidRPr="00A92133">
        <w:rPr>
          <w:i w:val="0"/>
          <w:iCs/>
          <w:color w:val="auto"/>
          <w:szCs w:val="22"/>
          <w:lang w:val="en-US"/>
        </w:rPr>
        <w:t>p</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052).</w:t>
      </w:r>
    </w:p>
    <w:p w:rsidR="00694652" w:rsidRPr="005E3B76" w:rsidRDefault="005E3B76" w:rsidP="00B03E95">
      <w:pPr>
        <w:pStyle w:val="a7"/>
        <w:jc w:val="both"/>
        <w:rPr>
          <w:i w:val="0"/>
          <w:iCs/>
          <w:color w:val="auto"/>
          <w:szCs w:val="22"/>
          <w:lang w:val="el-GR"/>
        </w:rPr>
      </w:pPr>
      <w:r>
        <w:rPr>
          <w:i w:val="0"/>
          <w:iCs/>
          <w:color w:val="auto"/>
          <w:szCs w:val="22"/>
          <w:lang w:val="el-GR"/>
        </w:rPr>
        <w:t>Σημειώθηκε</w:t>
      </w:r>
      <w:r w:rsidRPr="005E3B76">
        <w:rPr>
          <w:i w:val="0"/>
          <w:iCs/>
          <w:color w:val="auto"/>
          <w:szCs w:val="22"/>
          <w:lang w:val="el-GR"/>
        </w:rPr>
        <w:t xml:space="preserve">, </w:t>
      </w:r>
      <w:r>
        <w:rPr>
          <w:i w:val="0"/>
          <w:iCs/>
          <w:color w:val="auto"/>
          <w:szCs w:val="22"/>
          <w:lang w:val="el-GR"/>
        </w:rPr>
        <w:t>επίσης</w:t>
      </w:r>
      <w:r w:rsidRPr="005E3B76">
        <w:rPr>
          <w:i w:val="0"/>
          <w:iCs/>
          <w:color w:val="auto"/>
          <w:szCs w:val="22"/>
          <w:lang w:val="el-GR"/>
        </w:rPr>
        <w:t xml:space="preserve">, </w:t>
      </w:r>
      <w:r>
        <w:rPr>
          <w:i w:val="0"/>
          <w:iCs/>
          <w:color w:val="auto"/>
          <w:szCs w:val="22"/>
          <w:lang w:val="el-GR"/>
        </w:rPr>
        <w:t>σημαντική</w:t>
      </w:r>
      <w:r w:rsidRPr="005E3B76">
        <w:rPr>
          <w:i w:val="0"/>
          <w:iCs/>
          <w:color w:val="auto"/>
          <w:szCs w:val="22"/>
          <w:lang w:val="el-GR"/>
        </w:rPr>
        <w:t xml:space="preserve"> </w:t>
      </w:r>
      <w:r>
        <w:rPr>
          <w:i w:val="0"/>
          <w:iCs/>
          <w:color w:val="auto"/>
          <w:szCs w:val="22"/>
          <w:lang w:val="el-GR"/>
        </w:rPr>
        <w:t>μείωση</w:t>
      </w:r>
      <w:r w:rsidRPr="005E3B76">
        <w:rPr>
          <w:i w:val="0"/>
          <w:iCs/>
          <w:color w:val="auto"/>
          <w:szCs w:val="22"/>
          <w:lang w:val="el-GR"/>
        </w:rPr>
        <w:t xml:space="preserve"> </w:t>
      </w:r>
      <w:r>
        <w:rPr>
          <w:i w:val="0"/>
          <w:iCs/>
          <w:color w:val="auto"/>
          <w:szCs w:val="22"/>
          <w:lang w:val="el-GR"/>
        </w:rPr>
        <w:t>του</w:t>
      </w:r>
      <w:r w:rsidRPr="005E3B76">
        <w:rPr>
          <w:i w:val="0"/>
          <w:iCs/>
          <w:color w:val="auto"/>
          <w:szCs w:val="22"/>
          <w:lang w:val="el-GR"/>
        </w:rPr>
        <w:t xml:space="preserve"> </w:t>
      </w:r>
      <w:r>
        <w:rPr>
          <w:i w:val="0"/>
          <w:iCs/>
          <w:color w:val="auto"/>
          <w:szCs w:val="22"/>
          <w:lang w:val="el-GR"/>
        </w:rPr>
        <w:t>σχετικού</w:t>
      </w:r>
      <w:r w:rsidRPr="005E3B76">
        <w:rPr>
          <w:i w:val="0"/>
          <w:iCs/>
          <w:color w:val="auto"/>
          <w:szCs w:val="22"/>
          <w:lang w:val="el-GR"/>
        </w:rPr>
        <w:t xml:space="preserve"> </w:t>
      </w:r>
      <w:r>
        <w:rPr>
          <w:i w:val="0"/>
          <w:iCs/>
          <w:color w:val="auto"/>
          <w:szCs w:val="22"/>
          <w:lang w:val="el-GR"/>
        </w:rPr>
        <w:t>κινδύνου</w:t>
      </w:r>
      <w:r w:rsidRPr="005E3B76">
        <w:rPr>
          <w:i w:val="0"/>
          <w:iCs/>
          <w:color w:val="auto"/>
          <w:szCs w:val="22"/>
          <w:lang w:val="el-GR"/>
        </w:rPr>
        <w:t xml:space="preserve"> </w:t>
      </w:r>
      <w:r>
        <w:rPr>
          <w:i w:val="0"/>
          <w:iCs/>
          <w:color w:val="auto"/>
          <w:szCs w:val="22"/>
          <w:lang w:val="el-GR"/>
        </w:rPr>
        <w:t>κατά</w:t>
      </w:r>
      <w:r w:rsidRPr="005E3B76">
        <w:rPr>
          <w:i w:val="0"/>
          <w:iCs/>
          <w:color w:val="auto"/>
          <w:szCs w:val="22"/>
          <w:lang w:val="el-GR"/>
        </w:rPr>
        <w:t xml:space="preserve"> 16% </w:t>
      </w:r>
      <w:r>
        <w:rPr>
          <w:i w:val="0"/>
          <w:iCs/>
          <w:color w:val="auto"/>
          <w:szCs w:val="22"/>
          <w:lang w:val="el-GR"/>
        </w:rPr>
        <w:t>της</w:t>
      </w:r>
      <w:r w:rsidRPr="005E3B76">
        <w:rPr>
          <w:i w:val="0"/>
          <w:iCs/>
          <w:color w:val="auto"/>
          <w:szCs w:val="22"/>
          <w:lang w:val="el-GR"/>
        </w:rPr>
        <w:t xml:space="preserve"> </w:t>
      </w:r>
      <w:r>
        <w:rPr>
          <w:i w:val="0"/>
          <w:iCs/>
          <w:color w:val="auto"/>
          <w:szCs w:val="22"/>
          <w:lang w:val="el-GR"/>
        </w:rPr>
        <w:t>συνολικής</w:t>
      </w:r>
      <w:r w:rsidRPr="005E3B76">
        <w:rPr>
          <w:i w:val="0"/>
          <w:iCs/>
          <w:color w:val="auto"/>
          <w:szCs w:val="22"/>
          <w:lang w:val="el-GR"/>
        </w:rPr>
        <w:t xml:space="preserve"> </w:t>
      </w:r>
      <w:r>
        <w:rPr>
          <w:i w:val="0"/>
          <w:iCs/>
          <w:color w:val="auto"/>
          <w:szCs w:val="22"/>
          <w:lang w:val="el-GR"/>
        </w:rPr>
        <w:t>θνησιμότητας</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Pr>
          <w:i w:val="0"/>
          <w:iCs/>
          <w:color w:val="auto"/>
          <w:szCs w:val="22"/>
          <w:lang w:val="el-GR"/>
        </w:rPr>
        <w:t>,</w:t>
      </w:r>
      <w:r w:rsidR="00694652" w:rsidRPr="005E3B76">
        <w:rPr>
          <w:i w:val="0"/>
          <w:iCs/>
          <w:color w:val="auto"/>
          <w:szCs w:val="22"/>
          <w:lang w:val="el-GR"/>
        </w:rPr>
        <w:t>73</w:t>
      </w:r>
      <w:r>
        <w:rPr>
          <w:i w:val="0"/>
          <w:iCs/>
          <w:color w:val="auto"/>
          <w:szCs w:val="22"/>
          <w:lang w:val="el-GR"/>
        </w:rPr>
        <w:t>, 0,</w:t>
      </w:r>
      <w:r w:rsidR="00694652" w:rsidRPr="005E3B76">
        <w:rPr>
          <w:i w:val="0"/>
          <w:iCs/>
          <w:color w:val="auto"/>
          <w:szCs w:val="22"/>
          <w:lang w:val="el-GR"/>
        </w:rPr>
        <w:t xml:space="preserve">97], </w:t>
      </w:r>
      <w:r w:rsidR="00694652" w:rsidRPr="00A92133">
        <w:rPr>
          <w:i w:val="0"/>
          <w:iCs/>
          <w:color w:val="auto"/>
          <w:szCs w:val="22"/>
          <w:lang w:val="en-US"/>
        </w:rPr>
        <w:t>p</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 xml:space="preserve">019), </w:t>
      </w:r>
      <w:r>
        <w:rPr>
          <w:i w:val="0"/>
          <w:iCs/>
          <w:color w:val="auto"/>
          <w:szCs w:val="22"/>
          <w:lang w:val="el-GR"/>
        </w:rPr>
        <w:t>κατά</w:t>
      </w:r>
      <w:r w:rsidR="00694652" w:rsidRPr="005E3B76">
        <w:rPr>
          <w:i w:val="0"/>
          <w:iCs/>
          <w:color w:val="auto"/>
          <w:szCs w:val="22"/>
          <w:lang w:val="el-GR"/>
        </w:rPr>
        <w:t xml:space="preserve"> 20 % </w:t>
      </w:r>
      <w:r>
        <w:rPr>
          <w:i w:val="0"/>
          <w:iCs/>
          <w:color w:val="auto"/>
          <w:szCs w:val="22"/>
          <w:lang w:val="el-GR"/>
        </w:rPr>
        <w:t>των καρδιαγγειακών θανάτων</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Pr>
          <w:i w:val="0"/>
          <w:iCs/>
          <w:color w:val="auto"/>
          <w:szCs w:val="22"/>
          <w:lang w:val="el-GR"/>
        </w:rPr>
        <w:t>,</w:t>
      </w:r>
      <w:r w:rsidR="00694652" w:rsidRPr="005E3B76">
        <w:rPr>
          <w:i w:val="0"/>
          <w:iCs/>
          <w:color w:val="auto"/>
          <w:szCs w:val="22"/>
          <w:lang w:val="el-GR"/>
        </w:rPr>
        <w:t>66</w:t>
      </w:r>
      <w:r>
        <w:rPr>
          <w:i w:val="0"/>
          <w:iCs/>
          <w:color w:val="auto"/>
          <w:szCs w:val="22"/>
          <w:lang w:val="el-GR"/>
        </w:rPr>
        <w:t xml:space="preserve">, </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 xml:space="preserve">97], </w:t>
      </w:r>
      <w:r w:rsidR="00694652" w:rsidRPr="00A92133">
        <w:rPr>
          <w:i w:val="0"/>
          <w:iCs/>
          <w:color w:val="auto"/>
          <w:szCs w:val="22"/>
          <w:lang w:val="en-US"/>
        </w:rPr>
        <w:t>p</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 xml:space="preserve">023) </w:t>
      </w:r>
      <w:r>
        <w:rPr>
          <w:i w:val="0"/>
          <w:iCs/>
          <w:color w:val="auto"/>
          <w:szCs w:val="22"/>
          <w:lang w:val="el-GR"/>
        </w:rPr>
        <w:t>και κατά</w:t>
      </w:r>
      <w:r w:rsidR="00694652" w:rsidRPr="005E3B76">
        <w:rPr>
          <w:i w:val="0"/>
          <w:iCs/>
          <w:color w:val="auto"/>
          <w:szCs w:val="22"/>
          <w:lang w:val="el-GR"/>
        </w:rPr>
        <w:t xml:space="preserve"> 20 % </w:t>
      </w:r>
      <w:r>
        <w:rPr>
          <w:i w:val="0"/>
          <w:iCs/>
          <w:color w:val="auto"/>
          <w:szCs w:val="22"/>
          <w:lang w:val="el-GR"/>
        </w:rPr>
        <w:t>των συνολικών νεφρικών επεισοδίων</w:t>
      </w:r>
      <w:r w:rsidR="00694652" w:rsidRPr="005E3B76">
        <w:rPr>
          <w:i w:val="0"/>
          <w:iCs/>
          <w:color w:val="auto"/>
          <w:szCs w:val="22"/>
          <w:lang w:val="el-GR"/>
        </w:rPr>
        <w:t xml:space="preserve"> (95%</w:t>
      </w:r>
      <w:r w:rsidR="00694652" w:rsidRPr="00A92133">
        <w:rPr>
          <w:i w:val="0"/>
          <w:iCs/>
          <w:color w:val="auto"/>
          <w:szCs w:val="22"/>
          <w:lang w:val="en-US"/>
        </w:rPr>
        <w:t>CI</w:t>
      </w:r>
      <w:r w:rsidR="00694652" w:rsidRPr="005E3B76">
        <w:rPr>
          <w:i w:val="0"/>
          <w:iCs/>
          <w:color w:val="auto"/>
          <w:szCs w:val="22"/>
          <w:lang w:val="el-GR"/>
        </w:rPr>
        <w:t xml:space="preserve"> [0</w:t>
      </w:r>
      <w:r>
        <w:rPr>
          <w:i w:val="0"/>
          <w:iCs/>
          <w:color w:val="auto"/>
          <w:szCs w:val="22"/>
          <w:lang w:val="el-GR"/>
        </w:rPr>
        <w:t>,</w:t>
      </w:r>
      <w:r w:rsidR="00694652" w:rsidRPr="005E3B76">
        <w:rPr>
          <w:i w:val="0"/>
          <w:iCs/>
          <w:color w:val="auto"/>
          <w:szCs w:val="22"/>
          <w:lang w:val="el-GR"/>
        </w:rPr>
        <w:t>73</w:t>
      </w:r>
      <w:r>
        <w:rPr>
          <w:i w:val="0"/>
          <w:iCs/>
          <w:color w:val="auto"/>
          <w:szCs w:val="22"/>
          <w:lang w:val="el-GR"/>
        </w:rPr>
        <w:t xml:space="preserve">, </w:t>
      </w:r>
      <w:r w:rsidR="00694652" w:rsidRPr="005E3B76">
        <w:rPr>
          <w:i w:val="0"/>
          <w:iCs/>
          <w:color w:val="auto"/>
          <w:szCs w:val="22"/>
          <w:lang w:val="el-GR"/>
        </w:rPr>
        <w:t>0</w:t>
      </w:r>
      <w:r>
        <w:rPr>
          <w:i w:val="0"/>
          <w:iCs/>
          <w:color w:val="auto"/>
          <w:szCs w:val="22"/>
          <w:lang w:val="el-GR"/>
        </w:rPr>
        <w:t>,</w:t>
      </w:r>
      <w:r w:rsidR="00694652" w:rsidRPr="005E3B76">
        <w:rPr>
          <w:i w:val="0"/>
          <w:iCs/>
          <w:color w:val="auto"/>
          <w:szCs w:val="22"/>
          <w:lang w:val="el-GR"/>
        </w:rPr>
        <w:t xml:space="preserve">87], </w:t>
      </w:r>
      <w:r w:rsidR="00694652" w:rsidRPr="00A92133">
        <w:rPr>
          <w:i w:val="0"/>
          <w:iCs/>
          <w:color w:val="auto"/>
          <w:szCs w:val="22"/>
          <w:lang w:val="en-US"/>
        </w:rPr>
        <w:t>p</w:t>
      </w:r>
      <w:r w:rsidR="00694652" w:rsidRPr="005E3B76">
        <w:rPr>
          <w:i w:val="0"/>
          <w:iCs/>
          <w:color w:val="auto"/>
          <w:szCs w:val="22"/>
          <w:lang w:val="el-GR"/>
        </w:rPr>
        <w:t>&lt;0</w:t>
      </w:r>
      <w:r>
        <w:rPr>
          <w:i w:val="0"/>
          <w:iCs/>
          <w:color w:val="auto"/>
          <w:szCs w:val="22"/>
          <w:lang w:val="el-GR"/>
        </w:rPr>
        <w:t>,</w:t>
      </w:r>
      <w:r w:rsidR="00694652" w:rsidRPr="005E3B76">
        <w:rPr>
          <w:i w:val="0"/>
          <w:iCs/>
          <w:color w:val="auto"/>
          <w:szCs w:val="22"/>
          <w:lang w:val="el-GR"/>
        </w:rPr>
        <w:t>001)</w:t>
      </w:r>
      <w:r>
        <w:rPr>
          <w:i w:val="0"/>
          <w:iCs/>
          <w:color w:val="auto"/>
          <w:szCs w:val="22"/>
          <w:lang w:val="el-GR"/>
        </w:rPr>
        <w:t>, στην ομάδα περινδοπρίλης/ινδαπαμίδης, συγκριτικά με την ομάδα</w:t>
      </w:r>
      <w:r w:rsidR="00694652" w:rsidRPr="005E3B76">
        <w:rPr>
          <w:i w:val="0"/>
          <w:iCs/>
          <w:color w:val="auto"/>
          <w:szCs w:val="22"/>
          <w:lang w:val="el-GR"/>
        </w:rPr>
        <w:t xml:space="preserve"> </w:t>
      </w:r>
      <w:r w:rsidR="00694652" w:rsidRPr="00A92133">
        <w:rPr>
          <w:i w:val="0"/>
          <w:iCs/>
          <w:color w:val="auto"/>
          <w:szCs w:val="22"/>
          <w:lang w:val="en-US"/>
        </w:rPr>
        <w:t>placebo</w:t>
      </w:r>
      <w:r w:rsidR="00694652" w:rsidRPr="005E3B76">
        <w:rPr>
          <w:i w:val="0"/>
          <w:iCs/>
          <w:color w:val="auto"/>
          <w:szCs w:val="22"/>
          <w:lang w:val="el-GR"/>
        </w:rPr>
        <w:t>.</w:t>
      </w:r>
    </w:p>
    <w:p w:rsidR="00694652" w:rsidRPr="005E3B76" w:rsidRDefault="005E3B76" w:rsidP="00B03E95">
      <w:pPr>
        <w:pStyle w:val="a7"/>
        <w:jc w:val="both"/>
        <w:rPr>
          <w:bCs/>
          <w:i w:val="0"/>
          <w:iCs/>
          <w:color w:val="auto"/>
          <w:szCs w:val="22"/>
          <w:lang w:val="el-GR"/>
        </w:rPr>
      </w:pPr>
      <w:r>
        <w:rPr>
          <w:i w:val="0"/>
          <w:iCs/>
          <w:color w:val="auto"/>
          <w:szCs w:val="22"/>
          <w:lang w:val="el-GR"/>
        </w:rPr>
        <w:t>Τα</w:t>
      </w:r>
      <w:r w:rsidRPr="005E3B76">
        <w:rPr>
          <w:i w:val="0"/>
          <w:iCs/>
          <w:color w:val="auto"/>
          <w:szCs w:val="22"/>
          <w:lang w:val="el-GR"/>
        </w:rPr>
        <w:t xml:space="preserve"> </w:t>
      </w:r>
      <w:r>
        <w:rPr>
          <w:i w:val="0"/>
          <w:iCs/>
          <w:color w:val="auto"/>
          <w:szCs w:val="22"/>
          <w:lang w:val="el-GR"/>
        </w:rPr>
        <w:t>οφέλη</w:t>
      </w:r>
      <w:r w:rsidRPr="005E3B76">
        <w:rPr>
          <w:i w:val="0"/>
          <w:iCs/>
          <w:color w:val="auto"/>
          <w:szCs w:val="22"/>
          <w:lang w:val="el-GR"/>
        </w:rPr>
        <w:t xml:space="preserve"> </w:t>
      </w:r>
      <w:r>
        <w:rPr>
          <w:i w:val="0"/>
          <w:iCs/>
          <w:color w:val="auto"/>
          <w:szCs w:val="22"/>
          <w:lang w:val="el-GR"/>
        </w:rPr>
        <w:t>από</w:t>
      </w:r>
      <w:r w:rsidRPr="005E3B76">
        <w:rPr>
          <w:i w:val="0"/>
          <w:iCs/>
          <w:color w:val="auto"/>
          <w:szCs w:val="22"/>
          <w:lang w:val="el-GR"/>
        </w:rPr>
        <w:t xml:space="preserve"> </w:t>
      </w:r>
      <w:r>
        <w:rPr>
          <w:i w:val="0"/>
          <w:iCs/>
          <w:color w:val="auto"/>
          <w:szCs w:val="22"/>
          <w:lang w:val="el-GR"/>
        </w:rPr>
        <w:t>την</w:t>
      </w:r>
      <w:r w:rsidRPr="005E3B76">
        <w:rPr>
          <w:i w:val="0"/>
          <w:iCs/>
          <w:color w:val="auto"/>
          <w:szCs w:val="22"/>
          <w:lang w:val="el-GR"/>
        </w:rPr>
        <w:t xml:space="preserve"> </w:t>
      </w:r>
      <w:r>
        <w:rPr>
          <w:i w:val="0"/>
          <w:iCs/>
          <w:color w:val="auto"/>
          <w:szCs w:val="22"/>
          <w:lang w:val="el-GR"/>
        </w:rPr>
        <w:t>παρέμβαση</w:t>
      </w:r>
      <w:r w:rsidRPr="005E3B76">
        <w:rPr>
          <w:i w:val="0"/>
          <w:iCs/>
          <w:color w:val="auto"/>
          <w:szCs w:val="22"/>
          <w:lang w:val="el-GR"/>
        </w:rPr>
        <w:t xml:space="preserve"> </w:t>
      </w:r>
      <w:r>
        <w:rPr>
          <w:i w:val="0"/>
          <w:iCs/>
          <w:color w:val="auto"/>
          <w:szCs w:val="22"/>
          <w:lang w:val="el-GR"/>
        </w:rPr>
        <w:t>για</w:t>
      </w:r>
      <w:r w:rsidRPr="005E3B76">
        <w:rPr>
          <w:i w:val="0"/>
          <w:iCs/>
          <w:color w:val="auto"/>
          <w:szCs w:val="22"/>
          <w:lang w:val="el-GR"/>
        </w:rPr>
        <w:t xml:space="preserve"> </w:t>
      </w:r>
      <w:r>
        <w:rPr>
          <w:i w:val="0"/>
          <w:iCs/>
          <w:color w:val="auto"/>
          <w:szCs w:val="22"/>
          <w:lang w:val="el-GR"/>
        </w:rPr>
        <w:t>τη</w:t>
      </w:r>
      <w:r w:rsidRPr="005E3B76">
        <w:rPr>
          <w:i w:val="0"/>
          <w:iCs/>
          <w:color w:val="auto"/>
          <w:szCs w:val="22"/>
          <w:lang w:val="el-GR"/>
        </w:rPr>
        <w:t xml:space="preserve"> </w:t>
      </w:r>
      <w:r>
        <w:rPr>
          <w:i w:val="0"/>
          <w:iCs/>
          <w:color w:val="auto"/>
          <w:szCs w:val="22"/>
          <w:lang w:val="el-GR"/>
        </w:rPr>
        <w:t>μείωση</w:t>
      </w:r>
      <w:r w:rsidRPr="005E3B76">
        <w:rPr>
          <w:i w:val="0"/>
          <w:iCs/>
          <w:color w:val="auto"/>
          <w:szCs w:val="22"/>
          <w:lang w:val="el-GR"/>
        </w:rPr>
        <w:t xml:space="preserve"> </w:t>
      </w:r>
      <w:r>
        <w:rPr>
          <w:i w:val="0"/>
          <w:iCs/>
          <w:color w:val="auto"/>
          <w:szCs w:val="22"/>
          <w:lang w:val="el-GR"/>
        </w:rPr>
        <w:t>της</w:t>
      </w:r>
      <w:r w:rsidRPr="005E3B76">
        <w:rPr>
          <w:i w:val="0"/>
          <w:iCs/>
          <w:color w:val="auto"/>
          <w:szCs w:val="22"/>
          <w:lang w:val="el-GR"/>
        </w:rPr>
        <w:t xml:space="preserve"> </w:t>
      </w:r>
      <w:r>
        <w:rPr>
          <w:i w:val="0"/>
          <w:iCs/>
          <w:color w:val="auto"/>
          <w:szCs w:val="22"/>
          <w:lang w:val="el-GR"/>
        </w:rPr>
        <w:t>ΑΠ</w:t>
      </w:r>
      <w:r w:rsidRPr="005E3B76">
        <w:rPr>
          <w:i w:val="0"/>
          <w:iCs/>
          <w:color w:val="auto"/>
          <w:szCs w:val="22"/>
          <w:lang w:val="el-GR"/>
        </w:rPr>
        <w:t xml:space="preserve"> </w:t>
      </w:r>
      <w:r>
        <w:rPr>
          <w:i w:val="0"/>
          <w:iCs/>
          <w:color w:val="auto"/>
          <w:szCs w:val="22"/>
          <w:lang w:val="el-GR"/>
        </w:rPr>
        <w:t>ήταν</w:t>
      </w:r>
      <w:r w:rsidRPr="005E3B76">
        <w:rPr>
          <w:i w:val="0"/>
          <w:iCs/>
          <w:color w:val="auto"/>
          <w:szCs w:val="22"/>
          <w:lang w:val="el-GR"/>
        </w:rPr>
        <w:t xml:space="preserve"> </w:t>
      </w:r>
      <w:r>
        <w:rPr>
          <w:i w:val="0"/>
          <w:iCs/>
          <w:color w:val="auto"/>
          <w:szCs w:val="22"/>
          <w:lang w:val="el-GR"/>
        </w:rPr>
        <w:t>ανεξάρτητα</w:t>
      </w:r>
      <w:r w:rsidRPr="005E3B76">
        <w:rPr>
          <w:i w:val="0"/>
          <w:iCs/>
          <w:color w:val="auto"/>
          <w:szCs w:val="22"/>
          <w:lang w:val="el-GR"/>
        </w:rPr>
        <w:t xml:space="preserve"> </w:t>
      </w:r>
      <w:r>
        <w:rPr>
          <w:i w:val="0"/>
          <w:iCs/>
          <w:color w:val="auto"/>
          <w:szCs w:val="22"/>
          <w:lang w:val="el-GR"/>
        </w:rPr>
        <w:t>από</w:t>
      </w:r>
      <w:r w:rsidRPr="005E3B76">
        <w:rPr>
          <w:i w:val="0"/>
          <w:iCs/>
          <w:color w:val="auto"/>
          <w:szCs w:val="22"/>
          <w:lang w:val="el-GR"/>
        </w:rPr>
        <w:t xml:space="preserve"> </w:t>
      </w:r>
      <w:r>
        <w:rPr>
          <w:i w:val="0"/>
          <w:iCs/>
          <w:color w:val="auto"/>
          <w:szCs w:val="22"/>
          <w:lang w:val="el-GR"/>
        </w:rPr>
        <w:t>εκείνα που παρατηρήθηκαν με την στρατηγική</w:t>
      </w:r>
      <w:r w:rsidR="00CB61AA">
        <w:rPr>
          <w:i w:val="0"/>
          <w:iCs/>
          <w:color w:val="auto"/>
          <w:szCs w:val="22"/>
          <w:lang w:val="el-GR"/>
        </w:rPr>
        <w:t xml:space="preserve"> εντατικής</w:t>
      </w:r>
      <w:r>
        <w:rPr>
          <w:i w:val="0"/>
          <w:iCs/>
          <w:color w:val="auto"/>
          <w:szCs w:val="22"/>
          <w:lang w:val="el-GR"/>
        </w:rPr>
        <w:t xml:space="preserve"> ρύθμισης της γλυκόζης.</w:t>
      </w:r>
    </w:p>
    <w:p w:rsidR="006A2ED2" w:rsidRPr="005E3B76" w:rsidRDefault="006A2ED2" w:rsidP="00B03E95">
      <w:pPr>
        <w:numPr>
          <w:ilvl w:val="12"/>
          <w:numId w:val="0"/>
        </w:numPr>
        <w:spacing w:line="240" w:lineRule="auto"/>
        <w:ind w:right="-2"/>
        <w:jc w:val="both"/>
        <w:rPr>
          <w:iCs/>
          <w:noProof/>
          <w:szCs w:val="22"/>
          <w:lang w:val="el-GR"/>
        </w:rPr>
      </w:pPr>
    </w:p>
    <w:p w:rsidR="009E5B9C" w:rsidRPr="00EA28C9" w:rsidRDefault="00BF317A" w:rsidP="00B03E95">
      <w:pPr>
        <w:tabs>
          <w:tab w:val="clear" w:pos="567"/>
        </w:tabs>
        <w:autoSpaceDE w:val="0"/>
        <w:autoSpaceDN w:val="0"/>
        <w:adjustRightInd w:val="0"/>
        <w:spacing w:line="240" w:lineRule="auto"/>
        <w:jc w:val="both"/>
        <w:rPr>
          <w:i/>
          <w:iCs/>
          <w:szCs w:val="22"/>
          <w:lang w:val="el-GR"/>
        </w:rPr>
      </w:pPr>
      <w:r w:rsidRPr="00EA28C9">
        <w:rPr>
          <w:i/>
          <w:iCs/>
          <w:szCs w:val="22"/>
          <w:lang w:val="el-GR"/>
        </w:rPr>
        <w:t>Αμλοδιπίνη</w:t>
      </w:r>
    </w:p>
    <w:p w:rsidR="006A2ED2" w:rsidRPr="001D41B0" w:rsidRDefault="00EA28C9" w:rsidP="001D41B0">
      <w:pPr>
        <w:tabs>
          <w:tab w:val="clear" w:pos="567"/>
        </w:tabs>
        <w:autoSpaceDE w:val="0"/>
        <w:autoSpaceDN w:val="0"/>
        <w:adjustRightInd w:val="0"/>
        <w:spacing w:line="240" w:lineRule="auto"/>
        <w:jc w:val="both"/>
        <w:rPr>
          <w:iCs/>
          <w:szCs w:val="22"/>
          <w:lang w:val="el-GR"/>
        </w:rPr>
      </w:pPr>
      <w:r>
        <w:rPr>
          <w:iCs/>
          <w:szCs w:val="22"/>
          <w:lang w:val="el-GR"/>
        </w:rPr>
        <w:t>Πραγματοποιήθηκε</w:t>
      </w:r>
      <w:r w:rsidRPr="00EA28C9">
        <w:rPr>
          <w:iCs/>
          <w:szCs w:val="22"/>
          <w:lang w:val="el-GR"/>
        </w:rPr>
        <w:t xml:space="preserve"> </w:t>
      </w:r>
      <w:r>
        <w:rPr>
          <w:iCs/>
          <w:szCs w:val="22"/>
          <w:lang w:val="el-GR"/>
        </w:rPr>
        <w:t>τυχαιοποιημένη</w:t>
      </w:r>
      <w:r w:rsidRPr="00EA28C9">
        <w:rPr>
          <w:iCs/>
          <w:szCs w:val="22"/>
          <w:lang w:val="el-GR"/>
        </w:rPr>
        <w:t xml:space="preserve"> </w:t>
      </w:r>
      <w:r>
        <w:rPr>
          <w:iCs/>
          <w:szCs w:val="22"/>
          <w:lang w:val="el-GR"/>
        </w:rPr>
        <w:t>διπλά</w:t>
      </w:r>
      <w:r w:rsidRPr="00EA28C9">
        <w:rPr>
          <w:iCs/>
          <w:szCs w:val="22"/>
          <w:lang w:val="el-GR"/>
        </w:rPr>
        <w:t xml:space="preserve"> </w:t>
      </w:r>
      <w:r>
        <w:rPr>
          <w:iCs/>
          <w:szCs w:val="22"/>
          <w:lang w:val="el-GR"/>
        </w:rPr>
        <w:t>τυφλή</w:t>
      </w:r>
      <w:r w:rsidRPr="00EA28C9">
        <w:rPr>
          <w:iCs/>
          <w:szCs w:val="22"/>
          <w:lang w:val="el-GR"/>
        </w:rPr>
        <w:t xml:space="preserve"> </w:t>
      </w:r>
      <w:r>
        <w:rPr>
          <w:iCs/>
          <w:szCs w:val="22"/>
          <w:lang w:val="el-GR"/>
        </w:rPr>
        <w:t>μελέτη</w:t>
      </w:r>
      <w:r w:rsidRPr="00EA28C9">
        <w:rPr>
          <w:iCs/>
          <w:szCs w:val="22"/>
          <w:lang w:val="el-GR"/>
        </w:rPr>
        <w:t xml:space="preserve"> </w:t>
      </w:r>
      <w:r>
        <w:rPr>
          <w:iCs/>
          <w:szCs w:val="22"/>
          <w:lang w:val="el-GR"/>
        </w:rPr>
        <w:t>νοσηρότητας</w:t>
      </w:r>
      <w:r w:rsidRPr="00EA28C9">
        <w:rPr>
          <w:iCs/>
          <w:szCs w:val="22"/>
          <w:lang w:val="el-GR"/>
        </w:rPr>
        <w:t>-</w:t>
      </w:r>
      <w:r>
        <w:rPr>
          <w:iCs/>
          <w:szCs w:val="22"/>
          <w:lang w:val="el-GR"/>
        </w:rPr>
        <w:t>θνησιμότητας</w:t>
      </w:r>
      <w:r w:rsidRPr="00EA28C9">
        <w:rPr>
          <w:iCs/>
          <w:szCs w:val="22"/>
          <w:lang w:val="el-GR"/>
        </w:rPr>
        <w:t xml:space="preserve">, </w:t>
      </w:r>
      <w:r>
        <w:rPr>
          <w:iCs/>
          <w:szCs w:val="22"/>
          <w:lang w:val="el-GR"/>
        </w:rPr>
        <w:t>η</w:t>
      </w:r>
      <w:r w:rsidRPr="00EA28C9">
        <w:rPr>
          <w:iCs/>
          <w:szCs w:val="22"/>
          <w:lang w:val="el-GR"/>
        </w:rPr>
        <w:t xml:space="preserve"> </w:t>
      </w:r>
      <w:r w:rsidRPr="00A92133">
        <w:rPr>
          <w:iCs/>
          <w:szCs w:val="22"/>
          <w:lang w:val="en-US"/>
        </w:rPr>
        <w:t>ALLHAT</w:t>
      </w:r>
      <w:r w:rsidRPr="00EA28C9">
        <w:rPr>
          <w:iCs/>
          <w:szCs w:val="22"/>
          <w:lang w:val="el-GR"/>
        </w:rPr>
        <w:t xml:space="preserve"> (</w:t>
      </w:r>
      <w:r w:rsidR="006A2ED2" w:rsidRPr="00A92133">
        <w:rPr>
          <w:iCs/>
          <w:szCs w:val="22"/>
          <w:lang w:val="en-US"/>
        </w:rPr>
        <w:t>Antihypertensive</w:t>
      </w:r>
      <w:r w:rsidR="006A2ED2" w:rsidRPr="00EA28C9">
        <w:rPr>
          <w:iCs/>
          <w:szCs w:val="22"/>
          <w:lang w:val="el-GR"/>
        </w:rPr>
        <w:t xml:space="preserve"> </w:t>
      </w:r>
      <w:r w:rsidR="006A2ED2" w:rsidRPr="00A92133">
        <w:rPr>
          <w:iCs/>
          <w:szCs w:val="22"/>
          <w:lang w:val="en-US"/>
        </w:rPr>
        <w:t>and</w:t>
      </w:r>
      <w:r w:rsidR="006A2ED2" w:rsidRPr="00EA28C9">
        <w:rPr>
          <w:iCs/>
          <w:szCs w:val="22"/>
          <w:lang w:val="el-GR"/>
        </w:rPr>
        <w:t xml:space="preserve"> </w:t>
      </w:r>
      <w:r w:rsidR="006A2ED2" w:rsidRPr="00A92133">
        <w:rPr>
          <w:iCs/>
          <w:szCs w:val="22"/>
          <w:lang w:val="en-US"/>
        </w:rPr>
        <w:t>Lipid</w:t>
      </w:r>
      <w:r w:rsidR="006A2ED2" w:rsidRPr="00EA28C9">
        <w:rPr>
          <w:iCs/>
          <w:szCs w:val="22"/>
          <w:lang w:val="el-GR"/>
        </w:rPr>
        <w:t>-</w:t>
      </w:r>
      <w:r w:rsidR="006A2ED2" w:rsidRPr="00A92133">
        <w:rPr>
          <w:iCs/>
          <w:szCs w:val="22"/>
          <w:lang w:val="en-US"/>
        </w:rPr>
        <w:t>Lowering</w:t>
      </w:r>
      <w:r w:rsidR="006A2ED2" w:rsidRPr="00EA28C9">
        <w:rPr>
          <w:iCs/>
          <w:szCs w:val="22"/>
          <w:lang w:val="el-GR"/>
        </w:rPr>
        <w:t xml:space="preserve"> </w:t>
      </w:r>
      <w:r w:rsidR="006A2ED2" w:rsidRPr="00A92133">
        <w:rPr>
          <w:iCs/>
          <w:szCs w:val="22"/>
          <w:lang w:val="en-US"/>
        </w:rPr>
        <w:t>Treatment</w:t>
      </w:r>
      <w:r w:rsidR="006A2ED2" w:rsidRPr="00EA28C9">
        <w:rPr>
          <w:iCs/>
          <w:szCs w:val="22"/>
          <w:lang w:val="el-GR"/>
        </w:rPr>
        <w:t xml:space="preserve"> </w:t>
      </w:r>
      <w:r w:rsidR="006A2ED2" w:rsidRPr="00A92133">
        <w:rPr>
          <w:iCs/>
          <w:szCs w:val="22"/>
          <w:lang w:val="en-US"/>
        </w:rPr>
        <w:t>to</w:t>
      </w:r>
      <w:r w:rsidR="006A2ED2" w:rsidRPr="00EA28C9">
        <w:rPr>
          <w:iCs/>
          <w:szCs w:val="22"/>
          <w:lang w:val="el-GR"/>
        </w:rPr>
        <w:t xml:space="preserve"> </w:t>
      </w:r>
      <w:r w:rsidR="006A2ED2" w:rsidRPr="00A92133">
        <w:rPr>
          <w:iCs/>
          <w:szCs w:val="22"/>
          <w:lang w:val="en-US"/>
        </w:rPr>
        <w:t>Prevent</w:t>
      </w:r>
      <w:r w:rsidR="006A2ED2" w:rsidRPr="00EA28C9">
        <w:rPr>
          <w:iCs/>
          <w:szCs w:val="22"/>
          <w:lang w:val="el-GR"/>
        </w:rPr>
        <w:t xml:space="preserve"> </w:t>
      </w:r>
      <w:r w:rsidR="006A2ED2" w:rsidRPr="00A92133">
        <w:rPr>
          <w:iCs/>
          <w:szCs w:val="22"/>
          <w:lang w:val="en-US"/>
        </w:rPr>
        <w:t>Heart</w:t>
      </w:r>
      <w:r w:rsidR="006A2ED2" w:rsidRPr="00EA28C9">
        <w:rPr>
          <w:iCs/>
          <w:szCs w:val="22"/>
          <w:lang w:val="el-GR"/>
        </w:rPr>
        <w:t xml:space="preserve"> </w:t>
      </w:r>
      <w:r w:rsidR="006A2ED2" w:rsidRPr="00A92133">
        <w:rPr>
          <w:iCs/>
          <w:szCs w:val="22"/>
          <w:lang w:val="en-US"/>
        </w:rPr>
        <w:t>Attack</w:t>
      </w:r>
      <w:r w:rsidR="006A2ED2" w:rsidRPr="00EA28C9">
        <w:rPr>
          <w:iCs/>
          <w:szCs w:val="22"/>
          <w:lang w:val="el-GR"/>
        </w:rPr>
        <w:t xml:space="preserve"> </w:t>
      </w:r>
      <w:r w:rsidR="006A2ED2" w:rsidRPr="00A92133">
        <w:rPr>
          <w:iCs/>
          <w:szCs w:val="22"/>
          <w:lang w:val="en-US"/>
        </w:rPr>
        <w:t>Trial</w:t>
      </w:r>
      <w:r w:rsidR="006A2ED2" w:rsidRPr="00EA28C9">
        <w:rPr>
          <w:iCs/>
          <w:szCs w:val="22"/>
          <w:lang w:val="el-GR"/>
        </w:rPr>
        <w:t>)</w:t>
      </w:r>
      <w:r>
        <w:rPr>
          <w:iCs/>
          <w:szCs w:val="22"/>
          <w:lang w:val="el-GR"/>
        </w:rPr>
        <w:t>,</w:t>
      </w:r>
      <w:r w:rsidR="001D41B0">
        <w:rPr>
          <w:iCs/>
          <w:szCs w:val="22"/>
          <w:lang w:val="el-GR"/>
        </w:rPr>
        <w:t xml:space="preserve"> για τη σύγκριση νεότερων φαρμακευτικών θεραπειών: αμλοδιπίνη </w:t>
      </w:r>
      <w:r w:rsidR="006A2ED2" w:rsidRPr="001D41B0">
        <w:rPr>
          <w:iCs/>
          <w:szCs w:val="22"/>
          <w:lang w:val="el-GR"/>
        </w:rPr>
        <w:t>2</w:t>
      </w:r>
      <w:r w:rsidR="001D41B0">
        <w:rPr>
          <w:iCs/>
          <w:szCs w:val="22"/>
          <w:lang w:val="el-GR"/>
        </w:rPr>
        <w:t>,</w:t>
      </w:r>
      <w:r w:rsidR="006A2ED2" w:rsidRPr="001D41B0">
        <w:rPr>
          <w:iCs/>
          <w:szCs w:val="22"/>
          <w:lang w:val="el-GR"/>
        </w:rPr>
        <w:t xml:space="preserve">5-10 </w:t>
      </w:r>
      <w:r w:rsidR="006A2ED2" w:rsidRPr="00A92133">
        <w:rPr>
          <w:iCs/>
          <w:szCs w:val="22"/>
          <w:lang w:val="en-US"/>
        </w:rPr>
        <w:t>mg</w:t>
      </w:r>
      <w:r w:rsidR="006A2ED2" w:rsidRPr="001D41B0">
        <w:rPr>
          <w:iCs/>
          <w:szCs w:val="22"/>
          <w:lang w:val="el-GR"/>
        </w:rPr>
        <w:t>/</w:t>
      </w:r>
      <w:r w:rsidR="001D41B0">
        <w:rPr>
          <w:iCs/>
          <w:szCs w:val="22"/>
          <w:lang w:val="el-GR"/>
        </w:rPr>
        <w:t>ημέρα (αποκλειστής διαύλου ασβεστίου) ή λισινοπρίλη</w:t>
      </w:r>
      <w:r w:rsidR="006A2ED2" w:rsidRPr="001D41B0">
        <w:rPr>
          <w:iCs/>
          <w:szCs w:val="22"/>
          <w:lang w:val="el-GR"/>
        </w:rPr>
        <w:t xml:space="preserve"> 10-40 </w:t>
      </w:r>
      <w:r w:rsidR="006A2ED2" w:rsidRPr="00A92133">
        <w:rPr>
          <w:iCs/>
          <w:szCs w:val="22"/>
          <w:lang w:val="en-US"/>
        </w:rPr>
        <w:t>mg</w:t>
      </w:r>
      <w:r w:rsidR="006A2ED2" w:rsidRPr="001D41B0">
        <w:rPr>
          <w:iCs/>
          <w:szCs w:val="22"/>
          <w:lang w:val="el-GR"/>
        </w:rPr>
        <w:t>/</w:t>
      </w:r>
      <w:r w:rsidR="001D41B0">
        <w:rPr>
          <w:iCs/>
          <w:szCs w:val="22"/>
          <w:lang w:val="el-GR"/>
        </w:rPr>
        <w:t>ημέρα (αναστολέας του ΜΕΑ), ως θεραπείες πρώτης επιλογής, έναντι του θειαζιδικού διουρητικού χλωρ</w:t>
      </w:r>
      <w:r w:rsidR="00CB61AA">
        <w:rPr>
          <w:iCs/>
          <w:szCs w:val="22"/>
          <w:lang w:val="el-GR"/>
        </w:rPr>
        <w:t>ο</w:t>
      </w:r>
      <w:r w:rsidR="001D41B0">
        <w:rPr>
          <w:iCs/>
          <w:szCs w:val="22"/>
          <w:lang w:val="el-GR"/>
        </w:rPr>
        <w:t>θαλιδόνη</w:t>
      </w:r>
      <w:r w:rsidR="006A2ED2" w:rsidRPr="001D41B0">
        <w:rPr>
          <w:iCs/>
          <w:szCs w:val="22"/>
          <w:lang w:val="el-GR"/>
        </w:rPr>
        <w:t xml:space="preserve"> 12</w:t>
      </w:r>
      <w:r w:rsidR="001D41B0">
        <w:rPr>
          <w:iCs/>
          <w:szCs w:val="22"/>
          <w:lang w:val="el-GR"/>
        </w:rPr>
        <w:t>,</w:t>
      </w:r>
      <w:r w:rsidR="006A2ED2" w:rsidRPr="001D41B0">
        <w:rPr>
          <w:iCs/>
          <w:szCs w:val="22"/>
          <w:lang w:val="el-GR"/>
        </w:rPr>
        <w:t xml:space="preserve">5-25 </w:t>
      </w:r>
      <w:r w:rsidR="006A2ED2" w:rsidRPr="00A92133">
        <w:rPr>
          <w:iCs/>
          <w:szCs w:val="22"/>
          <w:lang w:val="en-US"/>
        </w:rPr>
        <w:t>mg</w:t>
      </w:r>
      <w:r w:rsidR="006A2ED2" w:rsidRPr="001D41B0">
        <w:rPr>
          <w:iCs/>
          <w:szCs w:val="22"/>
          <w:lang w:val="el-GR"/>
        </w:rPr>
        <w:t>/</w:t>
      </w:r>
      <w:r w:rsidR="001D41B0">
        <w:rPr>
          <w:iCs/>
          <w:szCs w:val="22"/>
          <w:lang w:val="el-GR"/>
        </w:rPr>
        <w:t>ημέρα, στην ήπια έως μέτρια υπέρταση.</w:t>
      </w:r>
      <w:r w:rsidR="006A2ED2" w:rsidRPr="001D41B0">
        <w:rPr>
          <w:iCs/>
          <w:szCs w:val="22"/>
          <w:lang w:val="el-GR"/>
        </w:rPr>
        <w:t xml:space="preserve"> </w:t>
      </w:r>
    </w:p>
    <w:p w:rsidR="006A2ED2" w:rsidRPr="001D41B0" w:rsidRDefault="001D41B0" w:rsidP="00B03E95">
      <w:pPr>
        <w:tabs>
          <w:tab w:val="clear" w:pos="567"/>
        </w:tabs>
        <w:autoSpaceDE w:val="0"/>
        <w:autoSpaceDN w:val="0"/>
        <w:adjustRightInd w:val="0"/>
        <w:spacing w:line="240" w:lineRule="auto"/>
        <w:jc w:val="both"/>
        <w:rPr>
          <w:iCs/>
          <w:szCs w:val="22"/>
          <w:lang w:val="el-GR"/>
        </w:rPr>
      </w:pPr>
      <w:r>
        <w:rPr>
          <w:iCs/>
          <w:szCs w:val="22"/>
          <w:lang w:val="el-GR"/>
        </w:rPr>
        <w:t>Τυχαιοποιήθηκαν</w:t>
      </w:r>
      <w:r w:rsidRPr="001D41B0">
        <w:rPr>
          <w:iCs/>
          <w:szCs w:val="22"/>
          <w:lang w:val="el-GR"/>
        </w:rPr>
        <w:t xml:space="preserve"> </w:t>
      </w:r>
      <w:r>
        <w:rPr>
          <w:iCs/>
          <w:szCs w:val="22"/>
          <w:lang w:val="el-GR"/>
        </w:rPr>
        <w:t>συνολικά</w:t>
      </w:r>
      <w:r w:rsidR="006A2ED2" w:rsidRPr="001D41B0">
        <w:rPr>
          <w:iCs/>
          <w:szCs w:val="22"/>
          <w:lang w:val="el-GR"/>
        </w:rPr>
        <w:t xml:space="preserve"> 33</w:t>
      </w:r>
      <w:r w:rsidRPr="001D41B0">
        <w:rPr>
          <w:iCs/>
          <w:szCs w:val="22"/>
          <w:lang w:val="el-GR"/>
        </w:rPr>
        <w:t>.</w:t>
      </w:r>
      <w:r w:rsidR="006A2ED2" w:rsidRPr="001D41B0">
        <w:rPr>
          <w:iCs/>
          <w:szCs w:val="22"/>
          <w:lang w:val="el-GR"/>
        </w:rPr>
        <w:t>357</w:t>
      </w:r>
      <w:r w:rsidRPr="001D41B0">
        <w:rPr>
          <w:iCs/>
          <w:szCs w:val="22"/>
          <w:lang w:val="el-GR"/>
        </w:rPr>
        <w:t xml:space="preserve"> </w:t>
      </w:r>
      <w:r>
        <w:rPr>
          <w:iCs/>
          <w:szCs w:val="22"/>
          <w:lang w:val="el-GR"/>
        </w:rPr>
        <w:t>υπερτασικοί</w:t>
      </w:r>
      <w:r w:rsidRPr="001D41B0">
        <w:rPr>
          <w:iCs/>
          <w:szCs w:val="22"/>
          <w:lang w:val="el-GR"/>
        </w:rPr>
        <w:t xml:space="preserve"> </w:t>
      </w:r>
      <w:r>
        <w:rPr>
          <w:iCs/>
          <w:szCs w:val="22"/>
          <w:lang w:val="el-GR"/>
        </w:rPr>
        <w:t>ασθενείς</w:t>
      </w:r>
      <w:r w:rsidRPr="001D41B0">
        <w:rPr>
          <w:iCs/>
          <w:szCs w:val="22"/>
          <w:lang w:val="el-GR"/>
        </w:rPr>
        <w:t xml:space="preserve">, </w:t>
      </w:r>
      <w:r>
        <w:rPr>
          <w:iCs/>
          <w:szCs w:val="22"/>
          <w:lang w:val="el-GR"/>
        </w:rPr>
        <w:t>ηλικίας</w:t>
      </w:r>
      <w:r w:rsidRPr="001D41B0">
        <w:rPr>
          <w:iCs/>
          <w:szCs w:val="22"/>
          <w:lang w:val="el-GR"/>
        </w:rPr>
        <w:t xml:space="preserve"> 55 </w:t>
      </w:r>
      <w:r>
        <w:rPr>
          <w:iCs/>
          <w:szCs w:val="22"/>
          <w:lang w:val="el-GR"/>
        </w:rPr>
        <w:t>ετών</w:t>
      </w:r>
      <w:r w:rsidRPr="001D41B0">
        <w:rPr>
          <w:iCs/>
          <w:szCs w:val="22"/>
          <w:lang w:val="el-GR"/>
        </w:rPr>
        <w:t xml:space="preserve"> </w:t>
      </w:r>
      <w:r>
        <w:rPr>
          <w:iCs/>
          <w:szCs w:val="22"/>
          <w:lang w:val="el-GR"/>
        </w:rPr>
        <w:t>και άνω και παρακολουθήθηκαν για 4,9 χρόνια κατά μέσο όρο. Οι</w:t>
      </w:r>
      <w:r w:rsidRPr="001D41B0">
        <w:rPr>
          <w:iCs/>
          <w:szCs w:val="22"/>
          <w:lang w:val="el-GR"/>
        </w:rPr>
        <w:t xml:space="preserve"> </w:t>
      </w:r>
      <w:r>
        <w:rPr>
          <w:iCs/>
          <w:szCs w:val="22"/>
          <w:lang w:val="el-GR"/>
        </w:rPr>
        <w:t>ασθενείς</w:t>
      </w:r>
      <w:r w:rsidRPr="001D41B0">
        <w:rPr>
          <w:iCs/>
          <w:szCs w:val="22"/>
          <w:lang w:val="el-GR"/>
        </w:rPr>
        <w:t xml:space="preserve"> </w:t>
      </w:r>
      <w:r>
        <w:rPr>
          <w:iCs/>
          <w:szCs w:val="22"/>
          <w:lang w:val="el-GR"/>
        </w:rPr>
        <w:t>είχαν</w:t>
      </w:r>
      <w:r w:rsidRPr="001D41B0">
        <w:rPr>
          <w:iCs/>
          <w:szCs w:val="22"/>
          <w:lang w:val="el-GR"/>
        </w:rPr>
        <w:t xml:space="preserve"> </w:t>
      </w:r>
      <w:r>
        <w:rPr>
          <w:iCs/>
          <w:szCs w:val="22"/>
          <w:lang w:val="el-GR"/>
        </w:rPr>
        <w:t>έναν</w:t>
      </w:r>
      <w:r w:rsidRPr="001D41B0">
        <w:rPr>
          <w:iCs/>
          <w:szCs w:val="22"/>
          <w:lang w:val="el-GR"/>
        </w:rPr>
        <w:t xml:space="preserve"> </w:t>
      </w:r>
      <w:r>
        <w:rPr>
          <w:iCs/>
          <w:szCs w:val="22"/>
          <w:lang w:val="el-GR"/>
        </w:rPr>
        <w:t>τουλάχιστον</w:t>
      </w:r>
      <w:r w:rsidRPr="001D41B0">
        <w:rPr>
          <w:iCs/>
          <w:szCs w:val="22"/>
          <w:lang w:val="el-GR"/>
        </w:rPr>
        <w:t xml:space="preserve"> </w:t>
      </w:r>
      <w:r>
        <w:rPr>
          <w:iCs/>
          <w:szCs w:val="22"/>
          <w:lang w:val="el-GR"/>
        </w:rPr>
        <w:t>επιπρόσθετο</w:t>
      </w:r>
      <w:r w:rsidRPr="001D41B0">
        <w:rPr>
          <w:iCs/>
          <w:szCs w:val="22"/>
          <w:lang w:val="el-GR"/>
        </w:rPr>
        <w:t xml:space="preserve"> </w:t>
      </w:r>
      <w:r>
        <w:rPr>
          <w:iCs/>
          <w:szCs w:val="22"/>
          <w:lang w:val="el-GR"/>
        </w:rPr>
        <w:t>παράγοντα</w:t>
      </w:r>
      <w:r w:rsidRPr="001D41B0">
        <w:rPr>
          <w:iCs/>
          <w:szCs w:val="22"/>
          <w:lang w:val="el-GR"/>
        </w:rPr>
        <w:t xml:space="preserve"> </w:t>
      </w:r>
      <w:r>
        <w:rPr>
          <w:iCs/>
          <w:szCs w:val="22"/>
          <w:lang w:val="el-GR"/>
        </w:rPr>
        <w:t>κινδύνου</w:t>
      </w:r>
      <w:r w:rsidRPr="001D41B0">
        <w:rPr>
          <w:iCs/>
          <w:szCs w:val="22"/>
          <w:lang w:val="el-GR"/>
        </w:rPr>
        <w:t xml:space="preserve"> </w:t>
      </w:r>
      <w:r>
        <w:rPr>
          <w:iCs/>
          <w:szCs w:val="22"/>
          <w:lang w:val="el-GR"/>
        </w:rPr>
        <w:t>για</w:t>
      </w:r>
      <w:r w:rsidRPr="001D41B0">
        <w:rPr>
          <w:iCs/>
          <w:szCs w:val="22"/>
          <w:lang w:val="el-GR"/>
        </w:rPr>
        <w:t xml:space="preserve"> </w:t>
      </w:r>
      <w:r>
        <w:rPr>
          <w:iCs/>
          <w:szCs w:val="22"/>
          <w:lang w:val="el-GR"/>
        </w:rPr>
        <w:t>στεφανιαία</w:t>
      </w:r>
      <w:r w:rsidRPr="001D41B0">
        <w:rPr>
          <w:iCs/>
          <w:szCs w:val="22"/>
          <w:lang w:val="el-GR"/>
        </w:rPr>
        <w:t xml:space="preserve"> </w:t>
      </w:r>
      <w:r>
        <w:rPr>
          <w:iCs/>
          <w:szCs w:val="22"/>
          <w:lang w:val="el-GR"/>
        </w:rPr>
        <w:t>νόσο, όπως: προηγούμενο έμφραγμα του μυοκαρδίου ή αγγειοεγκεφαλικό επεισόδιο (&gt;6 μήνες πριν την ένταξη) ή τεκμηρίωση άλλης αθηρωματικής καρδιαγγειακής νόσου (συνολικά 51,5%), διαβήτη τύπου 2</w:t>
      </w:r>
      <w:r w:rsidR="006A2ED2" w:rsidRPr="001D41B0">
        <w:rPr>
          <w:iCs/>
          <w:szCs w:val="22"/>
          <w:lang w:val="el-GR"/>
        </w:rPr>
        <w:t xml:space="preserve"> (36</w:t>
      </w:r>
      <w:r>
        <w:rPr>
          <w:iCs/>
          <w:szCs w:val="22"/>
          <w:lang w:val="el-GR"/>
        </w:rPr>
        <w:t>,</w:t>
      </w:r>
      <w:r w:rsidR="006A2ED2" w:rsidRPr="001D41B0">
        <w:rPr>
          <w:iCs/>
          <w:szCs w:val="22"/>
          <w:lang w:val="el-GR"/>
        </w:rPr>
        <w:t xml:space="preserve">1%), </w:t>
      </w:r>
      <w:r w:rsidR="006A2ED2" w:rsidRPr="00A92133">
        <w:rPr>
          <w:iCs/>
          <w:szCs w:val="22"/>
          <w:lang w:val="en-US"/>
        </w:rPr>
        <w:t>HDL</w:t>
      </w:r>
      <w:r>
        <w:rPr>
          <w:iCs/>
          <w:szCs w:val="22"/>
          <w:lang w:val="el-GR"/>
        </w:rPr>
        <w:t xml:space="preserve"> χοληστερόλη</w:t>
      </w:r>
      <w:r w:rsidR="006A2ED2" w:rsidRPr="001D41B0">
        <w:rPr>
          <w:iCs/>
          <w:szCs w:val="22"/>
          <w:lang w:val="el-GR"/>
        </w:rPr>
        <w:t xml:space="preserve"> &lt; 35 </w:t>
      </w:r>
      <w:r w:rsidR="006A2ED2" w:rsidRPr="00A92133">
        <w:rPr>
          <w:iCs/>
          <w:szCs w:val="22"/>
          <w:lang w:val="en-US"/>
        </w:rPr>
        <w:t>mg</w:t>
      </w:r>
      <w:r w:rsidR="006A2ED2" w:rsidRPr="001D41B0">
        <w:rPr>
          <w:iCs/>
          <w:szCs w:val="22"/>
          <w:lang w:val="el-GR"/>
        </w:rPr>
        <w:t>/</w:t>
      </w:r>
      <w:proofErr w:type="spellStart"/>
      <w:r w:rsidR="006A2ED2" w:rsidRPr="00A92133">
        <w:rPr>
          <w:iCs/>
          <w:szCs w:val="22"/>
          <w:lang w:val="en-US"/>
        </w:rPr>
        <w:t>dL</w:t>
      </w:r>
      <w:proofErr w:type="spellEnd"/>
      <w:r w:rsidR="006A2ED2" w:rsidRPr="001D41B0">
        <w:rPr>
          <w:iCs/>
          <w:szCs w:val="22"/>
          <w:lang w:val="el-GR"/>
        </w:rPr>
        <w:t xml:space="preserve"> (11</w:t>
      </w:r>
      <w:r>
        <w:rPr>
          <w:iCs/>
          <w:szCs w:val="22"/>
          <w:lang w:val="el-GR"/>
        </w:rPr>
        <w:t>,</w:t>
      </w:r>
      <w:r w:rsidR="006A2ED2" w:rsidRPr="001D41B0">
        <w:rPr>
          <w:iCs/>
          <w:szCs w:val="22"/>
          <w:lang w:val="el-GR"/>
        </w:rPr>
        <w:t>6%),</w:t>
      </w:r>
      <w:r>
        <w:rPr>
          <w:iCs/>
          <w:szCs w:val="22"/>
          <w:lang w:val="el-GR"/>
        </w:rPr>
        <w:t xml:space="preserve"> υπερτροφία αριστερής κοιλίας διαγνωσμένη με ηλεκτροκαρδιογράφημα ή ηχοκαρδιογράφημα</w:t>
      </w:r>
      <w:r w:rsidR="006A2ED2" w:rsidRPr="001D41B0">
        <w:rPr>
          <w:iCs/>
          <w:szCs w:val="22"/>
          <w:lang w:val="el-GR"/>
        </w:rPr>
        <w:t xml:space="preserve"> (20</w:t>
      </w:r>
      <w:r>
        <w:rPr>
          <w:iCs/>
          <w:szCs w:val="22"/>
          <w:lang w:val="el-GR"/>
        </w:rPr>
        <w:t>,</w:t>
      </w:r>
      <w:r w:rsidR="006A2ED2" w:rsidRPr="001D41B0">
        <w:rPr>
          <w:iCs/>
          <w:szCs w:val="22"/>
          <w:lang w:val="el-GR"/>
        </w:rPr>
        <w:t xml:space="preserve">9%), </w:t>
      </w:r>
      <w:r>
        <w:rPr>
          <w:iCs/>
          <w:szCs w:val="22"/>
          <w:lang w:val="el-GR"/>
        </w:rPr>
        <w:t>κάπνισμα</w:t>
      </w:r>
      <w:r w:rsidR="006A2ED2" w:rsidRPr="001D41B0">
        <w:rPr>
          <w:iCs/>
          <w:szCs w:val="22"/>
          <w:lang w:val="el-GR"/>
        </w:rPr>
        <w:t xml:space="preserve"> (21</w:t>
      </w:r>
      <w:r>
        <w:rPr>
          <w:iCs/>
          <w:szCs w:val="22"/>
          <w:lang w:val="el-GR"/>
        </w:rPr>
        <w:t>,</w:t>
      </w:r>
      <w:r w:rsidR="006A2ED2" w:rsidRPr="001D41B0">
        <w:rPr>
          <w:iCs/>
          <w:szCs w:val="22"/>
          <w:lang w:val="el-GR"/>
        </w:rPr>
        <w:t xml:space="preserve">9%). </w:t>
      </w:r>
    </w:p>
    <w:p w:rsidR="00F05663" w:rsidRPr="001D41B0" w:rsidRDefault="001D41B0" w:rsidP="001D2991">
      <w:pPr>
        <w:tabs>
          <w:tab w:val="clear" w:pos="567"/>
        </w:tabs>
        <w:spacing w:line="240" w:lineRule="auto"/>
        <w:jc w:val="both"/>
        <w:rPr>
          <w:iCs/>
          <w:szCs w:val="22"/>
          <w:lang w:val="el-GR"/>
        </w:rPr>
      </w:pPr>
      <w:r>
        <w:rPr>
          <w:iCs/>
          <w:szCs w:val="22"/>
          <w:lang w:val="el-GR"/>
        </w:rPr>
        <w:t>Το πρωτεύον τελικό σημείο ήταν σύνθετο θανατηφόρας στεφανιαίας νόσου ή μη θανατηφόρου εμφράγματος του μυοκαρδίου. Δεν υπήρχε σημαντική διαφορά ως προς το πρωτεύον τελικό σημείο μεταξύ αγωγής με αμλοδιπίνης και αγωγής με χλωρ</w:t>
      </w:r>
      <w:r w:rsidR="00CB61AA">
        <w:rPr>
          <w:iCs/>
          <w:szCs w:val="22"/>
          <w:lang w:val="el-GR"/>
        </w:rPr>
        <w:t>ο</w:t>
      </w:r>
      <w:r>
        <w:rPr>
          <w:iCs/>
          <w:szCs w:val="22"/>
          <w:lang w:val="el-GR"/>
        </w:rPr>
        <w:t>θαλιδόνη: σχετικός κίνδυνος (</w:t>
      </w:r>
      <w:r w:rsidR="006A2ED2" w:rsidRPr="00A92133">
        <w:rPr>
          <w:iCs/>
          <w:szCs w:val="22"/>
          <w:lang w:val="en-US"/>
        </w:rPr>
        <w:t>RR</w:t>
      </w:r>
      <w:r>
        <w:rPr>
          <w:iCs/>
          <w:szCs w:val="22"/>
          <w:lang w:val="el-GR"/>
        </w:rPr>
        <w:t>)</w:t>
      </w:r>
      <w:r w:rsidR="006A2ED2" w:rsidRPr="001D41B0">
        <w:rPr>
          <w:iCs/>
          <w:szCs w:val="22"/>
          <w:lang w:val="el-GR"/>
        </w:rPr>
        <w:t xml:space="preserve"> 0</w:t>
      </w:r>
      <w:r>
        <w:rPr>
          <w:iCs/>
          <w:szCs w:val="22"/>
          <w:lang w:val="el-GR"/>
        </w:rPr>
        <w:t>,</w:t>
      </w:r>
      <w:r w:rsidR="006A2ED2" w:rsidRPr="001D41B0">
        <w:rPr>
          <w:iCs/>
          <w:szCs w:val="22"/>
          <w:lang w:val="el-GR"/>
        </w:rPr>
        <w:t xml:space="preserve">98 (95% </w:t>
      </w:r>
      <w:r w:rsidR="006A2ED2" w:rsidRPr="00A92133">
        <w:rPr>
          <w:iCs/>
          <w:szCs w:val="22"/>
          <w:lang w:val="en-US"/>
        </w:rPr>
        <w:t>CI</w:t>
      </w:r>
      <w:r w:rsidR="006A2ED2" w:rsidRPr="001D41B0">
        <w:rPr>
          <w:iCs/>
          <w:szCs w:val="22"/>
          <w:lang w:val="el-GR"/>
        </w:rPr>
        <w:t xml:space="preserve"> (0</w:t>
      </w:r>
      <w:r>
        <w:rPr>
          <w:iCs/>
          <w:szCs w:val="22"/>
          <w:lang w:val="el-GR"/>
        </w:rPr>
        <w:t>,</w:t>
      </w:r>
      <w:r w:rsidR="006A2ED2" w:rsidRPr="001D41B0">
        <w:rPr>
          <w:iCs/>
          <w:szCs w:val="22"/>
          <w:lang w:val="el-GR"/>
        </w:rPr>
        <w:t>90-1</w:t>
      </w:r>
      <w:r>
        <w:rPr>
          <w:iCs/>
          <w:szCs w:val="22"/>
          <w:lang w:val="el-GR"/>
        </w:rPr>
        <w:t>,</w:t>
      </w:r>
      <w:r w:rsidR="006A2ED2" w:rsidRPr="001D41B0">
        <w:rPr>
          <w:iCs/>
          <w:szCs w:val="22"/>
          <w:lang w:val="el-GR"/>
        </w:rPr>
        <w:t xml:space="preserve">07) </w:t>
      </w:r>
      <w:r w:rsidR="006A2ED2" w:rsidRPr="00A92133">
        <w:rPr>
          <w:iCs/>
          <w:szCs w:val="22"/>
          <w:lang w:val="en-US"/>
        </w:rPr>
        <w:t>p</w:t>
      </w:r>
      <w:r w:rsidR="006A2ED2" w:rsidRPr="001D41B0">
        <w:rPr>
          <w:iCs/>
          <w:szCs w:val="22"/>
          <w:lang w:val="el-GR"/>
        </w:rPr>
        <w:t>=0</w:t>
      </w:r>
      <w:r>
        <w:rPr>
          <w:iCs/>
          <w:szCs w:val="22"/>
          <w:lang w:val="el-GR"/>
        </w:rPr>
        <w:t>,</w:t>
      </w:r>
      <w:r w:rsidR="006A2ED2" w:rsidRPr="001D41B0">
        <w:rPr>
          <w:iCs/>
          <w:szCs w:val="22"/>
          <w:lang w:val="el-GR"/>
        </w:rPr>
        <w:t xml:space="preserve">65. </w:t>
      </w:r>
      <w:r>
        <w:rPr>
          <w:iCs/>
          <w:szCs w:val="22"/>
          <w:lang w:val="el-GR"/>
        </w:rPr>
        <w:t>Μεταξύ</w:t>
      </w:r>
      <w:r w:rsidRPr="001D41B0">
        <w:rPr>
          <w:iCs/>
          <w:szCs w:val="22"/>
          <w:lang w:val="el-GR"/>
        </w:rPr>
        <w:t xml:space="preserve"> </w:t>
      </w:r>
      <w:r>
        <w:rPr>
          <w:iCs/>
          <w:szCs w:val="22"/>
          <w:lang w:val="el-GR"/>
        </w:rPr>
        <w:t>των</w:t>
      </w:r>
      <w:r w:rsidRPr="001D41B0">
        <w:rPr>
          <w:iCs/>
          <w:szCs w:val="22"/>
          <w:lang w:val="el-GR"/>
        </w:rPr>
        <w:t xml:space="preserve"> </w:t>
      </w:r>
      <w:r>
        <w:rPr>
          <w:iCs/>
          <w:szCs w:val="22"/>
          <w:lang w:val="el-GR"/>
        </w:rPr>
        <w:t>δευτερευόντων</w:t>
      </w:r>
      <w:r w:rsidRPr="001D41B0">
        <w:rPr>
          <w:iCs/>
          <w:szCs w:val="22"/>
          <w:lang w:val="el-GR"/>
        </w:rPr>
        <w:t xml:space="preserve"> </w:t>
      </w:r>
      <w:r>
        <w:rPr>
          <w:iCs/>
          <w:szCs w:val="22"/>
          <w:lang w:val="el-GR"/>
        </w:rPr>
        <w:t>τελικών</w:t>
      </w:r>
      <w:r w:rsidRPr="001D41B0">
        <w:rPr>
          <w:iCs/>
          <w:szCs w:val="22"/>
          <w:lang w:val="el-GR"/>
        </w:rPr>
        <w:t xml:space="preserve"> </w:t>
      </w:r>
      <w:r>
        <w:rPr>
          <w:iCs/>
          <w:szCs w:val="22"/>
          <w:lang w:val="el-GR"/>
        </w:rPr>
        <w:t>σημείων</w:t>
      </w:r>
      <w:r w:rsidRPr="001D41B0">
        <w:rPr>
          <w:iCs/>
          <w:szCs w:val="22"/>
          <w:lang w:val="el-GR"/>
        </w:rPr>
        <w:t xml:space="preserve">, </w:t>
      </w:r>
      <w:r>
        <w:rPr>
          <w:iCs/>
          <w:szCs w:val="22"/>
          <w:lang w:val="el-GR"/>
        </w:rPr>
        <w:t>η</w:t>
      </w:r>
      <w:r w:rsidRPr="001D41B0">
        <w:rPr>
          <w:iCs/>
          <w:szCs w:val="22"/>
          <w:lang w:val="el-GR"/>
        </w:rPr>
        <w:t xml:space="preserve"> </w:t>
      </w:r>
      <w:r>
        <w:rPr>
          <w:iCs/>
          <w:szCs w:val="22"/>
          <w:lang w:val="el-GR"/>
        </w:rPr>
        <w:t>συχνότητα</w:t>
      </w:r>
      <w:r w:rsidRPr="001D41B0">
        <w:rPr>
          <w:iCs/>
          <w:szCs w:val="22"/>
          <w:lang w:val="el-GR"/>
        </w:rPr>
        <w:t xml:space="preserve"> </w:t>
      </w:r>
      <w:r>
        <w:rPr>
          <w:iCs/>
          <w:szCs w:val="22"/>
          <w:lang w:val="el-GR"/>
        </w:rPr>
        <w:t>καρδιακής</w:t>
      </w:r>
      <w:r w:rsidRPr="001D41B0">
        <w:rPr>
          <w:iCs/>
          <w:szCs w:val="22"/>
          <w:lang w:val="el-GR"/>
        </w:rPr>
        <w:t xml:space="preserve"> </w:t>
      </w:r>
      <w:r>
        <w:rPr>
          <w:iCs/>
          <w:szCs w:val="22"/>
          <w:lang w:val="el-GR"/>
        </w:rPr>
        <w:t>ανεπάρκειας</w:t>
      </w:r>
      <w:r w:rsidRPr="001D41B0">
        <w:rPr>
          <w:iCs/>
          <w:szCs w:val="22"/>
          <w:lang w:val="el-GR"/>
        </w:rPr>
        <w:t xml:space="preserve"> (</w:t>
      </w:r>
      <w:r>
        <w:rPr>
          <w:iCs/>
          <w:szCs w:val="22"/>
          <w:lang w:val="el-GR"/>
        </w:rPr>
        <w:t>συστατικό</w:t>
      </w:r>
      <w:r w:rsidRPr="001D41B0">
        <w:rPr>
          <w:iCs/>
          <w:szCs w:val="22"/>
          <w:lang w:val="el-GR"/>
        </w:rPr>
        <w:t xml:space="preserve"> </w:t>
      </w:r>
      <w:r>
        <w:rPr>
          <w:iCs/>
          <w:szCs w:val="22"/>
          <w:lang w:val="el-GR"/>
        </w:rPr>
        <w:t>ενός σύνθετου συνδυασμένου καρδιαγγειακού τελικού σημείου) ήταν σημαντικά υψηλότερη στην ομάδα αμλοδιπίνης, συγκριτικά με την ομάδα χλωρ</w:t>
      </w:r>
      <w:r w:rsidR="00CB61AA">
        <w:rPr>
          <w:iCs/>
          <w:szCs w:val="22"/>
          <w:lang w:val="el-GR"/>
        </w:rPr>
        <w:t>ο</w:t>
      </w:r>
      <w:r>
        <w:rPr>
          <w:iCs/>
          <w:szCs w:val="22"/>
          <w:lang w:val="el-GR"/>
        </w:rPr>
        <w:t xml:space="preserve">θαλιδόνης </w:t>
      </w:r>
      <w:r w:rsidR="006A2ED2" w:rsidRPr="001D41B0">
        <w:rPr>
          <w:iCs/>
          <w:szCs w:val="22"/>
          <w:lang w:val="el-GR"/>
        </w:rPr>
        <w:t>(10</w:t>
      </w:r>
      <w:r>
        <w:rPr>
          <w:iCs/>
          <w:szCs w:val="22"/>
          <w:lang w:val="el-GR"/>
        </w:rPr>
        <w:t>,</w:t>
      </w:r>
      <w:r w:rsidR="006A2ED2" w:rsidRPr="001D41B0">
        <w:rPr>
          <w:iCs/>
          <w:szCs w:val="22"/>
          <w:lang w:val="el-GR"/>
        </w:rPr>
        <w:t xml:space="preserve">2% </w:t>
      </w:r>
      <w:r>
        <w:rPr>
          <w:iCs/>
          <w:szCs w:val="22"/>
          <w:lang w:val="el-GR"/>
        </w:rPr>
        <w:t>έναντι</w:t>
      </w:r>
      <w:r w:rsidR="006A2ED2" w:rsidRPr="001D41B0">
        <w:rPr>
          <w:iCs/>
          <w:szCs w:val="22"/>
          <w:lang w:val="el-GR"/>
        </w:rPr>
        <w:t xml:space="preserve"> 7</w:t>
      </w:r>
      <w:r>
        <w:rPr>
          <w:iCs/>
          <w:szCs w:val="22"/>
          <w:lang w:val="el-GR"/>
        </w:rPr>
        <w:t>,</w:t>
      </w:r>
      <w:r w:rsidR="006A2ED2" w:rsidRPr="001D41B0">
        <w:rPr>
          <w:iCs/>
          <w:szCs w:val="22"/>
          <w:lang w:val="el-GR"/>
        </w:rPr>
        <w:t xml:space="preserve">7%, </w:t>
      </w:r>
      <w:r w:rsidR="006A2ED2" w:rsidRPr="00A92133">
        <w:rPr>
          <w:iCs/>
          <w:szCs w:val="22"/>
          <w:lang w:val="en-US"/>
        </w:rPr>
        <w:t>RR</w:t>
      </w:r>
      <w:r w:rsidR="006A2ED2" w:rsidRPr="001D41B0">
        <w:rPr>
          <w:iCs/>
          <w:szCs w:val="22"/>
          <w:lang w:val="el-GR"/>
        </w:rPr>
        <w:t xml:space="preserve"> 1</w:t>
      </w:r>
      <w:r>
        <w:rPr>
          <w:iCs/>
          <w:szCs w:val="22"/>
          <w:lang w:val="el-GR"/>
        </w:rPr>
        <w:t>,</w:t>
      </w:r>
      <w:r w:rsidR="006A2ED2" w:rsidRPr="001D41B0">
        <w:rPr>
          <w:iCs/>
          <w:szCs w:val="22"/>
          <w:lang w:val="el-GR"/>
        </w:rPr>
        <w:t xml:space="preserve">38, (95% </w:t>
      </w:r>
      <w:r w:rsidR="006A2ED2" w:rsidRPr="00A92133">
        <w:rPr>
          <w:iCs/>
          <w:szCs w:val="22"/>
          <w:lang w:val="en-US"/>
        </w:rPr>
        <w:t>CI</w:t>
      </w:r>
      <w:r w:rsidR="006A2ED2" w:rsidRPr="001D41B0">
        <w:rPr>
          <w:iCs/>
          <w:szCs w:val="22"/>
          <w:lang w:val="el-GR"/>
        </w:rPr>
        <w:t xml:space="preserve"> [</w:t>
      </w:r>
      <w:r w:rsidR="00BF317A" w:rsidRPr="001D41B0">
        <w:rPr>
          <w:iCs/>
          <w:szCs w:val="22"/>
          <w:lang w:val="el-GR"/>
        </w:rPr>
        <w:t>1,25</w:t>
      </w:r>
      <w:r w:rsidR="006A2ED2" w:rsidRPr="001D41B0">
        <w:rPr>
          <w:iCs/>
          <w:szCs w:val="22"/>
          <w:lang w:val="el-GR"/>
        </w:rPr>
        <w:t>-1</w:t>
      </w:r>
      <w:r>
        <w:rPr>
          <w:iCs/>
          <w:szCs w:val="22"/>
          <w:lang w:val="el-GR"/>
        </w:rPr>
        <w:t>,</w:t>
      </w:r>
      <w:r w:rsidR="006A2ED2" w:rsidRPr="001D41B0">
        <w:rPr>
          <w:iCs/>
          <w:szCs w:val="22"/>
          <w:lang w:val="el-GR"/>
        </w:rPr>
        <w:t xml:space="preserve">52] </w:t>
      </w:r>
      <w:r w:rsidR="006A2ED2" w:rsidRPr="00A92133">
        <w:rPr>
          <w:iCs/>
          <w:szCs w:val="22"/>
          <w:lang w:val="en-US"/>
        </w:rPr>
        <w:lastRenderedPageBreak/>
        <w:t>p</w:t>
      </w:r>
      <w:r w:rsidR="006A2ED2" w:rsidRPr="001D41B0">
        <w:rPr>
          <w:iCs/>
          <w:szCs w:val="22"/>
          <w:lang w:val="el-GR"/>
        </w:rPr>
        <w:t>&lt;0</w:t>
      </w:r>
      <w:r>
        <w:rPr>
          <w:iCs/>
          <w:szCs w:val="22"/>
          <w:lang w:val="el-GR"/>
        </w:rPr>
        <w:t>,</w:t>
      </w:r>
      <w:r w:rsidR="006A2ED2" w:rsidRPr="001D41B0">
        <w:rPr>
          <w:iCs/>
          <w:szCs w:val="22"/>
          <w:lang w:val="el-GR"/>
        </w:rPr>
        <w:t xml:space="preserve">001). </w:t>
      </w:r>
      <w:r>
        <w:rPr>
          <w:iCs/>
          <w:szCs w:val="22"/>
          <w:lang w:val="el-GR"/>
        </w:rPr>
        <w:t>Ωστόσο</w:t>
      </w:r>
      <w:r w:rsidRPr="001D41B0">
        <w:rPr>
          <w:iCs/>
          <w:szCs w:val="22"/>
          <w:lang w:val="el-GR"/>
        </w:rPr>
        <w:t xml:space="preserve">, </w:t>
      </w:r>
      <w:r>
        <w:rPr>
          <w:iCs/>
          <w:szCs w:val="22"/>
          <w:lang w:val="el-GR"/>
        </w:rPr>
        <w:t>δεν</w:t>
      </w:r>
      <w:r w:rsidRPr="001D41B0">
        <w:rPr>
          <w:iCs/>
          <w:szCs w:val="22"/>
          <w:lang w:val="el-GR"/>
        </w:rPr>
        <w:t xml:space="preserve"> </w:t>
      </w:r>
      <w:r>
        <w:rPr>
          <w:iCs/>
          <w:szCs w:val="22"/>
          <w:lang w:val="el-GR"/>
        </w:rPr>
        <w:t>υπήρχε</w:t>
      </w:r>
      <w:r w:rsidRPr="001D41B0">
        <w:rPr>
          <w:iCs/>
          <w:szCs w:val="22"/>
          <w:lang w:val="el-GR"/>
        </w:rPr>
        <w:t xml:space="preserve"> </w:t>
      </w:r>
      <w:r>
        <w:rPr>
          <w:iCs/>
          <w:szCs w:val="22"/>
          <w:lang w:val="el-GR"/>
        </w:rPr>
        <w:t>σημαντική</w:t>
      </w:r>
      <w:r w:rsidRPr="001D41B0">
        <w:rPr>
          <w:iCs/>
          <w:szCs w:val="22"/>
          <w:lang w:val="el-GR"/>
        </w:rPr>
        <w:t xml:space="preserve"> </w:t>
      </w:r>
      <w:r>
        <w:rPr>
          <w:iCs/>
          <w:szCs w:val="22"/>
          <w:lang w:val="el-GR"/>
        </w:rPr>
        <w:t>διαφορά</w:t>
      </w:r>
      <w:r w:rsidRPr="001D41B0">
        <w:rPr>
          <w:iCs/>
          <w:szCs w:val="22"/>
          <w:lang w:val="el-GR"/>
        </w:rPr>
        <w:t xml:space="preserve"> </w:t>
      </w:r>
      <w:r>
        <w:rPr>
          <w:iCs/>
          <w:szCs w:val="22"/>
          <w:lang w:val="el-GR"/>
        </w:rPr>
        <w:t>ως</w:t>
      </w:r>
      <w:r w:rsidRPr="001D41B0">
        <w:rPr>
          <w:iCs/>
          <w:szCs w:val="22"/>
          <w:lang w:val="el-GR"/>
        </w:rPr>
        <w:t xml:space="preserve"> </w:t>
      </w:r>
      <w:r>
        <w:rPr>
          <w:iCs/>
          <w:szCs w:val="22"/>
          <w:lang w:val="el-GR"/>
        </w:rPr>
        <w:t>προς</w:t>
      </w:r>
      <w:r w:rsidRPr="001D41B0">
        <w:rPr>
          <w:iCs/>
          <w:szCs w:val="22"/>
          <w:lang w:val="el-GR"/>
        </w:rPr>
        <w:t xml:space="preserve"> </w:t>
      </w:r>
      <w:r>
        <w:rPr>
          <w:iCs/>
          <w:szCs w:val="22"/>
          <w:lang w:val="el-GR"/>
        </w:rPr>
        <w:t>τη</w:t>
      </w:r>
      <w:r w:rsidRPr="001D41B0">
        <w:rPr>
          <w:iCs/>
          <w:szCs w:val="22"/>
          <w:lang w:val="el-GR"/>
        </w:rPr>
        <w:t xml:space="preserve"> </w:t>
      </w:r>
      <w:r>
        <w:rPr>
          <w:iCs/>
          <w:szCs w:val="22"/>
          <w:lang w:val="el-GR"/>
        </w:rPr>
        <w:t>θνησιμότητα</w:t>
      </w:r>
      <w:r w:rsidRPr="001D41B0">
        <w:rPr>
          <w:iCs/>
          <w:szCs w:val="22"/>
          <w:lang w:val="el-GR"/>
        </w:rPr>
        <w:t xml:space="preserve"> </w:t>
      </w:r>
      <w:r>
        <w:rPr>
          <w:iCs/>
          <w:szCs w:val="22"/>
          <w:lang w:val="el-GR"/>
        </w:rPr>
        <w:t>κάθε αιτιολογίας μεταξύ της αγωγής με αμλοδιπίνη και της αγωγής με χλωρ</w:t>
      </w:r>
      <w:r w:rsidR="00CB61AA">
        <w:rPr>
          <w:iCs/>
          <w:szCs w:val="22"/>
          <w:lang w:val="el-GR"/>
        </w:rPr>
        <w:t>ο</w:t>
      </w:r>
      <w:r>
        <w:rPr>
          <w:iCs/>
          <w:szCs w:val="22"/>
          <w:lang w:val="el-GR"/>
        </w:rPr>
        <w:t>θαλιδόνη,</w:t>
      </w:r>
      <w:r w:rsidR="006A2ED2" w:rsidRPr="001D41B0">
        <w:rPr>
          <w:iCs/>
          <w:szCs w:val="22"/>
          <w:lang w:val="el-GR"/>
        </w:rPr>
        <w:t xml:space="preserve"> </w:t>
      </w:r>
      <w:r w:rsidR="006A2ED2" w:rsidRPr="00A92133">
        <w:rPr>
          <w:iCs/>
          <w:szCs w:val="22"/>
          <w:lang w:val="en-US"/>
        </w:rPr>
        <w:t>RR</w:t>
      </w:r>
      <w:r w:rsidR="006A2ED2" w:rsidRPr="001D41B0">
        <w:rPr>
          <w:iCs/>
          <w:szCs w:val="22"/>
          <w:lang w:val="el-GR"/>
        </w:rPr>
        <w:t xml:space="preserve"> 0</w:t>
      </w:r>
      <w:r>
        <w:rPr>
          <w:iCs/>
          <w:szCs w:val="22"/>
          <w:lang w:val="el-GR"/>
        </w:rPr>
        <w:t>,</w:t>
      </w:r>
      <w:r w:rsidR="001D2991" w:rsidRPr="001D41B0">
        <w:rPr>
          <w:iCs/>
          <w:szCs w:val="22"/>
          <w:lang w:val="el-GR"/>
        </w:rPr>
        <w:t xml:space="preserve">96 (95% </w:t>
      </w:r>
      <w:r w:rsidR="001D2991">
        <w:rPr>
          <w:iCs/>
          <w:szCs w:val="22"/>
          <w:lang w:val="en-US"/>
        </w:rPr>
        <w:t>CI</w:t>
      </w:r>
      <w:r w:rsidR="001D2991" w:rsidRPr="001D41B0">
        <w:rPr>
          <w:iCs/>
          <w:szCs w:val="22"/>
          <w:lang w:val="el-GR"/>
        </w:rPr>
        <w:t xml:space="preserve"> [0</w:t>
      </w:r>
      <w:r>
        <w:rPr>
          <w:iCs/>
          <w:szCs w:val="22"/>
          <w:lang w:val="el-GR"/>
        </w:rPr>
        <w:t>,</w:t>
      </w:r>
      <w:r w:rsidR="001D2991" w:rsidRPr="001D41B0">
        <w:rPr>
          <w:iCs/>
          <w:szCs w:val="22"/>
          <w:lang w:val="el-GR"/>
        </w:rPr>
        <w:t>89-1</w:t>
      </w:r>
      <w:r>
        <w:rPr>
          <w:iCs/>
          <w:szCs w:val="22"/>
          <w:lang w:val="el-GR"/>
        </w:rPr>
        <w:t>,</w:t>
      </w:r>
      <w:r w:rsidR="001D2991" w:rsidRPr="001D41B0">
        <w:rPr>
          <w:iCs/>
          <w:szCs w:val="22"/>
          <w:lang w:val="el-GR"/>
        </w:rPr>
        <w:t xml:space="preserve">02] </w:t>
      </w:r>
      <w:r w:rsidR="001D2991">
        <w:rPr>
          <w:iCs/>
          <w:szCs w:val="22"/>
          <w:lang w:val="en-US"/>
        </w:rPr>
        <w:t>p</w:t>
      </w:r>
      <w:r w:rsidR="001D2991" w:rsidRPr="001D41B0">
        <w:rPr>
          <w:iCs/>
          <w:szCs w:val="22"/>
          <w:lang w:val="el-GR"/>
        </w:rPr>
        <w:t>=0</w:t>
      </w:r>
      <w:r>
        <w:rPr>
          <w:iCs/>
          <w:szCs w:val="22"/>
          <w:lang w:val="el-GR"/>
        </w:rPr>
        <w:t>,</w:t>
      </w:r>
      <w:r w:rsidR="001D2991" w:rsidRPr="001D41B0">
        <w:rPr>
          <w:iCs/>
          <w:szCs w:val="22"/>
          <w:lang w:val="el-GR"/>
        </w:rPr>
        <w:t>20).</w:t>
      </w:r>
    </w:p>
    <w:p w:rsidR="00E820BF" w:rsidRPr="001D41B0" w:rsidRDefault="00E820BF" w:rsidP="00B03E95">
      <w:pPr>
        <w:tabs>
          <w:tab w:val="clear" w:pos="567"/>
        </w:tabs>
        <w:spacing w:line="240" w:lineRule="auto"/>
        <w:jc w:val="both"/>
        <w:rPr>
          <w:szCs w:val="22"/>
          <w:lang w:val="el-GR" w:eastAsia="fr-FR"/>
        </w:rPr>
      </w:pPr>
    </w:p>
    <w:p w:rsidR="00BE4F56" w:rsidRPr="00C22898" w:rsidRDefault="00EA28C9" w:rsidP="00B03E95">
      <w:pPr>
        <w:tabs>
          <w:tab w:val="clear" w:pos="567"/>
        </w:tabs>
        <w:spacing w:line="240" w:lineRule="auto"/>
        <w:jc w:val="both"/>
        <w:rPr>
          <w:i/>
          <w:szCs w:val="22"/>
          <w:lang w:val="el-GR" w:eastAsia="fr-FR"/>
        </w:rPr>
      </w:pPr>
      <w:r>
        <w:rPr>
          <w:i/>
          <w:szCs w:val="22"/>
          <w:lang w:val="el-GR" w:eastAsia="fr-FR"/>
        </w:rPr>
        <w:t>Παιδιατρικός</w:t>
      </w:r>
      <w:r w:rsidRPr="00C22898">
        <w:rPr>
          <w:i/>
          <w:szCs w:val="22"/>
          <w:lang w:val="el-GR" w:eastAsia="fr-FR"/>
        </w:rPr>
        <w:t xml:space="preserve"> </w:t>
      </w:r>
      <w:r>
        <w:rPr>
          <w:i/>
          <w:szCs w:val="22"/>
          <w:lang w:val="el-GR" w:eastAsia="fr-FR"/>
        </w:rPr>
        <w:t>πληθυσμός</w:t>
      </w:r>
      <w:r w:rsidR="00443E01" w:rsidRPr="00C22898">
        <w:rPr>
          <w:i/>
          <w:szCs w:val="22"/>
          <w:lang w:val="el-GR" w:eastAsia="fr-FR"/>
        </w:rPr>
        <w:t>:</w:t>
      </w:r>
    </w:p>
    <w:p w:rsidR="00BE4F56" w:rsidRPr="00EA28C9" w:rsidRDefault="00EA28C9" w:rsidP="00B03E95">
      <w:pPr>
        <w:tabs>
          <w:tab w:val="clear" w:pos="567"/>
        </w:tabs>
        <w:spacing w:line="240" w:lineRule="auto"/>
        <w:jc w:val="both"/>
        <w:rPr>
          <w:szCs w:val="22"/>
          <w:lang w:val="el-GR" w:eastAsia="fr-FR"/>
        </w:rPr>
      </w:pPr>
      <w:r>
        <w:rPr>
          <w:szCs w:val="22"/>
          <w:lang w:val="el-GR" w:eastAsia="fr-FR"/>
        </w:rPr>
        <w:t>Δεν υπάρχουν διαθέσιμα δεδομένα με το</w:t>
      </w:r>
      <w:r w:rsidR="00BE4F56" w:rsidRPr="00EA28C9">
        <w:rPr>
          <w:szCs w:val="22"/>
          <w:lang w:val="el-GR" w:eastAsia="fr-FR"/>
        </w:rPr>
        <w:t xml:space="preserve"> </w:t>
      </w:r>
      <w:proofErr w:type="spellStart"/>
      <w:r w:rsidR="00395D56">
        <w:rPr>
          <w:szCs w:val="22"/>
          <w:lang w:eastAsia="fr-FR"/>
        </w:rPr>
        <w:t>Triplixam</w:t>
      </w:r>
      <w:proofErr w:type="spellEnd"/>
      <w:r w:rsidR="00BE4F56" w:rsidRPr="00EA28C9">
        <w:rPr>
          <w:szCs w:val="22"/>
          <w:lang w:val="el-GR" w:eastAsia="fr-FR"/>
        </w:rPr>
        <w:t xml:space="preserve"> </w:t>
      </w:r>
      <w:r>
        <w:rPr>
          <w:szCs w:val="22"/>
          <w:lang w:val="el-GR" w:eastAsia="fr-FR"/>
        </w:rPr>
        <w:t>σε παιδιά</w:t>
      </w:r>
      <w:r w:rsidR="00BE4F56" w:rsidRPr="00EA28C9">
        <w:rPr>
          <w:szCs w:val="22"/>
          <w:lang w:val="el-GR" w:eastAsia="fr-FR"/>
        </w:rPr>
        <w:t>.</w:t>
      </w:r>
    </w:p>
    <w:p w:rsidR="00BC7369" w:rsidRPr="008950FC" w:rsidRDefault="00CB61AA" w:rsidP="00B03E95">
      <w:pPr>
        <w:spacing w:line="240" w:lineRule="auto"/>
        <w:jc w:val="both"/>
        <w:outlineLvl w:val="0"/>
        <w:rPr>
          <w:rFonts w:eastAsia="SimSun"/>
          <w:szCs w:val="22"/>
          <w:lang w:val="el-GR" w:eastAsia="zh-CN"/>
        </w:rPr>
      </w:pPr>
      <w:r w:rsidRPr="00CB61AA">
        <w:rPr>
          <w:rFonts w:eastAsia="SimSun"/>
          <w:szCs w:val="22"/>
          <w:lang w:val="el-GR" w:eastAsia="zh-CN"/>
        </w:rPr>
        <w:t>Ο Ευρωπαϊκός Οργανισμός Φαρμάκων έχει δώσει απαλλαγή από την υποχρέωση υποβολής των αποτελεσμάτων μελετών με το Triplixam σε όλες τις υποκατηγορίες του παιδιατρικού πληθυσμού στην υπέρταση (βλ. παράγραφο 4.2 για πληροφορίες σχετικά με την παιδιατρική χρήση).</w:t>
      </w:r>
    </w:p>
    <w:p w:rsidR="009C3A57" w:rsidRPr="008950FC" w:rsidRDefault="009C3A57" w:rsidP="00B03E95">
      <w:pPr>
        <w:spacing w:line="240" w:lineRule="auto"/>
        <w:jc w:val="both"/>
        <w:outlineLvl w:val="0"/>
        <w:rPr>
          <w:rFonts w:eastAsia="SimSun"/>
          <w:szCs w:val="22"/>
          <w:lang w:val="el-GR" w:eastAsia="zh-CN"/>
        </w:rPr>
      </w:pPr>
    </w:p>
    <w:p w:rsidR="00C1500B" w:rsidRPr="00BF317A" w:rsidRDefault="00C1500B" w:rsidP="00B03E95">
      <w:pPr>
        <w:numPr>
          <w:ilvl w:val="12"/>
          <w:numId w:val="0"/>
        </w:numPr>
        <w:spacing w:line="240" w:lineRule="auto"/>
        <w:ind w:right="-2"/>
        <w:jc w:val="both"/>
        <w:rPr>
          <w:iCs/>
          <w:noProof/>
          <w:szCs w:val="22"/>
          <w:lang w:val="el-GR"/>
        </w:rPr>
      </w:pPr>
      <w:r w:rsidRPr="00C22898">
        <w:rPr>
          <w:b/>
          <w:noProof/>
          <w:szCs w:val="22"/>
          <w:lang w:val="el-GR"/>
        </w:rPr>
        <w:t>5.2</w:t>
      </w:r>
      <w:r w:rsidRPr="00C22898">
        <w:rPr>
          <w:b/>
          <w:noProof/>
          <w:szCs w:val="22"/>
          <w:lang w:val="el-GR"/>
        </w:rPr>
        <w:tab/>
      </w:r>
      <w:r w:rsidR="00BF317A">
        <w:rPr>
          <w:b/>
          <w:noProof/>
          <w:szCs w:val="22"/>
          <w:lang w:val="el-GR"/>
        </w:rPr>
        <w:t>Φαρμακοκινητικές ιδιότητες</w:t>
      </w:r>
    </w:p>
    <w:p w:rsidR="003B2C9C" w:rsidRPr="00C22898" w:rsidRDefault="003B2C9C" w:rsidP="00B03E95">
      <w:pPr>
        <w:spacing w:line="240" w:lineRule="auto"/>
        <w:jc w:val="both"/>
        <w:rPr>
          <w:szCs w:val="22"/>
          <w:lang w:val="el-GR"/>
        </w:rPr>
      </w:pPr>
    </w:p>
    <w:p w:rsidR="00C1500B" w:rsidRPr="00C22898" w:rsidRDefault="00395D56" w:rsidP="00B03E95">
      <w:pPr>
        <w:spacing w:line="240" w:lineRule="auto"/>
        <w:jc w:val="both"/>
        <w:rPr>
          <w:i/>
          <w:szCs w:val="22"/>
          <w:lang w:val="el-GR"/>
        </w:rPr>
      </w:pPr>
      <w:proofErr w:type="spellStart"/>
      <w:r>
        <w:rPr>
          <w:i/>
          <w:szCs w:val="22"/>
        </w:rPr>
        <w:t>Triplixam</w:t>
      </w:r>
      <w:proofErr w:type="spellEnd"/>
      <w:r w:rsidR="00C1500B" w:rsidRPr="00C22898">
        <w:rPr>
          <w:i/>
          <w:szCs w:val="22"/>
          <w:lang w:val="el-GR"/>
        </w:rPr>
        <w:t>:</w:t>
      </w:r>
    </w:p>
    <w:p w:rsidR="00C1500B" w:rsidRPr="0016580E" w:rsidRDefault="00B70E9D" w:rsidP="00B03E95">
      <w:pPr>
        <w:pStyle w:val="EMEAEnBodyText"/>
        <w:tabs>
          <w:tab w:val="left" w:pos="567"/>
        </w:tabs>
        <w:spacing w:before="0" w:after="0"/>
        <w:rPr>
          <w:szCs w:val="22"/>
          <w:lang w:val="el-GR"/>
        </w:rPr>
      </w:pPr>
      <w:r>
        <w:rPr>
          <w:szCs w:val="22"/>
          <w:lang w:val="el-GR"/>
        </w:rPr>
        <w:t>Η</w:t>
      </w:r>
      <w:r w:rsidRPr="0016580E">
        <w:rPr>
          <w:szCs w:val="22"/>
          <w:lang w:val="el-GR"/>
        </w:rPr>
        <w:t xml:space="preserve"> </w:t>
      </w:r>
      <w:r>
        <w:rPr>
          <w:szCs w:val="22"/>
          <w:lang w:val="el-GR"/>
        </w:rPr>
        <w:t>συγχορήγηση</w:t>
      </w:r>
      <w:r w:rsidR="00C12DB5" w:rsidRPr="0016580E">
        <w:rPr>
          <w:szCs w:val="22"/>
          <w:lang w:val="el-GR"/>
        </w:rPr>
        <w:t xml:space="preserve"> </w:t>
      </w:r>
      <w:r w:rsidR="0016580E">
        <w:rPr>
          <w:szCs w:val="22"/>
          <w:lang w:val="el-GR"/>
        </w:rPr>
        <w:t>περινδοπρίλης</w:t>
      </w:r>
      <w:r w:rsidR="0016580E" w:rsidRPr="0016580E">
        <w:rPr>
          <w:szCs w:val="22"/>
          <w:lang w:val="el-GR"/>
        </w:rPr>
        <w:t>/</w:t>
      </w:r>
      <w:r w:rsidR="0016580E">
        <w:rPr>
          <w:szCs w:val="22"/>
          <w:lang w:val="el-GR"/>
        </w:rPr>
        <w:t>ινδαπαμίδης</w:t>
      </w:r>
      <w:r w:rsidR="0016580E" w:rsidRPr="0016580E">
        <w:rPr>
          <w:szCs w:val="22"/>
          <w:lang w:val="el-GR"/>
        </w:rPr>
        <w:t xml:space="preserve"> </w:t>
      </w:r>
      <w:r w:rsidR="0016580E">
        <w:rPr>
          <w:szCs w:val="22"/>
          <w:lang w:val="el-GR"/>
        </w:rPr>
        <w:t>και</w:t>
      </w:r>
      <w:r w:rsidR="0016580E" w:rsidRPr="0016580E">
        <w:rPr>
          <w:szCs w:val="22"/>
          <w:lang w:val="el-GR"/>
        </w:rPr>
        <w:t xml:space="preserve"> </w:t>
      </w:r>
      <w:r w:rsidR="0016580E">
        <w:rPr>
          <w:szCs w:val="22"/>
          <w:lang w:val="el-GR"/>
        </w:rPr>
        <w:t>αμλοδιπίνης</w:t>
      </w:r>
      <w:r w:rsidR="0016580E" w:rsidRPr="0016580E">
        <w:rPr>
          <w:szCs w:val="22"/>
          <w:lang w:val="el-GR"/>
        </w:rPr>
        <w:t xml:space="preserve"> </w:t>
      </w:r>
      <w:r w:rsidR="0016580E">
        <w:rPr>
          <w:szCs w:val="22"/>
          <w:lang w:val="el-GR"/>
        </w:rPr>
        <w:t>δεν</w:t>
      </w:r>
      <w:r w:rsidR="0016580E" w:rsidRPr="0016580E">
        <w:rPr>
          <w:szCs w:val="22"/>
          <w:lang w:val="el-GR"/>
        </w:rPr>
        <w:t xml:space="preserve"> </w:t>
      </w:r>
      <w:r w:rsidR="0016580E">
        <w:rPr>
          <w:szCs w:val="22"/>
          <w:lang w:val="el-GR"/>
        </w:rPr>
        <w:t>μεταβάλλει</w:t>
      </w:r>
      <w:r w:rsidR="0016580E" w:rsidRPr="0016580E">
        <w:rPr>
          <w:szCs w:val="22"/>
          <w:lang w:val="el-GR"/>
        </w:rPr>
        <w:t xml:space="preserve"> </w:t>
      </w:r>
      <w:r w:rsidR="0016580E">
        <w:rPr>
          <w:szCs w:val="22"/>
          <w:lang w:val="el-GR"/>
        </w:rPr>
        <w:t>τις</w:t>
      </w:r>
      <w:r w:rsidR="0016580E" w:rsidRPr="0016580E">
        <w:rPr>
          <w:szCs w:val="22"/>
          <w:lang w:val="el-GR"/>
        </w:rPr>
        <w:t xml:space="preserve"> </w:t>
      </w:r>
      <w:r w:rsidR="0016580E">
        <w:rPr>
          <w:szCs w:val="22"/>
          <w:lang w:val="el-GR"/>
        </w:rPr>
        <w:t>φαρμακοκινητικές</w:t>
      </w:r>
      <w:r w:rsidR="0016580E" w:rsidRPr="0016580E">
        <w:rPr>
          <w:szCs w:val="22"/>
          <w:lang w:val="el-GR"/>
        </w:rPr>
        <w:t xml:space="preserve"> </w:t>
      </w:r>
      <w:r w:rsidR="0016580E">
        <w:rPr>
          <w:szCs w:val="22"/>
          <w:lang w:val="el-GR"/>
        </w:rPr>
        <w:t>τους</w:t>
      </w:r>
      <w:r w:rsidR="0016580E" w:rsidRPr="0016580E">
        <w:rPr>
          <w:szCs w:val="22"/>
          <w:lang w:val="el-GR"/>
        </w:rPr>
        <w:t xml:space="preserve"> </w:t>
      </w:r>
      <w:r w:rsidR="0016580E">
        <w:rPr>
          <w:szCs w:val="22"/>
          <w:lang w:val="el-GR"/>
        </w:rPr>
        <w:t>ιδιότητες</w:t>
      </w:r>
      <w:r w:rsidR="0016580E" w:rsidRPr="0016580E">
        <w:rPr>
          <w:szCs w:val="22"/>
          <w:lang w:val="el-GR"/>
        </w:rPr>
        <w:t xml:space="preserve"> </w:t>
      </w:r>
      <w:r w:rsidR="0016580E">
        <w:rPr>
          <w:szCs w:val="22"/>
          <w:lang w:val="el-GR"/>
        </w:rPr>
        <w:t>συγκριτικά</w:t>
      </w:r>
      <w:r w:rsidR="0016580E" w:rsidRPr="0016580E">
        <w:rPr>
          <w:szCs w:val="22"/>
          <w:lang w:val="el-GR"/>
        </w:rPr>
        <w:t xml:space="preserve"> </w:t>
      </w:r>
      <w:r w:rsidR="0016580E">
        <w:rPr>
          <w:szCs w:val="22"/>
          <w:lang w:val="el-GR"/>
        </w:rPr>
        <w:t>με</w:t>
      </w:r>
      <w:r w:rsidR="0016580E" w:rsidRPr="0016580E">
        <w:rPr>
          <w:szCs w:val="22"/>
          <w:lang w:val="el-GR"/>
        </w:rPr>
        <w:t xml:space="preserve"> </w:t>
      </w:r>
      <w:r w:rsidR="0016580E">
        <w:rPr>
          <w:szCs w:val="22"/>
          <w:lang w:val="el-GR"/>
        </w:rPr>
        <w:t>τη</w:t>
      </w:r>
      <w:r w:rsidR="0016580E" w:rsidRPr="0016580E">
        <w:rPr>
          <w:szCs w:val="22"/>
          <w:lang w:val="el-GR"/>
        </w:rPr>
        <w:t xml:space="preserve"> </w:t>
      </w:r>
      <w:r w:rsidR="0016580E">
        <w:rPr>
          <w:szCs w:val="22"/>
          <w:lang w:val="el-GR"/>
        </w:rPr>
        <w:t>χορήγησή</w:t>
      </w:r>
      <w:r w:rsidR="0016580E" w:rsidRPr="0016580E">
        <w:rPr>
          <w:szCs w:val="22"/>
          <w:lang w:val="el-GR"/>
        </w:rPr>
        <w:t xml:space="preserve"> </w:t>
      </w:r>
      <w:r w:rsidR="0016580E">
        <w:rPr>
          <w:szCs w:val="22"/>
          <w:lang w:val="el-GR"/>
        </w:rPr>
        <w:t>τους</w:t>
      </w:r>
      <w:r w:rsidR="0016580E" w:rsidRPr="0016580E">
        <w:rPr>
          <w:szCs w:val="22"/>
          <w:lang w:val="el-GR"/>
        </w:rPr>
        <w:t xml:space="preserve"> </w:t>
      </w:r>
      <w:r w:rsidR="0016580E">
        <w:rPr>
          <w:szCs w:val="22"/>
          <w:lang w:val="el-GR"/>
        </w:rPr>
        <w:t>ξεχωριστά</w:t>
      </w:r>
      <w:r w:rsidR="0016580E" w:rsidRPr="0016580E">
        <w:rPr>
          <w:szCs w:val="22"/>
          <w:lang w:val="el-GR"/>
        </w:rPr>
        <w:t>.</w:t>
      </w:r>
      <w:r w:rsidR="00DA397C" w:rsidRPr="0016580E">
        <w:rPr>
          <w:szCs w:val="22"/>
          <w:lang w:val="el-GR"/>
        </w:rPr>
        <w:t xml:space="preserve"> </w:t>
      </w:r>
    </w:p>
    <w:p w:rsidR="009A1952" w:rsidRPr="0016580E" w:rsidRDefault="009A1952" w:rsidP="00B03E95">
      <w:pPr>
        <w:tabs>
          <w:tab w:val="left" w:pos="993"/>
        </w:tabs>
        <w:spacing w:line="240" w:lineRule="auto"/>
        <w:ind w:left="993" w:hanging="993"/>
        <w:jc w:val="both"/>
        <w:rPr>
          <w:szCs w:val="22"/>
          <w:lang w:val="el-GR"/>
        </w:rPr>
      </w:pPr>
    </w:p>
    <w:p w:rsidR="006A2ED2" w:rsidRPr="00C22898" w:rsidRDefault="00BF317A" w:rsidP="00B03E95">
      <w:pPr>
        <w:spacing w:line="240" w:lineRule="auto"/>
        <w:jc w:val="both"/>
        <w:rPr>
          <w:i/>
          <w:szCs w:val="22"/>
          <w:lang w:val="el-GR"/>
        </w:rPr>
      </w:pPr>
      <w:r w:rsidRPr="00C22898">
        <w:rPr>
          <w:i/>
          <w:szCs w:val="22"/>
          <w:lang w:val="el-GR"/>
        </w:rPr>
        <w:t>Περινδοπρίλη:</w:t>
      </w:r>
    </w:p>
    <w:p w:rsidR="00173E2F" w:rsidRPr="00C22898" w:rsidRDefault="00173E2F" w:rsidP="00B03E95">
      <w:pPr>
        <w:spacing w:line="240" w:lineRule="auto"/>
        <w:jc w:val="both"/>
        <w:rPr>
          <w:i/>
          <w:szCs w:val="22"/>
          <w:lang w:val="el-GR"/>
        </w:rPr>
      </w:pPr>
    </w:p>
    <w:p w:rsidR="006A2ED2" w:rsidRPr="00C22898" w:rsidRDefault="0016580E" w:rsidP="00B03E95">
      <w:pPr>
        <w:spacing w:line="240" w:lineRule="auto"/>
        <w:jc w:val="both"/>
        <w:rPr>
          <w:szCs w:val="22"/>
          <w:u w:val="single"/>
          <w:lang w:val="el-GR"/>
        </w:rPr>
      </w:pPr>
      <w:r>
        <w:rPr>
          <w:szCs w:val="22"/>
          <w:u w:val="single"/>
          <w:lang w:val="el-GR"/>
        </w:rPr>
        <w:t>Απορρόφηση</w:t>
      </w:r>
      <w:r w:rsidRPr="00C22898">
        <w:rPr>
          <w:szCs w:val="22"/>
          <w:u w:val="single"/>
          <w:lang w:val="el-GR"/>
        </w:rPr>
        <w:t xml:space="preserve"> </w:t>
      </w:r>
      <w:r>
        <w:rPr>
          <w:szCs w:val="22"/>
          <w:u w:val="single"/>
          <w:lang w:val="el-GR"/>
        </w:rPr>
        <w:t>και</w:t>
      </w:r>
      <w:r w:rsidRPr="00C22898">
        <w:rPr>
          <w:szCs w:val="22"/>
          <w:u w:val="single"/>
          <w:lang w:val="el-GR"/>
        </w:rPr>
        <w:t xml:space="preserve"> </w:t>
      </w:r>
      <w:r>
        <w:rPr>
          <w:szCs w:val="22"/>
          <w:u w:val="single"/>
          <w:lang w:val="el-GR"/>
        </w:rPr>
        <w:t>βιοδιαθεσιμότητα</w:t>
      </w:r>
    </w:p>
    <w:p w:rsidR="006A2ED2" w:rsidRPr="0016580E" w:rsidRDefault="0016580E" w:rsidP="00B03E95">
      <w:pPr>
        <w:spacing w:line="240" w:lineRule="auto"/>
        <w:jc w:val="both"/>
        <w:rPr>
          <w:szCs w:val="22"/>
          <w:lang w:val="el-GR"/>
        </w:rPr>
      </w:pPr>
      <w:r>
        <w:rPr>
          <w:szCs w:val="22"/>
          <w:lang w:val="el-GR"/>
        </w:rPr>
        <w:t>Μετά</w:t>
      </w:r>
      <w:r w:rsidRPr="0016580E">
        <w:rPr>
          <w:szCs w:val="22"/>
          <w:lang w:val="el-GR"/>
        </w:rPr>
        <w:t xml:space="preserve"> </w:t>
      </w:r>
      <w:r>
        <w:rPr>
          <w:szCs w:val="22"/>
          <w:lang w:val="el-GR"/>
        </w:rPr>
        <w:t>την</w:t>
      </w:r>
      <w:r w:rsidRPr="0016580E">
        <w:rPr>
          <w:szCs w:val="22"/>
          <w:lang w:val="el-GR"/>
        </w:rPr>
        <w:t xml:space="preserve"> </w:t>
      </w:r>
      <w:r>
        <w:rPr>
          <w:szCs w:val="22"/>
          <w:lang w:val="el-GR"/>
        </w:rPr>
        <w:t>από</w:t>
      </w:r>
      <w:r w:rsidRPr="0016580E">
        <w:rPr>
          <w:szCs w:val="22"/>
          <w:lang w:val="el-GR"/>
        </w:rPr>
        <w:t xml:space="preserve"> </w:t>
      </w:r>
      <w:r>
        <w:rPr>
          <w:szCs w:val="22"/>
          <w:lang w:val="el-GR"/>
        </w:rPr>
        <w:t>του</w:t>
      </w:r>
      <w:r w:rsidRPr="0016580E">
        <w:rPr>
          <w:szCs w:val="22"/>
          <w:lang w:val="el-GR"/>
        </w:rPr>
        <w:t xml:space="preserve"> </w:t>
      </w:r>
      <w:r>
        <w:rPr>
          <w:szCs w:val="22"/>
          <w:lang w:val="el-GR"/>
        </w:rPr>
        <w:t>στόματος</w:t>
      </w:r>
      <w:r w:rsidRPr="0016580E">
        <w:rPr>
          <w:szCs w:val="22"/>
          <w:lang w:val="el-GR"/>
        </w:rPr>
        <w:t xml:space="preserve"> </w:t>
      </w:r>
      <w:r>
        <w:rPr>
          <w:szCs w:val="22"/>
          <w:lang w:val="el-GR"/>
        </w:rPr>
        <w:t>χορήγηση</w:t>
      </w:r>
      <w:r w:rsidR="006A2ED2" w:rsidRPr="0016580E">
        <w:rPr>
          <w:szCs w:val="22"/>
          <w:lang w:val="el-GR"/>
        </w:rPr>
        <w:t>,</w:t>
      </w:r>
      <w:r w:rsidRPr="0016580E">
        <w:rPr>
          <w:szCs w:val="22"/>
          <w:lang w:val="el-GR"/>
        </w:rPr>
        <w:t xml:space="preserve"> </w:t>
      </w:r>
      <w:r>
        <w:rPr>
          <w:szCs w:val="22"/>
          <w:lang w:val="el-GR"/>
        </w:rPr>
        <w:t>η</w:t>
      </w:r>
      <w:r w:rsidRPr="0016580E">
        <w:rPr>
          <w:szCs w:val="22"/>
          <w:lang w:val="el-GR"/>
        </w:rPr>
        <w:t xml:space="preserve"> </w:t>
      </w:r>
      <w:r>
        <w:rPr>
          <w:szCs w:val="22"/>
          <w:lang w:val="el-GR"/>
        </w:rPr>
        <w:t>περινδοπρίλη</w:t>
      </w:r>
      <w:r w:rsidRPr="0016580E">
        <w:rPr>
          <w:szCs w:val="22"/>
          <w:lang w:val="el-GR"/>
        </w:rPr>
        <w:t xml:space="preserve"> </w:t>
      </w:r>
      <w:r>
        <w:rPr>
          <w:szCs w:val="22"/>
          <w:lang w:val="el-GR"/>
        </w:rPr>
        <w:t>απορροφάται</w:t>
      </w:r>
      <w:r w:rsidRPr="0016580E">
        <w:rPr>
          <w:szCs w:val="22"/>
          <w:lang w:val="el-GR"/>
        </w:rPr>
        <w:t xml:space="preserve"> </w:t>
      </w:r>
      <w:r>
        <w:rPr>
          <w:szCs w:val="22"/>
          <w:lang w:val="el-GR"/>
        </w:rPr>
        <w:t>γρήγορα</w:t>
      </w:r>
      <w:r w:rsidRPr="0016580E">
        <w:rPr>
          <w:szCs w:val="22"/>
          <w:lang w:val="el-GR"/>
        </w:rPr>
        <w:t xml:space="preserve"> </w:t>
      </w:r>
      <w:r>
        <w:rPr>
          <w:szCs w:val="22"/>
          <w:lang w:val="el-GR"/>
        </w:rPr>
        <w:t>και</w:t>
      </w:r>
      <w:r w:rsidRPr="0016580E">
        <w:rPr>
          <w:szCs w:val="22"/>
          <w:lang w:val="el-GR"/>
        </w:rPr>
        <w:t xml:space="preserve"> </w:t>
      </w:r>
      <w:r>
        <w:rPr>
          <w:szCs w:val="22"/>
          <w:lang w:val="el-GR"/>
        </w:rPr>
        <w:t>η</w:t>
      </w:r>
      <w:r w:rsidRPr="0016580E">
        <w:rPr>
          <w:szCs w:val="22"/>
          <w:lang w:val="el-GR"/>
        </w:rPr>
        <w:t xml:space="preserve"> </w:t>
      </w:r>
      <w:r>
        <w:rPr>
          <w:szCs w:val="22"/>
          <w:lang w:val="el-GR"/>
        </w:rPr>
        <w:t>μέγιστη</w:t>
      </w:r>
      <w:r w:rsidRPr="0016580E">
        <w:rPr>
          <w:szCs w:val="22"/>
          <w:lang w:val="el-GR"/>
        </w:rPr>
        <w:t xml:space="preserve"> </w:t>
      </w:r>
      <w:r>
        <w:rPr>
          <w:szCs w:val="22"/>
          <w:lang w:val="el-GR"/>
        </w:rPr>
        <w:t>συγκέντρωση</w:t>
      </w:r>
      <w:r w:rsidRPr="0016580E">
        <w:rPr>
          <w:szCs w:val="22"/>
          <w:lang w:val="el-GR"/>
        </w:rPr>
        <w:t xml:space="preserve"> </w:t>
      </w:r>
      <w:r>
        <w:rPr>
          <w:szCs w:val="22"/>
          <w:lang w:val="el-GR"/>
        </w:rPr>
        <w:t>επιτυγχάνεται</w:t>
      </w:r>
      <w:r w:rsidRPr="0016580E">
        <w:rPr>
          <w:szCs w:val="22"/>
          <w:lang w:val="el-GR"/>
        </w:rPr>
        <w:t xml:space="preserve"> </w:t>
      </w:r>
      <w:r>
        <w:rPr>
          <w:szCs w:val="22"/>
          <w:lang w:val="el-GR"/>
        </w:rPr>
        <w:t>σε</w:t>
      </w:r>
      <w:r w:rsidRPr="0016580E">
        <w:rPr>
          <w:szCs w:val="22"/>
          <w:lang w:val="el-GR"/>
        </w:rPr>
        <w:t xml:space="preserve"> 1 </w:t>
      </w:r>
      <w:r>
        <w:rPr>
          <w:szCs w:val="22"/>
          <w:lang w:val="el-GR"/>
        </w:rPr>
        <w:t>ώρα</w:t>
      </w:r>
      <w:r w:rsidRPr="0016580E">
        <w:rPr>
          <w:szCs w:val="22"/>
          <w:lang w:val="el-GR"/>
        </w:rPr>
        <w:t xml:space="preserve"> (</w:t>
      </w:r>
      <w:r>
        <w:rPr>
          <w:szCs w:val="22"/>
          <w:lang w:val="el-GR"/>
        </w:rPr>
        <w:t>η</w:t>
      </w:r>
      <w:r w:rsidRPr="0016580E">
        <w:rPr>
          <w:szCs w:val="22"/>
          <w:lang w:val="el-GR"/>
        </w:rPr>
        <w:t xml:space="preserve"> </w:t>
      </w:r>
      <w:r>
        <w:rPr>
          <w:szCs w:val="22"/>
          <w:lang w:val="el-GR"/>
        </w:rPr>
        <w:t>περινδοπρίλη</w:t>
      </w:r>
      <w:r w:rsidRPr="0016580E">
        <w:rPr>
          <w:szCs w:val="22"/>
          <w:lang w:val="el-GR"/>
        </w:rPr>
        <w:t xml:space="preserve"> </w:t>
      </w:r>
      <w:r>
        <w:rPr>
          <w:szCs w:val="22"/>
          <w:lang w:val="el-GR"/>
        </w:rPr>
        <w:t>είναι</w:t>
      </w:r>
      <w:r w:rsidRPr="0016580E">
        <w:rPr>
          <w:szCs w:val="22"/>
          <w:lang w:val="el-GR"/>
        </w:rPr>
        <w:t xml:space="preserve"> </w:t>
      </w:r>
      <w:r>
        <w:rPr>
          <w:szCs w:val="22"/>
          <w:lang w:val="el-GR"/>
        </w:rPr>
        <w:t>προφάρμακο</w:t>
      </w:r>
      <w:r w:rsidRPr="0016580E">
        <w:rPr>
          <w:szCs w:val="22"/>
          <w:lang w:val="el-GR"/>
        </w:rPr>
        <w:t xml:space="preserve"> </w:t>
      </w:r>
      <w:r>
        <w:rPr>
          <w:szCs w:val="22"/>
          <w:lang w:val="el-GR"/>
        </w:rPr>
        <w:t>και</w:t>
      </w:r>
      <w:r w:rsidRPr="0016580E">
        <w:rPr>
          <w:szCs w:val="22"/>
          <w:lang w:val="el-GR"/>
        </w:rPr>
        <w:t xml:space="preserve"> </w:t>
      </w:r>
      <w:r>
        <w:rPr>
          <w:szCs w:val="22"/>
          <w:lang w:val="el-GR"/>
        </w:rPr>
        <w:t>η</w:t>
      </w:r>
      <w:r w:rsidR="006A2ED2" w:rsidRPr="0016580E">
        <w:rPr>
          <w:szCs w:val="22"/>
          <w:lang w:val="el-GR"/>
        </w:rPr>
        <w:t xml:space="preserve"> </w:t>
      </w:r>
      <w:r w:rsidRPr="0016580E">
        <w:rPr>
          <w:szCs w:val="22"/>
          <w:lang w:val="el-GR"/>
        </w:rPr>
        <w:t>περινδοπριλάτη</w:t>
      </w:r>
      <w:r w:rsidR="004E7823" w:rsidRPr="0016580E">
        <w:rPr>
          <w:szCs w:val="22"/>
          <w:lang w:val="el-GR"/>
        </w:rPr>
        <w:t xml:space="preserve"> </w:t>
      </w:r>
      <w:r>
        <w:rPr>
          <w:szCs w:val="22"/>
          <w:lang w:val="el-GR"/>
        </w:rPr>
        <w:t>ο δραστικός μεταβολίτης</w:t>
      </w:r>
      <w:r w:rsidR="004E7823" w:rsidRPr="0016580E">
        <w:rPr>
          <w:szCs w:val="22"/>
          <w:lang w:val="el-GR"/>
        </w:rPr>
        <w:t>).</w:t>
      </w:r>
      <w:r>
        <w:rPr>
          <w:szCs w:val="22"/>
          <w:lang w:val="el-GR"/>
        </w:rPr>
        <w:t xml:space="preserve"> Η</w:t>
      </w:r>
      <w:r w:rsidRPr="0016580E">
        <w:rPr>
          <w:szCs w:val="22"/>
          <w:lang w:val="el-GR"/>
        </w:rPr>
        <w:t xml:space="preserve"> </w:t>
      </w:r>
      <w:r>
        <w:rPr>
          <w:szCs w:val="22"/>
          <w:lang w:val="el-GR"/>
        </w:rPr>
        <w:t>ημιπερίοδος</w:t>
      </w:r>
      <w:r w:rsidRPr="0016580E">
        <w:rPr>
          <w:szCs w:val="22"/>
          <w:lang w:val="el-GR"/>
        </w:rPr>
        <w:t xml:space="preserve"> </w:t>
      </w:r>
      <w:r>
        <w:rPr>
          <w:szCs w:val="22"/>
          <w:lang w:val="el-GR"/>
        </w:rPr>
        <w:t>ζωής</w:t>
      </w:r>
      <w:r w:rsidRPr="0016580E">
        <w:rPr>
          <w:szCs w:val="22"/>
          <w:lang w:val="el-GR"/>
        </w:rPr>
        <w:t xml:space="preserve"> </w:t>
      </w:r>
      <w:r>
        <w:rPr>
          <w:szCs w:val="22"/>
          <w:lang w:val="el-GR"/>
        </w:rPr>
        <w:t>της</w:t>
      </w:r>
      <w:r w:rsidRPr="0016580E">
        <w:rPr>
          <w:szCs w:val="22"/>
          <w:lang w:val="el-GR"/>
        </w:rPr>
        <w:t xml:space="preserve"> </w:t>
      </w:r>
      <w:r>
        <w:rPr>
          <w:szCs w:val="22"/>
          <w:lang w:val="el-GR"/>
        </w:rPr>
        <w:t>περινδοπρίλης</w:t>
      </w:r>
      <w:r w:rsidRPr="0016580E">
        <w:rPr>
          <w:szCs w:val="22"/>
          <w:lang w:val="el-GR"/>
        </w:rPr>
        <w:t xml:space="preserve"> </w:t>
      </w:r>
      <w:r>
        <w:rPr>
          <w:szCs w:val="22"/>
          <w:lang w:val="el-GR"/>
        </w:rPr>
        <w:t>στο</w:t>
      </w:r>
      <w:r w:rsidRPr="0016580E">
        <w:rPr>
          <w:szCs w:val="22"/>
          <w:lang w:val="el-GR"/>
        </w:rPr>
        <w:t xml:space="preserve"> </w:t>
      </w:r>
      <w:r>
        <w:rPr>
          <w:szCs w:val="22"/>
          <w:lang w:val="el-GR"/>
        </w:rPr>
        <w:t>πλάσμα</w:t>
      </w:r>
      <w:r w:rsidRPr="0016580E">
        <w:rPr>
          <w:szCs w:val="22"/>
          <w:lang w:val="el-GR"/>
        </w:rPr>
        <w:t xml:space="preserve"> </w:t>
      </w:r>
      <w:r>
        <w:rPr>
          <w:szCs w:val="22"/>
          <w:lang w:val="el-GR"/>
        </w:rPr>
        <w:t>ισούται με 1 ώρα. Δεδομένου</w:t>
      </w:r>
      <w:r w:rsidRPr="0016580E">
        <w:rPr>
          <w:szCs w:val="22"/>
          <w:lang w:val="el-GR"/>
        </w:rPr>
        <w:t xml:space="preserve"> </w:t>
      </w:r>
      <w:r>
        <w:rPr>
          <w:szCs w:val="22"/>
          <w:lang w:val="el-GR"/>
        </w:rPr>
        <w:t>ότι</w:t>
      </w:r>
      <w:r w:rsidRPr="0016580E">
        <w:rPr>
          <w:szCs w:val="22"/>
          <w:lang w:val="el-GR"/>
        </w:rPr>
        <w:t xml:space="preserve"> </w:t>
      </w:r>
      <w:r>
        <w:rPr>
          <w:szCs w:val="22"/>
          <w:lang w:val="el-GR"/>
        </w:rPr>
        <w:t>η</w:t>
      </w:r>
      <w:r w:rsidRPr="0016580E">
        <w:rPr>
          <w:szCs w:val="22"/>
          <w:lang w:val="el-GR"/>
        </w:rPr>
        <w:t xml:space="preserve"> </w:t>
      </w:r>
      <w:r>
        <w:rPr>
          <w:szCs w:val="22"/>
          <w:lang w:val="el-GR"/>
        </w:rPr>
        <w:t>πρόσληψη</w:t>
      </w:r>
      <w:r w:rsidRPr="0016580E">
        <w:rPr>
          <w:szCs w:val="22"/>
          <w:lang w:val="el-GR"/>
        </w:rPr>
        <w:t xml:space="preserve"> </w:t>
      </w:r>
      <w:r>
        <w:rPr>
          <w:szCs w:val="22"/>
          <w:lang w:val="el-GR"/>
        </w:rPr>
        <w:t>τροφής</w:t>
      </w:r>
      <w:r w:rsidRPr="0016580E">
        <w:rPr>
          <w:szCs w:val="22"/>
          <w:lang w:val="el-GR"/>
        </w:rPr>
        <w:t xml:space="preserve"> </w:t>
      </w:r>
      <w:r>
        <w:rPr>
          <w:szCs w:val="22"/>
          <w:lang w:val="el-GR"/>
        </w:rPr>
        <w:t>μειώνει</w:t>
      </w:r>
      <w:r w:rsidRPr="0016580E">
        <w:rPr>
          <w:szCs w:val="22"/>
          <w:lang w:val="el-GR"/>
        </w:rPr>
        <w:t xml:space="preserve"> </w:t>
      </w:r>
      <w:r>
        <w:rPr>
          <w:szCs w:val="22"/>
          <w:lang w:val="el-GR"/>
        </w:rPr>
        <w:t>τη</w:t>
      </w:r>
      <w:r w:rsidRPr="0016580E">
        <w:rPr>
          <w:szCs w:val="22"/>
          <w:lang w:val="el-GR"/>
        </w:rPr>
        <w:t xml:space="preserve"> </w:t>
      </w:r>
      <w:r>
        <w:rPr>
          <w:szCs w:val="22"/>
          <w:lang w:val="el-GR"/>
        </w:rPr>
        <w:t>μετατροπή</w:t>
      </w:r>
      <w:r w:rsidRPr="0016580E">
        <w:rPr>
          <w:szCs w:val="22"/>
          <w:lang w:val="el-GR"/>
        </w:rPr>
        <w:t xml:space="preserve"> </w:t>
      </w:r>
      <w:r>
        <w:rPr>
          <w:szCs w:val="22"/>
          <w:lang w:val="el-GR"/>
        </w:rPr>
        <w:t>σε</w:t>
      </w:r>
      <w:r w:rsidR="004E7823" w:rsidRPr="0016580E">
        <w:rPr>
          <w:szCs w:val="22"/>
          <w:lang w:val="el-GR"/>
        </w:rPr>
        <w:t xml:space="preserve"> </w:t>
      </w:r>
      <w:r w:rsidRPr="0016580E">
        <w:rPr>
          <w:szCs w:val="22"/>
          <w:lang w:val="el-GR"/>
        </w:rPr>
        <w:t>περινδοπριλάτη</w:t>
      </w:r>
      <w:r w:rsidR="006A2ED2" w:rsidRPr="0016580E">
        <w:rPr>
          <w:szCs w:val="22"/>
          <w:lang w:val="el-GR"/>
        </w:rPr>
        <w:t xml:space="preserve">, </w:t>
      </w:r>
      <w:r>
        <w:rPr>
          <w:szCs w:val="22"/>
          <w:lang w:val="el-GR"/>
        </w:rPr>
        <w:t>επομένως και τη βιοδιαθεσιμότητα</w:t>
      </w:r>
      <w:r w:rsidR="006A2ED2" w:rsidRPr="0016580E">
        <w:rPr>
          <w:szCs w:val="22"/>
          <w:lang w:val="el-GR"/>
        </w:rPr>
        <w:t>,</w:t>
      </w:r>
      <w:r>
        <w:rPr>
          <w:szCs w:val="22"/>
          <w:lang w:val="el-GR"/>
        </w:rPr>
        <w:t xml:space="preserve"> η</w:t>
      </w:r>
      <w:r w:rsidR="006A2ED2" w:rsidRPr="0016580E">
        <w:rPr>
          <w:szCs w:val="22"/>
          <w:lang w:val="el-GR"/>
        </w:rPr>
        <w:t xml:space="preserve"> </w:t>
      </w:r>
      <w:r w:rsidR="00D11E27">
        <w:rPr>
          <w:szCs w:val="22"/>
          <w:lang w:val="el-GR"/>
        </w:rPr>
        <w:t>περινδοπρίλη αργινίνη</w:t>
      </w:r>
      <w:r w:rsidR="006A2ED2" w:rsidRPr="0016580E">
        <w:rPr>
          <w:szCs w:val="22"/>
          <w:lang w:val="el-GR"/>
        </w:rPr>
        <w:t xml:space="preserve"> </w:t>
      </w:r>
      <w:r>
        <w:rPr>
          <w:szCs w:val="22"/>
          <w:lang w:val="el-GR"/>
        </w:rPr>
        <w:t>πρέπει να χορηγείται από το στόμα σε μία ημερήσια δόση το πρωί πριν το φαγητό.</w:t>
      </w:r>
    </w:p>
    <w:p w:rsidR="006A2ED2" w:rsidRPr="0016580E" w:rsidRDefault="006A2ED2" w:rsidP="00B03E95">
      <w:pPr>
        <w:spacing w:line="240" w:lineRule="auto"/>
        <w:jc w:val="both"/>
        <w:rPr>
          <w:szCs w:val="22"/>
          <w:lang w:val="el-GR"/>
        </w:rPr>
      </w:pPr>
    </w:p>
    <w:p w:rsidR="006A2ED2" w:rsidRPr="00C22898" w:rsidRDefault="0016580E" w:rsidP="00B03E95">
      <w:pPr>
        <w:spacing w:line="240" w:lineRule="auto"/>
        <w:jc w:val="both"/>
        <w:rPr>
          <w:szCs w:val="22"/>
          <w:u w:val="single"/>
          <w:lang w:val="el-GR"/>
        </w:rPr>
      </w:pPr>
      <w:r>
        <w:rPr>
          <w:szCs w:val="22"/>
          <w:u w:val="single"/>
          <w:lang w:val="el-GR"/>
        </w:rPr>
        <w:t>Κατανομή</w:t>
      </w:r>
    </w:p>
    <w:p w:rsidR="006A2ED2" w:rsidRPr="0016580E" w:rsidRDefault="0016580E" w:rsidP="00B03E95">
      <w:pPr>
        <w:spacing w:line="240" w:lineRule="auto"/>
        <w:jc w:val="both"/>
        <w:rPr>
          <w:szCs w:val="22"/>
          <w:lang w:val="el-GR"/>
        </w:rPr>
      </w:pPr>
      <w:r>
        <w:rPr>
          <w:szCs w:val="22"/>
          <w:lang w:val="el-GR"/>
        </w:rPr>
        <w:t>Ο</w:t>
      </w:r>
      <w:r w:rsidRPr="0016580E">
        <w:rPr>
          <w:szCs w:val="22"/>
          <w:lang w:val="el-GR"/>
        </w:rPr>
        <w:t xml:space="preserve"> </w:t>
      </w:r>
      <w:r>
        <w:rPr>
          <w:szCs w:val="22"/>
          <w:lang w:val="el-GR"/>
        </w:rPr>
        <w:t>όγκος</w:t>
      </w:r>
      <w:r w:rsidRPr="0016580E">
        <w:rPr>
          <w:szCs w:val="22"/>
          <w:lang w:val="el-GR"/>
        </w:rPr>
        <w:t xml:space="preserve"> </w:t>
      </w:r>
      <w:r>
        <w:rPr>
          <w:szCs w:val="22"/>
          <w:lang w:val="el-GR"/>
        </w:rPr>
        <w:t>κατανομής</w:t>
      </w:r>
      <w:r w:rsidRPr="0016580E">
        <w:rPr>
          <w:szCs w:val="22"/>
          <w:lang w:val="el-GR"/>
        </w:rPr>
        <w:t xml:space="preserve"> </w:t>
      </w:r>
      <w:r>
        <w:rPr>
          <w:szCs w:val="22"/>
          <w:lang w:val="el-GR"/>
        </w:rPr>
        <w:t>είναι</w:t>
      </w:r>
      <w:r w:rsidRPr="0016580E">
        <w:rPr>
          <w:szCs w:val="22"/>
          <w:lang w:val="el-GR"/>
        </w:rPr>
        <w:t xml:space="preserve"> </w:t>
      </w:r>
      <w:r>
        <w:rPr>
          <w:szCs w:val="22"/>
          <w:lang w:val="el-GR"/>
        </w:rPr>
        <w:t>περίπου</w:t>
      </w:r>
      <w:r w:rsidRPr="0016580E">
        <w:rPr>
          <w:szCs w:val="22"/>
          <w:lang w:val="el-GR"/>
        </w:rPr>
        <w:t xml:space="preserve"> 0</w:t>
      </w:r>
      <w:r>
        <w:rPr>
          <w:szCs w:val="22"/>
          <w:lang w:val="el-GR"/>
        </w:rPr>
        <w:t>,</w:t>
      </w:r>
      <w:r w:rsidR="006A2ED2" w:rsidRPr="0016580E">
        <w:rPr>
          <w:szCs w:val="22"/>
          <w:lang w:val="el-GR"/>
        </w:rPr>
        <w:t xml:space="preserve">2 </w:t>
      </w:r>
      <w:r w:rsidR="00F331C2" w:rsidRPr="00A92133">
        <w:rPr>
          <w:szCs w:val="22"/>
        </w:rPr>
        <w:t>L</w:t>
      </w:r>
      <w:r w:rsidR="006A2ED2" w:rsidRPr="0016580E">
        <w:rPr>
          <w:szCs w:val="22"/>
          <w:lang w:val="el-GR"/>
        </w:rPr>
        <w:t>/</w:t>
      </w:r>
      <w:r w:rsidR="006A2ED2" w:rsidRPr="00A92133">
        <w:rPr>
          <w:szCs w:val="22"/>
        </w:rPr>
        <w:t>kg</w:t>
      </w:r>
      <w:r>
        <w:rPr>
          <w:szCs w:val="22"/>
          <w:lang w:val="el-GR"/>
        </w:rPr>
        <w:t xml:space="preserve"> για την αδέσμευτη</w:t>
      </w:r>
      <w:r w:rsidR="006A2ED2" w:rsidRPr="0016580E">
        <w:rPr>
          <w:szCs w:val="22"/>
          <w:lang w:val="el-GR"/>
        </w:rPr>
        <w:t xml:space="preserve"> </w:t>
      </w:r>
      <w:r w:rsidRPr="0016580E">
        <w:rPr>
          <w:szCs w:val="22"/>
          <w:lang w:val="el-GR"/>
        </w:rPr>
        <w:t>περινδοπριλάτη</w:t>
      </w:r>
      <w:r w:rsidR="006A2ED2" w:rsidRPr="0016580E">
        <w:rPr>
          <w:szCs w:val="22"/>
          <w:lang w:val="el-GR"/>
        </w:rPr>
        <w:t xml:space="preserve">. </w:t>
      </w:r>
      <w:r>
        <w:rPr>
          <w:szCs w:val="22"/>
          <w:lang w:val="el-GR"/>
        </w:rPr>
        <w:t>Η</w:t>
      </w:r>
      <w:r w:rsidRPr="0016580E">
        <w:rPr>
          <w:szCs w:val="22"/>
          <w:lang w:val="el-GR"/>
        </w:rPr>
        <w:t xml:space="preserve"> </w:t>
      </w:r>
      <w:r>
        <w:rPr>
          <w:szCs w:val="22"/>
          <w:lang w:val="el-GR"/>
        </w:rPr>
        <w:t>σύνδεση</w:t>
      </w:r>
      <w:r w:rsidRPr="0016580E">
        <w:rPr>
          <w:szCs w:val="22"/>
          <w:lang w:val="el-GR"/>
        </w:rPr>
        <w:t xml:space="preserve"> </w:t>
      </w:r>
      <w:r>
        <w:rPr>
          <w:szCs w:val="22"/>
          <w:lang w:val="el-GR"/>
        </w:rPr>
        <w:t>της</w:t>
      </w:r>
      <w:r w:rsidR="006A2ED2" w:rsidRPr="0016580E">
        <w:rPr>
          <w:szCs w:val="22"/>
          <w:lang w:val="el-GR"/>
        </w:rPr>
        <w:t xml:space="preserve"> </w:t>
      </w:r>
      <w:r w:rsidRPr="0016580E">
        <w:rPr>
          <w:szCs w:val="22"/>
          <w:lang w:val="el-GR"/>
        </w:rPr>
        <w:t>περινδοπριλάτης</w:t>
      </w:r>
      <w:r w:rsidR="006A2ED2" w:rsidRPr="0016580E">
        <w:rPr>
          <w:szCs w:val="22"/>
          <w:lang w:val="el-GR"/>
        </w:rPr>
        <w:t xml:space="preserve"> </w:t>
      </w:r>
      <w:r>
        <w:rPr>
          <w:szCs w:val="22"/>
          <w:lang w:val="el-GR"/>
        </w:rPr>
        <w:t>με</w:t>
      </w:r>
      <w:r w:rsidRPr="0016580E">
        <w:rPr>
          <w:szCs w:val="22"/>
          <w:lang w:val="el-GR"/>
        </w:rPr>
        <w:t xml:space="preserve"> </w:t>
      </w:r>
      <w:r>
        <w:rPr>
          <w:szCs w:val="22"/>
          <w:lang w:val="el-GR"/>
        </w:rPr>
        <w:t>τις</w:t>
      </w:r>
      <w:r w:rsidRPr="0016580E">
        <w:rPr>
          <w:szCs w:val="22"/>
          <w:lang w:val="el-GR"/>
        </w:rPr>
        <w:t xml:space="preserve"> </w:t>
      </w:r>
      <w:r>
        <w:rPr>
          <w:szCs w:val="22"/>
          <w:lang w:val="el-GR"/>
        </w:rPr>
        <w:t>πρωτεΐνες</w:t>
      </w:r>
      <w:r w:rsidRPr="0016580E">
        <w:rPr>
          <w:szCs w:val="22"/>
          <w:lang w:val="el-GR"/>
        </w:rPr>
        <w:t xml:space="preserve"> </w:t>
      </w:r>
      <w:r>
        <w:rPr>
          <w:szCs w:val="22"/>
          <w:lang w:val="el-GR"/>
        </w:rPr>
        <w:t>του</w:t>
      </w:r>
      <w:r w:rsidRPr="0016580E">
        <w:rPr>
          <w:szCs w:val="22"/>
          <w:lang w:val="el-GR"/>
        </w:rPr>
        <w:t xml:space="preserve"> </w:t>
      </w:r>
      <w:r>
        <w:rPr>
          <w:szCs w:val="22"/>
          <w:lang w:val="el-GR"/>
        </w:rPr>
        <w:t>πλάσματος</w:t>
      </w:r>
      <w:r w:rsidRPr="0016580E">
        <w:rPr>
          <w:szCs w:val="22"/>
          <w:lang w:val="el-GR"/>
        </w:rPr>
        <w:t xml:space="preserve"> </w:t>
      </w:r>
      <w:r>
        <w:rPr>
          <w:szCs w:val="22"/>
          <w:lang w:val="el-GR"/>
        </w:rPr>
        <w:t>είναι 20% και αφορά κυρίως το μετατρεπτικό ένζυμο της αγγειοτασίνης, αλλά εξαρτάται από τη συγκέντρωση</w:t>
      </w:r>
      <w:r w:rsidR="006A2ED2" w:rsidRPr="0016580E">
        <w:rPr>
          <w:szCs w:val="22"/>
          <w:lang w:val="el-GR"/>
        </w:rPr>
        <w:t>.</w:t>
      </w:r>
    </w:p>
    <w:p w:rsidR="006A2ED2" w:rsidRPr="0016580E" w:rsidRDefault="0016580E" w:rsidP="0016580E">
      <w:pPr>
        <w:tabs>
          <w:tab w:val="clear" w:pos="567"/>
          <w:tab w:val="left" w:pos="2407"/>
        </w:tabs>
        <w:spacing w:line="240" w:lineRule="auto"/>
        <w:jc w:val="both"/>
        <w:rPr>
          <w:szCs w:val="22"/>
          <w:lang w:val="el-GR"/>
        </w:rPr>
      </w:pPr>
      <w:r>
        <w:rPr>
          <w:szCs w:val="22"/>
          <w:lang w:val="el-GR"/>
        </w:rPr>
        <w:tab/>
      </w:r>
    </w:p>
    <w:p w:rsidR="006A2ED2" w:rsidRPr="0016580E" w:rsidRDefault="0016580E" w:rsidP="00B03E95">
      <w:pPr>
        <w:spacing w:line="240" w:lineRule="auto"/>
        <w:jc w:val="both"/>
        <w:rPr>
          <w:szCs w:val="22"/>
          <w:u w:val="single"/>
          <w:lang w:val="el-GR"/>
        </w:rPr>
      </w:pPr>
      <w:r>
        <w:rPr>
          <w:szCs w:val="22"/>
          <w:u w:val="single"/>
          <w:lang w:val="el-GR"/>
        </w:rPr>
        <w:t>Βιομετατροπή</w:t>
      </w:r>
    </w:p>
    <w:p w:rsidR="006A2ED2" w:rsidRPr="00F75202" w:rsidRDefault="0016580E" w:rsidP="00B03E95">
      <w:pPr>
        <w:spacing w:line="240" w:lineRule="auto"/>
        <w:jc w:val="both"/>
        <w:rPr>
          <w:szCs w:val="22"/>
          <w:lang w:val="el-GR"/>
        </w:rPr>
      </w:pPr>
      <w:r>
        <w:rPr>
          <w:szCs w:val="22"/>
          <w:lang w:val="el-GR"/>
        </w:rPr>
        <w:t>Η</w:t>
      </w:r>
      <w:r w:rsidRPr="00C22898">
        <w:rPr>
          <w:szCs w:val="22"/>
          <w:lang w:val="el-GR"/>
        </w:rPr>
        <w:t xml:space="preserve"> </w:t>
      </w:r>
      <w:r>
        <w:rPr>
          <w:szCs w:val="22"/>
          <w:lang w:val="el-GR"/>
        </w:rPr>
        <w:t>περινδοπρίλη</w:t>
      </w:r>
      <w:r w:rsidRPr="00C22898">
        <w:rPr>
          <w:szCs w:val="22"/>
          <w:lang w:val="el-GR"/>
        </w:rPr>
        <w:t xml:space="preserve"> </w:t>
      </w:r>
      <w:r>
        <w:rPr>
          <w:szCs w:val="22"/>
          <w:lang w:val="el-GR"/>
        </w:rPr>
        <w:t>είναι</w:t>
      </w:r>
      <w:r w:rsidRPr="00C22898">
        <w:rPr>
          <w:szCs w:val="22"/>
          <w:lang w:val="el-GR"/>
        </w:rPr>
        <w:t xml:space="preserve"> </w:t>
      </w:r>
      <w:r>
        <w:rPr>
          <w:szCs w:val="22"/>
          <w:lang w:val="el-GR"/>
        </w:rPr>
        <w:t>προφάρμακο</w:t>
      </w:r>
      <w:r w:rsidR="006A2ED2" w:rsidRPr="00C22898">
        <w:rPr>
          <w:szCs w:val="22"/>
          <w:lang w:val="el-GR"/>
        </w:rPr>
        <w:t>.</w:t>
      </w:r>
      <w:r w:rsidRPr="00C22898">
        <w:rPr>
          <w:szCs w:val="22"/>
          <w:lang w:val="el-GR"/>
        </w:rPr>
        <w:t xml:space="preserve"> </w:t>
      </w:r>
      <w:r>
        <w:rPr>
          <w:szCs w:val="22"/>
          <w:lang w:val="el-GR"/>
        </w:rPr>
        <w:t>Το</w:t>
      </w:r>
      <w:r w:rsidRPr="00F75202">
        <w:rPr>
          <w:szCs w:val="22"/>
          <w:lang w:val="el-GR"/>
        </w:rPr>
        <w:t xml:space="preserve"> 27% </w:t>
      </w:r>
      <w:r>
        <w:rPr>
          <w:szCs w:val="22"/>
          <w:lang w:val="el-GR"/>
        </w:rPr>
        <w:t>της</w:t>
      </w:r>
      <w:r w:rsidRPr="00F75202">
        <w:rPr>
          <w:szCs w:val="22"/>
          <w:lang w:val="el-GR"/>
        </w:rPr>
        <w:t xml:space="preserve"> </w:t>
      </w:r>
      <w:r>
        <w:rPr>
          <w:szCs w:val="22"/>
          <w:lang w:val="el-GR"/>
        </w:rPr>
        <w:t>χορηγούμενης</w:t>
      </w:r>
      <w:r w:rsidRPr="00F75202">
        <w:rPr>
          <w:szCs w:val="22"/>
          <w:lang w:val="el-GR"/>
        </w:rPr>
        <w:t xml:space="preserve"> </w:t>
      </w:r>
      <w:r>
        <w:rPr>
          <w:szCs w:val="22"/>
          <w:lang w:val="el-GR"/>
        </w:rPr>
        <w:t>δόσης</w:t>
      </w:r>
      <w:r w:rsidRPr="00F75202">
        <w:rPr>
          <w:szCs w:val="22"/>
          <w:lang w:val="el-GR"/>
        </w:rPr>
        <w:t xml:space="preserve"> </w:t>
      </w:r>
      <w:r>
        <w:rPr>
          <w:szCs w:val="22"/>
          <w:lang w:val="el-GR"/>
        </w:rPr>
        <w:t>περινδοπρίλης</w:t>
      </w:r>
      <w:r w:rsidRPr="00F75202">
        <w:rPr>
          <w:szCs w:val="22"/>
          <w:lang w:val="el-GR"/>
        </w:rPr>
        <w:t xml:space="preserve"> </w:t>
      </w:r>
      <w:r>
        <w:rPr>
          <w:szCs w:val="22"/>
          <w:lang w:val="el-GR"/>
        </w:rPr>
        <w:t>φτάνει</w:t>
      </w:r>
      <w:r w:rsidRPr="00F75202">
        <w:rPr>
          <w:szCs w:val="22"/>
          <w:lang w:val="el-GR"/>
        </w:rPr>
        <w:t xml:space="preserve"> </w:t>
      </w:r>
      <w:r>
        <w:rPr>
          <w:szCs w:val="22"/>
          <w:lang w:val="el-GR"/>
        </w:rPr>
        <w:t>στην</w:t>
      </w:r>
      <w:r w:rsidRPr="00F75202">
        <w:rPr>
          <w:szCs w:val="22"/>
          <w:lang w:val="el-GR"/>
        </w:rPr>
        <w:t xml:space="preserve"> </w:t>
      </w:r>
      <w:r>
        <w:rPr>
          <w:szCs w:val="22"/>
          <w:lang w:val="el-GR"/>
        </w:rPr>
        <w:t>κυκλοφορία</w:t>
      </w:r>
      <w:r w:rsidRPr="00F75202">
        <w:rPr>
          <w:szCs w:val="22"/>
          <w:lang w:val="el-GR"/>
        </w:rPr>
        <w:t xml:space="preserve"> </w:t>
      </w:r>
      <w:r>
        <w:rPr>
          <w:szCs w:val="22"/>
          <w:lang w:val="el-GR"/>
        </w:rPr>
        <w:t>του</w:t>
      </w:r>
      <w:r w:rsidRPr="00F75202">
        <w:rPr>
          <w:szCs w:val="22"/>
          <w:lang w:val="el-GR"/>
        </w:rPr>
        <w:t xml:space="preserve"> </w:t>
      </w:r>
      <w:r>
        <w:rPr>
          <w:szCs w:val="22"/>
          <w:lang w:val="el-GR"/>
        </w:rPr>
        <w:t>αίματος</w:t>
      </w:r>
      <w:r w:rsidRPr="00F75202">
        <w:rPr>
          <w:szCs w:val="22"/>
          <w:lang w:val="el-GR"/>
        </w:rPr>
        <w:t xml:space="preserve"> </w:t>
      </w:r>
      <w:r>
        <w:rPr>
          <w:szCs w:val="22"/>
          <w:lang w:val="el-GR"/>
        </w:rPr>
        <w:t>ως</w:t>
      </w:r>
      <w:r w:rsidRPr="00F75202">
        <w:rPr>
          <w:szCs w:val="22"/>
          <w:lang w:val="el-GR"/>
        </w:rPr>
        <w:t xml:space="preserve"> περινδοπριλάτη, </w:t>
      </w:r>
      <w:r>
        <w:rPr>
          <w:szCs w:val="22"/>
          <w:lang w:val="el-GR"/>
        </w:rPr>
        <w:t>που</w:t>
      </w:r>
      <w:r w:rsidRPr="00F75202">
        <w:rPr>
          <w:szCs w:val="22"/>
          <w:lang w:val="el-GR"/>
        </w:rPr>
        <w:t xml:space="preserve"> </w:t>
      </w:r>
      <w:r>
        <w:rPr>
          <w:szCs w:val="22"/>
          <w:lang w:val="el-GR"/>
        </w:rPr>
        <w:t>είναι</w:t>
      </w:r>
      <w:r w:rsidRPr="00F75202">
        <w:rPr>
          <w:szCs w:val="22"/>
          <w:lang w:val="el-GR"/>
        </w:rPr>
        <w:t xml:space="preserve"> </w:t>
      </w:r>
      <w:r>
        <w:rPr>
          <w:szCs w:val="22"/>
          <w:lang w:val="el-GR"/>
        </w:rPr>
        <w:t>ο</w:t>
      </w:r>
      <w:r w:rsidRPr="00F75202">
        <w:rPr>
          <w:szCs w:val="22"/>
          <w:lang w:val="el-GR"/>
        </w:rPr>
        <w:t xml:space="preserve"> </w:t>
      </w:r>
      <w:r>
        <w:rPr>
          <w:szCs w:val="22"/>
          <w:lang w:val="el-GR"/>
        </w:rPr>
        <w:t>δραστικός</w:t>
      </w:r>
      <w:r w:rsidRPr="00F75202">
        <w:rPr>
          <w:szCs w:val="22"/>
          <w:lang w:val="el-GR"/>
        </w:rPr>
        <w:t xml:space="preserve"> </w:t>
      </w:r>
      <w:r>
        <w:rPr>
          <w:szCs w:val="22"/>
          <w:lang w:val="el-GR"/>
        </w:rPr>
        <w:t>μεταβολίτης</w:t>
      </w:r>
      <w:r w:rsidR="00F75202">
        <w:rPr>
          <w:szCs w:val="22"/>
          <w:lang w:val="el-GR"/>
        </w:rPr>
        <w:t>. Εκτός</w:t>
      </w:r>
      <w:r w:rsidR="00F75202" w:rsidRPr="00F75202">
        <w:rPr>
          <w:szCs w:val="22"/>
          <w:lang w:val="el-GR"/>
        </w:rPr>
        <w:t xml:space="preserve"> </w:t>
      </w:r>
      <w:r w:rsidR="00F75202">
        <w:rPr>
          <w:szCs w:val="22"/>
          <w:lang w:val="el-GR"/>
        </w:rPr>
        <w:t>από</w:t>
      </w:r>
      <w:r w:rsidR="00F75202" w:rsidRPr="00F75202">
        <w:rPr>
          <w:szCs w:val="22"/>
          <w:lang w:val="el-GR"/>
        </w:rPr>
        <w:t xml:space="preserve"> </w:t>
      </w:r>
      <w:r w:rsidR="00F75202">
        <w:rPr>
          <w:szCs w:val="22"/>
          <w:lang w:val="el-GR"/>
        </w:rPr>
        <w:t>τη</w:t>
      </w:r>
      <w:r w:rsidR="00F75202" w:rsidRPr="00F75202">
        <w:rPr>
          <w:szCs w:val="22"/>
          <w:lang w:val="el-GR"/>
        </w:rPr>
        <w:t xml:space="preserve"> </w:t>
      </w:r>
      <w:r w:rsidR="00F75202">
        <w:rPr>
          <w:szCs w:val="22"/>
          <w:lang w:val="el-GR"/>
        </w:rPr>
        <w:t>δραστική</w:t>
      </w:r>
      <w:r w:rsidR="00F75202" w:rsidRPr="00F75202">
        <w:rPr>
          <w:szCs w:val="22"/>
          <w:lang w:val="el-GR"/>
        </w:rPr>
        <w:t xml:space="preserve"> </w:t>
      </w:r>
      <w:r w:rsidR="00F75202">
        <w:rPr>
          <w:szCs w:val="22"/>
          <w:lang w:val="el-GR"/>
        </w:rPr>
        <w:t>περινδοπριλάτη</w:t>
      </w:r>
      <w:r w:rsidR="00F75202" w:rsidRPr="00F75202">
        <w:rPr>
          <w:szCs w:val="22"/>
          <w:lang w:val="el-GR"/>
        </w:rPr>
        <w:t xml:space="preserve">, </w:t>
      </w:r>
      <w:r w:rsidR="00F75202">
        <w:rPr>
          <w:szCs w:val="22"/>
          <w:lang w:val="el-GR"/>
        </w:rPr>
        <w:t>η</w:t>
      </w:r>
      <w:r w:rsidR="00F75202" w:rsidRPr="00F75202">
        <w:rPr>
          <w:szCs w:val="22"/>
          <w:lang w:val="el-GR"/>
        </w:rPr>
        <w:t xml:space="preserve"> </w:t>
      </w:r>
      <w:r w:rsidR="00F75202">
        <w:rPr>
          <w:szCs w:val="22"/>
          <w:lang w:val="el-GR"/>
        </w:rPr>
        <w:t>περινδοπρίλη</w:t>
      </w:r>
      <w:r w:rsidR="00F75202" w:rsidRPr="00F75202">
        <w:rPr>
          <w:szCs w:val="22"/>
          <w:lang w:val="el-GR"/>
        </w:rPr>
        <w:t xml:space="preserve"> </w:t>
      </w:r>
      <w:r w:rsidR="00F75202">
        <w:rPr>
          <w:szCs w:val="22"/>
          <w:lang w:val="el-GR"/>
        </w:rPr>
        <w:t>έχει άλλους πέντε μεταβολίτες, που είναι όλοι ανενεργοί. Η</w:t>
      </w:r>
      <w:r w:rsidR="00F75202" w:rsidRPr="00F75202">
        <w:rPr>
          <w:szCs w:val="22"/>
          <w:lang w:val="el-GR"/>
        </w:rPr>
        <w:t xml:space="preserve"> </w:t>
      </w:r>
      <w:r w:rsidR="00F75202">
        <w:rPr>
          <w:szCs w:val="22"/>
          <w:lang w:val="el-GR"/>
        </w:rPr>
        <w:t>μέγιστη</w:t>
      </w:r>
      <w:r w:rsidR="00F75202" w:rsidRPr="00F75202">
        <w:rPr>
          <w:szCs w:val="22"/>
          <w:lang w:val="el-GR"/>
        </w:rPr>
        <w:t xml:space="preserve"> </w:t>
      </w:r>
      <w:r w:rsidR="00F75202">
        <w:rPr>
          <w:szCs w:val="22"/>
          <w:lang w:val="el-GR"/>
        </w:rPr>
        <w:t>συγκέντρωση</w:t>
      </w:r>
      <w:r w:rsidR="00F75202" w:rsidRPr="00F75202">
        <w:rPr>
          <w:szCs w:val="22"/>
          <w:lang w:val="el-GR"/>
        </w:rPr>
        <w:t xml:space="preserve"> </w:t>
      </w:r>
      <w:r w:rsidR="00F75202">
        <w:rPr>
          <w:szCs w:val="22"/>
          <w:lang w:val="el-GR"/>
        </w:rPr>
        <w:t>της</w:t>
      </w:r>
      <w:r w:rsidR="00F75202" w:rsidRPr="00F75202">
        <w:rPr>
          <w:szCs w:val="22"/>
          <w:lang w:val="el-GR"/>
        </w:rPr>
        <w:t xml:space="preserve"> </w:t>
      </w:r>
      <w:r w:rsidR="00F75202">
        <w:rPr>
          <w:szCs w:val="22"/>
          <w:lang w:val="el-GR"/>
        </w:rPr>
        <w:t>περινδοπριλάτης</w:t>
      </w:r>
      <w:r w:rsidR="00F75202" w:rsidRPr="00F75202">
        <w:rPr>
          <w:szCs w:val="22"/>
          <w:lang w:val="el-GR"/>
        </w:rPr>
        <w:t xml:space="preserve"> </w:t>
      </w:r>
      <w:r w:rsidR="00F75202">
        <w:rPr>
          <w:szCs w:val="22"/>
          <w:lang w:val="el-GR"/>
        </w:rPr>
        <w:t>στο</w:t>
      </w:r>
      <w:r w:rsidR="00F75202" w:rsidRPr="00F75202">
        <w:rPr>
          <w:szCs w:val="22"/>
          <w:lang w:val="el-GR"/>
        </w:rPr>
        <w:t xml:space="preserve"> </w:t>
      </w:r>
      <w:r w:rsidR="00F75202">
        <w:rPr>
          <w:szCs w:val="22"/>
          <w:lang w:val="el-GR"/>
        </w:rPr>
        <w:t>πλάσμα επιτυγχάνεται σε 3 έως 4 ώρες.</w:t>
      </w:r>
    </w:p>
    <w:p w:rsidR="006A2ED2" w:rsidRPr="00F75202" w:rsidRDefault="006A2ED2" w:rsidP="00B03E95">
      <w:pPr>
        <w:spacing w:line="240" w:lineRule="auto"/>
        <w:jc w:val="both"/>
        <w:rPr>
          <w:szCs w:val="22"/>
          <w:lang w:val="el-GR"/>
        </w:rPr>
      </w:pPr>
    </w:p>
    <w:p w:rsidR="006A2ED2" w:rsidRPr="00C22898" w:rsidRDefault="00F75202" w:rsidP="00B03E95">
      <w:pPr>
        <w:spacing w:line="240" w:lineRule="auto"/>
        <w:jc w:val="both"/>
        <w:rPr>
          <w:szCs w:val="22"/>
          <w:u w:val="single"/>
          <w:lang w:val="el-GR"/>
        </w:rPr>
      </w:pPr>
      <w:r>
        <w:rPr>
          <w:szCs w:val="22"/>
          <w:u w:val="single"/>
          <w:lang w:val="el-GR"/>
        </w:rPr>
        <w:t>Απομάκρυνση</w:t>
      </w:r>
    </w:p>
    <w:p w:rsidR="006A2ED2" w:rsidRPr="00F75202" w:rsidRDefault="00F75202" w:rsidP="00B03E95">
      <w:pPr>
        <w:spacing w:line="240" w:lineRule="auto"/>
        <w:jc w:val="both"/>
        <w:rPr>
          <w:szCs w:val="22"/>
          <w:lang w:val="el-GR"/>
        </w:rPr>
      </w:pPr>
      <w:r>
        <w:rPr>
          <w:szCs w:val="22"/>
          <w:lang w:val="el-GR"/>
        </w:rPr>
        <w:t>Η</w:t>
      </w:r>
      <w:r w:rsidRPr="00F75202">
        <w:rPr>
          <w:szCs w:val="22"/>
          <w:lang w:val="el-GR"/>
        </w:rPr>
        <w:t xml:space="preserve"> </w:t>
      </w:r>
      <w:r>
        <w:rPr>
          <w:szCs w:val="22"/>
          <w:lang w:val="el-GR"/>
        </w:rPr>
        <w:t>περινδοπριλάτη</w:t>
      </w:r>
      <w:r w:rsidRPr="00F75202">
        <w:rPr>
          <w:szCs w:val="22"/>
          <w:lang w:val="el-GR"/>
        </w:rPr>
        <w:t xml:space="preserve"> </w:t>
      </w:r>
      <w:r>
        <w:rPr>
          <w:szCs w:val="22"/>
          <w:lang w:val="el-GR"/>
        </w:rPr>
        <w:t>απεκκρίνεται</w:t>
      </w:r>
      <w:r w:rsidRPr="00F75202">
        <w:rPr>
          <w:szCs w:val="22"/>
          <w:lang w:val="el-GR"/>
        </w:rPr>
        <w:t xml:space="preserve"> </w:t>
      </w:r>
      <w:r>
        <w:rPr>
          <w:szCs w:val="22"/>
          <w:lang w:val="el-GR"/>
        </w:rPr>
        <w:t>από</w:t>
      </w:r>
      <w:r w:rsidRPr="00F75202">
        <w:rPr>
          <w:szCs w:val="22"/>
          <w:lang w:val="el-GR"/>
        </w:rPr>
        <w:t xml:space="preserve"> </w:t>
      </w:r>
      <w:r>
        <w:rPr>
          <w:szCs w:val="22"/>
          <w:lang w:val="el-GR"/>
        </w:rPr>
        <w:t>τα</w:t>
      </w:r>
      <w:r w:rsidRPr="00F75202">
        <w:rPr>
          <w:szCs w:val="22"/>
          <w:lang w:val="el-GR"/>
        </w:rPr>
        <w:t xml:space="preserve"> </w:t>
      </w:r>
      <w:r>
        <w:rPr>
          <w:szCs w:val="22"/>
          <w:lang w:val="el-GR"/>
        </w:rPr>
        <w:t>ούρα</w:t>
      </w:r>
      <w:r w:rsidR="006A2ED2" w:rsidRPr="00F75202">
        <w:rPr>
          <w:szCs w:val="22"/>
          <w:lang w:val="el-GR"/>
        </w:rPr>
        <w:t xml:space="preserve"> </w:t>
      </w:r>
      <w:r>
        <w:rPr>
          <w:szCs w:val="22"/>
          <w:lang w:val="el-GR"/>
        </w:rPr>
        <w:t>και</w:t>
      </w:r>
      <w:r w:rsidRPr="00F75202">
        <w:rPr>
          <w:szCs w:val="22"/>
          <w:lang w:val="el-GR"/>
        </w:rPr>
        <w:t xml:space="preserve"> </w:t>
      </w:r>
      <w:r>
        <w:rPr>
          <w:szCs w:val="22"/>
          <w:lang w:val="el-GR"/>
        </w:rPr>
        <w:t>η</w:t>
      </w:r>
      <w:r w:rsidRPr="00F75202">
        <w:rPr>
          <w:szCs w:val="22"/>
          <w:lang w:val="el-GR"/>
        </w:rPr>
        <w:t xml:space="preserve"> </w:t>
      </w:r>
      <w:r>
        <w:rPr>
          <w:szCs w:val="22"/>
          <w:lang w:val="el-GR"/>
        </w:rPr>
        <w:t>τελική</w:t>
      </w:r>
      <w:r w:rsidRPr="00F75202">
        <w:rPr>
          <w:szCs w:val="22"/>
          <w:lang w:val="el-GR"/>
        </w:rPr>
        <w:t xml:space="preserve"> </w:t>
      </w:r>
      <w:r>
        <w:rPr>
          <w:szCs w:val="22"/>
          <w:lang w:val="el-GR"/>
        </w:rPr>
        <w:t>ημιπερίοδος</w:t>
      </w:r>
      <w:r w:rsidRPr="00F75202">
        <w:rPr>
          <w:szCs w:val="22"/>
          <w:lang w:val="el-GR"/>
        </w:rPr>
        <w:t xml:space="preserve"> </w:t>
      </w:r>
      <w:r>
        <w:rPr>
          <w:szCs w:val="22"/>
          <w:lang w:val="el-GR"/>
        </w:rPr>
        <w:t>ζωής</w:t>
      </w:r>
      <w:r w:rsidRPr="00F75202">
        <w:rPr>
          <w:szCs w:val="22"/>
          <w:lang w:val="el-GR"/>
        </w:rPr>
        <w:t xml:space="preserve"> </w:t>
      </w:r>
      <w:r>
        <w:rPr>
          <w:szCs w:val="22"/>
          <w:lang w:val="el-GR"/>
        </w:rPr>
        <w:t>του</w:t>
      </w:r>
      <w:r w:rsidRPr="00F75202">
        <w:rPr>
          <w:szCs w:val="22"/>
          <w:lang w:val="el-GR"/>
        </w:rPr>
        <w:t xml:space="preserve"> </w:t>
      </w:r>
      <w:r>
        <w:rPr>
          <w:szCs w:val="22"/>
          <w:lang w:val="el-GR"/>
        </w:rPr>
        <w:t>αδέσμευτου</w:t>
      </w:r>
      <w:r w:rsidRPr="00F75202">
        <w:rPr>
          <w:szCs w:val="22"/>
          <w:lang w:val="el-GR"/>
        </w:rPr>
        <w:t xml:space="preserve"> </w:t>
      </w:r>
      <w:r>
        <w:rPr>
          <w:szCs w:val="22"/>
          <w:lang w:val="el-GR"/>
        </w:rPr>
        <w:t>κλάσματός</w:t>
      </w:r>
      <w:r w:rsidRPr="00F75202">
        <w:rPr>
          <w:szCs w:val="22"/>
          <w:lang w:val="el-GR"/>
        </w:rPr>
        <w:t xml:space="preserve"> </w:t>
      </w:r>
      <w:r>
        <w:rPr>
          <w:szCs w:val="22"/>
          <w:lang w:val="el-GR"/>
        </w:rPr>
        <w:t>της</w:t>
      </w:r>
      <w:r w:rsidRPr="00F75202">
        <w:rPr>
          <w:szCs w:val="22"/>
          <w:lang w:val="el-GR"/>
        </w:rPr>
        <w:t xml:space="preserve"> </w:t>
      </w:r>
      <w:r>
        <w:rPr>
          <w:szCs w:val="22"/>
          <w:lang w:val="el-GR"/>
        </w:rPr>
        <w:t>είναι</w:t>
      </w:r>
      <w:r w:rsidRPr="00F75202">
        <w:rPr>
          <w:szCs w:val="22"/>
          <w:lang w:val="el-GR"/>
        </w:rPr>
        <w:t xml:space="preserve"> </w:t>
      </w:r>
      <w:r>
        <w:rPr>
          <w:szCs w:val="22"/>
          <w:lang w:val="el-GR"/>
        </w:rPr>
        <w:t>περίπου</w:t>
      </w:r>
      <w:r w:rsidRPr="00F75202">
        <w:rPr>
          <w:szCs w:val="22"/>
          <w:lang w:val="el-GR"/>
        </w:rPr>
        <w:t xml:space="preserve"> 17 </w:t>
      </w:r>
      <w:r>
        <w:rPr>
          <w:szCs w:val="22"/>
          <w:lang w:val="el-GR"/>
        </w:rPr>
        <w:t>ώρες</w:t>
      </w:r>
      <w:r w:rsidRPr="00F75202">
        <w:rPr>
          <w:szCs w:val="22"/>
          <w:lang w:val="el-GR"/>
        </w:rPr>
        <w:t xml:space="preserve">, </w:t>
      </w:r>
      <w:r>
        <w:rPr>
          <w:szCs w:val="22"/>
          <w:lang w:val="el-GR"/>
        </w:rPr>
        <w:t>με</w:t>
      </w:r>
      <w:r w:rsidRPr="00F75202">
        <w:rPr>
          <w:szCs w:val="22"/>
          <w:lang w:val="el-GR"/>
        </w:rPr>
        <w:t xml:space="preserve"> </w:t>
      </w:r>
      <w:r>
        <w:rPr>
          <w:szCs w:val="22"/>
          <w:lang w:val="el-GR"/>
        </w:rPr>
        <w:t>αποτέλεσμα</w:t>
      </w:r>
      <w:r w:rsidRPr="00F75202">
        <w:rPr>
          <w:szCs w:val="22"/>
          <w:lang w:val="el-GR"/>
        </w:rPr>
        <w:t xml:space="preserve"> </w:t>
      </w:r>
      <w:r>
        <w:rPr>
          <w:szCs w:val="22"/>
          <w:lang w:val="el-GR"/>
        </w:rPr>
        <w:t>σταθερά</w:t>
      </w:r>
      <w:r w:rsidRPr="00F75202">
        <w:rPr>
          <w:szCs w:val="22"/>
          <w:lang w:val="el-GR"/>
        </w:rPr>
        <w:t xml:space="preserve"> </w:t>
      </w:r>
      <w:r>
        <w:rPr>
          <w:szCs w:val="22"/>
          <w:lang w:val="el-GR"/>
        </w:rPr>
        <w:t>πλασματικά</w:t>
      </w:r>
      <w:r w:rsidRPr="00F75202">
        <w:rPr>
          <w:szCs w:val="22"/>
          <w:lang w:val="el-GR"/>
        </w:rPr>
        <w:t xml:space="preserve"> </w:t>
      </w:r>
      <w:r>
        <w:rPr>
          <w:szCs w:val="22"/>
          <w:lang w:val="el-GR"/>
        </w:rPr>
        <w:t>επίπεδα</w:t>
      </w:r>
      <w:r w:rsidRPr="00F75202">
        <w:rPr>
          <w:szCs w:val="22"/>
          <w:lang w:val="el-GR"/>
        </w:rPr>
        <w:t xml:space="preserve"> </w:t>
      </w:r>
      <w:r>
        <w:rPr>
          <w:szCs w:val="22"/>
          <w:lang w:val="el-GR"/>
        </w:rPr>
        <w:t>να</w:t>
      </w:r>
      <w:r w:rsidRPr="00F75202">
        <w:rPr>
          <w:szCs w:val="22"/>
          <w:lang w:val="el-GR"/>
        </w:rPr>
        <w:t xml:space="preserve"> </w:t>
      </w:r>
      <w:r>
        <w:rPr>
          <w:szCs w:val="22"/>
          <w:lang w:val="el-GR"/>
        </w:rPr>
        <w:t>επιτυγχάνονται</w:t>
      </w:r>
      <w:r w:rsidRPr="00F75202">
        <w:rPr>
          <w:szCs w:val="22"/>
          <w:lang w:val="el-GR"/>
        </w:rPr>
        <w:t xml:space="preserve"> </w:t>
      </w:r>
      <w:r>
        <w:rPr>
          <w:szCs w:val="22"/>
          <w:lang w:val="el-GR"/>
        </w:rPr>
        <w:t>μέσα</w:t>
      </w:r>
      <w:r w:rsidRPr="00F75202">
        <w:rPr>
          <w:szCs w:val="22"/>
          <w:lang w:val="el-GR"/>
        </w:rPr>
        <w:t xml:space="preserve"> </w:t>
      </w:r>
      <w:r>
        <w:rPr>
          <w:szCs w:val="22"/>
          <w:lang w:val="el-GR"/>
        </w:rPr>
        <w:t>σε</w:t>
      </w:r>
      <w:r w:rsidRPr="00F75202">
        <w:rPr>
          <w:szCs w:val="22"/>
          <w:lang w:val="el-GR"/>
        </w:rPr>
        <w:t xml:space="preserve"> 4 </w:t>
      </w:r>
      <w:r>
        <w:rPr>
          <w:szCs w:val="22"/>
          <w:lang w:val="el-GR"/>
        </w:rPr>
        <w:t>ημέρες</w:t>
      </w:r>
      <w:r w:rsidRPr="00F75202">
        <w:rPr>
          <w:szCs w:val="22"/>
          <w:lang w:val="el-GR"/>
        </w:rPr>
        <w:t>.</w:t>
      </w:r>
    </w:p>
    <w:p w:rsidR="006A2ED2" w:rsidRPr="00F75202" w:rsidRDefault="006A2ED2" w:rsidP="00B03E95">
      <w:pPr>
        <w:spacing w:line="240" w:lineRule="auto"/>
        <w:jc w:val="both"/>
        <w:rPr>
          <w:szCs w:val="22"/>
          <w:lang w:val="el-GR"/>
        </w:rPr>
      </w:pPr>
    </w:p>
    <w:p w:rsidR="006A2ED2" w:rsidRPr="00C22898" w:rsidRDefault="00F75202" w:rsidP="00B03E95">
      <w:pPr>
        <w:spacing w:line="240" w:lineRule="auto"/>
        <w:jc w:val="both"/>
        <w:rPr>
          <w:szCs w:val="22"/>
          <w:u w:val="single"/>
          <w:lang w:val="el-GR"/>
        </w:rPr>
      </w:pPr>
      <w:r>
        <w:rPr>
          <w:szCs w:val="22"/>
          <w:u w:val="single"/>
          <w:lang w:val="el-GR"/>
        </w:rPr>
        <w:t>Γραμμικότητα</w:t>
      </w:r>
      <w:r w:rsidRPr="00C22898">
        <w:rPr>
          <w:szCs w:val="22"/>
          <w:u w:val="single"/>
          <w:lang w:val="el-GR"/>
        </w:rPr>
        <w:t>/</w:t>
      </w:r>
      <w:r>
        <w:rPr>
          <w:szCs w:val="22"/>
          <w:u w:val="single"/>
          <w:lang w:val="el-GR"/>
        </w:rPr>
        <w:t>μη</w:t>
      </w:r>
      <w:r w:rsidRPr="00C22898">
        <w:rPr>
          <w:szCs w:val="22"/>
          <w:u w:val="single"/>
          <w:lang w:val="el-GR"/>
        </w:rPr>
        <w:t xml:space="preserve"> </w:t>
      </w:r>
      <w:r>
        <w:rPr>
          <w:szCs w:val="22"/>
          <w:u w:val="single"/>
          <w:lang w:val="el-GR"/>
        </w:rPr>
        <w:t>γραμμικότητα</w:t>
      </w:r>
    </w:p>
    <w:p w:rsidR="006A2ED2" w:rsidRPr="00F75202" w:rsidRDefault="00F75202" w:rsidP="00B03E95">
      <w:pPr>
        <w:spacing w:line="240" w:lineRule="auto"/>
        <w:jc w:val="both"/>
        <w:rPr>
          <w:szCs w:val="22"/>
          <w:lang w:val="el-GR"/>
        </w:rPr>
      </w:pPr>
      <w:r>
        <w:rPr>
          <w:szCs w:val="22"/>
          <w:lang w:val="el-GR"/>
        </w:rPr>
        <w:t>Έχει</w:t>
      </w:r>
      <w:r w:rsidRPr="00F75202">
        <w:rPr>
          <w:szCs w:val="22"/>
          <w:lang w:val="el-GR"/>
        </w:rPr>
        <w:t xml:space="preserve"> </w:t>
      </w:r>
      <w:r>
        <w:rPr>
          <w:szCs w:val="22"/>
          <w:lang w:val="el-GR"/>
        </w:rPr>
        <w:t>αποδειχτεί</w:t>
      </w:r>
      <w:r w:rsidRPr="00F75202">
        <w:rPr>
          <w:szCs w:val="22"/>
          <w:lang w:val="el-GR"/>
        </w:rPr>
        <w:t xml:space="preserve"> </w:t>
      </w:r>
      <w:r>
        <w:rPr>
          <w:szCs w:val="22"/>
          <w:lang w:val="el-GR"/>
        </w:rPr>
        <w:t>ότι</w:t>
      </w:r>
      <w:r w:rsidRPr="00F75202">
        <w:rPr>
          <w:szCs w:val="22"/>
          <w:lang w:val="el-GR"/>
        </w:rPr>
        <w:t xml:space="preserve"> </w:t>
      </w:r>
      <w:r>
        <w:rPr>
          <w:szCs w:val="22"/>
          <w:lang w:val="el-GR"/>
        </w:rPr>
        <w:t>υπάρχει</w:t>
      </w:r>
      <w:r w:rsidRPr="00F75202">
        <w:rPr>
          <w:szCs w:val="22"/>
          <w:lang w:val="el-GR"/>
        </w:rPr>
        <w:t xml:space="preserve"> </w:t>
      </w:r>
      <w:r>
        <w:rPr>
          <w:szCs w:val="22"/>
          <w:lang w:val="el-GR"/>
        </w:rPr>
        <w:t>γραμμική</w:t>
      </w:r>
      <w:r w:rsidRPr="00F75202">
        <w:rPr>
          <w:szCs w:val="22"/>
          <w:lang w:val="el-GR"/>
        </w:rPr>
        <w:t xml:space="preserve"> </w:t>
      </w:r>
      <w:r>
        <w:rPr>
          <w:szCs w:val="22"/>
          <w:lang w:val="el-GR"/>
        </w:rPr>
        <w:t>σχέση</w:t>
      </w:r>
      <w:r w:rsidRPr="00F75202">
        <w:rPr>
          <w:szCs w:val="22"/>
          <w:lang w:val="el-GR"/>
        </w:rPr>
        <w:t xml:space="preserve"> </w:t>
      </w:r>
      <w:r>
        <w:rPr>
          <w:szCs w:val="22"/>
          <w:lang w:val="el-GR"/>
        </w:rPr>
        <w:t>μεταξύ</w:t>
      </w:r>
      <w:r w:rsidRPr="00F75202">
        <w:rPr>
          <w:szCs w:val="22"/>
          <w:lang w:val="el-GR"/>
        </w:rPr>
        <w:t xml:space="preserve"> </w:t>
      </w:r>
      <w:r>
        <w:rPr>
          <w:szCs w:val="22"/>
          <w:lang w:val="el-GR"/>
        </w:rPr>
        <w:t>της</w:t>
      </w:r>
      <w:r w:rsidRPr="00F75202">
        <w:rPr>
          <w:szCs w:val="22"/>
          <w:lang w:val="el-GR"/>
        </w:rPr>
        <w:t xml:space="preserve"> </w:t>
      </w:r>
      <w:r>
        <w:rPr>
          <w:szCs w:val="22"/>
          <w:lang w:val="el-GR"/>
        </w:rPr>
        <w:t>δόσης</w:t>
      </w:r>
      <w:r w:rsidRPr="00F75202">
        <w:rPr>
          <w:szCs w:val="22"/>
          <w:lang w:val="el-GR"/>
        </w:rPr>
        <w:t xml:space="preserve"> </w:t>
      </w:r>
      <w:r>
        <w:rPr>
          <w:szCs w:val="22"/>
          <w:lang w:val="el-GR"/>
        </w:rPr>
        <w:t>της</w:t>
      </w:r>
      <w:r w:rsidRPr="00F75202">
        <w:rPr>
          <w:szCs w:val="22"/>
          <w:lang w:val="el-GR"/>
        </w:rPr>
        <w:t xml:space="preserve"> </w:t>
      </w:r>
      <w:r>
        <w:rPr>
          <w:szCs w:val="22"/>
          <w:lang w:val="el-GR"/>
        </w:rPr>
        <w:t>περινδοπρίλης</w:t>
      </w:r>
      <w:r w:rsidRPr="00F75202">
        <w:rPr>
          <w:szCs w:val="22"/>
          <w:lang w:val="el-GR"/>
        </w:rPr>
        <w:t xml:space="preserve"> </w:t>
      </w:r>
      <w:r>
        <w:rPr>
          <w:szCs w:val="22"/>
          <w:lang w:val="el-GR"/>
        </w:rPr>
        <w:t>και</w:t>
      </w:r>
      <w:r w:rsidRPr="00F75202">
        <w:rPr>
          <w:szCs w:val="22"/>
          <w:lang w:val="el-GR"/>
        </w:rPr>
        <w:t xml:space="preserve"> </w:t>
      </w:r>
      <w:r>
        <w:rPr>
          <w:szCs w:val="22"/>
          <w:lang w:val="el-GR"/>
        </w:rPr>
        <w:t>της</w:t>
      </w:r>
      <w:r w:rsidRPr="00F75202">
        <w:rPr>
          <w:szCs w:val="22"/>
          <w:lang w:val="el-GR"/>
        </w:rPr>
        <w:t xml:space="preserve"> </w:t>
      </w:r>
      <w:r>
        <w:rPr>
          <w:szCs w:val="22"/>
          <w:lang w:val="el-GR"/>
        </w:rPr>
        <w:t>έκθεσής</w:t>
      </w:r>
      <w:r w:rsidRPr="00F75202">
        <w:rPr>
          <w:szCs w:val="22"/>
          <w:lang w:val="el-GR"/>
        </w:rPr>
        <w:t xml:space="preserve"> </w:t>
      </w:r>
      <w:r>
        <w:rPr>
          <w:szCs w:val="22"/>
          <w:lang w:val="el-GR"/>
        </w:rPr>
        <w:t>της</w:t>
      </w:r>
      <w:r w:rsidRPr="00F75202">
        <w:rPr>
          <w:szCs w:val="22"/>
          <w:lang w:val="el-GR"/>
        </w:rPr>
        <w:t xml:space="preserve"> </w:t>
      </w:r>
      <w:r>
        <w:rPr>
          <w:szCs w:val="22"/>
          <w:lang w:val="el-GR"/>
        </w:rPr>
        <w:t>στο</w:t>
      </w:r>
      <w:r w:rsidRPr="00F75202">
        <w:rPr>
          <w:szCs w:val="22"/>
          <w:lang w:val="el-GR"/>
        </w:rPr>
        <w:t xml:space="preserve"> </w:t>
      </w:r>
      <w:r>
        <w:rPr>
          <w:szCs w:val="22"/>
          <w:lang w:val="el-GR"/>
        </w:rPr>
        <w:t>πλάσμα</w:t>
      </w:r>
      <w:r w:rsidRPr="00F75202">
        <w:rPr>
          <w:szCs w:val="22"/>
          <w:lang w:val="el-GR"/>
        </w:rPr>
        <w:t>.</w:t>
      </w:r>
    </w:p>
    <w:p w:rsidR="006A2ED2" w:rsidRPr="00F75202" w:rsidRDefault="006A2ED2" w:rsidP="00B03E95">
      <w:pPr>
        <w:spacing w:line="240" w:lineRule="auto"/>
        <w:jc w:val="both"/>
        <w:rPr>
          <w:szCs w:val="22"/>
          <w:lang w:val="el-GR"/>
        </w:rPr>
      </w:pPr>
    </w:p>
    <w:p w:rsidR="006A2ED2" w:rsidRPr="00C22898" w:rsidRDefault="00F75202" w:rsidP="00B03E95">
      <w:pPr>
        <w:spacing w:line="240" w:lineRule="auto"/>
        <w:jc w:val="both"/>
        <w:rPr>
          <w:szCs w:val="22"/>
          <w:u w:val="single"/>
          <w:lang w:val="el-GR"/>
        </w:rPr>
      </w:pPr>
      <w:r>
        <w:rPr>
          <w:szCs w:val="22"/>
          <w:u w:val="single"/>
          <w:lang w:val="el-GR"/>
        </w:rPr>
        <w:t>Ειδικοί</w:t>
      </w:r>
      <w:r w:rsidRPr="00C22898">
        <w:rPr>
          <w:szCs w:val="22"/>
          <w:u w:val="single"/>
          <w:lang w:val="el-GR"/>
        </w:rPr>
        <w:t xml:space="preserve"> </w:t>
      </w:r>
      <w:r>
        <w:rPr>
          <w:szCs w:val="22"/>
          <w:u w:val="single"/>
          <w:lang w:val="el-GR"/>
        </w:rPr>
        <w:t>πληθυσμοί</w:t>
      </w:r>
    </w:p>
    <w:p w:rsidR="006A2ED2" w:rsidRPr="00285119" w:rsidRDefault="006A2ED2" w:rsidP="00B03E95">
      <w:pPr>
        <w:tabs>
          <w:tab w:val="clear" w:pos="567"/>
        </w:tabs>
        <w:spacing w:line="240" w:lineRule="auto"/>
        <w:ind w:left="142" w:hanging="142"/>
        <w:jc w:val="both"/>
        <w:rPr>
          <w:szCs w:val="22"/>
          <w:lang w:val="el-GR"/>
        </w:rPr>
      </w:pPr>
      <w:r w:rsidRPr="00285119">
        <w:rPr>
          <w:szCs w:val="22"/>
          <w:lang w:val="el-GR"/>
        </w:rPr>
        <w:t>-</w:t>
      </w:r>
      <w:r w:rsidR="00443E01" w:rsidRPr="00285119">
        <w:rPr>
          <w:szCs w:val="22"/>
          <w:lang w:val="el-GR"/>
        </w:rPr>
        <w:t xml:space="preserve"> </w:t>
      </w:r>
      <w:r w:rsidR="00443E01" w:rsidRPr="00285119">
        <w:rPr>
          <w:szCs w:val="22"/>
          <w:lang w:val="el-GR"/>
        </w:rPr>
        <w:tab/>
      </w:r>
      <w:r w:rsidR="00146B32" w:rsidRPr="00285119">
        <w:rPr>
          <w:i/>
          <w:szCs w:val="22"/>
          <w:lang w:val="el-GR"/>
        </w:rPr>
        <w:t xml:space="preserve"> </w:t>
      </w:r>
      <w:r w:rsidR="00CB61AA" w:rsidRPr="00A65DFA">
        <w:rPr>
          <w:i/>
          <w:lang w:val="el-GR"/>
        </w:rPr>
        <w:t>Μεγαλύτερης ηλικίας άτομα</w:t>
      </w:r>
      <w:r w:rsidRPr="00285119">
        <w:rPr>
          <w:i/>
          <w:szCs w:val="22"/>
          <w:lang w:val="el-GR"/>
        </w:rPr>
        <w:t>:</w:t>
      </w:r>
      <w:r w:rsidRPr="00285119">
        <w:rPr>
          <w:szCs w:val="22"/>
          <w:lang w:val="el-GR"/>
        </w:rPr>
        <w:t xml:space="preserve"> </w:t>
      </w:r>
      <w:r w:rsidR="00285119">
        <w:rPr>
          <w:szCs w:val="22"/>
          <w:lang w:val="el-GR"/>
        </w:rPr>
        <w:t>Η</w:t>
      </w:r>
      <w:r w:rsidR="00285119" w:rsidRPr="00285119">
        <w:rPr>
          <w:szCs w:val="22"/>
          <w:lang w:val="el-GR"/>
        </w:rPr>
        <w:t xml:space="preserve"> </w:t>
      </w:r>
      <w:r w:rsidR="00285119">
        <w:rPr>
          <w:szCs w:val="22"/>
          <w:lang w:val="el-GR"/>
        </w:rPr>
        <w:t>αποβολή</w:t>
      </w:r>
      <w:r w:rsidR="00285119" w:rsidRPr="00285119">
        <w:rPr>
          <w:szCs w:val="22"/>
          <w:lang w:val="el-GR"/>
        </w:rPr>
        <w:t xml:space="preserve"> </w:t>
      </w:r>
      <w:r w:rsidR="00285119">
        <w:rPr>
          <w:szCs w:val="22"/>
          <w:lang w:val="el-GR"/>
        </w:rPr>
        <w:t>της</w:t>
      </w:r>
      <w:r w:rsidR="00285119" w:rsidRPr="00285119">
        <w:rPr>
          <w:szCs w:val="22"/>
          <w:lang w:val="el-GR"/>
        </w:rPr>
        <w:t xml:space="preserve"> </w:t>
      </w:r>
      <w:r w:rsidR="00285119">
        <w:rPr>
          <w:szCs w:val="22"/>
          <w:lang w:val="el-GR"/>
        </w:rPr>
        <w:t>περινδοπριλάτης</w:t>
      </w:r>
      <w:r w:rsidR="00285119" w:rsidRPr="00285119">
        <w:rPr>
          <w:szCs w:val="22"/>
          <w:lang w:val="el-GR"/>
        </w:rPr>
        <w:t xml:space="preserve"> </w:t>
      </w:r>
      <w:r w:rsidR="00285119">
        <w:rPr>
          <w:szCs w:val="22"/>
          <w:lang w:val="el-GR"/>
        </w:rPr>
        <w:t>είναι</w:t>
      </w:r>
      <w:r w:rsidR="00285119" w:rsidRPr="00285119">
        <w:rPr>
          <w:szCs w:val="22"/>
          <w:lang w:val="el-GR"/>
        </w:rPr>
        <w:t xml:space="preserve"> </w:t>
      </w:r>
      <w:r w:rsidR="00285119">
        <w:rPr>
          <w:szCs w:val="22"/>
          <w:lang w:val="el-GR"/>
        </w:rPr>
        <w:t>μειωμένη</w:t>
      </w:r>
      <w:r w:rsidR="00285119" w:rsidRPr="00285119">
        <w:rPr>
          <w:szCs w:val="22"/>
          <w:lang w:val="el-GR"/>
        </w:rPr>
        <w:t xml:space="preserve"> </w:t>
      </w:r>
      <w:r w:rsidR="00285119">
        <w:rPr>
          <w:szCs w:val="22"/>
          <w:lang w:val="el-GR"/>
        </w:rPr>
        <w:t>στους</w:t>
      </w:r>
      <w:r w:rsidR="00285119" w:rsidRPr="00285119">
        <w:rPr>
          <w:szCs w:val="22"/>
          <w:lang w:val="el-GR"/>
        </w:rPr>
        <w:t xml:space="preserve"> </w:t>
      </w:r>
      <w:r w:rsidR="00285119">
        <w:rPr>
          <w:szCs w:val="22"/>
          <w:lang w:val="el-GR"/>
        </w:rPr>
        <w:t>ηλικιωμένους</w:t>
      </w:r>
      <w:r w:rsidR="00285119" w:rsidRPr="00285119">
        <w:rPr>
          <w:szCs w:val="22"/>
          <w:lang w:val="el-GR"/>
        </w:rPr>
        <w:t xml:space="preserve">, </w:t>
      </w:r>
      <w:r w:rsidR="00285119">
        <w:rPr>
          <w:szCs w:val="22"/>
          <w:lang w:val="el-GR"/>
        </w:rPr>
        <w:t>καθώς</w:t>
      </w:r>
      <w:r w:rsidR="00285119" w:rsidRPr="00285119">
        <w:rPr>
          <w:szCs w:val="22"/>
          <w:lang w:val="el-GR"/>
        </w:rPr>
        <w:t xml:space="preserve"> </w:t>
      </w:r>
      <w:r w:rsidR="00285119">
        <w:rPr>
          <w:szCs w:val="22"/>
          <w:lang w:val="el-GR"/>
        </w:rPr>
        <w:t>και</w:t>
      </w:r>
      <w:r w:rsidR="00285119" w:rsidRPr="00285119">
        <w:rPr>
          <w:szCs w:val="22"/>
          <w:lang w:val="el-GR"/>
        </w:rPr>
        <w:t xml:space="preserve"> </w:t>
      </w:r>
      <w:r w:rsidR="00285119">
        <w:rPr>
          <w:szCs w:val="22"/>
          <w:lang w:val="el-GR"/>
        </w:rPr>
        <w:t>σε</w:t>
      </w:r>
      <w:r w:rsidR="00285119" w:rsidRPr="00285119">
        <w:rPr>
          <w:szCs w:val="22"/>
          <w:lang w:val="el-GR"/>
        </w:rPr>
        <w:t xml:space="preserve"> </w:t>
      </w:r>
      <w:r w:rsidR="00285119">
        <w:rPr>
          <w:szCs w:val="22"/>
          <w:lang w:val="el-GR"/>
        </w:rPr>
        <w:t>ασθενείς</w:t>
      </w:r>
      <w:r w:rsidR="00285119" w:rsidRPr="00285119">
        <w:rPr>
          <w:szCs w:val="22"/>
          <w:lang w:val="el-GR"/>
        </w:rPr>
        <w:t xml:space="preserve"> </w:t>
      </w:r>
      <w:r w:rsidR="00285119">
        <w:rPr>
          <w:szCs w:val="22"/>
          <w:lang w:val="el-GR"/>
        </w:rPr>
        <w:t>με</w:t>
      </w:r>
      <w:r w:rsidR="00285119" w:rsidRPr="00285119">
        <w:rPr>
          <w:szCs w:val="22"/>
          <w:lang w:val="el-GR"/>
        </w:rPr>
        <w:t xml:space="preserve"> </w:t>
      </w:r>
      <w:r w:rsidR="00285119">
        <w:rPr>
          <w:szCs w:val="22"/>
          <w:lang w:val="el-GR"/>
        </w:rPr>
        <w:t>καρδιακή</w:t>
      </w:r>
      <w:r w:rsidR="00285119" w:rsidRPr="00285119">
        <w:rPr>
          <w:szCs w:val="22"/>
          <w:lang w:val="el-GR"/>
        </w:rPr>
        <w:t xml:space="preserve"> </w:t>
      </w:r>
      <w:r w:rsidR="00285119">
        <w:rPr>
          <w:szCs w:val="22"/>
          <w:lang w:val="el-GR"/>
        </w:rPr>
        <w:t>ή</w:t>
      </w:r>
      <w:r w:rsidR="00285119" w:rsidRPr="00285119">
        <w:rPr>
          <w:szCs w:val="22"/>
          <w:lang w:val="el-GR"/>
        </w:rPr>
        <w:t xml:space="preserve"> </w:t>
      </w:r>
      <w:r w:rsidR="00285119">
        <w:rPr>
          <w:szCs w:val="22"/>
          <w:lang w:val="el-GR"/>
        </w:rPr>
        <w:t>νεφρική</w:t>
      </w:r>
      <w:r w:rsidR="00285119" w:rsidRPr="00285119">
        <w:rPr>
          <w:szCs w:val="22"/>
          <w:lang w:val="el-GR"/>
        </w:rPr>
        <w:t xml:space="preserve"> </w:t>
      </w:r>
      <w:r w:rsidR="00285119">
        <w:rPr>
          <w:szCs w:val="22"/>
          <w:lang w:val="el-GR"/>
        </w:rPr>
        <w:t>ανεπάρκεια</w:t>
      </w:r>
      <w:r w:rsidR="00285119" w:rsidRPr="00285119">
        <w:rPr>
          <w:szCs w:val="22"/>
          <w:lang w:val="el-GR"/>
        </w:rPr>
        <w:t>.</w:t>
      </w:r>
      <w:r w:rsidRPr="00285119">
        <w:rPr>
          <w:szCs w:val="22"/>
          <w:lang w:val="el-GR"/>
        </w:rPr>
        <w:t xml:space="preserve"> </w:t>
      </w:r>
    </w:p>
    <w:p w:rsidR="006A2ED2" w:rsidRPr="00285119" w:rsidRDefault="00443E01" w:rsidP="00B03E95">
      <w:pPr>
        <w:tabs>
          <w:tab w:val="clear" w:pos="567"/>
        </w:tabs>
        <w:spacing w:line="240" w:lineRule="auto"/>
        <w:ind w:left="142" w:hanging="142"/>
        <w:jc w:val="both"/>
        <w:rPr>
          <w:szCs w:val="22"/>
          <w:lang w:val="el-GR"/>
        </w:rPr>
      </w:pPr>
      <w:r w:rsidRPr="00285119">
        <w:rPr>
          <w:szCs w:val="22"/>
          <w:lang w:val="el-GR"/>
        </w:rPr>
        <w:t xml:space="preserve">- </w:t>
      </w:r>
      <w:r w:rsidR="00285119">
        <w:rPr>
          <w:i/>
          <w:szCs w:val="22"/>
          <w:lang w:val="el-GR"/>
        </w:rPr>
        <w:t>Ασθενείς</w:t>
      </w:r>
      <w:r w:rsidR="00285119" w:rsidRPr="00285119">
        <w:rPr>
          <w:i/>
          <w:szCs w:val="22"/>
          <w:lang w:val="el-GR"/>
        </w:rPr>
        <w:t xml:space="preserve"> </w:t>
      </w:r>
      <w:r w:rsidR="00285119">
        <w:rPr>
          <w:i/>
          <w:szCs w:val="22"/>
          <w:lang w:val="el-GR"/>
        </w:rPr>
        <w:t>με</w:t>
      </w:r>
      <w:r w:rsidR="00285119" w:rsidRPr="00285119">
        <w:rPr>
          <w:i/>
          <w:szCs w:val="22"/>
          <w:lang w:val="el-GR"/>
        </w:rPr>
        <w:t xml:space="preserve"> </w:t>
      </w:r>
      <w:r w:rsidR="00285119">
        <w:rPr>
          <w:i/>
          <w:szCs w:val="22"/>
          <w:lang w:val="el-GR"/>
        </w:rPr>
        <w:t>νεφρική</w:t>
      </w:r>
      <w:r w:rsidR="00285119" w:rsidRPr="00285119">
        <w:rPr>
          <w:i/>
          <w:szCs w:val="22"/>
          <w:lang w:val="el-GR"/>
        </w:rPr>
        <w:t xml:space="preserve"> </w:t>
      </w:r>
      <w:r w:rsidR="00CB61AA">
        <w:rPr>
          <w:i/>
          <w:szCs w:val="22"/>
          <w:lang w:val="el-GR"/>
        </w:rPr>
        <w:t>δυσλειτουργία</w:t>
      </w:r>
      <w:r w:rsidR="006A2ED2" w:rsidRPr="00285119">
        <w:rPr>
          <w:szCs w:val="22"/>
          <w:lang w:val="el-GR"/>
        </w:rPr>
        <w:t>:</w:t>
      </w:r>
      <w:r w:rsidR="00285119" w:rsidRPr="00285119">
        <w:rPr>
          <w:szCs w:val="22"/>
          <w:lang w:val="el-GR"/>
        </w:rPr>
        <w:t xml:space="preserve"> </w:t>
      </w:r>
      <w:r w:rsidR="00285119">
        <w:rPr>
          <w:szCs w:val="22"/>
          <w:lang w:val="el-GR"/>
        </w:rPr>
        <w:t>Η</w:t>
      </w:r>
      <w:r w:rsidR="00285119" w:rsidRPr="00285119">
        <w:rPr>
          <w:szCs w:val="22"/>
          <w:lang w:val="el-GR"/>
        </w:rPr>
        <w:t xml:space="preserve"> </w:t>
      </w:r>
      <w:r w:rsidR="00285119">
        <w:rPr>
          <w:szCs w:val="22"/>
          <w:lang w:val="el-GR"/>
        </w:rPr>
        <w:t>προσαρμογή</w:t>
      </w:r>
      <w:r w:rsidR="00285119" w:rsidRPr="00285119">
        <w:rPr>
          <w:szCs w:val="22"/>
          <w:lang w:val="el-GR"/>
        </w:rPr>
        <w:t xml:space="preserve"> </w:t>
      </w:r>
      <w:r w:rsidR="00285119">
        <w:rPr>
          <w:szCs w:val="22"/>
          <w:lang w:val="el-GR"/>
        </w:rPr>
        <w:t>της</w:t>
      </w:r>
      <w:r w:rsidR="00285119" w:rsidRPr="00285119">
        <w:rPr>
          <w:szCs w:val="22"/>
          <w:lang w:val="el-GR"/>
        </w:rPr>
        <w:t xml:space="preserve"> </w:t>
      </w:r>
      <w:r w:rsidR="00285119">
        <w:rPr>
          <w:szCs w:val="22"/>
          <w:lang w:val="el-GR"/>
        </w:rPr>
        <w:t>δοσολογίας</w:t>
      </w:r>
      <w:r w:rsidR="00285119" w:rsidRPr="00285119">
        <w:rPr>
          <w:szCs w:val="22"/>
          <w:lang w:val="el-GR"/>
        </w:rPr>
        <w:t xml:space="preserve"> </w:t>
      </w:r>
      <w:r w:rsidR="00285119">
        <w:rPr>
          <w:szCs w:val="22"/>
          <w:lang w:val="el-GR"/>
        </w:rPr>
        <w:t>κατά</w:t>
      </w:r>
      <w:r w:rsidR="00285119" w:rsidRPr="00285119">
        <w:rPr>
          <w:szCs w:val="22"/>
          <w:lang w:val="el-GR"/>
        </w:rPr>
        <w:t xml:space="preserve"> </w:t>
      </w:r>
      <w:r w:rsidR="00285119">
        <w:rPr>
          <w:szCs w:val="22"/>
          <w:lang w:val="el-GR"/>
        </w:rPr>
        <w:t>τη</w:t>
      </w:r>
      <w:r w:rsidR="00285119" w:rsidRPr="00285119">
        <w:rPr>
          <w:szCs w:val="22"/>
          <w:lang w:val="el-GR"/>
        </w:rPr>
        <w:t xml:space="preserve"> </w:t>
      </w:r>
      <w:r w:rsidR="00285119">
        <w:rPr>
          <w:szCs w:val="22"/>
          <w:lang w:val="el-GR"/>
        </w:rPr>
        <w:t>νεφρική ανεπάρκεια είναι επιθυμητή, ανάλογα με το βαθμό της διαταραχής (κάθαρση της κρεατινίνης).</w:t>
      </w:r>
    </w:p>
    <w:p w:rsidR="006A2ED2" w:rsidRPr="00285119" w:rsidRDefault="00443E01" w:rsidP="00B03E95">
      <w:pPr>
        <w:tabs>
          <w:tab w:val="clear" w:pos="567"/>
        </w:tabs>
        <w:spacing w:line="240" w:lineRule="auto"/>
        <w:ind w:left="142" w:hanging="142"/>
        <w:jc w:val="both"/>
        <w:rPr>
          <w:szCs w:val="22"/>
          <w:lang w:val="el-GR"/>
        </w:rPr>
      </w:pPr>
      <w:r w:rsidRPr="00285119">
        <w:rPr>
          <w:szCs w:val="22"/>
          <w:lang w:val="el-GR"/>
        </w:rPr>
        <w:t>-</w:t>
      </w:r>
      <w:r w:rsidRPr="00285119">
        <w:rPr>
          <w:szCs w:val="22"/>
          <w:lang w:val="el-GR"/>
        </w:rPr>
        <w:tab/>
      </w:r>
      <w:r w:rsidR="00285119">
        <w:rPr>
          <w:i/>
          <w:szCs w:val="22"/>
          <w:lang w:val="el-GR"/>
        </w:rPr>
        <w:t>Σε</w:t>
      </w:r>
      <w:r w:rsidR="00285119" w:rsidRPr="00285119">
        <w:rPr>
          <w:i/>
          <w:szCs w:val="22"/>
          <w:lang w:val="el-GR"/>
        </w:rPr>
        <w:t xml:space="preserve"> </w:t>
      </w:r>
      <w:r w:rsidR="00285119">
        <w:rPr>
          <w:i/>
          <w:szCs w:val="22"/>
          <w:lang w:val="el-GR"/>
        </w:rPr>
        <w:t>περίπτωση</w:t>
      </w:r>
      <w:r w:rsidR="00285119" w:rsidRPr="00285119">
        <w:rPr>
          <w:i/>
          <w:szCs w:val="22"/>
          <w:lang w:val="el-GR"/>
        </w:rPr>
        <w:t xml:space="preserve"> </w:t>
      </w:r>
      <w:r w:rsidR="00285119">
        <w:rPr>
          <w:i/>
          <w:szCs w:val="22"/>
          <w:lang w:val="el-GR"/>
        </w:rPr>
        <w:t>αιμοκάθαρσης</w:t>
      </w:r>
      <w:r w:rsidR="006A2ED2" w:rsidRPr="00285119">
        <w:rPr>
          <w:szCs w:val="22"/>
          <w:lang w:val="el-GR"/>
        </w:rPr>
        <w:t xml:space="preserve">: </w:t>
      </w:r>
      <w:r w:rsidR="00285119">
        <w:rPr>
          <w:szCs w:val="22"/>
          <w:lang w:val="el-GR"/>
        </w:rPr>
        <w:t>η νεφρική κάθαρση της περινδοπριλάτης είναι ίση με</w:t>
      </w:r>
      <w:r w:rsidR="006A2ED2" w:rsidRPr="00285119">
        <w:rPr>
          <w:szCs w:val="22"/>
          <w:lang w:val="el-GR"/>
        </w:rPr>
        <w:t xml:space="preserve"> 70 </w:t>
      </w:r>
      <w:proofErr w:type="spellStart"/>
      <w:r w:rsidR="006A2ED2" w:rsidRPr="00A92133">
        <w:rPr>
          <w:szCs w:val="22"/>
        </w:rPr>
        <w:t>m</w:t>
      </w:r>
      <w:r w:rsidR="00F331C2" w:rsidRPr="00A92133">
        <w:rPr>
          <w:szCs w:val="22"/>
        </w:rPr>
        <w:t>L</w:t>
      </w:r>
      <w:proofErr w:type="spellEnd"/>
      <w:r w:rsidR="006A2ED2" w:rsidRPr="00285119">
        <w:rPr>
          <w:szCs w:val="22"/>
          <w:lang w:val="el-GR"/>
        </w:rPr>
        <w:t>/</w:t>
      </w:r>
      <w:r w:rsidR="006A2ED2" w:rsidRPr="00A92133">
        <w:rPr>
          <w:szCs w:val="22"/>
        </w:rPr>
        <w:t>min</w:t>
      </w:r>
      <w:r w:rsidR="006A2ED2" w:rsidRPr="00285119">
        <w:rPr>
          <w:szCs w:val="22"/>
          <w:lang w:val="el-GR"/>
        </w:rPr>
        <w:t>.</w:t>
      </w:r>
    </w:p>
    <w:p w:rsidR="006A2ED2" w:rsidRPr="00285119" w:rsidRDefault="00443E01" w:rsidP="00B03E95">
      <w:pPr>
        <w:tabs>
          <w:tab w:val="clear" w:pos="567"/>
        </w:tabs>
        <w:spacing w:line="240" w:lineRule="auto"/>
        <w:ind w:left="142" w:hanging="142"/>
        <w:jc w:val="both"/>
        <w:rPr>
          <w:szCs w:val="22"/>
          <w:lang w:val="el-GR"/>
        </w:rPr>
      </w:pPr>
      <w:r w:rsidRPr="00285119">
        <w:rPr>
          <w:szCs w:val="22"/>
          <w:lang w:val="el-GR"/>
        </w:rPr>
        <w:t xml:space="preserve">- </w:t>
      </w:r>
      <w:r w:rsidR="00285119">
        <w:rPr>
          <w:i/>
          <w:szCs w:val="22"/>
          <w:lang w:val="el-GR"/>
        </w:rPr>
        <w:t>Σε</w:t>
      </w:r>
      <w:r w:rsidR="00285119" w:rsidRPr="00285119">
        <w:rPr>
          <w:i/>
          <w:szCs w:val="22"/>
          <w:lang w:val="el-GR"/>
        </w:rPr>
        <w:t xml:space="preserve"> </w:t>
      </w:r>
      <w:r w:rsidR="00285119">
        <w:rPr>
          <w:i/>
          <w:szCs w:val="22"/>
          <w:lang w:val="el-GR"/>
        </w:rPr>
        <w:t>ασθενείς</w:t>
      </w:r>
      <w:r w:rsidR="00285119" w:rsidRPr="00285119">
        <w:rPr>
          <w:i/>
          <w:szCs w:val="22"/>
          <w:lang w:val="el-GR"/>
        </w:rPr>
        <w:t xml:space="preserve"> </w:t>
      </w:r>
      <w:r w:rsidR="00285119">
        <w:rPr>
          <w:i/>
          <w:szCs w:val="22"/>
          <w:lang w:val="el-GR"/>
        </w:rPr>
        <w:t>με</w:t>
      </w:r>
      <w:r w:rsidR="00285119" w:rsidRPr="00285119">
        <w:rPr>
          <w:i/>
          <w:szCs w:val="22"/>
          <w:lang w:val="el-GR"/>
        </w:rPr>
        <w:t xml:space="preserve"> </w:t>
      </w:r>
      <w:r w:rsidR="00285119">
        <w:rPr>
          <w:i/>
          <w:szCs w:val="22"/>
          <w:lang w:val="el-GR"/>
        </w:rPr>
        <w:t>κίρρωση</w:t>
      </w:r>
      <w:r w:rsidR="006A2ED2" w:rsidRPr="00285119">
        <w:rPr>
          <w:szCs w:val="22"/>
          <w:lang w:val="el-GR"/>
        </w:rPr>
        <w:t xml:space="preserve">: </w:t>
      </w:r>
      <w:r w:rsidR="00285119">
        <w:rPr>
          <w:szCs w:val="22"/>
          <w:lang w:val="el-GR"/>
        </w:rPr>
        <w:t>Η</w:t>
      </w:r>
      <w:r w:rsidR="00285119" w:rsidRPr="00285119">
        <w:rPr>
          <w:szCs w:val="22"/>
          <w:lang w:val="el-GR"/>
        </w:rPr>
        <w:t xml:space="preserve"> </w:t>
      </w:r>
      <w:r w:rsidR="00285119">
        <w:rPr>
          <w:szCs w:val="22"/>
          <w:lang w:val="el-GR"/>
        </w:rPr>
        <w:t>φαρμακοκινητική</w:t>
      </w:r>
      <w:r w:rsidR="00285119" w:rsidRPr="00285119">
        <w:rPr>
          <w:szCs w:val="22"/>
          <w:lang w:val="el-GR"/>
        </w:rPr>
        <w:t xml:space="preserve"> </w:t>
      </w:r>
      <w:r w:rsidR="00285119">
        <w:rPr>
          <w:szCs w:val="22"/>
          <w:lang w:val="el-GR"/>
        </w:rPr>
        <w:t>της</w:t>
      </w:r>
      <w:r w:rsidR="00285119" w:rsidRPr="00285119">
        <w:rPr>
          <w:szCs w:val="22"/>
          <w:lang w:val="el-GR"/>
        </w:rPr>
        <w:t xml:space="preserve"> </w:t>
      </w:r>
      <w:r w:rsidR="00285119">
        <w:rPr>
          <w:szCs w:val="22"/>
          <w:lang w:val="el-GR"/>
        </w:rPr>
        <w:t>περινδοπρίλης</w:t>
      </w:r>
      <w:r w:rsidR="00285119" w:rsidRPr="00285119">
        <w:rPr>
          <w:szCs w:val="22"/>
          <w:lang w:val="el-GR"/>
        </w:rPr>
        <w:t xml:space="preserve"> </w:t>
      </w:r>
      <w:r w:rsidR="00285119">
        <w:rPr>
          <w:szCs w:val="22"/>
          <w:lang w:val="el-GR"/>
        </w:rPr>
        <w:t>μεταβάλλεται, η ηπατική κάθαρση του μητρικού μορίου υποδιπλασιάζεται. Ωστόσο</w:t>
      </w:r>
      <w:r w:rsidR="00285119" w:rsidRPr="00285119">
        <w:rPr>
          <w:szCs w:val="22"/>
          <w:lang w:val="el-GR"/>
        </w:rPr>
        <w:t xml:space="preserve">, </w:t>
      </w:r>
      <w:r w:rsidR="00285119">
        <w:rPr>
          <w:szCs w:val="22"/>
          <w:lang w:val="el-GR"/>
        </w:rPr>
        <w:t>δεν</w:t>
      </w:r>
      <w:r w:rsidR="00285119" w:rsidRPr="00285119">
        <w:rPr>
          <w:szCs w:val="22"/>
          <w:lang w:val="el-GR"/>
        </w:rPr>
        <w:t xml:space="preserve"> </w:t>
      </w:r>
      <w:r w:rsidR="00285119">
        <w:rPr>
          <w:szCs w:val="22"/>
          <w:lang w:val="el-GR"/>
        </w:rPr>
        <w:t>μειώνεται</w:t>
      </w:r>
      <w:r w:rsidR="00285119" w:rsidRPr="00285119">
        <w:rPr>
          <w:szCs w:val="22"/>
          <w:lang w:val="el-GR"/>
        </w:rPr>
        <w:t xml:space="preserve"> </w:t>
      </w:r>
      <w:r w:rsidR="00285119">
        <w:rPr>
          <w:szCs w:val="22"/>
          <w:lang w:val="el-GR"/>
        </w:rPr>
        <w:t>η</w:t>
      </w:r>
      <w:r w:rsidR="00285119" w:rsidRPr="00285119">
        <w:rPr>
          <w:szCs w:val="22"/>
          <w:lang w:val="el-GR"/>
        </w:rPr>
        <w:t xml:space="preserve"> </w:t>
      </w:r>
      <w:r w:rsidR="00285119">
        <w:rPr>
          <w:szCs w:val="22"/>
          <w:lang w:val="el-GR"/>
        </w:rPr>
        <w:t>ποσότητα</w:t>
      </w:r>
      <w:r w:rsidR="00285119" w:rsidRPr="00285119">
        <w:rPr>
          <w:szCs w:val="22"/>
          <w:lang w:val="el-GR"/>
        </w:rPr>
        <w:t xml:space="preserve"> </w:t>
      </w:r>
      <w:r w:rsidR="00285119">
        <w:rPr>
          <w:szCs w:val="22"/>
          <w:lang w:val="el-GR"/>
        </w:rPr>
        <w:t>της</w:t>
      </w:r>
      <w:r w:rsidR="00285119" w:rsidRPr="00285119">
        <w:rPr>
          <w:szCs w:val="22"/>
          <w:lang w:val="el-GR"/>
        </w:rPr>
        <w:t xml:space="preserve"> </w:t>
      </w:r>
      <w:r w:rsidR="00285119">
        <w:rPr>
          <w:szCs w:val="22"/>
          <w:lang w:val="el-GR"/>
        </w:rPr>
        <w:t>περινδοπριλάτης</w:t>
      </w:r>
      <w:r w:rsidR="00285119" w:rsidRPr="00285119">
        <w:rPr>
          <w:szCs w:val="22"/>
          <w:lang w:val="el-GR"/>
        </w:rPr>
        <w:t xml:space="preserve"> </w:t>
      </w:r>
      <w:r w:rsidR="00285119">
        <w:rPr>
          <w:szCs w:val="22"/>
          <w:lang w:val="el-GR"/>
        </w:rPr>
        <w:t>που</w:t>
      </w:r>
      <w:r w:rsidR="00285119" w:rsidRPr="00285119">
        <w:rPr>
          <w:szCs w:val="22"/>
          <w:lang w:val="el-GR"/>
        </w:rPr>
        <w:t xml:space="preserve"> </w:t>
      </w:r>
      <w:r w:rsidR="00285119">
        <w:rPr>
          <w:szCs w:val="22"/>
          <w:lang w:val="el-GR"/>
        </w:rPr>
        <w:t>σχηματίζεται και άρα δεν απαιτείται προσαρμογή της δοσολογίας</w:t>
      </w:r>
      <w:r w:rsidR="006A2ED2" w:rsidRPr="00285119">
        <w:rPr>
          <w:szCs w:val="22"/>
          <w:lang w:val="el-GR"/>
        </w:rPr>
        <w:t xml:space="preserve"> (</w:t>
      </w:r>
      <w:r w:rsidR="00F366D3" w:rsidRPr="00285119">
        <w:rPr>
          <w:szCs w:val="22"/>
          <w:lang w:val="el-GR"/>
        </w:rPr>
        <w:t>βλ. παραγράφους</w:t>
      </w:r>
      <w:r w:rsidR="006A2ED2" w:rsidRPr="00285119">
        <w:rPr>
          <w:szCs w:val="22"/>
          <w:lang w:val="el-GR"/>
        </w:rPr>
        <w:t xml:space="preserve"> 4.2 </w:t>
      </w:r>
      <w:r w:rsidR="00285119">
        <w:rPr>
          <w:szCs w:val="22"/>
          <w:lang w:val="el-GR"/>
        </w:rPr>
        <w:t>και</w:t>
      </w:r>
      <w:r w:rsidR="006A2ED2" w:rsidRPr="00285119">
        <w:rPr>
          <w:szCs w:val="22"/>
          <w:lang w:val="el-GR"/>
        </w:rPr>
        <w:t xml:space="preserve"> 4.4)</w:t>
      </w:r>
      <w:r w:rsidR="006A2ED2" w:rsidRPr="00285119">
        <w:rPr>
          <w:iCs/>
          <w:szCs w:val="22"/>
          <w:lang w:val="el-GR"/>
        </w:rPr>
        <w:t>.</w:t>
      </w:r>
    </w:p>
    <w:p w:rsidR="006A2ED2" w:rsidRPr="00285119" w:rsidRDefault="006A2ED2" w:rsidP="00B03E95">
      <w:pPr>
        <w:spacing w:line="240" w:lineRule="auto"/>
        <w:jc w:val="both"/>
        <w:rPr>
          <w:szCs w:val="22"/>
          <w:lang w:val="el-GR"/>
        </w:rPr>
      </w:pPr>
    </w:p>
    <w:p w:rsidR="00C1500B" w:rsidRPr="00C22898" w:rsidRDefault="00BF317A" w:rsidP="00B03E95">
      <w:pPr>
        <w:tabs>
          <w:tab w:val="left" w:pos="284"/>
          <w:tab w:val="left" w:pos="709"/>
          <w:tab w:val="left" w:pos="993"/>
        </w:tabs>
        <w:spacing w:line="240" w:lineRule="auto"/>
        <w:ind w:left="992" w:hanging="992"/>
        <w:jc w:val="both"/>
        <w:rPr>
          <w:i/>
          <w:szCs w:val="22"/>
          <w:lang w:val="el-GR"/>
        </w:rPr>
      </w:pPr>
      <w:r w:rsidRPr="00C22898">
        <w:rPr>
          <w:i/>
          <w:szCs w:val="22"/>
          <w:lang w:val="el-GR"/>
        </w:rPr>
        <w:t>Ινδαπαμίδη:</w:t>
      </w:r>
    </w:p>
    <w:p w:rsidR="00FB78BB" w:rsidRPr="00C22898" w:rsidRDefault="00FB78BB" w:rsidP="00B03E95">
      <w:pPr>
        <w:tabs>
          <w:tab w:val="left" w:pos="284"/>
          <w:tab w:val="left" w:pos="709"/>
          <w:tab w:val="left" w:pos="993"/>
        </w:tabs>
        <w:spacing w:line="240" w:lineRule="auto"/>
        <w:ind w:left="993" w:hanging="993"/>
        <w:jc w:val="both"/>
        <w:rPr>
          <w:szCs w:val="22"/>
          <w:lang w:val="el-GR"/>
        </w:rPr>
      </w:pPr>
    </w:p>
    <w:p w:rsidR="006A2ED2" w:rsidRPr="00C22898" w:rsidRDefault="00EA28C9" w:rsidP="00B03E95">
      <w:pPr>
        <w:tabs>
          <w:tab w:val="left" w:pos="284"/>
          <w:tab w:val="left" w:pos="709"/>
          <w:tab w:val="left" w:pos="993"/>
        </w:tabs>
        <w:spacing w:line="240" w:lineRule="auto"/>
        <w:ind w:left="993" w:hanging="993"/>
        <w:jc w:val="both"/>
        <w:rPr>
          <w:szCs w:val="22"/>
          <w:u w:val="single"/>
          <w:lang w:val="el-GR"/>
        </w:rPr>
      </w:pPr>
      <w:r>
        <w:rPr>
          <w:szCs w:val="22"/>
          <w:u w:val="single"/>
          <w:lang w:val="el-GR"/>
        </w:rPr>
        <w:t>Απορρόφηση</w:t>
      </w:r>
    </w:p>
    <w:p w:rsidR="00C1500B" w:rsidRPr="00EA28C9" w:rsidRDefault="00EA28C9" w:rsidP="00B03E95">
      <w:pPr>
        <w:tabs>
          <w:tab w:val="left" w:pos="284"/>
          <w:tab w:val="left" w:pos="709"/>
        </w:tabs>
        <w:spacing w:line="240" w:lineRule="auto"/>
        <w:ind w:left="709" w:hanging="709"/>
        <w:jc w:val="both"/>
        <w:rPr>
          <w:szCs w:val="22"/>
          <w:lang w:val="el-GR"/>
        </w:rPr>
      </w:pPr>
      <w:r>
        <w:rPr>
          <w:szCs w:val="22"/>
          <w:lang w:val="el-GR"/>
        </w:rPr>
        <w:t>Η</w:t>
      </w:r>
      <w:r w:rsidRPr="00EA28C9">
        <w:rPr>
          <w:szCs w:val="22"/>
          <w:lang w:val="el-GR"/>
        </w:rPr>
        <w:t xml:space="preserve"> </w:t>
      </w:r>
      <w:r>
        <w:rPr>
          <w:szCs w:val="22"/>
          <w:lang w:val="el-GR"/>
        </w:rPr>
        <w:t>ινδαπαμίδη</w:t>
      </w:r>
      <w:r w:rsidRPr="00EA28C9">
        <w:rPr>
          <w:szCs w:val="22"/>
          <w:lang w:val="el-GR"/>
        </w:rPr>
        <w:t xml:space="preserve"> </w:t>
      </w:r>
      <w:r>
        <w:rPr>
          <w:szCs w:val="22"/>
          <w:lang w:val="el-GR"/>
        </w:rPr>
        <w:t>απορροφάται</w:t>
      </w:r>
      <w:r w:rsidRPr="00EA28C9">
        <w:rPr>
          <w:szCs w:val="22"/>
          <w:lang w:val="el-GR"/>
        </w:rPr>
        <w:t xml:space="preserve"> </w:t>
      </w:r>
      <w:r>
        <w:rPr>
          <w:szCs w:val="22"/>
          <w:lang w:val="el-GR"/>
        </w:rPr>
        <w:t>γρήγορα</w:t>
      </w:r>
      <w:r w:rsidRPr="00EA28C9">
        <w:rPr>
          <w:szCs w:val="22"/>
          <w:lang w:val="el-GR"/>
        </w:rPr>
        <w:t xml:space="preserve"> </w:t>
      </w:r>
      <w:r>
        <w:rPr>
          <w:szCs w:val="22"/>
          <w:lang w:val="el-GR"/>
        </w:rPr>
        <w:t>και</w:t>
      </w:r>
      <w:r w:rsidRPr="00EA28C9">
        <w:rPr>
          <w:szCs w:val="22"/>
          <w:lang w:val="el-GR"/>
        </w:rPr>
        <w:t xml:space="preserve"> </w:t>
      </w:r>
      <w:r>
        <w:rPr>
          <w:szCs w:val="22"/>
          <w:lang w:val="el-GR"/>
        </w:rPr>
        <w:t>πλήρως</w:t>
      </w:r>
      <w:r w:rsidRPr="00EA28C9">
        <w:rPr>
          <w:szCs w:val="22"/>
          <w:lang w:val="el-GR"/>
        </w:rPr>
        <w:t xml:space="preserve"> </w:t>
      </w:r>
      <w:r>
        <w:rPr>
          <w:szCs w:val="22"/>
          <w:lang w:val="el-GR"/>
        </w:rPr>
        <w:t>από</w:t>
      </w:r>
      <w:r w:rsidRPr="00EA28C9">
        <w:rPr>
          <w:szCs w:val="22"/>
          <w:lang w:val="el-GR"/>
        </w:rPr>
        <w:t xml:space="preserve"> </w:t>
      </w:r>
      <w:r>
        <w:rPr>
          <w:szCs w:val="22"/>
          <w:lang w:val="el-GR"/>
        </w:rPr>
        <w:t>την</w:t>
      </w:r>
      <w:r w:rsidRPr="00EA28C9">
        <w:rPr>
          <w:szCs w:val="22"/>
          <w:lang w:val="el-GR"/>
        </w:rPr>
        <w:t xml:space="preserve"> </w:t>
      </w:r>
      <w:r>
        <w:rPr>
          <w:szCs w:val="22"/>
          <w:lang w:val="el-GR"/>
        </w:rPr>
        <w:t>πεπτική</w:t>
      </w:r>
      <w:r w:rsidRPr="00EA28C9">
        <w:rPr>
          <w:szCs w:val="22"/>
          <w:lang w:val="el-GR"/>
        </w:rPr>
        <w:t xml:space="preserve"> </w:t>
      </w:r>
      <w:r>
        <w:rPr>
          <w:szCs w:val="22"/>
          <w:lang w:val="el-GR"/>
        </w:rPr>
        <w:t>οδό</w:t>
      </w:r>
      <w:r w:rsidRPr="00EA28C9">
        <w:rPr>
          <w:szCs w:val="22"/>
          <w:lang w:val="el-GR"/>
        </w:rPr>
        <w:t>.</w:t>
      </w:r>
      <w:r w:rsidR="00C1500B" w:rsidRPr="00EA28C9">
        <w:rPr>
          <w:szCs w:val="22"/>
          <w:lang w:val="el-GR"/>
        </w:rPr>
        <w:t xml:space="preserve"> </w:t>
      </w:r>
    </w:p>
    <w:p w:rsidR="006A2ED2" w:rsidRPr="00EA28C9" w:rsidRDefault="00EA28C9" w:rsidP="00B03E95">
      <w:pPr>
        <w:pStyle w:val="EMEAEnBodyText"/>
        <w:tabs>
          <w:tab w:val="left" w:pos="-142"/>
          <w:tab w:val="left" w:pos="0"/>
          <w:tab w:val="left" w:pos="284"/>
          <w:tab w:val="left" w:pos="567"/>
        </w:tabs>
        <w:spacing w:before="0" w:after="0"/>
        <w:rPr>
          <w:szCs w:val="22"/>
          <w:lang w:val="el-GR"/>
        </w:rPr>
      </w:pPr>
      <w:r>
        <w:rPr>
          <w:szCs w:val="22"/>
          <w:lang w:val="el-GR"/>
        </w:rPr>
        <w:lastRenderedPageBreak/>
        <w:t>Τα</w:t>
      </w:r>
      <w:r w:rsidRPr="00EA28C9">
        <w:rPr>
          <w:szCs w:val="22"/>
          <w:lang w:val="el-GR"/>
        </w:rPr>
        <w:t xml:space="preserve"> </w:t>
      </w:r>
      <w:r>
        <w:rPr>
          <w:szCs w:val="22"/>
          <w:lang w:val="el-GR"/>
        </w:rPr>
        <w:t>μέγιστα</w:t>
      </w:r>
      <w:r w:rsidRPr="00EA28C9">
        <w:rPr>
          <w:szCs w:val="22"/>
          <w:lang w:val="el-GR"/>
        </w:rPr>
        <w:t xml:space="preserve"> </w:t>
      </w:r>
      <w:r>
        <w:rPr>
          <w:szCs w:val="22"/>
          <w:lang w:val="el-GR"/>
        </w:rPr>
        <w:t>επίπεδα</w:t>
      </w:r>
      <w:r w:rsidRPr="00EA28C9">
        <w:rPr>
          <w:szCs w:val="22"/>
          <w:lang w:val="el-GR"/>
        </w:rPr>
        <w:t xml:space="preserve"> </w:t>
      </w:r>
      <w:r>
        <w:rPr>
          <w:szCs w:val="22"/>
          <w:lang w:val="el-GR"/>
        </w:rPr>
        <w:t>στο</w:t>
      </w:r>
      <w:r w:rsidRPr="00EA28C9">
        <w:rPr>
          <w:szCs w:val="22"/>
          <w:lang w:val="el-GR"/>
        </w:rPr>
        <w:t xml:space="preserve"> </w:t>
      </w:r>
      <w:r>
        <w:rPr>
          <w:szCs w:val="22"/>
          <w:lang w:val="el-GR"/>
        </w:rPr>
        <w:t>πλάσμα</w:t>
      </w:r>
      <w:r w:rsidRPr="00EA28C9">
        <w:rPr>
          <w:szCs w:val="22"/>
          <w:lang w:val="el-GR"/>
        </w:rPr>
        <w:t xml:space="preserve"> </w:t>
      </w:r>
      <w:r>
        <w:rPr>
          <w:szCs w:val="22"/>
          <w:lang w:val="el-GR"/>
        </w:rPr>
        <w:t>επιτυγχάνονται</w:t>
      </w:r>
      <w:r w:rsidRPr="00EA28C9">
        <w:rPr>
          <w:szCs w:val="22"/>
          <w:lang w:val="el-GR"/>
        </w:rPr>
        <w:t xml:space="preserve">, </w:t>
      </w:r>
      <w:r>
        <w:rPr>
          <w:szCs w:val="22"/>
          <w:lang w:val="el-GR"/>
        </w:rPr>
        <w:t>στον</w:t>
      </w:r>
      <w:r w:rsidRPr="00EA28C9">
        <w:rPr>
          <w:szCs w:val="22"/>
          <w:lang w:val="el-GR"/>
        </w:rPr>
        <w:t xml:space="preserve"> </w:t>
      </w:r>
      <w:r>
        <w:rPr>
          <w:szCs w:val="22"/>
          <w:lang w:val="el-GR"/>
        </w:rPr>
        <w:t>άνθρωπο</w:t>
      </w:r>
      <w:r w:rsidRPr="00EA28C9">
        <w:rPr>
          <w:szCs w:val="22"/>
          <w:lang w:val="el-GR"/>
        </w:rPr>
        <w:t xml:space="preserve">, </w:t>
      </w:r>
      <w:r>
        <w:rPr>
          <w:szCs w:val="22"/>
          <w:lang w:val="el-GR"/>
        </w:rPr>
        <w:t>περίπου</w:t>
      </w:r>
      <w:r w:rsidRPr="00EA28C9">
        <w:rPr>
          <w:szCs w:val="22"/>
          <w:lang w:val="el-GR"/>
        </w:rPr>
        <w:t xml:space="preserve"> </w:t>
      </w:r>
      <w:r>
        <w:rPr>
          <w:szCs w:val="22"/>
          <w:lang w:val="el-GR"/>
        </w:rPr>
        <w:t>μία</w:t>
      </w:r>
      <w:r w:rsidRPr="00EA28C9">
        <w:rPr>
          <w:szCs w:val="22"/>
          <w:lang w:val="el-GR"/>
        </w:rPr>
        <w:t xml:space="preserve"> </w:t>
      </w:r>
      <w:r>
        <w:rPr>
          <w:szCs w:val="22"/>
          <w:lang w:val="el-GR"/>
        </w:rPr>
        <w:t>ώρα μετά την από του στόματος χορήγηση του προϊόντος.</w:t>
      </w:r>
      <w:r w:rsidR="00C1500B" w:rsidRPr="00EA28C9">
        <w:rPr>
          <w:szCs w:val="22"/>
          <w:lang w:val="el-GR"/>
        </w:rPr>
        <w:t xml:space="preserve"> </w:t>
      </w:r>
    </w:p>
    <w:p w:rsidR="006A2ED2" w:rsidRPr="00EA28C9" w:rsidRDefault="00EA28C9" w:rsidP="00EA28C9">
      <w:pPr>
        <w:pStyle w:val="EMEAEnBodyText"/>
        <w:tabs>
          <w:tab w:val="left" w:pos="-142"/>
          <w:tab w:val="left" w:pos="0"/>
          <w:tab w:val="left" w:pos="2267"/>
        </w:tabs>
        <w:spacing w:before="0" w:after="0"/>
        <w:rPr>
          <w:szCs w:val="22"/>
          <w:lang w:val="el-GR"/>
        </w:rPr>
      </w:pPr>
      <w:r>
        <w:rPr>
          <w:szCs w:val="22"/>
          <w:lang w:val="el-GR"/>
        </w:rPr>
        <w:tab/>
      </w:r>
    </w:p>
    <w:p w:rsidR="006A2ED2" w:rsidRPr="00EA28C9" w:rsidRDefault="00EA28C9" w:rsidP="00B03E95">
      <w:pPr>
        <w:pStyle w:val="EMEAEnBodyText"/>
        <w:tabs>
          <w:tab w:val="left" w:pos="-142"/>
          <w:tab w:val="left" w:pos="0"/>
          <w:tab w:val="left" w:pos="284"/>
          <w:tab w:val="left" w:pos="567"/>
        </w:tabs>
        <w:spacing w:before="0" w:after="0"/>
        <w:rPr>
          <w:szCs w:val="22"/>
          <w:u w:val="single"/>
          <w:lang w:val="el-GR"/>
        </w:rPr>
      </w:pPr>
      <w:r>
        <w:rPr>
          <w:szCs w:val="22"/>
          <w:u w:val="single"/>
          <w:lang w:val="el-GR"/>
        </w:rPr>
        <w:t>Κατανομή</w:t>
      </w:r>
    </w:p>
    <w:p w:rsidR="00C1500B" w:rsidRPr="00A92133" w:rsidRDefault="00EA28C9" w:rsidP="00B03E95">
      <w:pPr>
        <w:pStyle w:val="EMEAEnBodyText"/>
        <w:tabs>
          <w:tab w:val="left" w:pos="-142"/>
          <w:tab w:val="left" w:pos="0"/>
          <w:tab w:val="left" w:pos="284"/>
          <w:tab w:val="left" w:pos="567"/>
        </w:tabs>
        <w:spacing w:before="0" w:after="0"/>
        <w:rPr>
          <w:szCs w:val="22"/>
          <w:lang w:val="nl-NL"/>
        </w:rPr>
      </w:pPr>
      <w:r>
        <w:rPr>
          <w:szCs w:val="22"/>
          <w:lang w:val="el-GR"/>
        </w:rPr>
        <w:t>Η σύνδεση με τις πρωτεΐνες του πλάσματος είναι</w:t>
      </w:r>
      <w:r w:rsidR="00C1500B" w:rsidRPr="00A92133">
        <w:rPr>
          <w:szCs w:val="22"/>
          <w:lang w:val="nl-NL"/>
        </w:rPr>
        <w:t xml:space="preserve"> 79 %.</w:t>
      </w:r>
    </w:p>
    <w:p w:rsidR="005110AD" w:rsidRPr="00EA28C9" w:rsidRDefault="005110AD" w:rsidP="00B03E95">
      <w:pPr>
        <w:tabs>
          <w:tab w:val="clear" w:pos="567"/>
          <w:tab w:val="left" w:pos="0"/>
        </w:tabs>
        <w:spacing w:line="240" w:lineRule="auto"/>
        <w:jc w:val="both"/>
        <w:rPr>
          <w:szCs w:val="22"/>
          <w:u w:val="single"/>
          <w:lang w:val="el-GR"/>
        </w:rPr>
      </w:pPr>
    </w:p>
    <w:p w:rsidR="003B0D75" w:rsidRPr="00EA28C9" w:rsidRDefault="00EA28C9" w:rsidP="00B03E95">
      <w:pPr>
        <w:tabs>
          <w:tab w:val="clear" w:pos="567"/>
          <w:tab w:val="left" w:pos="0"/>
        </w:tabs>
        <w:spacing w:line="240" w:lineRule="auto"/>
        <w:jc w:val="both"/>
        <w:rPr>
          <w:szCs w:val="22"/>
          <w:lang w:val="el-GR"/>
        </w:rPr>
      </w:pPr>
      <w:r>
        <w:rPr>
          <w:szCs w:val="22"/>
          <w:u w:val="single"/>
          <w:lang w:val="el-GR"/>
        </w:rPr>
        <w:t>Μεταβολισμός και Απομάκρυνση</w:t>
      </w:r>
    </w:p>
    <w:p w:rsidR="005A2DDF" w:rsidRPr="00C22898" w:rsidRDefault="00EA28C9" w:rsidP="00B03E95">
      <w:pPr>
        <w:tabs>
          <w:tab w:val="clear" w:pos="567"/>
          <w:tab w:val="left" w:pos="0"/>
        </w:tabs>
        <w:spacing w:line="240" w:lineRule="auto"/>
        <w:jc w:val="both"/>
        <w:rPr>
          <w:szCs w:val="22"/>
          <w:lang w:val="el-GR"/>
        </w:rPr>
      </w:pPr>
      <w:r>
        <w:rPr>
          <w:szCs w:val="22"/>
          <w:lang w:val="el-GR"/>
        </w:rPr>
        <w:t>Η ημιπερίοδος απομάκρυνσης είναι μεταξύ 14 και 24 ωρών (18 ώρες κατά μέσο όρο). Η επαναλαμβανόμενη χορήγηση δεν προκαλεί συσσώρευση.</w:t>
      </w:r>
      <w:r w:rsidR="005A2DDF" w:rsidRPr="00EA28C9">
        <w:rPr>
          <w:szCs w:val="22"/>
          <w:lang w:val="el-GR"/>
        </w:rPr>
        <w:t xml:space="preserve"> </w:t>
      </w:r>
    </w:p>
    <w:p w:rsidR="00C1500B" w:rsidRPr="00C22898" w:rsidRDefault="00EA28C9" w:rsidP="00B03E95">
      <w:pPr>
        <w:tabs>
          <w:tab w:val="clear" w:pos="567"/>
          <w:tab w:val="left" w:pos="0"/>
        </w:tabs>
        <w:spacing w:line="240" w:lineRule="auto"/>
        <w:jc w:val="both"/>
        <w:rPr>
          <w:szCs w:val="22"/>
          <w:lang w:val="el-GR"/>
        </w:rPr>
      </w:pPr>
      <w:r>
        <w:rPr>
          <w:szCs w:val="22"/>
          <w:lang w:val="el-GR"/>
        </w:rPr>
        <w:t>Η</w:t>
      </w:r>
      <w:r w:rsidRPr="00C22898">
        <w:rPr>
          <w:szCs w:val="22"/>
          <w:lang w:val="el-GR"/>
        </w:rPr>
        <w:t xml:space="preserve"> </w:t>
      </w:r>
      <w:r>
        <w:rPr>
          <w:szCs w:val="22"/>
          <w:lang w:val="el-GR"/>
        </w:rPr>
        <w:t>αποβολή</w:t>
      </w:r>
      <w:r w:rsidRPr="00C22898">
        <w:rPr>
          <w:szCs w:val="22"/>
          <w:lang w:val="el-GR"/>
        </w:rPr>
        <w:t xml:space="preserve"> </w:t>
      </w:r>
      <w:r>
        <w:rPr>
          <w:szCs w:val="22"/>
          <w:lang w:val="el-GR"/>
        </w:rPr>
        <w:t>γίνεται</w:t>
      </w:r>
      <w:r w:rsidRPr="00C22898">
        <w:rPr>
          <w:szCs w:val="22"/>
          <w:lang w:val="el-GR"/>
        </w:rPr>
        <w:t xml:space="preserve"> </w:t>
      </w:r>
      <w:r>
        <w:rPr>
          <w:szCs w:val="22"/>
          <w:lang w:val="el-GR"/>
        </w:rPr>
        <w:t>κυρίως</w:t>
      </w:r>
      <w:r w:rsidRPr="00C22898">
        <w:rPr>
          <w:szCs w:val="22"/>
          <w:lang w:val="el-GR"/>
        </w:rPr>
        <w:t xml:space="preserve"> </w:t>
      </w:r>
      <w:r>
        <w:rPr>
          <w:szCs w:val="22"/>
          <w:lang w:val="el-GR"/>
        </w:rPr>
        <w:t>μέσω</w:t>
      </w:r>
      <w:r w:rsidRPr="00C22898">
        <w:rPr>
          <w:szCs w:val="22"/>
          <w:lang w:val="el-GR"/>
        </w:rPr>
        <w:t xml:space="preserve"> </w:t>
      </w:r>
      <w:r>
        <w:rPr>
          <w:szCs w:val="22"/>
          <w:lang w:val="el-GR"/>
        </w:rPr>
        <w:t>των</w:t>
      </w:r>
      <w:r w:rsidRPr="00C22898">
        <w:rPr>
          <w:szCs w:val="22"/>
          <w:lang w:val="el-GR"/>
        </w:rPr>
        <w:t xml:space="preserve"> </w:t>
      </w:r>
      <w:r>
        <w:rPr>
          <w:szCs w:val="22"/>
          <w:lang w:val="el-GR"/>
        </w:rPr>
        <w:t>ούρων</w:t>
      </w:r>
      <w:r w:rsidRPr="00C22898">
        <w:rPr>
          <w:szCs w:val="22"/>
          <w:lang w:val="el-GR"/>
        </w:rPr>
        <w:t xml:space="preserve"> (70% </w:t>
      </w:r>
      <w:r>
        <w:rPr>
          <w:szCs w:val="22"/>
          <w:lang w:val="el-GR"/>
        </w:rPr>
        <w:t>της</w:t>
      </w:r>
      <w:r w:rsidRPr="00C22898">
        <w:rPr>
          <w:szCs w:val="22"/>
          <w:lang w:val="el-GR"/>
        </w:rPr>
        <w:t xml:space="preserve"> </w:t>
      </w:r>
      <w:r>
        <w:rPr>
          <w:szCs w:val="22"/>
          <w:lang w:val="el-GR"/>
        </w:rPr>
        <w:t>δόσης</w:t>
      </w:r>
      <w:r w:rsidRPr="00C22898">
        <w:rPr>
          <w:szCs w:val="22"/>
          <w:lang w:val="el-GR"/>
        </w:rPr>
        <w:t xml:space="preserve">) </w:t>
      </w:r>
      <w:r>
        <w:rPr>
          <w:szCs w:val="22"/>
          <w:lang w:val="el-GR"/>
        </w:rPr>
        <w:t>και</w:t>
      </w:r>
      <w:r w:rsidRPr="00C22898">
        <w:rPr>
          <w:szCs w:val="22"/>
          <w:lang w:val="el-GR"/>
        </w:rPr>
        <w:t xml:space="preserve"> </w:t>
      </w:r>
      <w:r>
        <w:rPr>
          <w:szCs w:val="22"/>
          <w:lang w:val="el-GR"/>
        </w:rPr>
        <w:t>των</w:t>
      </w:r>
      <w:r w:rsidRPr="00C22898">
        <w:rPr>
          <w:szCs w:val="22"/>
          <w:lang w:val="el-GR"/>
        </w:rPr>
        <w:t xml:space="preserve"> </w:t>
      </w:r>
      <w:r>
        <w:rPr>
          <w:szCs w:val="22"/>
          <w:lang w:val="el-GR"/>
        </w:rPr>
        <w:t>κοπράνων</w:t>
      </w:r>
      <w:r w:rsidRPr="00C22898">
        <w:rPr>
          <w:szCs w:val="22"/>
          <w:lang w:val="el-GR"/>
        </w:rPr>
        <w:t xml:space="preserve"> (22%), </w:t>
      </w:r>
      <w:r>
        <w:rPr>
          <w:szCs w:val="22"/>
          <w:lang w:val="el-GR"/>
        </w:rPr>
        <w:t>με</w:t>
      </w:r>
      <w:r w:rsidRPr="00C22898">
        <w:rPr>
          <w:szCs w:val="22"/>
          <w:lang w:val="el-GR"/>
        </w:rPr>
        <w:t xml:space="preserve"> </w:t>
      </w:r>
      <w:r>
        <w:rPr>
          <w:szCs w:val="22"/>
          <w:lang w:val="el-GR"/>
        </w:rPr>
        <w:t>τη</w:t>
      </w:r>
      <w:r w:rsidRPr="00C22898">
        <w:rPr>
          <w:szCs w:val="22"/>
          <w:lang w:val="el-GR"/>
        </w:rPr>
        <w:t xml:space="preserve"> </w:t>
      </w:r>
      <w:r>
        <w:rPr>
          <w:szCs w:val="22"/>
          <w:lang w:val="el-GR"/>
        </w:rPr>
        <w:t>μορφή</w:t>
      </w:r>
      <w:r w:rsidRPr="00C22898">
        <w:rPr>
          <w:szCs w:val="22"/>
          <w:lang w:val="el-GR"/>
        </w:rPr>
        <w:t xml:space="preserve"> </w:t>
      </w:r>
      <w:r>
        <w:rPr>
          <w:szCs w:val="22"/>
          <w:lang w:val="el-GR"/>
        </w:rPr>
        <w:t>ανενεργών</w:t>
      </w:r>
      <w:r w:rsidRPr="00C22898">
        <w:rPr>
          <w:szCs w:val="22"/>
          <w:lang w:val="el-GR"/>
        </w:rPr>
        <w:t xml:space="preserve"> </w:t>
      </w:r>
      <w:r>
        <w:rPr>
          <w:szCs w:val="22"/>
          <w:lang w:val="el-GR"/>
        </w:rPr>
        <w:t>μεταβολιτών</w:t>
      </w:r>
      <w:r w:rsidRPr="00C22898">
        <w:rPr>
          <w:szCs w:val="22"/>
          <w:lang w:val="el-GR"/>
        </w:rPr>
        <w:t>.</w:t>
      </w:r>
      <w:r w:rsidR="00C1500B" w:rsidRPr="00C22898">
        <w:rPr>
          <w:szCs w:val="22"/>
          <w:lang w:val="el-GR"/>
        </w:rPr>
        <w:t xml:space="preserve"> </w:t>
      </w:r>
    </w:p>
    <w:p w:rsidR="003B0D75" w:rsidRPr="00C22898" w:rsidRDefault="003B0D75" w:rsidP="00B03E95">
      <w:pPr>
        <w:numPr>
          <w:ilvl w:val="12"/>
          <w:numId w:val="0"/>
        </w:numPr>
        <w:spacing w:line="240" w:lineRule="auto"/>
        <w:ind w:right="-2"/>
        <w:jc w:val="both"/>
        <w:rPr>
          <w:szCs w:val="22"/>
          <w:lang w:val="el-GR"/>
        </w:rPr>
      </w:pPr>
    </w:p>
    <w:p w:rsidR="003B0D75" w:rsidRPr="00C22898" w:rsidRDefault="00EA28C9" w:rsidP="00B03E95">
      <w:pPr>
        <w:numPr>
          <w:ilvl w:val="12"/>
          <w:numId w:val="0"/>
        </w:numPr>
        <w:spacing w:line="240" w:lineRule="auto"/>
        <w:ind w:right="-2"/>
        <w:jc w:val="both"/>
        <w:rPr>
          <w:szCs w:val="22"/>
          <w:u w:val="single"/>
          <w:lang w:val="el-GR"/>
        </w:rPr>
      </w:pPr>
      <w:r>
        <w:rPr>
          <w:szCs w:val="22"/>
          <w:u w:val="single"/>
          <w:lang w:val="el-GR"/>
        </w:rPr>
        <w:t>Ειδικοί</w:t>
      </w:r>
      <w:r w:rsidRPr="00C22898">
        <w:rPr>
          <w:szCs w:val="22"/>
          <w:u w:val="single"/>
          <w:lang w:val="el-GR"/>
        </w:rPr>
        <w:t xml:space="preserve"> </w:t>
      </w:r>
      <w:r>
        <w:rPr>
          <w:szCs w:val="22"/>
          <w:u w:val="single"/>
          <w:lang w:val="el-GR"/>
        </w:rPr>
        <w:t>πληθυσμοί</w:t>
      </w:r>
    </w:p>
    <w:p w:rsidR="00C1500B" w:rsidRPr="00EA28C9" w:rsidRDefault="00EA28C9" w:rsidP="00B03E95">
      <w:pPr>
        <w:numPr>
          <w:ilvl w:val="12"/>
          <w:numId w:val="0"/>
        </w:numPr>
        <w:spacing w:line="240" w:lineRule="auto"/>
        <w:ind w:right="-2"/>
        <w:jc w:val="both"/>
        <w:rPr>
          <w:szCs w:val="22"/>
          <w:lang w:val="el-GR"/>
        </w:rPr>
      </w:pPr>
      <w:r>
        <w:rPr>
          <w:szCs w:val="22"/>
          <w:lang w:val="el-GR"/>
        </w:rPr>
        <w:t>Οι</w:t>
      </w:r>
      <w:r w:rsidRPr="00EA28C9">
        <w:rPr>
          <w:szCs w:val="22"/>
          <w:lang w:val="el-GR"/>
        </w:rPr>
        <w:t xml:space="preserve"> </w:t>
      </w:r>
      <w:r>
        <w:rPr>
          <w:szCs w:val="22"/>
          <w:lang w:val="el-GR"/>
        </w:rPr>
        <w:t>φαρμακοκινητικές</w:t>
      </w:r>
      <w:r w:rsidRPr="00EA28C9">
        <w:rPr>
          <w:szCs w:val="22"/>
          <w:lang w:val="el-GR"/>
        </w:rPr>
        <w:t xml:space="preserve"> </w:t>
      </w:r>
      <w:r>
        <w:rPr>
          <w:szCs w:val="22"/>
          <w:lang w:val="el-GR"/>
        </w:rPr>
        <w:t>παράμετροι</w:t>
      </w:r>
      <w:r w:rsidRPr="00EA28C9">
        <w:rPr>
          <w:szCs w:val="22"/>
          <w:lang w:val="el-GR"/>
        </w:rPr>
        <w:t xml:space="preserve"> </w:t>
      </w:r>
      <w:r>
        <w:rPr>
          <w:szCs w:val="22"/>
          <w:lang w:val="el-GR"/>
        </w:rPr>
        <w:t>δεν</w:t>
      </w:r>
      <w:r w:rsidRPr="00EA28C9">
        <w:rPr>
          <w:szCs w:val="22"/>
          <w:lang w:val="el-GR"/>
        </w:rPr>
        <w:t xml:space="preserve"> </w:t>
      </w:r>
      <w:r>
        <w:rPr>
          <w:szCs w:val="22"/>
          <w:lang w:val="el-GR"/>
        </w:rPr>
        <w:t>μεταβάλλονται σε ασθενείς με νεφρική ανεπάρκεια.</w:t>
      </w:r>
    </w:p>
    <w:p w:rsidR="00EE0BCC" w:rsidRPr="00EA28C9" w:rsidRDefault="00EE0BCC" w:rsidP="00B03E95">
      <w:pPr>
        <w:numPr>
          <w:ilvl w:val="12"/>
          <w:numId w:val="0"/>
        </w:numPr>
        <w:spacing w:line="240" w:lineRule="auto"/>
        <w:ind w:right="-2"/>
        <w:jc w:val="both"/>
        <w:rPr>
          <w:iCs/>
          <w:noProof/>
          <w:szCs w:val="22"/>
          <w:lang w:val="el-GR"/>
        </w:rPr>
      </w:pPr>
    </w:p>
    <w:p w:rsidR="00EE0BCC" w:rsidRPr="00C22898" w:rsidRDefault="00BF317A" w:rsidP="00B03E95">
      <w:pPr>
        <w:spacing w:line="240" w:lineRule="auto"/>
        <w:jc w:val="both"/>
        <w:rPr>
          <w:i/>
          <w:iCs/>
          <w:szCs w:val="22"/>
          <w:lang w:val="el-GR"/>
        </w:rPr>
      </w:pPr>
      <w:r w:rsidRPr="00C22898">
        <w:rPr>
          <w:i/>
          <w:iCs/>
          <w:szCs w:val="22"/>
          <w:lang w:val="el-GR"/>
        </w:rPr>
        <w:t>Αμλοδιπίνη</w:t>
      </w:r>
    </w:p>
    <w:p w:rsidR="00FB78BB" w:rsidRPr="00C22898" w:rsidRDefault="00FB78BB" w:rsidP="00B03E95">
      <w:pPr>
        <w:spacing w:line="240" w:lineRule="auto"/>
        <w:jc w:val="both"/>
        <w:rPr>
          <w:iCs/>
          <w:szCs w:val="22"/>
          <w:u w:val="single"/>
          <w:lang w:val="el-GR"/>
        </w:rPr>
      </w:pPr>
    </w:p>
    <w:p w:rsidR="003B0D75" w:rsidRPr="00C22898" w:rsidRDefault="00FD4EB2" w:rsidP="00B03E95">
      <w:pPr>
        <w:spacing w:line="240" w:lineRule="auto"/>
        <w:jc w:val="both"/>
        <w:rPr>
          <w:iCs/>
          <w:szCs w:val="22"/>
          <w:u w:val="single"/>
          <w:lang w:val="el-GR"/>
        </w:rPr>
      </w:pPr>
      <w:r>
        <w:rPr>
          <w:iCs/>
          <w:szCs w:val="22"/>
          <w:u w:val="single"/>
          <w:lang w:val="el-GR"/>
        </w:rPr>
        <w:t>Απορρόφηση</w:t>
      </w:r>
      <w:r w:rsidRPr="00C22898">
        <w:rPr>
          <w:iCs/>
          <w:szCs w:val="22"/>
          <w:u w:val="single"/>
          <w:lang w:val="el-GR"/>
        </w:rPr>
        <w:t xml:space="preserve"> </w:t>
      </w:r>
      <w:r>
        <w:rPr>
          <w:iCs/>
          <w:szCs w:val="22"/>
          <w:u w:val="single"/>
          <w:lang w:val="el-GR"/>
        </w:rPr>
        <w:t>και</w:t>
      </w:r>
      <w:r w:rsidRPr="00C22898">
        <w:rPr>
          <w:iCs/>
          <w:szCs w:val="22"/>
          <w:u w:val="single"/>
          <w:lang w:val="el-GR"/>
        </w:rPr>
        <w:t xml:space="preserve"> </w:t>
      </w:r>
      <w:r>
        <w:rPr>
          <w:iCs/>
          <w:szCs w:val="22"/>
          <w:u w:val="single"/>
          <w:lang w:val="el-GR"/>
        </w:rPr>
        <w:t>βιοδιαθεσιμότητα</w:t>
      </w:r>
    </w:p>
    <w:p w:rsidR="003B0D75" w:rsidRPr="00AB0779" w:rsidRDefault="00AB0779" w:rsidP="00B03E95">
      <w:pPr>
        <w:spacing w:line="240" w:lineRule="auto"/>
        <w:jc w:val="both"/>
        <w:rPr>
          <w:szCs w:val="22"/>
          <w:lang w:val="el-GR"/>
        </w:rPr>
      </w:pPr>
      <w:r>
        <w:rPr>
          <w:szCs w:val="22"/>
          <w:lang w:val="el-GR"/>
        </w:rPr>
        <w:t>Μετά</w:t>
      </w:r>
      <w:r w:rsidRPr="00AB0779">
        <w:rPr>
          <w:szCs w:val="22"/>
          <w:lang w:val="el-GR"/>
        </w:rPr>
        <w:t xml:space="preserve"> </w:t>
      </w:r>
      <w:r>
        <w:rPr>
          <w:szCs w:val="22"/>
          <w:lang w:val="el-GR"/>
        </w:rPr>
        <w:t>την</w:t>
      </w:r>
      <w:r w:rsidRPr="00AB0779">
        <w:rPr>
          <w:szCs w:val="22"/>
          <w:lang w:val="el-GR"/>
        </w:rPr>
        <w:t xml:space="preserve"> </w:t>
      </w:r>
      <w:r>
        <w:rPr>
          <w:szCs w:val="22"/>
          <w:lang w:val="el-GR"/>
        </w:rPr>
        <w:t>από</w:t>
      </w:r>
      <w:r w:rsidRPr="00AB0779">
        <w:rPr>
          <w:szCs w:val="22"/>
          <w:lang w:val="el-GR"/>
        </w:rPr>
        <w:t xml:space="preserve"> </w:t>
      </w:r>
      <w:r>
        <w:rPr>
          <w:szCs w:val="22"/>
          <w:lang w:val="el-GR"/>
        </w:rPr>
        <w:t>του</w:t>
      </w:r>
      <w:r w:rsidRPr="00AB0779">
        <w:rPr>
          <w:szCs w:val="22"/>
          <w:lang w:val="el-GR"/>
        </w:rPr>
        <w:t xml:space="preserve"> </w:t>
      </w:r>
      <w:r>
        <w:rPr>
          <w:szCs w:val="22"/>
          <w:lang w:val="el-GR"/>
        </w:rPr>
        <w:t>στόματος</w:t>
      </w:r>
      <w:r w:rsidRPr="00AB0779">
        <w:rPr>
          <w:szCs w:val="22"/>
          <w:lang w:val="el-GR"/>
        </w:rPr>
        <w:t xml:space="preserve"> </w:t>
      </w:r>
      <w:r>
        <w:rPr>
          <w:szCs w:val="22"/>
          <w:lang w:val="el-GR"/>
        </w:rPr>
        <w:t>χορήγηση</w:t>
      </w:r>
      <w:r w:rsidRPr="00AB0779">
        <w:rPr>
          <w:szCs w:val="22"/>
          <w:lang w:val="el-GR"/>
        </w:rPr>
        <w:t xml:space="preserve"> </w:t>
      </w:r>
      <w:r>
        <w:rPr>
          <w:szCs w:val="22"/>
          <w:lang w:val="el-GR"/>
        </w:rPr>
        <w:t>θεραπευτικών</w:t>
      </w:r>
      <w:r w:rsidRPr="00AB0779">
        <w:rPr>
          <w:szCs w:val="22"/>
          <w:lang w:val="el-GR"/>
        </w:rPr>
        <w:t xml:space="preserve"> </w:t>
      </w:r>
      <w:r>
        <w:rPr>
          <w:szCs w:val="22"/>
          <w:lang w:val="el-GR"/>
        </w:rPr>
        <w:t>δόσεων</w:t>
      </w:r>
      <w:r w:rsidR="00EE0BCC" w:rsidRPr="00AB0779">
        <w:rPr>
          <w:szCs w:val="22"/>
          <w:lang w:val="el-GR"/>
        </w:rPr>
        <w:t>,</w:t>
      </w:r>
      <w:r w:rsidRPr="00AB0779">
        <w:rPr>
          <w:szCs w:val="22"/>
          <w:lang w:val="el-GR"/>
        </w:rPr>
        <w:t xml:space="preserve"> </w:t>
      </w:r>
      <w:r>
        <w:rPr>
          <w:szCs w:val="22"/>
          <w:lang w:val="el-GR"/>
        </w:rPr>
        <w:t>η</w:t>
      </w:r>
      <w:r w:rsidRPr="00AB0779">
        <w:rPr>
          <w:szCs w:val="22"/>
          <w:lang w:val="el-GR"/>
        </w:rPr>
        <w:t xml:space="preserve"> </w:t>
      </w:r>
      <w:r>
        <w:rPr>
          <w:szCs w:val="22"/>
          <w:lang w:val="el-GR"/>
        </w:rPr>
        <w:t>αμλοδιπίνη</w:t>
      </w:r>
      <w:r w:rsidRPr="00AB0779">
        <w:rPr>
          <w:szCs w:val="22"/>
          <w:lang w:val="el-GR"/>
        </w:rPr>
        <w:t xml:space="preserve"> </w:t>
      </w:r>
      <w:r>
        <w:rPr>
          <w:szCs w:val="22"/>
          <w:lang w:val="el-GR"/>
        </w:rPr>
        <w:t>απορροφάται</w:t>
      </w:r>
      <w:r w:rsidRPr="00AB0779">
        <w:rPr>
          <w:szCs w:val="22"/>
          <w:lang w:val="el-GR"/>
        </w:rPr>
        <w:t xml:space="preserve"> </w:t>
      </w:r>
      <w:r w:rsidR="00CB61AA">
        <w:rPr>
          <w:szCs w:val="22"/>
          <w:lang w:val="el-GR"/>
        </w:rPr>
        <w:t>καλώς</w:t>
      </w:r>
      <w:r w:rsidRPr="00AB0779">
        <w:rPr>
          <w:szCs w:val="22"/>
          <w:lang w:val="el-GR"/>
        </w:rPr>
        <w:t xml:space="preserve"> </w:t>
      </w:r>
      <w:r>
        <w:rPr>
          <w:szCs w:val="22"/>
          <w:lang w:val="el-GR"/>
        </w:rPr>
        <w:t>με</w:t>
      </w:r>
      <w:r w:rsidRPr="00AB0779">
        <w:rPr>
          <w:szCs w:val="22"/>
          <w:lang w:val="el-GR"/>
        </w:rPr>
        <w:t xml:space="preserve"> </w:t>
      </w:r>
      <w:r>
        <w:rPr>
          <w:szCs w:val="22"/>
          <w:lang w:val="el-GR"/>
        </w:rPr>
        <w:t>τα</w:t>
      </w:r>
      <w:r w:rsidRPr="00AB0779">
        <w:rPr>
          <w:szCs w:val="22"/>
          <w:lang w:val="el-GR"/>
        </w:rPr>
        <w:t xml:space="preserve"> </w:t>
      </w:r>
      <w:r>
        <w:rPr>
          <w:szCs w:val="22"/>
          <w:lang w:val="el-GR"/>
        </w:rPr>
        <w:t>μέγιστα</w:t>
      </w:r>
      <w:r w:rsidRPr="00AB0779">
        <w:rPr>
          <w:szCs w:val="22"/>
          <w:lang w:val="el-GR"/>
        </w:rPr>
        <w:t xml:space="preserve"> </w:t>
      </w:r>
      <w:r>
        <w:rPr>
          <w:szCs w:val="22"/>
          <w:lang w:val="el-GR"/>
        </w:rPr>
        <w:t>επίπεδα</w:t>
      </w:r>
      <w:r w:rsidRPr="00AB0779">
        <w:rPr>
          <w:szCs w:val="22"/>
          <w:lang w:val="el-GR"/>
        </w:rPr>
        <w:t xml:space="preserve"> </w:t>
      </w:r>
      <w:r>
        <w:rPr>
          <w:szCs w:val="22"/>
          <w:lang w:val="el-GR"/>
        </w:rPr>
        <w:t>στο</w:t>
      </w:r>
      <w:r w:rsidRPr="00AB0779">
        <w:rPr>
          <w:szCs w:val="22"/>
          <w:lang w:val="el-GR"/>
        </w:rPr>
        <w:t xml:space="preserve"> </w:t>
      </w:r>
      <w:r>
        <w:rPr>
          <w:szCs w:val="22"/>
          <w:lang w:val="el-GR"/>
        </w:rPr>
        <w:t>πλάσμα να επιτυγχάνονται 6-12 ώρες μετά τη δόση. Η</w:t>
      </w:r>
      <w:r w:rsidRPr="00AB0779">
        <w:rPr>
          <w:szCs w:val="22"/>
          <w:lang w:val="el-GR"/>
        </w:rPr>
        <w:t xml:space="preserve"> </w:t>
      </w:r>
      <w:r>
        <w:rPr>
          <w:szCs w:val="22"/>
          <w:lang w:val="el-GR"/>
        </w:rPr>
        <w:t>απόλυτη</w:t>
      </w:r>
      <w:r w:rsidRPr="00AB0779">
        <w:rPr>
          <w:szCs w:val="22"/>
          <w:lang w:val="el-GR"/>
        </w:rPr>
        <w:t xml:space="preserve"> </w:t>
      </w:r>
      <w:r>
        <w:rPr>
          <w:szCs w:val="22"/>
          <w:lang w:val="el-GR"/>
        </w:rPr>
        <w:t>βιοδιαθεσιμότητα</w:t>
      </w:r>
      <w:r w:rsidRPr="00AB0779">
        <w:rPr>
          <w:szCs w:val="22"/>
          <w:lang w:val="el-GR"/>
        </w:rPr>
        <w:t xml:space="preserve"> </w:t>
      </w:r>
      <w:r>
        <w:rPr>
          <w:szCs w:val="22"/>
          <w:lang w:val="el-GR"/>
        </w:rPr>
        <w:t>εκτιμάται</w:t>
      </w:r>
      <w:r w:rsidRPr="00AB0779">
        <w:rPr>
          <w:szCs w:val="22"/>
          <w:lang w:val="el-GR"/>
        </w:rPr>
        <w:t xml:space="preserve"> </w:t>
      </w:r>
      <w:r>
        <w:rPr>
          <w:szCs w:val="22"/>
          <w:lang w:val="el-GR"/>
        </w:rPr>
        <w:t>μεταξύ</w:t>
      </w:r>
      <w:r w:rsidR="00EE0BCC" w:rsidRPr="00AB0779">
        <w:rPr>
          <w:szCs w:val="22"/>
          <w:lang w:val="el-GR"/>
        </w:rPr>
        <w:t xml:space="preserve"> 64 </w:t>
      </w:r>
      <w:r>
        <w:rPr>
          <w:szCs w:val="22"/>
          <w:lang w:val="el-GR"/>
        </w:rPr>
        <w:t>και</w:t>
      </w:r>
      <w:r w:rsidR="00EE0BCC" w:rsidRPr="00AB0779">
        <w:rPr>
          <w:szCs w:val="22"/>
          <w:lang w:val="el-GR"/>
        </w:rPr>
        <w:t xml:space="preserve"> 80%. </w:t>
      </w:r>
    </w:p>
    <w:p w:rsidR="003B0D75" w:rsidRPr="00AB0779" w:rsidRDefault="00AB0779" w:rsidP="00B03E95">
      <w:pPr>
        <w:spacing w:line="240" w:lineRule="auto"/>
        <w:jc w:val="both"/>
        <w:rPr>
          <w:szCs w:val="22"/>
          <w:lang w:val="el-GR"/>
        </w:rPr>
      </w:pPr>
      <w:r>
        <w:rPr>
          <w:szCs w:val="22"/>
          <w:lang w:val="el-GR"/>
        </w:rPr>
        <w:t>Η</w:t>
      </w:r>
      <w:r w:rsidRPr="00AB0779">
        <w:rPr>
          <w:szCs w:val="22"/>
          <w:lang w:val="el-GR"/>
        </w:rPr>
        <w:t xml:space="preserve"> </w:t>
      </w:r>
      <w:r>
        <w:rPr>
          <w:szCs w:val="22"/>
          <w:lang w:val="el-GR"/>
        </w:rPr>
        <w:t>βιοδιαθεσιμότητα</w:t>
      </w:r>
      <w:r w:rsidRPr="00AB0779">
        <w:rPr>
          <w:szCs w:val="22"/>
          <w:lang w:val="el-GR"/>
        </w:rPr>
        <w:t xml:space="preserve"> </w:t>
      </w:r>
      <w:r>
        <w:rPr>
          <w:szCs w:val="22"/>
          <w:lang w:val="el-GR"/>
        </w:rPr>
        <w:t>της</w:t>
      </w:r>
      <w:r w:rsidRPr="00AB0779">
        <w:rPr>
          <w:szCs w:val="22"/>
          <w:lang w:val="el-GR"/>
        </w:rPr>
        <w:t xml:space="preserve"> </w:t>
      </w:r>
      <w:r>
        <w:rPr>
          <w:szCs w:val="22"/>
          <w:lang w:val="el-GR"/>
        </w:rPr>
        <w:t>αμλοδιπίνης</w:t>
      </w:r>
      <w:r w:rsidRPr="00AB0779">
        <w:rPr>
          <w:szCs w:val="22"/>
          <w:lang w:val="el-GR"/>
        </w:rPr>
        <w:t xml:space="preserve"> </w:t>
      </w:r>
      <w:r>
        <w:rPr>
          <w:szCs w:val="22"/>
          <w:lang w:val="el-GR"/>
        </w:rPr>
        <w:t>δεν</w:t>
      </w:r>
      <w:r w:rsidRPr="00AB0779">
        <w:rPr>
          <w:szCs w:val="22"/>
          <w:lang w:val="el-GR"/>
        </w:rPr>
        <w:t xml:space="preserve"> </w:t>
      </w:r>
      <w:r>
        <w:rPr>
          <w:szCs w:val="22"/>
          <w:lang w:val="el-GR"/>
        </w:rPr>
        <w:t>επηρεάζεται από τη λήψη τροφής.</w:t>
      </w:r>
    </w:p>
    <w:p w:rsidR="00FB78BB" w:rsidRPr="00AB0779" w:rsidRDefault="00FB78BB" w:rsidP="00AB0779">
      <w:pPr>
        <w:tabs>
          <w:tab w:val="clear" w:pos="567"/>
          <w:tab w:val="left" w:pos="6577"/>
        </w:tabs>
        <w:spacing w:line="240" w:lineRule="auto"/>
        <w:jc w:val="both"/>
        <w:rPr>
          <w:szCs w:val="22"/>
          <w:u w:val="single"/>
          <w:lang w:val="el-GR"/>
        </w:rPr>
      </w:pPr>
    </w:p>
    <w:p w:rsidR="003B0D75" w:rsidRPr="00AB0779" w:rsidRDefault="00AB0779" w:rsidP="00B03E95">
      <w:pPr>
        <w:spacing w:line="240" w:lineRule="auto"/>
        <w:jc w:val="both"/>
        <w:rPr>
          <w:szCs w:val="22"/>
          <w:u w:val="single"/>
          <w:lang w:val="el-GR"/>
        </w:rPr>
      </w:pPr>
      <w:r>
        <w:rPr>
          <w:szCs w:val="22"/>
          <w:u w:val="single"/>
          <w:lang w:val="el-GR"/>
        </w:rPr>
        <w:t>Κατανομή</w:t>
      </w:r>
    </w:p>
    <w:p w:rsidR="00EE0BCC" w:rsidRPr="00AB0779" w:rsidRDefault="00AB0779" w:rsidP="00B03E95">
      <w:pPr>
        <w:spacing w:line="240" w:lineRule="auto"/>
        <w:jc w:val="both"/>
        <w:rPr>
          <w:szCs w:val="22"/>
          <w:lang w:val="el-GR"/>
        </w:rPr>
      </w:pPr>
      <w:r>
        <w:rPr>
          <w:szCs w:val="22"/>
          <w:lang w:val="el-GR"/>
        </w:rPr>
        <w:t>Ο όγκος κατανομής είναι περίπου</w:t>
      </w:r>
      <w:r w:rsidR="00EE0BCC" w:rsidRPr="00AB0779">
        <w:rPr>
          <w:szCs w:val="22"/>
          <w:lang w:val="el-GR"/>
        </w:rPr>
        <w:t xml:space="preserve"> 21 </w:t>
      </w:r>
      <w:r w:rsidR="005A2DDF" w:rsidRPr="00A92133">
        <w:rPr>
          <w:szCs w:val="22"/>
        </w:rPr>
        <w:t>L</w:t>
      </w:r>
      <w:r w:rsidR="00EE0BCC" w:rsidRPr="00AB0779">
        <w:rPr>
          <w:szCs w:val="22"/>
          <w:lang w:val="el-GR"/>
        </w:rPr>
        <w:t>/</w:t>
      </w:r>
      <w:r w:rsidR="00EE0BCC" w:rsidRPr="00A92133">
        <w:rPr>
          <w:szCs w:val="22"/>
        </w:rPr>
        <w:t>kg</w:t>
      </w:r>
      <w:r w:rsidR="00EE0BCC" w:rsidRPr="00AB0779">
        <w:rPr>
          <w:szCs w:val="22"/>
          <w:lang w:val="el-GR"/>
        </w:rPr>
        <w:t>.</w:t>
      </w:r>
      <w:r>
        <w:rPr>
          <w:szCs w:val="22"/>
          <w:lang w:val="el-GR"/>
        </w:rPr>
        <w:t xml:space="preserve"> Μελέτες</w:t>
      </w:r>
      <w:r w:rsidR="00EE0BCC" w:rsidRPr="00AB0779">
        <w:rPr>
          <w:szCs w:val="22"/>
          <w:lang w:val="el-GR"/>
        </w:rPr>
        <w:t xml:space="preserve"> </w:t>
      </w:r>
      <w:proofErr w:type="spellStart"/>
      <w:r w:rsidR="00D11E27" w:rsidRPr="00D11E27">
        <w:rPr>
          <w:i/>
          <w:szCs w:val="22"/>
          <w:lang w:val="en-US"/>
        </w:rPr>
        <w:t>i</w:t>
      </w:r>
      <w:proofErr w:type="spellEnd"/>
      <w:r w:rsidR="00EE0BCC" w:rsidRPr="00D11E27">
        <w:rPr>
          <w:i/>
          <w:iCs/>
          <w:szCs w:val="22"/>
        </w:rPr>
        <w:t>n</w:t>
      </w:r>
      <w:r w:rsidR="00EE0BCC" w:rsidRPr="00AB0779">
        <w:rPr>
          <w:i/>
          <w:iCs/>
          <w:szCs w:val="22"/>
          <w:lang w:val="el-GR"/>
        </w:rPr>
        <w:t xml:space="preserve"> </w:t>
      </w:r>
      <w:r w:rsidR="00EE0BCC" w:rsidRPr="00A92133">
        <w:rPr>
          <w:i/>
          <w:iCs/>
          <w:szCs w:val="22"/>
        </w:rPr>
        <w:t>vitro</w:t>
      </w:r>
      <w:r w:rsidR="00EE0BCC" w:rsidRPr="00AB0779">
        <w:rPr>
          <w:szCs w:val="22"/>
          <w:lang w:val="el-GR"/>
        </w:rPr>
        <w:t xml:space="preserve"> </w:t>
      </w:r>
      <w:r>
        <w:rPr>
          <w:szCs w:val="22"/>
          <w:lang w:val="el-GR"/>
        </w:rPr>
        <w:t>έχουν</w:t>
      </w:r>
      <w:r w:rsidRPr="00AB0779">
        <w:rPr>
          <w:szCs w:val="22"/>
          <w:lang w:val="el-GR"/>
        </w:rPr>
        <w:t xml:space="preserve"> </w:t>
      </w:r>
      <w:r>
        <w:rPr>
          <w:szCs w:val="22"/>
          <w:lang w:val="el-GR"/>
        </w:rPr>
        <w:t>δείξει</w:t>
      </w:r>
      <w:r w:rsidRPr="00AB0779">
        <w:rPr>
          <w:szCs w:val="22"/>
          <w:lang w:val="el-GR"/>
        </w:rPr>
        <w:t xml:space="preserve"> </w:t>
      </w:r>
      <w:r>
        <w:rPr>
          <w:szCs w:val="22"/>
          <w:lang w:val="el-GR"/>
        </w:rPr>
        <w:t>ότι</w:t>
      </w:r>
      <w:r w:rsidRPr="00AB0779">
        <w:rPr>
          <w:szCs w:val="22"/>
          <w:lang w:val="el-GR"/>
        </w:rPr>
        <w:t xml:space="preserve"> </w:t>
      </w:r>
      <w:r>
        <w:rPr>
          <w:szCs w:val="22"/>
          <w:lang w:val="el-GR"/>
        </w:rPr>
        <w:t>το</w:t>
      </w:r>
      <w:r w:rsidR="00EE0BCC" w:rsidRPr="00AB0779">
        <w:rPr>
          <w:szCs w:val="22"/>
          <w:lang w:val="el-GR"/>
        </w:rPr>
        <w:t xml:space="preserve"> 97</w:t>
      </w:r>
      <w:r w:rsidRPr="00AB0779">
        <w:rPr>
          <w:szCs w:val="22"/>
          <w:lang w:val="el-GR"/>
        </w:rPr>
        <w:t>,</w:t>
      </w:r>
      <w:r w:rsidR="00EE0BCC" w:rsidRPr="00AB0779">
        <w:rPr>
          <w:szCs w:val="22"/>
          <w:lang w:val="el-GR"/>
        </w:rPr>
        <w:t>5%</w:t>
      </w:r>
      <w:r w:rsidRPr="00AB0779">
        <w:rPr>
          <w:szCs w:val="22"/>
          <w:lang w:val="el-GR"/>
        </w:rPr>
        <w:t xml:space="preserve"> </w:t>
      </w:r>
      <w:r>
        <w:rPr>
          <w:szCs w:val="22"/>
          <w:lang w:val="el-GR"/>
        </w:rPr>
        <w:t>περίπου</w:t>
      </w:r>
      <w:r w:rsidRPr="00AB0779">
        <w:rPr>
          <w:szCs w:val="22"/>
          <w:lang w:val="el-GR"/>
        </w:rPr>
        <w:t xml:space="preserve"> </w:t>
      </w:r>
      <w:r>
        <w:rPr>
          <w:szCs w:val="22"/>
          <w:lang w:val="el-GR"/>
        </w:rPr>
        <w:t>της</w:t>
      </w:r>
      <w:r w:rsidRPr="00AB0779">
        <w:rPr>
          <w:szCs w:val="22"/>
          <w:lang w:val="el-GR"/>
        </w:rPr>
        <w:t xml:space="preserve"> </w:t>
      </w:r>
      <w:r>
        <w:rPr>
          <w:szCs w:val="22"/>
          <w:lang w:val="el-GR"/>
        </w:rPr>
        <w:t>κυκλοφορούσας αμλοδιπίνης συνδέεται με τις πρωτεΐνες του πλάσματος.</w:t>
      </w:r>
    </w:p>
    <w:p w:rsidR="00FB78BB" w:rsidRPr="00AB0779" w:rsidRDefault="00FB78BB" w:rsidP="00AB0779">
      <w:pPr>
        <w:tabs>
          <w:tab w:val="clear" w:pos="567"/>
          <w:tab w:val="left" w:pos="6007"/>
        </w:tabs>
        <w:spacing w:line="240" w:lineRule="auto"/>
        <w:jc w:val="both"/>
        <w:rPr>
          <w:szCs w:val="22"/>
          <w:u w:val="single"/>
          <w:lang w:val="el-GR"/>
        </w:rPr>
      </w:pPr>
    </w:p>
    <w:p w:rsidR="003B0D75" w:rsidRPr="00C22898" w:rsidRDefault="00AB0779" w:rsidP="00B03E95">
      <w:pPr>
        <w:spacing w:line="240" w:lineRule="auto"/>
        <w:jc w:val="both"/>
        <w:rPr>
          <w:szCs w:val="22"/>
          <w:u w:val="single"/>
          <w:lang w:val="el-GR"/>
        </w:rPr>
      </w:pPr>
      <w:r>
        <w:rPr>
          <w:szCs w:val="22"/>
          <w:u w:val="single"/>
          <w:lang w:val="el-GR"/>
        </w:rPr>
        <w:t>Μεταβολισμός</w:t>
      </w:r>
    </w:p>
    <w:p w:rsidR="003B0D75" w:rsidRPr="00AB0779" w:rsidRDefault="00AB0779" w:rsidP="00B03E95">
      <w:pPr>
        <w:spacing w:line="240" w:lineRule="auto"/>
        <w:jc w:val="both"/>
        <w:rPr>
          <w:szCs w:val="22"/>
          <w:lang w:val="el-GR"/>
        </w:rPr>
      </w:pPr>
      <w:r>
        <w:rPr>
          <w:szCs w:val="22"/>
          <w:lang w:val="el-GR"/>
        </w:rPr>
        <w:t>Η</w:t>
      </w:r>
      <w:r w:rsidRPr="00AB0779">
        <w:rPr>
          <w:szCs w:val="22"/>
          <w:lang w:val="el-GR"/>
        </w:rPr>
        <w:t xml:space="preserve"> </w:t>
      </w:r>
      <w:r>
        <w:rPr>
          <w:szCs w:val="22"/>
          <w:lang w:val="el-GR"/>
        </w:rPr>
        <w:t>αμλοδιπίνη</w:t>
      </w:r>
      <w:r w:rsidRPr="00AB0779">
        <w:rPr>
          <w:szCs w:val="22"/>
          <w:lang w:val="el-GR"/>
        </w:rPr>
        <w:t xml:space="preserve"> </w:t>
      </w:r>
      <w:r>
        <w:rPr>
          <w:szCs w:val="22"/>
          <w:lang w:val="el-GR"/>
        </w:rPr>
        <w:t>μεταβολίζεται</w:t>
      </w:r>
      <w:r w:rsidRPr="00AB0779">
        <w:rPr>
          <w:szCs w:val="22"/>
          <w:lang w:val="el-GR"/>
        </w:rPr>
        <w:t xml:space="preserve"> </w:t>
      </w:r>
      <w:r>
        <w:rPr>
          <w:szCs w:val="22"/>
          <w:lang w:val="el-GR"/>
        </w:rPr>
        <w:t>εκτεταμένα</w:t>
      </w:r>
      <w:r w:rsidRPr="00AB0779">
        <w:rPr>
          <w:szCs w:val="22"/>
          <w:lang w:val="el-GR"/>
        </w:rPr>
        <w:t xml:space="preserve"> </w:t>
      </w:r>
      <w:r>
        <w:rPr>
          <w:szCs w:val="22"/>
          <w:lang w:val="el-GR"/>
        </w:rPr>
        <w:t>από</w:t>
      </w:r>
      <w:r w:rsidRPr="00AB0779">
        <w:rPr>
          <w:szCs w:val="22"/>
          <w:lang w:val="el-GR"/>
        </w:rPr>
        <w:t xml:space="preserve"> </w:t>
      </w:r>
      <w:r>
        <w:rPr>
          <w:szCs w:val="22"/>
          <w:lang w:val="el-GR"/>
        </w:rPr>
        <w:t>το</w:t>
      </w:r>
      <w:r w:rsidRPr="00AB0779">
        <w:rPr>
          <w:szCs w:val="22"/>
          <w:lang w:val="el-GR"/>
        </w:rPr>
        <w:t xml:space="preserve"> </w:t>
      </w:r>
      <w:r>
        <w:rPr>
          <w:szCs w:val="22"/>
          <w:lang w:val="el-GR"/>
        </w:rPr>
        <w:t>ήπαρ</w:t>
      </w:r>
      <w:r w:rsidRPr="00AB0779">
        <w:rPr>
          <w:szCs w:val="22"/>
          <w:lang w:val="el-GR"/>
        </w:rPr>
        <w:t xml:space="preserve"> </w:t>
      </w:r>
      <w:r>
        <w:rPr>
          <w:szCs w:val="22"/>
          <w:lang w:val="el-GR"/>
        </w:rPr>
        <w:t>σε</w:t>
      </w:r>
      <w:r w:rsidRPr="00AB0779">
        <w:rPr>
          <w:szCs w:val="22"/>
          <w:lang w:val="el-GR"/>
        </w:rPr>
        <w:t xml:space="preserve"> </w:t>
      </w:r>
      <w:r>
        <w:rPr>
          <w:szCs w:val="22"/>
          <w:lang w:val="el-GR"/>
        </w:rPr>
        <w:t>ανενεργούς</w:t>
      </w:r>
      <w:r w:rsidRPr="00AB0779">
        <w:rPr>
          <w:szCs w:val="22"/>
          <w:lang w:val="el-GR"/>
        </w:rPr>
        <w:t xml:space="preserve"> </w:t>
      </w:r>
      <w:r>
        <w:rPr>
          <w:szCs w:val="22"/>
          <w:lang w:val="el-GR"/>
        </w:rPr>
        <w:t>μεταβολίτες</w:t>
      </w:r>
      <w:r w:rsidRPr="00AB0779">
        <w:rPr>
          <w:szCs w:val="22"/>
          <w:lang w:val="el-GR"/>
        </w:rPr>
        <w:t xml:space="preserve">, </w:t>
      </w:r>
      <w:r>
        <w:rPr>
          <w:szCs w:val="22"/>
          <w:lang w:val="el-GR"/>
        </w:rPr>
        <w:t>με</w:t>
      </w:r>
      <w:r w:rsidRPr="00AB0779">
        <w:rPr>
          <w:szCs w:val="22"/>
          <w:lang w:val="el-GR"/>
        </w:rPr>
        <w:t xml:space="preserve"> </w:t>
      </w:r>
      <w:r>
        <w:rPr>
          <w:szCs w:val="22"/>
          <w:lang w:val="el-GR"/>
        </w:rPr>
        <w:t>το</w:t>
      </w:r>
      <w:r w:rsidRPr="00AB0779">
        <w:rPr>
          <w:szCs w:val="22"/>
          <w:lang w:val="el-GR"/>
        </w:rPr>
        <w:t xml:space="preserve"> 10% </w:t>
      </w:r>
      <w:r>
        <w:rPr>
          <w:szCs w:val="22"/>
          <w:lang w:val="el-GR"/>
        </w:rPr>
        <w:t>της</w:t>
      </w:r>
      <w:r w:rsidRPr="00AB0779">
        <w:rPr>
          <w:szCs w:val="22"/>
          <w:lang w:val="el-GR"/>
        </w:rPr>
        <w:t xml:space="preserve"> </w:t>
      </w:r>
      <w:r>
        <w:rPr>
          <w:szCs w:val="22"/>
          <w:lang w:val="el-GR"/>
        </w:rPr>
        <w:t>μητρικής</w:t>
      </w:r>
      <w:r w:rsidRPr="00AB0779">
        <w:rPr>
          <w:szCs w:val="22"/>
          <w:lang w:val="el-GR"/>
        </w:rPr>
        <w:t xml:space="preserve"> </w:t>
      </w:r>
      <w:r>
        <w:rPr>
          <w:szCs w:val="22"/>
          <w:lang w:val="el-GR"/>
        </w:rPr>
        <w:t>ουσίας</w:t>
      </w:r>
      <w:r w:rsidRPr="00AB0779">
        <w:rPr>
          <w:szCs w:val="22"/>
          <w:lang w:val="el-GR"/>
        </w:rPr>
        <w:t xml:space="preserve"> </w:t>
      </w:r>
      <w:r>
        <w:rPr>
          <w:szCs w:val="22"/>
          <w:lang w:val="el-GR"/>
        </w:rPr>
        <w:t>και</w:t>
      </w:r>
      <w:r w:rsidRPr="00AB0779">
        <w:rPr>
          <w:szCs w:val="22"/>
          <w:lang w:val="el-GR"/>
        </w:rPr>
        <w:t xml:space="preserve"> </w:t>
      </w:r>
      <w:r>
        <w:rPr>
          <w:szCs w:val="22"/>
          <w:lang w:val="el-GR"/>
        </w:rPr>
        <w:t>το</w:t>
      </w:r>
      <w:r w:rsidRPr="00AB0779">
        <w:rPr>
          <w:szCs w:val="22"/>
          <w:lang w:val="el-GR"/>
        </w:rPr>
        <w:t xml:space="preserve"> 60% </w:t>
      </w:r>
      <w:r>
        <w:rPr>
          <w:szCs w:val="22"/>
          <w:lang w:val="el-GR"/>
        </w:rPr>
        <w:t>των</w:t>
      </w:r>
      <w:r w:rsidRPr="00AB0779">
        <w:rPr>
          <w:szCs w:val="22"/>
          <w:lang w:val="el-GR"/>
        </w:rPr>
        <w:t xml:space="preserve"> </w:t>
      </w:r>
      <w:r>
        <w:rPr>
          <w:szCs w:val="22"/>
          <w:lang w:val="el-GR"/>
        </w:rPr>
        <w:t>μεταβολιτών</w:t>
      </w:r>
      <w:r w:rsidRPr="00AB0779">
        <w:rPr>
          <w:szCs w:val="22"/>
          <w:lang w:val="el-GR"/>
        </w:rPr>
        <w:t xml:space="preserve"> </w:t>
      </w:r>
      <w:r>
        <w:rPr>
          <w:szCs w:val="22"/>
          <w:lang w:val="el-GR"/>
        </w:rPr>
        <w:t>να</w:t>
      </w:r>
      <w:r w:rsidRPr="00AB0779">
        <w:rPr>
          <w:szCs w:val="22"/>
          <w:lang w:val="el-GR"/>
        </w:rPr>
        <w:t xml:space="preserve"> </w:t>
      </w:r>
      <w:r>
        <w:rPr>
          <w:szCs w:val="22"/>
          <w:lang w:val="el-GR"/>
        </w:rPr>
        <w:t>απεκκρίνονται</w:t>
      </w:r>
      <w:r w:rsidRPr="00AB0779">
        <w:rPr>
          <w:szCs w:val="22"/>
          <w:lang w:val="el-GR"/>
        </w:rPr>
        <w:t xml:space="preserve"> </w:t>
      </w:r>
      <w:r>
        <w:rPr>
          <w:szCs w:val="22"/>
          <w:lang w:val="el-GR"/>
        </w:rPr>
        <w:t>στα</w:t>
      </w:r>
      <w:r w:rsidRPr="00AB0779">
        <w:rPr>
          <w:szCs w:val="22"/>
          <w:lang w:val="el-GR"/>
        </w:rPr>
        <w:t xml:space="preserve"> </w:t>
      </w:r>
      <w:r>
        <w:rPr>
          <w:szCs w:val="22"/>
          <w:lang w:val="el-GR"/>
        </w:rPr>
        <w:t>ούρα</w:t>
      </w:r>
      <w:r w:rsidRPr="00AB0779">
        <w:rPr>
          <w:szCs w:val="22"/>
          <w:lang w:val="el-GR"/>
        </w:rPr>
        <w:t>.</w:t>
      </w:r>
    </w:p>
    <w:p w:rsidR="00FB78BB" w:rsidRPr="00AB0779" w:rsidRDefault="00FB78BB" w:rsidP="00B03E95">
      <w:pPr>
        <w:spacing w:line="240" w:lineRule="auto"/>
        <w:jc w:val="both"/>
        <w:rPr>
          <w:szCs w:val="22"/>
          <w:u w:val="single"/>
          <w:lang w:val="el-GR"/>
        </w:rPr>
      </w:pPr>
    </w:p>
    <w:p w:rsidR="003B0D75" w:rsidRPr="00C22898" w:rsidRDefault="00AB0779" w:rsidP="00B03E95">
      <w:pPr>
        <w:spacing w:line="240" w:lineRule="auto"/>
        <w:jc w:val="both"/>
        <w:rPr>
          <w:szCs w:val="22"/>
          <w:u w:val="single"/>
          <w:lang w:val="el-GR"/>
        </w:rPr>
      </w:pPr>
      <w:r>
        <w:rPr>
          <w:szCs w:val="22"/>
          <w:u w:val="single"/>
          <w:lang w:val="el-GR"/>
        </w:rPr>
        <w:t>Απομάκρυνση</w:t>
      </w:r>
    </w:p>
    <w:p w:rsidR="00EE0BCC" w:rsidRPr="00536340" w:rsidRDefault="00AB0779" w:rsidP="00B03E95">
      <w:pPr>
        <w:spacing w:line="240" w:lineRule="auto"/>
        <w:jc w:val="both"/>
        <w:rPr>
          <w:szCs w:val="22"/>
          <w:lang w:val="el-GR"/>
        </w:rPr>
      </w:pPr>
      <w:r>
        <w:rPr>
          <w:szCs w:val="22"/>
          <w:lang w:val="el-GR"/>
        </w:rPr>
        <w:t>Η</w:t>
      </w:r>
      <w:r w:rsidRPr="00536340">
        <w:rPr>
          <w:szCs w:val="22"/>
          <w:lang w:val="el-GR"/>
        </w:rPr>
        <w:t xml:space="preserve"> </w:t>
      </w:r>
      <w:r>
        <w:rPr>
          <w:szCs w:val="22"/>
          <w:lang w:val="el-GR"/>
        </w:rPr>
        <w:t>τελική</w:t>
      </w:r>
      <w:r w:rsidRPr="00536340">
        <w:rPr>
          <w:szCs w:val="22"/>
          <w:lang w:val="el-GR"/>
        </w:rPr>
        <w:t xml:space="preserve"> </w:t>
      </w:r>
      <w:r>
        <w:rPr>
          <w:szCs w:val="22"/>
          <w:lang w:val="el-GR"/>
        </w:rPr>
        <w:t>ημιζωή</w:t>
      </w:r>
      <w:r w:rsidRPr="00536340">
        <w:rPr>
          <w:szCs w:val="22"/>
          <w:lang w:val="el-GR"/>
        </w:rPr>
        <w:t xml:space="preserve"> </w:t>
      </w:r>
      <w:r>
        <w:rPr>
          <w:szCs w:val="22"/>
          <w:lang w:val="el-GR"/>
        </w:rPr>
        <w:t>για</w:t>
      </w:r>
      <w:r w:rsidRPr="00536340">
        <w:rPr>
          <w:szCs w:val="22"/>
          <w:lang w:val="el-GR"/>
        </w:rPr>
        <w:t xml:space="preserve"> </w:t>
      </w:r>
      <w:r>
        <w:rPr>
          <w:szCs w:val="22"/>
          <w:lang w:val="el-GR"/>
        </w:rPr>
        <w:t>την</w:t>
      </w:r>
      <w:r w:rsidRPr="00536340">
        <w:rPr>
          <w:szCs w:val="22"/>
          <w:lang w:val="el-GR"/>
        </w:rPr>
        <w:t xml:space="preserve"> </w:t>
      </w:r>
      <w:r>
        <w:rPr>
          <w:szCs w:val="22"/>
          <w:lang w:val="el-GR"/>
        </w:rPr>
        <w:t>απομάκρυνση</w:t>
      </w:r>
      <w:r w:rsidRPr="00536340">
        <w:rPr>
          <w:szCs w:val="22"/>
          <w:lang w:val="el-GR"/>
        </w:rPr>
        <w:t xml:space="preserve"> </w:t>
      </w:r>
      <w:r>
        <w:rPr>
          <w:szCs w:val="22"/>
          <w:lang w:val="el-GR"/>
        </w:rPr>
        <w:t>από</w:t>
      </w:r>
      <w:r w:rsidRPr="00536340">
        <w:rPr>
          <w:szCs w:val="22"/>
          <w:lang w:val="el-GR"/>
        </w:rPr>
        <w:t xml:space="preserve"> </w:t>
      </w:r>
      <w:r>
        <w:rPr>
          <w:szCs w:val="22"/>
          <w:lang w:val="el-GR"/>
        </w:rPr>
        <w:t>το</w:t>
      </w:r>
      <w:r w:rsidRPr="00536340">
        <w:rPr>
          <w:szCs w:val="22"/>
          <w:lang w:val="el-GR"/>
        </w:rPr>
        <w:t xml:space="preserve"> </w:t>
      </w:r>
      <w:r>
        <w:rPr>
          <w:szCs w:val="22"/>
          <w:lang w:val="el-GR"/>
        </w:rPr>
        <w:t>πλάσμα</w:t>
      </w:r>
      <w:r w:rsidRPr="00536340">
        <w:rPr>
          <w:szCs w:val="22"/>
          <w:lang w:val="el-GR"/>
        </w:rPr>
        <w:t xml:space="preserve"> </w:t>
      </w:r>
      <w:r>
        <w:rPr>
          <w:szCs w:val="22"/>
          <w:lang w:val="el-GR"/>
        </w:rPr>
        <w:t>είναι</w:t>
      </w:r>
      <w:r w:rsidRPr="00536340">
        <w:rPr>
          <w:szCs w:val="22"/>
          <w:lang w:val="el-GR"/>
        </w:rPr>
        <w:t xml:space="preserve"> </w:t>
      </w:r>
      <w:r>
        <w:rPr>
          <w:szCs w:val="22"/>
          <w:lang w:val="el-GR"/>
        </w:rPr>
        <w:t>περίπου</w:t>
      </w:r>
      <w:r w:rsidRPr="00536340">
        <w:rPr>
          <w:szCs w:val="22"/>
          <w:lang w:val="el-GR"/>
        </w:rPr>
        <w:t xml:space="preserve"> 35-50 </w:t>
      </w:r>
      <w:r>
        <w:rPr>
          <w:szCs w:val="22"/>
          <w:lang w:val="el-GR"/>
        </w:rPr>
        <w:t>ώρες</w:t>
      </w:r>
      <w:r w:rsidRPr="00536340">
        <w:rPr>
          <w:szCs w:val="22"/>
          <w:lang w:val="el-GR"/>
        </w:rPr>
        <w:t xml:space="preserve"> </w:t>
      </w:r>
      <w:r w:rsidR="00CB61AA">
        <w:rPr>
          <w:szCs w:val="22"/>
          <w:lang w:val="el-GR"/>
        </w:rPr>
        <w:t>συνάδοντας με</w:t>
      </w:r>
      <w:r w:rsidRPr="00536340">
        <w:rPr>
          <w:szCs w:val="22"/>
          <w:lang w:val="el-GR"/>
        </w:rPr>
        <w:t xml:space="preserve"> </w:t>
      </w:r>
      <w:r>
        <w:rPr>
          <w:szCs w:val="22"/>
          <w:lang w:val="el-GR"/>
        </w:rPr>
        <w:t>τη</w:t>
      </w:r>
      <w:r w:rsidRPr="00536340">
        <w:rPr>
          <w:szCs w:val="22"/>
          <w:lang w:val="el-GR"/>
        </w:rPr>
        <w:t xml:space="preserve"> </w:t>
      </w:r>
      <w:r w:rsidR="00CB61AA">
        <w:rPr>
          <w:szCs w:val="22"/>
          <w:lang w:val="el-GR"/>
        </w:rPr>
        <w:t xml:space="preserve">χορήγηση άπαξ </w:t>
      </w:r>
      <w:r>
        <w:rPr>
          <w:szCs w:val="22"/>
          <w:lang w:val="el-GR"/>
        </w:rPr>
        <w:t>ημερ</w:t>
      </w:r>
      <w:r w:rsidR="008C3EE6">
        <w:rPr>
          <w:szCs w:val="22"/>
          <w:lang w:val="el-GR"/>
        </w:rPr>
        <w:t>ησίως</w:t>
      </w:r>
      <w:r w:rsidR="00EE0BCC" w:rsidRPr="00536340">
        <w:rPr>
          <w:szCs w:val="22"/>
          <w:lang w:val="el-GR"/>
        </w:rPr>
        <w:t xml:space="preserve">. </w:t>
      </w:r>
    </w:p>
    <w:p w:rsidR="00AB0779" w:rsidRPr="00536340" w:rsidRDefault="00AB0779" w:rsidP="00B03E95">
      <w:pPr>
        <w:spacing w:line="240" w:lineRule="auto"/>
        <w:jc w:val="both"/>
        <w:rPr>
          <w:bCs/>
          <w:szCs w:val="22"/>
          <w:lang w:val="el-GR"/>
        </w:rPr>
      </w:pPr>
    </w:p>
    <w:p w:rsidR="003B0D75" w:rsidRPr="00AB0779" w:rsidRDefault="00AB0779" w:rsidP="00B03E95">
      <w:pPr>
        <w:pStyle w:val="a7"/>
        <w:jc w:val="both"/>
        <w:rPr>
          <w:i w:val="0"/>
          <w:color w:val="auto"/>
          <w:szCs w:val="22"/>
          <w:u w:val="single"/>
          <w:lang w:val="el-GR"/>
        </w:rPr>
      </w:pPr>
      <w:r>
        <w:rPr>
          <w:i w:val="0"/>
          <w:color w:val="auto"/>
          <w:szCs w:val="22"/>
          <w:u w:val="single"/>
          <w:lang w:val="el-GR"/>
        </w:rPr>
        <w:t>Ειδικοί πληθυσμοί</w:t>
      </w:r>
    </w:p>
    <w:p w:rsidR="00EE0BCC" w:rsidRPr="00536340" w:rsidRDefault="00536340" w:rsidP="00B03E95">
      <w:pPr>
        <w:pStyle w:val="a7"/>
        <w:numPr>
          <w:ilvl w:val="0"/>
          <w:numId w:val="24"/>
        </w:numPr>
        <w:ind w:left="142" w:hanging="142"/>
        <w:jc w:val="both"/>
        <w:rPr>
          <w:i w:val="0"/>
          <w:color w:val="auto"/>
          <w:szCs w:val="22"/>
          <w:lang w:val="el-GR"/>
        </w:rPr>
      </w:pPr>
      <w:r>
        <w:rPr>
          <w:i w:val="0"/>
          <w:color w:val="auto"/>
          <w:szCs w:val="22"/>
          <w:lang w:val="el-GR"/>
        </w:rPr>
        <w:t>Χορήγηση</w:t>
      </w:r>
      <w:r w:rsidRPr="00C22898">
        <w:rPr>
          <w:i w:val="0"/>
          <w:color w:val="auto"/>
          <w:szCs w:val="22"/>
          <w:lang w:val="el-GR"/>
        </w:rPr>
        <w:t xml:space="preserve"> </w:t>
      </w:r>
      <w:r w:rsidR="0084527C">
        <w:rPr>
          <w:i w:val="0"/>
          <w:color w:val="auto"/>
          <w:szCs w:val="22"/>
          <w:lang w:val="el-GR"/>
        </w:rPr>
        <w:t>σε άτομα μεγαλύτερης ηλικίας</w:t>
      </w:r>
      <w:r w:rsidR="00EE0BCC" w:rsidRPr="00C22898">
        <w:rPr>
          <w:i w:val="0"/>
          <w:color w:val="auto"/>
          <w:szCs w:val="22"/>
          <w:lang w:val="el-GR"/>
        </w:rPr>
        <w:t>:</w:t>
      </w:r>
      <w:r w:rsidRPr="00C22898">
        <w:rPr>
          <w:i w:val="0"/>
          <w:color w:val="auto"/>
          <w:szCs w:val="22"/>
          <w:lang w:val="el-GR"/>
        </w:rPr>
        <w:t xml:space="preserve"> </w:t>
      </w:r>
      <w:r>
        <w:rPr>
          <w:i w:val="0"/>
          <w:color w:val="auto"/>
          <w:szCs w:val="22"/>
          <w:lang w:val="el-GR"/>
        </w:rPr>
        <w:t>ο</w:t>
      </w:r>
      <w:r w:rsidRPr="00C22898">
        <w:rPr>
          <w:i w:val="0"/>
          <w:color w:val="auto"/>
          <w:szCs w:val="22"/>
          <w:lang w:val="el-GR"/>
        </w:rPr>
        <w:t xml:space="preserve"> </w:t>
      </w:r>
      <w:r>
        <w:rPr>
          <w:i w:val="0"/>
          <w:color w:val="auto"/>
          <w:szCs w:val="22"/>
          <w:lang w:val="el-GR"/>
        </w:rPr>
        <w:t>χρόνος</w:t>
      </w:r>
      <w:r w:rsidRPr="00C22898">
        <w:rPr>
          <w:i w:val="0"/>
          <w:color w:val="auto"/>
          <w:szCs w:val="22"/>
          <w:lang w:val="el-GR"/>
        </w:rPr>
        <w:t xml:space="preserve"> </w:t>
      </w:r>
      <w:r>
        <w:rPr>
          <w:i w:val="0"/>
          <w:color w:val="auto"/>
          <w:szCs w:val="22"/>
          <w:lang w:val="el-GR"/>
        </w:rPr>
        <w:t>έως</w:t>
      </w:r>
      <w:r w:rsidRPr="00C22898">
        <w:rPr>
          <w:i w:val="0"/>
          <w:color w:val="auto"/>
          <w:szCs w:val="22"/>
          <w:lang w:val="el-GR"/>
        </w:rPr>
        <w:t xml:space="preserve"> </w:t>
      </w:r>
      <w:r>
        <w:rPr>
          <w:i w:val="0"/>
          <w:color w:val="auto"/>
          <w:szCs w:val="22"/>
          <w:lang w:val="el-GR"/>
        </w:rPr>
        <w:t>την</w:t>
      </w:r>
      <w:r w:rsidRPr="00C22898">
        <w:rPr>
          <w:i w:val="0"/>
          <w:color w:val="auto"/>
          <w:szCs w:val="22"/>
          <w:lang w:val="el-GR"/>
        </w:rPr>
        <w:t xml:space="preserve"> </w:t>
      </w:r>
      <w:r>
        <w:rPr>
          <w:i w:val="0"/>
          <w:color w:val="auto"/>
          <w:szCs w:val="22"/>
          <w:lang w:val="el-GR"/>
        </w:rPr>
        <w:t>επίτευξη</w:t>
      </w:r>
      <w:r w:rsidRPr="00C22898">
        <w:rPr>
          <w:i w:val="0"/>
          <w:color w:val="auto"/>
          <w:szCs w:val="22"/>
          <w:lang w:val="el-GR"/>
        </w:rPr>
        <w:t xml:space="preserve"> </w:t>
      </w:r>
      <w:r>
        <w:rPr>
          <w:i w:val="0"/>
          <w:color w:val="auto"/>
          <w:szCs w:val="22"/>
          <w:lang w:val="el-GR"/>
        </w:rPr>
        <w:t>των</w:t>
      </w:r>
      <w:r w:rsidRPr="00C22898">
        <w:rPr>
          <w:i w:val="0"/>
          <w:color w:val="auto"/>
          <w:szCs w:val="22"/>
          <w:lang w:val="el-GR"/>
        </w:rPr>
        <w:t xml:space="preserve"> </w:t>
      </w:r>
      <w:r>
        <w:rPr>
          <w:i w:val="0"/>
          <w:color w:val="auto"/>
          <w:szCs w:val="22"/>
          <w:lang w:val="el-GR"/>
        </w:rPr>
        <w:t>μέγιστων</w:t>
      </w:r>
      <w:r w:rsidRPr="00C22898">
        <w:rPr>
          <w:i w:val="0"/>
          <w:color w:val="auto"/>
          <w:szCs w:val="22"/>
          <w:lang w:val="el-GR"/>
        </w:rPr>
        <w:t xml:space="preserve"> </w:t>
      </w:r>
      <w:r>
        <w:rPr>
          <w:i w:val="0"/>
          <w:color w:val="auto"/>
          <w:szCs w:val="22"/>
          <w:lang w:val="el-GR"/>
        </w:rPr>
        <w:t>συγκεντρώσεων</w:t>
      </w:r>
      <w:r w:rsidRPr="00C22898">
        <w:rPr>
          <w:i w:val="0"/>
          <w:color w:val="auto"/>
          <w:szCs w:val="22"/>
          <w:lang w:val="el-GR"/>
        </w:rPr>
        <w:t xml:space="preserve"> </w:t>
      </w:r>
      <w:r>
        <w:rPr>
          <w:i w:val="0"/>
          <w:color w:val="auto"/>
          <w:szCs w:val="22"/>
          <w:lang w:val="el-GR"/>
        </w:rPr>
        <w:t>στο</w:t>
      </w:r>
      <w:r w:rsidRPr="00C22898">
        <w:rPr>
          <w:i w:val="0"/>
          <w:color w:val="auto"/>
          <w:szCs w:val="22"/>
          <w:lang w:val="el-GR"/>
        </w:rPr>
        <w:t xml:space="preserve"> </w:t>
      </w:r>
      <w:r>
        <w:rPr>
          <w:i w:val="0"/>
          <w:color w:val="auto"/>
          <w:szCs w:val="22"/>
          <w:lang w:val="el-GR"/>
        </w:rPr>
        <w:t>πλάσμα</w:t>
      </w:r>
      <w:r w:rsidRPr="00C22898">
        <w:rPr>
          <w:i w:val="0"/>
          <w:color w:val="auto"/>
          <w:szCs w:val="22"/>
          <w:lang w:val="el-GR"/>
        </w:rPr>
        <w:t xml:space="preserve"> </w:t>
      </w:r>
      <w:r>
        <w:rPr>
          <w:i w:val="0"/>
          <w:color w:val="auto"/>
          <w:szCs w:val="22"/>
          <w:lang w:val="el-GR"/>
        </w:rPr>
        <w:t>της</w:t>
      </w:r>
      <w:r w:rsidRPr="00C22898">
        <w:rPr>
          <w:i w:val="0"/>
          <w:color w:val="auto"/>
          <w:szCs w:val="22"/>
          <w:lang w:val="el-GR"/>
        </w:rPr>
        <w:t xml:space="preserve"> </w:t>
      </w:r>
      <w:r>
        <w:rPr>
          <w:i w:val="0"/>
          <w:color w:val="auto"/>
          <w:szCs w:val="22"/>
          <w:lang w:val="el-GR"/>
        </w:rPr>
        <w:t>αμλοδιπίνης</w:t>
      </w:r>
      <w:r w:rsidRPr="00C22898">
        <w:rPr>
          <w:i w:val="0"/>
          <w:color w:val="auto"/>
          <w:szCs w:val="22"/>
          <w:lang w:val="el-GR"/>
        </w:rPr>
        <w:t xml:space="preserve"> </w:t>
      </w:r>
      <w:r>
        <w:rPr>
          <w:i w:val="0"/>
          <w:color w:val="auto"/>
          <w:szCs w:val="22"/>
          <w:lang w:val="el-GR"/>
        </w:rPr>
        <w:t>είναι</w:t>
      </w:r>
      <w:r w:rsidRPr="00C22898">
        <w:rPr>
          <w:i w:val="0"/>
          <w:color w:val="auto"/>
          <w:szCs w:val="22"/>
          <w:lang w:val="el-GR"/>
        </w:rPr>
        <w:t xml:space="preserve"> </w:t>
      </w:r>
      <w:r>
        <w:rPr>
          <w:i w:val="0"/>
          <w:color w:val="auto"/>
          <w:szCs w:val="22"/>
          <w:lang w:val="el-GR"/>
        </w:rPr>
        <w:t>ίδιος</w:t>
      </w:r>
      <w:r w:rsidRPr="00C22898">
        <w:rPr>
          <w:i w:val="0"/>
          <w:color w:val="auto"/>
          <w:szCs w:val="22"/>
          <w:lang w:val="el-GR"/>
        </w:rPr>
        <w:t xml:space="preserve"> </w:t>
      </w:r>
      <w:r>
        <w:rPr>
          <w:i w:val="0"/>
          <w:color w:val="auto"/>
          <w:szCs w:val="22"/>
          <w:lang w:val="el-GR"/>
        </w:rPr>
        <w:t>σε</w:t>
      </w:r>
      <w:r w:rsidRPr="00C22898">
        <w:rPr>
          <w:i w:val="0"/>
          <w:color w:val="auto"/>
          <w:szCs w:val="22"/>
          <w:lang w:val="el-GR"/>
        </w:rPr>
        <w:t xml:space="preserve"> </w:t>
      </w:r>
      <w:r>
        <w:rPr>
          <w:i w:val="0"/>
          <w:color w:val="auto"/>
          <w:szCs w:val="22"/>
          <w:lang w:val="el-GR"/>
        </w:rPr>
        <w:t>ηλικιωμένους</w:t>
      </w:r>
      <w:r w:rsidRPr="00C22898">
        <w:rPr>
          <w:i w:val="0"/>
          <w:color w:val="auto"/>
          <w:szCs w:val="22"/>
          <w:lang w:val="el-GR"/>
        </w:rPr>
        <w:t xml:space="preserve"> </w:t>
      </w:r>
      <w:r>
        <w:rPr>
          <w:i w:val="0"/>
          <w:color w:val="auto"/>
          <w:szCs w:val="22"/>
          <w:lang w:val="el-GR"/>
        </w:rPr>
        <w:t>και</w:t>
      </w:r>
      <w:r w:rsidRPr="00C22898">
        <w:rPr>
          <w:i w:val="0"/>
          <w:color w:val="auto"/>
          <w:szCs w:val="22"/>
          <w:lang w:val="el-GR"/>
        </w:rPr>
        <w:t xml:space="preserve"> </w:t>
      </w:r>
      <w:r>
        <w:rPr>
          <w:i w:val="0"/>
          <w:color w:val="auto"/>
          <w:szCs w:val="22"/>
          <w:lang w:val="el-GR"/>
        </w:rPr>
        <w:t>σε</w:t>
      </w:r>
      <w:r w:rsidRPr="00C22898">
        <w:rPr>
          <w:i w:val="0"/>
          <w:color w:val="auto"/>
          <w:szCs w:val="22"/>
          <w:lang w:val="el-GR"/>
        </w:rPr>
        <w:t xml:space="preserve"> </w:t>
      </w:r>
      <w:r>
        <w:rPr>
          <w:i w:val="0"/>
          <w:color w:val="auto"/>
          <w:szCs w:val="22"/>
          <w:lang w:val="el-GR"/>
        </w:rPr>
        <w:t>νεότερα</w:t>
      </w:r>
      <w:r w:rsidRPr="00C22898">
        <w:rPr>
          <w:i w:val="0"/>
          <w:color w:val="auto"/>
          <w:szCs w:val="22"/>
          <w:lang w:val="el-GR"/>
        </w:rPr>
        <w:t xml:space="preserve"> </w:t>
      </w:r>
      <w:r>
        <w:rPr>
          <w:i w:val="0"/>
          <w:color w:val="auto"/>
          <w:szCs w:val="22"/>
          <w:lang w:val="el-GR"/>
        </w:rPr>
        <w:t>άτομα</w:t>
      </w:r>
      <w:r w:rsidRPr="00C22898">
        <w:rPr>
          <w:i w:val="0"/>
          <w:color w:val="auto"/>
          <w:szCs w:val="22"/>
          <w:lang w:val="el-GR"/>
        </w:rPr>
        <w:t xml:space="preserve">. </w:t>
      </w:r>
      <w:r>
        <w:rPr>
          <w:i w:val="0"/>
          <w:color w:val="auto"/>
          <w:szCs w:val="22"/>
          <w:lang w:val="el-GR"/>
        </w:rPr>
        <w:t>Η</w:t>
      </w:r>
      <w:r w:rsidRPr="00536340">
        <w:rPr>
          <w:i w:val="0"/>
          <w:color w:val="auto"/>
          <w:szCs w:val="22"/>
          <w:lang w:val="el-GR"/>
        </w:rPr>
        <w:t xml:space="preserve"> </w:t>
      </w:r>
      <w:r>
        <w:rPr>
          <w:i w:val="0"/>
          <w:color w:val="auto"/>
          <w:szCs w:val="22"/>
          <w:lang w:val="el-GR"/>
        </w:rPr>
        <w:t>κάθαρση</w:t>
      </w:r>
      <w:r w:rsidRPr="00536340">
        <w:rPr>
          <w:i w:val="0"/>
          <w:color w:val="auto"/>
          <w:szCs w:val="22"/>
          <w:lang w:val="el-GR"/>
        </w:rPr>
        <w:t xml:space="preserve"> </w:t>
      </w:r>
      <w:r>
        <w:rPr>
          <w:i w:val="0"/>
          <w:color w:val="auto"/>
          <w:szCs w:val="22"/>
          <w:lang w:val="el-GR"/>
        </w:rPr>
        <w:t>της</w:t>
      </w:r>
      <w:r w:rsidRPr="00536340">
        <w:rPr>
          <w:i w:val="0"/>
          <w:color w:val="auto"/>
          <w:szCs w:val="22"/>
          <w:lang w:val="el-GR"/>
        </w:rPr>
        <w:t xml:space="preserve"> </w:t>
      </w:r>
      <w:r>
        <w:rPr>
          <w:i w:val="0"/>
          <w:color w:val="auto"/>
          <w:szCs w:val="22"/>
          <w:lang w:val="el-GR"/>
        </w:rPr>
        <w:t>αμλοδιπίνης</w:t>
      </w:r>
      <w:r w:rsidRPr="00536340">
        <w:rPr>
          <w:i w:val="0"/>
          <w:color w:val="auto"/>
          <w:szCs w:val="22"/>
          <w:lang w:val="el-GR"/>
        </w:rPr>
        <w:t xml:space="preserve"> </w:t>
      </w:r>
      <w:r>
        <w:rPr>
          <w:i w:val="0"/>
          <w:color w:val="auto"/>
          <w:szCs w:val="22"/>
          <w:lang w:val="el-GR"/>
        </w:rPr>
        <w:t>τείνει</w:t>
      </w:r>
      <w:r w:rsidRPr="00536340">
        <w:rPr>
          <w:i w:val="0"/>
          <w:color w:val="auto"/>
          <w:szCs w:val="22"/>
          <w:lang w:val="el-GR"/>
        </w:rPr>
        <w:t xml:space="preserve"> </w:t>
      </w:r>
      <w:r>
        <w:rPr>
          <w:i w:val="0"/>
          <w:color w:val="auto"/>
          <w:szCs w:val="22"/>
          <w:lang w:val="el-GR"/>
        </w:rPr>
        <w:t>να</w:t>
      </w:r>
      <w:r w:rsidRPr="00536340">
        <w:rPr>
          <w:i w:val="0"/>
          <w:color w:val="auto"/>
          <w:szCs w:val="22"/>
          <w:lang w:val="el-GR"/>
        </w:rPr>
        <w:t xml:space="preserve"> </w:t>
      </w:r>
      <w:r>
        <w:rPr>
          <w:i w:val="0"/>
          <w:color w:val="auto"/>
          <w:szCs w:val="22"/>
          <w:lang w:val="el-GR"/>
        </w:rPr>
        <w:t>μειώνεται</w:t>
      </w:r>
      <w:r w:rsidRPr="00536340">
        <w:rPr>
          <w:i w:val="0"/>
          <w:color w:val="auto"/>
          <w:szCs w:val="22"/>
          <w:lang w:val="el-GR"/>
        </w:rPr>
        <w:t xml:space="preserve"> </w:t>
      </w:r>
      <w:r>
        <w:rPr>
          <w:i w:val="0"/>
          <w:color w:val="auto"/>
          <w:szCs w:val="22"/>
          <w:lang w:val="el-GR"/>
        </w:rPr>
        <w:t>με</w:t>
      </w:r>
      <w:r w:rsidRPr="00536340">
        <w:rPr>
          <w:i w:val="0"/>
          <w:color w:val="auto"/>
          <w:szCs w:val="22"/>
          <w:lang w:val="el-GR"/>
        </w:rPr>
        <w:t xml:space="preserve"> </w:t>
      </w:r>
      <w:r>
        <w:rPr>
          <w:i w:val="0"/>
          <w:color w:val="auto"/>
          <w:szCs w:val="22"/>
          <w:lang w:val="el-GR"/>
        </w:rPr>
        <w:t>επακόλουθες</w:t>
      </w:r>
      <w:r w:rsidRPr="00536340">
        <w:rPr>
          <w:i w:val="0"/>
          <w:color w:val="auto"/>
          <w:szCs w:val="22"/>
          <w:lang w:val="el-GR"/>
        </w:rPr>
        <w:t xml:space="preserve"> </w:t>
      </w:r>
      <w:r>
        <w:rPr>
          <w:i w:val="0"/>
          <w:color w:val="auto"/>
          <w:szCs w:val="22"/>
          <w:lang w:val="el-GR"/>
        </w:rPr>
        <w:t>αυξήσεις</w:t>
      </w:r>
      <w:r w:rsidRPr="00536340">
        <w:rPr>
          <w:i w:val="0"/>
          <w:color w:val="auto"/>
          <w:szCs w:val="22"/>
          <w:lang w:val="el-GR"/>
        </w:rPr>
        <w:t xml:space="preserve"> </w:t>
      </w:r>
      <w:r>
        <w:rPr>
          <w:i w:val="0"/>
          <w:color w:val="auto"/>
          <w:szCs w:val="22"/>
          <w:lang w:val="el-GR"/>
        </w:rPr>
        <w:t>της</w:t>
      </w:r>
      <w:r w:rsidRPr="00536340">
        <w:rPr>
          <w:i w:val="0"/>
          <w:color w:val="auto"/>
          <w:szCs w:val="22"/>
          <w:lang w:val="el-GR"/>
        </w:rPr>
        <w:t xml:space="preserve"> </w:t>
      </w:r>
      <w:r>
        <w:rPr>
          <w:i w:val="0"/>
          <w:color w:val="auto"/>
          <w:szCs w:val="22"/>
          <w:lang w:val="el-GR"/>
        </w:rPr>
        <w:t>περιοχής</w:t>
      </w:r>
      <w:r w:rsidRPr="00536340">
        <w:rPr>
          <w:i w:val="0"/>
          <w:color w:val="auto"/>
          <w:szCs w:val="22"/>
          <w:lang w:val="el-GR"/>
        </w:rPr>
        <w:t xml:space="preserve"> </w:t>
      </w:r>
      <w:r>
        <w:rPr>
          <w:i w:val="0"/>
          <w:color w:val="auto"/>
          <w:szCs w:val="22"/>
          <w:lang w:val="el-GR"/>
        </w:rPr>
        <w:t>κάτω</w:t>
      </w:r>
      <w:r w:rsidRPr="00536340">
        <w:rPr>
          <w:i w:val="0"/>
          <w:color w:val="auto"/>
          <w:szCs w:val="22"/>
          <w:lang w:val="el-GR"/>
        </w:rPr>
        <w:t xml:space="preserve"> </w:t>
      </w:r>
      <w:r>
        <w:rPr>
          <w:i w:val="0"/>
          <w:color w:val="auto"/>
          <w:szCs w:val="22"/>
          <w:lang w:val="el-GR"/>
        </w:rPr>
        <w:t>από</w:t>
      </w:r>
      <w:r w:rsidRPr="00536340">
        <w:rPr>
          <w:i w:val="0"/>
          <w:color w:val="auto"/>
          <w:szCs w:val="22"/>
          <w:lang w:val="el-GR"/>
        </w:rPr>
        <w:t xml:space="preserve"> </w:t>
      </w:r>
      <w:r>
        <w:rPr>
          <w:i w:val="0"/>
          <w:color w:val="auto"/>
          <w:szCs w:val="22"/>
          <w:lang w:val="el-GR"/>
        </w:rPr>
        <w:t>την</w:t>
      </w:r>
      <w:r w:rsidRPr="00536340">
        <w:rPr>
          <w:i w:val="0"/>
          <w:color w:val="auto"/>
          <w:szCs w:val="22"/>
          <w:lang w:val="el-GR"/>
        </w:rPr>
        <w:t xml:space="preserve"> </w:t>
      </w:r>
      <w:r>
        <w:rPr>
          <w:i w:val="0"/>
          <w:color w:val="auto"/>
          <w:szCs w:val="22"/>
          <w:lang w:val="el-GR"/>
        </w:rPr>
        <w:t>καμπύλη</w:t>
      </w:r>
      <w:r w:rsidR="00EE0BCC" w:rsidRPr="00536340">
        <w:rPr>
          <w:i w:val="0"/>
          <w:color w:val="auto"/>
          <w:szCs w:val="22"/>
          <w:lang w:val="el-GR"/>
        </w:rPr>
        <w:t xml:space="preserve"> </w:t>
      </w:r>
      <w:r>
        <w:rPr>
          <w:i w:val="0"/>
          <w:color w:val="auto"/>
          <w:szCs w:val="22"/>
          <w:lang w:val="el-GR"/>
        </w:rPr>
        <w:t>(</w:t>
      </w:r>
      <w:r w:rsidR="00EE0BCC" w:rsidRPr="00A92133">
        <w:rPr>
          <w:i w:val="0"/>
          <w:color w:val="auto"/>
          <w:szCs w:val="22"/>
        </w:rPr>
        <w:t>AUC</w:t>
      </w:r>
      <w:r>
        <w:rPr>
          <w:i w:val="0"/>
          <w:color w:val="auto"/>
          <w:szCs w:val="22"/>
          <w:lang w:val="el-GR"/>
        </w:rPr>
        <w:t>) και της ημιπεριόδου απομάκρυνσης σε ηλικιωμένους ασθενείς. Οι</w:t>
      </w:r>
      <w:r w:rsidRPr="00536340">
        <w:rPr>
          <w:i w:val="0"/>
          <w:color w:val="auto"/>
          <w:szCs w:val="22"/>
          <w:lang w:val="el-GR"/>
        </w:rPr>
        <w:t xml:space="preserve"> </w:t>
      </w:r>
      <w:r>
        <w:rPr>
          <w:i w:val="0"/>
          <w:color w:val="auto"/>
          <w:szCs w:val="22"/>
          <w:lang w:val="el-GR"/>
        </w:rPr>
        <w:t>αυξήσεις</w:t>
      </w:r>
      <w:r w:rsidRPr="00536340">
        <w:rPr>
          <w:i w:val="0"/>
          <w:color w:val="auto"/>
          <w:szCs w:val="22"/>
          <w:lang w:val="el-GR"/>
        </w:rPr>
        <w:t xml:space="preserve"> </w:t>
      </w:r>
      <w:r>
        <w:rPr>
          <w:i w:val="0"/>
          <w:color w:val="auto"/>
          <w:szCs w:val="22"/>
          <w:lang w:val="el-GR"/>
        </w:rPr>
        <w:t>της</w:t>
      </w:r>
      <w:r w:rsidRPr="00536340">
        <w:rPr>
          <w:i w:val="0"/>
          <w:color w:val="auto"/>
          <w:szCs w:val="22"/>
          <w:lang w:val="el-GR"/>
        </w:rPr>
        <w:t xml:space="preserve"> </w:t>
      </w:r>
      <w:r>
        <w:rPr>
          <w:i w:val="0"/>
          <w:color w:val="auto"/>
          <w:szCs w:val="22"/>
          <w:lang w:val="en-US"/>
        </w:rPr>
        <w:t>AUC</w:t>
      </w:r>
      <w:r w:rsidRPr="00536340">
        <w:rPr>
          <w:i w:val="0"/>
          <w:color w:val="auto"/>
          <w:szCs w:val="22"/>
          <w:lang w:val="el-GR"/>
        </w:rPr>
        <w:t xml:space="preserve"> </w:t>
      </w:r>
      <w:r>
        <w:rPr>
          <w:i w:val="0"/>
          <w:color w:val="auto"/>
          <w:szCs w:val="22"/>
          <w:lang w:val="el-GR"/>
        </w:rPr>
        <w:t>και</w:t>
      </w:r>
      <w:r w:rsidRPr="00536340">
        <w:rPr>
          <w:i w:val="0"/>
          <w:color w:val="auto"/>
          <w:szCs w:val="22"/>
          <w:lang w:val="el-GR"/>
        </w:rPr>
        <w:t xml:space="preserve"> </w:t>
      </w:r>
      <w:r>
        <w:rPr>
          <w:i w:val="0"/>
          <w:color w:val="auto"/>
          <w:szCs w:val="22"/>
          <w:lang w:val="el-GR"/>
        </w:rPr>
        <w:t>η</w:t>
      </w:r>
      <w:r w:rsidRPr="00536340">
        <w:rPr>
          <w:i w:val="0"/>
          <w:color w:val="auto"/>
          <w:szCs w:val="22"/>
          <w:lang w:val="el-GR"/>
        </w:rPr>
        <w:t xml:space="preserve"> </w:t>
      </w:r>
      <w:r>
        <w:rPr>
          <w:i w:val="0"/>
          <w:color w:val="auto"/>
          <w:szCs w:val="22"/>
          <w:lang w:val="el-GR"/>
        </w:rPr>
        <w:t>ημιπερίοδος</w:t>
      </w:r>
      <w:r w:rsidRPr="00536340">
        <w:rPr>
          <w:i w:val="0"/>
          <w:color w:val="auto"/>
          <w:szCs w:val="22"/>
          <w:lang w:val="el-GR"/>
        </w:rPr>
        <w:t xml:space="preserve"> </w:t>
      </w:r>
      <w:r>
        <w:rPr>
          <w:i w:val="0"/>
          <w:color w:val="auto"/>
          <w:szCs w:val="22"/>
          <w:lang w:val="el-GR"/>
        </w:rPr>
        <w:t>απομάκρυνσης σε ασθενείς με συμφορητική καρδιακή ανεπάρκεια ήταν οι αναμενόμενες για την ηλικιακή ομάδα ασθενών που μελετήθηκε.</w:t>
      </w:r>
    </w:p>
    <w:p w:rsidR="009A1952" w:rsidRPr="00EA28C9" w:rsidRDefault="00536340" w:rsidP="00B03E95">
      <w:pPr>
        <w:pStyle w:val="a7"/>
        <w:numPr>
          <w:ilvl w:val="0"/>
          <w:numId w:val="24"/>
        </w:numPr>
        <w:ind w:left="142" w:hanging="142"/>
        <w:jc w:val="both"/>
        <w:rPr>
          <w:i w:val="0"/>
          <w:color w:val="auto"/>
          <w:szCs w:val="22"/>
          <w:lang w:val="el-GR"/>
        </w:rPr>
      </w:pPr>
      <w:r>
        <w:rPr>
          <w:i w:val="0"/>
          <w:color w:val="auto"/>
          <w:szCs w:val="22"/>
          <w:lang w:val="el-GR"/>
        </w:rPr>
        <w:t>Χορήγηση</w:t>
      </w:r>
      <w:r w:rsidRPr="00536340">
        <w:rPr>
          <w:i w:val="0"/>
          <w:color w:val="auto"/>
          <w:szCs w:val="22"/>
          <w:lang w:val="el-GR"/>
        </w:rPr>
        <w:t xml:space="preserve"> </w:t>
      </w:r>
      <w:r>
        <w:rPr>
          <w:i w:val="0"/>
          <w:color w:val="auto"/>
          <w:szCs w:val="22"/>
          <w:lang w:val="el-GR"/>
        </w:rPr>
        <w:t>σε</w:t>
      </w:r>
      <w:r w:rsidRPr="00536340">
        <w:rPr>
          <w:i w:val="0"/>
          <w:color w:val="auto"/>
          <w:szCs w:val="22"/>
          <w:lang w:val="el-GR"/>
        </w:rPr>
        <w:t xml:space="preserve"> </w:t>
      </w:r>
      <w:r>
        <w:rPr>
          <w:i w:val="0"/>
          <w:color w:val="auto"/>
          <w:szCs w:val="22"/>
          <w:lang w:val="el-GR"/>
        </w:rPr>
        <w:t>ασθενείς</w:t>
      </w:r>
      <w:r w:rsidRPr="00536340">
        <w:rPr>
          <w:i w:val="0"/>
          <w:color w:val="auto"/>
          <w:szCs w:val="22"/>
          <w:lang w:val="el-GR"/>
        </w:rPr>
        <w:t xml:space="preserve"> </w:t>
      </w:r>
      <w:r>
        <w:rPr>
          <w:i w:val="0"/>
          <w:color w:val="auto"/>
          <w:szCs w:val="22"/>
          <w:lang w:val="el-GR"/>
        </w:rPr>
        <w:t>με</w:t>
      </w:r>
      <w:r w:rsidRPr="00536340">
        <w:rPr>
          <w:i w:val="0"/>
          <w:color w:val="auto"/>
          <w:szCs w:val="22"/>
          <w:lang w:val="el-GR"/>
        </w:rPr>
        <w:t xml:space="preserve"> </w:t>
      </w:r>
      <w:r>
        <w:rPr>
          <w:i w:val="0"/>
          <w:color w:val="auto"/>
          <w:szCs w:val="22"/>
          <w:lang w:val="el-GR"/>
        </w:rPr>
        <w:t>ηπατική</w:t>
      </w:r>
      <w:r w:rsidRPr="00536340">
        <w:rPr>
          <w:i w:val="0"/>
          <w:color w:val="auto"/>
          <w:szCs w:val="22"/>
          <w:lang w:val="el-GR"/>
        </w:rPr>
        <w:t xml:space="preserve"> </w:t>
      </w:r>
      <w:r w:rsidR="0084527C">
        <w:rPr>
          <w:i w:val="0"/>
          <w:color w:val="auto"/>
          <w:szCs w:val="22"/>
          <w:lang w:val="el-GR"/>
        </w:rPr>
        <w:t>δυσ</w:t>
      </w:r>
      <w:r>
        <w:rPr>
          <w:i w:val="0"/>
          <w:color w:val="auto"/>
          <w:szCs w:val="22"/>
          <w:lang w:val="el-GR"/>
        </w:rPr>
        <w:t>λειτουργία</w:t>
      </w:r>
      <w:r w:rsidRPr="00536340">
        <w:rPr>
          <w:i w:val="0"/>
          <w:color w:val="auto"/>
          <w:szCs w:val="22"/>
          <w:lang w:val="el-GR"/>
        </w:rPr>
        <w:t xml:space="preserve">: </w:t>
      </w:r>
      <w:r>
        <w:rPr>
          <w:i w:val="0"/>
          <w:color w:val="auto"/>
          <w:szCs w:val="22"/>
          <w:lang w:val="el-GR"/>
        </w:rPr>
        <w:t>Υπάρχουν</w:t>
      </w:r>
      <w:r w:rsidRPr="00536340">
        <w:rPr>
          <w:i w:val="0"/>
          <w:color w:val="auto"/>
          <w:szCs w:val="22"/>
          <w:lang w:val="el-GR"/>
        </w:rPr>
        <w:t xml:space="preserve"> </w:t>
      </w:r>
      <w:r>
        <w:rPr>
          <w:i w:val="0"/>
          <w:color w:val="auto"/>
          <w:szCs w:val="22"/>
          <w:lang w:val="el-GR"/>
        </w:rPr>
        <w:t xml:space="preserve">πολύ περιορισμένα διαθέσιμα δεδομένα αναφορικά με τη χορήγηση αμλοδιπίνης σε ασθενείς με ηπατική </w:t>
      </w:r>
      <w:r w:rsidR="0084527C">
        <w:rPr>
          <w:i w:val="0"/>
          <w:color w:val="auto"/>
          <w:szCs w:val="22"/>
          <w:lang w:val="el-GR"/>
        </w:rPr>
        <w:t>δυσ</w:t>
      </w:r>
      <w:r>
        <w:rPr>
          <w:i w:val="0"/>
          <w:color w:val="auto"/>
          <w:szCs w:val="22"/>
          <w:lang w:val="el-GR"/>
        </w:rPr>
        <w:t>λειτουργία. Οι</w:t>
      </w:r>
      <w:r w:rsidRPr="00536340">
        <w:rPr>
          <w:i w:val="0"/>
          <w:color w:val="auto"/>
          <w:szCs w:val="22"/>
          <w:lang w:val="el-GR"/>
        </w:rPr>
        <w:t xml:space="preserve"> </w:t>
      </w:r>
      <w:r>
        <w:rPr>
          <w:i w:val="0"/>
          <w:color w:val="auto"/>
          <w:szCs w:val="22"/>
          <w:lang w:val="el-GR"/>
        </w:rPr>
        <w:t>ασθενείς</w:t>
      </w:r>
      <w:r w:rsidRPr="00536340">
        <w:rPr>
          <w:i w:val="0"/>
          <w:color w:val="auto"/>
          <w:szCs w:val="22"/>
          <w:lang w:val="el-GR"/>
        </w:rPr>
        <w:t xml:space="preserve"> </w:t>
      </w:r>
      <w:r>
        <w:rPr>
          <w:i w:val="0"/>
          <w:color w:val="auto"/>
          <w:szCs w:val="22"/>
          <w:lang w:val="el-GR"/>
        </w:rPr>
        <w:t>με</w:t>
      </w:r>
      <w:r w:rsidRPr="00536340">
        <w:rPr>
          <w:i w:val="0"/>
          <w:color w:val="auto"/>
          <w:szCs w:val="22"/>
          <w:lang w:val="el-GR"/>
        </w:rPr>
        <w:t xml:space="preserve"> </w:t>
      </w:r>
      <w:r>
        <w:rPr>
          <w:i w:val="0"/>
          <w:color w:val="auto"/>
          <w:szCs w:val="22"/>
          <w:lang w:val="el-GR"/>
        </w:rPr>
        <w:t>ηπατική</w:t>
      </w:r>
      <w:r w:rsidRPr="00536340">
        <w:rPr>
          <w:i w:val="0"/>
          <w:color w:val="auto"/>
          <w:szCs w:val="22"/>
          <w:lang w:val="el-GR"/>
        </w:rPr>
        <w:t xml:space="preserve"> </w:t>
      </w:r>
      <w:r>
        <w:rPr>
          <w:i w:val="0"/>
          <w:color w:val="auto"/>
          <w:szCs w:val="22"/>
          <w:lang w:val="el-GR"/>
        </w:rPr>
        <w:t>ανεπάρκεια</w:t>
      </w:r>
      <w:r w:rsidRPr="00536340">
        <w:rPr>
          <w:i w:val="0"/>
          <w:color w:val="auto"/>
          <w:szCs w:val="22"/>
          <w:lang w:val="el-GR"/>
        </w:rPr>
        <w:t xml:space="preserve"> </w:t>
      </w:r>
      <w:r w:rsidR="0084527C">
        <w:rPr>
          <w:i w:val="0"/>
          <w:color w:val="auto"/>
          <w:szCs w:val="22"/>
          <w:lang w:val="el-GR"/>
        </w:rPr>
        <w:t>έχουν</w:t>
      </w:r>
      <w:r w:rsidR="0084527C" w:rsidRPr="00536340">
        <w:rPr>
          <w:i w:val="0"/>
          <w:color w:val="auto"/>
          <w:szCs w:val="22"/>
          <w:lang w:val="el-GR"/>
        </w:rPr>
        <w:t xml:space="preserve"> </w:t>
      </w:r>
      <w:r>
        <w:rPr>
          <w:i w:val="0"/>
          <w:color w:val="auto"/>
          <w:szCs w:val="22"/>
          <w:lang w:val="el-GR"/>
        </w:rPr>
        <w:t>μειωμένη</w:t>
      </w:r>
      <w:r w:rsidRPr="00536340">
        <w:rPr>
          <w:i w:val="0"/>
          <w:color w:val="auto"/>
          <w:szCs w:val="22"/>
          <w:lang w:val="el-GR"/>
        </w:rPr>
        <w:t xml:space="preserve"> </w:t>
      </w:r>
      <w:r>
        <w:rPr>
          <w:i w:val="0"/>
          <w:color w:val="auto"/>
          <w:szCs w:val="22"/>
          <w:lang w:val="el-GR"/>
        </w:rPr>
        <w:t>κάθαρση</w:t>
      </w:r>
      <w:r w:rsidRPr="00536340">
        <w:rPr>
          <w:i w:val="0"/>
          <w:color w:val="auto"/>
          <w:szCs w:val="22"/>
          <w:lang w:val="el-GR"/>
        </w:rPr>
        <w:t xml:space="preserve"> </w:t>
      </w:r>
      <w:r>
        <w:rPr>
          <w:i w:val="0"/>
          <w:color w:val="auto"/>
          <w:szCs w:val="22"/>
          <w:lang w:val="el-GR"/>
        </w:rPr>
        <w:t>της</w:t>
      </w:r>
      <w:r w:rsidRPr="00536340">
        <w:rPr>
          <w:i w:val="0"/>
          <w:color w:val="auto"/>
          <w:szCs w:val="22"/>
          <w:lang w:val="el-GR"/>
        </w:rPr>
        <w:t xml:space="preserve"> </w:t>
      </w:r>
      <w:r>
        <w:rPr>
          <w:i w:val="0"/>
          <w:color w:val="auto"/>
          <w:szCs w:val="22"/>
          <w:lang w:val="el-GR"/>
        </w:rPr>
        <w:t xml:space="preserve">αμλοδιπίνης, με αποτέλεσμα μεγαλύτερη ημιπερίοδο ζωής και αύξηση της </w:t>
      </w:r>
      <w:r>
        <w:rPr>
          <w:i w:val="0"/>
          <w:color w:val="auto"/>
          <w:szCs w:val="22"/>
          <w:lang w:val="en-US"/>
        </w:rPr>
        <w:t>AUC</w:t>
      </w:r>
      <w:r>
        <w:rPr>
          <w:i w:val="0"/>
          <w:color w:val="auto"/>
          <w:szCs w:val="22"/>
          <w:lang w:val="el-GR"/>
        </w:rPr>
        <w:t xml:space="preserve"> κατά περίπου </w:t>
      </w:r>
      <w:r w:rsidR="00EE0BCC" w:rsidRPr="00EA28C9">
        <w:rPr>
          <w:i w:val="0"/>
          <w:color w:val="auto"/>
          <w:szCs w:val="22"/>
          <w:lang w:val="el-GR"/>
        </w:rPr>
        <w:t>40-60%.</w:t>
      </w:r>
    </w:p>
    <w:p w:rsidR="00C12DB5" w:rsidRPr="00EA28C9" w:rsidRDefault="00536340" w:rsidP="00536340">
      <w:pPr>
        <w:numPr>
          <w:ilvl w:val="12"/>
          <w:numId w:val="0"/>
        </w:numPr>
        <w:tabs>
          <w:tab w:val="clear" w:pos="567"/>
          <w:tab w:val="left" w:pos="3847"/>
        </w:tabs>
        <w:spacing w:line="240" w:lineRule="auto"/>
        <w:ind w:right="-2"/>
        <w:jc w:val="both"/>
        <w:rPr>
          <w:iCs/>
          <w:noProof/>
          <w:szCs w:val="22"/>
          <w:lang w:val="el-GR"/>
        </w:rPr>
      </w:pPr>
      <w:r w:rsidRPr="00EA28C9">
        <w:rPr>
          <w:iCs/>
          <w:noProof/>
          <w:szCs w:val="22"/>
          <w:lang w:val="el-GR"/>
        </w:rPr>
        <w:tab/>
      </w:r>
    </w:p>
    <w:p w:rsidR="00C1500B" w:rsidRPr="00C22898" w:rsidRDefault="00C1500B" w:rsidP="00B03E95">
      <w:pPr>
        <w:tabs>
          <w:tab w:val="clear" w:pos="567"/>
        </w:tabs>
        <w:spacing w:line="240" w:lineRule="auto"/>
        <w:ind w:left="567" w:hanging="567"/>
        <w:jc w:val="both"/>
        <w:outlineLvl w:val="0"/>
        <w:rPr>
          <w:noProof/>
          <w:szCs w:val="22"/>
          <w:lang w:val="el-GR"/>
        </w:rPr>
      </w:pPr>
      <w:r w:rsidRPr="00C22898">
        <w:rPr>
          <w:b/>
          <w:noProof/>
          <w:szCs w:val="22"/>
          <w:lang w:val="el-GR"/>
        </w:rPr>
        <w:t>5.3</w:t>
      </w:r>
      <w:r w:rsidRPr="00C22898">
        <w:rPr>
          <w:b/>
          <w:noProof/>
          <w:szCs w:val="22"/>
          <w:lang w:val="el-GR"/>
        </w:rPr>
        <w:tab/>
      </w:r>
      <w:r w:rsidR="00BF317A">
        <w:rPr>
          <w:b/>
          <w:noProof/>
          <w:szCs w:val="22"/>
          <w:lang w:val="el-GR"/>
        </w:rPr>
        <w:t>Προκλινικά</w:t>
      </w:r>
      <w:r w:rsidR="00BF317A" w:rsidRPr="00C22898">
        <w:rPr>
          <w:b/>
          <w:noProof/>
          <w:szCs w:val="22"/>
          <w:lang w:val="el-GR"/>
        </w:rPr>
        <w:t xml:space="preserve"> </w:t>
      </w:r>
      <w:r w:rsidR="00BF317A">
        <w:rPr>
          <w:b/>
          <w:noProof/>
          <w:szCs w:val="22"/>
          <w:lang w:val="el-GR"/>
        </w:rPr>
        <w:t>δεδομένα</w:t>
      </w:r>
      <w:r w:rsidR="00BF317A" w:rsidRPr="00C22898">
        <w:rPr>
          <w:b/>
          <w:noProof/>
          <w:szCs w:val="22"/>
          <w:lang w:val="el-GR"/>
        </w:rPr>
        <w:t xml:space="preserve"> </w:t>
      </w:r>
      <w:r w:rsidR="00BF317A">
        <w:rPr>
          <w:b/>
          <w:noProof/>
          <w:szCs w:val="22"/>
          <w:lang w:val="el-GR"/>
        </w:rPr>
        <w:t>για</w:t>
      </w:r>
      <w:r w:rsidR="00BF317A" w:rsidRPr="00C22898">
        <w:rPr>
          <w:b/>
          <w:noProof/>
          <w:szCs w:val="22"/>
          <w:lang w:val="el-GR"/>
        </w:rPr>
        <w:t xml:space="preserve"> </w:t>
      </w:r>
      <w:r w:rsidR="00BF317A">
        <w:rPr>
          <w:b/>
          <w:noProof/>
          <w:szCs w:val="22"/>
          <w:lang w:val="el-GR"/>
        </w:rPr>
        <w:t>την</w:t>
      </w:r>
      <w:r w:rsidR="00BF317A" w:rsidRPr="00C22898">
        <w:rPr>
          <w:b/>
          <w:noProof/>
          <w:szCs w:val="22"/>
          <w:lang w:val="el-GR"/>
        </w:rPr>
        <w:t xml:space="preserve"> </w:t>
      </w:r>
      <w:r w:rsidR="00BF317A">
        <w:rPr>
          <w:b/>
          <w:noProof/>
          <w:szCs w:val="22"/>
          <w:lang w:val="el-GR"/>
        </w:rPr>
        <w:t>ασφάλεια</w:t>
      </w:r>
    </w:p>
    <w:p w:rsidR="00C1500B" w:rsidRPr="00C22898" w:rsidRDefault="00C1500B" w:rsidP="00B03E95">
      <w:pPr>
        <w:tabs>
          <w:tab w:val="clear" w:pos="567"/>
        </w:tabs>
        <w:spacing w:line="240" w:lineRule="auto"/>
        <w:jc w:val="both"/>
        <w:rPr>
          <w:noProof/>
          <w:szCs w:val="22"/>
          <w:lang w:val="el-GR"/>
        </w:rPr>
      </w:pPr>
    </w:p>
    <w:p w:rsidR="00EE0BCC" w:rsidRPr="00C22898" w:rsidRDefault="00BF317A" w:rsidP="00B03E95">
      <w:pPr>
        <w:tabs>
          <w:tab w:val="clear" w:pos="567"/>
          <w:tab w:val="left" w:pos="-142"/>
          <w:tab w:val="left" w:pos="0"/>
        </w:tabs>
        <w:spacing w:line="240" w:lineRule="auto"/>
        <w:jc w:val="both"/>
        <w:rPr>
          <w:i/>
          <w:szCs w:val="22"/>
          <w:lang w:val="el-GR"/>
        </w:rPr>
      </w:pPr>
      <w:r w:rsidRPr="00C22898">
        <w:rPr>
          <w:i/>
          <w:szCs w:val="22"/>
          <w:lang w:val="el-GR"/>
        </w:rPr>
        <w:t>Περινδοπρίλη:</w:t>
      </w:r>
    </w:p>
    <w:p w:rsidR="00EE0BCC" w:rsidRPr="00B70E9D" w:rsidRDefault="00B70E9D" w:rsidP="00B03E95">
      <w:pPr>
        <w:pStyle w:val="a7"/>
        <w:jc w:val="both"/>
        <w:rPr>
          <w:i w:val="0"/>
          <w:color w:val="auto"/>
          <w:szCs w:val="22"/>
          <w:lang w:val="el-GR"/>
        </w:rPr>
      </w:pPr>
      <w:r>
        <w:rPr>
          <w:i w:val="0"/>
          <w:color w:val="auto"/>
          <w:szCs w:val="22"/>
          <w:lang w:val="el-GR"/>
        </w:rPr>
        <w:t>Σε</w:t>
      </w:r>
      <w:r w:rsidRPr="00B70E9D">
        <w:rPr>
          <w:i w:val="0"/>
          <w:color w:val="auto"/>
          <w:szCs w:val="22"/>
          <w:lang w:val="el-GR"/>
        </w:rPr>
        <w:t xml:space="preserve"> </w:t>
      </w:r>
      <w:r>
        <w:rPr>
          <w:i w:val="0"/>
          <w:color w:val="auto"/>
          <w:szCs w:val="22"/>
          <w:lang w:val="el-GR"/>
        </w:rPr>
        <w:t>μελέτες</w:t>
      </w:r>
      <w:r w:rsidRPr="00B70E9D">
        <w:rPr>
          <w:i w:val="0"/>
          <w:color w:val="auto"/>
          <w:szCs w:val="22"/>
          <w:lang w:val="el-GR"/>
        </w:rPr>
        <w:t xml:space="preserve"> </w:t>
      </w:r>
      <w:r>
        <w:rPr>
          <w:i w:val="0"/>
          <w:color w:val="auto"/>
          <w:szCs w:val="22"/>
          <w:lang w:val="el-GR"/>
        </w:rPr>
        <w:t>χρόνιας</w:t>
      </w:r>
      <w:r w:rsidRPr="00B70E9D">
        <w:rPr>
          <w:i w:val="0"/>
          <w:color w:val="auto"/>
          <w:szCs w:val="22"/>
          <w:lang w:val="el-GR"/>
        </w:rPr>
        <w:t xml:space="preserve"> </w:t>
      </w:r>
      <w:r>
        <w:rPr>
          <w:i w:val="0"/>
          <w:color w:val="auto"/>
          <w:szCs w:val="22"/>
          <w:lang w:val="el-GR"/>
        </w:rPr>
        <w:t>τοξικότητας</w:t>
      </w:r>
      <w:r w:rsidRPr="00B70E9D">
        <w:rPr>
          <w:i w:val="0"/>
          <w:color w:val="auto"/>
          <w:szCs w:val="22"/>
          <w:lang w:val="el-GR"/>
        </w:rPr>
        <w:t xml:space="preserve"> </w:t>
      </w:r>
      <w:r>
        <w:rPr>
          <w:i w:val="0"/>
          <w:color w:val="auto"/>
          <w:szCs w:val="22"/>
          <w:lang w:val="el-GR"/>
        </w:rPr>
        <w:t>από</w:t>
      </w:r>
      <w:r w:rsidRPr="00B70E9D">
        <w:rPr>
          <w:i w:val="0"/>
          <w:color w:val="auto"/>
          <w:szCs w:val="22"/>
          <w:lang w:val="el-GR"/>
        </w:rPr>
        <w:t xml:space="preserve"> </w:t>
      </w:r>
      <w:r>
        <w:rPr>
          <w:i w:val="0"/>
          <w:color w:val="auto"/>
          <w:szCs w:val="22"/>
          <w:lang w:val="el-GR"/>
        </w:rPr>
        <w:t>του</w:t>
      </w:r>
      <w:r w:rsidRPr="00B70E9D">
        <w:rPr>
          <w:i w:val="0"/>
          <w:color w:val="auto"/>
          <w:szCs w:val="22"/>
          <w:lang w:val="el-GR"/>
        </w:rPr>
        <w:t xml:space="preserve"> </w:t>
      </w:r>
      <w:r>
        <w:rPr>
          <w:i w:val="0"/>
          <w:color w:val="auto"/>
          <w:szCs w:val="22"/>
          <w:lang w:val="el-GR"/>
        </w:rPr>
        <w:t>στόματος</w:t>
      </w:r>
      <w:r w:rsidR="00EE0BCC" w:rsidRPr="00B70E9D">
        <w:rPr>
          <w:i w:val="0"/>
          <w:color w:val="auto"/>
          <w:szCs w:val="22"/>
          <w:lang w:val="el-GR"/>
        </w:rPr>
        <w:t xml:space="preserve"> (</w:t>
      </w:r>
      <w:r>
        <w:rPr>
          <w:i w:val="0"/>
          <w:color w:val="auto"/>
          <w:szCs w:val="22"/>
          <w:lang w:val="el-GR"/>
        </w:rPr>
        <w:t>αρουραίοι</w:t>
      </w:r>
      <w:r w:rsidRPr="00B70E9D">
        <w:rPr>
          <w:i w:val="0"/>
          <w:color w:val="auto"/>
          <w:szCs w:val="22"/>
          <w:lang w:val="el-GR"/>
        </w:rPr>
        <w:t xml:space="preserve"> </w:t>
      </w:r>
      <w:r>
        <w:rPr>
          <w:i w:val="0"/>
          <w:color w:val="auto"/>
          <w:szCs w:val="22"/>
          <w:lang w:val="el-GR"/>
        </w:rPr>
        <w:t>και</w:t>
      </w:r>
      <w:r w:rsidRPr="00B70E9D">
        <w:rPr>
          <w:i w:val="0"/>
          <w:color w:val="auto"/>
          <w:szCs w:val="22"/>
          <w:lang w:val="el-GR"/>
        </w:rPr>
        <w:t xml:space="preserve"> </w:t>
      </w:r>
      <w:r>
        <w:rPr>
          <w:i w:val="0"/>
          <w:color w:val="auto"/>
          <w:szCs w:val="22"/>
          <w:lang w:val="el-GR"/>
        </w:rPr>
        <w:t>πίθηκοι</w:t>
      </w:r>
      <w:r w:rsidR="00EE0BCC" w:rsidRPr="00B70E9D">
        <w:rPr>
          <w:i w:val="0"/>
          <w:color w:val="auto"/>
          <w:szCs w:val="22"/>
          <w:lang w:val="el-GR"/>
        </w:rPr>
        <w:t>),</w:t>
      </w:r>
      <w:r w:rsidRPr="00B70E9D">
        <w:rPr>
          <w:i w:val="0"/>
          <w:color w:val="auto"/>
          <w:szCs w:val="22"/>
          <w:lang w:val="el-GR"/>
        </w:rPr>
        <w:t xml:space="preserve"> </w:t>
      </w:r>
      <w:r>
        <w:rPr>
          <w:i w:val="0"/>
          <w:color w:val="auto"/>
          <w:szCs w:val="22"/>
          <w:lang w:val="el-GR"/>
        </w:rPr>
        <w:t>το</w:t>
      </w:r>
      <w:r w:rsidRPr="00B70E9D">
        <w:rPr>
          <w:i w:val="0"/>
          <w:color w:val="auto"/>
          <w:szCs w:val="22"/>
          <w:lang w:val="el-GR"/>
        </w:rPr>
        <w:t xml:space="preserve"> </w:t>
      </w:r>
      <w:r>
        <w:rPr>
          <w:i w:val="0"/>
          <w:color w:val="auto"/>
          <w:szCs w:val="22"/>
          <w:lang w:val="el-GR"/>
        </w:rPr>
        <w:t>όργανο-στόχος είναι ο νεφρός, με αναστρέψιμη βλάβη.</w:t>
      </w:r>
    </w:p>
    <w:p w:rsidR="00EE0BCC" w:rsidRPr="00B70E9D" w:rsidRDefault="00B70E9D" w:rsidP="00B03E95">
      <w:pPr>
        <w:pStyle w:val="a7"/>
        <w:jc w:val="both"/>
        <w:rPr>
          <w:i w:val="0"/>
          <w:color w:val="auto"/>
          <w:szCs w:val="22"/>
          <w:lang w:val="el-GR"/>
        </w:rPr>
      </w:pPr>
      <w:r>
        <w:rPr>
          <w:i w:val="0"/>
          <w:color w:val="auto"/>
          <w:szCs w:val="22"/>
          <w:lang w:val="el-GR"/>
        </w:rPr>
        <w:t>Δεν</w:t>
      </w:r>
      <w:r w:rsidRPr="00B70E9D">
        <w:rPr>
          <w:i w:val="0"/>
          <w:color w:val="auto"/>
          <w:szCs w:val="22"/>
          <w:lang w:val="el-GR"/>
        </w:rPr>
        <w:t xml:space="preserve"> </w:t>
      </w:r>
      <w:r>
        <w:rPr>
          <w:i w:val="0"/>
          <w:color w:val="auto"/>
          <w:szCs w:val="22"/>
          <w:lang w:val="el-GR"/>
        </w:rPr>
        <w:t>έχει</w:t>
      </w:r>
      <w:r w:rsidRPr="00B70E9D">
        <w:rPr>
          <w:i w:val="0"/>
          <w:color w:val="auto"/>
          <w:szCs w:val="22"/>
          <w:lang w:val="el-GR"/>
        </w:rPr>
        <w:t xml:space="preserve"> </w:t>
      </w:r>
      <w:r>
        <w:rPr>
          <w:i w:val="0"/>
          <w:color w:val="auto"/>
          <w:szCs w:val="22"/>
          <w:lang w:val="el-GR"/>
        </w:rPr>
        <w:t>παρατηρηθεί</w:t>
      </w:r>
      <w:r w:rsidRPr="00B70E9D">
        <w:rPr>
          <w:i w:val="0"/>
          <w:color w:val="auto"/>
          <w:szCs w:val="22"/>
          <w:lang w:val="el-GR"/>
        </w:rPr>
        <w:t xml:space="preserve"> </w:t>
      </w:r>
      <w:r>
        <w:rPr>
          <w:i w:val="0"/>
          <w:color w:val="auto"/>
          <w:szCs w:val="22"/>
          <w:lang w:val="el-GR"/>
        </w:rPr>
        <w:t>μεταλλαξιογόνος</w:t>
      </w:r>
      <w:r w:rsidRPr="00B70E9D">
        <w:rPr>
          <w:i w:val="0"/>
          <w:color w:val="auto"/>
          <w:szCs w:val="22"/>
          <w:lang w:val="el-GR"/>
        </w:rPr>
        <w:t xml:space="preserve"> </w:t>
      </w:r>
      <w:r>
        <w:rPr>
          <w:i w:val="0"/>
          <w:color w:val="auto"/>
          <w:szCs w:val="22"/>
          <w:lang w:val="el-GR"/>
        </w:rPr>
        <w:t>δράση</w:t>
      </w:r>
      <w:r w:rsidRPr="00B70E9D">
        <w:rPr>
          <w:i w:val="0"/>
          <w:color w:val="auto"/>
          <w:szCs w:val="22"/>
          <w:lang w:val="el-GR"/>
        </w:rPr>
        <w:t xml:space="preserve"> </w:t>
      </w:r>
      <w:r>
        <w:rPr>
          <w:i w:val="0"/>
          <w:color w:val="auto"/>
          <w:szCs w:val="22"/>
          <w:lang w:val="el-GR"/>
        </w:rPr>
        <w:t>σε</w:t>
      </w:r>
      <w:r w:rsidRPr="00B70E9D">
        <w:rPr>
          <w:i w:val="0"/>
          <w:color w:val="auto"/>
          <w:szCs w:val="22"/>
          <w:lang w:val="el-GR"/>
        </w:rPr>
        <w:t xml:space="preserve"> </w:t>
      </w:r>
      <w:r>
        <w:rPr>
          <w:i w:val="0"/>
          <w:color w:val="auto"/>
          <w:szCs w:val="22"/>
          <w:lang w:val="el-GR"/>
        </w:rPr>
        <w:t>μελέτες</w:t>
      </w:r>
      <w:r w:rsidR="00EE0BCC" w:rsidRPr="00B70E9D">
        <w:rPr>
          <w:i w:val="0"/>
          <w:color w:val="auto"/>
          <w:szCs w:val="22"/>
          <w:lang w:val="el-GR"/>
        </w:rPr>
        <w:t xml:space="preserve"> </w:t>
      </w:r>
      <w:r w:rsidR="00EE0BCC" w:rsidRPr="00A92133">
        <w:rPr>
          <w:i w:val="0"/>
          <w:color w:val="auto"/>
          <w:szCs w:val="22"/>
          <w:lang w:val="en-US"/>
        </w:rPr>
        <w:t>in</w:t>
      </w:r>
      <w:r w:rsidR="00EE0BCC" w:rsidRPr="00B70E9D">
        <w:rPr>
          <w:i w:val="0"/>
          <w:color w:val="auto"/>
          <w:szCs w:val="22"/>
          <w:lang w:val="el-GR"/>
        </w:rPr>
        <w:t xml:space="preserve"> </w:t>
      </w:r>
      <w:r w:rsidR="00EE0BCC" w:rsidRPr="00A92133">
        <w:rPr>
          <w:i w:val="0"/>
          <w:color w:val="auto"/>
          <w:szCs w:val="22"/>
          <w:lang w:val="en-US"/>
        </w:rPr>
        <w:t>vitro</w:t>
      </w:r>
      <w:r w:rsidR="00EE0BCC" w:rsidRPr="00B70E9D">
        <w:rPr>
          <w:i w:val="0"/>
          <w:color w:val="auto"/>
          <w:szCs w:val="22"/>
          <w:lang w:val="el-GR"/>
        </w:rPr>
        <w:t xml:space="preserve"> </w:t>
      </w:r>
      <w:r>
        <w:rPr>
          <w:i w:val="0"/>
          <w:color w:val="auto"/>
          <w:szCs w:val="22"/>
          <w:lang w:val="el-GR"/>
        </w:rPr>
        <w:t>ή</w:t>
      </w:r>
      <w:r w:rsidR="00EE0BCC" w:rsidRPr="00B70E9D">
        <w:rPr>
          <w:i w:val="0"/>
          <w:color w:val="auto"/>
          <w:szCs w:val="22"/>
          <w:lang w:val="el-GR"/>
        </w:rPr>
        <w:t xml:space="preserve"> </w:t>
      </w:r>
      <w:r w:rsidR="00EE0BCC" w:rsidRPr="00A92133">
        <w:rPr>
          <w:i w:val="0"/>
          <w:color w:val="auto"/>
          <w:szCs w:val="22"/>
          <w:lang w:val="en-US"/>
        </w:rPr>
        <w:t>in</w:t>
      </w:r>
      <w:r w:rsidR="00EE0BCC" w:rsidRPr="00B70E9D">
        <w:rPr>
          <w:i w:val="0"/>
          <w:color w:val="auto"/>
          <w:szCs w:val="22"/>
          <w:lang w:val="el-GR"/>
        </w:rPr>
        <w:t xml:space="preserve"> </w:t>
      </w:r>
      <w:r w:rsidR="00EE0BCC" w:rsidRPr="00A92133">
        <w:rPr>
          <w:i w:val="0"/>
          <w:color w:val="auto"/>
          <w:szCs w:val="22"/>
          <w:lang w:val="en-US"/>
        </w:rPr>
        <w:t>vivo</w:t>
      </w:r>
      <w:r w:rsidR="00EE0BCC" w:rsidRPr="00B70E9D">
        <w:rPr>
          <w:i w:val="0"/>
          <w:color w:val="auto"/>
          <w:szCs w:val="22"/>
          <w:lang w:val="el-GR"/>
        </w:rPr>
        <w:t>.</w:t>
      </w:r>
    </w:p>
    <w:p w:rsidR="00B70E9D" w:rsidRDefault="00B70E9D" w:rsidP="00B03E95">
      <w:pPr>
        <w:pStyle w:val="a7"/>
        <w:jc w:val="both"/>
        <w:rPr>
          <w:i w:val="0"/>
          <w:color w:val="auto"/>
          <w:szCs w:val="22"/>
          <w:lang w:val="el-GR"/>
        </w:rPr>
      </w:pPr>
      <w:r>
        <w:rPr>
          <w:i w:val="0"/>
          <w:color w:val="auto"/>
          <w:szCs w:val="22"/>
          <w:lang w:val="el-GR"/>
        </w:rPr>
        <w:t>Οι</w:t>
      </w:r>
      <w:r w:rsidRPr="00B70E9D">
        <w:rPr>
          <w:i w:val="0"/>
          <w:color w:val="auto"/>
          <w:szCs w:val="22"/>
          <w:lang w:val="el-GR"/>
        </w:rPr>
        <w:t xml:space="preserve"> </w:t>
      </w:r>
      <w:r>
        <w:rPr>
          <w:i w:val="0"/>
          <w:color w:val="auto"/>
          <w:szCs w:val="22"/>
          <w:lang w:val="el-GR"/>
        </w:rPr>
        <w:t>μελέτες</w:t>
      </w:r>
      <w:r w:rsidRPr="00B70E9D">
        <w:rPr>
          <w:i w:val="0"/>
          <w:color w:val="auto"/>
          <w:szCs w:val="22"/>
          <w:lang w:val="el-GR"/>
        </w:rPr>
        <w:t xml:space="preserve"> </w:t>
      </w:r>
      <w:r>
        <w:rPr>
          <w:i w:val="0"/>
          <w:color w:val="auto"/>
          <w:szCs w:val="22"/>
          <w:lang w:val="el-GR"/>
        </w:rPr>
        <w:t>αναπαραγωγικής</w:t>
      </w:r>
      <w:r w:rsidRPr="00B70E9D">
        <w:rPr>
          <w:i w:val="0"/>
          <w:color w:val="auto"/>
          <w:szCs w:val="22"/>
          <w:lang w:val="el-GR"/>
        </w:rPr>
        <w:t xml:space="preserve"> </w:t>
      </w:r>
      <w:r>
        <w:rPr>
          <w:i w:val="0"/>
          <w:color w:val="auto"/>
          <w:szCs w:val="22"/>
          <w:lang w:val="el-GR"/>
        </w:rPr>
        <w:t>τοξικολογίας</w:t>
      </w:r>
      <w:r w:rsidRPr="00B70E9D">
        <w:rPr>
          <w:i w:val="0"/>
          <w:color w:val="auto"/>
          <w:szCs w:val="22"/>
          <w:lang w:val="el-GR"/>
        </w:rPr>
        <w:t xml:space="preserve"> (</w:t>
      </w:r>
      <w:r>
        <w:rPr>
          <w:i w:val="0"/>
          <w:color w:val="auto"/>
          <w:szCs w:val="22"/>
          <w:lang w:val="el-GR"/>
        </w:rPr>
        <w:t>αρουραίοι</w:t>
      </w:r>
      <w:r w:rsidRPr="00B70E9D">
        <w:rPr>
          <w:i w:val="0"/>
          <w:color w:val="auto"/>
          <w:szCs w:val="22"/>
          <w:lang w:val="el-GR"/>
        </w:rPr>
        <w:t xml:space="preserve">, </w:t>
      </w:r>
      <w:r>
        <w:rPr>
          <w:i w:val="0"/>
          <w:color w:val="auto"/>
          <w:szCs w:val="22"/>
          <w:lang w:val="el-GR"/>
        </w:rPr>
        <w:t>επίμυες</w:t>
      </w:r>
      <w:r w:rsidRPr="00B70E9D">
        <w:rPr>
          <w:i w:val="0"/>
          <w:color w:val="auto"/>
          <w:szCs w:val="22"/>
          <w:lang w:val="el-GR"/>
        </w:rPr>
        <w:t xml:space="preserve">, </w:t>
      </w:r>
      <w:r>
        <w:rPr>
          <w:i w:val="0"/>
          <w:color w:val="auto"/>
          <w:szCs w:val="22"/>
          <w:lang w:val="el-GR"/>
        </w:rPr>
        <w:t>κόνικλοι και πίθηκοι) δεν έδειξαν σημεία εμβρυοτοξικότητας ή τερατογένεσης. Ωστόσο</w:t>
      </w:r>
      <w:r w:rsidRPr="00B70E9D">
        <w:rPr>
          <w:i w:val="0"/>
          <w:color w:val="auto"/>
          <w:szCs w:val="22"/>
          <w:lang w:val="el-GR"/>
        </w:rPr>
        <w:t xml:space="preserve">, </w:t>
      </w:r>
      <w:r>
        <w:rPr>
          <w:i w:val="0"/>
          <w:color w:val="auto"/>
          <w:szCs w:val="22"/>
          <w:lang w:val="el-GR"/>
        </w:rPr>
        <w:t>οι</w:t>
      </w:r>
      <w:r w:rsidRPr="00B70E9D">
        <w:rPr>
          <w:i w:val="0"/>
          <w:color w:val="auto"/>
          <w:szCs w:val="22"/>
          <w:lang w:val="el-GR"/>
        </w:rPr>
        <w:t xml:space="preserve"> </w:t>
      </w:r>
      <w:r>
        <w:rPr>
          <w:i w:val="0"/>
          <w:color w:val="auto"/>
          <w:szCs w:val="22"/>
          <w:lang w:val="el-GR"/>
        </w:rPr>
        <w:t>αναστολείς</w:t>
      </w:r>
      <w:r w:rsidRPr="00B70E9D">
        <w:rPr>
          <w:i w:val="0"/>
          <w:color w:val="auto"/>
          <w:szCs w:val="22"/>
          <w:lang w:val="el-GR"/>
        </w:rPr>
        <w:t xml:space="preserve"> </w:t>
      </w:r>
      <w:r>
        <w:rPr>
          <w:i w:val="0"/>
          <w:color w:val="auto"/>
          <w:szCs w:val="22"/>
          <w:lang w:val="el-GR"/>
        </w:rPr>
        <w:t>του</w:t>
      </w:r>
      <w:r w:rsidRPr="00B70E9D">
        <w:rPr>
          <w:i w:val="0"/>
          <w:color w:val="auto"/>
          <w:szCs w:val="22"/>
          <w:lang w:val="el-GR"/>
        </w:rPr>
        <w:t xml:space="preserve"> </w:t>
      </w:r>
      <w:r>
        <w:rPr>
          <w:i w:val="0"/>
          <w:color w:val="auto"/>
          <w:szCs w:val="22"/>
          <w:lang w:val="el-GR"/>
        </w:rPr>
        <w:t>μετατρεπτικού</w:t>
      </w:r>
      <w:r w:rsidRPr="00B70E9D">
        <w:rPr>
          <w:i w:val="0"/>
          <w:color w:val="auto"/>
          <w:szCs w:val="22"/>
          <w:lang w:val="el-GR"/>
        </w:rPr>
        <w:t xml:space="preserve"> </w:t>
      </w:r>
      <w:r>
        <w:rPr>
          <w:i w:val="0"/>
          <w:color w:val="auto"/>
          <w:szCs w:val="22"/>
          <w:lang w:val="el-GR"/>
        </w:rPr>
        <w:t>ενζύμου</w:t>
      </w:r>
      <w:r w:rsidRPr="00B70E9D">
        <w:rPr>
          <w:i w:val="0"/>
          <w:color w:val="auto"/>
          <w:szCs w:val="22"/>
          <w:lang w:val="el-GR"/>
        </w:rPr>
        <w:t xml:space="preserve"> </w:t>
      </w:r>
      <w:r>
        <w:rPr>
          <w:i w:val="0"/>
          <w:color w:val="auto"/>
          <w:szCs w:val="22"/>
          <w:lang w:val="el-GR"/>
        </w:rPr>
        <w:t>της</w:t>
      </w:r>
      <w:r w:rsidRPr="00B70E9D">
        <w:rPr>
          <w:i w:val="0"/>
          <w:color w:val="auto"/>
          <w:szCs w:val="22"/>
          <w:lang w:val="el-GR"/>
        </w:rPr>
        <w:t xml:space="preserve"> </w:t>
      </w:r>
      <w:r>
        <w:rPr>
          <w:i w:val="0"/>
          <w:color w:val="auto"/>
          <w:szCs w:val="22"/>
          <w:lang w:val="el-GR"/>
        </w:rPr>
        <w:t>αγγειοτασίνης, ως κατηγορία, έχουν δείξει ότι προκαλούν ανεπιθύμητες ενέργειες στην όψιμη ανάπτυξη του εμβρύου, οι οποίες οδηγούν σε εμβρυ</w:t>
      </w:r>
      <w:r w:rsidR="00C45EF3">
        <w:rPr>
          <w:i w:val="0"/>
          <w:color w:val="auto"/>
          <w:szCs w:val="22"/>
          <w:lang w:val="el-GR"/>
        </w:rPr>
        <w:t>ϊ</w:t>
      </w:r>
      <w:r>
        <w:rPr>
          <w:i w:val="0"/>
          <w:color w:val="auto"/>
          <w:szCs w:val="22"/>
          <w:lang w:val="el-GR"/>
        </w:rPr>
        <w:t xml:space="preserve">κό θάνατο και συγγενείς επιδράσεις στα τρωκτικά και τους κονίκλους: έχουν </w:t>
      </w:r>
      <w:r>
        <w:rPr>
          <w:i w:val="0"/>
          <w:color w:val="auto"/>
          <w:szCs w:val="22"/>
          <w:lang w:val="el-GR"/>
        </w:rPr>
        <w:lastRenderedPageBreak/>
        <w:t>παρατηρηθεί νεφρικές βλάβες και αύξηση της περιγεννητικής και μεταγεννητικής θνησιμότητας. Η</w:t>
      </w:r>
      <w:r w:rsidRPr="00B70E9D">
        <w:rPr>
          <w:i w:val="0"/>
          <w:color w:val="auto"/>
          <w:szCs w:val="22"/>
          <w:lang w:val="el-GR"/>
        </w:rPr>
        <w:t xml:space="preserve"> </w:t>
      </w:r>
      <w:r>
        <w:rPr>
          <w:i w:val="0"/>
          <w:color w:val="auto"/>
          <w:szCs w:val="22"/>
          <w:lang w:val="el-GR"/>
        </w:rPr>
        <w:t>γονιμότητα</w:t>
      </w:r>
      <w:r w:rsidRPr="00B70E9D">
        <w:rPr>
          <w:i w:val="0"/>
          <w:color w:val="auto"/>
          <w:szCs w:val="22"/>
          <w:lang w:val="el-GR"/>
        </w:rPr>
        <w:t xml:space="preserve"> </w:t>
      </w:r>
      <w:r>
        <w:rPr>
          <w:i w:val="0"/>
          <w:color w:val="auto"/>
          <w:szCs w:val="22"/>
          <w:lang w:val="el-GR"/>
        </w:rPr>
        <w:t>δεν</w:t>
      </w:r>
      <w:r w:rsidRPr="00B70E9D">
        <w:rPr>
          <w:i w:val="0"/>
          <w:color w:val="auto"/>
          <w:szCs w:val="22"/>
          <w:lang w:val="el-GR"/>
        </w:rPr>
        <w:t xml:space="preserve"> </w:t>
      </w:r>
      <w:r>
        <w:rPr>
          <w:i w:val="0"/>
          <w:color w:val="auto"/>
          <w:szCs w:val="22"/>
          <w:lang w:val="el-GR"/>
        </w:rPr>
        <w:t>διαταράχτηκε</w:t>
      </w:r>
      <w:r w:rsidR="00D11E27">
        <w:rPr>
          <w:i w:val="0"/>
          <w:color w:val="auto"/>
          <w:szCs w:val="22"/>
          <w:lang w:val="el-GR"/>
        </w:rPr>
        <w:t>,</w:t>
      </w:r>
      <w:r w:rsidRPr="00B70E9D">
        <w:rPr>
          <w:i w:val="0"/>
          <w:color w:val="auto"/>
          <w:szCs w:val="22"/>
          <w:lang w:val="el-GR"/>
        </w:rPr>
        <w:t xml:space="preserve"> </w:t>
      </w:r>
      <w:r>
        <w:rPr>
          <w:i w:val="0"/>
          <w:color w:val="auto"/>
          <w:szCs w:val="22"/>
          <w:lang w:val="el-GR"/>
        </w:rPr>
        <w:t>ούτε</w:t>
      </w:r>
      <w:r w:rsidRPr="00B70E9D">
        <w:rPr>
          <w:i w:val="0"/>
          <w:color w:val="auto"/>
          <w:szCs w:val="22"/>
          <w:lang w:val="el-GR"/>
        </w:rPr>
        <w:t xml:space="preserve"> </w:t>
      </w:r>
      <w:r>
        <w:rPr>
          <w:i w:val="0"/>
          <w:color w:val="auto"/>
          <w:szCs w:val="22"/>
          <w:lang w:val="el-GR"/>
        </w:rPr>
        <w:t>σε</w:t>
      </w:r>
      <w:r w:rsidRPr="00B70E9D">
        <w:rPr>
          <w:i w:val="0"/>
          <w:color w:val="auto"/>
          <w:szCs w:val="22"/>
          <w:lang w:val="el-GR"/>
        </w:rPr>
        <w:t xml:space="preserve"> </w:t>
      </w:r>
      <w:r>
        <w:rPr>
          <w:i w:val="0"/>
          <w:color w:val="auto"/>
          <w:szCs w:val="22"/>
          <w:lang w:val="el-GR"/>
        </w:rPr>
        <w:t>αρσενικούς</w:t>
      </w:r>
      <w:r w:rsidR="00D11E27">
        <w:rPr>
          <w:i w:val="0"/>
          <w:color w:val="auto"/>
          <w:szCs w:val="22"/>
          <w:lang w:val="el-GR"/>
        </w:rPr>
        <w:t>,</w:t>
      </w:r>
      <w:r w:rsidRPr="00B70E9D">
        <w:rPr>
          <w:i w:val="0"/>
          <w:color w:val="auto"/>
          <w:szCs w:val="22"/>
          <w:lang w:val="el-GR"/>
        </w:rPr>
        <w:t xml:space="preserve"> </w:t>
      </w:r>
      <w:r>
        <w:rPr>
          <w:i w:val="0"/>
          <w:color w:val="auto"/>
          <w:szCs w:val="22"/>
          <w:lang w:val="el-GR"/>
        </w:rPr>
        <w:t>ούτε σε θηλυκούς αρουραίους.</w:t>
      </w:r>
    </w:p>
    <w:p w:rsidR="00EE0BCC" w:rsidRPr="00B70E9D" w:rsidRDefault="00B70E9D" w:rsidP="00B70E9D">
      <w:pPr>
        <w:pStyle w:val="a7"/>
        <w:jc w:val="both"/>
        <w:rPr>
          <w:i w:val="0"/>
          <w:color w:val="auto"/>
          <w:szCs w:val="22"/>
          <w:lang w:val="el-GR"/>
        </w:rPr>
      </w:pPr>
      <w:r>
        <w:rPr>
          <w:i w:val="0"/>
          <w:color w:val="auto"/>
          <w:szCs w:val="22"/>
          <w:lang w:val="el-GR"/>
        </w:rPr>
        <w:t>Δεν</w:t>
      </w:r>
      <w:r w:rsidRPr="00B70E9D">
        <w:rPr>
          <w:i w:val="0"/>
          <w:color w:val="auto"/>
          <w:szCs w:val="22"/>
          <w:lang w:val="el-GR"/>
        </w:rPr>
        <w:t xml:space="preserve"> </w:t>
      </w:r>
      <w:r>
        <w:rPr>
          <w:i w:val="0"/>
          <w:color w:val="auto"/>
          <w:szCs w:val="22"/>
          <w:lang w:val="el-GR"/>
        </w:rPr>
        <w:t>έχει</w:t>
      </w:r>
      <w:r w:rsidRPr="00B70E9D">
        <w:rPr>
          <w:i w:val="0"/>
          <w:color w:val="auto"/>
          <w:szCs w:val="22"/>
          <w:lang w:val="el-GR"/>
        </w:rPr>
        <w:t xml:space="preserve"> </w:t>
      </w:r>
      <w:r>
        <w:rPr>
          <w:i w:val="0"/>
          <w:color w:val="auto"/>
          <w:szCs w:val="22"/>
          <w:lang w:val="el-GR"/>
        </w:rPr>
        <w:t>παρατηρηθεί</w:t>
      </w:r>
      <w:r w:rsidRPr="00B70E9D">
        <w:rPr>
          <w:i w:val="0"/>
          <w:color w:val="auto"/>
          <w:szCs w:val="22"/>
          <w:lang w:val="el-GR"/>
        </w:rPr>
        <w:t xml:space="preserve"> </w:t>
      </w:r>
      <w:r>
        <w:rPr>
          <w:i w:val="0"/>
          <w:color w:val="auto"/>
          <w:szCs w:val="22"/>
          <w:lang w:val="el-GR"/>
        </w:rPr>
        <w:t>καρκινογόνος</w:t>
      </w:r>
      <w:r w:rsidRPr="00B70E9D">
        <w:rPr>
          <w:i w:val="0"/>
          <w:color w:val="auto"/>
          <w:szCs w:val="22"/>
          <w:lang w:val="el-GR"/>
        </w:rPr>
        <w:t xml:space="preserve"> </w:t>
      </w:r>
      <w:r>
        <w:rPr>
          <w:i w:val="0"/>
          <w:color w:val="auto"/>
          <w:szCs w:val="22"/>
          <w:lang w:val="el-GR"/>
        </w:rPr>
        <w:t>δράση</w:t>
      </w:r>
      <w:r w:rsidRPr="00B70E9D">
        <w:rPr>
          <w:i w:val="0"/>
          <w:color w:val="auto"/>
          <w:szCs w:val="22"/>
          <w:lang w:val="el-GR"/>
        </w:rPr>
        <w:t xml:space="preserve"> </w:t>
      </w:r>
      <w:r>
        <w:rPr>
          <w:i w:val="0"/>
          <w:color w:val="auto"/>
          <w:szCs w:val="22"/>
          <w:lang w:val="el-GR"/>
        </w:rPr>
        <w:t>σε</w:t>
      </w:r>
      <w:r w:rsidRPr="00B70E9D">
        <w:rPr>
          <w:i w:val="0"/>
          <w:color w:val="auto"/>
          <w:szCs w:val="22"/>
          <w:lang w:val="el-GR"/>
        </w:rPr>
        <w:t xml:space="preserve"> </w:t>
      </w:r>
      <w:r>
        <w:rPr>
          <w:i w:val="0"/>
          <w:color w:val="auto"/>
          <w:szCs w:val="22"/>
          <w:lang w:val="el-GR"/>
        </w:rPr>
        <w:t>μακροχρόνιες</w:t>
      </w:r>
      <w:r w:rsidRPr="00B70E9D">
        <w:rPr>
          <w:i w:val="0"/>
          <w:color w:val="auto"/>
          <w:szCs w:val="22"/>
          <w:lang w:val="el-GR"/>
        </w:rPr>
        <w:t xml:space="preserve"> </w:t>
      </w:r>
      <w:r>
        <w:rPr>
          <w:i w:val="0"/>
          <w:color w:val="auto"/>
          <w:szCs w:val="22"/>
          <w:lang w:val="el-GR"/>
        </w:rPr>
        <w:t>μελέτες σε αρουραίους και ποντικούς.</w:t>
      </w:r>
      <w:r w:rsidRPr="00B70E9D">
        <w:rPr>
          <w:i w:val="0"/>
          <w:color w:val="auto"/>
          <w:szCs w:val="22"/>
          <w:lang w:val="el-GR"/>
        </w:rPr>
        <w:tab/>
      </w:r>
    </w:p>
    <w:p w:rsidR="00EE0BCC" w:rsidRPr="00B70E9D" w:rsidRDefault="00EE0BCC" w:rsidP="00B03E95">
      <w:pPr>
        <w:pStyle w:val="a7"/>
        <w:jc w:val="both"/>
        <w:rPr>
          <w:i w:val="0"/>
          <w:color w:val="auto"/>
          <w:szCs w:val="22"/>
          <w:lang w:val="el-GR"/>
        </w:rPr>
      </w:pPr>
    </w:p>
    <w:p w:rsidR="00EE0BCC" w:rsidRPr="00B70E9D" w:rsidRDefault="00BF317A" w:rsidP="00B03E95">
      <w:pPr>
        <w:pStyle w:val="a7"/>
        <w:jc w:val="both"/>
        <w:rPr>
          <w:color w:val="auto"/>
          <w:szCs w:val="22"/>
          <w:lang w:val="el-GR"/>
        </w:rPr>
      </w:pPr>
      <w:r w:rsidRPr="00B70E9D">
        <w:rPr>
          <w:color w:val="auto"/>
          <w:szCs w:val="22"/>
          <w:lang w:val="el-GR"/>
        </w:rPr>
        <w:t>Ινδαπαμίδη:</w:t>
      </w:r>
    </w:p>
    <w:p w:rsidR="00B70E9D" w:rsidRPr="00B70E9D" w:rsidRDefault="00B70E9D" w:rsidP="00B70E9D">
      <w:pPr>
        <w:keepNext/>
        <w:widowControl w:val="0"/>
        <w:tabs>
          <w:tab w:val="clear" w:pos="567"/>
        </w:tabs>
        <w:spacing w:line="240" w:lineRule="auto"/>
        <w:rPr>
          <w:noProof/>
          <w:szCs w:val="22"/>
          <w:lang w:val="el-GR"/>
        </w:rPr>
      </w:pPr>
      <w:r w:rsidRPr="00B70E9D">
        <w:rPr>
          <w:noProof/>
          <w:szCs w:val="22"/>
          <w:lang w:val="el-GR"/>
        </w:rPr>
        <w:t>Οι υψηλότερες δόσεις που χορηγήθηκαν από το στόμα σε διάφορα είδη ζώων (40 έως 8000 φορές μεγαλύτερες της θεραπευτικής δόσης) επέδειξαν έξαρση των διουρητικών ιδιοτήτων της ινδαπαμίδης. Τα σοβαρότερα συμπτώματα δηλητηρίασης σε μελέτες οξείας τοξικότητας με ενδοφλέβια ή ενδοπεριτοναϊκή χορήγηση ινδαπαμίδης σχετίζονταν με τη φαρμακολογική δράση της ινδαπαμίδης, δηλ. βραδύπνοια και περιφερική αγγειοδιαστολή.</w:t>
      </w:r>
    </w:p>
    <w:p w:rsidR="00B70E9D" w:rsidRPr="00B70E9D" w:rsidRDefault="00B70E9D" w:rsidP="00B70E9D">
      <w:pPr>
        <w:widowControl w:val="0"/>
        <w:tabs>
          <w:tab w:val="clear" w:pos="567"/>
        </w:tabs>
        <w:spacing w:line="240" w:lineRule="auto"/>
        <w:rPr>
          <w:noProof/>
          <w:szCs w:val="22"/>
          <w:lang w:val="el-GR"/>
        </w:rPr>
      </w:pPr>
      <w:r w:rsidRPr="00B70E9D">
        <w:rPr>
          <w:noProof/>
          <w:szCs w:val="22"/>
          <w:lang w:val="el-GR"/>
        </w:rPr>
        <w:t xml:space="preserve">Η ινδαπαμίδη έχει δώσει αρνητικά αποτελέσματα σε ελέγχους </w:t>
      </w:r>
      <w:r w:rsidR="0084527C" w:rsidRPr="00B70E9D">
        <w:rPr>
          <w:noProof/>
          <w:szCs w:val="22"/>
          <w:lang w:val="el-GR"/>
        </w:rPr>
        <w:t>μεταλλαξιογόν</w:t>
      </w:r>
      <w:r w:rsidR="0084527C">
        <w:rPr>
          <w:noProof/>
          <w:szCs w:val="22"/>
          <w:lang w:val="el-GR"/>
        </w:rPr>
        <w:t>ων</w:t>
      </w:r>
      <w:r w:rsidR="0084527C" w:rsidRPr="00B70E9D">
        <w:rPr>
          <w:noProof/>
          <w:szCs w:val="22"/>
          <w:lang w:val="el-GR"/>
        </w:rPr>
        <w:t xml:space="preserve"> </w:t>
      </w:r>
      <w:r w:rsidRPr="00B70E9D">
        <w:rPr>
          <w:noProof/>
          <w:szCs w:val="22"/>
          <w:lang w:val="el-GR"/>
        </w:rPr>
        <w:t xml:space="preserve">και </w:t>
      </w:r>
      <w:r w:rsidR="0084527C" w:rsidRPr="00B70E9D">
        <w:rPr>
          <w:noProof/>
          <w:szCs w:val="22"/>
          <w:lang w:val="el-GR"/>
        </w:rPr>
        <w:t>καρκινογόν</w:t>
      </w:r>
      <w:r w:rsidR="0084527C">
        <w:rPr>
          <w:noProof/>
          <w:szCs w:val="22"/>
          <w:lang w:val="el-GR"/>
        </w:rPr>
        <w:t>ων</w:t>
      </w:r>
      <w:r w:rsidR="0084527C" w:rsidRPr="00B70E9D">
        <w:rPr>
          <w:noProof/>
          <w:szCs w:val="22"/>
          <w:lang w:val="el-GR"/>
        </w:rPr>
        <w:t xml:space="preserve"> </w:t>
      </w:r>
      <w:r w:rsidR="0084527C">
        <w:rPr>
          <w:noProof/>
          <w:szCs w:val="22"/>
          <w:lang w:val="el-GR"/>
        </w:rPr>
        <w:t>ιδιοτήτων</w:t>
      </w:r>
      <w:r w:rsidRPr="00B70E9D">
        <w:rPr>
          <w:noProof/>
          <w:szCs w:val="22"/>
          <w:lang w:val="el-GR"/>
        </w:rPr>
        <w:t>.</w:t>
      </w:r>
    </w:p>
    <w:p w:rsidR="004A3A70" w:rsidRPr="006B6C5B" w:rsidRDefault="006B6C5B" w:rsidP="00B03E95">
      <w:pPr>
        <w:spacing w:line="240" w:lineRule="auto"/>
        <w:jc w:val="both"/>
        <w:rPr>
          <w:szCs w:val="22"/>
          <w:lang w:val="el-GR"/>
        </w:rPr>
      </w:pPr>
      <w:r>
        <w:rPr>
          <w:szCs w:val="22"/>
          <w:lang w:val="el-GR"/>
        </w:rPr>
        <w:t>Η γονιμότητα δεν διαταράχτηκε ούτε σε αρσενικούς ούτε σε θηλυκούς αρουραίους</w:t>
      </w:r>
      <w:r w:rsidR="004A3A70" w:rsidRPr="006B6C5B">
        <w:rPr>
          <w:szCs w:val="22"/>
          <w:lang w:val="el-GR"/>
        </w:rPr>
        <w:t>.</w:t>
      </w:r>
    </w:p>
    <w:p w:rsidR="006B6C5B" w:rsidRDefault="006B6C5B" w:rsidP="00B03E95">
      <w:pPr>
        <w:pStyle w:val="a7"/>
        <w:jc w:val="both"/>
        <w:rPr>
          <w:color w:val="auto"/>
          <w:szCs w:val="22"/>
          <w:lang w:val="el-GR"/>
        </w:rPr>
      </w:pPr>
    </w:p>
    <w:p w:rsidR="004D772B" w:rsidRPr="00C22898" w:rsidRDefault="006B6C5B" w:rsidP="00B03E95">
      <w:pPr>
        <w:pStyle w:val="a7"/>
        <w:jc w:val="both"/>
        <w:rPr>
          <w:color w:val="auto"/>
          <w:szCs w:val="22"/>
          <w:lang w:val="el-GR"/>
        </w:rPr>
      </w:pPr>
      <w:r>
        <w:rPr>
          <w:color w:val="auto"/>
          <w:szCs w:val="22"/>
          <w:lang w:val="el-GR"/>
        </w:rPr>
        <w:t>Περινδοπρίλη</w:t>
      </w:r>
      <w:r w:rsidR="004D772B" w:rsidRPr="00C22898">
        <w:rPr>
          <w:color w:val="auto"/>
          <w:szCs w:val="22"/>
          <w:lang w:val="el-GR"/>
        </w:rPr>
        <w:t>/</w:t>
      </w:r>
      <w:r w:rsidR="00BF317A" w:rsidRPr="00C22898">
        <w:rPr>
          <w:color w:val="auto"/>
          <w:szCs w:val="22"/>
          <w:lang w:val="el-GR"/>
        </w:rPr>
        <w:t>Ινδαπαμίδη:</w:t>
      </w:r>
    </w:p>
    <w:p w:rsidR="004D772B" w:rsidRPr="006B6C5B" w:rsidRDefault="006B6C5B" w:rsidP="00B03E95">
      <w:pPr>
        <w:tabs>
          <w:tab w:val="clear" w:pos="567"/>
          <w:tab w:val="left" w:pos="-142"/>
          <w:tab w:val="left" w:pos="0"/>
        </w:tabs>
        <w:spacing w:line="240" w:lineRule="auto"/>
        <w:jc w:val="both"/>
        <w:rPr>
          <w:szCs w:val="22"/>
          <w:lang w:val="el-GR"/>
        </w:rPr>
      </w:pPr>
      <w:r>
        <w:rPr>
          <w:szCs w:val="22"/>
          <w:lang w:val="el-GR"/>
        </w:rPr>
        <w:t>Ο</w:t>
      </w:r>
      <w:r w:rsidRPr="006B6C5B">
        <w:rPr>
          <w:szCs w:val="22"/>
          <w:lang w:val="el-GR"/>
        </w:rPr>
        <w:t xml:space="preserve"> </w:t>
      </w:r>
      <w:r>
        <w:rPr>
          <w:szCs w:val="22"/>
          <w:lang w:val="el-GR"/>
        </w:rPr>
        <w:t>συνδυασμός</w:t>
      </w:r>
      <w:r w:rsidRPr="006B6C5B">
        <w:rPr>
          <w:szCs w:val="22"/>
          <w:lang w:val="el-GR"/>
        </w:rPr>
        <w:t xml:space="preserve"> </w:t>
      </w:r>
      <w:r>
        <w:rPr>
          <w:szCs w:val="22"/>
          <w:lang w:val="el-GR"/>
        </w:rPr>
        <w:t>περινδοπρίλης</w:t>
      </w:r>
      <w:r w:rsidRPr="006B6C5B">
        <w:rPr>
          <w:szCs w:val="22"/>
          <w:lang w:val="el-GR"/>
        </w:rPr>
        <w:t>/</w:t>
      </w:r>
      <w:r>
        <w:rPr>
          <w:szCs w:val="22"/>
          <w:lang w:val="el-GR"/>
        </w:rPr>
        <w:t>ινδαπαμίδης</w:t>
      </w:r>
      <w:r w:rsidRPr="006B6C5B">
        <w:rPr>
          <w:szCs w:val="22"/>
          <w:lang w:val="el-GR"/>
        </w:rPr>
        <w:t xml:space="preserve"> </w:t>
      </w:r>
      <w:r>
        <w:rPr>
          <w:szCs w:val="22"/>
          <w:lang w:val="el-GR"/>
        </w:rPr>
        <w:t>αύξησε</w:t>
      </w:r>
      <w:r w:rsidRPr="006B6C5B">
        <w:rPr>
          <w:szCs w:val="22"/>
          <w:lang w:val="el-GR"/>
        </w:rPr>
        <w:t xml:space="preserve"> </w:t>
      </w:r>
      <w:r>
        <w:rPr>
          <w:szCs w:val="22"/>
          <w:lang w:val="el-GR"/>
        </w:rPr>
        <w:t>ελαφρά</w:t>
      </w:r>
      <w:r w:rsidRPr="006B6C5B">
        <w:rPr>
          <w:szCs w:val="22"/>
          <w:lang w:val="el-GR"/>
        </w:rPr>
        <w:t xml:space="preserve"> </w:t>
      </w:r>
      <w:r>
        <w:rPr>
          <w:szCs w:val="22"/>
          <w:lang w:val="el-GR"/>
        </w:rPr>
        <w:t>την</w:t>
      </w:r>
      <w:r w:rsidRPr="006B6C5B">
        <w:rPr>
          <w:szCs w:val="22"/>
          <w:lang w:val="el-GR"/>
        </w:rPr>
        <w:t xml:space="preserve"> </w:t>
      </w:r>
      <w:r>
        <w:rPr>
          <w:szCs w:val="22"/>
          <w:lang w:val="el-GR"/>
        </w:rPr>
        <w:t>τοξικότητα</w:t>
      </w:r>
      <w:r w:rsidRPr="006B6C5B">
        <w:rPr>
          <w:szCs w:val="22"/>
          <w:lang w:val="el-GR"/>
        </w:rPr>
        <w:t xml:space="preserve">, </w:t>
      </w:r>
      <w:r>
        <w:rPr>
          <w:szCs w:val="22"/>
          <w:lang w:val="el-GR"/>
        </w:rPr>
        <w:t>συγκριτικά</w:t>
      </w:r>
      <w:r w:rsidRPr="006B6C5B">
        <w:rPr>
          <w:szCs w:val="22"/>
          <w:lang w:val="el-GR"/>
        </w:rPr>
        <w:t xml:space="preserve"> </w:t>
      </w:r>
      <w:r>
        <w:rPr>
          <w:szCs w:val="22"/>
          <w:lang w:val="el-GR"/>
        </w:rPr>
        <w:t>με</w:t>
      </w:r>
      <w:r w:rsidRPr="006B6C5B">
        <w:rPr>
          <w:szCs w:val="22"/>
          <w:lang w:val="el-GR"/>
        </w:rPr>
        <w:t xml:space="preserve"> </w:t>
      </w:r>
      <w:r>
        <w:rPr>
          <w:szCs w:val="22"/>
          <w:lang w:val="el-GR"/>
        </w:rPr>
        <w:t>το</w:t>
      </w:r>
      <w:r w:rsidRPr="006B6C5B">
        <w:rPr>
          <w:szCs w:val="22"/>
          <w:lang w:val="el-GR"/>
        </w:rPr>
        <w:t xml:space="preserve"> </w:t>
      </w:r>
      <w:r>
        <w:rPr>
          <w:szCs w:val="22"/>
          <w:lang w:val="el-GR"/>
        </w:rPr>
        <w:t>κάθε</w:t>
      </w:r>
      <w:r w:rsidRPr="006B6C5B">
        <w:rPr>
          <w:szCs w:val="22"/>
          <w:lang w:val="el-GR"/>
        </w:rPr>
        <w:t xml:space="preserve"> </w:t>
      </w:r>
      <w:r>
        <w:rPr>
          <w:szCs w:val="22"/>
          <w:lang w:val="el-GR"/>
        </w:rPr>
        <w:t>ένα από τα συστατικά. Νεφρικές</w:t>
      </w:r>
      <w:r w:rsidRPr="006B6C5B">
        <w:rPr>
          <w:szCs w:val="22"/>
          <w:lang w:val="el-GR"/>
        </w:rPr>
        <w:t xml:space="preserve"> </w:t>
      </w:r>
      <w:r>
        <w:rPr>
          <w:szCs w:val="22"/>
          <w:lang w:val="el-GR"/>
        </w:rPr>
        <w:t>εκδηλώσεις</w:t>
      </w:r>
      <w:r w:rsidRPr="006B6C5B">
        <w:rPr>
          <w:szCs w:val="22"/>
          <w:lang w:val="el-GR"/>
        </w:rPr>
        <w:t xml:space="preserve"> </w:t>
      </w:r>
      <w:r>
        <w:rPr>
          <w:szCs w:val="22"/>
          <w:lang w:val="el-GR"/>
        </w:rPr>
        <w:t>δεν</w:t>
      </w:r>
      <w:r w:rsidRPr="006B6C5B">
        <w:rPr>
          <w:szCs w:val="22"/>
          <w:lang w:val="el-GR"/>
        </w:rPr>
        <w:t xml:space="preserve"> </w:t>
      </w:r>
      <w:r>
        <w:rPr>
          <w:szCs w:val="22"/>
          <w:lang w:val="el-GR"/>
        </w:rPr>
        <w:t>φαίνεται</w:t>
      </w:r>
      <w:r w:rsidRPr="006B6C5B">
        <w:rPr>
          <w:szCs w:val="22"/>
          <w:lang w:val="el-GR"/>
        </w:rPr>
        <w:t xml:space="preserve"> </w:t>
      </w:r>
      <w:r>
        <w:rPr>
          <w:szCs w:val="22"/>
          <w:lang w:val="el-GR"/>
        </w:rPr>
        <w:t>να</w:t>
      </w:r>
      <w:r w:rsidRPr="006B6C5B">
        <w:rPr>
          <w:szCs w:val="22"/>
          <w:lang w:val="el-GR"/>
        </w:rPr>
        <w:t xml:space="preserve"> </w:t>
      </w:r>
      <w:r>
        <w:rPr>
          <w:szCs w:val="22"/>
          <w:lang w:val="el-GR"/>
        </w:rPr>
        <w:t>πυροδοτούνται στον αρουραίο. Ωστόσο</w:t>
      </w:r>
      <w:r w:rsidRPr="006B6C5B">
        <w:rPr>
          <w:szCs w:val="22"/>
          <w:lang w:val="el-GR"/>
        </w:rPr>
        <w:t xml:space="preserve">, </w:t>
      </w:r>
      <w:r>
        <w:rPr>
          <w:szCs w:val="22"/>
          <w:lang w:val="el-GR"/>
        </w:rPr>
        <w:t>ο</w:t>
      </w:r>
      <w:r w:rsidRPr="006B6C5B">
        <w:rPr>
          <w:szCs w:val="22"/>
          <w:lang w:val="el-GR"/>
        </w:rPr>
        <w:t xml:space="preserve"> </w:t>
      </w:r>
      <w:r>
        <w:rPr>
          <w:szCs w:val="22"/>
          <w:lang w:val="el-GR"/>
        </w:rPr>
        <w:t>συνδυασμός</w:t>
      </w:r>
      <w:r w:rsidRPr="006B6C5B">
        <w:rPr>
          <w:szCs w:val="22"/>
          <w:lang w:val="el-GR"/>
        </w:rPr>
        <w:t xml:space="preserve"> </w:t>
      </w:r>
      <w:r>
        <w:rPr>
          <w:szCs w:val="22"/>
          <w:lang w:val="el-GR"/>
        </w:rPr>
        <w:t>προκαλεί</w:t>
      </w:r>
      <w:r w:rsidRPr="006B6C5B">
        <w:rPr>
          <w:szCs w:val="22"/>
          <w:lang w:val="el-GR"/>
        </w:rPr>
        <w:t xml:space="preserve"> </w:t>
      </w:r>
      <w:r>
        <w:rPr>
          <w:szCs w:val="22"/>
          <w:lang w:val="el-GR"/>
        </w:rPr>
        <w:t>γαστρεντερική</w:t>
      </w:r>
      <w:r w:rsidRPr="006B6C5B">
        <w:rPr>
          <w:szCs w:val="22"/>
          <w:lang w:val="el-GR"/>
        </w:rPr>
        <w:t xml:space="preserve"> </w:t>
      </w:r>
      <w:r>
        <w:rPr>
          <w:szCs w:val="22"/>
          <w:lang w:val="el-GR"/>
        </w:rPr>
        <w:t>τοξικότητα στον σκύλο και οι τοξικές επιδράσεις στη μητέρα φαίνεται να αυξάνονται στον αρουραίο (συγκριτικά με την περινδοπρίλη).</w:t>
      </w:r>
    </w:p>
    <w:p w:rsidR="004D772B" w:rsidRPr="006B6C5B" w:rsidRDefault="006B6C5B" w:rsidP="00B03E95">
      <w:pPr>
        <w:tabs>
          <w:tab w:val="clear" w:pos="567"/>
          <w:tab w:val="left" w:pos="-142"/>
          <w:tab w:val="left" w:pos="0"/>
        </w:tabs>
        <w:spacing w:line="240" w:lineRule="auto"/>
        <w:jc w:val="both"/>
        <w:rPr>
          <w:szCs w:val="22"/>
          <w:lang w:val="el-GR"/>
        </w:rPr>
      </w:pPr>
      <w:r>
        <w:rPr>
          <w:szCs w:val="22"/>
          <w:lang w:val="el-GR"/>
        </w:rPr>
        <w:t>Παρ</w:t>
      </w:r>
      <w:r w:rsidRPr="006B6C5B">
        <w:rPr>
          <w:szCs w:val="22"/>
          <w:lang w:val="el-GR"/>
        </w:rPr>
        <w:t xml:space="preserve">’ </w:t>
      </w:r>
      <w:r>
        <w:rPr>
          <w:szCs w:val="22"/>
          <w:lang w:val="el-GR"/>
        </w:rPr>
        <w:t>όλα</w:t>
      </w:r>
      <w:r w:rsidRPr="006B6C5B">
        <w:rPr>
          <w:szCs w:val="22"/>
          <w:lang w:val="el-GR"/>
        </w:rPr>
        <w:t xml:space="preserve"> </w:t>
      </w:r>
      <w:r>
        <w:rPr>
          <w:szCs w:val="22"/>
          <w:lang w:val="el-GR"/>
        </w:rPr>
        <w:t>αυτά</w:t>
      </w:r>
      <w:r w:rsidR="004D772B" w:rsidRPr="006B6C5B">
        <w:rPr>
          <w:szCs w:val="22"/>
          <w:lang w:val="el-GR"/>
        </w:rPr>
        <w:t>,</w:t>
      </w:r>
      <w:r w:rsidRPr="006B6C5B">
        <w:rPr>
          <w:szCs w:val="22"/>
          <w:lang w:val="el-GR"/>
        </w:rPr>
        <w:t xml:space="preserve"> </w:t>
      </w:r>
      <w:r>
        <w:rPr>
          <w:szCs w:val="22"/>
          <w:lang w:val="el-GR"/>
        </w:rPr>
        <w:t>αυτές</w:t>
      </w:r>
      <w:r w:rsidRPr="006B6C5B">
        <w:rPr>
          <w:szCs w:val="22"/>
          <w:lang w:val="el-GR"/>
        </w:rPr>
        <w:t xml:space="preserve"> </w:t>
      </w:r>
      <w:r>
        <w:rPr>
          <w:szCs w:val="22"/>
          <w:lang w:val="el-GR"/>
        </w:rPr>
        <w:t>οι</w:t>
      </w:r>
      <w:r w:rsidRPr="006B6C5B">
        <w:rPr>
          <w:szCs w:val="22"/>
          <w:lang w:val="el-GR"/>
        </w:rPr>
        <w:t xml:space="preserve"> </w:t>
      </w:r>
      <w:r>
        <w:rPr>
          <w:szCs w:val="22"/>
          <w:lang w:val="el-GR"/>
        </w:rPr>
        <w:t>ανεπιθύμητες</w:t>
      </w:r>
      <w:r w:rsidRPr="006B6C5B">
        <w:rPr>
          <w:szCs w:val="22"/>
          <w:lang w:val="el-GR"/>
        </w:rPr>
        <w:t xml:space="preserve"> </w:t>
      </w:r>
      <w:r>
        <w:rPr>
          <w:szCs w:val="22"/>
          <w:lang w:val="el-GR"/>
        </w:rPr>
        <w:t>ενέργειες</w:t>
      </w:r>
      <w:r w:rsidRPr="006B6C5B">
        <w:rPr>
          <w:szCs w:val="22"/>
          <w:lang w:val="el-GR"/>
        </w:rPr>
        <w:t xml:space="preserve"> </w:t>
      </w:r>
      <w:r>
        <w:rPr>
          <w:szCs w:val="22"/>
          <w:lang w:val="el-GR"/>
        </w:rPr>
        <w:t>εκδηλώνονται</w:t>
      </w:r>
      <w:r w:rsidRPr="006B6C5B">
        <w:rPr>
          <w:szCs w:val="22"/>
          <w:lang w:val="el-GR"/>
        </w:rPr>
        <w:t xml:space="preserve"> </w:t>
      </w:r>
      <w:r>
        <w:rPr>
          <w:szCs w:val="22"/>
          <w:lang w:val="el-GR"/>
        </w:rPr>
        <w:t>σε</w:t>
      </w:r>
      <w:r w:rsidRPr="006B6C5B">
        <w:rPr>
          <w:szCs w:val="22"/>
          <w:lang w:val="el-GR"/>
        </w:rPr>
        <w:t xml:space="preserve"> </w:t>
      </w:r>
      <w:r>
        <w:rPr>
          <w:szCs w:val="22"/>
          <w:lang w:val="el-GR"/>
        </w:rPr>
        <w:t>επίπεδα</w:t>
      </w:r>
      <w:r w:rsidRPr="006B6C5B">
        <w:rPr>
          <w:szCs w:val="22"/>
          <w:lang w:val="el-GR"/>
        </w:rPr>
        <w:t xml:space="preserve"> </w:t>
      </w:r>
      <w:r>
        <w:rPr>
          <w:szCs w:val="22"/>
          <w:lang w:val="el-GR"/>
        </w:rPr>
        <w:t>δόσεων που αντιστοιχούν σε πολύ μεγάλο εύρος ασφάλειας</w:t>
      </w:r>
      <w:r w:rsidR="00D11E27">
        <w:rPr>
          <w:szCs w:val="22"/>
          <w:lang w:val="el-GR"/>
        </w:rPr>
        <w:t>,</w:t>
      </w:r>
      <w:r w:rsidR="004D772B" w:rsidRPr="006B6C5B">
        <w:rPr>
          <w:szCs w:val="22"/>
          <w:lang w:val="el-GR"/>
        </w:rPr>
        <w:t xml:space="preserve"> </w:t>
      </w:r>
      <w:r>
        <w:rPr>
          <w:szCs w:val="22"/>
          <w:lang w:val="el-GR"/>
        </w:rPr>
        <w:t xml:space="preserve">συγκριτικά με τις θεραπευτικές δόσεις που χρησιμοποιούνται. </w:t>
      </w:r>
    </w:p>
    <w:p w:rsidR="004D772B" w:rsidRPr="006B6C5B" w:rsidRDefault="006B6C5B" w:rsidP="00B03E95">
      <w:pPr>
        <w:spacing w:line="240" w:lineRule="auto"/>
        <w:jc w:val="both"/>
        <w:rPr>
          <w:bCs/>
          <w:szCs w:val="22"/>
          <w:lang w:val="el-GR"/>
        </w:rPr>
      </w:pPr>
      <w:r>
        <w:rPr>
          <w:bCs/>
          <w:szCs w:val="22"/>
          <w:lang w:val="el-GR"/>
        </w:rPr>
        <w:t>Προκλινικές</w:t>
      </w:r>
      <w:r w:rsidRPr="006B6C5B">
        <w:rPr>
          <w:bCs/>
          <w:szCs w:val="22"/>
          <w:lang w:val="el-GR"/>
        </w:rPr>
        <w:t xml:space="preserve"> </w:t>
      </w:r>
      <w:r>
        <w:rPr>
          <w:bCs/>
          <w:szCs w:val="22"/>
          <w:lang w:val="el-GR"/>
        </w:rPr>
        <w:t>μελέτες</w:t>
      </w:r>
      <w:r w:rsidRPr="006B6C5B">
        <w:rPr>
          <w:bCs/>
          <w:szCs w:val="22"/>
          <w:lang w:val="el-GR"/>
        </w:rPr>
        <w:t xml:space="preserve"> </w:t>
      </w:r>
      <w:r>
        <w:rPr>
          <w:bCs/>
          <w:szCs w:val="22"/>
          <w:lang w:val="el-GR"/>
        </w:rPr>
        <w:t>που</w:t>
      </w:r>
      <w:r w:rsidRPr="006B6C5B">
        <w:rPr>
          <w:bCs/>
          <w:szCs w:val="22"/>
          <w:lang w:val="el-GR"/>
        </w:rPr>
        <w:t xml:space="preserve"> </w:t>
      </w:r>
      <w:r>
        <w:rPr>
          <w:bCs/>
          <w:szCs w:val="22"/>
          <w:lang w:val="el-GR"/>
        </w:rPr>
        <w:t>πραγματοποιήθηκαν</w:t>
      </w:r>
      <w:r w:rsidRPr="006B6C5B">
        <w:rPr>
          <w:bCs/>
          <w:szCs w:val="22"/>
          <w:lang w:val="el-GR"/>
        </w:rPr>
        <w:t xml:space="preserve"> </w:t>
      </w:r>
      <w:r>
        <w:rPr>
          <w:bCs/>
          <w:szCs w:val="22"/>
          <w:lang w:val="el-GR"/>
        </w:rPr>
        <w:t>χωριστά με περινδοπρίλη και ινδαπαμίδη δεν έδειξαν γενοτοξική, καρκινογόνο ή τερατογόνο δράση.</w:t>
      </w:r>
    </w:p>
    <w:p w:rsidR="00EE0BCC" w:rsidRPr="006B6C5B" w:rsidRDefault="00EE0BCC" w:rsidP="006B6C5B">
      <w:pPr>
        <w:pStyle w:val="a7"/>
        <w:jc w:val="right"/>
        <w:rPr>
          <w:i w:val="0"/>
          <w:color w:val="auto"/>
          <w:szCs w:val="22"/>
          <w:lang w:val="el-GR"/>
        </w:rPr>
      </w:pPr>
    </w:p>
    <w:p w:rsidR="00EE0BCC" w:rsidRPr="00901CEC" w:rsidRDefault="00BF317A" w:rsidP="00B03E95">
      <w:pPr>
        <w:pStyle w:val="a7"/>
        <w:jc w:val="both"/>
        <w:rPr>
          <w:color w:val="auto"/>
          <w:szCs w:val="22"/>
          <w:lang w:val="el-GR"/>
        </w:rPr>
      </w:pPr>
      <w:r w:rsidRPr="00901CEC">
        <w:rPr>
          <w:color w:val="auto"/>
          <w:szCs w:val="22"/>
          <w:lang w:val="el-GR"/>
        </w:rPr>
        <w:t>Αμλοδιπίνη</w:t>
      </w:r>
    </w:p>
    <w:p w:rsidR="006B6C5B" w:rsidRPr="00C45EF3" w:rsidRDefault="00901CEC" w:rsidP="00B03E95">
      <w:pPr>
        <w:spacing w:line="240" w:lineRule="auto"/>
        <w:jc w:val="both"/>
        <w:rPr>
          <w:szCs w:val="22"/>
          <w:lang w:val="el-GR"/>
        </w:rPr>
      </w:pPr>
      <w:r>
        <w:rPr>
          <w:szCs w:val="22"/>
          <w:lang w:val="el-GR"/>
        </w:rPr>
        <w:t xml:space="preserve">Μελέτες αναπαραγωγής σε αρουραίους και επίμυες έδειξαν καθυστέρηση της ημερομηνίας τοκετού, παρατεταμένη διάρκεια του τοκετού και </w:t>
      </w:r>
      <w:r w:rsidR="00C45EF3">
        <w:rPr>
          <w:szCs w:val="22"/>
          <w:lang w:val="el-GR"/>
        </w:rPr>
        <w:t xml:space="preserve">μειωμένη επιβίωση του νεογνού, σε δόσεις περίπου 50 φορές μεγαλύτερες από τη μέγιστη συνιστώμενη δόση για τον άνθρωπο, υπολογιζόμενη σε </w:t>
      </w:r>
      <w:r w:rsidR="00C45EF3">
        <w:rPr>
          <w:szCs w:val="22"/>
          <w:lang w:val="en-US"/>
        </w:rPr>
        <w:t>mg</w:t>
      </w:r>
      <w:r w:rsidR="00C45EF3" w:rsidRPr="00C45EF3">
        <w:rPr>
          <w:szCs w:val="22"/>
          <w:lang w:val="el-GR"/>
        </w:rPr>
        <w:t>/</w:t>
      </w:r>
      <w:r w:rsidR="00C45EF3">
        <w:rPr>
          <w:szCs w:val="22"/>
          <w:lang w:val="en-US"/>
        </w:rPr>
        <w:t>kg</w:t>
      </w:r>
      <w:r w:rsidR="00C45EF3" w:rsidRPr="00C45EF3">
        <w:rPr>
          <w:szCs w:val="22"/>
          <w:lang w:val="el-GR"/>
        </w:rPr>
        <w:t>.</w:t>
      </w:r>
    </w:p>
    <w:p w:rsidR="00EE0BCC" w:rsidRPr="00C45EF3" w:rsidRDefault="00C45EF3" w:rsidP="00C45EF3">
      <w:pPr>
        <w:spacing w:line="240" w:lineRule="auto"/>
        <w:jc w:val="both"/>
        <w:rPr>
          <w:szCs w:val="22"/>
          <w:lang w:val="el-GR"/>
        </w:rPr>
      </w:pPr>
      <w:r>
        <w:rPr>
          <w:szCs w:val="22"/>
          <w:lang w:val="el-GR"/>
        </w:rPr>
        <w:t xml:space="preserve">Δεν παρατηρήθηκε επίδραση στη γονιμότητα των αρουραίων που έλαβαν αμλοδιπίνη (αρσενικοί για 64 ημέρες και θηλυκοί για 14 ημέρες πριν το ζευγάρωμα), σε δόσεις έως 10 </w:t>
      </w:r>
      <w:r>
        <w:rPr>
          <w:szCs w:val="22"/>
          <w:lang w:val="en-US"/>
        </w:rPr>
        <w:t>mg</w:t>
      </w:r>
      <w:r w:rsidRPr="00C45EF3">
        <w:rPr>
          <w:szCs w:val="22"/>
          <w:lang w:val="el-GR"/>
        </w:rPr>
        <w:t>/</w:t>
      </w:r>
      <w:r>
        <w:rPr>
          <w:szCs w:val="22"/>
          <w:lang w:val="en-US"/>
        </w:rPr>
        <w:t>kg</w:t>
      </w:r>
      <w:r w:rsidRPr="00C45EF3">
        <w:rPr>
          <w:szCs w:val="22"/>
          <w:lang w:val="el-GR"/>
        </w:rPr>
        <w:t>/</w:t>
      </w:r>
      <w:r>
        <w:rPr>
          <w:szCs w:val="22"/>
          <w:lang w:val="el-GR"/>
        </w:rPr>
        <w:t xml:space="preserve">ημέρα (8 φορές* τη μέγιστη συνιστώμενη δόση για τον άνθρωπο που είναι 10 </w:t>
      </w:r>
      <w:r>
        <w:rPr>
          <w:szCs w:val="22"/>
          <w:lang w:val="en-US"/>
        </w:rPr>
        <w:t>mg</w:t>
      </w:r>
      <w:r>
        <w:rPr>
          <w:szCs w:val="22"/>
          <w:lang w:val="el-GR"/>
        </w:rPr>
        <w:t xml:space="preserve"> υπολογιζόμενη σε </w:t>
      </w:r>
      <w:r>
        <w:rPr>
          <w:szCs w:val="22"/>
          <w:lang w:val="en-US"/>
        </w:rPr>
        <w:t>mg</w:t>
      </w:r>
      <w:r w:rsidRPr="00C45EF3">
        <w:rPr>
          <w:szCs w:val="22"/>
          <w:lang w:val="el-GR"/>
        </w:rPr>
        <w:t>/</w:t>
      </w:r>
      <w:r>
        <w:rPr>
          <w:szCs w:val="22"/>
          <w:lang w:val="en-US"/>
        </w:rPr>
        <w:t>m</w:t>
      </w:r>
      <w:r w:rsidRPr="00C45EF3">
        <w:rPr>
          <w:szCs w:val="22"/>
          <w:vertAlign w:val="superscript"/>
          <w:lang w:val="el-GR"/>
        </w:rPr>
        <w:t>2</w:t>
      </w:r>
      <w:r w:rsidRPr="00C45EF3">
        <w:rPr>
          <w:szCs w:val="22"/>
          <w:lang w:val="el-GR"/>
        </w:rPr>
        <w:t xml:space="preserve">). </w:t>
      </w:r>
      <w:r>
        <w:rPr>
          <w:szCs w:val="22"/>
          <w:lang w:val="el-GR"/>
        </w:rPr>
        <w:t xml:space="preserve">Σε άλλη μελέτη αρουραίων, όπου χορηγήθηκε σε αρσενικούς αρουραίους αμλοδιπίνη βεσιλική για 30 ημέρες, σε δόση συγκρίσιμη με αυτή που χορηγείται στον άνθρωπο, υπολογιζόμενη σε </w:t>
      </w:r>
      <w:r w:rsidR="00EE0BCC" w:rsidRPr="00A92133">
        <w:rPr>
          <w:szCs w:val="22"/>
          <w:lang w:val="en-US"/>
        </w:rPr>
        <w:t>mg</w:t>
      </w:r>
      <w:r w:rsidR="00EE0BCC" w:rsidRPr="00C45EF3">
        <w:rPr>
          <w:szCs w:val="22"/>
          <w:lang w:val="el-GR"/>
        </w:rPr>
        <w:t>/</w:t>
      </w:r>
      <w:r w:rsidR="00EE0BCC" w:rsidRPr="00A92133">
        <w:rPr>
          <w:szCs w:val="22"/>
          <w:lang w:val="en-US"/>
        </w:rPr>
        <w:t>kg</w:t>
      </w:r>
      <w:r w:rsidR="00EE0BCC" w:rsidRPr="00C45EF3">
        <w:rPr>
          <w:szCs w:val="22"/>
          <w:lang w:val="el-GR"/>
        </w:rPr>
        <w:t>,</w:t>
      </w:r>
      <w:r>
        <w:rPr>
          <w:szCs w:val="22"/>
          <w:lang w:val="el-GR"/>
        </w:rPr>
        <w:t xml:space="preserve"> παρατηρήθηκε μείωση της ωοθυλακιοτρόπου ορμόνης και της τεστοστερόνης στο πλάσμα, καθώς και μείωση της πυκνότητας σπέρματος και του αριθμού ώριμων σπερματιδίων και κυττάρων </w:t>
      </w:r>
      <w:proofErr w:type="spellStart"/>
      <w:r>
        <w:rPr>
          <w:szCs w:val="22"/>
          <w:lang w:val="en-US"/>
        </w:rPr>
        <w:t>Sertoli</w:t>
      </w:r>
      <w:proofErr w:type="spellEnd"/>
      <w:r w:rsidRPr="00C45EF3">
        <w:rPr>
          <w:szCs w:val="22"/>
          <w:lang w:val="el-GR"/>
        </w:rPr>
        <w:t>.</w:t>
      </w:r>
    </w:p>
    <w:p w:rsidR="00EE0BCC" w:rsidRPr="00C45EF3" w:rsidRDefault="00C45EF3" w:rsidP="00C45EF3">
      <w:pPr>
        <w:spacing w:line="240" w:lineRule="auto"/>
        <w:jc w:val="both"/>
        <w:rPr>
          <w:szCs w:val="22"/>
          <w:lang w:val="el-GR"/>
        </w:rPr>
      </w:pPr>
      <w:r>
        <w:rPr>
          <w:szCs w:val="22"/>
          <w:lang w:val="el-GR"/>
        </w:rPr>
        <w:t xml:space="preserve">Αρουραίοι και επίμυες στους οποίους χορηγήθηκε </w:t>
      </w:r>
      <w:r w:rsidR="0084527C">
        <w:rPr>
          <w:szCs w:val="22"/>
          <w:lang w:val="el-GR"/>
        </w:rPr>
        <w:t xml:space="preserve">με τη διαιτά τους </w:t>
      </w:r>
      <w:r>
        <w:rPr>
          <w:szCs w:val="22"/>
          <w:lang w:val="el-GR"/>
        </w:rPr>
        <w:t xml:space="preserve">αμλοδιπίνη για δύο χρόνια, σε συγκεντρώσεις που </w:t>
      </w:r>
      <w:r w:rsidR="0084527C">
        <w:rPr>
          <w:szCs w:val="22"/>
          <w:lang w:val="el-GR"/>
        </w:rPr>
        <w:t>υπολογισμένες να</w:t>
      </w:r>
      <w:r>
        <w:rPr>
          <w:szCs w:val="22"/>
          <w:lang w:val="el-GR"/>
        </w:rPr>
        <w:t xml:space="preserve"> παρ</w:t>
      </w:r>
      <w:r w:rsidR="0084527C">
        <w:rPr>
          <w:szCs w:val="22"/>
          <w:lang w:val="el-GR"/>
        </w:rPr>
        <w:t>έχουν</w:t>
      </w:r>
      <w:r>
        <w:rPr>
          <w:szCs w:val="22"/>
          <w:lang w:val="el-GR"/>
        </w:rPr>
        <w:t xml:space="preserve"> </w:t>
      </w:r>
      <w:r w:rsidR="0084527C">
        <w:rPr>
          <w:szCs w:val="22"/>
          <w:lang w:val="el-GR"/>
        </w:rPr>
        <w:t xml:space="preserve">ημερήσιες δόσεις </w:t>
      </w:r>
      <w:r w:rsidR="00EE0BCC" w:rsidRPr="00C45EF3">
        <w:rPr>
          <w:szCs w:val="22"/>
          <w:lang w:val="el-GR"/>
        </w:rPr>
        <w:t>0</w:t>
      </w:r>
      <w:r>
        <w:rPr>
          <w:szCs w:val="22"/>
          <w:lang w:val="el-GR"/>
        </w:rPr>
        <w:t>,</w:t>
      </w:r>
      <w:r w:rsidR="00EE0BCC" w:rsidRPr="00C45EF3">
        <w:rPr>
          <w:szCs w:val="22"/>
          <w:lang w:val="el-GR"/>
        </w:rPr>
        <w:t xml:space="preserve">5, </w:t>
      </w:r>
      <w:r w:rsidR="00BF317A" w:rsidRPr="00C45EF3">
        <w:rPr>
          <w:szCs w:val="22"/>
          <w:lang w:val="el-GR"/>
        </w:rPr>
        <w:t>1</w:t>
      </w:r>
      <w:r>
        <w:rPr>
          <w:szCs w:val="22"/>
          <w:lang w:val="el-GR"/>
        </w:rPr>
        <w:t>,</w:t>
      </w:r>
      <w:r w:rsidR="00BF317A" w:rsidRPr="00C45EF3">
        <w:rPr>
          <w:szCs w:val="22"/>
          <w:lang w:val="el-GR"/>
        </w:rPr>
        <w:t>25</w:t>
      </w:r>
      <w:r>
        <w:rPr>
          <w:szCs w:val="22"/>
          <w:lang w:val="el-GR"/>
        </w:rPr>
        <w:t xml:space="preserve"> και</w:t>
      </w:r>
      <w:r w:rsidR="00EE0BCC" w:rsidRPr="00C45EF3">
        <w:rPr>
          <w:szCs w:val="22"/>
          <w:lang w:val="el-GR"/>
        </w:rPr>
        <w:t xml:space="preserve"> 2</w:t>
      </w:r>
      <w:r>
        <w:rPr>
          <w:szCs w:val="22"/>
          <w:lang w:val="el-GR"/>
        </w:rPr>
        <w:t>,</w:t>
      </w:r>
      <w:r w:rsidR="00EE0BCC" w:rsidRPr="00C45EF3">
        <w:rPr>
          <w:szCs w:val="22"/>
          <w:lang w:val="el-GR"/>
        </w:rPr>
        <w:t xml:space="preserve">5 </w:t>
      </w:r>
      <w:r w:rsidR="00EE0BCC" w:rsidRPr="00A92133">
        <w:rPr>
          <w:szCs w:val="22"/>
          <w:lang w:val="en-US"/>
        </w:rPr>
        <w:t>mg</w:t>
      </w:r>
      <w:r w:rsidR="00EE0BCC" w:rsidRPr="00C45EF3">
        <w:rPr>
          <w:szCs w:val="22"/>
          <w:lang w:val="el-GR"/>
        </w:rPr>
        <w:t>/</w:t>
      </w:r>
      <w:r w:rsidR="00EE0BCC" w:rsidRPr="00A92133">
        <w:rPr>
          <w:szCs w:val="22"/>
          <w:lang w:val="en-US"/>
        </w:rPr>
        <w:t>kg</w:t>
      </w:r>
      <w:r w:rsidR="00EE0BCC" w:rsidRPr="00C45EF3">
        <w:rPr>
          <w:szCs w:val="22"/>
          <w:lang w:val="el-GR"/>
        </w:rPr>
        <w:t>/</w:t>
      </w:r>
      <w:r w:rsidRPr="00C22898">
        <w:rPr>
          <w:szCs w:val="22"/>
          <w:lang w:val="el-GR"/>
        </w:rPr>
        <w:t>ημέρα</w:t>
      </w:r>
      <w:r w:rsidR="00EE0BCC" w:rsidRPr="00C45EF3">
        <w:rPr>
          <w:szCs w:val="22"/>
          <w:lang w:val="el-GR"/>
        </w:rPr>
        <w:t xml:space="preserve"> </w:t>
      </w:r>
      <w:r>
        <w:rPr>
          <w:szCs w:val="22"/>
          <w:lang w:val="el-GR"/>
        </w:rPr>
        <w:t xml:space="preserve">δεν εμφάνισαν σημεία καρκινογένεσης. Η υψηλότερη δόση (για τους επίμυες όμοια και για τους αρουραίους διπλάσια* της μέγιστης συνιστώμενης κλινικής δόσης των </w:t>
      </w:r>
      <w:r w:rsidR="00EE0BCC" w:rsidRPr="00C45EF3">
        <w:rPr>
          <w:szCs w:val="22"/>
          <w:lang w:val="el-GR"/>
        </w:rPr>
        <w:t xml:space="preserve">10 </w:t>
      </w:r>
      <w:r w:rsidR="00EE0BCC" w:rsidRPr="00A92133">
        <w:rPr>
          <w:szCs w:val="22"/>
          <w:lang w:val="en-US"/>
        </w:rPr>
        <w:t>mg</w:t>
      </w:r>
      <w:r w:rsidR="00EE0BCC" w:rsidRPr="00C45EF3">
        <w:rPr>
          <w:szCs w:val="22"/>
          <w:lang w:val="el-GR"/>
        </w:rPr>
        <w:t xml:space="preserve"> </w:t>
      </w:r>
      <w:r>
        <w:rPr>
          <w:szCs w:val="22"/>
          <w:lang w:val="el-GR"/>
        </w:rPr>
        <w:t>υπολογιζόμενης σε</w:t>
      </w:r>
      <w:r w:rsidR="00EE0BCC" w:rsidRPr="00C45EF3">
        <w:rPr>
          <w:szCs w:val="22"/>
          <w:lang w:val="el-GR"/>
        </w:rPr>
        <w:t xml:space="preserve"> </w:t>
      </w:r>
      <w:r w:rsidR="00EE0BCC" w:rsidRPr="00A92133">
        <w:rPr>
          <w:szCs w:val="22"/>
          <w:lang w:val="en-US"/>
        </w:rPr>
        <w:t>mg</w:t>
      </w:r>
      <w:r w:rsidR="00EE0BCC" w:rsidRPr="00C45EF3">
        <w:rPr>
          <w:szCs w:val="22"/>
          <w:lang w:val="el-GR"/>
        </w:rPr>
        <w:t>/</w:t>
      </w:r>
      <w:r w:rsidR="00EE0BCC" w:rsidRPr="00A92133">
        <w:rPr>
          <w:szCs w:val="22"/>
          <w:lang w:val="en-US"/>
        </w:rPr>
        <w:t>m</w:t>
      </w:r>
      <w:r w:rsidR="00EE0BCC" w:rsidRPr="00C45EF3">
        <w:rPr>
          <w:szCs w:val="22"/>
          <w:vertAlign w:val="superscript"/>
          <w:lang w:val="el-GR"/>
        </w:rPr>
        <w:t>2</w:t>
      </w:r>
      <w:r w:rsidR="00EE0BCC" w:rsidRPr="00C45EF3">
        <w:rPr>
          <w:szCs w:val="22"/>
          <w:lang w:val="el-GR"/>
        </w:rPr>
        <w:t xml:space="preserve">) </w:t>
      </w:r>
      <w:r>
        <w:rPr>
          <w:szCs w:val="22"/>
          <w:lang w:val="el-GR"/>
        </w:rPr>
        <w:t>ήταν κοντά στη μέγιστη ανεκτή δόση για τους επίμυες, αλλά όχι για τους αρουραίους.</w:t>
      </w:r>
      <w:r w:rsidR="00EE0BCC" w:rsidRPr="00C45EF3">
        <w:rPr>
          <w:szCs w:val="22"/>
          <w:lang w:val="el-GR"/>
        </w:rPr>
        <w:t xml:space="preserve"> </w:t>
      </w:r>
    </w:p>
    <w:p w:rsidR="00EE0BCC" w:rsidRPr="000502A5" w:rsidRDefault="00C45EF3" w:rsidP="00B03E95">
      <w:pPr>
        <w:spacing w:line="240" w:lineRule="auto"/>
        <w:jc w:val="both"/>
        <w:rPr>
          <w:szCs w:val="22"/>
          <w:lang w:val="el-GR"/>
        </w:rPr>
      </w:pPr>
      <w:r>
        <w:rPr>
          <w:szCs w:val="22"/>
          <w:lang w:val="el-GR"/>
        </w:rPr>
        <w:t>Μελέτες</w:t>
      </w:r>
      <w:r w:rsidRPr="000502A5">
        <w:rPr>
          <w:szCs w:val="22"/>
          <w:lang w:val="el-GR"/>
        </w:rPr>
        <w:t xml:space="preserve"> </w:t>
      </w:r>
      <w:r>
        <w:rPr>
          <w:szCs w:val="22"/>
          <w:lang w:val="el-GR"/>
        </w:rPr>
        <w:t>μεταλλαξιογόνου</w:t>
      </w:r>
      <w:r w:rsidRPr="000502A5">
        <w:rPr>
          <w:szCs w:val="22"/>
          <w:lang w:val="el-GR"/>
        </w:rPr>
        <w:t xml:space="preserve"> </w:t>
      </w:r>
      <w:r>
        <w:rPr>
          <w:szCs w:val="22"/>
          <w:lang w:val="el-GR"/>
        </w:rPr>
        <w:t>δράσης</w:t>
      </w:r>
      <w:r w:rsidRPr="000502A5">
        <w:rPr>
          <w:szCs w:val="22"/>
          <w:lang w:val="el-GR"/>
        </w:rPr>
        <w:t xml:space="preserve"> </w:t>
      </w:r>
      <w:r>
        <w:rPr>
          <w:szCs w:val="22"/>
          <w:lang w:val="el-GR"/>
        </w:rPr>
        <w:t>δεν</w:t>
      </w:r>
      <w:r w:rsidRPr="000502A5">
        <w:rPr>
          <w:szCs w:val="22"/>
          <w:lang w:val="el-GR"/>
        </w:rPr>
        <w:t xml:space="preserve"> </w:t>
      </w:r>
      <w:r>
        <w:rPr>
          <w:szCs w:val="22"/>
          <w:lang w:val="el-GR"/>
        </w:rPr>
        <w:t>αποκάλυψαν</w:t>
      </w:r>
      <w:r w:rsidRPr="000502A5">
        <w:rPr>
          <w:szCs w:val="22"/>
          <w:lang w:val="el-GR"/>
        </w:rPr>
        <w:t xml:space="preserve"> </w:t>
      </w:r>
      <w:r w:rsidR="000502A5">
        <w:rPr>
          <w:szCs w:val="22"/>
          <w:lang w:val="el-GR"/>
        </w:rPr>
        <w:t>φαρμακευτικές</w:t>
      </w:r>
      <w:r w:rsidR="000502A5" w:rsidRPr="000502A5">
        <w:rPr>
          <w:szCs w:val="22"/>
          <w:lang w:val="el-GR"/>
        </w:rPr>
        <w:t xml:space="preserve"> </w:t>
      </w:r>
      <w:r w:rsidR="000502A5">
        <w:rPr>
          <w:szCs w:val="22"/>
          <w:lang w:val="el-GR"/>
        </w:rPr>
        <w:t>επιδράσεις ούτε σε επίπεδο γονιδίων, ούτε σε επίπεδο χρωμοσωμάτων</w:t>
      </w:r>
      <w:r w:rsidR="00EE0BCC" w:rsidRPr="000502A5">
        <w:rPr>
          <w:szCs w:val="22"/>
          <w:lang w:val="el-GR"/>
        </w:rPr>
        <w:t xml:space="preserve">. </w:t>
      </w:r>
    </w:p>
    <w:p w:rsidR="00173E2F" w:rsidRDefault="00EE0BCC" w:rsidP="00B03E95">
      <w:pPr>
        <w:spacing w:line="240" w:lineRule="auto"/>
        <w:jc w:val="both"/>
        <w:rPr>
          <w:szCs w:val="22"/>
          <w:lang w:val="el-GR"/>
        </w:rPr>
      </w:pPr>
      <w:r w:rsidRPr="00C22898">
        <w:rPr>
          <w:szCs w:val="22"/>
          <w:lang w:val="el-GR"/>
        </w:rPr>
        <w:t xml:space="preserve">* </w:t>
      </w:r>
      <w:r w:rsidR="000502A5">
        <w:rPr>
          <w:szCs w:val="22"/>
          <w:lang w:val="el-GR"/>
        </w:rPr>
        <w:t>Βάσει βάρους ασθενή</w:t>
      </w:r>
      <w:r w:rsidRPr="00C22898">
        <w:rPr>
          <w:szCs w:val="22"/>
          <w:lang w:val="el-GR"/>
        </w:rPr>
        <w:t xml:space="preserve"> 50 </w:t>
      </w:r>
      <w:r w:rsidRPr="00A92133">
        <w:rPr>
          <w:szCs w:val="22"/>
          <w:lang w:val="en-US"/>
        </w:rPr>
        <w:t>kg</w:t>
      </w:r>
    </w:p>
    <w:p w:rsidR="00B70E9D" w:rsidRPr="00B70E9D" w:rsidRDefault="00B70E9D" w:rsidP="00B03E95">
      <w:pPr>
        <w:spacing w:line="240" w:lineRule="auto"/>
        <w:jc w:val="both"/>
        <w:rPr>
          <w:szCs w:val="22"/>
          <w:lang w:val="el-GR"/>
        </w:rPr>
      </w:pPr>
    </w:p>
    <w:p w:rsidR="00C1500B" w:rsidRPr="00BF317A" w:rsidRDefault="00C1500B" w:rsidP="00B03E95">
      <w:pPr>
        <w:spacing w:line="240" w:lineRule="auto"/>
        <w:jc w:val="both"/>
        <w:rPr>
          <w:b/>
          <w:noProof/>
          <w:szCs w:val="22"/>
          <w:lang w:val="el-GR"/>
        </w:rPr>
      </w:pPr>
      <w:r w:rsidRPr="00BF317A">
        <w:rPr>
          <w:b/>
          <w:noProof/>
          <w:szCs w:val="22"/>
          <w:lang w:val="el-GR"/>
        </w:rPr>
        <w:t>6.</w:t>
      </w:r>
      <w:r w:rsidRPr="00BF317A">
        <w:rPr>
          <w:b/>
          <w:noProof/>
          <w:szCs w:val="22"/>
          <w:lang w:val="el-GR"/>
        </w:rPr>
        <w:tab/>
      </w:r>
      <w:r w:rsidR="00BF317A">
        <w:rPr>
          <w:b/>
          <w:noProof/>
          <w:szCs w:val="22"/>
          <w:lang w:val="el-GR"/>
        </w:rPr>
        <w:t>ΦΑΡΜΑΚΕΥΤΙΚΕΣ ΠΛΗΡΟΦΟΡΙΕΣ</w:t>
      </w:r>
    </w:p>
    <w:p w:rsidR="00C1500B" w:rsidRPr="00BF317A" w:rsidRDefault="00C1500B" w:rsidP="00B03E95">
      <w:pPr>
        <w:tabs>
          <w:tab w:val="clear" w:pos="567"/>
        </w:tabs>
        <w:spacing w:line="240" w:lineRule="auto"/>
        <w:jc w:val="both"/>
        <w:rPr>
          <w:noProof/>
          <w:szCs w:val="22"/>
          <w:lang w:val="el-GR"/>
        </w:rPr>
      </w:pPr>
    </w:p>
    <w:p w:rsidR="00C1500B" w:rsidRPr="00BF317A" w:rsidRDefault="00C1500B" w:rsidP="00B03E95">
      <w:pPr>
        <w:tabs>
          <w:tab w:val="clear" w:pos="567"/>
        </w:tabs>
        <w:spacing w:line="240" w:lineRule="auto"/>
        <w:ind w:left="567" w:hanging="567"/>
        <w:jc w:val="both"/>
        <w:outlineLvl w:val="0"/>
        <w:rPr>
          <w:noProof/>
          <w:szCs w:val="22"/>
          <w:lang w:val="el-GR"/>
        </w:rPr>
      </w:pPr>
      <w:r w:rsidRPr="00BF317A">
        <w:rPr>
          <w:b/>
          <w:noProof/>
          <w:szCs w:val="22"/>
          <w:lang w:val="el-GR"/>
        </w:rPr>
        <w:t>6.1</w:t>
      </w:r>
      <w:r w:rsidRPr="00BF317A">
        <w:rPr>
          <w:b/>
          <w:noProof/>
          <w:szCs w:val="22"/>
          <w:lang w:val="el-GR"/>
        </w:rPr>
        <w:tab/>
      </w:r>
      <w:r w:rsidR="00BF317A">
        <w:rPr>
          <w:b/>
          <w:noProof/>
          <w:szCs w:val="22"/>
          <w:lang w:val="el-GR"/>
        </w:rPr>
        <w:t>Κατάλογος εκδόχων</w:t>
      </w:r>
    </w:p>
    <w:p w:rsidR="000C7227" w:rsidRPr="00BF317A" w:rsidRDefault="000C7227" w:rsidP="00B03E95">
      <w:pPr>
        <w:spacing w:line="240" w:lineRule="auto"/>
        <w:jc w:val="both"/>
        <w:rPr>
          <w:i/>
          <w:iCs/>
          <w:szCs w:val="22"/>
          <w:lang w:val="el-GR"/>
        </w:rPr>
      </w:pPr>
    </w:p>
    <w:p w:rsidR="00C12DB5" w:rsidRPr="00BF317A" w:rsidRDefault="00BF317A" w:rsidP="00B03E95">
      <w:pPr>
        <w:spacing w:line="240" w:lineRule="auto"/>
        <w:jc w:val="both"/>
        <w:rPr>
          <w:i/>
          <w:iCs/>
          <w:szCs w:val="22"/>
          <w:lang w:val="el-GR"/>
        </w:rPr>
      </w:pPr>
      <w:r>
        <w:rPr>
          <w:i/>
          <w:iCs/>
          <w:szCs w:val="22"/>
          <w:lang w:val="el-GR"/>
        </w:rPr>
        <w:t>Πυρήνας</w:t>
      </w:r>
      <w:r w:rsidR="009A1952" w:rsidRPr="00BF317A">
        <w:rPr>
          <w:i/>
          <w:iCs/>
          <w:szCs w:val="22"/>
          <w:lang w:val="el-GR"/>
        </w:rPr>
        <w:t>:</w:t>
      </w:r>
    </w:p>
    <w:p w:rsidR="003B0D75" w:rsidRPr="005925EC" w:rsidRDefault="005925EC" w:rsidP="00B03E95">
      <w:pPr>
        <w:spacing w:line="240" w:lineRule="auto"/>
        <w:jc w:val="both"/>
        <w:rPr>
          <w:iCs/>
          <w:szCs w:val="22"/>
          <w:lang w:val="el-GR"/>
        </w:rPr>
      </w:pPr>
      <w:r w:rsidRPr="00C22898">
        <w:rPr>
          <w:noProof/>
          <w:szCs w:val="22"/>
          <w:lang w:val="el-GR"/>
        </w:rPr>
        <w:t>Ένωση αμυλούχου ανθρακικού ασβεστίου</w:t>
      </w:r>
      <w:r w:rsidR="003B0D75" w:rsidRPr="005925EC">
        <w:rPr>
          <w:noProof/>
          <w:szCs w:val="22"/>
          <w:lang w:val="el-GR"/>
        </w:rPr>
        <w:t>:</w:t>
      </w:r>
      <w:r w:rsidR="003B0D75" w:rsidRPr="005925EC">
        <w:rPr>
          <w:i/>
          <w:iCs/>
          <w:szCs w:val="22"/>
          <w:lang w:val="el-GR"/>
        </w:rPr>
        <w:t xml:space="preserve"> </w:t>
      </w:r>
      <w:r>
        <w:rPr>
          <w:iCs/>
          <w:szCs w:val="22"/>
          <w:lang w:val="el-GR"/>
        </w:rPr>
        <w:t>Ανθρακικό ασβέστιο</w:t>
      </w:r>
      <w:r w:rsidR="003B0D75" w:rsidRPr="005925EC">
        <w:rPr>
          <w:iCs/>
          <w:szCs w:val="22"/>
          <w:lang w:val="el-GR"/>
        </w:rPr>
        <w:t xml:space="preserve"> 90%, </w:t>
      </w:r>
      <w:r>
        <w:rPr>
          <w:iCs/>
          <w:szCs w:val="22"/>
          <w:lang w:val="el-GR"/>
        </w:rPr>
        <w:t>Προζελατινοποιημένο</w:t>
      </w:r>
      <w:r w:rsidR="003B0D75" w:rsidRPr="005925EC">
        <w:rPr>
          <w:iCs/>
          <w:szCs w:val="22"/>
          <w:lang w:val="el-GR"/>
        </w:rPr>
        <w:t xml:space="preserve"> </w:t>
      </w:r>
      <w:r>
        <w:rPr>
          <w:iCs/>
          <w:szCs w:val="22"/>
          <w:lang w:val="el-GR"/>
        </w:rPr>
        <w:t>άμυλο</w:t>
      </w:r>
      <w:r w:rsidRPr="005925EC">
        <w:rPr>
          <w:iCs/>
          <w:szCs w:val="22"/>
          <w:lang w:val="el-GR"/>
        </w:rPr>
        <w:t xml:space="preserve"> </w:t>
      </w:r>
      <w:r>
        <w:rPr>
          <w:iCs/>
          <w:szCs w:val="22"/>
          <w:lang w:val="el-GR"/>
        </w:rPr>
        <w:t>αραβοσίτου</w:t>
      </w:r>
      <w:r w:rsidR="003B0D75" w:rsidRPr="005925EC">
        <w:rPr>
          <w:iCs/>
          <w:szCs w:val="22"/>
          <w:lang w:val="el-GR"/>
        </w:rPr>
        <w:t xml:space="preserve"> 10%</w:t>
      </w:r>
    </w:p>
    <w:p w:rsidR="003B0D75" w:rsidRPr="005925EC" w:rsidRDefault="005925EC" w:rsidP="00B03E95">
      <w:pPr>
        <w:spacing w:line="240" w:lineRule="auto"/>
        <w:jc w:val="both"/>
        <w:rPr>
          <w:noProof/>
          <w:szCs w:val="22"/>
          <w:lang w:val="el-GR"/>
        </w:rPr>
      </w:pPr>
      <w:r>
        <w:rPr>
          <w:noProof/>
          <w:szCs w:val="22"/>
          <w:lang w:val="el-GR"/>
        </w:rPr>
        <w:t>Μικροκρυσταλλική κυτταρίνη</w:t>
      </w:r>
      <w:r w:rsidR="006D5B29" w:rsidRPr="005925EC">
        <w:rPr>
          <w:noProof/>
          <w:szCs w:val="22"/>
          <w:lang w:val="el-GR"/>
        </w:rPr>
        <w:t xml:space="preserve"> (</w:t>
      </w:r>
      <w:r w:rsidR="006D5B29" w:rsidRPr="00A92133">
        <w:rPr>
          <w:noProof/>
          <w:szCs w:val="22"/>
        </w:rPr>
        <w:t>E</w:t>
      </w:r>
      <w:r w:rsidR="006D5B29" w:rsidRPr="005925EC">
        <w:rPr>
          <w:noProof/>
          <w:szCs w:val="22"/>
          <w:lang w:val="el-GR"/>
        </w:rPr>
        <w:t>460)</w:t>
      </w:r>
      <w:r w:rsidR="009A1952" w:rsidRPr="005925EC">
        <w:rPr>
          <w:noProof/>
          <w:szCs w:val="22"/>
          <w:lang w:val="el-GR"/>
        </w:rPr>
        <w:t>,</w:t>
      </w:r>
    </w:p>
    <w:p w:rsidR="003B0D75" w:rsidRPr="005925EC" w:rsidRDefault="009F2658" w:rsidP="005925EC">
      <w:pPr>
        <w:spacing w:line="240" w:lineRule="auto"/>
        <w:jc w:val="both"/>
        <w:rPr>
          <w:noProof/>
          <w:szCs w:val="22"/>
          <w:lang w:val="el-GR"/>
        </w:rPr>
      </w:pPr>
      <w:r>
        <w:rPr>
          <w:noProof/>
          <w:szCs w:val="22"/>
        </w:rPr>
        <w:fldChar w:fldCharType="begin"/>
      </w:r>
      <w:r w:rsidR="005925EC" w:rsidRPr="005925EC">
        <w:rPr>
          <w:noProof/>
          <w:szCs w:val="22"/>
          <w:lang w:val="el-GR"/>
        </w:rPr>
        <w:instrText xml:space="preserve"> </w:instrText>
      </w:r>
      <w:r w:rsidR="005925EC">
        <w:rPr>
          <w:noProof/>
          <w:szCs w:val="22"/>
        </w:rPr>
        <w:instrText>LINK</w:instrText>
      </w:r>
      <w:r w:rsidR="005925EC" w:rsidRPr="005925EC">
        <w:rPr>
          <w:noProof/>
          <w:szCs w:val="22"/>
          <w:lang w:val="el-GR"/>
        </w:rPr>
        <w:instrText xml:space="preserve"> </w:instrText>
      </w:r>
      <w:r w:rsidR="005925EC">
        <w:rPr>
          <w:noProof/>
          <w:szCs w:val="22"/>
        </w:rPr>
        <w:instrText>Excel</w:instrText>
      </w:r>
      <w:r w:rsidR="005925EC" w:rsidRPr="005925EC">
        <w:rPr>
          <w:noProof/>
          <w:szCs w:val="22"/>
          <w:lang w:val="el-GR"/>
        </w:rPr>
        <w:instrText>.</w:instrText>
      </w:r>
      <w:r w:rsidR="005925EC">
        <w:rPr>
          <w:noProof/>
          <w:szCs w:val="22"/>
        </w:rPr>
        <w:instrText>Sheet</w:instrText>
      </w:r>
      <w:r w:rsidR="005925EC" w:rsidRPr="005925EC">
        <w:rPr>
          <w:noProof/>
          <w:szCs w:val="22"/>
          <w:lang w:val="el-GR"/>
        </w:rPr>
        <w:instrText>.8 "\\\\</w:instrText>
      </w:r>
      <w:r w:rsidR="005925EC">
        <w:rPr>
          <w:noProof/>
          <w:szCs w:val="22"/>
        </w:rPr>
        <w:instrText>GR</w:instrText>
      </w:r>
      <w:r w:rsidR="005925EC" w:rsidRPr="005925EC">
        <w:rPr>
          <w:noProof/>
          <w:szCs w:val="22"/>
          <w:lang w:val="el-GR"/>
        </w:rPr>
        <w:instrText>1</w:instrText>
      </w:r>
      <w:r w:rsidR="005925EC">
        <w:rPr>
          <w:noProof/>
          <w:szCs w:val="22"/>
        </w:rPr>
        <w:instrText>SW</w:instrText>
      </w:r>
      <w:r w:rsidR="005925EC" w:rsidRPr="005925EC">
        <w:rPr>
          <w:noProof/>
          <w:szCs w:val="22"/>
          <w:lang w:val="el-GR"/>
        </w:rPr>
        <w:instrText>05\\</w:instrText>
      </w:r>
      <w:r w:rsidR="005925EC">
        <w:rPr>
          <w:noProof/>
          <w:szCs w:val="22"/>
        </w:rPr>
        <w:instrText>PERDATA</w:instrText>
      </w:r>
      <w:r w:rsidR="005925EC" w:rsidRPr="005925EC">
        <w:rPr>
          <w:noProof/>
          <w:szCs w:val="22"/>
          <w:lang w:val="el-GR"/>
        </w:rPr>
        <w:instrText>\\</w:instrText>
      </w:r>
      <w:r w:rsidR="005925EC">
        <w:rPr>
          <w:noProof/>
          <w:szCs w:val="22"/>
        </w:rPr>
        <w:instrText>SPANAKI</w:instrText>
      </w:r>
      <w:r w:rsidR="005925EC" w:rsidRPr="005925EC">
        <w:rPr>
          <w:noProof/>
          <w:szCs w:val="22"/>
          <w:lang w:val="el-GR"/>
        </w:rPr>
        <w:instrText>\\</w:instrText>
      </w:r>
      <w:r w:rsidR="005925EC">
        <w:rPr>
          <w:noProof/>
          <w:szCs w:val="22"/>
        </w:rPr>
        <w:instrText>Vocabulary</w:instrText>
      </w:r>
      <w:r w:rsidR="005925EC" w:rsidRPr="005925EC">
        <w:rPr>
          <w:noProof/>
          <w:szCs w:val="22"/>
          <w:lang w:val="el-GR"/>
        </w:rPr>
        <w:instrText>\\</w:instrText>
      </w:r>
      <w:r w:rsidR="005925EC">
        <w:rPr>
          <w:noProof/>
          <w:szCs w:val="22"/>
        </w:rPr>
        <w:instrText>Excipients</w:instrText>
      </w:r>
      <w:r w:rsidR="005925EC" w:rsidRPr="005925EC">
        <w:rPr>
          <w:noProof/>
          <w:szCs w:val="22"/>
          <w:lang w:val="el-GR"/>
        </w:rPr>
        <w:instrText xml:space="preserve"> </w:instrText>
      </w:r>
      <w:r w:rsidR="005925EC">
        <w:rPr>
          <w:noProof/>
          <w:szCs w:val="22"/>
        </w:rPr>
        <w:instrText>in</w:instrText>
      </w:r>
      <w:r w:rsidR="005925EC" w:rsidRPr="005925EC">
        <w:rPr>
          <w:noProof/>
          <w:szCs w:val="22"/>
          <w:lang w:val="el-GR"/>
        </w:rPr>
        <w:instrText xml:space="preserve"> </w:instrText>
      </w:r>
      <w:r w:rsidR="005925EC">
        <w:rPr>
          <w:noProof/>
          <w:szCs w:val="22"/>
        </w:rPr>
        <w:instrText>greek</w:instrText>
      </w:r>
      <w:r w:rsidR="005925EC" w:rsidRPr="005925EC">
        <w:rPr>
          <w:noProof/>
          <w:szCs w:val="22"/>
          <w:lang w:val="el-GR"/>
        </w:rPr>
        <w:instrText xml:space="preserve"> 170502.</w:instrText>
      </w:r>
      <w:r w:rsidR="005925EC">
        <w:rPr>
          <w:noProof/>
          <w:szCs w:val="22"/>
        </w:rPr>
        <w:instrText>xls</w:instrText>
      </w:r>
      <w:r w:rsidR="005925EC" w:rsidRPr="005925EC">
        <w:rPr>
          <w:noProof/>
          <w:szCs w:val="22"/>
          <w:lang w:val="el-GR"/>
        </w:rPr>
        <w:instrText>" "</w:instrText>
      </w:r>
      <w:r w:rsidR="005925EC">
        <w:rPr>
          <w:noProof/>
          <w:szCs w:val="22"/>
        </w:rPr>
        <w:instrText>excipients</w:instrText>
      </w:r>
      <w:r w:rsidR="005925EC" w:rsidRPr="005925EC">
        <w:rPr>
          <w:noProof/>
          <w:szCs w:val="22"/>
          <w:lang w:val="el-GR"/>
        </w:rPr>
        <w:instrText>!</w:instrText>
      </w:r>
      <w:r w:rsidR="005925EC">
        <w:rPr>
          <w:noProof/>
          <w:szCs w:val="22"/>
        </w:rPr>
        <w:instrText>R</w:instrText>
      </w:r>
      <w:r w:rsidR="005925EC" w:rsidRPr="005925EC">
        <w:rPr>
          <w:noProof/>
          <w:szCs w:val="22"/>
          <w:lang w:val="el-GR"/>
        </w:rPr>
        <w:instrText>187</w:instrText>
      </w:r>
      <w:r w:rsidR="005925EC">
        <w:rPr>
          <w:noProof/>
          <w:szCs w:val="22"/>
        </w:rPr>
        <w:instrText>C</w:instrText>
      </w:r>
      <w:r w:rsidR="005925EC" w:rsidRPr="005925EC">
        <w:rPr>
          <w:noProof/>
          <w:szCs w:val="22"/>
          <w:lang w:val="el-GR"/>
        </w:rPr>
        <w:instrText>2" \</w:instrText>
      </w:r>
      <w:r w:rsidR="005925EC">
        <w:rPr>
          <w:noProof/>
          <w:szCs w:val="22"/>
        </w:rPr>
        <w:instrText>a</w:instrText>
      </w:r>
      <w:r w:rsidR="005925EC" w:rsidRPr="005925EC">
        <w:rPr>
          <w:noProof/>
          <w:szCs w:val="22"/>
          <w:lang w:val="el-GR"/>
        </w:rPr>
        <w:instrText xml:space="preserve"> \</w:instrText>
      </w:r>
      <w:r w:rsidR="005925EC">
        <w:rPr>
          <w:noProof/>
          <w:szCs w:val="22"/>
        </w:rPr>
        <w:instrText>f</w:instrText>
      </w:r>
      <w:r w:rsidR="005925EC" w:rsidRPr="005925EC">
        <w:rPr>
          <w:noProof/>
          <w:szCs w:val="22"/>
          <w:lang w:val="el-GR"/>
        </w:rPr>
        <w:instrText xml:space="preserve"> 5 \</w:instrText>
      </w:r>
      <w:r w:rsidR="005925EC">
        <w:rPr>
          <w:noProof/>
          <w:szCs w:val="22"/>
        </w:rPr>
        <w:instrText>h</w:instrText>
      </w:r>
      <w:r w:rsidR="005925EC" w:rsidRPr="005925EC">
        <w:rPr>
          <w:noProof/>
          <w:szCs w:val="22"/>
          <w:lang w:val="el-GR"/>
        </w:rPr>
        <w:instrText xml:space="preserve">  \* </w:instrText>
      </w:r>
      <w:r w:rsidR="005925EC">
        <w:rPr>
          <w:noProof/>
          <w:szCs w:val="22"/>
        </w:rPr>
        <w:instrText>MERGEFORMAT</w:instrText>
      </w:r>
      <w:r w:rsidR="005925EC" w:rsidRPr="005925EC">
        <w:rPr>
          <w:noProof/>
          <w:szCs w:val="22"/>
          <w:lang w:val="el-GR"/>
        </w:rPr>
        <w:instrText xml:space="preserve"> </w:instrText>
      </w:r>
      <w:r>
        <w:rPr>
          <w:noProof/>
          <w:szCs w:val="22"/>
        </w:rPr>
        <w:fldChar w:fldCharType="separate"/>
      </w:r>
      <w:r w:rsidR="005925EC" w:rsidRPr="005925EC">
        <w:rPr>
          <w:noProof/>
          <w:szCs w:val="22"/>
          <w:lang w:val="el-GR"/>
        </w:rPr>
        <w:t>Καρμελλόζη νατριούχος διασταυρούμενη</w:t>
      </w:r>
      <w:r w:rsidR="005925EC">
        <w:rPr>
          <w:noProof/>
          <w:szCs w:val="22"/>
          <w:lang w:val="el-GR"/>
        </w:rPr>
        <w:t xml:space="preserve"> </w:t>
      </w:r>
      <w:r>
        <w:rPr>
          <w:noProof/>
          <w:szCs w:val="22"/>
        </w:rPr>
        <w:fldChar w:fldCharType="end"/>
      </w:r>
      <w:r w:rsidR="006D5B29" w:rsidRPr="005925EC">
        <w:rPr>
          <w:noProof/>
          <w:szCs w:val="22"/>
          <w:lang w:val="el-GR"/>
        </w:rPr>
        <w:t>(</w:t>
      </w:r>
      <w:r w:rsidR="006D5B29" w:rsidRPr="00A92133">
        <w:rPr>
          <w:noProof/>
          <w:szCs w:val="22"/>
        </w:rPr>
        <w:t>E</w:t>
      </w:r>
      <w:r w:rsidR="006D5B29" w:rsidRPr="005925EC">
        <w:rPr>
          <w:noProof/>
          <w:szCs w:val="22"/>
          <w:lang w:val="el-GR"/>
        </w:rPr>
        <w:t>468)</w:t>
      </w:r>
      <w:r w:rsidR="001D2991" w:rsidRPr="005925EC">
        <w:rPr>
          <w:noProof/>
          <w:szCs w:val="22"/>
          <w:lang w:val="el-GR"/>
        </w:rPr>
        <w:t>,</w:t>
      </w:r>
    </w:p>
    <w:p w:rsidR="003B0D75" w:rsidRPr="00C22898" w:rsidRDefault="005925EC" w:rsidP="00B03E95">
      <w:pPr>
        <w:spacing w:line="240" w:lineRule="auto"/>
        <w:jc w:val="both"/>
        <w:rPr>
          <w:noProof/>
          <w:szCs w:val="22"/>
          <w:lang w:val="el-GR"/>
        </w:rPr>
      </w:pPr>
      <w:r>
        <w:rPr>
          <w:noProof/>
          <w:szCs w:val="22"/>
          <w:lang w:val="el-GR"/>
        </w:rPr>
        <w:t>Στεατικό</w:t>
      </w:r>
      <w:r w:rsidRPr="00C22898">
        <w:rPr>
          <w:noProof/>
          <w:szCs w:val="22"/>
          <w:lang w:val="el-GR"/>
        </w:rPr>
        <w:t xml:space="preserve"> </w:t>
      </w:r>
      <w:r>
        <w:rPr>
          <w:noProof/>
          <w:szCs w:val="22"/>
          <w:lang w:val="el-GR"/>
        </w:rPr>
        <w:t>μαγνήσιο</w:t>
      </w:r>
      <w:r w:rsidRPr="00C22898">
        <w:rPr>
          <w:noProof/>
          <w:szCs w:val="22"/>
          <w:lang w:val="el-GR"/>
        </w:rPr>
        <w:t xml:space="preserve"> </w:t>
      </w:r>
      <w:r w:rsidR="00EC1FED" w:rsidRPr="00C22898">
        <w:rPr>
          <w:noProof/>
          <w:szCs w:val="22"/>
          <w:lang w:val="el-GR"/>
        </w:rPr>
        <w:t>(</w:t>
      </w:r>
      <w:r w:rsidR="00EC1FED" w:rsidRPr="00A92133">
        <w:rPr>
          <w:noProof/>
          <w:szCs w:val="22"/>
        </w:rPr>
        <w:t>E</w:t>
      </w:r>
      <w:r w:rsidR="00EC1FED" w:rsidRPr="00C22898">
        <w:rPr>
          <w:noProof/>
          <w:szCs w:val="22"/>
          <w:lang w:val="el-GR"/>
        </w:rPr>
        <w:t>572)</w:t>
      </w:r>
      <w:r w:rsidR="001D2991" w:rsidRPr="00C22898">
        <w:rPr>
          <w:noProof/>
          <w:szCs w:val="22"/>
          <w:lang w:val="el-GR"/>
        </w:rPr>
        <w:t>,</w:t>
      </w:r>
    </w:p>
    <w:p w:rsidR="003B0D75" w:rsidRPr="00C22898" w:rsidRDefault="005925EC" w:rsidP="00B03E95">
      <w:pPr>
        <w:spacing w:line="240" w:lineRule="auto"/>
        <w:jc w:val="both"/>
        <w:rPr>
          <w:noProof/>
          <w:szCs w:val="22"/>
          <w:lang w:val="el-GR"/>
        </w:rPr>
      </w:pPr>
      <w:r>
        <w:rPr>
          <w:noProof/>
          <w:szCs w:val="22"/>
          <w:lang w:val="el-GR"/>
        </w:rPr>
        <w:t>Κολλοειδές άνυδρο πυρίτιο</w:t>
      </w:r>
      <w:r w:rsidR="001D2991" w:rsidRPr="00C22898">
        <w:rPr>
          <w:noProof/>
          <w:szCs w:val="22"/>
          <w:lang w:val="el-GR"/>
        </w:rPr>
        <w:t>,</w:t>
      </w:r>
    </w:p>
    <w:p w:rsidR="009A1952" w:rsidRPr="005925EC" w:rsidRDefault="005925EC" w:rsidP="00B03E95">
      <w:pPr>
        <w:spacing w:line="240" w:lineRule="auto"/>
        <w:jc w:val="both"/>
        <w:rPr>
          <w:noProof/>
          <w:szCs w:val="22"/>
          <w:lang w:val="el-GR"/>
        </w:rPr>
      </w:pPr>
      <w:r>
        <w:rPr>
          <w:noProof/>
          <w:szCs w:val="22"/>
          <w:lang w:val="el-GR"/>
        </w:rPr>
        <w:t>Προζελατινοποιημένο άμυλο</w:t>
      </w:r>
    </w:p>
    <w:p w:rsidR="001D2991" w:rsidRPr="00C22898" w:rsidRDefault="001D2991" w:rsidP="00B03E95">
      <w:pPr>
        <w:spacing w:line="240" w:lineRule="auto"/>
        <w:jc w:val="both"/>
        <w:rPr>
          <w:i/>
          <w:iCs/>
          <w:szCs w:val="22"/>
          <w:lang w:val="el-GR"/>
        </w:rPr>
      </w:pPr>
    </w:p>
    <w:p w:rsidR="00C1500B" w:rsidRPr="00BF317A" w:rsidRDefault="00BF317A" w:rsidP="00D45E99">
      <w:pPr>
        <w:spacing w:line="240" w:lineRule="auto"/>
        <w:jc w:val="both"/>
        <w:rPr>
          <w:i/>
          <w:iCs/>
          <w:szCs w:val="22"/>
          <w:lang w:val="el-GR"/>
        </w:rPr>
      </w:pPr>
      <w:r>
        <w:rPr>
          <w:i/>
          <w:iCs/>
          <w:lang w:val="el-GR"/>
        </w:rPr>
        <w:lastRenderedPageBreak/>
        <w:t>Επικάλυψη με υμένιο</w:t>
      </w:r>
      <w:r w:rsidR="00C1500B" w:rsidRPr="00BF317A">
        <w:rPr>
          <w:i/>
          <w:iCs/>
          <w:lang w:val="el-GR"/>
        </w:rPr>
        <w:t>:</w:t>
      </w:r>
    </w:p>
    <w:p w:rsidR="006D5B29" w:rsidRPr="00BF317A" w:rsidRDefault="005925EC" w:rsidP="00B03E95">
      <w:pPr>
        <w:tabs>
          <w:tab w:val="clear" w:pos="567"/>
        </w:tabs>
        <w:spacing w:line="240" w:lineRule="auto"/>
        <w:jc w:val="both"/>
        <w:rPr>
          <w:noProof/>
          <w:szCs w:val="22"/>
          <w:lang w:val="el-GR"/>
        </w:rPr>
      </w:pPr>
      <w:r>
        <w:rPr>
          <w:noProof/>
          <w:szCs w:val="22"/>
          <w:lang w:val="el-GR"/>
        </w:rPr>
        <w:t>Γλυκερόλη</w:t>
      </w:r>
      <w:r w:rsidR="006D5B29" w:rsidRPr="00BF317A">
        <w:rPr>
          <w:noProof/>
          <w:szCs w:val="22"/>
          <w:lang w:val="el-GR"/>
        </w:rPr>
        <w:t xml:space="preserve"> (</w:t>
      </w:r>
      <w:r w:rsidR="006D5B29" w:rsidRPr="00A92133">
        <w:rPr>
          <w:noProof/>
          <w:szCs w:val="22"/>
        </w:rPr>
        <w:t>E</w:t>
      </w:r>
      <w:r w:rsidR="006D5B29" w:rsidRPr="00BF317A">
        <w:rPr>
          <w:noProof/>
          <w:szCs w:val="22"/>
          <w:lang w:val="el-GR"/>
        </w:rPr>
        <w:t>422)</w:t>
      </w:r>
      <w:r w:rsidR="00D45E99" w:rsidRPr="00BF317A">
        <w:rPr>
          <w:noProof/>
          <w:szCs w:val="22"/>
          <w:lang w:val="el-GR"/>
        </w:rPr>
        <w:t>,</w:t>
      </w:r>
    </w:p>
    <w:p w:rsidR="006D5B29" w:rsidRPr="00C22898" w:rsidRDefault="005925EC" w:rsidP="00B03E95">
      <w:pPr>
        <w:tabs>
          <w:tab w:val="clear" w:pos="567"/>
        </w:tabs>
        <w:spacing w:line="240" w:lineRule="auto"/>
        <w:jc w:val="both"/>
        <w:rPr>
          <w:noProof/>
          <w:szCs w:val="22"/>
          <w:lang w:val="el-GR"/>
        </w:rPr>
      </w:pPr>
      <w:r>
        <w:rPr>
          <w:noProof/>
          <w:szCs w:val="22"/>
          <w:lang w:val="el-GR"/>
        </w:rPr>
        <w:t>Υπρομελλόζη</w:t>
      </w:r>
      <w:r w:rsidR="00EC1FED" w:rsidRPr="00C22898">
        <w:rPr>
          <w:noProof/>
          <w:szCs w:val="22"/>
          <w:lang w:val="el-GR"/>
        </w:rPr>
        <w:t xml:space="preserve"> </w:t>
      </w:r>
      <w:r w:rsidR="00EC1FED" w:rsidRPr="00C22898">
        <w:rPr>
          <w:szCs w:val="22"/>
          <w:lang w:val="el-GR"/>
        </w:rPr>
        <w:t>6</w:t>
      </w:r>
      <w:proofErr w:type="spellStart"/>
      <w:r w:rsidR="00EC1FED" w:rsidRPr="00A92133">
        <w:rPr>
          <w:szCs w:val="22"/>
        </w:rPr>
        <w:t>mPa</w:t>
      </w:r>
      <w:proofErr w:type="spellEnd"/>
      <w:r w:rsidR="00EC1FED" w:rsidRPr="00C22898">
        <w:rPr>
          <w:szCs w:val="22"/>
          <w:lang w:val="el-GR"/>
        </w:rPr>
        <w:t>.</w:t>
      </w:r>
      <w:r w:rsidR="00EC1FED" w:rsidRPr="00A92133">
        <w:rPr>
          <w:szCs w:val="22"/>
        </w:rPr>
        <w:t>s</w:t>
      </w:r>
      <w:r w:rsidR="00EC1FED" w:rsidRPr="00C22898">
        <w:rPr>
          <w:noProof/>
          <w:szCs w:val="22"/>
          <w:lang w:val="el-GR"/>
        </w:rPr>
        <w:t xml:space="preserve"> </w:t>
      </w:r>
      <w:r w:rsidR="006D5B29" w:rsidRPr="00C22898">
        <w:rPr>
          <w:noProof/>
          <w:szCs w:val="22"/>
          <w:lang w:val="el-GR"/>
        </w:rPr>
        <w:t>(</w:t>
      </w:r>
      <w:r w:rsidR="006D5B29" w:rsidRPr="00A92133">
        <w:rPr>
          <w:noProof/>
          <w:szCs w:val="22"/>
        </w:rPr>
        <w:t>E</w:t>
      </w:r>
      <w:r w:rsidR="006D5B29" w:rsidRPr="00C22898">
        <w:rPr>
          <w:noProof/>
          <w:szCs w:val="22"/>
          <w:lang w:val="el-GR"/>
        </w:rPr>
        <w:t>464)</w:t>
      </w:r>
      <w:r w:rsidR="00D45E99" w:rsidRPr="00C22898">
        <w:rPr>
          <w:noProof/>
          <w:szCs w:val="22"/>
          <w:lang w:val="el-GR"/>
        </w:rPr>
        <w:t>,</w:t>
      </w:r>
    </w:p>
    <w:p w:rsidR="006D5B29" w:rsidRPr="00C22898" w:rsidRDefault="005925EC" w:rsidP="00B03E95">
      <w:pPr>
        <w:tabs>
          <w:tab w:val="clear" w:pos="567"/>
        </w:tabs>
        <w:spacing w:line="240" w:lineRule="auto"/>
        <w:jc w:val="both"/>
        <w:rPr>
          <w:noProof/>
          <w:szCs w:val="22"/>
          <w:lang w:val="el-GR"/>
        </w:rPr>
      </w:pPr>
      <w:r w:rsidRPr="00C22898">
        <w:rPr>
          <w:noProof/>
          <w:szCs w:val="22"/>
          <w:lang w:val="el-GR"/>
        </w:rPr>
        <w:t>Πολυαιθυλενογλυκόλη</w:t>
      </w:r>
      <w:r>
        <w:rPr>
          <w:noProof/>
          <w:szCs w:val="22"/>
          <w:lang w:val="el-GR"/>
        </w:rPr>
        <w:t xml:space="preserve"> </w:t>
      </w:r>
      <w:r w:rsidR="00D45E99" w:rsidRPr="00C22898">
        <w:rPr>
          <w:noProof/>
          <w:szCs w:val="22"/>
          <w:lang w:val="el-GR"/>
        </w:rPr>
        <w:t>6000,</w:t>
      </w:r>
    </w:p>
    <w:p w:rsidR="006D5B29" w:rsidRPr="00C22898" w:rsidRDefault="005925EC" w:rsidP="00B03E95">
      <w:pPr>
        <w:tabs>
          <w:tab w:val="clear" w:pos="567"/>
        </w:tabs>
        <w:spacing w:line="240" w:lineRule="auto"/>
        <w:jc w:val="both"/>
        <w:rPr>
          <w:noProof/>
          <w:szCs w:val="22"/>
          <w:lang w:val="el-GR"/>
        </w:rPr>
      </w:pPr>
      <w:r>
        <w:rPr>
          <w:noProof/>
          <w:szCs w:val="22"/>
          <w:lang w:val="el-GR"/>
        </w:rPr>
        <w:t>Στεατικό</w:t>
      </w:r>
      <w:r w:rsidRPr="00C22898">
        <w:rPr>
          <w:noProof/>
          <w:szCs w:val="22"/>
          <w:lang w:val="el-GR"/>
        </w:rPr>
        <w:t xml:space="preserve"> </w:t>
      </w:r>
      <w:r>
        <w:rPr>
          <w:noProof/>
          <w:szCs w:val="22"/>
          <w:lang w:val="el-GR"/>
        </w:rPr>
        <w:t>μαγνήσιο</w:t>
      </w:r>
      <w:r w:rsidR="006D5B29" w:rsidRPr="00C22898">
        <w:rPr>
          <w:noProof/>
          <w:szCs w:val="22"/>
          <w:lang w:val="el-GR"/>
        </w:rPr>
        <w:t xml:space="preserve"> (</w:t>
      </w:r>
      <w:r w:rsidR="006D5B29" w:rsidRPr="00A92133">
        <w:rPr>
          <w:noProof/>
          <w:szCs w:val="22"/>
        </w:rPr>
        <w:t>E</w:t>
      </w:r>
      <w:r w:rsidR="006D5B29" w:rsidRPr="00C22898">
        <w:rPr>
          <w:noProof/>
          <w:szCs w:val="22"/>
          <w:lang w:val="el-GR"/>
        </w:rPr>
        <w:t>572)</w:t>
      </w:r>
      <w:r w:rsidR="00D45E99" w:rsidRPr="00C22898">
        <w:rPr>
          <w:noProof/>
          <w:szCs w:val="22"/>
          <w:lang w:val="el-GR"/>
        </w:rPr>
        <w:t>,</w:t>
      </w:r>
    </w:p>
    <w:p w:rsidR="009A1952" w:rsidRPr="00C22898" w:rsidRDefault="005925EC" w:rsidP="00B03E95">
      <w:pPr>
        <w:tabs>
          <w:tab w:val="clear" w:pos="567"/>
        </w:tabs>
        <w:spacing w:line="240" w:lineRule="auto"/>
        <w:jc w:val="both"/>
        <w:rPr>
          <w:noProof/>
          <w:szCs w:val="22"/>
          <w:lang w:val="el-GR"/>
        </w:rPr>
      </w:pPr>
      <w:r>
        <w:rPr>
          <w:noProof/>
          <w:szCs w:val="22"/>
          <w:lang w:val="el-GR"/>
        </w:rPr>
        <w:t>Διοξείδιο τιτανίου</w:t>
      </w:r>
      <w:r w:rsidR="00D45E99" w:rsidRPr="00C22898">
        <w:rPr>
          <w:noProof/>
          <w:szCs w:val="22"/>
          <w:lang w:val="el-GR"/>
        </w:rPr>
        <w:t xml:space="preserve"> (</w:t>
      </w:r>
      <w:r w:rsidR="00D45E99">
        <w:rPr>
          <w:noProof/>
          <w:szCs w:val="22"/>
        </w:rPr>
        <w:t>E</w:t>
      </w:r>
      <w:r w:rsidR="00D45E99" w:rsidRPr="00C22898">
        <w:rPr>
          <w:noProof/>
          <w:szCs w:val="22"/>
          <w:lang w:val="el-GR"/>
        </w:rPr>
        <w:t xml:space="preserve"> 171)</w:t>
      </w:r>
    </w:p>
    <w:p w:rsidR="00D45E99" w:rsidRPr="00C22898" w:rsidRDefault="00D45E99" w:rsidP="00B03E95">
      <w:pPr>
        <w:tabs>
          <w:tab w:val="clear" w:pos="567"/>
        </w:tabs>
        <w:spacing w:line="240" w:lineRule="auto"/>
        <w:jc w:val="both"/>
        <w:rPr>
          <w:noProof/>
          <w:szCs w:val="22"/>
          <w:lang w:val="el-GR"/>
        </w:rPr>
      </w:pPr>
    </w:p>
    <w:p w:rsidR="00C1500B" w:rsidRPr="00BF317A" w:rsidRDefault="00C1500B" w:rsidP="00B03E95">
      <w:pPr>
        <w:tabs>
          <w:tab w:val="clear" w:pos="567"/>
        </w:tabs>
        <w:spacing w:line="240" w:lineRule="auto"/>
        <w:ind w:left="567" w:hanging="567"/>
        <w:jc w:val="both"/>
        <w:outlineLvl w:val="0"/>
        <w:rPr>
          <w:noProof/>
          <w:szCs w:val="22"/>
          <w:lang w:val="el-GR"/>
        </w:rPr>
      </w:pPr>
      <w:r w:rsidRPr="00BF317A">
        <w:rPr>
          <w:b/>
          <w:noProof/>
          <w:szCs w:val="22"/>
          <w:lang w:val="el-GR"/>
        </w:rPr>
        <w:t>6.2</w:t>
      </w:r>
      <w:r w:rsidRPr="00BF317A">
        <w:rPr>
          <w:b/>
          <w:noProof/>
          <w:szCs w:val="22"/>
          <w:lang w:val="el-GR"/>
        </w:rPr>
        <w:tab/>
      </w:r>
      <w:r w:rsidR="00BF317A">
        <w:rPr>
          <w:b/>
          <w:noProof/>
          <w:szCs w:val="22"/>
          <w:lang w:val="el-GR"/>
        </w:rPr>
        <w:t>Ασυμβατότητες</w:t>
      </w:r>
    </w:p>
    <w:p w:rsidR="00C1500B" w:rsidRPr="00BF317A" w:rsidRDefault="00C1500B" w:rsidP="00B03E95">
      <w:pPr>
        <w:tabs>
          <w:tab w:val="clear" w:pos="567"/>
        </w:tabs>
        <w:spacing w:line="240" w:lineRule="auto"/>
        <w:jc w:val="both"/>
        <w:rPr>
          <w:noProof/>
          <w:szCs w:val="22"/>
          <w:lang w:val="el-GR"/>
        </w:rPr>
      </w:pPr>
    </w:p>
    <w:p w:rsidR="00C1500B" w:rsidRPr="00BF317A" w:rsidRDefault="00BF317A" w:rsidP="00B03E95">
      <w:pPr>
        <w:tabs>
          <w:tab w:val="clear" w:pos="567"/>
        </w:tabs>
        <w:spacing w:line="240" w:lineRule="auto"/>
        <w:jc w:val="both"/>
        <w:rPr>
          <w:noProof/>
          <w:szCs w:val="22"/>
          <w:lang w:val="el-GR"/>
        </w:rPr>
      </w:pPr>
      <w:r>
        <w:rPr>
          <w:noProof/>
          <w:szCs w:val="22"/>
          <w:lang w:val="el-GR"/>
        </w:rPr>
        <w:t>Δεν εφαρμόζεται</w:t>
      </w:r>
    </w:p>
    <w:p w:rsidR="00C1500B" w:rsidRPr="00BF317A" w:rsidRDefault="00C1500B" w:rsidP="00B03E95">
      <w:pPr>
        <w:tabs>
          <w:tab w:val="clear" w:pos="567"/>
        </w:tabs>
        <w:spacing w:line="240" w:lineRule="auto"/>
        <w:jc w:val="both"/>
        <w:rPr>
          <w:noProof/>
          <w:szCs w:val="22"/>
          <w:lang w:val="el-GR"/>
        </w:rPr>
      </w:pPr>
    </w:p>
    <w:p w:rsidR="00C1500B" w:rsidRPr="00BF317A" w:rsidRDefault="00C1500B" w:rsidP="00B03E95">
      <w:pPr>
        <w:tabs>
          <w:tab w:val="clear" w:pos="567"/>
        </w:tabs>
        <w:spacing w:line="240" w:lineRule="auto"/>
        <w:ind w:left="567" w:hanging="567"/>
        <w:jc w:val="both"/>
        <w:outlineLvl w:val="0"/>
        <w:rPr>
          <w:noProof/>
          <w:szCs w:val="22"/>
          <w:lang w:val="el-GR"/>
        </w:rPr>
      </w:pPr>
      <w:r w:rsidRPr="00BF317A">
        <w:rPr>
          <w:b/>
          <w:noProof/>
          <w:szCs w:val="22"/>
          <w:lang w:val="el-GR"/>
        </w:rPr>
        <w:t>6.3</w:t>
      </w:r>
      <w:r w:rsidRPr="00BF317A">
        <w:rPr>
          <w:b/>
          <w:noProof/>
          <w:szCs w:val="22"/>
          <w:lang w:val="el-GR"/>
        </w:rPr>
        <w:tab/>
      </w:r>
      <w:r w:rsidR="00BF317A">
        <w:rPr>
          <w:b/>
          <w:noProof/>
          <w:szCs w:val="22"/>
          <w:lang w:val="el-GR"/>
        </w:rPr>
        <w:t>Διάρκεια ζωής</w:t>
      </w:r>
    </w:p>
    <w:p w:rsidR="00C1500B" w:rsidRPr="00BF317A" w:rsidRDefault="00C1500B" w:rsidP="00B03E95">
      <w:pPr>
        <w:tabs>
          <w:tab w:val="clear" w:pos="567"/>
        </w:tabs>
        <w:spacing w:line="240" w:lineRule="auto"/>
        <w:jc w:val="both"/>
        <w:rPr>
          <w:noProof/>
          <w:szCs w:val="22"/>
          <w:lang w:val="el-GR"/>
        </w:rPr>
      </w:pPr>
    </w:p>
    <w:p w:rsidR="00C1500B" w:rsidRPr="008950FC" w:rsidRDefault="006D5B29" w:rsidP="00B03E95">
      <w:pPr>
        <w:tabs>
          <w:tab w:val="clear" w:pos="567"/>
        </w:tabs>
        <w:spacing w:line="240" w:lineRule="auto"/>
        <w:jc w:val="both"/>
        <w:rPr>
          <w:noProof/>
          <w:szCs w:val="22"/>
          <w:lang w:val="el-GR"/>
        </w:rPr>
      </w:pPr>
      <w:r w:rsidRPr="00BF317A">
        <w:rPr>
          <w:noProof/>
          <w:szCs w:val="22"/>
          <w:lang w:val="el-GR"/>
        </w:rPr>
        <w:t xml:space="preserve">2 </w:t>
      </w:r>
      <w:r w:rsidR="00BF317A">
        <w:rPr>
          <w:noProof/>
          <w:szCs w:val="22"/>
          <w:lang w:val="el-GR"/>
        </w:rPr>
        <w:t>χρόνια</w:t>
      </w:r>
    </w:p>
    <w:p w:rsidR="00886B73" w:rsidRDefault="00886B73" w:rsidP="00886B73">
      <w:pPr>
        <w:numPr>
          <w:ilvl w:val="12"/>
          <w:numId w:val="0"/>
        </w:numPr>
        <w:tabs>
          <w:tab w:val="clear" w:pos="567"/>
          <w:tab w:val="left" w:pos="720"/>
        </w:tabs>
        <w:spacing w:line="240" w:lineRule="auto"/>
        <w:ind w:right="-2"/>
        <w:jc w:val="both"/>
        <w:rPr>
          <w:noProof/>
          <w:lang w:val="el-GR"/>
        </w:rPr>
      </w:pPr>
      <w:r>
        <w:rPr>
          <w:noProof/>
          <w:lang w:val="el-GR"/>
        </w:rPr>
        <w:t xml:space="preserve">Για τους περιέκτες των </w:t>
      </w:r>
      <w:r w:rsidRPr="00886B73">
        <w:rPr>
          <w:noProof/>
          <w:lang w:val="el-GR"/>
        </w:rPr>
        <w:t>3</w:t>
      </w:r>
      <w:r>
        <w:rPr>
          <w:noProof/>
          <w:lang w:val="el-GR"/>
        </w:rPr>
        <w:t xml:space="preserve">0 επικαλυμένων με υμένιο δισκίων, η περίοδος σταθερότητας για χρήση, είναι </w:t>
      </w:r>
      <w:r w:rsidRPr="00886B73">
        <w:rPr>
          <w:noProof/>
          <w:lang w:val="el-GR"/>
        </w:rPr>
        <w:t>3</w:t>
      </w:r>
      <w:r>
        <w:rPr>
          <w:noProof/>
          <w:lang w:val="el-GR"/>
        </w:rPr>
        <w:t xml:space="preserve">0 ημέρες μετά το πρώτο άνοιγμα. </w:t>
      </w:r>
    </w:p>
    <w:p w:rsidR="001108CB" w:rsidRPr="00BF317A" w:rsidRDefault="001108CB" w:rsidP="00B03E95">
      <w:pPr>
        <w:tabs>
          <w:tab w:val="clear" w:pos="567"/>
        </w:tabs>
        <w:spacing w:line="240" w:lineRule="auto"/>
        <w:jc w:val="both"/>
        <w:rPr>
          <w:noProof/>
          <w:szCs w:val="22"/>
          <w:lang w:val="el-GR"/>
        </w:rPr>
      </w:pPr>
      <w:r>
        <w:rPr>
          <w:noProof/>
          <w:lang w:val="el-GR"/>
        </w:rPr>
        <w:t>Για</w:t>
      </w:r>
      <w:r w:rsidRPr="00CC485D">
        <w:rPr>
          <w:noProof/>
          <w:lang w:val="el-GR"/>
        </w:rPr>
        <w:t xml:space="preserve"> </w:t>
      </w:r>
      <w:r>
        <w:rPr>
          <w:noProof/>
          <w:lang w:val="el-GR"/>
        </w:rPr>
        <w:t>τους</w:t>
      </w:r>
      <w:r w:rsidRPr="00CC485D">
        <w:rPr>
          <w:noProof/>
          <w:lang w:val="el-GR"/>
        </w:rPr>
        <w:t xml:space="preserve"> </w:t>
      </w:r>
      <w:r>
        <w:rPr>
          <w:noProof/>
          <w:lang w:val="el-GR"/>
        </w:rPr>
        <w:t>περιέκτες</w:t>
      </w:r>
      <w:r w:rsidRPr="00CC485D">
        <w:rPr>
          <w:noProof/>
          <w:lang w:val="el-GR"/>
        </w:rPr>
        <w:t xml:space="preserve"> </w:t>
      </w:r>
      <w:r>
        <w:rPr>
          <w:noProof/>
          <w:lang w:val="el-GR"/>
        </w:rPr>
        <w:t>των</w:t>
      </w:r>
      <w:r w:rsidRPr="00CC485D">
        <w:rPr>
          <w:noProof/>
          <w:lang w:val="el-GR"/>
        </w:rPr>
        <w:t xml:space="preserve"> 100 </w:t>
      </w:r>
      <w:r>
        <w:rPr>
          <w:noProof/>
          <w:lang w:val="el-GR"/>
        </w:rPr>
        <w:t>επικαλυμένων</w:t>
      </w:r>
      <w:r w:rsidRPr="00CC485D">
        <w:rPr>
          <w:noProof/>
          <w:lang w:val="el-GR"/>
        </w:rPr>
        <w:t xml:space="preserve"> </w:t>
      </w:r>
      <w:r>
        <w:rPr>
          <w:noProof/>
          <w:lang w:val="el-GR"/>
        </w:rPr>
        <w:t>με</w:t>
      </w:r>
      <w:r w:rsidRPr="00CC485D">
        <w:rPr>
          <w:noProof/>
          <w:lang w:val="el-GR"/>
        </w:rPr>
        <w:t xml:space="preserve"> </w:t>
      </w:r>
      <w:r>
        <w:rPr>
          <w:noProof/>
          <w:lang w:val="el-GR"/>
        </w:rPr>
        <w:t>υμένιο</w:t>
      </w:r>
      <w:r w:rsidRPr="00CC485D">
        <w:rPr>
          <w:noProof/>
          <w:lang w:val="el-GR"/>
        </w:rPr>
        <w:t xml:space="preserve"> </w:t>
      </w:r>
      <w:r>
        <w:rPr>
          <w:noProof/>
          <w:lang w:val="el-GR"/>
        </w:rPr>
        <w:t xml:space="preserve">δισκίων. </w:t>
      </w:r>
      <w:r w:rsidR="006C0E4E">
        <w:rPr>
          <w:noProof/>
          <w:lang w:val="el-GR"/>
        </w:rPr>
        <w:t xml:space="preserve">Η </w:t>
      </w:r>
      <w:r>
        <w:rPr>
          <w:noProof/>
          <w:lang w:val="el-GR"/>
        </w:rPr>
        <w:t>περίοδος σταθερότητας για χρήση, είναι 100 ημέρες μετά το πρώτο άνοιγμα.</w:t>
      </w:r>
    </w:p>
    <w:p w:rsidR="005110AD" w:rsidRPr="00BF317A" w:rsidRDefault="005110AD" w:rsidP="001D2991">
      <w:pPr>
        <w:tabs>
          <w:tab w:val="clear" w:pos="567"/>
        </w:tabs>
        <w:spacing w:line="240" w:lineRule="auto"/>
        <w:jc w:val="both"/>
        <w:rPr>
          <w:b/>
          <w:noProof/>
          <w:szCs w:val="22"/>
          <w:lang w:val="el-GR"/>
        </w:rPr>
      </w:pPr>
    </w:p>
    <w:p w:rsidR="00C1500B" w:rsidRPr="00BF317A" w:rsidRDefault="00C1500B" w:rsidP="001D2991">
      <w:pPr>
        <w:tabs>
          <w:tab w:val="clear" w:pos="567"/>
        </w:tabs>
        <w:spacing w:line="240" w:lineRule="auto"/>
        <w:jc w:val="both"/>
        <w:rPr>
          <w:noProof/>
          <w:szCs w:val="22"/>
          <w:lang w:val="el-GR"/>
        </w:rPr>
      </w:pPr>
      <w:r w:rsidRPr="00BF317A">
        <w:rPr>
          <w:b/>
          <w:noProof/>
          <w:szCs w:val="22"/>
          <w:lang w:val="el-GR"/>
        </w:rPr>
        <w:t>6.4</w:t>
      </w:r>
      <w:r w:rsidRPr="00BF317A">
        <w:rPr>
          <w:b/>
          <w:noProof/>
          <w:szCs w:val="22"/>
          <w:lang w:val="el-GR"/>
        </w:rPr>
        <w:tab/>
      </w:r>
      <w:r w:rsidR="00BF317A">
        <w:rPr>
          <w:b/>
          <w:noProof/>
          <w:szCs w:val="22"/>
          <w:lang w:val="el-GR"/>
        </w:rPr>
        <w:t>Ιδιαίτερες προφυλάξεις κατά τη φύλαξη του προϊόντος</w:t>
      </w:r>
    </w:p>
    <w:p w:rsidR="009A1952" w:rsidRPr="00BF317A" w:rsidRDefault="009A1952" w:rsidP="00B03E95">
      <w:pPr>
        <w:tabs>
          <w:tab w:val="clear" w:pos="567"/>
        </w:tabs>
        <w:spacing w:line="240" w:lineRule="auto"/>
        <w:ind w:left="567" w:hanging="567"/>
        <w:jc w:val="both"/>
        <w:outlineLvl w:val="0"/>
        <w:rPr>
          <w:noProof/>
          <w:szCs w:val="22"/>
          <w:lang w:val="el-GR"/>
        </w:rPr>
      </w:pPr>
    </w:p>
    <w:p w:rsidR="006D5B29" w:rsidRPr="00BF317A" w:rsidRDefault="00BF317A" w:rsidP="00B03E95">
      <w:pPr>
        <w:tabs>
          <w:tab w:val="clear" w:pos="567"/>
        </w:tabs>
        <w:spacing w:line="240" w:lineRule="auto"/>
        <w:jc w:val="both"/>
        <w:rPr>
          <w:noProof/>
          <w:szCs w:val="22"/>
          <w:lang w:val="el-GR"/>
        </w:rPr>
      </w:pPr>
      <w:r>
        <w:rPr>
          <w:noProof/>
          <w:szCs w:val="22"/>
          <w:lang w:val="el-GR"/>
        </w:rPr>
        <w:t>Αυτό</w:t>
      </w:r>
      <w:r w:rsidRPr="00BF317A">
        <w:rPr>
          <w:noProof/>
          <w:szCs w:val="22"/>
          <w:lang w:val="el-GR"/>
        </w:rPr>
        <w:t xml:space="preserve"> </w:t>
      </w:r>
      <w:r>
        <w:rPr>
          <w:noProof/>
          <w:szCs w:val="22"/>
          <w:lang w:val="el-GR"/>
        </w:rPr>
        <w:t>το</w:t>
      </w:r>
      <w:r w:rsidRPr="00BF317A">
        <w:rPr>
          <w:noProof/>
          <w:szCs w:val="22"/>
          <w:lang w:val="el-GR"/>
        </w:rPr>
        <w:t xml:space="preserve"> </w:t>
      </w:r>
      <w:r>
        <w:rPr>
          <w:noProof/>
          <w:szCs w:val="22"/>
          <w:lang w:val="el-GR"/>
        </w:rPr>
        <w:t>φαρμακευτικό</w:t>
      </w:r>
      <w:r w:rsidRPr="00BF317A">
        <w:rPr>
          <w:noProof/>
          <w:szCs w:val="22"/>
          <w:lang w:val="el-GR"/>
        </w:rPr>
        <w:t xml:space="preserve"> </w:t>
      </w:r>
      <w:r>
        <w:rPr>
          <w:noProof/>
          <w:szCs w:val="22"/>
          <w:lang w:val="el-GR"/>
        </w:rPr>
        <w:t>προϊόν</w:t>
      </w:r>
      <w:r w:rsidRPr="00BF317A">
        <w:rPr>
          <w:noProof/>
          <w:szCs w:val="22"/>
          <w:lang w:val="el-GR"/>
        </w:rPr>
        <w:t xml:space="preserve"> </w:t>
      </w:r>
      <w:r>
        <w:rPr>
          <w:noProof/>
          <w:szCs w:val="22"/>
          <w:lang w:val="el-GR"/>
        </w:rPr>
        <w:t>δεν</w:t>
      </w:r>
      <w:r w:rsidRPr="00BF317A">
        <w:rPr>
          <w:noProof/>
          <w:szCs w:val="22"/>
          <w:lang w:val="el-GR"/>
        </w:rPr>
        <w:t xml:space="preserve"> </w:t>
      </w:r>
      <w:r>
        <w:rPr>
          <w:noProof/>
          <w:szCs w:val="22"/>
          <w:lang w:val="el-GR"/>
        </w:rPr>
        <w:t>απαιτεί ιδιαίτερες προφυλάξεις κατά τη φύλαξη.</w:t>
      </w:r>
    </w:p>
    <w:p w:rsidR="006070FA" w:rsidRPr="00BF317A" w:rsidRDefault="00BF317A" w:rsidP="00BF317A">
      <w:pPr>
        <w:tabs>
          <w:tab w:val="clear" w:pos="567"/>
          <w:tab w:val="left" w:pos="7361"/>
        </w:tabs>
        <w:spacing w:line="240" w:lineRule="auto"/>
        <w:jc w:val="both"/>
        <w:rPr>
          <w:noProof/>
          <w:szCs w:val="22"/>
          <w:lang w:val="el-GR"/>
        </w:rPr>
      </w:pPr>
      <w:r>
        <w:rPr>
          <w:noProof/>
          <w:szCs w:val="22"/>
          <w:lang w:val="el-GR"/>
        </w:rPr>
        <w:tab/>
      </w:r>
    </w:p>
    <w:p w:rsidR="00C1500B" w:rsidRPr="00A92133" w:rsidRDefault="00BF317A" w:rsidP="00B03E95">
      <w:pPr>
        <w:numPr>
          <w:ilvl w:val="1"/>
          <w:numId w:val="4"/>
        </w:numPr>
        <w:spacing w:line="240" w:lineRule="auto"/>
        <w:jc w:val="both"/>
        <w:outlineLvl w:val="0"/>
        <w:rPr>
          <w:b/>
          <w:noProof/>
          <w:szCs w:val="22"/>
        </w:rPr>
      </w:pPr>
      <w:r>
        <w:rPr>
          <w:b/>
          <w:noProof/>
          <w:szCs w:val="22"/>
          <w:lang w:val="el-GR"/>
        </w:rPr>
        <w:t>Φύση και συστατικά του περιέκτη</w:t>
      </w:r>
    </w:p>
    <w:p w:rsidR="00C1500B" w:rsidRPr="00A92133" w:rsidRDefault="00C1500B" w:rsidP="00B03E95">
      <w:pPr>
        <w:tabs>
          <w:tab w:val="clear" w:pos="567"/>
        </w:tabs>
        <w:spacing w:line="240" w:lineRule="auto"/>
        <w:jc w:val="both"/>
        <w:rPr>
          <w:iCs/>
          <w:noProof/>
          <w:szCs w:val="22"/>
        </w:rPr>
      </w:pPr>
    </w:p>
    <w:p w:rsidR="00C1500B" w:rsidRPr="00D93956" w:rsidRDefault="00086943" w:rsidP="00B03E95">
      <w:pPr>
        <w:tabs>
          <w:tab w:val="clear" w:pos="567"/>
        </w:tabs>
        <w:spacing w:line="240" w:lineRule="auto"/>
        <w:jc w:val="both"/>
        <w:rPr>
          <w:noProof/>
          <w:szCs w:val="22"/>
          <w:lang w:val="el-GR"/>
        </w:rPr>
      </w:pPr>
      <w:r w:rsidRPr="00D93956">
        <w:rPr>
          <w:noProof/>
          <w:szCs w:val="22"/>
          <w:lang w:val="el-GR"/>
        </w:rPr>
        <w:t xml:space="preserve">30 </w:t>
      </w:r>
      <w:r w:rsidR="00D93956">
        <w:rPr>
          <w:noProof/>
          <w:szCs w:val="22"/>
          <w:lang w:val="el-GR"/>
        </w:rPr>
        <w:t>επικαλυμμένα</w:t>
      </w:r>
      <w:r w:rsidR="00D93956" w:rsidRPr="00D93956">
        <w:rPr>
          <w:noProof/>
          <w:szCs w:val="22"/>
          <w:lang w:val="el-GR"/>
        </w:rPr>
        <w:t xml:space="preserve"> </w:t>
      </w:r>
      <w:r w:rsidR="00D93956">
        <w:rPr>
          <w:noProof/>
          <w:szCs w:val="22"/>
          <w:lang w:val="el-GR"/>
        </w:rPr>
        <w:t>με</w:t>
      </w:r>
      <w:r w:rsidR="00D93956" w:rsidRPr="00D93956">
        <w:rPr>
          <w:noProof/>
          <w:szCs w:val="22"/>
          <w:lang w:val="el-GR"/>
        </w:rPr>
        <w:t xml:space="preserve"> </w:t>
      </w:r>
      <w:r w:rsidR="00D93956">
        <w:rPr>
          <w:noProof/>
          <w:szCs w:val="22"/>
          <w:lang w:val="el-GR"/>
        </w:rPr>
        <w:t>υμένιο</w:t>
      </w:r>
      <w:r w:rsidR="00D93956" w:rsidRPr="00D93956">
        <w:rPr>
          <w:noProof/>
          <w:szCs w:val="22"/>
          <w:lang w:val="el-GR"/>
        </w:rPr>
        <w:t xml:space="preserve"> </w:t>
      </w:r>
      <w:r w:rsidR="00D93956">
        <w:rPr>
          <w:noProof/>
          <w:szCs w:val="22"/>
          <w:lang w:val="el-GR"/>
        </w:rPr>
        <w:t>δισκία</w:t>
      </w:r>
      <w:r w:rsidR="00D93956" w:rsidRPr="00D93956">
        <w:rPr>
          <w:noProof/>
          <w:szCs w:val="22"/>
          <w:lang w:val="el-GR"/>
        </w:rPr>
        <w:t xml:space="preserve"> </w:t>
      </w:r>
      <w:r w:rsidR="00D93956">
        <w:rPr>
          <w:noProof/>
          <w:szCs w:val="22"/>
          <w:lang w:val="el-GR"/>
        </w:rPr>
        <w:t>σε</w:t>
      </w:r>
      <w:r w:rsidR="00D93956" w:rsidRPr="00D93956">
        <w:rPr>
          <w:noProof/>
          <w:szCs w:val="22"/>
          <w:lang w:val="el-GR"/>
        </w:rPr>
        <w:t xml:space="preserve"> </w:t>
      </w:r>
      <w:r w:rsidR="00D93956">
        <w:rPr>
          <w:noProof/>
          <w:szCs w:val="22"/>
          <w:lang w:val="el-GR"/>
        </w:rPr>
        <w:t>περιέκτη</w:t>
      </w:r>
      <w:r w:rsidR="00D93956" w:rsidRPr="00D93956">
        <w:rPr>
          <w:noProof/>
          <w:szCs w:val="22"/>
          <w:lang w:val="el-GR"/>
        </w:rPr>
        <w:t xml:space="preserve"> </w:t>
      </w:r>
      <w:r w:rsidR="00D93956">
        <w:rPr>
          <w:noProof/>
          <w:szCs w:val="22"/>
          <w:lang w:val="el-GR"/>
        </w:rPr>
        <w:t>από</w:t>
      </w:r>
      <w:r w:rsidR="00D93956" w:rsidRPr="00D93956">
        <w:rPr>
          <w:noProof/>
          <w:szCs w:val="22"/>
          <w:lang w:val="el-GR"/>
        </w:rPr>
        <w:t xml:space="preserve"> </w:t>
      </w:r>
      <w:r w:rsidR="00D93956">
        <w:rPr>
          <w:noProof/>
          <w:szCs w:val="22"/>
          <w:lang w:val="el-GR"/>
        </w:rPr>
        <w:t>πολυπροπυλένιο</w:t>
      </w:r>
      <w:r w:rsidR="00D93956" w:rsidRPr="00D93956">
        <w:rPr>
          <w:noProof/>
          <w:szCs w:val="22"/>
          <w:lang w:val="el-GR"/>
        </w:rPr>
        <w:t xml:space="preserve">, </w:t>
      </w:r>
      <w:r w:rsidR="00D93956">
        <w:rPr>
          <w:noProof/>
          <w:szCs w:val="22"/>
          <w:lang w:val="el-GR"/>
        </w:rPr>
        <w:t>που</w:t>
      </w:r>
      <w:r w:rsidR="00D93956" w:rsidRPr="00D93956">
        <w:rPr>
          <w:noProof/>
          <w:szCs w:val="22"/>
          <w:lang w:val="el-GR"/>
        </w:rPr>
        <w:t xml:space="preserve"> </w:t>
      </w:r>
      <w:r w:rsidR="00D93956">
        <w:rPr>
          <w:noProof/>
          <w:szCs w:val="22"/>
          <w:lang w:val="el-GR"/>
        </w:rPr>
        <w:t>διαθέτει</w:t>
      </w:r>
      <w:r w:rsidR="00D93956" w:rsidRPr="00D93956">
        <w:rPr>
          <w:noProof/>
          <w:szCs w:val="22"/>
          <w:lang w:val="el-GR"/>
        </w:rPr>
        <w:t xml:space="preserve"> </w:t>
      </w:r>
      <w:r w:rsidR="00D93956">
        <w:rPr>
          <w:noProof/>
          <w:szCs w:val="22"/>
          <w:lang w:val="el-GR"/>
        </w:rPr>
        <w:t>επιβραδυντή</w:t>
      </w:r>
      <w:r w:rsidR="00D93956" w:rsidRPr="00D93956">
        <w:rPr>
          <w:noProof/>
          <w:szCs w:val="22"/>
          <w:lang w:val="el-GR"/>
        </w:rPr>
        <w:t xml:space="preserve"> </w:t>
      </w:r>
      <w:r w:rsidR="00D93956">
        <w:rPr>
          <w:noProof/>
          <w:szCs w:val="22"/>
          <w:lang w:val="el-GR"/>
        </w:rPr>
        <w:t>ροής</w:t>
      </w:r>
      <w:r w:rsidR="00D93956" w:rsidRPr="00D93956">
        <w:rPr>
          <w:noProof/>
          <w:szCs w:val="22"/>
          <w:lang w:val="el-GR"/>
        </w:rPr>
        <w:t xml:space="preserve"> </w:t>
      </w:r>
      <w:r w:rsidR="00D93956">
        <w:rPr>
          <w:noProof/>
          <w:szCs w:val="22"/>
          <w:lang w:val="el-GR"/>
        </w:rPr>
        <w:t>από</w:t>
      </w:r>
      <w:r w:rsidR="00D93956" w:rsidRPr="00D93956">
        <w:rPr>
          <w:noProof/>
          <w:szCs w:val="22"/>
          <w:lang w:val="el-GR"/>
        </w:rPr>
        <w:t xml:space="preserve"> </w:t>
      </w:r>
      <w:r w:rsidR="00D93956">
        <w:rPr>
          <w:noProof/>
          <w:szCs w:val="22"/>
          <w:lang w:val="el-GR"/>
        </w:rPr>
        <w:t>πολυαιθυλένιο</w:t>
      </w:r>
      <w:r w:rsidR="00D93956" w:rsidRPr="00D93956">
        <w:rPr>
          <w:noProof/>
          <w:szCs w:val="22"/>
          <w:lang w:val="el-GR"/>
        </w:rPr>
        <w:t xml:space="preserve"> </w:t>
      </w:r>
      <w:r w:rsidR="00D93956">
        <w:rPr>
          <w:noProof/>
          <w:szCs w:val="22"/>
          <w:lang w:val="el-GR"/>
        </w:rPr>
        <w:t>χαμηλής</w:t>
      </w:r>
      <w:r w:rsidR="00D93956" w:rsidRPr="00D93956">
        <w:rPr>
          <w:noProof/>
          <w:szCs w:val="22"/>
          <w:lang w:val="el-GR"/>
        </w:rPr>
        <w:t xml:space="preserve"> </w:t>
      </w:r>
      <w:r w:rsidR="00D93956">
        <w:rPr>
          <w:noProof/>
          <w:szCs w:val="22"/>
          <w:lang w:val="el-GR"/>
        </w:rPr>
        <w:t>πυκνότητας</w:t>
      </w:r>
      <w:r w:rsidR="00D93956" w:rsidRPr="00D93956">
        <w:rPr>
          <w:noProof/>
          <w:szCs w:val="22"/>
          <w:lang w:val="el-GR"/>
        </w:rPr>
        <w:t xml:space="preserve"> </w:t>
      </w:r>
      <w:r w:rsidR="00D93956">
        <w:rPr>
          <w:noProof/>
          <w:szCs w:val="22"/>
          <w:lang w:val="el-GR"/>
        </w:rPr>
        <w:t>και</w:t>
      </w:r>
      <w:r w:rsidR="00D93956" w:rsidRPr="00D93956">
        <w:rPr>
          <w:noProof/>
          <w:szCs w:val="22"/>
          <w:lang w:val="el-GR"/>
        </w:rPr>
        <w:t xml:space="preserve"> </w:t>
      </w:r>
      <w:r w:rsidR="00D93956">
        <w:rPr>
          <w:noProof/>
          <w:szCs w:val="22"/>
          <w:lang w:val="el-GR"/>
        </w:rPr>
        <w:t>πώμα</w:t>
      </w:r>
      <w:r w:rsidR="00D93956" w:rsidRPr="00D93956">
        <w:rPr>
          <w:noProof/>
          <w:szCs w:val="22"/>
          <w:lang w:val="el-GR"/>
        </w:rPr>
        <w:t xml:space="preserve"> </w:t>
      </w:r>
      <w:r w:rsidR="00D93956">
        <w:rPr>
          <w:noProof/>
          <w:szCs w:val="22"/>
          <w:lang w:val="el-GR"/>
        </w:rPr>
        <w:t>εισχώρησης</w:t>
      </w:r>
      <w:r w:rsidR="00D93956" w:rsidRPr="00D93956">
        <w:rPr>
          <w:noProof/>
          <w:szCs w:val="22"/>
          <w:lang w:val="el-GR"/>
        </w:rPr>
        <w:t xml:space="preserve"> </w:t>
      </w:r>
      <w:r w:rsidR="00D93956">
        <w:rPr>
          <w:noProof/>
          <w:szCs w:val="22"/>
          <w:lang w:val="el-GR"/>
        </w:rPr>
        <w:t>από</w:t>
      </w:r>
      <w:r w:rsidR="00D93956" w:rsidRPr="00D93956">
        <w:rPr>
          <w:noProof/>
          <w:szCs w:val="22"/>
          <w:lang w:val="el-GR"/>
        </w:rPr>
        <w:t xml:space="preserve"> </w:t>
      </w:r>
      <w:r w:rsidR="00D93956">
        <w:rPr>
          <w:noProof/>
          <w:szCs w:val="22"/>
          <w:lang w:val="el-GR"/>
        </w:rPr>
        <w:t>πολυαιθυλένιο</w:t>
      </w:r>
      <w:r w:rsidR="00D93956" w:rsidRPr="00D93956">
        <w:rPr>
          <w:noProof/>
          <w:szCs w:val="22"/>
          <w:lang w:val="el-GR"/>
        </w:rPr>
        <w:t xml:space="preserve"> </w:t>
      </w:r>
      <w:r w:rsidR="00D93956">
        <w:rPr>
          <w:noProof/>
          <w:szCs w:val="22"/>
          <w:lang w:val="el-GR"/>
        </w:rPr>
        <w:t>χαμηλής</w:t>
      </w:r>
      <w:r w:rsidR="00D93956" w:rsidRPr="00D93956">
        <w:rPr>
          <w:noProof/>
          <w:szCs w:val="22"/>
          <w:lang w:val="el-GR"/>
        </w:rPr>
        <w:t xml:space="preserve"> </w:t>
      </w:r>
      <w:r w:rsidR="00D93956">
        <w:rPr>
          <w:noProof/>
          <w:szCs w:val="22"/>
          <w:lang w:val="el-GR"/>
        </w:rPr>
        <w:t>πυκνότητας</w:t>
      </w:r>
      <w:r w:rsidR="00D93956" w:rsidRPr="00D93956">
        <w:rPr>
          <w:noProof/>
          <w:szCs w:val="22"/>
          <w:lang w:val="el-GR"/>
        </w:rPr>
        <w:t xml:space="preserve">, </w:t>
      </w:r>
      <w:r w:rsidR="00D93956">
        <w:rPr>
          <w:noProof/>
          <w:szCs w:val="22"/>
          <w:lang w:val="el-GR"/>
        </w:rPr>
        <w:t>που</w:t>
      </w:r>
      <w:r w:rsidR="00D93956" w:rsidRPr="00D93956">
        <w:rPr>
          <w:noProof/>
          <w:szCs w:val="22"/>
          <w:lang w:val="el-GR"/>
        </w:rPr>
        <w:t xml:space="preserve"> </w:t>
      </w:r>
      <w:r w:rsidR="00D93956">
        <w:rPr>
          <w:noProof/>
          <w:szCs w:val="22"/>
          <w:lang w:val="el-GR"/>
        </w:rPr>
        <w:t>περιέχει</w:t>
      </w:r>
      <w:r w:rsidR="00D93956" w:rsidRPr="00D93956">
        <w:rPr>
          <w:noProof/>
          <w:szCs w:val="22"/>
          <w:lang w:val="el-GR"/>
        </w:rPr>
        <w:t xml:space="preserve"> </w:t>
      </w:r>
      <w:r w:rsidR="00D93956">
        <w:rPr>
          <w:noProof/>
          <w:szCs w:val="22"/>
          <w:lang w:val="el-GR"/>
        </w:rPr>
        <w:t>ξηραντική</w:t>
      </w:r>
      <w:r w:rsidR="00D93956" w:rsidRPr="00D93956">
        <w:rPr>
          <w:noProof/>
          <w:szCs w:val="22"/>
          <w:lang w:val="el-GR"/>
        </w:rPr>
        <w:t xml:space="preserve"> </w:t>
      </w:r>
      <w:r w:rsidR="00D93956">
        <w:rPr>
          <w:noProof/>
          <w:szCs w:val="22"/>
          <w:lang w:val="el-GR"/>
        </w:rPr>
        <w:t>γέλη</w:t>
      </w:r>
      <w:r w:rsidR="00D93956" w:rsidRPr="00D93956">
        <w:rPr>
          <w:noProof/>
          <w:szCs w:val="22"/>
          <w:lang w:val="el-GR"/>
        </w:rPr>
        <w:t>.</w:t>
      </w:r>
    </w:p>
    <w:p w:rsidR="00825E10" w:rsidRPr="00D93956" w:rsidRDefault="00825E10" w:rsidP="00B03E95">
      <w:pPr>
        <w:tabs>
          <w:tab w:val="clear" w:pos="567"/>
        </w:tabs>
        <w:spacing w:line="240" w:lineRule="auto"/>
        <w:jc w:val="both"/>
        <w:rPr>
          <w:noProof/>
          <w:szCs w:val="22"/>
          <w:lang w:val="el-GR"/>
        </w:rPr>
      </w:pPr>
    </w:p>
    <w:p w:rsidR="00086943" w:rsidRPr="00D93956" w:rsidRDefault="00086943" w:rsidP="00B03E95">
      <w:pPr>
        <w:tabs>
          <w:tab w:val="clear" w:pos="567"/>
        </w:tabs>
        <w:spacing w:line="240" w:lineRule="auto"/>
        <w:jc w:val="both"/>
        <w:rPr>
          <w:noProof/>
          <w:szCs w:val="22"/>
          <w:lang w:val="el-GR"/>
        </w:rPr>
      </w:pPr>
      <w:r w:rsidRPr="00D93956">
        <w:rPr>
          <w:noProof/>
          <w:szCs w:val="22"/>
          <w:lang w:val="el-GR"/>
        </w:rPr>
        <w:t xml:space="preserve">100 </w:t>
      </w:r>
      <w:r w:rsidR="00D93956">
        <w:rPr>
          <w:noProof/>
          <w:szCs w:val="22"/>
          <w:lang w:val="el-GR"/>
        </w:rPr>
        <w:t>επικαλυμμένα</w:t>
      </w:r>
      <w:r w:rsidR="00D93956" w:rsidRPr="00D93956">
        <w:rPr>
          <w:noProof/>
          <w:szCs w:val="22"/>
          <w:lang w:val="el-GR"/>
        </w:rPr>
        <w:t xml:space="preserve"> </w:t>
      </w:r>
      <w:r w:rsidR="00D93956">
        <w:rPr>
          <w:noProof/>
          <w:szCs w:val="22"/>
          <w:lang w:val="el-GR"/>
        </w:rPr>
        <w:t>με</w:t>
      </w:r>
      <w:r w:rsidR="00D93956" w:rsidRPr="00D93956">
        <w:rPr>
          <w:noProof/>
          <w:szCs w:val="22"/>
          <w:lang w:val="el-GR"/>
        </w:rPr>
        <w:t xml:space="preserve"> </w:t>
      </w:r>
      <w:r w:rsidR="00D93956">
        <w:rPr>
          <w:noProof/>
          <w:szCs w:val="22"/>
          <w:lang w:val="el-GR"/>
        </w:rPr>
        <w:t>υμένιο</w:t>
      </w:r>
      <w:r w:rsidR="00D93956" w:rsidRPr="00D93956">
        <w:rPr>
          <w:noProof/>
          <w:szCs w:val="22"/>
          <w:lang w:val="el-GR"/>
        </w:rPr>
        <w:t xml:space="preserve"> </w:t>
      </w:r>
      <w:r w:rsidR="00D93956">
        <w:rPr>
          <w:noProof/>
          <w:szCs w:val="22"/>
          <w:lang w:val="el-GR"/>
        </w:rPr>
        <w:t>δισκία</w:t>
      </w:r>
      <w:r w:rsidR="00D93956" w:rsidRPr="00D93956">
        <w:rPr>
          <w:noProof/>
          <w:szCs w:val="22"/>
          <w:lang w:val="el-GR"/>
        </w:rPr>
        <w:t xml:space="preserve"> </w:t>
      </w:r>
      <w:r w:rsidR="00D93956">
        <w:rPr>
          <w:noProof/>
          <w:szCs w:val="22"/>
          <w:lang w:val="el-GR"/>
        </w:rPr>
        <w:t>σε</w:t>
      </w:r>
      <w:r w:rsidR="00D93956" w:rsidRPr="00D93956">
        <w:rPr>
          <w:noProof/>
          <w:szCs w:val="22"/>
          <w:lang w:val="el-GR"/>
        </w:rPr>
        <w:t xml:space="preserve"> </w:t>
      </w:r>
      <w:r w:rsidR="00D93956">
        <w:rPr>
          <w:noProof/>
          <w:szCs w:val="22"/>
          <w:lang w:val="el-GR"/>
        </w:rPr>
        <w:t>περιέκτη</w:t>
      </w:r>
      <w:r w:rsidR="00D93956" w:rsidRPr="00D93956">
        <w:rPr>
          <w:noProof/>
          <w:szCs w:val="22"/>
          <w:lang w:val="el-GR"/>
        </w:rPr>
        <w:t xml:space="preserve"> </w:t>
      </w:r>
      <w:r w:rsidR="00D93956">
        <w:rPr>
          <w:noProof/>
          <w:szCs w:val="22"/>
          <w:lang w:val="el-GR"/>
        </w:rPr>
        <w:t>από</w:t>
      </w:r>
      <w:r w:rsidR="00D93956" w:rsidRPr="00D93956">
        <w:rPr>
          <w:noProof/>
          <w:szCs w:val="22"/>
          <w:lang w:val="el-GR"/>
        </w:rPr>
        <w:t xml:space="preserve"> </w:t>
      </w:r>
      <w:r w:rsidR="00D93956">
        <w:rPr>
          <w:noProof/>
          <w:szCs w:val="22"/>
          <w:lang w:val="el-GR"/>
        </w:rPr>
        <w:t>πολυαιθυλένιο υψηλής πυκνότητας, που διαθέτει πώμα εισχώρησης από πολυπροπυλένιο, το οποίο περιέχει ξηραντική γέλη.</w:t>
      </w:r>
    </w:p>
    <w:p w:rsidR="00825E10" w:rsidRPr="00D93956" w:rsidRDefault="00825E10" w:rsidP="00B03E95">
      <w:pPr>
        <w:tabs>
          <w:tab w:val="left" w:pos="7080"/>
        </w:tabs>
        <w:spacing w:line="240" w:lineRule="auto"/>
        <w:jc w:val="both"/>
        <w:rPr>
          <w:szCs w:val="22"/>
          <w:lang w:val="el-GR"/>
        </w:rPr>
      </w:pPr>
    </w:p>
    <w:p w:rsidR="00906526" w:rsidRPr="001F67CA" w:rsidRDefault="001F67CA" w:rsidP="00B03E95">
      <w:pPr>
        <w:tabs>
          <w:tab w:val="left" w:pos="7080"/>
        </w:tabs>
        <w:spacing w:line="240" w:lineRule="auto"/>
        <w:jc w:val="both"/>
        <w:rPr>
          <w:b/>
          <w:bCs/>
          <w:szCs w:val="22"/>
          <w:lang w:val="el-GR"/>
        </w:rPr>
      </w:pPr>
      <w:r>
        <w:rPr>
          <w:szCs w:val="22"/>
          <w:lang w:val="el-GR"/>
        </w:rPr>
        <w:t>Κουτί</w:t>
      </w:r>
      <w:r w:rsidRPr="001F67CA">
        <w:rPr>
          <w:szCs w:val="22"/>
          <w:lang w:val="el-GR"/>
        </w:rPr>
        <w:t xml:space="preserve"> </w:t>
      </w:r>
      <w:r>
        <w:rPr>
          <w:szCs w:val="22"/>
          <w:lang w:val="el-GR"/>
        </w:rPr>
        <w:t>των</w:t>
      </w:r>
      <w:r w:rsidR="00906526" w:rsidRPr="001F67CA">
        <w:rPr>
          <w:szCs w:val="22"/>
          <w:lang w:val="el-GR"/>
        </w:rPr>
        <w:t xml:space="preserve"> 30, 60 (2 </w:t>
      </w:r>
      <w:r>
        <w:rPr>
          <w:szCs w:val="22"/>
          <w:lang w:val="el-GR"/>
        </w:rPr>
        <w:t>περιέκτες</w:t>
      </w:r>
      <w:r w:rsidRPr="001F67CA">
        <w:rPr>
          <w:szCs w:val="22"/>
          <w:lang w:val="el-GR"/>
        </w:rPr>
        <w:t xml:space="preserve"> </w:t>
      </w:r>
      <w:r>
        <w:rPr>
          <w:szCs w:val="22"/>
          <w:lang w:val="el-GR"/>
        </w:rPr>
        <w:t>δισκίων</w:t>
      </w:r>
      <w:r w:rsidRPr="001F67CA">
        <w:rPr>
          <w:szCs w:val="22"/>
          <w:lang w:val="el-GR"/>
        </w:rPr>
        <w:t xml:space="preserve"> </w:t>
      </w:r>
      <w:r>
        <w:rPr>
          <w:szCs w:val="22"/>
          <w:lang w:val="el-GR"/>
        </w:rPr>
        <w:t>των</w:t>
      </w:r>
      <w:r w:rsidR="00906526" w:rsidRPr="001F67CA">
        <w:rPr>
          <w:szCs w:val="22"/>
          <w:lang w:val="el-GR"/>
        </w:rPr>
        <w:t xml:space="preserve"> 30), 90 (3 </w:t>
      </w:r>
      <w:r>
        <w:rPr>
          <w:szCs w:val="22"/>
          <w:lang w:val="el-GR"/>
        </w:rPr>
        <w:t>περιέκτες</w:t>
      </w:r>
      <w:r w:rsidRPr="001F67CA">
        <w:rPr>
          <w:szCs w:val="22"/>
          <w:lang w:val="el-GR"/>
        </w:rPr>
        <w:t xml:space="preserve"> </w:t>
      </w:r>
      <w:r>
        <w:rPr>
          <w:szCs w:val="22"/>
          <w:lang w:val="el-GR"/>
        </w:rPr>
        <w:t>δισκίων των</w:t>
      </w:r>
      <w:r w:rsidR="00906526" w:rsidRPr="001F67CA">
        <w:rPr>
          <w:szCs w:val="22"/>
          <w:lang w:val="el-GR"/>
        </w:rPr>
        <w:t xml:space="preserve"> 3</w:t>
      </w:r>
      <w:r w:rsidR="00DF0A51" w:rsidRPr="001F67CA">
        <w:rPr>
          <w:szCs w:val="22"/>
          <w:lang w:val="el-GR"/>
        </w:rPr>
        <w:t>0</w:t>
      </w:r>
      <w:r w:rsidR="00906526" w:rsidRPr="001F67CA">
        <w:rPr>
          <w:szCs w:val="22"/>
          <w:lang w:val="el-GR"/>
        </w:rPr>
        <w:t>), 100</w:t>
      </w:r>
      <w:r w:rsidR="00345F02" w:rsidRPr="001F67CA">
        <w:rPr>
          <w:szCs w:val="22"/>
          <w:lang w:val="el-GR"/>
        </w:rPr>
        <w:t>, 500</w:t>
      </w:r>
      <w:r w:rsidR="007C6FA3" w:rsidRPr="001F67CA">
        <w:rPr>
          <w:szCs w:val="22"/>
          <w:lang w:val="el-GR"/>
        </w:rPr>
        <w:t xml:space="preserve"> </w:t>
      </w:r>
      <w:r>
        <w:rPr>
          <w:szCs w:val="22"/>
          <w:lang w:val="el-GR"/>
        </w:rPr>
        <w:t>δισκίων</w:t>
      </w:r>
      <w:r w:rsidR="00345F02" w:rsidRPr="001F67CA">
        <w:rPr>
          <w:szCs w:val="22"/>
          <w:lang w:val="el-GR"/>
        </w:rPr>
        <w:t xml:space="preserve"> (5 </w:t>
      </w:r>
      <w:r>
        <w:rPr>
          <w:szCs w:val="22"/>
          <w:lang w:val="el-GR"/>
        </w:rPr>
        <w:t>περιέκτες δισκίων των</w:t>
      </w:r>
      <w:r w:rsidR="00345F02" w:rsidRPr="001F67CA">
        <w:rPr>
          <w:szCs w:val="22"/>
          <w:lang w:val="el-GR"/>
        </w:rPr>
        <w:t xml:space="preserve"> 100)</w:t>
      </w:r>
      <w:r w:rsidR="00906526" w:rsidRPr="001F67CA">
        <w:rPr>
          <w:szCs w:val="22"/>
          <w:lang w:val="el-GR"/>
        </w:rPr>
        <w:t>.</w:t>
      </w:r>
    </w:p>
    <w:p w:rsidR="00086943" w:rsidRPr="001F67CA" w:rsidRDefault="00086943" w:rsidP="00B03E95">
      <w:pPr>
        <w:pStyle w:val="a6"/>
        <w:tabs>
          <w:tab w:val="left" w:pos="-142"/>
          <w:tab w:val="left" w:pos="284"/>
        </w:tabs>
        <w:ind w:left="0"/>
        <w:rPr>
          <w:lang w:val="el-GR"/>
        </w:rPr>
      </w:pPr>
    </w:p>
    <w:p w:rsidR="00C1500B" w:rsidRPr="001F67CA" w:rsidRDefault="001F67CA" w:rsidP="00B03E95">
      <w:pPr>
        <w:pStyle w:val="a3"/>
        <w:tabs>
          <w:tab w:val="left" w:pos="-142"/>
        </w:tabs>
        <w:jc w:val="both"/>
        <w:rPr>
          <w:rFonts w:ascii="Times New Roman" w:hAnsi="Times New Roman"/>
          <w:bCs/>
          <w:iCs/>
          <w:sz w:val="22"/>
          <w:szCs w:val="22"/>
          <w:lang w:val="el-GR"/>
        </w:rPr>
      </w:pPr>
      <w:r>
        <w:rPr>
          <w:rFonts w:ascii="Times New Roman" w:hAnsi="Times New Roman"/>
          <w:bCs/>
          <w:iCs/>
          <w:sz w:val="22"/>
          <w:szCs w:val="22"/>
          <w:lang w:val="el-GR"/>
        </w:rPr>
        <w:t>Μπορεί να μην κυκλοφορούν όλες οι συσκευασίες</w:t>
      </w:r>
      <w:r w:rsidR="00C1500B" w:rsidRPr="001F67CA">
        <w:rPr>
          <w:rFonts w:ascii="Times New Roman" w:hAnsi="Times New Roman"/>
          <w:bCs/>
          <w:iCs/>
          <w:sz w:val="22"/>
          <w:szCs w:val="22"/>
          <w:lang w:val="el-GR"/>
        </w:rPr>
        <w:t>.</w:t>
      </w:r>
    </w:p>
    <w:p w:rsidR="00C1500B" w:rsidRPr="001F67CA" w:rsidRDefault="00C1500B" w:rsidP="00B03E95">
      <w:pPr>
        <w:tabs>
          <w:tab w:val="clear" w:pos="567"/>
        </w:tabs>
        <w:spacing w:line="240" w:lineRule="auto"/>
        <w:jc w:val="both"/>
        <w:rPr>
          <w:noProof/>
          <w:szCs w:val="22"/>
          <w:lang w:val="el-GR"/>
        </w:rPr>
      </w:pPr>
    </w:p>
    <w:p w:rsidR="00C1500B" w:rsidRPr="00BF317A" w:rsidRDefault="00C1500B" w:rsidP="005369F5">
      <w:pPr>
        <w:keepNext/>
        <w:tabs>
          <w:tab w:val="clear" w:pos="567"/>
        </w:tabs>
        <w:spacing w:line="240" w:lineRule="auto"/>
        <w:ind w:left="567" w:hanging="567"/>
        <w:jc w:val="both"/>
        <w:outlineLvl w:val="0"/>
        <w:rPr>
          <w:noProof/>
          <w:szCs w:val="22"/>
          <w:lang w:val="el-GR"/>
        </w:rPr>
      </w:pPr>
      <w:r w:rsidRPr="00BF317A">
        <w:rPr>
          <w:b/>
          <w:noProof/>
          <w:szCs w:val="22"/>
          <w:lang w:val="el-GR"/>
        </w:rPr>
        <w:t>6.6</w:t>
      </w:r>
      <w:r w:rsidRPr="00BF317A">
        <w:rPr>
          <w:b/>
          <w:noProof/>
          <w:szCs w:val="22"/>
          <w:lang w:val="el-GR"/>
        </w:rPr>
        <w:tab/>
      </w:r>
      <w:r w:rsidR="00BF317A">
        <w:rPr>
          <w:b/>
          <w:noProof/>
          <w:szCs w:val="22"/>
          <w:lang w:val="el-GR"/>
        </w:rPr>
        <w:t>Ιδιαίτερες προφυλάξεις απόρριψης.</w:t>
      </w:r>
    </w:p>
    <w:p w:rsidR="00C1500B" w:rsidRPr="00BF317A" w:rsidRDefault="00C1500B" w:rsidP="005369F5">
      <w:pPr>
        <w:keepNext/>
        <w:tabs>
          <w:tab w:val="clear" w:pos="567"/>
        </w:tabs>
        <w:spacing w:line="240" w:lineRule="auto"/>
        <w:jc w:val="both"/>
        <w:rPr>
          <w:noProof/>
          <w:szCs w:val="22"/>
          <w:lang w:val="el-GR"/>
        </w:rPr>
      </w:pPr>
    </w:p>
    <w:p w:rsidR="003B2C9C" w:rsidRPr="00BF317A" w:rsidRDefault="00BF317A" w:rsidP="005369F5">
      <w:pPr>
        <w:keepNext/>
        <w:tabs>
          <w:tab w:val="clear" w:pos="567"/>
        </w:tabs>
        <w:spacing w:line="240" w:lineRule="auto"/>
        <w:jc w:val="both"/>
        <w:rPr>
          <w:noProof/>
          <w:szCs w:val="22"/>
          <w:lang w:val="el-GR"/>
        </w:rPr>
      </w:pPr>
      <w:r>
        <w:rPr>
          <w:noProof/>
          <w:szCs w:val="22"/>
          <w:lang w:val="el-GR"/>
        </w:rPr>
        <w:t>Καμία ιδιαίτερη υποχρέωση</w:t>
      </w:r>
    </w:p>
    <w:p w:rsidR="003B2C9C" w:rsidRPr="00BF317A" w:rsidRDefault="003B2C9C" w:rsidP="00B03E95">
      <w:pPr>
        <w:tabs>
          <w:tab w:val="clear" w:pos="567"/>
        </w:tabs>
        <w:spacing w:line="240" w:lineRule="auto"/>
        <w:jc w:val="both"/>
        <w:rPr>
          <w:noProof/>
          <w:szCs w:val="22"/>
          <w:lang w:val="el-GR"/>
        </w:rPr>
      </w:pPr>
    </w:p>
    <w:p w:rsidR="00C1500B" w:rsidRPr="00BF317A" w:rsidRDefault="00C1500B" w:rsidP="00B03E95">
      <w:pPr>
        <w:tabs>
          <w:tab w:val="clear" w:pos="567"/>
        </w:tabs>
        <w:spacing w:line="240" w:lineRule="auto"/>
        <w:jc w:val="both"/>
        <w:rPr>
          <w:noProof/>
          <w:szCs w:val="22"/>
          <w:lang w:val="el-GR"/>
        </w:rPr>
      </w:pPr>
      <w:r w:rsidRPr="00BF317A">
        <w:rPr>
          <w:b/>
          <w:noProof/>
          <w:szCs w:val="22"/>
          <w:lang w:val="el-GR"/>
        </w:rPr>
        <w:t>7.</w:t>
      </w:r>
      <w:r w:rsidRPr="00BF317A">
        <w:rPr>
          <w:b/>
          <w:noProof/>
          <w:szCs w:val="22"/>
          <w:lang w:val="el-GR"/>
        </w:rPr>
        <w:tab/>
      </w:r>
      <w:r w:rsidR="00BF317A">
        <w:rPr>
          <w:b/>
          <w:noProof/>
          <w:szCs w:val="22"/>
          <w:lang w:val="el-GR"/>
        </w:rPr>
        <w:t>ΚΑΤΟΧΟΣ ΑΔΕΙΑΣ ΚΥΚΛΟΦΟΡΙΑΣ</w:t>
      </w:r>
    </w:p>
    <w:p w:rsidR="00AB1EAA" w:rsidRPr="00BF317A" w:rsidRDefault="00AB1EAA" w:rsidP="00B03E95">
      <w:pPr>
        <w:tabs>
          <w:tab w:val="clear" w:pos="567"/>
        </w:tabs>
        <w:spacing w:line="240" w:lineRule="auto"/>
        <w:jc w:val="both"/>
        <w:rPr>
          <w:szCs w:val="22"/>
          <w:lang w:val="el-GR" w:eastAsia="fr-FR"/>
        </w:rPr>
      </w:pPr>
    </w:p>
    <w:p w:rsidR="006C0E4E" w:rsidRDefault="006C0E4E" w:rsidP="006C0E4E">
      <w:pPr>
        <w:rPr>
          <w:lang w:val="el-GR"/>
        </w:rPr>
      </w:pPr>
      <w:r>
        <w:rPr>
          <w:lang w:val="el-GR"/>
        </w:rPr>
        <w:t>ΣΕΡΒΙΕ ΕΛΛΑΣ ΦΑΡΜΑΚΕΥΤΙΚΗ Ε.Π.Ε.</w:t>
      </w:r>
    </w:p>
    <w:p w:rsidR="006C0E4E" w:rsidRDefault="006C0E4E" w:rsidP="006C0E4E">
      <w:pPr>
        <w:rPr>
          <w:lang w:val="el-GR"/>
        </w:rPr>
      </w:pPr>
      <w:r>
        <w:rPr>
          <w:lang w:val="el-GR"/>
        </w:rPr>
        <w:t>Εθνικής Αντιστάσεως 72 &amp; Αγαμέμνονος</w:t>
      </w:r>
    </w:p>
    <w:p w:rsidR="006C0E4E" w:rsidRDefault="006C0E4E" w:rsidP="006C0E4E">
      <w:pPr>
        <w:rPr>
          <w:lang w:val="el-GR"/>
        </w:rPr>
      </w:pPr>
      <w:r>
        <w:rPr>
          <w:lang w:val="el-GR"/>
        </w:rPr>
        <w:t>152 31 Χαλάνδρι</w:t>
      </w:r>
    </w:p>
    <w:p w:rsidR="00FB78BB" w:rsidRPr="00C22898" w:rsidRDefault="00FB78BB" w:rsidP="00B03E95">
      <w:pPr>
        <w:tabs>
          <w:tab w:val="clear" w:pos="567"/>
        </w:tabs>
        <w:spacing w:line="240" w:lineRule="auto"/>
        <w:jc w:val="both"/>
        <w:rPr>
          <w:noProof/>
          <w:szCs w:val="22"/>
          <w:lang w:val="fr-FR"/>
        </w:rPr>
      </w:pPr>
    </w:p>
    <w:p w:rsidR="009360F7" w:rsidRPr="00C22898" w:rsidRDefault="009360F7" w:rsidP="00B03E95">
      <w:pPr>
        <w:tabs>
          <w:tab w:val="clear" w:pos="567"/>
        </w:tabs>
        <w:spacing w:line="240" w:lineRule="auto"/>
        <w:jc w:val="both"/>
        <w:rPr>
          <w:noProof/>
          <w:szCs w:val="22"/>
          <w:lang w:val="fr-FR"/>
        </w:rPr>
      </w:pPr>
    </w:p>
    <w:p w:rsidR="00C1500B" w:rsidRPr="00BF317A" w:rsidRDefault="00C1500B" w:rsidP="00B03E95">
      <w:pPr>
        <w:tabs>
          <w:tab w:val="clear" w:pos="567"/>
        </w:tabs>
        <w:spacing w:line="240" w:lineRule="auto"/>
        <w:ind w:left="567" w:hanging="567"/>
        <w:jc w:val="both"/>
        <w:rPr>
          <w:b/>
          <w:noProof/>
          <w:szCs w:val="22"/>
          <w:lang w:val="el-GR"/>
        </w:rPr>
      </w:pPr>
      <w:r w:rsidRPr="00BF317A">
        <w:rPr>
          <w:b/>
          <w:noProof/>
          <w:szCs w:val="22"/>
          <w:lang w:val="el-GR"/>
        </w:rPr>
        <w:t>8.</w:t>
      </w:r>
      <w:r w:rsidRPr="00BF317A">
        <w:rPr>
          <w:b/>
          <w:noProof/>
          <w:szCs w:val="22"/>
          <w:lang w:val="el-GR"/>
        </w:rPr>
        <w:tab/>
      </w:r>
      <w:r w:rsidR="00BF317A">
        <w:rPr>
          <w:b/>
          <w:noProof/>
          <w:szCs w:val="22"/>
          <w:lang w:val="el-GR"/>
        </w:rPr>
        <w:t>ΑΡΙΘΜΟΣ(-ΟΙ) ΑΔΕΙΑΣ ΚΥΚΛΟΦΟΡΙΑΣ</w:t>
      </w:r>
      <w:r w:rsidRPr="00BF317A">
        <w:rPr>
          <w:b/>
          <w:noProof/>
          <w:szCs w:val="22"/>
          <w:lang w:val="el-GR"/>
        </w:rPr>
        <w:t xml:space="preserve"> </w:t>
      </w:r>
    </w:p>
    <w:p w:rsidR="00814636" w:rsidRPr="00BF317A" w:rsidRDefault="00814636" w:rsidP="00B03E95">
      <w:pPr>
        <w:tabs>
          <w:tab w:val="clear" w:pos="567"/>
        </w:tabs>
        <w:spacing w:line="240" w:lineRule="auto"/>
        <w:jc w:val="both"/>
        <w:rPr>
          <w:szCs w:val="22"/>
          <w:lang w:val="el-GR" w:eastAsia="fr-FR"/>
        </w:rPr>
      </w:pPr>
    </w:p>
    <w:p w:rsidR="009360F7" w:rsidRPr="00BF317A" w:rsidRDefault="009360F7" w:rsidP="00B03E95">
      <w:pPr>
        <w:tabs>
          <w:tab w:val="clear" w:pos="567"/>
        </w:tabs>
        <w:spacing w:line="240" w:lineRule="auto"/>
        <w:jc w:val="both"/>
        <w:rPr>
          <w:noProof/>
          <w:szCs w:val="22"/>
          <w:lang w:val="el-GR"/>
        </w:rPr>
      </w:pPr>
    </w:p>
    <w:p w:rsidR="00C1500B" w:rsidRPr="00BF317A" w:rsidRDefault="00C1500B" w:rsidP="00B03E95">
      <w:pPr>
        <w:tabs>
          <w:tab w:val="clear" w:pos="567"/>
        </w:tabs>
        <w:spacing w:line="240" w:lineRule="auto"/>
        <w:ind w:left="567" w:hanging="567"/>
        <w:jc w:val="both"/>
        <w:rPr>
          <w:noProof/>
          <w:szCs w:val="22"/>
          <w:lang w:val="el-GR"/>
        </w:rPr>
      </w:pPr>
      <w:r w:rsidRPr="00BF317A">
        <w:rPr>
          <w:b/>
          <w:noProof/>
          <w:szCs w:val="22"/>
          <w:lang w:val="el-GR"/>
        </w:rPr>
        <w:t>9.</w:t>
      </w:r>
      <w:r w:rsidRPr="00BF317A">
        <w:rPr>
          <w:b/>
          <w:noProof/>
          <w:szCs w:val="22"/>
          <w:lang w:val="el-GR"/>
        </w:rPr>
        <w:tab/>
      </w:r>
      <w:r w:rsidR="00BF317A">
        <w:rPr>
          <w:b/>
          <w:noProof/>
          <w:szCs w:val="22"/>
          <w:lang w:val="el-GR"/>
        </w:rPr>
        <w:t>ΗΜΕΡΟΜΗΝΙΑ ΠΡΩΤΗΣ ΕΓΚΡΙΣΗΣ/ΑΝΑΝΕΩΣΗΣ ΤΗΣ ΑΔΕΙΑΣ</w:t>
      </w:r>
      <w:r w:rsidRPr="00BF317A">
        <w:rPr>
          <w:b/>
          <w:noProof/>
          <w:szCs w:val="22"/>
          <w:lang w:val="el-GR"/>
        </w:rPr>
        <w:t xml:space="preserve"> </w:t>
      </w:r>
    </w:p>
    <w:p w:rsidR="00C1500B" w:rsidRPr="00BF317A" w:rsidRDefault="00C1500B" w:rsidP="00B03E95">
      <w:pPr>
        <w:tabs>
          <w:tab w:val="clear" w:pos="567"/>
        </w:tabs>
        <w:spacing w:line="240" w:lineRule="auto"/>
        <w:jc w:val="both"/>
        <w:rPr>
          <w:noProof/>
          <w:szCs w:val="22"/>
          <w:lang w:val="el-GR"/>
        </w:rPr>
      </w:pPr>
    </w:p>
    <w:p w:rsidR="006D5B29" w:rsidRPr="00BF317A" w:rsidRDefault="00BF317A" w:rsidP="00B03E95">
      <w:pPr>
        <w:tabs>
          <w:tab w:val="clear" w:pos="567"/>
        </w:tabs>
        <w:spacing w:line="240" w:lineRule="auto"/>
        <w:jc w:val="both"/>
        <w:rPr>
          <w:i/>
          <w:szCs w:val="22"/>
          <w:lang w:val="el-GR" w:eastAsia="fr-FR"/>
        </w:rPr>
      </w:pPr>
      <w:r>
        <w:rPr>
          <w:szCs w:val="22"/>
          <w:lang w:val="el-GR" w:eastAsia="fr-FR"/>
        </w:rPr>
        <w:t>Ημερομηνία πρώτης έγκρισης</w:t>
      </w:r>
      <w:r w:rsidR="008737E8" w:rsidRPr="00BF317A">
        <w:rPr>
          <w:szCs w:val="22"/>
          <w:lang w:val="el-GR" w:eastAsia="fr-FR"/>
        </w:rPr>
        <w:t>: {</w:t>
      </w:r>
      <w:r>
        <w:rPr>
          <w:szCs w:val="22"/>
          <w:lang w:val="el-GR" w:eastAsia="fr-FR"/>
        </w:rPr>
        <w:t>ΗΗ μήνας ΕΕΕΕ</w:t>
      </w:r>
      <w:r w:rsidR="008737E8" w:rsidRPr="00BF317A">
        <w:rPr>
          <w:szCs w:val="22"/>
          <w:lang w:val="el-GR" w:eastAsia="fr-FR"/>
        </w:rPr>
        <w:t>}</w:t>
      </w:r>
    </w:p>
    <w:p w:rsidR="00F767C2" w:rsidRDefault="00F767C2" w:rsidP="00B03E95">
      <w:pPr>
        <w:tabs>
          <w:tab w:val="clear" w:pos="567"/>
        </w:tabs>
        <w:spacing w:line="240" w:lineRule="auto"/>
        <w:ind w:left="567" w:hanging="567"/>
        <w:jc w:val="both"/>
        <w:rPr>
          <w:b/>
          <w:noProof/>
          <w:szCs w:val="22"/>
          <w:lang w:val="el-GR"/>
        </w:rPr>
      </w:pPr>
    </w:p>
    <w:p w:rsidR="00C1500B" w:rsidRPr="00BF317A" w:rsidRDefault="00C1500B" w:rsidP="00B03E95">
      <w:pPr>
        <w:tabs>
          <w:tab w:val="clear" w:pos="567"/>
        </w:tabs>
        <w:spacing w:line="240" w:lineRule="auto"/>
        <w:ind w:left="567" w:hanging="567"/>
        <w:jc w:val="both"/>
        <w:rPr>
          <w:b/>
          <w:noProof/>
          <w:szCs w:val="22"/>
          <w:lang w:val="el-GR"/>
        </w:rPr>
      </w:pPr>
      <w:r w:rsidRPr="00BF317A">
        <w:rPr>
          <w:b/>
          <w:noProof/>
          <w:szCs w:val="22"/>
          <w:lang w:val="el-GR"/>
        </w:rPr>
        <w:t>10.</w:t>
      </w:r>
      <w:r w:rsidRPr="00BF317A">
        <w:rPr>
          <w:b/>
          <w:noProof/>
          <w:szCs w:val="22"/>
          <w:lang w:val="el-GR"/>
        </w:rPr>
        <w:tab/>
      </w:r>
      <w:r w:rsidR="00BF317A">
        <w:rPr>
          <w:b/>
          <w:noProof/>
          <w:szCs w:val="22"/>
          <w:lang w:val="el-GR"/>
        </w:rPr>
        <w:t>ΗΜΕΡΟΜΗΝΙΑ ΑΝΑΘΕΩΡΗΣΗΣ ΤΟΥ ΚΕΙΜΕΝΟΥ</w:t>
      </w:r>
    </w:p>
    <w:p w:rsidR="00C1500B" w:rsidRPr="00BF317A" w:rsidRDefault="00C1500B" w:rsidP="00B03E95">
      <w:pPr>
        <w:spacing w:line="240" w:lineRule="auto"/>
        <w:jc w:val="both"/>
        <w:rPr>
          <w:noProof/>
          <w:szCs w:val="22"/>
          <w:lang w:val="el-GR"/>
        </w:rPr>
      </w:pPr>
    </w:p>
    <w:p w:rsidR="006D5B29" w:rsidRPr="00696179" w:rsidRDefault="008737E8" w:rsidP="00B03E95">
      <w:pPr>
        <w:tabs>
          <w:tab w:val="clear" w:pos="567"/>
        </w:tabs>
        <w:spacing w:line="240" w:lineRule="auto"/>
        <w:ind w:left="284" w:hanging="284"/>
        <w:jc w:val="both"/>
        <w:rPr>
          <w:szCs w:val="22"/>
          <w:lang w:val="el-GR" w:eastAsia="fr-FR"/>
        </w:rPr>
      </w:pPr>
      <w:r w:rsidRPr="00696179">
        <w:rPr>
          <w:szCs w:val="22"/>
          <w:lang w:val="el-GR" w:eastAsia="fr-FR"/>
        </w:rPr>
        <w:lastRenderedPageBreak/>
        <w:t>{</w:t>
      </w:r>
      <w:r w:rsidR="00BF317A" w:rsidRPr="00696179">
        <w:rPr>
          <w:szCs w:val="22"/>
          <w:lang w:val="el-GR" w:eastAsia="fr-FR"/>
        </w:rPr>
        <w:t>ΜΜ/ΕΕΕΕ</w:t>
      </w:r>
      <w:r w:rsidRPr="00696179">
        <w:rPr>
          <w:szCs w:val="22"/>
          <w:lang w:val="el-GR" w:eastAsia="fr-FR"/>
        </w:rPr>
        <w:t>}</w:t>
      </w:r>
    </w:p>
    <w:p w:rsidR="006D5B29" w:rsidRPr="00696179" w:rsidRDefault="008737E8" w:rsidP="00B03E95">
      <w:pPr>
        <w:tabs>
          <w:tab w:val="clear" w:pos="567"/>
        </w:tabs>
        <w:spacing w:line="240" w:lineRule="auto"/>
        <w:ind w:left="284" w:hanging="284"/>
        <w:jc w:val="both"/>
        <w:rPr>
          <w:szCs w:val="22"/>
          <w:lang w:val="el-GR" w:eastAsia="fr-FR"/>
        </w:rPr>
      </w:pPr>
      <w:r w:rsidRPr="00696179">
        <w:rPr>
          <w:szCs w:val="22"/>
          <w:lang w:val="el-GR" w:eastAsia="fr-FR"/>
        </w:rPr>
        <w:t>{</w:t>
      </w:r>
      <w:r w:rsidR="00BF317A" w:rsidRPr="00696179">
        <w:rPr>
          <w:szCs w:val="22"/>
          <w:lang w:val="el-GR" w:eastAsia="fr-FR"/>
        </w:rPr>
        <w:t>ΗΗ</w:t>
      </w:r>
      <w:r w:rsidRPr="00696179">
        <w:rPr>
          <w:szCs w:val="22"/>
          <w:lang w:val="el-GR" w:eastAsia="fr-FR"/>
        </w:rPr>
        <w:t>/</w:t>
      </w:r>
      <w:r w:rsidRPr="00696179">
        <w:rPr>
          <w:szCs w:val="22"/>
          <w:lang w:eastAsia="fr-FR"/>
        </w:rPr>
        <w:t>MM</w:t>
      </w:r>
      <w:r w:rsidRPr="00696179">
        <w:rPr>
          <w:szCs w:val="22"/>
          <w:lang w:val="el-GR" w:eastAsia="fr-FR"/>
        </w:rPr>
        <w:t>/</w:t>
      </w:r>
      <w:r w:rsidR="00BF317A" w:rsidRPr="00696179">
        <w:rPr>
          <w:szCs w:val="22"/>
          <w:lang w:val="el-GR" w:eastAsia="fr-FR"/>
        </w:rPr>
        <w:t>ΕΕΕΕ</w:t>
      </w:r>
      <w:r w:rsidRPr="00696179">
        <w:rPr>
          <w:szCs w:val="22"/>
          <w:lang w:val="el-GR" w:eastAsia="fr-FR"/>
        </w:rPr>
        <w:t>}</w:t>
      </w:r>
    </w:p>
    <w:p w:rsidR="006D5B29" w:rsidRPr="00BF317A" w:rsidRDefault="008737E8" w:rsidP="00B03E95">
      <w:pPr>
        <w:tabs>
          <w:tab w:val="clear" w:pos="567"/>
        </w:tabs>
        <w:spacing w:line="240" w:lineRule="auto"/>
        <w:ind w:left="284" w:hanging="284"/>
        <w:jc w:val="both"/>
        <w:rPr>
          <w:i/>
          <w:szCs w:val="22"/>
          <w:lang w:val="el-GR" w:eastAsia="fr-FR"/>
        </w:rPr>
      </w:pPr>
      <w:r w:rsidRPr="00696179">
        <w:rPr>
          <w:szCs w:val="22"/>
          <w:lang w:val="el-GR" w:eastAsia="fr-FR"/>
        </w:rPr>
        <w:t>{</w:t>
      </w:r>
      <w:r w:rsidR="00BF317A" w:rsidRPr="00696179">
        <w:rPr>
          <w:szCs w:val="22"/>
          <w:lang w:val="el-GR" w:eastAsia="fr-FR"/>
        </w:rPr>
        <w:t>ΗΗ</w:t>
      </w:r>
      <w:r w:rsidRPr="00696179">
        <w:rPr>
          <w:szCs w:val="22"/>
          <w:lang w:val="el-GR" w:eastAsia="fr-FR"/>
        </w:rPr>
        <w:t xml:space="preserve"> </w:t>
      </w:r>
      <w:r w:rsidR="00BF317A" w:rsidRPr="00696179">
        <w:rPr>
          <w:szCs w:val="22"/>
          <w:lang w:val="el-GR" w:eastAsia="fr-FR"/>
        </w:rPr>
        <w:t>μήνας</w:t>
      </w:r>
      <w:r w:rsidRPr="00696179">
        <w:rPr>
          <w:szCs w:val="22"/>
          <w:lang w:val="el-GR" w:eastAsia="fr-FR"/>
        </w:rPr>
        <w:t xml:space="preserve"> </w:t>
      </w:r>
      <w:r w:rsidR="00BF317A" w:rsidRPr="00696179">
        <w:rPr>
          <w:szCs w:val="22"/>
          <w:lang w:val="el-GR" w:eastAsia="fr-FR"/>
        </w:rPr>
        <w:t>ΕΕΕΕ</w:t>
      </w:r>
      <w:r w:rsidRPr="00696179">
        <w:rPr>
          <w:szCs w:val="22"/>
          <w:lang w:val="el-GR" w:eastAsia="fr-FR"/>
        </w:rPr>
        <w:t>}</w:t>
      </w:r>
    </w:p>
    <w:p w:rsidR="006D5B29" w:rsidRPr="00BF317A" w:rsidRDefault="006D5B29" w:rsidP="00B03E95">
      <w:pPr>
        <w:tabs>
          <w:tab w:val="clear" w:pos="567"/>
        </w:tabs>
        <w:spacing w:line="240" w:lineRule="auto"/>
        <w:ind w:left="284" w:hanging="284"/>
        <w:jc w:val="both"/>
        <w:rPr>
          <w:iCs/>
          <w:szCs w:val="22"/>
          <w:lang w:val="el-GR" w:eastAsia="fr-FR"/>
        </w:rPr>
      </w:pPr>
    </w:p>
    <w:p w:rsidR="00925515" w:rsidRPr="008950FC" w:rsidRDefault="00925515" w:rsidP="00925515">
      <w:pPr>
        <w:rPr>
          <w:noProof/>
          <w:lang w:val="en-US"/>
        </w:rPr>
      </w:pPr>
    </w:p>
    <w:sectPr w:rsidR="00925515" w:rsidRPr="008950FC" w:rsidSect="009F2658">
      <w:footerReference w:type="default" r:id="rId25"/>
      <w:footerReference w:type="first" r:id="rId26"/>
      <w:endnotePr>
        <w:numFmt w:val="decimal"/>
      </w:endnotePr>
      <w:pgSz w:w="11907" w:h="16840" w:code="9"/>
      <w:pgMar w:top="1134" w:right="1134" w:bottom="1134" w:left="1134"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61" w:rsidRDefault="00455761">
      <w:r>
        <w:separator/>
      </w:r>
    </w:p>
  </w:endnote>
  <w:endnote w:type="continuationSeparator" w:id="0">
    <w:p w:rsidR="00455761" w:rsidRDefault="00455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20" w:rsidRDefault="009F2658">
    <w:pPr>
      <w:pStyle w:val="a4"/>
      <w:tabs>
        <w:tab w:val="clear" w:pos="8930"/>
        <w:tab w:val="right" w:pos="8931"/>
      </w:tabs>
      <w:ind w:right="96"/>
      <w:jc w:val="center"/>
      <w:rPr>
        <w:rStyle w:val="a5"/>
      </w:rPr>
    </w:pPr>
    <w:r>
      <w:fldChar w:fldCharType="begin"/>
    </w:r>
    <w:r w:rsidR="00932720">
      <w:instrText xml:space="preserve"> EQ </w:instrText>
    </w:r>
    <w:r>
      <w:fldChar w:fldCharType="end"/>
    </w:r>
    <w:r>
      <w:rPr>
        <w:rStyle w:val="a5"/>
      </w:rPr>
      <w:fldChar w:fldCharType="begin"/>
    </w:r>
    <w:r w:rsidR="00932720">
      <w:rPr>
        <w:rStyle w:val="a5"/>
      </w:rPr>
      <w:instrText xml:space="preserve">PAGE  </w:instrText>
    </w:r>
    <w:r>
      <w:rPr>
        <w:rStyle w:val="a5"/>
      </w:rPr>
      <w:fldChar w:fldCharType="separate"/>
    </w:r>
    <w:r w:rsidR="008950FC">
      <w:rPr>
        <w:rStyle w:val="a5"/>
        <w:noProof/>
      </w:rPr>
      <w:t>27</w:t>
    </w:r>
    <w:r>
      <w:rPr>
        <w:rStyle w:val="a5"/>
      </w:rPr>
      <w:fldChar w:fldCharType="end"/>
    </w:r>
  </w:p>
  <w:p w:rsidR="00932720" w:rsidRDefault="00932720" w:rsidP="00696179">
    <w:pPr>
      <w:pStyle w:val="a4"/>
      <w:tabs>
        <w:tab w:val="clear" w:pos="8930"/>
        <w:tab w:val="right" w:pos="8931"/>
      </w:tabs>
      <w:ind w:right="9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20" w:rsidRDefault="009F2658">
    <w:pPr>
      <w:pStyle w:val="a4"/>
      <w:tabs>
        <w:tab w:val="clear" w:pos="8930"/>
        <w:tab w:val="right" w:pos="8931"/>
      </w:tabs>
      <w:ind w:right="96"/>
      <w:jc w:val="center"/>
    </w:pPr>
    <w:r>
      <w:fldChar w:fldCharType="begin"/>
    </w:r>
    <w:r w:rsidR="00932720">
      <w:instrText xml:space="preserve"> EQ </w:instrText>
    </w:r>
    <w:r>
      <w:fldChar w:fldCharType="end"/>
    </w:r>
    <w:r>
      <w:rPr>
        <w:rStyle w:val="a5"/>
      </w:rPr>
      <w:fldChar w:fldCharType="begin"/>
    </w:r>
    <w:r w:rsidR="00932720">
      <w:rPr>
        <w:rStyle w:val="a5"/>
      </w:rPr>
      <w:instrText xml:space="preserve">PAGE  </w:instrText>
    </w:r>
    <w:r>
      <w:rPr>
        <w:rStyle w:val="a5"/>
      </w:rPr>
      <w:fldChar w:fldCharType="separate"/>
    </w:r>
    <w:r w:rsidR="008950FC">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61" w:rsidRDefault="00455761">
      <w:r>
        <w:separator/>
      </w:r>
    </w:p>
  </w:footnote>
  <w:footnote w:type="continuationSeparator" w:id="0">
    <w:p w:rsidR="00455761" w:rsidRDefault="00455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E70392"/>
    <w:multiLevelType w:val="hybridMultilevel"/>
    <w:tmpl w:val="50DC5D46"/>
    <w:lvl w:ilvl="0" w:tplc="FFFFFFFF">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2">
    <w:nsid w:val="11D557D8"/>
    <w:multiLevelType w:val="hybridMultilevel"/>
    <w:tmpl w:val="D81430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2375E03"/>
    <w:multiLevelType w:val="hybridMultilevel"/>
    <w:tmpl w:val="8C88AA4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39E21BB"/>
    <w:multiLevelType w:val="hybridMultilevel"/>
    <w:tmpl w:val="60029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A57062"/>
    <w:multiLevelType w:val="hybridMultilevel"/>
    <w:tmpl w:val="7DE8C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E96540"/>
    <w:multiLevelType w:val="hybridMultilevel"/>
    <w:tmpl w:val="15163F72"/>
    <w:lvl w:ilvl="0" w:tplc="FD6CA7D6">
      <w:start w:val="2"/>
      <w:numFmt w:val="bullet"/>
      <w:lvlText w:val="-"/>
      <w:lvlJc w:val="left"/>
      <w:pPr>
        <w:tabs>
          <w:tab w:val="num" w:pos="927"/>
        </w:tabs>
        <w:ind w:left="927" w:hanging="360"/>
      </w:pPr>
      <w:rPr>
        <w:rFont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9676EBC"/>
    <w:multiLevelType w:val="hybridMultilevel"/>
    <w:tmpl w:val="E14EE76C"/>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040C0005">
      <w:start w:val="1"/>
      <w:numFmt w:val="bullet"/>
      <w:lvlText w:val=""/>
      <w:lvlJc w:val="left"/>
      <w:pPr>
        <w:tabs>
          <w:tab w:val="num" w:pos="1011"/>
        </w:tabs>
        <w:ind w:left="1011" w:hanging="360"/>
      </w:pPr>
      <w:rPr>
        <w:rFonts w:ascii="Wingdings" w:hAnsi="Wingdings"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abstractNum w:abstractNumId="12">
    <w:nsid w:val="54A9283C"/>
    <w:multiLevelType w:val="hybridMultilevel"/>
    <w:tmpl w:val="A268FAC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58D5659"/>
    <w:multiLevelType w:val="hybridMultilevel"/>
    <w:tmpl w:val="D4AE95A2"/>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923607E"/>
    <w:multiLevelType w:val="hybridMultilevel"/>
    <w:tmpl w:val="F6748236"/>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B9F2195"/>
    <w:multiLevelType w:val="hybridMultilevel"/>
    <w:tmpl w:val="8130A660"/>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660AB5"/>
    <w:multiLevelType w:val="hybridMultilevel"/>
    <w:tmpl w:val="DFD0C576"/>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5ED0F58"/>
    <w:multiLevelType w:val="hybridMultilevel"/>
    <w:tmpl w:val="9092AE78"/>
    <w:lvl w:ilvl="0" w:tplc="32A691FC">
      <w:start w:val="1"/>
      <w:numFmt w:val="bullet"/>
      <w:lvlText w:val="-"/>
      <w:lvlJc w:val="left"/>
      <w:pPr>
        <w:tabs>
          <w:tab w:val="num" w:pos="720"/>
        </w:tabs>
        <w:ind w:left="700" w:hanging="340"/>
      </w:pPr>
      <w:rPr>
        <w:rFonts w:ascii="Times New Roman" w:hAnsi="Times New Roman" w:cs="Times New Roman" w:hint="default"/>
        <w:b/>
        <w:i w:val="0"/>
        <w:outline w:val="0"/>
        <w:shadow w:val="0"/>
        <w:emboss w:val="0"/>
        <w:imprint w:val="0"/>
        <w:color w:val="auto"/>
        <w:sz w:val="20"/>
        <w:effect w:val="none"/>
      </w:rPr>
    </w:lvl>
    <w:lvl w:ilvl="1" w:tplc="32A691FC">
      <w:start w:val="1"/>
      <w:numFmt w:val="bullet"/>
      <w:lvlText w:val="-"/>
      <w:lvlJc w:val="left"/>
      <w:pPr>
        <w:tabs>
          <w:tab w:val="num" w:pos="720"/>
        </w:tabs>
        <w:ind w:left="700" w:hanging="340"/>
      </w:pPr>
      <w:rPr>
        <w:rFonts w:ascii="Times New Roman" w:hAnsi="Times New Roman" w:cs="Times New Roman" w:hint="default"/>
        <w:b/>
        <w:i w:val="0"/>
        <w:outline w:val="0"/>
        <w:shadow w:val="0"/>
        <w:emboss w:val="0"/>
        <w:imprint w:val="0"/>
        <w:color w:val="auto"/>
        <w:sz w:val="20"/>
        <w:effect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1">
    <w:nsid w:val="6A883278"/>
    <w:multiLevelType w:val="hybridMultilevel"/>
    <w:tmpl w:val="9CDE72BA"/>
    <w:lvl w:ilvl="0" w:tplc="FFFFFFFF">
      <w:start w:val="1"/>
      <w:numFmt w:val="bullet"/>
      <w:lvlText w:val="-"/>
      <w:lvlJc w:val="left"/>
      <w:pPr>
        <w:ind w:left="1068" w:hanging="360"/>
      </w:p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04F6545"/>
    <w:multiLevelType w:val="hybridMultilevel"/>
    <w:tmpl w:val="2DF6B0C6"/>
    <w:lvl w:ilvl="0" w:tplc="15C0E6A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5535097"/>
    <w:multiLevelType w:val="hybridMultilevel"/>
    <w:tmpl w:val="DFBE08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A06387"/>
    <w:multiLevelType w:val="hybridMultilevel"/>
    <w:tmpl w:val="ECD6954A"/>
    <w:lvl w:ilvl="0" w:tplc="A638438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F65F33"/>
    <w:multiLevelType w:val="hybridMultilevel"/>
    <w:tmpl w:val="E9FE5EEE"/>
    <w:lvl w:ilvl="0" w:tplc="FFFFFFFF">
      <w:start w:val="1"/>
      <w:numFmt w:val="bullet"/>
      <w:lvlText w:val="-"/>
      <w:legacy w:legacy="1" w:legacySpace="0" w:legacyIndent="360"/>
      <w:lvlJc w:val="left"/>
      <w:pPr>
        <w:ind w:left="360" w:hanging="360"/>
      </w:pPr>
    </w:lvl>
    <w:lvl w:ilvl="1" w:tplc="5A141B02">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0"/>
  </w:num>
  <w:num w:numId="3">
    <w:abstractNumId w:val="22"/>
  </w:num>
  <w:num w:numId="4">
    <w:abstractNumId w:val="10"/>
  </w:num>
  <w:num w:numId="5">
    <w:abstractNumId w:val="14"/>
  </w:num>
  <w:num w:numId="6">
    <w:abstractNumId w:val="8"/>
  </w:num>
  <w:num w:numId="7">
    <w:abstractNumId w:val="4"/>
  </w:num>
  <w:num w:numId="8">
    <w:abstractNumId w:val="3"/>
  </w:num>
  <w:num w:numId="9">
    <w:abstractNumId w:val="1"/>
  </w:num>
  <w:num w:numId="10">
    <w:abstractNumId w:val="6"/>
  </w:num>
  <w:num w:numId="11">
    <w:abstractNumId w:val="12"/>
  </w:num>
  <w:num w:numId="12">
    <w:abstractNumId w:val="24"/>
  </w:num>
  <w:num w:numId="13">
    <w:abstractNumId w:val="9"/>
  </w:num>
  <w:num w:numId="14">
    <w:abstractNumId w:val="11"/>
  </w:num>
  <w:num w:numId="15">
    <w:abstractNumId w:val="26"/>
  </w:num>
  <w:num w:numId="16">
    <w:abstractNumId w:val="2"/>
  </w:num>
  <w:num w:numId="17">
    <w:abstractNumId w:val="16"/>
  </w:num>
  <w:num w:numId="18">
    <w:abstractNumId w:val="13"/>
  </w:num>
  <w:num w:numId="19">
    <w:abstractNumId w:val="0"/>
    <w:lvlOverride w:ilvl="0">
      <w:lvl w:ilvl="0">
        <w:start w:val="1"/>
        <w:numFmt w:val="bullet"/>
        <w:lvlText w:val="-"/>
        <w:legacy w:legacy="1" w:legacySpace="0" w:legacyIndent="360"/>
        <w:lvlJc w:val="left"/>
        <w:pPr>
          <w:ind w:left="360" w:hanging="360"/>
        </w:pPr>
      </w:lvl>
    </w:lvlOverride>
  </w:num>
  <w:num w:numId="20">
    <w:abstractNumId w:val="19"/>
  </w:num>
  <w:num w:numId="21">
    <w:abstractNumId w:val="18"/>
  </w:num>
  <w:num w:numId="22">
    <w:abstractNumId w:val="7"/>
  </w:num>
  <w:num w:numId="23">
    <w:abstractNumId w:val="25"/>
  </w:num>
  <w:num w:numId="24">
    <w:abstractNumId w:val="17"/>
  </w:num>
  <w:num w:numId="25">
    <w:abstractNumId w:val="15"/>
  </w:num>
  <w:num w:numId="26">
    <w:abstractNumId w:val="0"/>
    <w:lvlOverride w:ilvl="0">
      <w:lvl w:ilvl="0">
        <w:start w:val="1"/>
        <w:numFmt w:val="bullet"/>
        <w:lvlText w:val="-"/>
        <w:legacy w:legacy="1" w:legacySpace="0" w:legacyIndent="360"/>
        <w:lvlJc w:val="left"/>
        <w:pPr>
          <w:ind w:left="360" w:hanging="360"/>
        </w:pPr>
      </w:lvl>
    </w:lvlOverride>
  </w:num>
  <w:num w:numId="27">
    <w:abstractNumId w:val="23"/>
  </w:num>
  <w:num w:numId="28">
    <w:abstractNumId w:val="5"/>
  </w:num>
  <w:num w:numId="29">
    <w:abstractNumId w:val="21"/>
  </w:num>
  <w:num w:numId="30">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nl-NL" w:vendorID="1" w:dllVersion="512" w:checkStyle="1"/>
  <w:proofState w:spelling="clean"/>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055510"/>
    <w:rsid w:val="00001131"/>
    <w:rsid w:val="00002A07"/>
    <w:rsid w:val="00003A3A"/>
    <w:rsid w:val="00003F4D"/>
    <w:rsid w:val="00011AE9"/>
    <w:rsid w:val="00011B96"/>
    <w:rsid w:val="0001233D"/>
    <w:rsid w:val="000147E8"/>
    <w:rsid w:val="00015218"/>
    <w:rsid w:val="0002045E"/>
    <w:rsid w:val="0002538F"/>
    <w:rsid w:val="00025F89"/>
    <w:rsid w:val="00033511"/>
    <w:rsid w:val="00042723"/>
    <w:rsid w:val="000502A5"/>
    <w:rsid w:val="00053CF9"/>
    <w:rsid w:val="00055510"/>
    <w:rsid w:val="00056F3C"/>
    <w:rsid w:val="00062E3C"/>
    <w:rsid w:val="00064882"/>
    <w:rsid w:val="00073871"/>
    <w:rsid w:val="00080390"/>
    <w:rsid w:val="00086943"/>
    <w:rsid w:val="00092200"/>
    <w:rsid w:val="000972B1"/>
    <w:rsid w:val="000A116D"/>
    <w:rsid w:val="000A2CB1"/>
    <w:rsid w:val="000A4ACF"/>
    <w:rsid w:val="000A5205"/>
    <w:rsid w:val="000A5C15"/>
    <w:rsid w:val="000B20D6"/>
    <w:rsid w:val="000C11CD"/>
    <w:rsid w:val="000C6E59"/>
    <w:rsid w:val="000C7227"/>
    <w:rsid w:val="000D1B24"/>
    <w:rsid w:val="000D46F7"/>
    <w:rsid w:val="000D6921"/>
    <w:rsid w:val="000E016C"/>
    <w:rsid w:val="000E451D"/>
    <w:rsid w:val="000F390C"/>
    <w:rsid w:val="001108CB"/>
    <w:rsid w:val="00111874"/>
    <w:rsid w:val="0011261A"/>
    <w:rsid w:val="00114119"/>
    <w:rsid w:val="0011795F"/>
    <w:rsid w:val="00130072"/>
    <w:rsid w:val="001301CA"/>
    <w:rsid w:val="00130D8C"/>
    <w:rsid w:val="001316B2"/>
    <w:rsid w:val="00132D27"/>
    <w:rsid w:val="00136AA8"/>
    <w:rsid w:val="00137B74"/>
    <w:rsid w:val="001426B6"/>
    <w:rsid w:val="00144895"/>
    <w:rsid w:val="00146B32"/>
    <w:rsid w:val="00156733"/>
    <w:rsid w:val="00156749"/>
    <w:rsid w:val="00157A64"/>
    <w:rsid w:val="00162F8A"/>
    <w:rsid w:val="0016580E"/>
    <w:rsid w:val="00166B5C"/>
    <w:rsid w:val="00173E2F"/>
    <w:rsid w:val="00183C65"/>
    <w:rsid w:val="00185116"/>
    <w:rsid w:val="00185A63"/>
    <w:rsid w:val="00194F56"/>
    <w:rsid w:val="00196971"/>
    <w:rsid w:val="001A17D4"/>
    <w:rsid w:val="001A1E20"/>
    <w:rsid w:val="001A30F8"/>
    <w:rsid w:val="001A47A7"/>
    <w:rsid w:val="001B0FC4"/>
    <w:rsid w:val="001B1EA5"/>
    <w:rsid w:val="001B5382"/>
    <w:rsid w:val="001B5C7C"/>
    <w:rsid w:val="001C4DF9"/>
    <w:rsid w:val="001C77A5"/>
    <w:rsid w:val="001D2991"/>
    <w:rsid w:val="001D3F4A"/>
    <w:rsid w:val="001D41B0"/>
    <w:rsid w:val="001D7032"/>
    <w:rsid w:val="001E1D36"/>
    <w:rsid w:val="001E2A19"/>
    <w:rsid w:val="001E38F8"/>
    <w:rsid w:val="001E4D77"/>
    <w:rsid w:val="001E7AE4"/>
    <w:rsid w:val="001F34B0"/>
    <w:rsid w:val="001F67CA"/>
    <w:rsid w:val="001F78E1"/>
    <w:rsid w:val="00204262"/>
    <w:rsid w:val="002066A8"/>
    <w:rsid w:val="00206B1D"/>
    <w:rsid w:val="00211539"/>
    <w:rsid w:val="002152D5"/>
    <w:rsid w:val="0022057A"/>
    <w:rsid w:val="002215AF"/>
    <w:rsid w:val="00222F6D"/>
    <w:rsid w:val="002250F2"/>
    <w:rsid w:val="00230A61"/>
    <w:rsid w:val="0023148B"/>
    <w:rsid w:val="00236953"/>
    <w:rsid w:val="00242E0D"/>
    <w:rsid w:val="002457C3"/>
    <w:rsid w:val="00254F1F"/>
    <w:rsid w:val="00256E41"/>
    <w:rsid w:val="0025768B"/>
    <w:rsid w:val="0026021F"/>
    <w:rsid w:val="00262213"/>
    <w:rsid w:val="00262E96"/>
    <w:rsid w:val="00263EA6"/>
    <w:rsid w:val="00265408"/>
    <w:rsid w:val="00265FB1"/>
    <w:rsid w:val="0027535C"/>
    <w:rsid w:val="00276365"/>
    <w:rsid w:val="00276C80"/>
    <w:rsid w:val="0028106A"/>
    <w:rsid w:val="00284F8E"/>
    <w:rsid w:val="00285119"/>
    <w:rsid w:val="00294A97"/>
    <w:rsid w:val="00295963"/>
    <w:rsid w:val="0029788A"/>
    <w:rsid w:val="002B1F02"/>
    <w:rsid w:val="002B2DE8"/>
    <w:rsid w:val="002B2FD5"/>
    <w:rsid w:val="002B4D5A"/>
    <w:rsid w:val="002B5870"/>
    <w:rsid w:val="002B6F9E"/>
    <w:rsid w:val="002C00BA"/>
    <w:rsid w:val="002C590E"/>
    <w:rsid w:val="002D2E9C"/>
    <w:rsid w:val="002D7869"/>
    <w:rsid w:val="002D7E4D"/>
    <w:rsid w:val="002E222F"/>
    <w:rsid w:val="002E46E3"/>
    <w:rsid w:val="002E6FC4"/>
    <w:rsid w:val="002F1FDB"/>
    <w:rsid w:val="002F24EA"/>
    <w:rsid w:val="002F2B43"/>
    <w:rsid w:val="002F5657"/>
    <w:rsid w:val="002F58A4"/>
    <w:rsid w:val="00302025"/>
    <w:rsid w:val="003045A5"/>
    <w:rsid w:val="00316735"/>
    <w:rsid w:val="00323223"/>
    <w:rsid w:val="00331E78"/>
    <w:rsid w:val="0033246C"/>
    <w:rsid w:val="00334138"/>
    <w:rsid w:val="0033454B"/>
    <w:rsid w:val="003367D3"/>
    <w:rsid w:val="00344E16"/>
    <w:rsid w:val="00345185"/>
    <w:rsid w:val="00345F02"/>
    <w:rsid w:val="00347BE8"/>
    <w:rsid w:val="00361AE2"/>
    <w:rsid w:val="00363070"/>
    <w:rsid w:val="00376358"/>
    <w:rsid w:val="00385164"/>
    <w:rsid w:val="00385FB4"/>
    <w:rsid w:val="00386B79"/>
    <w:rsid w:val="00392ED4"/>
    <w:rsid w:val="00395D56"/>
    <w:rsid w:val="003964CB"/>
    <w:rsid w:val="003A390C"/>
    <w:rsid w:val="003A3FE8"/>
    <w:rsid w:val="003A7393"/>
    <w:rsid w:val="003A7663"/>
    <w:rsid w:val="003B0D75"/>
    <w:rsid w:val="003B13D9"/>
    <w:rsid w:val="003B2C9C"/>
    <w:rsid w:val="003B7C51"/>
    <w:rsid w:val="003C0322"/>
    <w:rsid w:val="003C0AAF"/>
    <w:rsid w:val="003C3357"/>
    <w:rsid w:val="003D1297"/>
    <w:rsid w:val="003E051D"/>
    <w:rsid w:val="003E37E8"/>
    <w:rsid w:val="003F71BE"/>
    <w:rsid w:val="00402E6A"/>
    <w:rsid w:val="0040325B"/>
    <w:rsid w:val="00406785"/>
    <w:rsid w:val="0041208C"/>
    <w:rsid w:val="00414433"/>
    <w:rsid w:val="004156F8"/>
    <w:rsid w:val="00416CD1"/>
    <w:rsid w:val="00416E36"/>
    <w:rsid w:val="00416ECC"/>
    <w:rsid w:val="00433825"/>
    <w:rsid w:val="00434A9E"/>
    <w:rsid w:val="00435C33"/>
    <w:rsid w:val="004373A0"/>
    <w:rsid w:val="00437E07"/>
    <w:rsid w:val="00440613"/>
    <w:rsid w:val="00443E01"/>
    <w:rsid w:val="004515E7"/>
    <w:rsid w:val="00451890"/>
    <w:rsid w:val="0045290B"/>
    <w:rsid w:val="00453293"/>
    <w:rsid w:val="00453399"/>
    <w:rsid w:val="0045454D"/>
    <w:rsid w:val="00455761"/>
    <w:rsid w:val="00457E13"/>
    <w:rsid w:val="00461723"/>
    <w:rsid w:val="00462D69"/>
    <w:rsid w:val="004632F4"/>
    <w:rsid w:val="00465522"/>
    <w:rsid w:val="004656E9"/>
    <w:rsid w:val="004729B8"/>
    <w:rsid w:val="00472A77"/>
    <w:rsid w:val="0047597E"/>
    <w:rsid w:val="00477E84"/>
    <w:rsid w:val="0048068E"/>
    <w:rsid w:val="00481306"/>
    <w:rsid w:val="004905E9"/>
    <w:rsid w:val="004A00C2"/>
    <w:rsid w:val="004A0CCC"/>
    <w:rsid w:val="004A1DB1"/>
    <w:rsid w:val="004A267E"/>
    <w:rsid w:val="004A2C26"/>
    <w:rsid w:val="004A2E11"/>
    <w:rsid w:val="004A3A70"/>
    <w:rsid w:val="004A51A5"/>
    <w:rsid w:val="004A56C0"/>
    <w:rsid w:val="004A72B8"/>
    <w:rsid w:val="004B359D"/>
    <w:rsid w:val="004B6C7F"/>
    <w:rsid w:val="004C055F"/>
    <w:rsid w:val="004C09B2"/>
    <w:rsid w:val="004C115E"/>
    <w:rsid w:val="004C2456"/>
    <w:rsid w:val="004D170C"/>
    <w:rsid w:val="004D2E2F"/>
    <w:rsid w:val="004D3EBB"/>
    <w:rsid w:val="004D6077"/>
    <w:rsid w:val="004D772B"/>
    <w:rsid w:val="004E16E5"/>
    <w:rsid w:val="004E6212"/>
    <w:rsid w:val="004E6871"/>
    <w:rsid w:val="004E7823"/>
    <w:rsid w:val="004F5408"/>
    <w:rsid w:val="004F6407"/>
    <w:rsid w:val="004F6810"/>
    <w:rsid w:val="0050195E"/>
    <w:rsid w:val="00504865"/>
    <w:rsid w:val="00504C85"/>
    <w:rsid w:val="00506F46"/>
    <w:rsid w:val="005110AD"/>
    <w:rsid w:val="00516700"/>
    <w:rsid w:val="00517AC3"/>
    <w:rsid w:val="00520ABC"/>
    <w:rsid w:val="00521963"/>
    <w:rsid w:val="005228F1"/>
    <w:rsid w:val="00522991"/>
    <w:rsid w:val="00522E5C"/>
    <w:rsid w:val="00523830"/>
    <w:rsid w:val="0052700D"/>
    <w:rsid w:val="00530202"/>
    <w:rsid w:val="00530933"/>
    <w:rsid w:val="00530D43"/>
    <w:rsid w:val="0053437E"/>
    <w:rsid w:val="00536340"/>
    <w:rsid w:val="005369F5"/>
    <w:rsid w:val="00536D2B"/>
    <w:rsid w:val="005410AF"/>
    <w:rsid w:val="00545B68"/>
    <w:rsid w:val="00547708"/>
    <w:rsid w:val="005510FC"/>
    <w:rsid w:val="00551225"/>
    <w:rsid w:val="005515A8"/>
    <w:rsid w:val="00553F6D"/>
    <w:rsid w:val="005542B3"/>
    <w:rsid w:val="0055516D"/>
    <w:rsid w:val="00557B9C"/>
    <w:rsid w:val="005635F9"/>
    <w:rsid w:val="00564FBF"/>
    <w:rsid w:val="00572882"/>
    <w:rsid w:val="005744FA"/>
    <w:rsid w:val="00575BD9"/>
    <w:rsid w:val="005925EC"/>
    <w:rsid w:val="0059278E"/>
    <w:rsid w:val="00593929"/>
    <w:rsid w:val="005A06F3"/>
    <w:rsid w:val="005A284D"/>
    <w:rsid w:val="005A2DDF"/>
    <w:rsid w:val="005A7681"/>
    <w:rsid w:val="005A7A93"/>
    <w:rsid w:val="005B2932"/>
    <w:rsid w:val="005B2970"/>
    <w:rsid w:val="005B3687"/>
    <w:rsid w:val="005B4992"/>
    <w:rsid w:val="005B7BD1"/>
    <w:rsid w:val="005C46F7"/>
    <w:rsid w:val="005C5C63"/>
    <w:rsid w:val="005D22C7"/>
    <w:rsid w:val="005D56C7"/>
    <w:rsid w:val="005D6361"/>
    <w:rsid w:val="005E0082"/>
    <w:rsid w:val="005E2510"/>
    <w:rsid w:val="005E2EE7"/>
    <w:rsid w:val="005E3B76"/>
    <w:rsid w:val="005F3532"/>
    <w:rsid w:val="0060287A"/>
    <w:rsid w:val="006070FA"/>
    <w:rsid w:val="0061201F"/>
    <w:rsid w:val="00613CEC"/>
    <w:rsid w:val="00622AB2"/>
    <w:rsid w:val="00623933"/>
    <w:rsid w:val="00626104"/>
    <w:rsid w:val="00630098"/>
    <w:rsid w:val="0063393D"/>
    <w:rsid w:val="006476A8"/>
    <w:rsid w:val="006549B7"/>
    <w:rsid w:val="00657301"/>
    <w:rsid w:val="006573AF"/>
    <w:rsid w:val="006607A5"/>
    <w:rsid w:val="00665A39"/>
    <w:rsid w:val="00670C10"/>
    <w:rsid w:val="006717F4"/>
    <w:rsid w:val="00676F92"/>
    <w:rsid w:val="006776F8"/>
    <w:rsid w:val="0067779B"/>
    <w:rsid w:val="00677B7F"/>
    <w:rsid w:val="00681B36"/>
    <w:rsid w:val="006830FF"/>
    <w:rsid w:val="00685DF1"/>
    <w:rsid w:val="00687C3C"/>
    <w:rsid w:val="006911BA"/>
    <w:rsid w:val="00691A78"/>
    <w:rsid w:val="00692AAD"/>
    <w:rsid w:val="0069345E"/>
    <w:rsid w:val="00693785"/>
    <w:rsid w:val="00694652"/>
    <w:rsid w:val="00696179"/>
    <w:rsid w:val="006A190A"/>
    <w:rsid w:val="006A2ED2"/>
    <w:rsid w:val="006A6E0A"/>
    <w:rsid w:val="006A791B"/>
    <w:rsid w:val="006A7E9F"/>
    <w:rsid w:val="006B261D"/>
    <w:rsid w:val="006B33A1"/>
    <w:rsid w:val="006B41A8"/>
    <w:rsid w:val="006B437C"/>
    <w:rsid w:val="006B5B5A"/>
    <w:rsid w:val="006B67C2"/>
    <w:rsid w:val="006B6C5B"/>
    <w:rsid w:val="006C0E4E"/>
    <w:rsid w:val="006C335D"/>
    <w:rsid w:val="006D362C"/>
    <w:rsid w:val="006D40BC"/>
    <w:rsid w:val="006D522C"/>
    <w:rsid w:val="006D5B29"/>
    <w:rsid w:val="006E7E02"/>
    <w:rsid w:val="006F01BD"/>
    <w:rsid w:val="006F3424"/>
    <w:rsid w:val="006F4946"/>
    <w:rsid w:val="006F49E7"/>
    <w:rsid w:val="006F4E2A"/>
    <w:rsid w:val="0071051E"/>
    <w:rsid w:val="00711E4E"/>
    <w:rsid w:val="00711EED"/>
    <w:rsid w:val="00714819"/>
    <w:rsid w:val="0071725E"/>
    <w:rsid w:val="00717C00"/>
    <w:rsid w:val="007234BA"/>
    <w:rsid w:val="007235E7"/>
    <w:rsid w:val="00724325"/>
    <w:rsid w:val="00727691"/>
    <w:rsid w:val="007366DB"/>
    <w:rsid w:val="00737A4E"/>
    <w:rsid w:val="00740FD9"/>
    <w:rsid w:val="00742023"/>
    <w:rsid w:val="00742F39"/>
    <w:rsid w:val="00743981"/>
    <w:rsid w:val="007439C5"/>
    <w:rsid w:val="007453C9"/>
    <w:rsid w:val="0074738C"/>
    <w:rsid w:val="00752F81"/>
    <w:rsid w:val="007541B1"/>
    <w:rsid w:val="00755357"/>
    <w:rsid w:val="007558E0"/>
    <w:rsid w:val="00757552"/>
    <w:rsid w:val="0076057E"/>
    <w:rsid w:val="007608A0"/>
    <w:rsid w:val="00762770"/>
    <w:rsid w:val="007800AD"/>
    <w:rsid w:val="00786C58"/>
    <w:rsid w:val="00791A5A"/>
    <w:rsid w:val="007931B7"/>
    <w:rsid w:val="00794881"/>
    <w:rsid w:val="00794A05"/>
    <w:rsid w:val="00796600"/>
    <w:rsid w:val="007A0D30"/>
    <w:rsid w:val="007A158B"/>
    <w:rsid w:val="007A36C8"/>
    <w:rsid w:val="007A39C4"/>
    <w:rsid w:val="007A542D"/>
    <w:rsid w:val="007A7227"/>
    <w:rsid w:val="007B67F4"/>
    <w:rsid w:val="007C56C7"/>
    <w:rsid w:val="007C6FA3"/>
    <w:rsid w:val="007C7281"/>
    <w:rsid w:val="007C7A57"/>
    <w:rsid w:val="007D20DC"/>
    <w:rsid w:val="007D38CD"/>
    <w:rsid w:val="007D4369"/>
    <w:rsid w:val="007E5E17"/>
    <w:rsid w:val="007E74D6"/>
    <w:rsid w:val="007F07F9"/>
    <w:rsid w:val="007F2C75"/>
    <w:rsid w:val="007F30DF"/>
    <w:rsid w:val="007F4C5E"/>
    <w:rsid w:val="008104EB"/>
    <w:rsid w:val="00814636"/>
    <w:rsid w:val="00816E97"/>
    <w:rsid w:val="00825E10"/>
    <w:rsid w:val="00827654"/>
    <w:rsid w:val="008278A6"/>
    <w:rsid w:val="008340B1"/>
    <w:rsid w:val="00834113"/>
    <w:rsid w:val="00837ACE"/>
    <w:rsid w:val="00841C89"/>
    <w:rsid w:val="008436CA"/>
    <w:rsid w:val="0084527C"/>
    <w:rsid w:val="0084633E"/>
    <w:rsid w:val="00847B0F"/>
    <w:rsid w:val="00851D1A"/>
    <w:rsid w:val="008613C7"/>
    <w:rsid w:val="00864D30"/>
    <w:rsid w:val="0087049B"/>
    <w:rsid w:val="00871512"/>
    <w:rsid w:val="008737E8"/>
    <w:rsid w:val="00881B5A"/>
    <w:rsid w:val="008844D6"/>
    <w:rsid w:val="00886928"/>
    <w:rsid w:val="00886B73"/>
    <w:rsid w:val="008950FC"/>
    <w:rsid w:val="00897843"/>
    <w:rsid w:val="008A53F5"/>
    <w:rsid w:val="008A591F"/>
    <w:rsid w:val="008A5B4D"/>
    <w:rsid w:val="008B2743"/>
    <w:rsid w:val="008C135A"/>
    <w:rsid w:val="008C3EE6"/>
    <w:rsid w:val="008C3FD8"/>
    <w:rsid w:val="008C42F7"/>
    <w:rsid w:val="008C5556"/>
    <w:rsid w:val="008C5D81"/>
    <w:rsid w:val="008C6B06"/>
    <w:rsid w:val="008D2DA3"/>
    <w:rsid w:val="008D7988"/>
    <w:rsid w:val="008D7C32"/>
    <w:rsid w:val="008E0ECC"/>
    <w:rsid w:val="008F1876"/>
    <w:rsid w:val="00901CEC"/>
    <w:rsid w:val="009038DA"/>
    <w:rsid w:val="00906526"/>
    <w:rsid w:val="009072FB"/>
    <w:rsid w:val="009108F8"/>
    <w:rsid w:val="009158CB"/>
    <w:rsid w:val="0092442C"/>
    <w:rsid w:val="00925515"/>
    <w:rsid w:val="00925AAE"/>
    <w:rsid w:val="0092689D"/>
    <w:rsid w:val="00930EFB"/>
    <w:rsid w:val="00931D74"/>
    <w:rsid w:val="00932720"/>
    <w:rsid w:val="00933B48"/>
    <w:rsid w:val="00934D3A"/>
    <w:rsid w:val="009360F7"/>
    <w:rsid w:val="00937C06"/>
    <w:rsid w:val="0094274E"/>
    <w:rsid w:val="00946F15"/>
    <w:rsid w:val="00947136"/>
    <w:rsid w:val="009500DD"/>
    <w:rsid w:val="00952C79"/>
    <w:rsid w:val="009648EC"/>
    <w:rsid w:val="009670B4"/>
    <w:rsid w:val="0097630F"/>
    <w:rsid w:val="00976573"/>
    <w:rsid w:val="00981087"/>
    <w:rsid w:val="0098251A"/>
    <w:rsid w:val="0099130D"/>
    <w:rsid w:val="0099288E"/>
    <w:rsid w:val="009942F5"/>
    <w:rsid w:val="00996980"/>
    <w:rsid w:val="009A1952"/>
    <w:rsid w:val="009A4FCE"/>
    <w:rsid w:val="009A7230"/>
    <w:rsid w:val="009B1EE5"/>
    <w:rsid w:val="009B6850"/>
    <w:rsid w:val="009C3677"/>
    <w:rsid w:val="009C3A57"/>
    <w:rsid w:val="009C54CA"/>
    <w:rsid w:val="009C78BD"/>
    <w:rsid w:val="009C79F7"/>
    <w:rsid w:val="009D3882"/>
    <w:rsid w:val="009D7900"/>
    <w:rsid w:val="009E068A"/>
    <w:rsid w:val="009E1B38"/>
    <w:rsid w:val="009E2BA2"/>
    <w:rsid w:val="009E5B9C"/>
    <w:rsid w:val="009F1762"/>
    <w:rsid w:val="009F2658"/>
    <w:rsid w:val="009F571C"/>
    <w:rsid w:val="009F6DD1"/>
    <w:rsid w:val="00A01ABB"/>
    <w:rsid w:val="00A03AD2"/>
    <w:rsid w:val="00A04716"/>
    <w:rsid w:val="00A132D3"/>
    <w:rsid w:val="00A17B43"/>
    <w:rsid w:val="00A21B0F"/>
    <w:rsid w:val="00A22099"/>
    <w:rsid w:val="00A25782"/>
    <w:rsid w:val="00A30D39"/>
    <w:rsid w:val="00A322DF"/>
    <w:rsid w:val="00A329C0"/>
    <w:rsid w:val="00A33B9E"/>
    <w:rsid w:val="00A43767"/>
    <w:rsid w:val="00A44E5A"/>
    <w:rsid w:val="00A476CC"/>
    <w:rsid w:val="00A51638"/>
    <w:rsid w:val="00A61DE9"/>
    <w:rsid w:val="00A6438B"/>
    <w:rsid w:val="00A65F43"/>
    <w:rsid w:val="00A7496C"/>
    <w:rsid w:val="00A7497B"/>
    <w:rsid w:val="00A875E1"/>
    <w:rsid w:val="00A87F3D"/>
    <w:rsid w:val="00A919A0"/>
    <w:rsid w:val="00A91B57"/>
    <w:rsid w:val="00A92133"/>
    <w:rsid w:val="00A928A3"/>
    <w:rsid w:val="00A95948"/>
    <w:rsid w:val="00A96D43"/>
    <w:rsid w:val="00AA18F9"/>
    <w:rsid w:val="00AA7068"/>
    <w:rsid w:val="00AA737B"/>
    <w:rsid w:val="00AB0779"/>
    <w:rsid w:val="00AB1EAA"/>
    <w:rsid w:val="00AB5FB2"/>
    <w:rsid w:val="00AB6FB0"/>
    <w:rsid w:val="00AC050A"/>
    <w:rsid w:val="00AC1BC2"/>
    <w:rsid w:val="00AC3B1F"/>
    <w:rsid w:val="00AC55E1"/>
    <w:rsid w:val="00AD0074"/>
    <w:rsid w:val="00AD3329"/>
    <w:rsid w:val="00AD36CE"/>
    <w:rsid w:val="00AD37BC"/>
    <w:rsid w:val="00AD38E1"/>
    <w:rsid w:val="00AD62B4"/>
    <w:rsid w:val="00AE0457"/>
    <w:rsid w:val="00AE3F15"/>
    <w:rsid w:val="00AE7CF7"/>
    <w:rsid w:val="00AF6218"/>
    <w:rsid w:val="00AF7586"/>
    <w:rsid w:val="00B01E95"/>
    <w:rsid w:val="00B02AEA"/>
    <w:rsid w:val="00B03E95"/>
    <w:rsid w:val="00B10505"/>
    <w:rsid w:val="00B11CF6"/>
    <w:rsid w:val="00B2525B"/>
    <w:rsid w:val="00B26B50"/>
    <w:rsid w:val="00B2770F"/>
    <w:rsid w:val="00B34C10"/>
    <w:rsid w:val="00B36EEA"/>
    <w:rsid w:val="00B409D1"/>
    <w:rsid w:val="00B47C02"/>
    <w:rsid w:val="00B55FF6"/>
    <w:rsid w:val="00B56187"/>
    <w:rsid w:val="00B57329"/>
    <w:rsid w:val="00B6380B"/>
    <w:rsid w:val="00B64E26"/>
    <w:rsid w:val="00B6550F"/>
    <w:rsid w:val="00B70E9D"/>
    <w:rsid w:val="00B73C67"/>
    <w:rsid w:val="00B74C8C"/>
    <w:rsid w:val="00B86BE1"/>
    <w:rsid w:val="00B94BB8"/>
    <w:rsid w:val="00B94D54"/>
    <w:rsid w:val="00BA3B6D"/>
    <w:rsid w:val="00BA4D47"/>
    <w:rsid w:val="00BA7CBF"/>
    <w:rsid w:val="00BB05E4"/>
    <w:rsid w:val="00BB0D1B"/>
    <w:rsid w:val="00BB1196"/>
    <w:rsid w:val="00BB21D4"/>
    <w:rsid w:val="00BB2773"/>
    <w:rsid w:val="00BB3A7B"/>
    <w:rsid w:val="00BB5AD1"/>
    <w:rsid w:val="00BC129D"/>
    <w:rsid w:val="00BC330C"/>
    <w:rsid w:val="00BC3344"/>
    <w:rsid w:val="00BC7369"/>
    <w:rsid w:val="00BD0DFC"/>
    <w:rsid w:val="00BD1B25"/>
    <w:rsid w:val="00BD34E4"/>
    <w:rsid w:val="00BD4C9D"/>
    <w:rsid w:val="00BD6357"/>
    <w:rsid w:val="00BE29B5"/>
    <w:rsid w:val="00BE3A28"/>
    <w:rsid w:val="00BE4F56"/>
    <w:rsid w:val="00BE7246"/>
    <w:rsid w:val="00BF317A"/>
    <w:rsid w:val="00C002E4"/>
    <w:rsid w:val="00C01316"/>
    <w:rsid w:val="00C12DB5"/>
    <w:rsid w:val="00C1500B"/>
    <w:rsid w:val="00C167C7"/>
    <w:rsid w:val="00C17FB1"/>
    <w:rsid w:val="00C20378"/>
    <w:rsid w:val="00C22898"/>
    <w:rsid w:val="00C2447F"/>
    <w:rsid w:val="00C26C50"/>
    <w:rsid w:val="00C3143F"/>
    <w:rsid w:val="00C33E23"/>
    <w:rsid w:val="00C373E3"/>
    <w:rsid w:val="00C37674"/>
    <w:rsid w:val="00C41C4E"/>
    <w:rsid w:val="00C42C71"/>
    <w:rsid w:val="00C45202"/>
    <w:rsid w:val="00C45EF3"/>
    <w:rsid w:val="00C46409"/>
    <w:rsid w:val="00C60A97"/>
    <w:rsid w:val="00C66E82"/>
    <w:rsid w:val="00C7285D"/>
    <w:rsid w:val="00C72B40"/>
    <w:rsid w:val="00C73F8F"/>
    <w:rsid w:val="00C76B4A"/>
    <w:rsid w:val="00C84795"/>
    <w:rsid w:val="00C84A99"/>
    <w:rsid w:val="00C8588E"/>
    <w:rsid w:val="00C85A19"/>
    <w:rsid w:val="00C87757"/>
    <w:rsid w:val="00CA5D53"/>
    <w:rsid w:val="00CA7434"/>
    <w:rsid w:val="00CB2222"/>
    <w:rsid w:val="00CB4E0E"/>
    <w:rsid w:val="00CB61AA"/>
    <w:rsid w:val="00CB6776"/>
    <w:rsid w:val="00CC3D3B"/>
    <w:rsid w:val="00CC5135"/>
    <w:rsid w:val="00CC6169"/>
    <w:rsid w:val="00CD063B"/>
    <w:rsid w:val="00CE1CE0"/>
    <w:rsid w:val="00CE582E"/>
    <w:rsid w:val="00CF1AC0"/>
    <w:rsid w:val="00D006C9"/>
    <w:rsid w:val="00D01E5B"/>
    <w:rsid w:val="00D036B1"/>
    <w:rsid w:val="00D11DD6"/>
    <w:rsid w:val="00D11E27"/>
    <w:rsid w:val="00D126BA"/>
    <w:rsid w:val="00D25AF9"/>
    <w:rsid w:val="00D2654E"/>
    <w:rsid w:val="00D27D04"/>
    <w:rsid w:val="00D328F2"/>
    <w:rsid w:val="00D332D4"/>
    <w:rsid w:val="00D361E2"/>
    <w:rsid w:val="00D4041F"/>
    <w:rsid w:val="00D413D5"/>
    <w:rsid w:val="00D44F41"/>
    <w:rsid w:val="00D45CBF"/>
    <w:rsid w:val="00D45E99"/>
    <w:rsid w:val="00D46DF9"/>
    <w:rsid w:val="00D50D18"/>
    <w:rsid w:val="00D50D7D"/>
    <w:rsid w:val="00D52FE1"/>
    <w:rsid w:val="00D53845"/>
    <w:rsid w:val="00D558AD"/>
    <w:rsid w:val="00D565B5"/>
    <w:rsid w:val="00D642F2"/>
    <w:rsid w:val="00D65159"/>
    <w:rsid w:val="00D70933"/>
    <w:rsid w:val="00D70959"/>
    <w:rsid w:val="00D74331"/>
    <w:rsid w:val="00D75990"/>
    <w:rsid w:val="00D84236"/>
    <w:rsid w:val="00D84C9D"/>
    <w:rsid w:val="00D90DFF"/>
    <w:rsid w:val="00D91714"/>
    <w:rsid w:val="00D93355"/>
    <w:rsid w:val="00D93956"/>
    <w:rsid w:val="00D95A1D"/>
    <w:rsid w:val="00DA397C"/>
    <w:rsid w:val="00DB2DA6"/>
    <w:rsid w:val="00DB32C1"/>
    <w:rsid w:val="00DB6129"/>
    <w:rsid w:val="00DB6E18"/>
    <w:rsid w:val="00DC16AC"/>
    <w:rsid w:val="00DE1BEC"/>
    <w:rsid w:val="00DE1DCA"/>
    <w:rsid w:val="00DF0A51"/>
    <w:rsid w:val="00DF17C4"/>
    <w:rsid w:val="00DF303C"/>
    <w:rsid w:val="00DF6790"/>
    <w:rsid w:val="00E000B1"/>
    <w:rsid w:val="00E02EE1"/>
    <w:rsid w:val="00E0502A"/>
    <w:rsid w:val="00E10DC6"/>
    <w:rsid w:val="00E231EF"/>
    <w:rsid w:val="00E33B8A"/>
    <w:rsid w:val="00E3486B"/>
    <w:rsid w:val="00E34DA6"/>
    <w:rsid w:val="00E36505"/>
    <w:rsid w:val="00E40D63"/>
    <w:rsid w:val="00E52D70"/>
    <w:rsid w:val="00E53931"/>
    <w:rsid w:val="00E544AF"/>
    <w:rsid w:val="00E56D59"/>
    <w:rsid w:val="00E820BF"/>
    <w:rsid w:val="00E820C2"/>
    <w:rsid w:val="00E92955"/>
    <w:rsid w:val="00EA014C"/>
    <w:rsid w:val="00EA28C9"/>
    <w:rsid w:val="00EA3D7F"/>
    <w:rsid w:val="00EA6628"/>
    <w:rsid w:val="00EA6939"/>
    <w:rsid w:val="00EB1B79"/>
    <w:rsid w:val="00EB4AE1"/>
    <w:rsid w:val="00EB513B"/>
    <w:rsid w:val="00EB6564"/>
    <w:rsid w:val="00EB7510"/>
    <w:rsid w:val="00EC0E71"/>
    <w:rsid w:val="00EC1FED"/>
    <w:rsid w:val="00EC23F0"/>
    <w:rsid w:val="00EE0BCC"/>
    <w:rsid w:val="00EE6514"/>
    <w:rsid w:val="00EF0E2B"/>
    <w:rsid w:val="00EF34C1"/>
    <w:rsid w:val="00F01CC8"/>
    <w:rsid w:val="00F04537"/>
    <w:rsid w:val="00F05663"/>
    <w:rsid w:val="00F0686C"/>
    <w:rsid w:val="00F1113D"/>
    <w:rsid w:val="00F152C5"/>
    <w:rsid w:val="00F21BE1"/>
    <w:rsid w:val="00F23921"/>
    <w:rsid w:val="00F24150"/>
    <w:rsid w:val="00F267D1"/>
    <w:rsid w:val="00F3240A"/>
    <w:rsid w:val="00F331C2"/>
    <w:rsid w:val="00F366D3"/>
    <w:rsid w:val="00F52001"/>
    <w:rsid w:val="00F54005"/>
    <w:rsid w:val="00F54F13"/>
    <w:rsid w:val="00F5714C"/>
    <w:rsid w:val="00F63D29"/>
    <w:rsid w:val="00F666F1"/>
    <w:rsid w:val="00F670CD"/>
    <w:rsid w:val="00F67CE0"/>
    <w:rsid w:val="00F67D56"/>
    <w:rsid w:val="00F72A96"/>
    <w:rsid w:val="00F73D25"/>
    <w:rsid w:val="00F75202"/>
    <w:rsid w:val="00F767C2"/>
    <w:rsid w:val="00F8096E"/>
    <w:rsid w:val="00F813EC"/>
    <w:rsid w:val="00F82FD7"/>
    <w:rsid w:val="00F8525C"/>
    <w:rsid w:val="00F87117"/>
    <w:rsid w:val="00F909A5"/>
    <w:rsid w:val="00F97A1C"/>
    <w:rsid w:val="00FA68C7"/>
    <w:rsid w:val="00FB06CA"/>
    <w:rsid w:val="00FB280D"/>
    <w:rsid w:val="00FB6871"/>
    <w:rsid w:val="00FB78BB"/>
    <w:rsid w:val="00FC098A"/>
    <w:rsid w:val="00FC1BF1"/>
    <w:rsid w:val="00FC4557"/>
    <w:rsid w:val="00FC4DFC"/>
    <w:rsid w:val="00FC66D5"/>
    <w:rsid w:val="00FC6B37"/>
    <w:rsid w:val="00FC7672"/>
    <w:rsid w:val="00FD162C"/>
    <w:rsid w:val="00FD20DB"/>
    <w:rsid w:val="00FD2E7F"/>
    <w:rsid w:val="00FD4EB2"/>
    <w:rsid w:val="00FD5FEE"/>
    <w:rsid w:val="00FD659C"/>
    <w:rsid w:val="00FD6946"/>
    <w:rsid w:val="00FD7645"/>
    <w:rsid w:val="00FE2E29"/>
    <w:rsid w:val="00FF23F0"/>
    <w:rsid w:val="00FF5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58"/>
    <w:pPr>
      <w:tabs>
        <w:tab w:val="left" w:pos="567"/>
      </w:tabs>
      <w:spacing w:line="260" w:lineRule="exact"/>
    </w:pPr>
    <w:rPr>
      <w:sz w:val="22"/>
      <w:lang w:val="en-GB" w:eastAsia="en-US"/>
    </w:rPr>
  </w:style>
  <w:style w:type="paragraph" w:styleId="1">
    <w:name w:val="heading 1"/>
    <w:aliases w:val="Info rubrik 1"/>
    <w:basedOn w:val="a"/>
    <w:next w:val="a"/>
    <w:link w:val="1Char"/>
    <w:qFormat/>
    <w:rsid w:val="009F2658"/>
    <w:pPr>
      <w:spacing w:before="240" w:after="120"/>
      <w:ind w:left="357" w:hanging="357"/>
      <w:outlineLvl w:val="0"/>
    </w:pPr>
    <w:rPr>
      <w:b/>
      <w:caps/>
      <w:sz w:val="26"/>
      <w:lang w:val="en-US"/>
    </w:rPr>
  </w:style>
  <w:style w:type="paragraph" w:styleId="2">
    <w:name w:val="heading 2"/>
    <w:basedOn w:val="a"/>
    <w:next w:val="a"/>
    <w:link w:val="2Char"/>
    <w:qFormat/>
    <w:rsid w:val="009F2658"/>
    <w:pPr>
      <w:keepNext/>
      <w:spacing w:before="240" w:after="60"/>
      <w:outlineLvl w:val="1"/>
    </w:pPr>
    <w:rPr>
      <w:rFonts w:ascii="Helvetica" w:hAnsi="Helvetica"/>
      <w:b/>
      <w:i/>
      <w:sz w:val="24"/>
    </w:rPr>
  </w:style>
  <w:style w:type="paragraph" w:styleId="3">
    <w:name w:val="heading 3"/>
    <w:basedOn w:val="a"/>
    <w:next w:val="a"/>
    <w:link w:val="3Char"/>
    <w:qFormat/>
    <w:rsid w:val="009F2658"/>
    <w:pPr>
      <w:keepNext/>
      <w:keepLines/>
      <w:spacing w:before="120" w:after="80"/>
      <w:outlineLvl w:val="2"/>
    </w:pPr>
    <w:rPr>
      <w:b/>
      <w:kern w:val="28"/>
      <w:sz w:val="24"/>
      <w:lang w:val="en-US"/>
    </w:rPr>
  </w:style>
  <w:style w:type="paragraph" w:styleId="4">
    <w:name w:val="heading 4"/>
    <w:aliases w:val="D70AR4,titel 4"/>
    <w:basedOn w:val="a"/>
    <w:next w:val="a"/>
    <w:link w:val="4Char"/>
    <w:qFormat/>
    <w:rsid w:val="009F2658"/>
    <w:pPr>
      <w:keepNext/>
      <w:jc w:val="both"/>
      <w:outlineLvl w:val="3"/>
    </w:pPr>
    <w:rPr>
      <w:b/>
      <w:noProof/>
    </w:rPr>
  </w:style>
  <w:style w:type="paragraph" w:styleId="5">
    <w:name w:val="heading 5"/>
    <w:basedOn w:val="a"/>
    <w:next w:val="a"/>
    <w:link w:val="5Char"/>
    <w:qFormat/>
    <w:rsid w:val="009F2658"/>
    <w:pPr>
      <w:keepNext/>
      <w:jc w:val="both"/>
      <w:outlineLvl w:val="4"/>
    </w:pPr>
    <w:rPr>
      <w:noProof/>
    </w:rPr>
  </w:style>
  <w:style w:type="paragraph" w:styleId="6">
    <w:name w:val="heading 6"/>
    <w:basedOn w:val="a"/>
    <w:next w:val="a"/>
    <w:link w:val="6Char"/>
    <w:qFormat/>
    <w:rsid w:val="009F2658"/>
    <w:pPr>
      <w:keepNext/>
      <w:tabs>
        <w:tab w:val="left" w:pos="-720"/>
        <w:tab w:val="left" w:pos="4536"/>
      </w:tabs>
      <w:suppressAutoHyphens/>
      <w:outlineLvl w:val="5"/>
    </w:pPr>
    <w:rPr>
      <w:i/>
    </w:rPr>
  </w:style>
  <w:style w:type="paragraph" w:styleId="7">
    <w:name w:val="heading 7"/>
    <w:basedOn w:val="a"/>
    <w:next w:val="a"/>
    <w:link w:val="7Char"/>
    <w:qFormat/>
    <w:rsid w:val="009F2658"/>
    <w:pPr>
      <w:keepNext/>
      <w:tabs>
        <w:tab w:val="left" w:pos="-720"/>
        <w:tab w:val="left" w:pos="4536"/>
      </w:tabs>
      <w:suppressAutoHyphens/>
      <w:jc w:val="both"/>
      <w:outlineLvl w:val="6"/>
    </w:pPr>
    <w:rPr>
      <w:i/>
    </w:rPr>
  </w:style>
  <w:style w:type="paragraph" w:styleId="8">
    <w:name w:val="heading 8"/>
    <w:basedOn w:val="a"/>
    <w:next w:val="a"/>
    <w:link w:val="8Char"/>
    <w:qFormat/>
    <w:rsid w:val="009F2658"/>
    <w:pPr>
      <w:keepNext/>
      <w:ind w:left="567" w:hanging="567"/>
      <w:jc w:val="both"/>
      <w:outlineLvl w:val="7"/>
    </w:pPr>
    <w:rPr>
      <w:b/>
      <w:i/>
    </w:rPr>
  </w:style>
  <w:style w:type="paragraph" w:styleId="9">
    <w:name w:val="heading 9"/>
    <w:basedOn w:val="a"/>
    <w:next w:val="a"/>
    <w:link w:val="9Char"/>
    <w:qFormat/>
    <w:rsid w:val="009F2658"/>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9F2658"/>
    <w:pPr>
      <w:tabs>
        <w:tab w:val="center" w:pos="4153"/>
        <w:tab w:val="right" w:pos="8306"/>
      </w:tabs>
      <w:spacing w:line="240" w:lineRule="auto"/>
    </w:pPr>
    <w:rPr>
      <w:rFonts w:ascii="Helvetica" w:hAnsi="Helvetica"/>
      <w:sz w:val="20"/>
    </w:rPr>
  </w:style>
  <w:style w:type="paragraph" w:styleId="a4">
    <w:name w:val="footer"/>
    <w:basedOn w:val="a"/>
    <w:link w:val="Char0"/>
    <w:semiHidden/>
    <w:rsid w:val="009F2658"/>
    <w:pPr>
      <w:tabs>
        <w:tab w:val="center" w:pos="4536"/>
        <w:tab w:val="center" w:pos="8930"/>
      </w:tabs>
      <w:spacing w:line="240" w:lineRule="auto"/>
    </w:pPr>
    <w:rPr>
      <w:rFonts w:ascii="Helvetica" w:hAnsi="Helvetica"/>
      <w:sz w:val="16"/>
    </w:rPr>
  </w:style>
  <w:style w:type="character" w:styleId="a5">
    <w:name w:val="page number"/>
    <w:basedOn w:val="a0"/>
    <w:semiHidden/>
    <w:rsid w:val="009F2658"/>
  </w:style>
  <w:style w:type="paragraph" w:styleId="a6">
    <w:name w:val="Body Text Indent"/>
    <w:basedOn w:val="a"/>
    <w:link w:val="Char1"/>
    <w:semiHidden/>
    <w:rsid w:val="009F2658"/>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link w:val="3Char0"/>
    <w:semiHidden/>
    <w:rsid w:val="009F2658"/>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link w:val="2Char0"/>
    <w:semiHidden/>
    <w:rsid w:val="009F2658"/>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link w:val="Char2"/>
    <w:semiHidden/>
    <w:rsid w:val="009F2658"/>
    <w:pPr>
      <w:tabs>
        <w:tab w:val="clear" w:pos="567"/>
      </w:tabs>
      <w:spacing w:line="240" w:lineRule="auto"/>
    </w:pPr>
    <w:rPr>
      <w:i/>
      <w:color w:val="008000"/>
    </w:rPr>
  </w:style>
  <w:style w:type="paragraph" w:styleId="21">
    <w:name w:val="Body Text 2"/>
    <w:basedOn w:val="a"/>
    <w:link w:val="2Char1"/>
    <w:semiHidden/>
    <w:rsid w:val="009F2658"/>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sid w:val="009F2658"/>
    <w:rPr>
      <w:sz w:val="16"/>
      <w:szCs w:val="16"/>
    </w:rPr>
  </w:style>
  <w:style w:type="paragraph" w:styleId="a9">
    <w:name w:val="annotation text"/>
    <w:basedOn w:val="a"/>
    <w:link w:val="Char3"/>
    <w:semiHidden/>
    <w:rsid w:val="009F2658"/>
    <w:rPr>
      <w:sz w:val="20"/>
    </w:rPr>
  </w:style>
  <w:style w:type="paragraph" w:customStyle="1" w:styleId="EMEAEnBodyText">
    <w:name w:val="EMEA En Body Text"/>
    <w:basedOn w:val="a"/>
    <w:rsid w:val="009F2658"/>
    <w:pPr>
      <w:tabs>
        <w:tab w:val="clear" w:pos="567"/>
      </w:tabs>
      <w:spacing w:before="120" w:after="120" w:line="240" w:lineRule="auto"/>
      <w:jc w:val="both"/>
    </w:pPr>
    <w:rPr>
      <w:lang w:val="en-US"/>
    </w:rPr>
  </w:style>
  <w:style w:type="paragraph" w:styleId="aa">
    <w:name w:val="Document Map"/>
    <w:basedOn w:val="a"/>
    <w:link w:val="Char4"/>
    <w:semiHidden/>
    <w:rsid w:val="009F2658"/>
    <w:pPr>
      <w:shd w:val="clear" w:color="auto" w:fill="000080"/>
    </w:pPr>
    <w:rPr>
      <w:rFonts w:ascii="Tahoma" w:hAnsi="Tahoma"/>
    </w:rPr>
  </w:style>
  <w:style w:type="character" w:styleId="-">
    <w:name w:val="Hyperlink"/>
    <w:semiHidden/>
    <w:rsid w:val="009F2658"/>
    <w:rPr>
      <w:color w:val="0000FF"/>
      <w:u w:val="single"/>
    </w:rPr>
  </w:style>
  <w:style w:type="paragraph" w:customStyle="1" w:styleId="AHeader1">
    <w:name w:val="AHeader 1"/>
    <w:basedOn w:val="a"/>
    <w:rsid w:val="009F2658"/>
    <w:pPr>
      <w:numPr>
        <w:numId w:val="8"/>
      </w:numPr>
      <w:tabs>
        <w:tab w:val="clear" w:pos="567"/>
      </w:tabs>
      <w:spacing w:after="120" w:line="240" w:lineRule="auto"/>
    </w:pPr>
    <w:rPr>
      <w:rFonts w:ascii="Arial" w:hAnsi="Arial" w:cs="Arial"/>
      <w:b/>
      <w:bCs/>
      <w:sz w:val="24"/>
    </w:rPr>
  </w:style>
  <w:style w:type="paragraph" w:customStyle="1" w:styleId="AHeader2">
    <w:name w:val="AHeader 2"/>
    <w:basedOn w:val="AHeader1"/>
    <w:rsid w:val="009F2658"/>
    <w:pPr>
      <w:numPr>
        <w:ilvl w:val="1"/>
      </w:numPr>
      <w:tabs>
        <w:tab w:val="clear" w:pos="709"/>
        <w:tab w:val="num" w:pos="360"/>
      </w:tabs>
    </w:pPr>
    <w:rPr>
      <w:sz w:val="22"/>
    </w:rPr>
  </w:style>
  <w:style w:type="paragraph" w:customStyle="1" w:styleId="AHeader3">
    <w:name w:val="AHeader 3"/>
    <w:basedOn w:val="AHeader2"/>
    <w:rsid w:val="009F2658"/>
    <w:pPr>
      <w:numPr>
        <w:ilvl w:val="2"/>
      </w:numPr>
      <w:tabs>
        <w:tab w:val="clear" w:pos="1276"/>
        <w:tab w:val="num" w:pos="360"/>
      </w:tabs>
    </w:pPr>
  </w:style>
  <w:style w:type="paragraph" w:customStyle="1" w:styleId="AHeader2abc">
    <w:name w:val="AHeader 2 abc"/>
    <w:basedOn w:val="AHeader3"/>
    <w:rsid w:val="009F2658"/>
    <w:pPr>
      <w:numPr>
        <w:ilvl w:val="3"/>
      </w:numPr>
      <w:tabs>
        <w:tab w:val="clear" w:pos="1276"/>
        <w:tab w:val="num" w:pos="360"/>
      </w:tabs>
      <w:jc w:val="both"/>
    </w:pPr>
    <w:rPr>
      <w:b w:val="0"/>
      <w:bCs w:val="0"/>
    </w:rPr>
  </w:style>
  <w:style w:type="paragraph" w:customStyle="1" w:styleId="AHeader3abc">
    <w:name w:val="AHeader 3 abc"/>
    <w:basedOn w:val="AHeader2abc"/>
    <w:rsid w:val="009F2658"/>
    <w:pPr>
      <w:numPr>
        <w:ilvl w:val="4"/>
      </w:numPr>
      <w:tabs>
        <w:tab w:val="clear" w:pos="1701"/>
        <w:tab w:val="num" w:pos="360"/>
      </w:tabs>
    </w:pPr>
  </w:style>
  <w:style w:type="paragraph" w:styleId="31">
    <w:name w:val="Body Text Indent 3"/>
    <w:basedOn w:val="a"/>
    <w:link w:val="3Char1"/>
    <w:semiHidden/>
    <w:rsid w:val="009F2658"/>
    <w:pPr>
      <w:tabs>
        <w:tab w:val="left" w:pos="1134"/>
      </w:tabs>
      <w:autoSpaceDE w:val="0"/>
      <w:autoSpaceDN w:val="0"/>
      <w:adjustRightInd w:val="0"/>
      <w:ind w:left="633"/>
      <w:jc w:val="both"/>
    </w:pPr>
    <w:rPr>
      <w:szCs w:val="21"/>
    </w:rPr>
  </w:style>
  <w:style w:type="character" w:styleId="-0">
    <w:name w:val="FollowedHyperlink"/>
    <w:semiHidden/>
    <w:rsid w:val="009F2658"/>
    <w:rPr>
      <w:color w:val="800080"/>
      <w:u w:val="single"/>
    </w:rPr>
  </w:style>
  <w:style w:type="paragraph" w:customStyle="1" w:styleId="ab">
    <w:name w:val="("/>
    <w:rsid w:val="009F2658"/>
    <w:pPr>
      <w:tabs>
        <w:tab w:val="center" w:pos="4819"/>
        <w:tab w:val="right" w:pos="9071"/>
      </w:tabs>
    </w:pPr>
    <w:rPr>
      <w:lang w:val="fr-FR" w:eastAsia="fr-FR"/>
    </w:rPr>
  </w:style>
  <w:style w:type="paragraph" w:styleId="ac">
    <w:name w:val="Block Text"/>
    <w:basedOn w:val="a"/>
    <w:semiHidden/>
    <w:rsid w:val="009F2658"/>
    <w:pPr>
      <w:tabs>
        <w:tab w:val="clear" w:pos="567"/>
        <w:tab w:val="right" w:pos="8357"/>
      </w:tabs>
      <w:spacing w:line="240" w:lineRule="auto"/>
      <w:ind w:left="709" w:right="44"/>
    </w:pPr>
    <w:rPr>
      <w:b/>
      <w:i/>
      <w:sz w:val="24"/>
      <w:lang w:eastAsia="fr-FR"/>
    </w:rPr>
  </w:style>
  <w:style w:type="paragraph" w:styleId="ad">
    <w:name w:val="Plain Text"/>
    <w:basedOn w:val="a"/>
    <w:link w:val="Char5"/>
    <w:semiHidden/>
    <w:rsid w:val="009F2658"/>
    <w:pPr>
      <w:tabs>
        <w:tab w:val="clear" w:pos="567"/>
      </w:tabs>
      <w:spacing w:line="240" w:lineRule="auto"/>
    </w:pPr>
    <w:rPr>
      <w:rFonts w:ascii="Courier New" w:hAnsi="Courier New"/>
      <w:sz w:val="20"/>
      <w:lang w:val="fr-FR" w:eastAsia="fr-FR"/>
    </w:rPr>
  </w:style>
  <w:style w:type="paragraph" w:customStyle="1" w:styleId="Default">
    <w:name w:val="Default"/>
    <w:rsid w:val="009F2658"/>
    <w:pPr>
      <w:autoSpaceDE w:val="0"/>
      <w:autoSpaceDN w:val="0"/>
      <w:adjustRightInd w:val="0"/>
    </w:pPr>
    <w:rPr>
      <w:color w:val="000000"/>
      <w:sz w:val="24"/>
      <w:szCs w:val="24"/>
      <w:lang w:val="fr-FR" w:eastAsia="fr-FR"/>
    </w:rPr>
  </w:style>
  <w:style w:type="paragraph" w:styleId="ae">
    <w:name w:val="endnote text"/>
    <w:basedOn w:val="a"/>
    <w:link w:val="Char6"/>
    <w:semiHidden/>
    <w:rsid w:val="009F2658"/>
    <w:pPr>
      <w:spacing w:line="240" w:lineRule="auto"/>
    </w:pPr>
  </w:style>
  <w:style w:type="paragraph" w:styleId="af">
    <w:name w:val="Balloon Text"/>
    <w:basedOn w:val="a"/>
    <w:link w:val="Char7"/>
    <w:semiHidden/>
    <w:rsid w:val="009F2658"/>
    <w:rPr>
      <w:rFonts w:ascii="Tahoma" w:hAnsi="Tahoma"/>
      <w:sz w:val="16"/>
      <w:szCs w:val="16"/>
    </w:rPr>
  </w:style>
  <w:style w:type="character" w:styleId="af0">
    <w:name w:val="Strong"/>
    <w:qFormat/>
    <w:rsid w:val="00347BE8"/>
    <w:rPr>
      <w:b/>
      <w:bCs/>
    </w:rPr>
  </w:style>
  <w:style w:type="table" w:styleId="af1">
    <w:name w:val="Table Grid"/>
    <w:basedOn w:val="a1"/>
    <w:uiPriority w:val="59"/>
    <w:rsid w:val="00A6438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331E78"/>
    <w:rPr>
      <w:sz w:val="22"/>
      <w:lang w:val="en-GB" w:eastAsia="en-US"/>
    </w:rPr>
  </w:style>
  <w:style w:type="character" w:customStyle="1" w:styleId="1Char">
    <w:name w:val="Επικεφαλίδα 1 Char"/>
    <w:aliases w:val="Info rubrik 1 Char"/>
    <w:link w:val="1"/>
    <w:rsid w:val="00C17FB1"/>
    <w:rPr>
      <w:b/>
      <w:caps/>
      <w:sz w:val="26"/>
      <w:lang w:val="en-US" w:eastAsia="en-US"/>
    </w:rPr>
  </w:style>
  <w:style w:type="character" w:customStyle="1" w:styleId="2Char">
    <w:name w:val="Επικεφαλίδα 2 Char"/>
    <w:link w:val="2"/>
    <w:rsid w:val="00C17FB1"/>
    <w:rPr>
      <w:rFonts w:ascii="Helvetica" w:hAnsi="Helvetica"/>
      <w:b/>
      <w:i/>
      <w:sz w:val="24"/>
      <w:lang w:val="en-GB" w:eastAsia="en-US"/>
    </w:rPr>
  </w:style>
  <w:style w:type="character" w:customStyle="1" w:styleId="3Char">
    <w:name w:val="Επικεφαλίδα 3 Char"/>
    <w:link w:val="3"/>
    <w:rsid w:val="00C17FB1"/>
    <w:rPr>
      <w:b/>
      <w:kern w:val="28"/>
      <w:sz w:val="24"/>
      <w:lang w:val="en-US" w:eastAsia="en-US"/>
    </w:rPr>
  </w:style>
  <w:style w:type="character" w:customStyle="1" w:styleId="4Char">
    <w:name w:val="Επικεφαλίδα 4 Char"/>
    <w:aliases w:val="D70AR4 Char,titel 4 Char"/>
    <w:link w:val="4"/>
    <w:rsid w:val="00C17FB1"/>
    <w:rPr>
      <w:b/>
      <w:noProof/>
      <w:sz w:val="22"/>
      <w:lang w:val="en-GB" w:eastAsia="en-US"/>
    </w:rPr>
  </w:style>
  <w:style w:type="character" w:customStyle="1" w:styleId="5Char">
    <w:name w:val="Επικεφαλίδα 5 Char"/>
    <w:link w:val="5"/>
    <w:rsid w:val="00C17FB1"/>
    <w:rPr>
      <w:noProof/>
      <w:sz w:val="22"/>
      <w:lang w:val="en-GB" w:eastAsia="en-US"/>
    </w:rPr>
  </w:style>
  <w:style w:type="character" w:customStyle="1" w:styleId="6Char">
    <w:name w:val="Επικεφαλίδα 6 Char"/>
    <w:link w:val="6"/>
    <w:rsid w:val="00C17FB1"/>
    <w:rPr>
      <w:i/>
      <w:sz w:val="22"/>
      <w:lang w:val="en-GB" w:eastAsia="en-US"/>
    </w:rPr>
  </w:style>
  <w:style w:type="character" w:customStyle="1" w:styleId="7Char">
    <w:name w:val="Επικεφαλίδα 7 Char"/>
    <w:link w:val="7"/>
    <w:rsid w:val="00C17FB1"/>
    <w:rPr>
      <w:i/>
      <w:sz w:val="22"/>
      <w:lang w:val="en-GB" w:eastAsia="en-US"/>
    </w:rPr>
  </w:style>
  <w:style w:type="character" w:customStyle="1" w:styleId="8Char">
    <w:name w:val="Επικεφαλίδα 8 Char"/>
    <w:link w:val="8"/>
    <w:rsid w:val="00C17FB1"/>
    <w:rPr>
      <w:b/>
      <w:i/>
      <w:sz w:val="22"/>
      <w:lang w:val="en-GB" w:eastAsia="en-US"/>
    </w:rPr>
  </w:style>
  <w:style w:type="character" w:customStyle="1" w:styleId="9Char">
    <w:name w:val="Επικεφαλίδα 9 Char"/>
    <w:link w:val="9"/>
    <w:rsid w:val="00C17FB1"/>
    <w:rPr>
      <w:b/>
      <w:i/>
      <w:sz w:val="22"/>
      <w:lang w:val="en-GB" w:eastAsia="en-US"/>
    </w:rPr>
  </w:style>
  <w:style w:type="character" w:customStyle="1" w:styleId="Char">
    <w:name w:val="Κεφαλίδα Char"/>
    <w:link w:val="a3"/>
    <w:semiHidden/>
    <w:rsid w:val="00C17FB1"/>
    <w:rPr>
      <w:rFonts w:ascii="Helvetica" w:hAnsi="Helvetica"/>
      <w:lang w:val="en-GB" w:eastAsia="en-US"/>
    </w:rPr>
  </w:style>
  <w:style w:type="character" w:customStyle="1" w:styleId="Char0">
    <w:name w:val="Υποσέλιδο Char"/>
    <w:link w:val="a4"/>
    <w:semiHidden/>
    <w:rsid w:val="00C17FB1"/>
    <w:rPr>
      <w:rFonts w:ascii="Helvetica" w:hAnsi="Helvetica"/>
      <w:sz w:val="16"/>
      <w:lang w:val="en-GB" w:eastAsia="en-US"/>
    </w:rPr>
  </w:style>
  <w:style w:type="character" w:customStyle="1" w:styleId="Char1">
    <w:name w:val="Σώμα κείμενου με εσοχή Char"/>
    <w:link w:val="a6"/>
    <w:semiHidden/>
    <w:rsid w:val="00C17FB1"/>
    <w:rPr>
      <w:sz w:val="22"/>
      <w:szCs w:val="22"/>
      <w:lang w:val="en-GB" w:eastAsia="en-GB"/>
    </w:rPr>
  </w:style>
  <w:style w:type="character" w:customStyle="1" w:styleId="3Char0">
    <w:name w:val="Σώμα κείμενου 3 Char"/>
    <w:link w:val="30"/>
    <w:semiHidden/>
    <w:rsid w:val="00C17FB1"/>
    <w:rPr>
      <w:color w:val="0000FF"/>
      <w:sz w:val="22"/>
      <w:szCs w:val="22"/>
      <w:lang w:val="en-GB" w:eastAsia="en-GB"/>
    </w:rPr>
  </w:style>
  <w:style w:type="character" w:customStyle="1" w:styleId="2Char0">
    <w:name w:val="Σώμα κείμενου με εσοχή 2 Char"/>
    <w:link w:val="20"/>
    <w:semiHidden/>
    <w:rsid w:val="00C17FB1"/>
    <w:rPr>
      <w:b/>
      <w:bCs/>
      <w:color w:val="0000FF"/>
      <w:sz w:val="22"/>
      <w:szCs w:val="22"/>
      <w:lang w:val="en-GB" w:eastAsia="en-US"/>
    </w:rPr>
  </w:style>
  <w:style w:type="character" w:customStyle="1" w:styleId="Char2">
    <w:name w:val="Σώμα κειμένου Char"/>
    <w:link w:val="a7"/>
    <w:semiHidden/>
    <w:rsid w:val="00C17FB1"/>
    <w:rPr>
      <w:i/>
      <w:color w:val="008000"/>
      <w:sz w:val="22"/>
      <w:lang w:val="en-GB" w:eastAsia="en-US"/>
    </w:rPr>
  </w:style>
  <w:style w:type="character" w:customStyle="1" w:styleId="2Char1">
    <w:name w:val="Σώμα κείμενου 2 Char"/>
    <w:link w:val="21"/>
    <w:semiHidden/>
    <w:rsid w:val="00C17FB1"/>
    <w:rPr>
      <w:b/>
      <w:bCs/>
      <w:color w:val="0000FF"/>
      <w:sz w:val="22"/>
      <w:szCs w:val="22"/>
      <w:u w:val="single"/>
      <w:lang w:val="en-GB" w:eastAsia="en-US"/>
    </w:rPr>
  </w:style>
  <w:style w:type="character" w:customStyle="1" w:styleId="Char3">
    <w:name w:val="Κείμενο σχολίου Char"/>
    <w:link w:val="a9"/>
    <w:semiHidden/>
    <w:rsid w:val="00C17FB1"/>
    <w:rPr>
      <w:lang w:val="en-GB" w:eastAsia="en-US"/>
    </w:rPr>
  </w:style>
  <w:style w:type="character" w:customStyle="1" w:styleId="Char4">
    <w:name w:val="Χάρτης εγγράφου Char"/>
    <w:link w:val="aa"/>
    <w:semiHidden/>
    <w:rsid w:val="00C17FB1"/>
    <w:rPr>
      <w:rFonts w:ascii="Tahoma" w:hAnsi="Tahoma" w:cs="Tahoma"/>
      <w:sz w:val="22"/>
      <w:shd w:val="clear" w:color="auto" w:fill="000080"/>
      <w:lang w:val="en-GB" w:eastAsia="en-US"/>
    </w:rPr>
  </w:style>
  <w:style w:type="character" w:customStyle="1" w:styleId="3Char1">
    <w:name w:val="Σώμα κείμενου με εσοχή 3 Char"/>
    <w:link w:val="31"/>
    <w:semiHidden/>
    <w:rsid w:val="00C17FB1"/>
    <w:rPr>
      <w:sz w:val="22"/>
      <w:szCs w:val="21"/>
      <w:lang w:val="en-GB" w:eastAsia="en-US"/>
    </w:rPr>
  </w:style>
  <w:style w:type="character" w:customStyle="1" w:styleId="Char5">
    <w:name w:val="Απλό κείμενο Char"/>
    <w:link w:val="ad"/>
    <w:semiHidden/>
    <w:rsid w:val="00C17FB1"/>
    <w:rPr>
      <w:rFonts w:ascii="Courier New" w:hAnsi="Courier New"/>
      <w:lang w:val="fr-FR" w:eastAsia="fr-FR"/>
    </w:rPr>
  </w:style>
  <w:style w:type="character" w:customStyle="1" w:styleId="Char6">
    <w:name w:val="Κείμενο σημείωσης τέλους Char"/>
    <w:link w:val="ae"/>
    <w:semiHidden/>
    <w:rsid w:val="00C17FB1"/>
    <w:rPr>
      <w:sz w:val="22"/>
      <w:lang w:val="en-GB" w:eastAsia="en-US"/>
    </w:rPr>
  </w:style>
  <w:style w:type="character" w:customStyle="1" w:styleId="Char7">
    <w:name w:val="Κείμενο πλαισίου Char"/>
    <w:link w:val="af"/>
    <w:semiHidden/>
    <w:rsid w:val="00C17FB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7463303">
      <w:bodyDiv w:val="1"/>
      <w:marLeft w:val="0"/>
      <w:marRight w:val="0"/>
      <w:marTop w:val="0"/>
      <w:marBottom w:val="0"/>
      <w:divBdr>
        <w:top w:val="none" w:sz="0" w:space="0" w:color="auto"/>
        <w:left w:val="none" w:sz="0" w:space="0" w:color="auto"/>
        <w:bottom w:val="none" w:sz="0" w:space="0" w:color="auto"/>
        <w:right w:val="none" w:sz="0" w:space="0" w:color="auto"/>
      </w:divBdr>
    </w:div>
    <w:div w:id="91122106">
      <w:bodyDiv w:val="1"/>
      <w:marLeft w:val="0"/>
      <w:marRight w:val="0"/>
      <w:marTop w:val="0"/>
      <w:marBottom w:val="0"/>
      <w:divBdr>
        <w:top w:val="none" w:sz="0" w:space="0" w:color="auto"/>
        <w:left w:val="none" w:sz="0" w:space="0" w:color="auto"/>
        <w:bottom w:val="none" w:sz="0" w:space="0" w:color="auto"/>
        <w:right w:val="none" w:sz="0" w:space="0" w:color="auto"/>
      </w:divBdr>
    </w:div>
    <w:div w:id="431171906">
      <w:bodyDiv w:val="1"/>
      <w:marLeft w:val="0"/>
      <w:marRight w:val="0"/>
      <w:marTop w:val="0"/>
      <w:marBottom w:val="0"/>
      <w:divBdr>
        <w:top w:val="none" w:sz="0" w:space="0" w:color="auto"/>
        <w:left w:val="none" w:sz="0" w:space="0" w:color="auto"/>
        <w:bottom w:val="none" w:sz="0" w:space="0" w:color="auto"/>
        <w:right w:val="none" w:sz="0" w:space="0" w:color="auto"/>
      </w:divBdr>
    </w:div>
    <w:div w:id="455221198">
      <w:bodyDiv w:val="1"/>
      <w:marLeft w:val="0"/>
      <w:marRight w:val="0"/>
      <w:marTop w:val="0"/>
      <w:marBottom w:val="0"/>
      <w:divBdr>
        <w:top w:val="none" w:sz="0" w:space="0" w:color="auto"/>
        <w:left w:val="none" w:sz="0" w:space="0" w:color="auto"/>
        <w:bottom w:val="none" w:sz="0" w:space="0" w:color="auto"/>
        <w:right w:val="none" w:sz="0" w:space="0" w:color="auto"/>
      </w:divBdr>
    </w:div>
    <w:div w:id="966159465">
      <w:bodyDiv w:val="1"/>
      <w:marLeft w:val="0"/>
      <w:marRight w:val="0"/>
      <w:marTop w:val="0"/>
      <w:marBottom w:val="0"/>
      <w:divBdr>
        <w:top w:val="none" w:sz="0" w:space="0" w:color="auto"/>
        <w:left w:val="none" w:sz="0" w:space="0" w:color="auto"/>
        <w:bottom w:val="none" w:sz="0" w:space="0" w:color="auto"/>
        <w:right w:val="none" w:sz="0" w:space="0" w:color="auto"/>
      </w:divBdr>
    </w:div>
    <w:div w:id="1285694314">
      <w:bodyDiv w:val="1"/>
      <w:marLeft w:val="0"/>
      <w:marRight w:val="0"/>
      <w:marTop w:val="0"/>
      <w:marBottom w:val="0"/>
      <w:divBdr>
        <w:top w:val="none" w:sz="0" w:space="0" w:color="auto"/>
        <w:left w:val="none" w:sz="0" w:space="0" w:color="auto"/>
        <w:bottom w:val="none" w:sz="0" w:space="0" w:color="auto"/>
        <w:right w:val="none" w:sz="0" w:space="0" w:color="auto"/>
      </w:divBdr>
    </w:div>
    <w:div w:id="1322083968">
      <w:bodyDiv w:val="1"/>
      <w:marLeft w:val="0"/>
      <w:marRight w:val="0"/>
      <w:marTop w:val="0"/>
      <w:marBottom w:val="0"/>
      <w:divBdr>
        <w:top w:val="none" w:sz="0" w:space="0" w:color="auto"/>
        <w:left w:val="none" w:sz="0" w:space="0" w:color="auto"/>
        <w:bottom w:val="none" w:sz="0" w:space="0" w:color="auto"/>
        <w:right w:val="none" w:sz="0" w:space="0" w:color="auto"/>
      </w:divBdr>
    </w:div>
    <w:div w:id="1697543236">
      <w:bodyDiv w:val="1"/>
      <w:marLeft w:val="0"/>
      <w:marRight w:val="0"/>
      <w:marTop w:val="0"/>
      <w:marBottom w:val="0"/>
      <w:divBdr>
        <w:top w:val="none" w:sz="0" w:space="0" w:color="auto"/>
        <w:left w:val="none" w:sz="0" w:space="0" w:color="auto"/>
        <w:bottom w:val="none" w:sz="0" w:space="0" w:color="auto"/>
        <w:right w:val="none" w:sz="0" w:space="0" w:color="auto"/>
      </w:divBdr>
    </w:div>
    <w:div w:id="2012104920">
      <w:bodyDiv w:val="1"/>
      <w:marLeft w:val="0"/>
      <w:marRight w:val="0"/>
      <w:marTop w:val="0"/>
      <w:marBottom w:val="0"/>
      <w:divBdr>
        <w:top w:val="none" w:sz="0" w:space="0" w:color="auto"/>
        <w:left w:val="none" w:sz="0" w:space="0" w:color="auto"/>
        <w:bottom w:val="none" w:sz="0" w:space="0" w:color="auto"/>
        <w:right w:val="none" w:sz="0" w:space="0" w:color="auto"/>
      </w:divBdr>
    </w:div>
    <w:div w:id="2044020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19.jpg@01CD31EE.C417BD40"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cid:image004.png@01CE294D.AFEC90A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cid:image002.png@01CE294D.AFEC90A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of.gr" TargetMode="External"/><Relationship Id="rId5" Type="http://schemas.openxmlformats.org/officeDocument/2006/relationships/customXml" Target="../customXml/item5.xml"/><Relationship Id="rId15" Type="http://schemas.openxmlformats.org/officeDocument/2006/relationships/image" Target="cid:image001.png@01CE294D.AFEC90A0" TargetMode="External"/><Relationship Id="rId23" Type="http://schemas.openxmlformats.org/officeDocument/2006/relationships/image" Target="cid:image005.png@01CE294D.AFEC90A0"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cid:image003.png@01CE294D.AFEC90A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24BE4FBF2C54DBE2BABFAF5D1A558" ma:contentTypeVersion="16" ma:contentTypeDescription="Create a new document." ma:contentTypeScope="" ma:versionID="8131e1c0900ea824df2ee462837ab925">
  <xsd:schema xmlns:xsd="http://www.w3.org/2001/XMLSchema" xmlns:p="http://schemas.microsoft.com/office/2006/metadata/properties" xmlns:ns2="c23ec03b-64db-48dc-998a-206ae2dcaa81" xmlns:ns3="bb7ade6e-1966-4d79-9b21-9f92d5ef80ba" targetNamespace="http://schemas.microsoft.com/office/2006/metadata/properties" ma:root="true" ma:fieldsID="d7ab955a3a9b652bd25edf78043f5b27" ns2:_="" ns3:_="">
    <xsd:import namespace="c23ec03b-64db-48dc-998a-206ae2dcaa81"/>
    <xsd:import namespace="bb7ade6e-1966-4d79-9b21-9f92d5ef80ba"/>
    <xsd:element name="properties">
      <xsd:complexType>
        <xsd:sequence>
          <xsd:element name="documentManagement">
            <xsd:complexType>
              <xsd:all>
                <xsd:element ref="ns2:S_x0020_Number"/>
                <xsd:element ref="ns2:DCI"/>
                <xsd:element ref="ns2:Reference_x0020_trade_x0020_name"/>
                <xsd:element ref="ns2:Local_x0020_trade_x0020_name" minOccurs="0"/>
                <xsd:element ref="ns2:Procedure_x0020_number"/>
                <xsd:element ref="ns2:Procedure_x0020_type" minOccurs="0"/>
                <xsd:element ref="ns2:Language"/>
                <xsd:element ref="ns2:Country"/>
                <xsd:element ref="ns2:Status"/>
                <xsd:element ref="ns2:Code_x0020_event" minOccurs="0"/>
                <xsd:element ref="ns2:Submission_x0020_date" minOccurs="0"/>
                <xsd:element ref="ns2:Approval_x0020_date" minOccurs="0"/>
                <xsd:element ref="ns2:Comment" minOccurs="0"/>
                <xsd:element ref="ns3:Dosage" minOccurs="0"/>
              </xsd:all>
            </xsd:complexType>
          </xsd:element>
        </xsd:sequence>
      </xsd:complexType>
    </xsd:element>
  </xsd:schema>
  <xsd:schema xmlns:xsd="http://www.w3.org/2001/XMLSchema" xmlns:dms="http://schemas.microsoft.com/office/2006/documentManagement/types" targetNamespace="c23ec03b-64db-48dc-998a-206ae2dcaa81" elementFormDefault="qualified">
    <xsd:import namespace="http://schemas.microsoft.com/office/2006/documentManagement/types"/>
    <xsd:element name="S_x0020_Number" ma:index="8" ma:displayName="S Number" ma:default="S06593" ma:internalName="S_x0020_Number">
      <xsd:simpleType>
        <xsd:restriction base="dms:Text">
          <xsd:maxLength value="255"/>
        </xsd:restriction>
      </xsd:simpleType>
    </xsd:element>
    <xsd:element name="DCI" ma:index="9" ma:displayName="DCI" ma:default="Perindopril / Indapamide / Amlodipine" ma:internalName="DCI">
      <xsd:simpleType>
        <xsd:restriction base="dms:Text">
          <xsd:maxLength value="255"/>
        </xsd:restriction>
      </xsd:simpleType>
    </xsd:element>
    <xsd:element name="Reference_x0020_trade_x0020_name" ma:index="10" ma:displayName="Reference trade name" ma:default="Triplixam" ma:internalName="Reference_x0020_trade_x0020_name">
      <xsd:simpleType>
        <xsd:restriction base="dms:Text">
          <xsd:maxLength value="255"/>
        </xsd:restriction>
      </xsd:simpleType>
    </xsd:element>
    <xsd:element name="Local_x0020_trade_x0020_name" ma:index="11" nillable="true" ma:displayName="Local trade name" ma:internalName="Local_x0020_trade_x0020_name">
      <xsd:simpleType>
        <xsd:restriction base="dms:Text">
          <xsd:maxLength value="255"/>
        </xsd:restriction>
      </xsd:simpleType>
    </xsd:element>
    <xsd:element name="Procedure_x0020_number" ma:index="12" ma:displayName="Procedure number" ma:default="NL/H/2638/001" ma:internalName="Procedure_x0020_number">
      <xsd:simpleType>
        <xsd:restriction base="dms:Text">
          <xsd:maxLength value="255"/>
        </xsd:restriction>
      </xsd:simpleType>
    </xsd:element>
    <xsd:element name="Procedure_x0020_type" ma:index="13" nillable="true" ma:displayName="Procedure type" ma:internalName="Procedure_x0020_type">
      <xsd:simpleType>
        <xsd:restriction base="dms:Text">
          <xsd:maxLength value="255"/>
        </xsd:restriction>
      </xsd:simpleType>
    </xsd:element>
    <xsd:element name="Language" ma:index="14" ma:displayName="Language" ma:format="Dropdown" ma:internalName="Language">
      <xsd:simpleType>
        <xsd:restriction base="dms:Choice">
          <xsd:enumeration value="English"/>
          <xsd:enumeration value="Bulgarian"/>
          <xsd:enumeration value="Czech"/>
          <xsd:enumeration value="Danish"/>
          <xsd:enumeration value="Dutch"/>
          <xsd:enumeration value="Estonian"/>
          <xsd:enumeration value="Finnish"/>
          <xsd:enumeration value="French"/>
          <xsd:enumeration value="German"/>
          <xsd:enumeration value="Greek"/>
          <xsd:enumeration value="Hungarian"/>
          <xsd:enumeration value="Icelandic"/>
          <xsd:enumeration value="Italian"/>
          <xsd:enumeration value="Latvian"/>
          <xsd:enumeration value="Lithuanian"/>
          <xsd:enumeration value="Maltese"/>
          <xsd:enumeration value="Norwegian"/>
          <xsd:enumeration value="Polish"/>
          <xsd:enumeration value="Portuguese"/>
          <xsd:enumeration value="Romanian"/>
          <xsd:enumeration value="Slovak"/>
          <xsd:enumeration value="Slovenian"/>
          <xsd:enumeration value="Spanish"/>
          <xsd:enumeration value="Swedish"/>
        </xsd:restriction>
      </xsd:simpleType>
    </xsd:element>
    <xsd:element name="Country" ma:index="15" ma:displayName="Country" ma:format="Dropdown" ma:internalName="Country">
      <xsd:simpleType>
        <xsd:union memberTypes="dms:Text">
          <xsd:simpleType>
            <xsd:restriction base="dms:Choice">
              <xsd:enumeration value="Reference"/>
              <xsd:enumeration value="Austria"/>
              <xsd:enumeration value="Belgium"/>
              <xsd:enumeration value="Bulgaria"/>
              <xsd:enumeration value="Cyprus"/>
              <xsd:enumeration value="Czech Republic"/>
              <xsd:enumeration value="Denmark"/>
              <xsd:enumeration value="Estonia"/>
              <xsd:enumeration value="Finland"/>
              <xsd:enumeration value="France"/>
              <xsd:enumeration value="Germany"/>
              <xsd:enumeration value="Greece"/>
              <xsd:enumeration value="Hungary"/>
              <xsd:enumeration value="Iceland"/>
              <xsd:enumeration value="Ireland"/>
              <xsd:enumeration value="Italy"/>
              <xsd:enumeration value="Latvia"/>
              <xsd:enumeration value="Lithuania"/>
              <xsd:enumeration value="Luxembourg"/>
              <xsd:enumeration value="Malta"/>
              <xsd:enumeration value="Netherlands"/>
              <xsd:enumeration value="Norway"/>
              <xsd:enumeration value="Poland"/>
              <xsd:enumeration value="Portugal"/>
              <xsd:enumeration value="Romania"/>
              <xsd:enumeration value="Slovak Republic"/>
              <xsd:enumeration value="Slovenia"/>
              <xsd:enumeration value="Spain"/>
              <xsd:enumeration value="Sweden"/>
              <xsd:enumeration value="United Kingdom"/>
            </xsd:restriction>
          </xsd:simpleType>
        </xsd:union>
      </xsd:simpleType>
    </xsd:element>
    <xsd:element name="Status" ma:index="16" ma:displayName="Status" ma:format="RadioButtons" ma:internalName="Status">
      <xsd:simpleType>
        <xsd:restriction base="dms:Choice">
          <xsd:enumeration value="Approved"/>
          <xsd:enumeration value="Pending"/>
          <xsd:enumeration value="Archived"/>
        </xsd:restriction>
      </xsd:simpleType>
    </xsd:element>
    <xsd:element name="Code_x0020_event" ma:index="17" nillable="true" ma:displayName="Code event" ma:internalName="Code_x0020_event">
      <xsd:simpleType>
        <xsd:restriction base="dms:Text">
          <xsd:maxLength value="255"/>
        </xsd:restriction>
      </xsd:simpleType>
    </xsd:element>
    <xsd:element name="Submission_x0020_date" ma:index="18" nillable="true" ma:displayName="Submission date" ma:format="DateOnly" ma:internalName="Submission_x0020_date">
      <xsd:simpleType>
        <xsd:restriction base="dms:DateTime"/>
      </xsd:simpleType>
    </xsd:element>
    <xsd:element name="Approval_x0020_date" ma:index="19" nillable="true" ma:displayName="Approval date" ma:format="DateOnly" ma:internalName="Approval_x0020_date">
      <xsd:simpleType>
        <xsd:restriction base="dms:DateTime"/>
      </xsd:simpleType>
    </xsd:element>
    <xsd:element name="Comment" ma:index="20" nillable="true" ma:displayName="Comment" ma:internalName="Comment">
      <xsd:simpleType>
        <xsd:restriction base="dms:Note"/>
      </xsd:simpleType>
    </xsd:element>
  </xsd:schema>
  <xsd:schema xmlns:xsd="http://www.w3.org/2001/XMLSchema" xmlns:dms="http://schemas.microsoft.com/office/2006/documentManagement/types" targetNamespace="bb7ade6e-1966-4d79-9b21-9f92d5ef80ba" elementFormDefault="qualified">
    <xsd:import namespace="http://schemas.microsoft.com/office/2006/documentManagement/types"/>
    <xsd:element name="Dosage" ma:index="21" nillable="true" ma:displayName="Dosage" ma:format="Dropdown" ma:internalName="Dosage">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untry xmlns="c23ec03b-64db-48dc-998a-206ae2dcaa81">Reference</Country>
    <Comment xmlns="c23ec03b-64db-48dc-998a-206ae2dcaa81">D160 proposed SPC</Comment>
    <Reference_x0020_trade_x0020_name xmlns="c23ec03b-64db-48dc-998a-206ae2dcaa81">ARPLEXAM</Reference_x0020_trade_x0020_name>
    <Local_x0020_trade_x0020_name xmlns="c23ec03b-64db-48dc-998a-206ae2dcaa81" xsi:nil="true"/>
    <Status xmlns="c23ec03b-64db-48dc-998a-206ae2dcaa81">Pending</Status>
    <S_x0020_Number xmlns="c23ec03b-64db-48dc-998a-206ae2dcaa81">S06593</S_x0020_Number>
    <DCI xmlns="c23ec03b-64db-48dc-998a-206ae2dcaa81">Perindopril arginine / Indapamide /Amlodipine</DCI>
    <Code_x0020_event xmlns="c23ec03b-64db-48dc-998a-206ae2dcaa81" xsi:nil="true"/>
    <Submission_x0020_date xmlns="c23ec03b-64db-48dc-998a-206ae2dcaa81">2012-05-28T22:00:00+00:00</Submission_x0020_date>
    <Approval_x0020_date xmlns="c23ec03b-64db-48dc-998a-206ae2dcaa81" xsi:nil="true"/>
    <Procedure_x0020_type xmlns="c23ec03b-64db-48dc-998a-206ae2dcaa81">DCP</Procedure_x0020_type>
    <Dosage xmlns="bb7ade6e-1966-4d79-9b21-9f92d5ef80ba" xsi:nil="true"/>
    <Procedure_x0020_number xmlns="c23ec03b-64db-48dc-998a-206ae2dcaa81">NL/H/2638/001-005</Procedure_x0020_number>
    <Language xmlns="c23ec03b-64db-48dc-998a-206ae2dcaa81">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1DF1-2A7C-41CA-8EF4-477E9795AEC2}">
  <ds:schemaRefs>
    <ds:schemaRef ds:uri="http://schemas.microsoft.com/office/2006/metadata/longProperties"/>
  </ds:schemaRefs>
</ds:datastoreItem>
</file>

<file path=customXml/itemProps2.xml><?xml version="1.0" encoding="utf-8"?>
<ds:datastoreItem xmlns:ds="http://schemas.openxmlformats.org/officeDocument/2006/customXml" ds:itemID="{860FACDF-FB5E-4B1D-85FD-72AFC327C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ec03b-64db-48dc-998a-206ae2dcaa81"/>
    <ds:schemaRef ds:uri="bb7ade6e-1966-4d79-9b21-9f92d5ef80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3E4A01-5B67-475B-816F-4750986D3DF9}">
  <ds:schemaRefs>
    <ds:schemaRef ds:uri="http://schemas.microsoft.com/sharepoint/v3/contenttype/forms"/>
  </ds:schemaRefs>
</ds:datastoreItem>
</file>

<file path=customXml/itemProps4.xml><?xml version="1.0" encoding="utf-8"?>
<ds:datastoreItem xmlns:ds="http://schemas.openxmlformats.org/officeDocument/2006/customXml" ds:itemID="{960698A8-D376-4835-9AA4-82CEF5F6BB7E}">
  <ds:schemaRefs>
    <ds:schemaRef ds:uri="http://schemas.microsoft.com/office/2006/metadata/properties"/>
    <ds:schemaRef ds:uri="c23ec03b-64db-48dc-998a-206ae2dcaa81"/>
    <ds:schemaRef ds:uri="bb7ade6e-1966-4d79-9b21-9f92d5ef80ba"/>
  </ds:schemaRefs>
</ds:datastoreItem>
</file>

<file path=customXml/itemProps5.xml><?xml version="1.0" encoding="utf-8"?>
<ds:datastoreItem xmlns:ds="http://schemas.openxmlformats.org/officeDocument/2006/customXml" ds:itemID="{55290C1B-B18C-4378-BB2B-CCF19D24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12583</Words>
  <Characters>67952</Characters>
  <Application>Microsoft Office Word</Application>
  <DocSecurity>0</DocSecurity>
  <Lines>566</Lines>
  <Paragraphs>160</Paragraphs>
  <ScaleCrop>false</ScaleCrop>
  <Company/>
  <LinksUpToDate>false</LinksUpToDate>
  <CharactersWithSpaces>80375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07/2005</dc:title>
  <dc:subject>General-EMEA/248588/2005</dc:subject>
  <dc:creator>THEBAULT Karine SU</dc:creator>
  <cp:lastModifiedBy>user146</cp:lastModifiedBy>
  <cp:revision>4</cp:revision>
  <cp:lastPrinted>2014-07-31T07:37:00Z</cp:lastPrinted>
  <dcterms:created xsi:type="dcterms:W3CDTF">2014-12-08T07:46:00Z</dcterms:created>
  <dcterms:modified xsi:type="dcterms:W3CDTF">2014-12-08T07:48:00Z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General-EMEA/248588/2005</vt:lpwstr>
  </property>
  <property fmtid="{D5CDD505-2E9C-101B-9397-08002B2CF9AE}" pid="6" name="DM_Title">
    <vt:lpwstr/>
  </property>
  <property fmtid="{D5CDD505-2E9C-101B-9397-08002B2CF9AE}" pid="7" name="DM_Language">
    <vt:lpwstr/>
  </property>
  <property fmtid="{D5CDD505-2E9C-101B-9397-08002B2CF9AE}" pid="8" name="DM_Name">
    <vt:lpwstr>H01a EN SPC-II-lab-pl v7 final 280705</vt:lpwstr>
  </property>
  <property fmtid="{D5CDD505-2E9C-101B-9397-08002B2CF9AE}" pid="9" name="DM_Owner">
    <vt:lpwstr>Buch Monica</vt:lpwstr>
  </property>
  <property fmtid="{D5CDD505-2E9C-101B-9397-08002B2CF9AE}" pid="10" name="DM_Creation_Date">
    <vt:lpwstr>28/07/2005 10:07:16</vt:lpwstr>
  </property>
  <property fmtid="{D5CDD505-2E9C-101B-9397-08002B2CF9AE}" pid="11" name="DM_Creator_Name">
    <vt:lpwstr>Buch Monica</vt:lpwstr>
  </property>
  <property fmtid="{D5CDD505-2E9C-101B-9397-08002B2CF9AE}" pid="12" name="DM_Modifer_Name">
    <vt:lpwstr>Buch Monica</vt:lpwstr>
  </property>
  <property fmtid="{D5CDD505-2E9C-101B-9397-08002B2CF9AE}" pid="13" name="DM_Modified_Date">
    <vt:lpwstr>01/08/2005 09:53:44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EMEA/248588/2005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248588</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ContentType">
    <vt:lpwstr>Document</vt:lpwstr>
  </property>
</Properties>
</file>