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B169DC">
        <w:rPr>
          <w:rFonts w:ascii="Times New Roman" w:hAnsi="Times New Roman"/>
          <w:b/>
          <w:bCs/>
          <w:color w:val="000000"/>
        </w:rPr>
        <w:t>. ΕΜΠΟΡΙΚΗ ΟΝΟΜAΣΙΑ ΤΟΥ ΦΑΡΜΑΚΕΥΤΙΚΟΥ ΠΡΟΪΟΝΤΟΣ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en-US"/>
        </w:rPr>
        <w:t>Epivetier</w:t>
      </w:r>
      <w:r w:rsidRPr="00CB454D">
        <w:rPr>
          <w:rFonts w:ascii="Times New Roman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color w:val="000000"/>
        </w:rPr>
        <w:t xml:space="preserve">40 mg </w:t>
      </w:r>
      <w:r w:rsidRPr="00B764BD">
        <w:rPr>
          <w:rFonts w:ascii="Times New Roman" w:eastAsia="ArialMT" w:hAnsi="Times New Roman"/>
          <w:color w:val="000000"/>
        </w:rPr>
        <w:t>Κόνις για διάλυμα προς έγχυση / ενέσιμο διάλυμα</w:t>
      </w: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B169DC">
        <w:rPr>
          <w:rFonts w:ascii="Times New Roman" w:hAnsi="Times New Roman"/>
          <w:b/>
          <w:bCs/>
          <w:color w:val="000000"/>
        </w:rPr>
        <w:t>2. ΠΟΙΟΤΙΚΗ &amp; ΠΟΣΟΤΙΚΗ ΣΥΝΘΕΣΗ</w:t>
      </w: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B169DC">
        <w:rPr>
          <w:rFonts w:ascii="Times New Roman" w:eastAsia="ArialMT" w:hAnsi="Times New Roman"/>
          <w:color w:val="000000"/>
        </w:rPr>
        <w:t>Κάθε φιαλίδιο περιέχει 40 mg esomeprazole (ως άλας νατρίου).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>
        <w:rPr>
          <w:rFonts w:ascii="Times New Roman" w:eastAsia="ArialMT" w:hAnsi="Times New Roman"/>
          <w:color w:val="000000"/>
        </w:rPr>
        <w:t xml:space="preserve">Το ανασυσταθέν διάλυμα περιέχει 8 </w:t>
      </w:r>
      <w:r>
        <w:rPr>
          <w:rFonts w:ascii="Times New Roman" w:eastAsia="ArialMT" w:hAnsi="Times New Roman"/>
          <w:color w:val="000000"/>
          <w:lang w:val="en-US"/>
        </w:rPr>
        <w:t>mg</w:t>
      </w:r>
      <w:r w:rsidRPr="00B169DC">
        <w:rPr>
          <w:rFonts w:ascii="Times New Roman" w:eastAsia="ArialMT" w:hAnsi="Times New Roman"/>
          <w:color w:val="000000"/>
        </w:rPr>
        <w:t>/</w:t>
      </w:r>
      <w:r>
        <w:rPr>
          <w:rFonts w:ascii="Times New Roman" w:eastAsia="ArialMT" w:hAnsi="Times New Roman"/>
          <w:color w:val="000000"/>
          <w:lang w:val="en-US"/>
        </w:rPr>
        <w:t>ml</w:t>
      </w:r>
      <w:r>
        <w:rPr>
          <w:rFonts w:ascii="Times New Roman" w:eastAsia="ArialMT" w:hAnsi="Times New Roman"/>
          <w:color w:val="000000"/>
        </w:rPr>
        <w:t xml:space="preserve"> </w:t>
      </w:r>
      <w:r>
        <w:rPr>
          <w:rFonts w:ascii="Times New Roman" w:eastAsia="ArialMT" w:hAnsi="Times New Roman"/>
          <w:color w:val="000000"/>
          <w:lang w:val="en-US"/>
        </w:rPr>
        <w:t>esomeprazole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BA22A5">
        <w:rPr>
          <w:rFonts w:ascii="Times New Roman" w:eastAsia="ArialMT" w:hAnsi="Times New Roman"/>
          <w:color w:val="000000"/>
        </w:rPr>
        <w:t xml:space="preserve">Κάθε φιαλίδιο περιέχει λιγότερο από 1 mmol νάτριο (23 </w:t>
      </w:r>
      <w:r w:rsidRPr="00BA22A5">
        <w:rPr>
          <w:rFonts w:ascii="Times New Roman" w:eastAsia="ArialMT" w:hAnsi="Times New Roman"/>
          <w:color w:val="000000"/>
          <w:lang w:val="en-US"/>
        </w:rPr>
        <w:t>mg</w:t>
      </w:r>
      <w:r w:rsidRPr="00BA22A5">
        <w:rPr>
          <w:rFonts w:ascii="Times New Roman" w:eastAsia="ArialMT" w:hAnsi="Times New Roman"/>
          <w:color w:val="000000"/>
        </w:rPr>
        <w:t>), δηλ. είναι ‘’ελεύθερο νατρίου’’.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B169DC">
        <w:rPr>
          <w:rFonts w:ascii="Times New Roman" w:eastAsia="ArialMT" w:hAnsi="Times New Roman"/>
          <w:color w:val="000000"/>
        </w:rPr>
        <w:t>Για πλήρη κατάλογο εκδόχων βλέπε λήμμα 6.1.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B169DC">
        <w:rPr>
          <w:rFonts w:ascii="Times New Roman" w:hAnsi="Times New Roman"/>
          <w:b/>
          <w:bCs/>
          <w:color w:val="000000"/>
        </w:rPr>
        <w:t>3. ΦΑΡΜΑΚΟΤΕΧΝΙΚΗ ΜΟΡΦΗ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B764BD">
        <w:rPr>
          <w:rFonts w:ascii="Times New Roman" w:eastAsia="ArialMT" w:hAnsi="Times New Roman"/>
          <w:color w:val="000000"/>
        </w:rPr>
        <w:t>Κόνις για διάλυμα προς έγχυση / ενέσιμο διάλυμα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E7621B">
        <w:rPr>
          <w:rFonts w:ascii="Times New Roman" w:eastAsia="ArialMT" w:hAnsi="Times New Roman"/>
          <w:color w:val="000000"/>
        </w:rPr>
        <w:t xml:space="preserve">Λευκή έως υπόλευκη </w:t>
      </w:r>
      <w:r w:rsidRPr="00B764BD">
        <w:rPr>
          <w:rFonts w:ascii="Times New Roman" w:eastAsia="ArialMT" w:hAnsi="Times New Roman"/>
          <w:color w:val="000000"/>
        </w:rPr>
        <w:t>μάζα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B169DC">
        <w:rPr>
          <w:rFonts w:ascii="Times New Roman" w:hAnsi="Times New Roman"/>
          <w:b/>
          <w:bCs/>
          <w:color w:val="000000"/>
        </w:rPr>
        <w:t>4. ΚΛΙΝΙΚΑ ΣΤΟΙΧΕΙΑ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B169DC">
        <w:rPr>
          <w:rFonts w:ascii="Times New Roman" w:hAnsi="Times New Roman"/>
          <w:b/>
          <w:bCs/>
          <w:color w:val="000000"/>
        </w:rPr>
        <w:t>4.1 Θεραπευτικές ενδείξεις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FF"/>
        </w:rPr>
      </w:pPr>
      <w:r w:rsidRPr="00B169DC">
        <w:rPr>
          <w:rFonts w:ascii="Times New Roman" w:eastAsia="ArialMT" w:hAnsi="Times New Roman"/>
          <w:color w:val="000000"/>
        </w:rPr>
        <w:t xml:space="preserve">Τo </w:t>
      </w:r>
      <w:r>
        <w:rPr>
          <w:rFonts w:ascii="Times New Roman" w:hAnsi="Times New Roman"/>
          <w:bCs/>
          <w:color w:val="000000"/>
          <w:lang w:val="en-US"/>
        </w:rPr>
        <w:t>Epivetier</w:t>
      </w:r>
      <w:r w:rsidRPr="00B169DC">
        <w:rPr>
          <w:rFonts w:ascii="Times New Roman" w:eastAsia="ArialMT" w:hAnsi="Times New Roman"/>
          <w:color w:val="000000"/>
        </w:rPr>
        <w:t xml:space="preserve"> ως ενέσιμο διάλυμα και διάλυμα για έγχυση </w:t>
      </w:r>
      <w:r w:rsidRPr="00B764BD">
        <w:rPr>
          <w:rFonts w:ascii="Times New Roman" w:eastAsia="ArialMT" w:hAnsi="Times New Roman"/>
          <w:color w:val="000000"/>
        </w:rPr>
        <w:t>ενδείκνυται ως</w:t>
      </w:r>
      <w:r w:rsidRPr="00B764BD">
        <w:rPr>
          <w:rFonts w:ascii="Times New Roman" w:eastAsia="ArialMT" w:hAnsi="Times New Roman"/>
          <w:color w:val="0000FF"/>
        </w:rPr>
        <w:t>:</w:t>
      </w:r>
      <w:bookmarkStart w:id="0" w:name="_GoBack"/>
      <w:bookmarkEnd w:id="0"/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AC525B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i/>
          <w:color w:val="000000"/>
        </w:rPr>
      </w:pPr>
      <w:r w:rsidRPr="00AC525B">
        <w:rPr>
          <w:rFonts w:ascii="Times New Roman" w:eastAsia="ArialMT" w:hAnsi="Times New Roman"/>
          <w:i/>
          <w:color w:val="000000"/>
        </w:rPr>
        <w:t>Ενήλικες</w:t>
      </w:r>
    </w:p>
    <w:p w:rsidR="00FD2F90" w:rsidRPr="003448B9" w:rsidRDefault="00FD2F90" w:rsidP="00FD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/>
          <w:color w:val="000000"/>
        </w:rPr>
      </w:pPr>
      <w:r w:rsidRPr="00B169DC">
        <w:rPr>
          <w:rFonts w:ascii="Times New Roman" w:eastAsia="ArialMT" w:hAnsi="Times New Roman"/>
          <w:color w:val="000000"/>
        </w:rPr>
        <w:t>γαστρική αντιεκκριτική θεραπεία, όταν η από του στόματος χορήγηση του</w:t>
      </w:r>
      <w:r>
        <w:rPr>
          <w:rFonts w:ascii="Times New Roman" w:eastAsia="ArialMT" w:hAnsi="Times New Roman"/>
          <w:color w:val="000000"/>
        </w:rPr>
        <w:t xml:space="preserve"> </w:t>
      </w:r>
      <w:r w:rsidRPr="003448B9">
        <w:rPr>
          <w:rFonts w:ascii="Times New Roman" w:eastAsia="ArialMT" w:hAnsi="Times New Roman"/>
          <w:color w:val="000000"/>
        </w:rPr>
        <w:t>φαρμάκου δεν είναι εφικτή όπως:</w:t>
      </w:r>
    </w:p>
    <w:p w:rsidR="00FD2F90" w:rsidRPr="003448B9" w:rsidRDefault="00FD2F90" w:rsidP="00FD2F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3448B9">
        <w:rPr>
          <w:rFonts w:ascii="Times New Roman" w:eastAsia="ArialMT" w:hAnsi="Times New Roman"/>
          <w:color w:val="000000"/>
        </w:rPr>
        <w:t>γαστροοισοφαγική παλινδρομική νόσος (ΓΟΠΝ) σε ασθενείς με οισοφαγίτιδα και/ή σοβαρά συμπτώματα παλινδρόμησης,</w:t>
      </w:r>
    </w:p>
    <w:p w:rsidR="00FD2F90" w:rsidRPr="003448B9" w:rsidRDefault="00FD2F90" w:rsidP="00FD2F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3448B9">
        <w:rPr>
          <w:rFonts w:ascii="Times New Roman" w:eastAsia="ArialMT" w:hAnsi="Times New Roman"/>
          <w:color w:val="000000"/>
        </w:rPr>
        <w:t>επούλωση γαστρικών ελκών που σχετίζονται με τη χρήση Μη Στεροειδών Αντιφλεγμονωδών Φαρμάκων.</w:t>
      </w:r>
    </w:p>
    <w:p w:rsidR="00FD2F90" w:rsidRDefault="00FD2F90" w:rsidP="00FD2F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3448B9">
        <w:rPr>
          <w:rFonts w:ascii="Times New Roman" w:eastAsia="ArialMT" w:hAnsi="Times New Roman"/>
          <w:color w:val="000000"/>
        </w:rPr>
        <w:t>πρόληψη γαστρικών και δωδεκαδακτυλικών ελκών που σχετίζονται με τη χρήση Μη Στεροειδών Αντιφλεγμονωδών Φαρμάκων σε ασθενείς που</w:t>
      </w:r>
      <w:r>
        <w:rPr>
          <w:rFonts w:ascii="Times New Roman" w:eastAsia="ArialMT" w:hAnsi="Times New Roman"/>
          <w:color w:val="000000"/>
        </w:rPr>
        <w:t xml:space="preserve"> </w:t>
      </w:r>
      <w:r w:rsidRPr="003448B9">
        <w:rPr>
          <w:rFonts w:ascii="Times New Roman" w:eastAsia="ArialMT" w:hAnsi="Times New Roman"/>
          <w:color w:val="000000"/>
        </w:rPr>
        <w:t>βρίσκονται σε κίνδυνο.</w:t>
      </w:r>
    </w:p>
    <w:p w:rsidR="00FD2F90" w:rsidRPr="003448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</w:p>
    <w:p w:rsidR="00FD2F90" w:rsidRPr="003448B9" w:rsidRDefault="00FD2F90" w:rsidP="00FD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/>
          <w:color w:val="000000"/>
        </w:rPr>
      </w:pPr>
      <w:r w:rsidRPr="003448B9">
        <w:rPr>
          <w:rFonts w:ascii="Times New Roman" w:eastAsia="ArialMT" w:hAnsi="Times New Roman"/>
          <w:color w:val="000000"/>
        </w:rPr>
        <w:t>Πρόληψη επαναιμορραγίας μετά από θεραπευτική ενδοσκόπηση για οξεία</w:t>
      </w:r>
      <w:r>
        <w:rPr>
          <w:rFonts w:ascii="Times New Roman" w:eastAsia="ArialMT" w:hAnsi="Times New Roman"/>
          <w:color w:val="000000"/>
        </w:rPr>
        <w:t xml:space="preserve"> </w:t>
      </w:r>
      <w:r w:rsidRPr="003448B9">
        <w:rPr>
          <w:rFonts w:ascii="Times New Roman" w:eastAsia="ArialMT" w:hAnsi="Times New Roman"/>
          <w:color w:val="000000"/>
        </w:rPr>
        <w:t>αιμορραγία γαστρικών ή δωδεκαδακτυλικών ελκών.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B169DC">
        <w:rPr>
          <w:rFonts w:ascii="Times New Roman" w:hAnsi="Times New Roman"/>
          <w:i/>
          <w:iCs/>
          <w:color w:val="000000"/>
        </w:rPr>
        <w:t>Παιδιά και έφηβοι ηλικίας 1-18 ετών</w:t>
      </w:r>
    </w:p>
    <w:p w:rsidR="00FD2F90" w:rsidRPr="003448B9" w:rsidRDefault="00FD2F90" w:rsidP="00FD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/>
          <w:color w:val="000000"/>
        </w:rPr>
      </w:pPr>
      <w:r w:rsidRPr="003448B9">
        <w:rPr>
          <w:rFonts w:ascii="Times New Roman" w:eastAsia="ArialMT" w:hAnsi="Times New Roman"/>
          <w:color w:val="000000"/>
        </w:rPr>
        <w:t>γαστρική αντιεκκριτική θεραπεία, όταν η από του στόματος χορήγηση του</w:t>
      </w:r>
      <w:r>
        <w:rPr>
          <w:rFonts w:ascii="Times New Roman" w:eastAsia="ArialMT" w:hAnsi="Times New Roman"/>
          <w:color w:val="000000"/>
        </w:rPr>
        <w:t xml:space="preserve"> </w:t>
      </w:r>
      <w:r w:rsidRPr="003448B9">
        <w:rPr>
          <w:rFonts w:ascii="Times New Roman" w:eastAsia="ArialMT" w:hAnsi="Times New Roman"/>
          <w:color w:val="000000"/>
        </w:rPr>
        <w:t>φαρμάκου δεν είναι εφικτή όπως:</w:t>
      </w:r>
    </w:p>
    <w:p w:rsidR="00FD2F90" w:rsidRPr="003448B9" w:rsidRDefault="00FD2F90" w:rsidP="00FD2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</w:rPr>
      </w:pPr>
      <w:r w:rsidRPr="003448B9">
        <w:rPr>
          <w:rFonts w:ascii="Times New Roman" w:eastAsia="ArialMT" w:hAnsi="Times New Roman"/>
          <w:color w:val="000000"/>
        </w:rPr>
        <w:t>γαστροοισοφαγική παλινδρομική νόσος (ΓΟΠΝ) σε ασθενείς με διαβρωτική</w:t>
      </w:r>
      <w:r>
        <w:rPr>
          <w:rFonts w:ascii="Times New Roman" w:eastAsia="ArialMT" w:hAnsi="Times New Roman"/>
          <w:color w:val="000000"/>
        </w:rPr>
        <w:t xml:space="preserve"> </w:t>
      </w:r>
      <w:r w:rsidRPr="003448B9">
        <w:rPr>
          <w:rFonts w:ascii="Times New Roman" w:eastAsia="ArialMT" w:hAnsi="Times New Roman"/>
          <w:color w:val="000000"/>
        </w:rPr>
        <w:t>οισοφαγίτιδα από παλινδρόμηση και/ή σοβαρά συμπτώματα</w:t>
      </w:r>
      <w:r>
        <w:rPr>
          <w:rFonts w:ascii="Times New Roman" w:eastAsia="ArialMT" w:hAnsi="Times New Roman"/>
          <w:color w:val="000000"/>
        </w:rPr>
        <w:t xml:space="preserve"> </w:t>
      </w:r>
      <w:r w:rsidRPr="003448B9">
        <w:rPr>
          <w:rFonts w:ascii="Times New Roman" w:eastAsia="ArialMT" w:hAnsi="Times New Roman"/>
          <w:color w:val="000000"/>
        </w:rPr>
        <w:t>παλινδρόμησης.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3448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448B9">
        <w:rPr>
          <w:rFonts w:ascii="Times New Roman" w:hAnsi="Times New Roman"/>
          <w:b/>
          <w:bCs/>
          <w:color w:val="000000"/>
        </w:rPr>
        <w:t>4.2 Δοσολογία και τρόπος χορήγησης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3448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3448B9">
        <w:rPr>
          <w:rFonts w:ascii="Times New Roman" w:hAnsi="Times New Roman"/>
          <w:bCs/>
          <w:iCs/>
          <w:color w:val="000000"/>
          <w:u w:val="single"/>
        </w:rPr>
        <w:t>Δοσολογία</w:t>
      </w:r>
    </w:p>
    <w:p w:rsidR="00FD2F90" w:rsidRPr="003448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3448B9">
        <w:rPr>
          <w:rFonts w:ascii="Times New Roman" w:hAnsi="Times New Roman"/>
          <w:bCs/>
          <w:iCs/>
          <w:color w:val="000000"/>
        </w:rPr>
        <w:t>Ενήλικες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B169DC">
        <w:rPr>
          <w:rFonts w:ascii="Times New Roman" w:hAnsi="Times New Roman"/>
          <w:bCs/>
          <w:i/>
          <w:iCs/>
          <w:color w:val="000000"/>
        </w:rPr>
        <w:t xml:space="preserve">Γαστρική αντιεκκριτική θεραπεία όταν δεν </w:t>
      </w:r>
      <w:r>
        <w:rPr>
          <w:rFonts w:ascii="Times New Roman" w:hAnsi="Times New Roman"/>
          <w:bCs/>
          <w:i/>
          <w:iCs/>
          <w:color w:val="000000"/>
        </w:rPr>
        <w:t xml:space="preserve">είναι εφικτή η από του στόματος </w:t>
      </w:r>
      <w:r w:rsidRPr="00B169DC">
        <w:rPr>
          <w:rFonts w:ascii="Times New Roman" w:hAnsi="Times New Roman"/>
          <w:bCs/>
          <w:i/>
          <w:iCs/>
          <w:color w:val="000000"/>
        </w:rPr>
        <w:t>χορήγηση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lastRenderedPageBreak/>
        <w:t>Σε ασθενείς στους οποίους δεν είναι εφικτή η από του στόματος χορήγηση του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φαρμάκου μπορεί να χορηγηθεί παρεντερικά σε δόση 20 - 40 mg μία φορά την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ημέρα. Σε ασθενείς με 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οισοφαγίτιδα από παλινδρόμηση πρέπει να χορηγούνται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40 mg μία φορά την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ημέρα. Σε ασθενείς που αντιμετωπίζονται συμπτωματικά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για παλινδρόμηση πρέπει να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χορηγούνται 20 mg μία φορά την ημέρα</w:t>
      </w:r>
      <w:r>
        <w:rPr>
          <w:rFonts w:ascii="Times New Roman" w:eastAsia="ArialMT" w:hAnsi="Times New Roman"/>
          <w:bCs/>
          <w:color w:val="000000"/>
        </w:rPr>
        <w:t>.</w:t>
      </w:r>
    </w:p>
    <w:p w:rsidR="00FD2F90" w:rsidRPr="0055528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Για την επούλωση των γαστρικών ελκών που σχετίζονται με τη χρήση Μη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Στεροειδών Αντιφλεγμονωδών Φαρμάκων 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δόση είναι 20 mg μία φορά την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ημέρα. Για την πρόληψη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γαστρικών και δωδεκαδακτυλικών ελκών που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σχετίζονται με τη χρήση Μη Στεροειδών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Αντιφλεγμονωδών Φαρμάκων, οι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ασθενείς που βρίσκονται σε κίνδυνο πρέπει να λαμβάνουν 20 mg μία φορά την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ημέρα.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Συνήθως η διάρκεια της ενδοφλέβιας θεραπείας είναι μικρή και 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μετάβαση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στην από του στόματος χορήγηση πρέπει να γίνεται το συντομότερο δυνατόν.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B169DC">
        <w:rPr>
          <w:rFonts w:ascii="Times New Roman" w:hAnsi="Times New Roman"/>
          <w:bCs/>
          <w:i/>
          <w:iCs/>
          <w:color w:val="000000"/>
        </w:rPr>
        <w:t>Πρόληψη επαναιμορραγίας γαστρικών και δωδεκαδακτυλικών ελκών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Μετά από θεραπευτική ενδοσκόπηση για οξεία αιμορραγία γαστρικών ή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δωδεκαδακτυλικών ελκών, πρέπει να χορηγούνται 80 mg ως δόση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εφόδου σε 30 λεπτά έγχυσης, ακολουθούμενη από συνεχή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ενδοφλέβια έγχυση 8 mg/h για 3 ημέρες (72 ώρες).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περίοδος της παρεντερικής θεραπείας πρέπει να ακολουθείται με από του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στόματος θεραπεία για καταστολή του οξέος.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3448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u w:val="single"/>
        </w:rPr>
      </w:pPr>
      <w:r w:rsidRPr="003448B9">
        <w:rPr>
          <w:rFonts w:ascii="Times New Roman" w:hAnsi="Times New Roman"/>
          <w:bCs/>
          <w:color w:val="000000"/>
          <w:u w:val="single"/>
        </w:rPr>
        <w:t>Μέθοδος χορήγησης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Για την προετοιμασία του ανασυσταθέντος διαλύματος, βλέπε λήμμα 6.6.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CB454D">
        <w:rPr>
          <w:rFonts w:ascii="Times New Roman" w:hAnsi="Times New Roman"/>
          <w:bCs/>
          <w:iCs/>
          <w:color w:val="000000"/>
        </w:rPr>
        <w:t>Ένεση</w:t>
      </w: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CB454D">
        <w:rPr>
          <w:rFonts w:ascii="Times New Roman" w:hAnsi="Times New Roman"/>
          <w:bCs/>
          <w:iCs/>
          <w:color w:val="000000"/>
          <w:u w:val="single"/>
        </w:rPr>
        <w:t>Δόση 40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Τα 5 ml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του ανασυσταθέντος διαλύματος (8 mg/ml) πρέπει να χορηγούνται με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ενδοφλέβια ένεση σε τουλάχιστον 3 λεπτά.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CB454D">
        <w:rPr>
          <w:rFonts w:ascii="Times New Roman" w:hAnsi="Times New Roman"/>
          <w:bCs/>
          <w:iCs/>
          <w:color w:val="000000"/>
          <w:u w:val="single"/>
        </w:rPr>
        <w:t>Δόση 20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Τα 2,5 ml του ανασυσταθέντος διαλύματος (8 mg/ml) πρέπει να χορηγούνται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 ενδοφλέβια ένεση σε τουλάχιστον 3 λεπτά. Το διάλυμα που δεν έχει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χρησιμοποιηθεί πρέπει να απορρίπτεται.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CB454D">
        <w:rPr>
          <w:rFonts w:ascii="Times New Roman" w:hAnsi="Times New Roman"/>
          <w:bCs/>
          <w:iCs/>
          <w:color w:val="000000"/>
        </w:rPr>
        <w:t>Έγχυση</w:t>
      </w: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CB454D">
        <w:rPr>
          <w:rFonts w:ascii="Times New Roman" w:hAnsi="Times New Roman"/>
          <w:bCs/>
          <w:iCs/>
          <w:color w:val="000000"/>
          <w:u w:val="single"/>
        </w:rPr>
        <w:t>Δόση 40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ανασυσταθέν διάλυμα πρέπει να χορηγείται με ενδοφλέβια έγχυση μεταξύ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10 και 30 λεπτών.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CB454D">
        <w:rPr>
          <w:rFonts w:ascii="Times New Roman" w:hAnsi="Times New Roman"/>
          <w:bCs/>
          <w:iCs/>
          <w:color w:val="000000"/>
          <w:u w:val="single"/>
        </w:rPr>
        <w:t>Δόση 20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ήμισυ του ανασυσταθέντος διαλύματος πρέπει να χορηγείται με ενδοφλέβια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έγχυση μεταξύ 10 και 30 λεπτών. Το διάλυμα που δεν έχει χρησιμοποιηθεί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πρέπει να απορρίπτεται.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CB454D">
        <w:rPr>
          <w:rFonts w:ascii="Times New Roman" w:hAnsi="Times New Roman"/>
          <w:bCs/>
          <w:iCs/>
          <w:color w:val="000000"/>
          <w:u w:val="single"/>
        </w:rPr>
        <w:t>Δόση εφόδου 80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ανασυσταθέν διάλυμα πρέπει να χορηγείται ως συνεχής ενδοφλέβια έγχυση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σε 30 λεπτά.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CB454D">
        <w:rPr>
          <w:rFonts w:ascii="Times New Roman" w:hAnsi="Times New Roman"/>
          <w:bCs/>
          <w:iCs/>
          <w:color w:val="000000"/>
          <w:u w:val="single"/>
        </w:rPr>
        <w:t>Δόση 8 mg/h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ανασυσταθέν διάλυμα πρέπει να χορηγείται ως συνεχής ενδοφλέβια έγχυση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σε 71,5 ώρες (υπολογιζόμενος ρυθμός έγχυσης 8 mg/h. Βλέπε λήμμα 6.3 για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διάρκεια ζωής του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ανασυσταθέντος διαλύματος).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B169DC">
        <w:rPr>
          <w:rFonts w:ascii="Times New Roman" w:hAnsi="Times New Roman"/>
          <w:bCs/>
          <w:i/>
          <w:iCs/>
          <w:color w:val="000000"/>
        </w:rPr>
        <w:t>Χορήγηση σε νεφρική ανεπάρκεια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lastRenderedPageBreak/>
        <w:t xml:space="preserve">Σε ασθενείς με νεφρική ανεπάρκεια δεν χρειάζεται προσαρμογή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B169DC">
        <w:rPr>
          <w:rFonts w:ascii="Times New Roman" w:eastAsia="ArialMT" w:hAnsi="Times New Roman"/>
          <w:bCs/>
          <w:color w:val="000000"/>
        </w:rPr>
        <w:t>δοσολογίας. Συνιστάται προσοχή σε ασθενείς με σοβαρή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νεφρική ανεπάρκεια καθώς υπάρχει περιορισμένη εμπειρία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(βλέπε λήμμα 5.2).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B169DC">
        <w:rPr>
          <w:rFonts w:ascii="Times New Roman" w:hAnsi="Times New Roman"/>
          <w:bCs/>
          <w:i/>
          <w:iCs/>
          <w:color w:val="000000"/>
        </w:rPr>
        <w:t>Χορήγηση σε ηπατική ανεπάρκεια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ΓΟΠΝ: Σε ασθενείς με ήπια έως μέτρια ηπατική ανεπάρκεια δεν χρειάζεται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προσαρμογή της δοσολογίας. Σε ασθενείς με σοβαρή ηπατική ανεπάρκεια 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μέγιστη ημερήσια δοσολογία δεν 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πρέπει να ξεπερνά τα 20 mg </w:t>
      </w:r>
      <w:r>
        <w:rPr>
          <w:rFonts w:ascii="Times New Roman" w:eastAsia="ArialMT" w:hAnsi="Times New Roman"/>
          <w:bCs/>
          <w:color w:val="000000"/>
          <w:lang w:val="en-US"/>
        </w:rPr>
        <w:t>Epivetier</w:t>
      </w:r>
      <w:r w:rsidRPr="00CB454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(βλέπε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λήμμα 5.2).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Αιμορραγικά έλκη: Σε ασθενείς με ήπια έως μέτρια ηπατική ανεπάρκεια δεν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χρειάζεται προσαρμογή της δοσολογίας. Σε ασθενείς με σοβαρή ηπατική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ανεπάρκεια, μετά την αρχική 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δόση εφόδου 80 mg </w:t>
      </w:r>
      <w:r>
        <w:rPr>
          <w:rFonts w:ascii="Times New Roman" w:eastAsia="ArialMT" w:hAnsi="Times New Roman"/>
          <w:bCs/>
          <w:color w:val="000000"/>
          <w:lang w:val="en-US"/>
        </w:rPr>
        <w:t>Epivetier</w:t>
      </w:r>
      <w:r w:rsidRPr="00B169DC">
        <w:rPr>
          <w:rFonts w:ascii="Times New Roman" w:eastAsia="ArialMT" w:hAnsi="Times New Roman"/>
          <w:bCs/>
          <w:color w:val="000000"/>
        </w:rPr>
        <w:t xml:space="preserve"> για έγχυση, μπορεί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να είναι επαρκής η συνεχής ενδοφλέβια έγχυση 4 mg/h για 71,5 ώρες (βλέπε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λήμμα 5.2).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B169DC">
        <w:rPr>
          <w:rFonts w:ascii="Times New Roman" w:hAnsi="Times New Roman"/>
          <w:bCs/>
          <w:i/>
          <w:iCs/>
          <w:color w:val="000000"/>
        </w:rPr>
        <w:t>Ηλικιωμένοι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Στους ηλικιωμένους δεν χρειάζεται προσαρμογή της δοσολογίας.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CB454D">
        <w:rPr>
          <w:rFonts w:ascii="Times New Roman" w:hAnsi="Times New Roman"/>
          <w:b/>
          <w:bCs/>
          <w:iCs/>
          <w:color w:val="000000"/>
        </w:rPr>
        <w:t>Παιδιατρικός πληθυσμός</w:t>
      </w: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u w:val="single"/>
        </w:rPr>
      </w:pPr>
      <w:r w:rsidRPr="00CB454D">
        <w:rPr>
          <w:rFonts w:ascii="Times New Roman" w:eastAsia="ArialMT" w:hAnsi="Times New Roman"/>
          <w:bCs/>
          <w:color w:val="000000"/>
          <w:u w:val="single"/>
        </w:rPr>
        <w:t>Δοσολογία</w:t>
      </w: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u w:val="single"/>
        </w:rPr>
      </w:pPr>
      <w:r w:rsidRPr="00CB454D">
        <w:rPr>
          <w:rFonts w:ascii="Times New Roman" w:hAnsi="Times New Roman"/>
          <w:bCs/>
          <w:i/>
          <w:iCs/>
          <w:color w:val="000000"/>
          <w:u w:val="single"/>
        </w:rPr>
        <w:t>Παιδιά και έφηβοι ηλικίας 1-18 ετών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B169DC">
        <w:rPr>
          <w:rFonts w:ascii="Times New Roman" w:hAnsi="Times New Roman"/>
          <w:bCs/>
          <w:i/>
          <w:iCs/>
          <w:color w:val="000000"/>
        </w:rPr>
        <w:t xml:space="preserve">Γαστρική αντιεκκριτική θεραπεία όταν δεν </w:t>
      </w:r>
      <w:r>
        <w:rPr>
          <w:rFonts w:ascii="Times New Roman" w:hAnsi="Times New Roman"/>
          <w:bCs/>
          <w:i/>
          <w:iCs/>
          <w:color w:val="000000"/>
        </w:rPr>
        <w:t xml:space="preserve">είναι εφικτή η από του στόματος </w:t>
      </w:r>
      <w:r w:rsidRPr="00B169DC">
        <w:rPr>
          <w:rFonts w:ascii="Times New Roman" w:hAnsi="Times New Roman"/>
          <w:bCs/>
          <w:i/>
          <w:iCs/>
          <w:color w:val="000000"/>
        </w:rPr>
        <w:t>χορήγηση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Σε ασθενείς στους οποίους δεν είναι εφικτή η από του στόματος χορήγηση του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φαρμάκου μπορεί να χορηγηθεί παρεντερικά μία φορά την ημέρα, ως μέρος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B169DC">
        <w:rPr>
          <w:rFonts w:ascii="Times New Roman" w:eastAsia="ArialMT" w:hAnsi="Times New Roman"/>
          <w:bCs/>
          <w:color w:val="000000"/>
        </w:rPr>
        <w:t xml:space="preserve">πλήρους </w:t>
      </w:r>
      <w:r>
        <w:rPr>
          <w:rFonts w:ascii="Times New Roman" w:eastAsia="ArialMT" w:hAnsi="Times New Roman"/>
          <w:bCs/>
          <w:color w:val="000000"/>
        </w:rPr>
        <w:t>θερ</w:t>
      </w:r>
      <w:r w:rsidRPr="00B169DC">
        <w:rPr>
          <w:rFonts w:ascii="Times New Roman" w:eastAsia="ArialMT" w:hAnsi="Times New Roman"/>
          <w:bCs/>
          <w:color w:val="000000"/>
        </w:rPr>
        <w:t>απευτικής περιόδου για ΓΟΠΝ (βλέπε δόσεις στον πίνακα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παρακάτω).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Συνήθως η διάρκεια της ενδοφλέβιας θεραπείας είναι μικρή και η μετάβαση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στην από του 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στόματος χορήγηση πρέπει να γίνεται το συντομότερο δυνατόν.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CB454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B454D">
        <w:rPr>
          <w:rFonts w:ascii="Times New Roman" w:hAnsi="Times New Roman"/>
          <w:b/>
          <w:bCs/>
          <w:color w:val="000000"/>
        </w:rPr>
        <w:t>Συνιστώμενες ενδοφλέβιες δόσεις της εσομεπραζόλης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841"/>
        <w:gridCol w:w="2841"/>
      </w:tblGrid>
      <w:tr w:rsidR="00FD2F90" w:rsidRPr="00CC745E" w:rsidTr="00FD2F90">
        <w:tc>
          <w:tcPr>
            <w:tcW w:w="284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C745E">
              <w:rPr>
                <w:rFonts w:ascii="Times New Roman" w:hAnsi="Times New Roman"/>
                <w:b/>
                <w:bCs/>
                <w:color w:val="000000"/>
              </w:rPr>
              <w:t>Ηλικιακή ομάδα</w:t>
            </w:r>
          </w:p>
        </w:tc>
        <w:tc>
          <w:tcPr>
            <w:tcW w:w="284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C745E">
              <w:rPr>
                <w:rFonts w:ascii="Times New Roman" w:hAnsi="Times New Roman"/>
                <w:b/>
                <w:bCs/>
                <w:color w:val="000000"/>
              </w:rPr>
              <w:t>Διαβρωτική οισοφαγίτιδα από παλινδρόμηση</w:t>
            </w:r>
          </w:p>
        </w:tc>
        <w:tc>
          <w:tcPr>
            <w:tcW w:w="284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C745E">
              <w:rPr>
                <w:rFonts w:ascii="Times New Roman" w:hAnsi="Times New Roman"/>
                <w:b/>
                <w:bCs/>
                <w:color w:val="000000"/>
              </w:rPr>
              <w:t>Συμπτωματική</w:t>
            </w:r>
          </w:p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C745E">
              <w:rPr>
                <w:rFonts w:ascii="Times New Roman" w:hAnsi="Times New Roman"/>
                <w:b/>
                <w:bCs/>
                <w:color w:val="000000"/>
              </w:rPr>
              <w:t>θεραπεία της ΓΟΠΝ</w:t>
            </w:r>
          </w:p>
        </w:tc>
      </w:tr>
      <w:tr w:rsidR="00FD2F90" w:rsidRPr="00CC745E" w:rsidTr="00FD2F90">
        <w:tc>
          <w:tcPr>
            <w:tcW w:w="284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1-11 Ετών</w:t>
            </w:r>
          </w:p>
        </w:tc>
        <w:tc>
          <w:tcPr>
            <w:tcW w:w="284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Βάρος &lt;20 kg: 10 mg μία φορά την ημέρα</w:t>
            </w:r>
          </w:p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Βάρος ≥20 kg: 10 mg ή 20 mg μία φορά την ημέρα</w:t>
            </w:r>
          </w:p>
        </w:tc>
        <w:tc>
          <w:tcPr>
            <w:tcW w:w="284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10 mg μία φορά την ημέρα</w:t>
            </w:r>
          </w:p>
        </w:tc>
      </w:tr>
      <w:tr w:rsidR="00FD2F90" w:rsidRPr="00CC745E" w:rsidTr="00FD2F90">
        <w:tc>
          <w:tcPr>
            <w:tcW w:w="284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12-18 Ετών</w:t>
            </w:r>
          </w:p>
        </w:tc>
        <w:tc>
          <w:tcPr>
            <w:tcW w:w="284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40 mg μία φορά την ημέρα</w:t>
            </w:r>
          </w:p>
        </w:tc>
        <w:tc>
          <w:tcPr>
            <w:tcW w:w="284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20 mg μία φορά την ημέρα</w:t>
            </w:r>
          </w:p>
        </w:tc>
      </w:tr>
    </w:tbl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u w:val="single"/>
        </w:rPr>
      </w:pPr>
      <w:r w:rsidRPr="003E45CD">
        <w:rPr>
          <w:rFonts w:ascii="Times New Roman" w:hAnsi="Times New Roman"/>
          <w:bCs/>
          <w:color w:val="000000"/>
          <w:u w:val="single"/>
        </w:rPr>
        <w:t>Μέθοδος χορήγησης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Για την προετοιμασία του ανασυσταθέντος διαλύματος, βλέπε λήμμα 6.6.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3E45CD">
        <w:rPr>
          <w:rFonts w:ascii="Times New Roman" w:hAnsi="Times New Roman"/>
          <w:bCs/>
          <w:iCs/>
          <w:color w:val="000000"/>
        </w:rPr>
        <w:t>Ένεση</w:t>
      </w: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3E45CD">
        <w:rPr>
          <w:rFonts w:ascii="Times New Roman" w:hAnsi="Times New Roman"/>
          <w:bCs/>
          <w:iCs/>
          <w:color w:val="000000"/>
          <w:u w:val="single"/>
        </w:rPr>
        <w:t>Δόση 40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Τα 5 ml του ανασυσταθέντος διαλύματος (8 mg/ml) πρέπει να χορηγούνται με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ενδοφλέβια ένεση σε τουλάχιστον 3 λεπτά.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u w:val="single"/>
        </w:rPr>
      </w:pPr>
      <w:r w:rsidRPr="003E45CD">
        <w:rPr>
          <w:rFonts w:ascii="Times New Roman" w:hAnsi="Times New Roman"/>
          <w:bCs/>
          <w:iCs/>
          <w:color w:val="000000"/>
          <w:u w:val="single"/>
        </w:rPr>
        <w:t>Δόση 20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Τα 2,5 ml του ανασυσταθέντος διαλύματος (8 mg/ml) πρέπει να χορηγούνται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 ενδοφλέβια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ένεση σε τουλάχιστον 3 λεπτά. Το διάλυμα που δεν έχει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χρησιμοποιηθεί πρέπει να απορρίπτεται.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  <w:u w:val="single"/>
        </w:rPr>
      </w:pPr>
      <w:r w:rsidRPr="003E45CD">
        <w:rPr>
          <w:rFonts w:ascii="Times New Roman" w:eastAsia="ArialMT" w:hAnsi="Times New Roman"/>
          <w:bCs/>
          <w:iCs/>
          <w:color w:val="000000"/>
          <w:u w:val="single"/>
        </w:rPr>
        <w:t>Δόση 10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Τα 1,25 ml του ανασυσταθέντος διαλύματος (8 mg/ml) πρέπει να χορηγούνται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 ενδοφλέβια ένεση σε τουλάχιστον 3 λεπτά. Το διάλυμα που δεν έχει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χρησιμοποιηθεί πρέπει να απορρίπτεται.</w:t>
      </w: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  <w:r w:rsidRPr="003E45CD">
        <w:rPr>
          <w:rFonts w:ascii="Times New Roman" w:eastAsia="ArialMT" w:hAnsi="Times New Roman"/>
          <w:bCs/>
          <w:iCs/>
          <w:color w:val="000000"/>
        </w:rPr>
        <w:lastRenderedPageBreak/>
        <w:t>Έγχυση</w:t>
      </w: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  <w:u w:val="single"/>
        </w:rPr>
      </w:pPr>
      <w:r w:rsidRPr="003E45CD">
        <w:rPr>
          <w:rFonts w:ascii="Times New Roman" w:eastAsia="ArialMT" w:hAnsi="Times New Roman"/>
          <w:bCs/>
          <w:iCs/>
          <w:color w:val="000000"/>
          <w:u w:val="single"/>
        </w:rPr>
        <w:t>Δόση 40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ανασυσταθέν διάλυμα πρέπει να χορηγείται με ενδοφλέβια έγχυση μεταξύ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10 και 30 λεπτών.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  <w:u w:val="single"/>
        </w:rPr>
      </w:pPr>
      <w:r w:rsidRPr="003E45CD">
        <w:rPr>
          <w:rFonts w:ascii="Times New Roman" w:eastAsia="ArialMT" w:hAnsi="Times New Roman"/>
          <w:bCs/>
          <w:iCs/>
          <w:color w:val="000000"/>
          <w:u w:val="single"/>
        </w:rPr>
        <w:t>Δόση 20 mg</w:t>
      </w: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E45CD">
        <w:rPr>
          <w:rFonts w:ascii="Times New Roman" w:eastAsia="ArialMT" w:hAnsi="Times New Roman"/>
          <w:bCs/>
          <w:color w:val="000000"/>
        </w:rPr>
        <w:t>Το ήμισυ του ανασυσταθέντος διαλύματος πρέπει να χορηγείται με ενδοφλέβια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3E45CD">
        <w:rPr>
          <w:rFonts w:ascii="Times New Roman" w:eastAsia="ArialMT" w:hAnsi="Times New Roman"/>
          <w:bCs/>
          <w:color w:val="000000"/>
        </w:rPr>
        <w:t>έγχυση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3E45CD">
        <w:rPr>
          <w:rFonts w:ascii="Times New Roman" w:eastAsia="ArialMT" w:hAnsi="Times New Roman"/>
          <w:bCs/>
          <w:color w:val="000000"/>
        </w:rPr>
        <w:t>μεταξύ 10 και 30 λεπτών. Το διάλυμα που δεν έχει χρησιμοποιηθεί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3E45CD">
        <w:rPr>
          <w:rFonts w:ascii="Times New Roman" w:eastAsia="ArialMT" w:hAnsi="Times New Roman"/>
          <w:bCs/>
          <w:color w:val="000000"/>
        </w:rPr>
        <w:t>πρέπει να απορρίπτεται.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  <w:u w:val="single"/>
        </w:rPr>
      </w:pPr>
      <w:r w:rsidRPr="003E45CD">
        <w:rPr>
          <w:rFonts w:ascii="Times New Roman" w:eastAsia="ArialMT" w:hAnsi="Times New Roman"/>
          <w:bCs/>
          <w:iCs/>
          <w:color w:val="000000"/>
          <w:u w:val="single"/>
        </w:rPr>
        <w:t>Δόση 10 mg</w:t>
      </w: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E45CD">
        <w:rPr>
          <w:rFonts w:ascii="Times New Roman" w:eastAsia="ArialMT" w:hAnsi="Times New Roman"/>
          <w:bCs/>
          <w:color w:val="000000"/>
        </w:rPr>
        <w:t>Το ένα τέταρτο του ανασυσταθέντος διαλύματος πρέπει να χορηγείται με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3E45CD">
        <w:rPr>
          <w:rFonts w:ascii="Times New Roman" w:eastAsia="ArialMT" w:hAnsi="Times New Roman"/>
          <w:bCs/>
          <w:color w:val="000000"/>
        </w:rPr>
        <w:t>ενδοφλέβια έγχυση μεταξύ 10 και 30 λεπτών. Το διάλυμα που δεν έχει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3E45CD">
        <w:rPr>
          <w:rFonts w:ascii="Times New Roman" w:eastAsia="ArialMT" w:hAnsi="Times New Roman"/>
          <w:bCs/>
          <w:color w:val="000000"/>
        </w:rPr>
        <w:t>χρησιμοποιηθεί πρέπει να απορρίπτεται.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3E45CD">
        <w:rPr>
          <w:rFonts w:ascii="Times New Roman" w:eastAsia="ArialMT" w:hAnsi="Times New Roman"/>
          <w:b/>
          <w:bCs/>
          <w:color w:val="000000"/>
        </w:rPr>
        <w:t>4.3 Αντενδείξεις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E45CD">
        <w:rPr>
          <w:rFonts w:ascii="Times New Roman" w:eastAsia="ArialMT" w:hAnsi="Times New Roman"/>
          <w:bCs/>
          <w:color w:val="000000"/>
        </w:rPr>
        <w:t>Υπερευαισθησία στην δραστική ουσία εσομεπραζόλη ή σε άλλες υποκατεστημένες</w:t>
      </w:r>
    </w:p>
    <w:p w:rsidR="00FD2F90" w:rsidRPr="0055528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E45CD">
        <w:rPr>
          <w:rFonts w:ascii="Times New Roman" w:eastAsia="ArialMT" w:hAnsi="Times New Roman"/>
          <w:bCs/>
          <w:color w:val="000000"/>
        </w:rPr>
        <w:t>βενζιμιδαζόλες ή σε κάποιο από τα έκδοχα του φαρμάκου</w:t>
      </w:r>
      <w:r>
        <w:rPr>
          <w:rFonts w:ascii="Times New Roman" w:eastAsia="ArialMT" w:hAnsi="Times New Roman"/>
          <w:bCs/>
          <w:color w:val="000000"/>
        </w:rPr>
        <w:t xml:space="preserve">. </w:t>
      </w:r>
    </w:p>
    <w:p w:rsidR="00FD2F90" w:rsidRPr="0055528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E45CD">
        <w:rPr>
          <w:rFonts w:ascii="Times New Roman" w:eastAsia="ArialMT" w:hAnsi="Times New Roman"/>
          <w:bCs/>
          <w:color w:val="000000"/>
        </w:rPr>
        <w:t>Η εσομεπραζόλη δεν πρέπει να συγχορηγείται με νελφιναβίρη (βλέπε λήμμα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4.5).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E45C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3E45CD">
        <w:rPr>
          <w:rFonts w:ascii="Times New Roman" w:eastAsia="ArialMT" w:hAnsi="Times New Roman"/>
          <w:b/>
          <w:bCs/>
          <w:color w:val="000000"/>
        </w:rPr>
        <w:t>4.4 Ιδιαίτερες προειδοποιήσεις και προφυλάξεις κατά τη χρήση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Επί παρουσίας ανησυχητικών συμπτωμάτων (π.χ. σημαντική, μη επιδιωκόμενη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απώλεια βάρους, επαναλαμβανόμενοι έμετοι, δυσφαγία, αιματέμεση ή μέλαινα</w:t>
      </w:r>
      <w:r>
        <w:rPr>
          <w:rFonts w:ascii="Times New Roman" w:eastAsia="ArialMT" w:hAnsi="Times New Roman"/>
          <w:bCs/>
          <w:color w:val="000000"/>
        </w:rPr>
        <w:t xml:space="preserve">) </w:t>
      </w:r>
      <w:r w:rsidRPr="00B169DC">
        <w:rPr>
          <w:rFonts w:ascii="Times New Roman" w:eastAsia="ArialMT" w:hAnsi="Times New Roman"/>
          <w:bCs/>
          <w:color w:val="000000"/>
        </w:rPr>
        <w:t>και όταν πιθανολογείται ή έχει διαγνωσθεί γαστρικό έλκος, θα πρέπει να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αποκλείεται η ύπαρξη κακοήθειας, αφού η θεραπεία με </w:t>
      </w:r>
      <w:r>
        <w:rPr>
          <w:rFonts w:ascii="Times New Roman" w:eastAsia="ArialMT" w:hAnsi="Times New Roman"/>
          <w:bCs/>
          <w:color w:val="000000"/>
          <w:lang w:val="en-US"/>
        </w:rPr>
        <w:t>Epivetier</w:t>
      </w:r>
      <w:r w:rsidRPr="00B169DC">
        <w:rPr>
          <w:rFonts w:ascii="Times New Roman" w:eastAsia="ArialMT" w:hAnsi="Times New Roman"/>
          <w:bCs/>
          <w:color w:val="000000"/>
        </w:rPr>
        <w:t xml:space="preserve"> μπορεί να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ανακουφίσει από τα συμπτώματα</w:t>
      </w:r>
      <w:r>
        <w:rPr>
          <w:rFonts w:ascii="Times New Roman" w:eastAsia="ArialMT" w:hAnsi="Times New Roman"/>
          <w:bCs/>
          <w:color w:val="000000"/>
        </w:rPr>
        <w:t xml:space="preserve">, </w:t>
      </w:r>
      <w:r w:rsidRPr="00B169DC">
        <w:rPr>
          <w:rFonts w:ascii="Times New Roman" w:eastAsia="ArialMT" w:hAnsi="Times New Roman"/>
          <w:bCs/>
          <w:color w:val="000000"/>
        </w:rPr>
        <w:t>καθυστερώντας έτσι την διάγνωση</w:t>
      </w:r>
      <w:r>
        <w:rPr>
          <w:rFonts w:ascii="Times New Roman" w:eastAsia="ArialMT" w:hAnsi="Times New Roman"/>
          <w:bCs/>
          <w:color w:val="000000"/>
        </w:rPr>
        <w:t>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θεραπεία με αναστολείς της αντλίας πρωτονίων μπορεί να οδηγήσει σε μικρή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αύξηση του κινδύνου γαστρεντερικών λοιμώξεων όπως από </w:t>
      </w:r>
      <w:r w:rsidRPr="00B169DC">
        <w:rPr>
          <w:rFonts w:ascii="Times New Roman" w:eastAsia="ArialMT" w:hAnsi="Times New Roman"/>
          <w:bCs/>
          <w:i/>
          <w:iCs/>
          <w:color w:val="000000"/>
        </w:rPr>
        <w:t>Salmonella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και </w:t>
      </w:r>
      <w:r w:rsidRPr="00B169DC">
        <w:rPr>
          <w:rFonts w:ascii="Times New Roman" w:eastAsia="ArialMT" w:hAnsi="Times New Roman"/>
          <w:bCs/>
          <w:i/>
          <w:iCs/>
          <w:color w:val="000000"/>
        </w:rPr>
        <w:t xml:space="preserve">Campylobacter </w:t>
      </w:r>
      <w:r w:rsidRPr="00B169DC">
        <w:rPr>
          <w:rFonts w:ascii="Times New Roman" w:eastAsia="ArialMT" w:hAnsi="Times New Roman"/>
          <w:bCs/>
          <w:color w:val="000000"/>
        </w:rPr>
        <w:t>(βλέπε λήμμα 5.1).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Δεν συνιστάται συγχορήγηση εσομεπραζόλης με αταζαναβίρη (βλέπε λήμμα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4.5). Εάν ο συνδυασμός αταζαναβίρης με αναστολέα της αντλίας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πρωτονίων κρίνεται αναπόφευκτος, συνιστάται προσεκτικός κλινικός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έλεγχος σε συνδυασμό με μία αύξηση της δόσης της αταζαναβίρης στα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400 mg με 100 mg ριτοναβίρη, εσομεπραζόλη 20 mg δεν πρέπει να</w:t>
      </w:r>
    </w:p>
    <w:p w:rsidR="00FD2F90" w:rsidRPr="00AC525B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υπερβαίνεται</w:t>
      </w:r>
      <w:r w:rsidRPr="00AC525B">
        <w:rPr>
          <w:rFonts w:ascii="Times New Roman" w:eastAsia="ArialMT" w:hAnsi="Times New Roman"/>
          <w:bCs/>
          <w:color w:val="000000"/>
        </w:rPr>
        <w:t>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lang w:val="pt-PT"/>
        </w:rPr>
      </w:pP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>
        <w:rPr>
          <w:rFonts w:ascii="Times New Roman" w:eastAsia="ArialMT" w:hAnsi="Times New Roman"/>
          <w:bCs/>
          <w:color w:val="000000"/>
        </w:rPr>
        <w:t>Η εσομεπραζόλη, όπως και όλοι οι αναστολείς οξέος, μπορεί να μειώσουν την απορρόφηση της βιταμίνης Β12 (κυανοκοβαλαμίνη) λόγω της υπό - ή αχλωρυδρίας. Αυτό πρέπει να ληφθεί ιδιαιτέρως υπόψη σε ασθενείς με μειωμένα επίπεδα βιταμίνης Β12 ή παράγοντες κινδύνου για μειωμένη απορρόφηση βιταμίνης Β12 σε μακροχρόνια θεραπεία.</w:t>
      </w:r>
    </w:p>
    <w:p w:rsidR="00FD2F90" w:rsidRPr="0055528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highlight w:val="yellow"/>
        </w:rPr>
      </w:pPr>
    </w:p>
    <w:p w:rsidR="00FD2F90" w:rsidRPr="00382B8E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82B8E">
        <w:rPr>
          <w:rFonts w:ascii="Times New Roman" w:eastAsia="ArialMT" w:hAnsi="Times New Roman"/>
          <w:bCs/>
          <w:color w:val="000000"/>
        </w:rPr>
        <w:t xml:space="preserve">Η εσομεπραζόλη είναι αναστολέας του </w:t>
      </w:r>
      <w:r w:rsidRPr="00382B8E">
        <w:rPr>
          <w:rFonts w:ascii="Times New Roman" w:eastAsia="ArialMT" w:hAnsi="Times New Roman"/>
          <w:bCs/>
          <w:color w:val="000000"/>
          <w:lang w:val="en-US"/>
        </w:rPr>
        <w:t>CYP</w:t>
      </w:r>
      <w:r w:rsidRPr="00382B8E">
        <w:rPr>
          <w:rFonts w:ascii="Times New Roman" w:eastAsia="ArialMT" w:hAnsi="Times New Roman"/>
          <w:bCs/>
          <w:color w:val="000000"/>
        </w:rPr>
        <w:t>2</w:t>
      </w:r>
      <w:r w:rsidRPr="00382B8E">
        <w:rPr>
          <w:rFonts w:ascii="Times New Roman" w:eastAsia="ArialMT" w:hAnsi="Times New Roman"/>
          <w:bCs/>
          <w:color w:val="000000"/>
          <w:lang w:val="en-US"/>
        </w:rPr>
        <w:t>C</w:t>
      </w:r>
      <w:r w:rsidRPr="00382B8E">
        <w:rPr>
          <w:rFonts w:ascii="Times New Roman" w:eastAsia="ArialMT" w:hAnsi="Times New Roman"/>
          <w:bCs/>
          <w:color w:val="000000"/>
        </w:rPr>
        <w:t xml:space="preserve">19. Κατά την έναρξη ή την λήξη της θεραπείας με εσομεπραζόλη, πρέπει να ληφθεί υπόψη η αλληλεπίδραση με άλλα φάρμακα που μεταβολίζονται μέσω του </w:t>
      </w:r>
      <w:r w:rsidRPr="00382B8E">
        <w:rPr>
          <w:rFonts w:ascii="Times New Roman" w:eastAsia="ArialMT" w:hAnsi="Times New Roman"/>
          <w:bCs/>
          <w:color w:val="000000"/>
          <w:lang w:val="en-US"/>
        </w:rPr>
        <w:t>CYP</w:t>
      </w:r>
      <w:r w:rsidRPr="00382B8E">
        <w:rPr>
          <w:rFonts w:ascii="Times New Roman" w:eastAsia="ArialMT" w:hAnsi="Times New Roman"/>
          <w:bCs/>
          <w:color w:val="000000"/>
        </w:rPr>
        <w:t>2</w:t>
      </w:r>
      <w:r w:rsidRPr="00382B8E">
        <w:rPr>
          <w:rFonts w:ascii="Times New Roman" w:eastAsia="ArialMT" w:hAnsi="Times New Roman"/>
          <w:bCs/>
          <w:color w:val="000000"/>
          <w:lang w:val="en-US"/>
        </w:rPr>
        <w:t>C</w:t>
      </w:r>
      <w:r w:rsidRPr="00382B8E">
        <w:rPr>
          <w:rFonts w:ascii="Times New Roman" w:eastAsia="ArialMT" w:hAnsi="Times New Roman"/>
          <w:bCs/>
          <w:color w:val="000000"/>
        </w:rPr>
        <w:t>19.΄Εχει παρατηρηθεί αλληλεπίδραση μεταξύ κλοπιδογρέλης και εσομεπραζόλης (βλέπε λήμμα 4.5). Η κλινική σημασία της αλληλεπίδρασης αυτής είναι αβέβαιη. Ως προφύλαξη, η ταυτόχρονη χρήση της εσομεπραζόλης και κλοπιδογρέλης πρέπει να αποθαρρύνεται.</w:t>
      </w:r>
    </w:p>
    <w:p w:rsidR="00FD2F90" w:rsidRPr="00382B8E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highlight w:val="yellow"/>
        </w:rPr>
      </w:pPr>
    </w:p>
    <w:p w:rsidR="00FD2F90" w:rsidRPr="000E51C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0E51C5">
        <w:rPr>
          <w:rFonts w:ascii="Times New Roman" w:eastAsia="ArialMT" w:hAnsi="Times New Roman"/>
          <w:bCs/>
          <w:color w:val="000000"/>
        </w:rPr>
        <w:t>Σε ασθενείς που έλαβαν αναστολείς της αντλίας πρωτονίων, όπως η εσομεπραζόλη</w:t>
      </w:r>
      <w:r>
        <w:rPr>
          <w:rFonts w:ascii="Times New Roman" w:eastAsia="ArialMT" w:hAnsi="Times New Roman"/>
          <w:bCs/>
          <w:color w:val="000000"/>
        </w:rPr>
        <w:t>,</w:t>
      </w:r>
      <w:r w:rsidRPr="000E51C5">
        <w:rPr>
          <w:rFonts w:ascii="Times New Roman" w:eastAsia="ArialMT" w:hAnsi="Times New Roman"/>
          <w:bCs/>
          <w:color w:val="000000"/>
        </w:rPr>
        <w:t xml:space="preserve"> για τουλάχιστον 3 μήνες και περισσότερες περιπτώσεις στη θεραπεία ενός χρόνου, έχει αναφερθεί σοβαρή υπομαγνησαιμία.</w:t>
      </w:r>
      <w:r w:rsidRPr="000E51C5">
        <w:rPr>
          <w:rFonts w:ascii="Arial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Μ</w:t>
      </w:r>
      <w:r w:rsidRPr="000E51C5">
        <w:rPr>
          <w:rFonts w:ascii="Times New Roman" w:eastAsia="ArialMT" w:hAnsi="Times New Roman"/>
          <w:bCs/>
          <w:color w:val="000000"/>
        </w:rPr>
        <w:t xml:space="preserve">πορεί να συμβούν </w:t>
      </w:r>
      <w:r>
        <w:rPr>
          <w:rFonts w:ascii="Times New Roman" w:eastAsia="ArialMT" w:hAnsi="Times New Roman"/>
          <w:bCs/>
          <w:color w:val="000000"/>
        </w:rPr>
        <w:t>σ</w:t>
      </w:r>
      <w:r w:rsidRPr="000E51C5">
        <w:rPr>
          <w:rFonts w:ascii="Times New Roman" w:eastAsia="ArialMT" w:hAnsi="Times New Roman"/>
          <w:bCs/>
          <w:color w:val="000000"/>
        </w:rPr>
        <w:t>οβαρές εκδηλώσεις της υπομαγνησιαιμίας</w:t>
      </w:r>
      <w:r>
        <w:rPr>
          <w:rFonts w:ascii="Times New Roman" w:eastAsia="ArialMT" w:hAnsi="Times New Roman"/>
          <w:bCs/>
          <w:color w:val="000000"/>
        </w:rPr>
        <w:t>, όπως</w:t>
      </w:r>
      <w:r w:rsidRPr="000E51C5">
        <w:rPr>
          <w:rFonts w:ascii="Times New Roman" w:eastAsia="ArialMT" w:hAnsi="Times New Roman"/>
          <w:bCs/>
          <w:color w:val="000000"/>
        </w:rPr>
        <w:t xml:space="preserve"> κόπωση, τέτανος, παραλήρημα, </w:t>
      </w:r>
      <w:r>
        <w:rPr>
          <w:rFonts w:ascii="Times New Roman" w:eastAsia="ArialMT" w:hAnsi="Times New Roman"/>
          <w:bCs/>
          <w:color w:val="000000"/>
        </w:rPr>
        <w:t>σπασμοί</w:t>
      </w:r>
      <w:r w:rsidRPr="000E51C5">
        <w:rPr>
          <w:rFonts w:ascii="Times New Roman" w:eastAsia="ArialMT" w:hAnsi="Times New Roman"/>
          <w:bCs/>
          <w:color w:val="000000"/>
        </w:rPr>
        <w:t xml:space="preserve">, ζάλη και κοιλιακή αρρυθμία </w:t>
      </w:r>
      <w:r>
        <w:rPr>
          <w:rFonts w:ascii="Times New Roman" w:eastAsia="ArialMT" w:hAnsi="Times New Roman"/>
          <w:bCs/>
          <w:color w:val="000000"/>
        </w:rPr>
        <w:t>οι οποίες</w:t>
      </w:r>
      <w:r w:rsidRPr="000E51C5">
        <w:rPr>
          <w:rFonts w:ascii="Times New Roman" w:eastAsia="ArialMT" w:hAnsi="Times New Roman"/>
          <w:bCs/>
          <w:color w:val="000000"/>
        </w:rPr>
        <w:t xml:space="preserve"> μπορεί να </w:t>
      </w:r>
      <w:r>
        <w:rPr>
          <w:rFonts w:ascii="Times New Roman" w:eastAsia="ArialMT" w:hAnsi="Times New Roman"/>
          <w:bCs/>
          <w:color w:val="000000"/>
        </w:rPr>
        <w:t xml:space="preserve">είναι σε λανθάνουσα κατάσταση </w:t>
      </w:r>
      <w:r w:rsidRPr="000E51C5">
        <w:rPr>
          <w:rFonts w:ascii="Times New Roman" w:eastAsia="ArialMT" w:hAnsi="Times New Roman"/>
          <w:bCs/>
          <w:color w:val="000000"/>
        </w:rPr>
        <w:t xml:space="preserve">και να αγνοηθούν. </w:t>
      </w:r>
      <w:r>
        <w:rPr>
          <w:rFonts w:ascii="Times New Roman" w:eastAsia="ArialMT" w:hAnsi="Times New Roman"/>
          <w:bCs/>
          <w:color w:val="000000"/>
        </w:rPr>
        <w:t xml:space="preserve">Στους </w:t>
      </w:r>
      <w:r>
        <w:rPr>
          <w:rFonts w:ascii="Times New Roman" w:eastAsia="ArialMT" w:hAnsi="Times New Roman"/>
          <w:bCs/>
          <w:color w:val="000000"/>
        </w:rPr>
        <w:lastRenderedPageBreak/>
        <w:t>περισσότερους</w:t>
      </w:r>
      <w:r w:rsidRPr="000E51C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προσβεβλημένους ασθενείς</w:t>
      </w:r>
      <w:r w:rsidRPr="000E51C5">
        <w:rPr>
          <w:rFonts w:ascii="Times New Roman" w:eastAsia="ArialMT" w:hAnsi="Times New Roman"/>
          <w:bCs/>
          <w:color w:val="000000"/>
        </w:rPr>
        <w:t xml:space="preserve">, η υπομαγνησιαιμία βελτιώθηκε </w:t>
      </w:r>
      <w:r>
        <w:rPr>
          <w:rFonts w:ascii="Times New Roman" w:eastAsia="ArialMT" w:hAnsi="Times New Roman"/>
          <w:bCs/>
          <w:color w:val="000000"/>
        </w:rPr>
        <w:t>μετά από</w:t>
      </w:r>
      <w:r w:rsidRPr="000E51C5">
        <w:rPr>
          <w:rFonts w:ascii="Times New Roman" w:eastAsia="ArialMT" w:hAnsi="Times New Roman"/>
          <w:bCs/>
          <w:color w:val="000000"/>
        </w:rPr>
        <w:t xml:space="preserve"> αντικατάσταση του μαγνησίου και τη διακοπή των αναστολέων της αντλίας πρωτονίων.</w:t>
      </w:r>
    </w:p>
    <w:p w:rsidR="00FD2F90" w:rsidRPr="000E51C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highlight w:val="yellow"/>
        </w:rPr>
      </w:pPr>
      <w:r w:rsidRPr="000E51C5">
        <w:rPr>
          <w:rFonts w:ascii="Times New Roman" w:eastAsia="ArialMT" w:hAnsi="Times New Roman"/>
          <w:bCs/>
          <w:color w:val="000000"/>
        </w:rPr>
        <w:t xml:space="preserve">Για τους ασθενείς που αναμένεται να είναι σε </w:t>
      </w:r>
      <w:r>
        <w:rPr>
          <w:rFonts w:ascii="Times New Roman" w:eastAsia="ArialMT" w:hAnsi="Times New Roman"/>
          <w:bCs/>
          <w:color w:val="000000"/>
        </w:rPr>
        <w:t>μακροχρόνια</w:t>
      </w:r>
      <w:r w:rsidRPr="000E51C5">
        <w:rPr>
          <w:rFonts w:ascii="Times New Roman" w:eastAsia="ArialMT" w:hAnsi="Times New Roman"/>
          <w:bCs/>
          <w:color w:val="000000"/>
        </w:rPr>
        <w:t xml:space="preserve"> θεραπεία ή που λαμβάνουν αναστολείς της αντλίας πρωτονίων με διγοξίνη ή φάρμακα που μπορεί να προκαλέσουν υπομαγνησιαιμία (π.χ. διουρητικά), οι επαγγελματίες υγείας </w:t>
      </w:r>
      <w:r>
        <w:rPr>
          <w:rFonts w:ascii="Times New Roman" w:eastAsia="ArialMT" w:hAnsi="Times New Roman"/>
          <w:bCs/>
          <w:color w:val="000000"/>
        </w:rPr>
        <w:t>θα πρέπει να μετρήσουν τα επίπεδα</w:t>
      </w:r>
      <w:r w:rsidRPr="000E51C5">
        <w:rPr>
          <w:rFonts w:ascii="Times New Roman" w:eastAsia="ArialMT" w:hAnsi="Times New Roman"/>
          <w:bCs/>
          <w:color w:val="000000"/>
        </w:rPr>
        <w:t xml:space="preserve"> μαγνησίου πριν από την έναρξη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0E51C5">
        <w:rPr>
          <w:rFonts w:ascii="Times New Roman" w:eastAsia="ArialMT" w:hAnsi="Times New Roman"/>
          <w:bCs/>
          <w:color w:val="000000"/>
        </w:rPr>
        <w:t xml:space="preserve">θεραπείας </w:t>
      </w:r>
      <w:r>
        <w:rPr>
          <w:rFonts w:ascii="Times New Roman" w:eastAsia="ArialMT" w:hAnsi="Times New Roman"/>
          <w:bCs/>
          <w:color w:val="000000"/>
        </w:rPr>
        <w:t xml:space="preserve">με </w:t>
      </w:r>
      <w:r w:rsidRPr="00A00E75">
        <w:rPr>
          <w:rFonts w:ascii="Times New Roman" w:eastAsia="ArialMT" w:hAnsi="Times New Roman"/>
          <w:bCs/>
          <w:color w:val="000000"/>
        </w:rPr>
        <w:t xml:space="preserve">αναστολείς της αντλίας πρωτονίων </w:t>
      </w:r>
      <w:r w:rsidRPr="000E51C5">
        <w:rPr>
          <w:rFonts w:ascii="Times New Roman" w:eastAsia="ArialMT" w:hAnsi="Times New Roman"/>
          <w:bCs/>
          <w:color w:val="000000"/>
        </w:rPr>
        <w:t>και περιοδικά κατά τη διάρκεια της θεραπείας.</w:t>
      </w:r>
    </w:p>
    <w:p w:rsidR="00FD2F90" w:rsidRPr="000E51C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highlight w:val="yellow"/>
        </w:rPr>
      </w:pPr>
    </w:p>
    <w:p w:rsidR="00FD2F90" w:rsidRPr="00A00E7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>
        <w:rPr>
          <w:rFonts w:ascii="Times New Roman" w:eastAsia="ArialMT" w:hAnsi="Times New Roman"/>
          <w:bCs/>
          <w:color w:val="000000"/>
        </w:rPr>
        <w:t>Οι α</w:t>
      </w:r>
      <w:r w:rsidRPr="00A00E75">
        <w:rPr>
          <w:rFonts w:ascii="Times New Roman" w:eastAsia="ArialMT" w:hAnsi="Times New Roman"/>
          <w:bCs/>
          <w:color w:val="000000"/>
        </w:rPr>
        <w:t xml:space="preserve">ναστολείς της αντλίας πρωτονίων, ειδικά αν </w:t>
      </w:r>
      <w:r>
        <w:rPr>
          <w:rFonts w:ascii="Times New Roman" w:eastAsia="ArialMT" w:hAnsi="Times New Roman"/>
          <w:bCs/>
          <w:color w:val="000000"/>
        </w:rPr>
        <w:t>χρησιμοποιηθούν</w:t>
      </w:r>
      <w:r w:rsidRPr="00A00E75">
        <w:rPr>
          <w:rFonts w:ascii="Times New Roman" w:eastAsia="ArialMT" w:hAnsi="Times New Roman"/>
          <w:bCs/>
          <w:color w:val="000000"/>
        </w:rPr>
        <w:t xml:space="preserve"> σε υψηλές δόσεις και </w:t>
      </w:r>
      <w:r>
        <w:rPr>
          <w:rFonts w:ascii="Times New Roman" w:eastAsia="ArialMT" w:hAnsi="Times New Roman"/>
          <w:bCs/>
          <w:color w:val="000000"/>
        </w:rPr>
        <w:t>σε μεγάλη</w:t>
      </w:r>
      <w:r w:rsidRPr="00A00E7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διάρκεια</w:t>
      </w:r>
      <w:r w:rsidRPr="00A00E75">
        <w:rPr>
          <w:rFonts w:ascii="Times New Roman" w:eastAsia="ArialMT" w:hAnsi="Times New Roman"/>
          <w:bCs/>
          <w:color w:val="000000"/>
        </w:rPr>
        <w:t xml:space="preserve"> (&gt; 1 έτος), </w:t>
      </w:r>
      <w:r>
        <w:rPr>
          <w:rFonts w:ascii="Times New Roman" w:eastAsia="ArialMT" w:hAnsi="Times New Roman"/>
          <w:bCs/>
          <w:color w:val="000000"/>
        </w:rPr>
        <w:t>μπορεί να αυξήσουν</w:t>
      </w:r>
      <w:r w:rsidRPr="00A00E75">
        <w:rPr>
          <w:rFonts w:ascii="Times New Roman" w:eastAsia="ArialMT" w:hAnsi="Times New Roman"/>
          <w:bCs/>
          <w:color w:val="000000"/>
        </w:rPr>
        <w:t xml:space="preserve"> ελαφρώς τον κίνδυνο κατάγμα</w:t>
      </w:r>
      <w:r>
        <w:rPr>
          <w:rFonts w:ascii="Times New Roman" w:eastAsia="ArialMT" w:hAnsi="Times New Roman"/>
          <w:bCs/>
          <w:color w:val="000000"/>
        </w:rPr>
        <w:t xml:space="preserve">τος στο </w:t>
      </w:r>
      <w:r w:rsidRPr="00A00E75">
        <w:rPr>
          <w:rFonts w:ascii="Times New Roman" w:eastAsia="ArialMT" w:hAnsi="Times New Roman"/>
          <w:bCs/>
          <w:color w:val="000000"/>
        </w:rPr>
        <w:t xml:space="preserve">ισχίο, τον καρπό και </w:t>
      </w:r>
      <w:r>
        <w:rPr>
          <w:rFonts w:ascii="Times New Roman" w:eastAsia="ArialMT" w:hAnsi="Times New Roman"/>
          <w:bCs/>
          <w:color w:val="000000"/>
        </w:rPr>
        <w:t>την σπονδυλική</w:t>
      </w:r>
      <w:r w:rsidRPr="00A00E75">
        <w:rPr>
          <w:rFonts w:ascii="Times New Roman" w:eastAsia="ArialMT" w:hAnsi="Times New Roman"/>
          <w:bCs/>
          <w:color w:val="000000"/>
        </w:rPr>
        <w:t xml:space="preserve"> στή</w:t>
      </w:r>
      <w:r>
        <w:rPr>
          <w:rFonts w:ascii="Times New Roman" w:eastAsia="ArialMT" w:hAnsi="Times New Roman"/>
          <w:bCs/>
          <w:color w:val="000000"/>
        </w:rPr>
        <w:t>λη</w:t>
      </w:r>
      <w:r w:rsidRPr="00A00E75">
        <w:rPr>
          <w:rFonts w:ascii="Times New Roman" w:eastAsia="ArialMT" w:hAnsi="Times New Roman"/>
          <w:bCs/>
          <w:color w:val="000000"/>
        </w:rPr>
        <w:t xml:space="preserve">, κυρίως σε ηλικιωμένους ή παρουσία άλλων αναγνωρισμένων παραγόντων κινδύνου. Οι μελέτες παρατήρησης δείχνουν ότι οι αναστολείς της αντλίας πρωτονίων </w:t>
      </w:r>
      <w:r>
        <w:rPr>
          <w:rFonts w:ascii="Times New Roman" w:eastAsia="ArialMT" w:hAnsi="Times New Roman"/>
          <w:bCs/>
          <w:color w:val="000000"/>
        </w:rPr>
        <w:t>μπορεί να αυξήσουν</w:t>
      </w:r>
      <w:r w:rsidRPr="00A00E75">
        <w:rPr>
          <w:rFonts w:ascii="Times New Roman" w:eastAsia="ArialMT" w:hAnsi="Times New Roman"/>
          <w:bCs/>
          <w:color w:val="000000"/>
        </w:rPr>
        <w:t xml:space="preserve"> τον συνολικό κίνδυνο κατάγματος κατά 10</w:t>
      </w:r>
      <w:r>
        <w:rPr>
          <w:rFonts w:ascii="Times New Roman" w:eastAsia="ArialMT" w:hAnsi="Times New Roman"/>
          <w:bCs/>
          <w:color w:val="000000"/>
        </w:rPr>
        <w:t xml:space="preserve"> - </w:t>
      </w:r>
      <w:r w:rsidRPr="00A00E75">
        <w:rPr>
          <w:rFonts w:ascii="Times New Roman" w:eastAsia="ArialMT" w:hAnsi="Times New Roman"/>
          <w:bCs/>
          <w:color w:val="000000"/>
        </w:rPr>
        <w:t>40</w:t>
      </w:r>
      <w:r>
        <w:rPr>
          <w:rFonts w:ascii="Times New Roman" w:eastAsia="ArialMT" w:hAnsi="Times New Roman"/>
          <w:bCs/>
          <w:color w:val="000000"/>
        </w:rPr>
        <w:t>%</w:t>
      </w:r>
      <w:r w:rsidRPr="00A00E75">
        <w:rPr>
          <w:rFonts w:ascii="Times New Roman" w:eastAsia="ArialMT" w:hAnsi="Times New Roman"/>
          <w:bCs/>
          <w:color w:val="000000"/>
        </w:rPr>
        <w:t xml:space="preserve">. </w:t>
      </w:r>
      <w:r>
        <w:rPr>
          <w:rFonts w:ascii="Times New Roman" w:eastAsia="ArialMT" w:hAnsi="Times New Roman"/>
          <w:bCs/>
          <w:color w:val="000000"/>
        </w:rPr>
        <w:t xml:space="preserve">Η </w:t>
      </w:r>
      <w:r w:rsidRPr="00A00E75">
        <w:rPr>
          <w:rFonts w:ascii="Times New Roman" w:eastAsia="ArialMT" w:hAnsi="Times New Roman"/>
          <w:bCs/>
          <w:color w:val="000000"/>
        </w:rPr>
        <w:t xml:space="preserve">αύξηση αυτή μπορεί να οφείλεται σε άλλους παράγοντες κινδύνου. </w:t>
      </w:r>
      <w:r>
        <w:rPr>
          <w:rFonts w:ascii="Times New Roman" w:eastAsia="ArialMT" w:hAnsi="Times New Roman"/>
          <w:bCs/>
          <w:color w:val="000000"/>
        </w:rPr>
        <w:t>Ασθενείς μ</w:t>
      </w:r>
      <w:r w:rsidRPr="00A00E75">
        <w:rPr>
          <w:rFonts w:ascii="Times New Roman" w:eastAsia="ArialMT" w:hAnsi="Times New Roman"/>
          <w:bCs/>
          <w:color w:val="000000"/>
        </w:rPr>
        <w:t xml:space="preserve">ε κίνδυνο οστεοπόρωσης πρέπει να λαμβάνουν φροντίδα </w:t>
      </w:r>
      <w:r>
        <w:rPr>
          <w:rFonts w:ascii="Times New Roman" w:eastAsia="ArialMT" w:hAnsi="Times New Roman"/>
          <w:bCs/>
          <w:color w:val="000000"/>
        </w:rPr>
        <w:t>σύμφωνα με την</w:t>
      </w:r>
      <w:r w:rsidRPr="00A00E7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ισχύουσα κλινική</w:t>
      </w:r>
      <w:r w:rsidRPr="00A00E7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 xml:space="preserve">νομοθεσία </w:t>
      </w:r>
      <w:r w:rsidRPr="00A00E75">
        <w:rPr>
          <w:rFonts w:ascii="Times New Roman" w:eastAsia="ArialMT" w:hAnsi="Times New Roman"/>
          <w:bCs/>
          <w:color w:val="000000"/>
        </w:rPr>
        <w:t>και θα πρέπει να έχουν επαρκή πρόσληψη βιταμίνης D και ασβεστίου.</w:t>
      </w:r>
    </w:p>
    <w:p w:rsidR="00FD2F90" w:rsidRPr="00A00E7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</w:t>
      </w:r>
      <w:r w:rsidRPr="00D622DE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εσομεπραζόλη</w:t>
      </w:r>
      <w:r w:rsidRPr="00D622DE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είναι</w:t>
      </w:r>
      <w:r w:rsidRPr="00D622DE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αναστολέας</w:t>
      </w:r>
      <w:r w:rsidRPr="00D622DE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του</w:t>
      </w:r>
      <w:r w:rsidRPr="00D622DE">
        <w:rPr>
          <w:rFonts w:ascii="Times New Roman" w:eastAsia="ArialMT" w:hAnsi="Times New Roman"/>
          <w:bCs/>
          <w:color w:val="000000"/>
        </w:rPr>
        <w:t xml:space="preserve"> </w:t>
      </w:r>
      <w:r w:rsidRPr="00D622DE">
        <w:rPr>
          <w:rFonts w:ascii="Times New Roman" w:eastAsia="ArialMT" w:hAnsi="Times New Roman"/>
          <w:bCs/>
          <w:color w:val="000000"/>
          <w:lang w:val="en-US"/>
        </w:rPr>
        <w:t>CYP</w:t>
      </w:r>
      <w:r w:rsidRPr="00D622DE">
        <w:rPr>
          <w:rFonts w:ascii="Times New Roman" w:eastAsia="ArialMT" w:hAnsi="Times New Roman"/>
          <w:bCs/>
          <w:color w:val="000000"/>
        </w:rPr>
        <w:t>2</w:t>
      </w:r>
      <w:r w:rsidRPr="00D622DE">
        <w:rPr>
          <w:rFonts w:ascii="Times New Roman" w:eastAsia="ArialMT" w:hAnsi="Times New Roman"/>
          <w:bCs/>
          <w:color w:val="000000"/>
          <w:lang w:val="en-US"/>
        </w:rPr>
        <w:t>C</w:t>
      </w:r>
      <w:r w:rsidRPr="00D622DE">
        <w:rPr>
          <w:rFonts w:ascii="Times New Roman" w:eastAsia="ArialMT" w:hAnsi="Times New Roman"/>
          <w:bCs/>
          <w:color w:val="000000"/>
        </w:rPr>
        <w:t xml:space="preserve">19. </w:t>
      </w:r>
      <w:r w:rsidRPr="00B169DC">
        <w:rPr>
          <w:rFonts w:ascii="Times New Roman" w:eastAsia="ArialMT" w:hAnsi="Times New Roman"/>
          <w:bCs/>
          <w:color w:val="000000"/>
        </w:rPr>
        <w:t>Κατά την έναρξη ή τη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διακοπή της θεραπείας με εσομεπραζόλη, πρέπει να λαμβάνεται υπόψη 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πιθανότητα αλληλεπίδρασης με φάρμακα που μεταβολίζονται μέσω του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CYP2C19. Αλληλεπίδραση παρατηρείται μεταξύ 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κλοπιδογρέλης και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ομεπραζόλης (βλέπε λήμμα 4.5). Η κλινική σημασία αυτής της αλληλεπίδρασης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είναι αμφίβολη. Προληπτικά, η ταυτόχρονη χρήση εσομεπραζόλης και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κλοπιδογρέλης πρέπει να αποθαρρύνεται.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Επίδραση στις εργαστηριακές εξετάσεις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Το αυξημένο επίπεδο </w:t>
      </w:r>
      <w:r>
        <w:rPr>
          <w:rFonts w:ascii="Times New Roman" w:eastAsia="ArialMT" w:hAnsi="Times New Roman"/>
          <w:bCs/>
          <w:color w:val="000000"/>
        </w:rPr>
        <w:t>Χρωμογρανίνης Α (</w:t>
      </w:r>
      <w:r w:rsidRPr="00B169DC">
        <w:rPr>
          <w:rFonts w:ascii="Times New Roman" w:eastAsia="ArialMT" w:hAnsi="Times New Roman"/>
          <w:bCs/>
          <w:color w:val="000000"/>
        </w:rPr>
        <w:t>CgA</w:t>
      </w:r>
      <w:r>
        <w:rPr>
          <w:rFonts w:ascii="Times New Roman" w:eastAsia="ArialMT" w:hAnsi="Times New Roman"/>
          <w:bCs/>
          <w:color w:val="000000"/>
        </w:rPr>
        <w:t>)</w:t>
      </w:r>
      <w:r w:rsidRPr="00B169DC">
        <w:rPr>
          <w:rFonts w:ascii="Times New Roman" w:eastAsia="ArialMT" w:hAnsi="Times New Roman"/>
          <w:bCs/>
          <w:color w:val="000000"/>
        </w:rPr>
        <w:t xml:space="preserve"> μπορεί να επηρεάσει τις εξετάσεις για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νευροενδοκρινικούς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όγκους. Για να αποφευχθεί αυτή η επιρροή, θα πρέπει, 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θεραπεία με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εσομεπραζόλη, να σταματά τουλάχιστον </w:t>
      </w:r>
      <w:r>
        <w:rPr>
          <w:rFonts w:ascii="Times New Roman" w:eastAsia="ArialMT" w:hAnsi="Times New Roman"/>
          <w:bCs/>
          <w:color w:val="000000"/>
        </w:rPr>
        <w:t xml:space="preserve">5 </w:t>
      </w:r>
      <w:r w:rsidRPr="00B169DC">
        <w:rPr>
          <w:rFonts w:ascii="Times New Roman" w:eastAsia="ArialMT" w:hAnsi="Times New Roman"/>
          <w:bCs/>
          <w:color w:val="000000"/>
        </w:rPr>
        <w:t>ημέρες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πριν από τις </w:t>
      </w:r>
      <w:r>
        <w:rPr>
          <w:rFonts w:ascii="Times New Roman" w:eastAsia="ArialMT" w:hAnsi="Times New Roman"/>
          <w:bCs/>
          <w:color w:val="000000"/>
        </w:rPr>
        <w:t xml:space="preserve">CgA </w:t>
      </w:r>
      <w:r w:rsidRPr="00B169DC">
        <w:rPr>
          <w:rFonts w:ascii="Times New Roman" w:eastAsia="ArialMT" w:hAnsi="Times New Roman"/>
          <w:bCs/>
          <w:color w:val="000000"/>
        </w:rPr>
        <w:t>μετρήσεις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374A1A">
        <w:rPr>
          <w:rFonts w:ascii="Times New Roman" w:eastAsia="ArialMT" w:hAnsi="Times New Roman"/>
          <w:bCs/>
          <w:color w:val="000000"/>
        </w:rPr>
        <w:t>(βλέπε λήμμα 5.1)</w:t>
      </w:r>
      <w:r w:rsidRPr="00B169DC">
        <w:rPr>
          <w:rFonts w:ascii="Times New Roman" w:eastAsia="ArialMT" w:hAnsi="Times New Roman"/>
          <w:bCs/>
          <w:color w:val="000000"/>
        </w:rPr>
        <w:t>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4545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45453">
        <w:rPr>
          <w:rFonts w:ascii="Times New Roman" w:eastAsia="ArialMT" w:hAnsi="Times New Roman"/>
          <w:b/>
          <w:bCs/>
          <w:color w:val="000000"/>
        </w:rPr>
        <w:t>4.5 Αλληλεπιδράσεις με άλλα φάρμακα και άλλες μορφές αλληλεπίδρασης</w:t>
      </w:r>
    </w:p>
    <w:p w:rsidR="00FD2F90" w:rsidRPr="0074545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745453">
        <w:rPr>
          <w:rFonts w:ascii="Times New Roman" w:eastAsia="ArialMT" w:hAnsi="Times New Roman"/>
          <w:bCs/>
          <w:color w:val="000000"/>
        </w:rPr>
        <w:t>Μελέτες αλληλεπίδρασης έχουν γίνει μόνο σε ενήλικες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74545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iCs/>
          <w:color w:val="000000"/>
        </w:rPr>
      </w:pPr>
      <w:r w:rsidRPr="00745453">
        <w:rPr>
          <w:rFonts w:ascii="Times New Roman" w:eastAsia="ArialMT" w:hAnsi="Times New Roman"/>
          <w:b/>
          <w:bCs/>
          <w:iCs/>
          <w:color w:val="000000"/>
        </w:rPr>
        <w:t>Επίδραση της εσομεπραζόλης στη φαρμακοκινητική άλλων φαρμάκων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Φαρμακευτικά προϊόντα των οποίων η απορρόφηση εξαρτάται από το pH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μειωμένη ενδογαστρική οξύτητα κατά τη διάρκεια θεραπείας με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εσομεπραζόλη μπορεί να αυξήσει ή να μειώσει την απορρόφηση κάποιων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φαρμάκων εάν ο μηχανισμός απορρόφησης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επηρεάζεται από τη γαστρική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οξύτητα. Όπως συμβαίνει και με άλλους αναστολείς της έκκρισης οξέος ή με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αντιόξινα, η απορρόφηση της κετοκοναζόλης και της ιτρακοναζόλης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μπορεί να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μειωθεί και η απορρόφηση της διγοξίνης μπορεί να αυξηθεί κατά τη διάρκεια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της θεραπείας με εσομεπραζόλη. Ταυτόχρονη θεραπεία με ομεπραζόλη</w:t>
      </w:r>
      <w:r>
        <w:rPr>
          <w:rFonts w:ascii="Times New Roman" w:eastAsia="ArialMT" w:hAnsi="Times New Roman"/>
          <w:bCs/>
          <w:color w:val="000000"/>
        </w:rPr>
        <w:t xml:space="preserve"> (20 mg </w:t>
      </w:r>
      <w:r w:rsidRPr="00B169DC">
        <w:rPr>
          <w:rFonts w:ascii="Times New Roman" w:eastAsia="ArialMT" w:hAnsi="Times New Roman"/>
          <w:bCs/>
          <w:color w:val="000000"/>
        </w:rPr>
        <w:t xml:space="preserve">την ημέρα) και διγοξίνη σε υγιή άτομα αύξησε την βιοδιαθεσιμότητα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B169DC">
        <w:rPr>
          <w:rFonts w:ascii="Times New Roman" w:eastAsia="ArialMT" w:hAnsi="Times New Roman"/>
          <w:bCs/>
          <w:color w:val="000000"/>
        </w:rPr>
        <w:t>διγοξίνης κατά 10% (μέχρι 30% σε δύο από τα δέκα άτομα). Σπάνια έχει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αναφερθεί τοξικότητα διγοξίνης. Εντούτοις, συνιστάται προσοχή όταν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χορηγείται εσομεπραζόλη σε υψηλές δόσεις σε ηλικιωμένους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ασθενείς. Στην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περίπτωση αυτή, πρέπει να ενισχύεται η θεραπευτική παρακολούθηση της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διγοξίνης.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Έχει αναφερθεί ότι η ομεπραζόλη αλληλεπιδρά με κάποιους αναστολείς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B169DC">
        <w:rPr>
          <w:rFonts w:ascii="Times New Roman" w:eastAsia="ArialMT" w:hAnsi="Times New Roman"/>
          <w:bCs/>
          <w:color w:val="000000"/>
        </w:rPr>
        <w:t>πρωτεάσης. 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κλινική σημασία και οι μηχανισμοί πίσω από αυτές </w:t>
      </w:r>
      <w:r>
        <w:rPr>
          <w:rFonts w:ascii="Times New Roman" w:eastAsia="ArialMT" w:hAnsi="Times New Roman"/>
          <w:bCs/>
          <w:color w:val="000000"/>
        </w:rPr>
        <w:t xml:space="preserve">τις </w:t>
      </w:r>
      <w:r w:rsidRPr="00B169DC">
        <w:rPr>
          <w:rFonts w:ascii="Times New Roman" w:eastAsia="ArialMT" w:hAnsi="Times New Roman"/>
          <w:bCs/>
          <w:color w:val="000000"/>
        </w:rPr>
        <w:t>αναφερθείσες αλληλεπιδράσεις δεν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είναι πάντα γνωστά. Αυξημένο γαστρικό </w:t>
      </w:r>
      <w:r>
        <w:rPr>
          <w:rFonts w:ascii="Times New Roman" w:eastAsia="ArialMT" w:hAnsi="Times New Roman"/>
          <w:bCs/>
          <w:color w:val="000000"/>
          <w:lang w:val="en-US"/>
        </w:rPr>
        <w:t>p</w:t>
      </w:r>
      <w:r w:rsidRPr="00B169DC">
        <w:rPr>
          <w:rFonts w:ascii="Times New Roman" w:eastAsia="ArialMT" w:hAnsi="Times New Roman"/>
          <w:bCs/>
          <w:color w:val="000000"/>
        </w:rPr>
        <w:t>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κατά τη διάρκεια θεραπείας με ομεπραζόλη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μπορεί να μεταβάλλει την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απορρόφηση των αναστολέων της πρωτεάσης. Άλλοι πιθανοί μηχανισμοί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αλληλεπίδρασης είναι μέσω του CYP 2C19. Για την αταζαναβίρη και την</w:t>
      </w:r>
    </w:p>
    <w:p w:rsidR="00FD2F90" w:rsidRPr="00311C8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νελφιναβίρη έχουν αναφερθεί μειωμένα επίπεδα στον ορό όταν χορηγούνται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μαζί με την ομεπραζόλη και έτσι δεν συνιστάται η συγχορήγηση. 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συγχορήγηση ομεπραζόλης (40 mg </w:t>
      </w:r>
      <w:r w:rsidRPr="00B169DC">
        <w:rPr>
          <w:rFonts w:ascii="Times New Roman" w:eastAsia="ArialMT" w:hAnsi="Times New Roman"/>
          <w:bCs/>
          <w:color w:val="000000"/>
        </w:rPr>
        <w:lastRenderedPageBreak/>
        <w:t>εφάπαξ ημερησίως) με αταζαναβίρη 300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mg/ριτοναβίρη 100 mg σε υγιείς εθελοντές είχε σαν αποτέλεσμα σημαντική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μείωση της έκθεσης στην αταζαναβίρη (περίπου 75% μείωση της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AUC, Cmax και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Cmin). Αύξηση της δόσης της αταζαναβίρης σε 400 mg δεν αντιστάθμισε την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επίπτωση της ομεπραζόλης στην έκθεση στην αταζαναβίρη. Η συγχορήγηση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ομεπραζόλης (20 mg qd) με αταζαναβίρη 400 mg/ριτοναβίρη 100 mg σε υγιείς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εθελοντές είχε σαν αποτέλεσμα μία μείωση περίπου 30% της έκθεσης της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αταζαναβίρης σε σύγκριση με την έκθεση που παρατηρήθηκε με αταζαναβίρη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300 mg/ριτοναβίρη 100 mg qd χωρίς ομεπραζόλη 20 mg qd. Η συγχορήγηση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ομεπραζόλης (40 mg qd) με νελφιναβίρη μείωσε τη μέση AUC, Cmax και Cmin της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νελφιναβίρης κατά 36-39% και η μέση AUC, Cmax και Cmin του φαρμακολογικά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δραστικού μεταβολίτη Μ8 μειώθηκε κατά 75-92%. Για τη σακουιναβίρη</w:t>
      </w:r>
    </w:p>
    <w:p w:rsidR="00FD2F90" w:rsidRPr="00311C8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(ταυτόχρονα με ριτοναβίρη) αναφέρθηκε αύξηση των επιπέδων ορού (80-100%) κατά τη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διάρκεια συγχορήγησης με θεραπεία ομεπραζόλης (40 mg qd).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θεραπεία με ομεπραζόλη 20 mg qd δεν είχε καμία επίδραση στην έκθεση</w:t>
      </w:r>
      <w:r w:rsidRPr="00BA4D4B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νταρουναβίρης (ταυτόχρονα με ριτοναβίρη) και της αμπρεναβίρης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(ταυτόχρονα με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ριτοναβίρη). Η θεραπεία με εσομεπραζόλη 20 mg qd δεν είχε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καμία επίδραση στην έκθεση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της αμπρεναβίρης (με ή χωρίς ριτοναβίρη). Η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θεραπεία με ομεπραζόλη 40 mg qd δεν είχε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καμία επίδραση στην έκθεση της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λοπιναβίρης (ταυτόχρονα με ριτοναβίρη). Λόγω των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παρόμοιων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φαρμακοδυναμικών δράσεων και φαρμακοκινητικών ιδιοτήτων της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ομεπραζόλης και της εσομεπραζόλης η συγχορήγηση εσομεπραζόλης με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αταζαναβίρη δεν συνιστάται και η συγχορήγηση εσομεπραζόλης με νελφιναβίρη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αντενδείκνυται.</w:t>
      </w:r>
    </w:p>
    <w:p w:rsidR="00FD2F90" w:rsidRPr="00311C8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Φάρμακα τα οποία μεταβολίζονται από το CYP2C19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εσομεπραζόλη αναστέλλει το CYP2C19, το κύριο ένζυμο που μεταβολίζει την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εσομεπραζόλη. Έτσι, στις περιπτώσεις που η εσομεπραζόλη συνδυάζεται με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φάρμακα που μεταβολίζονται από το CYP2C19, όπως η διαζεπάμη,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σιταλοπράμη, ιμιπραμίνη</w:t>
      </w:r>
      <w:r>
        <w:rPr>
          <w:rFonts w:ascii="Times New Roman" w:eastAsia="ArialMT" w:hAnsi="Times New Roman"/>
          <w:bCs/>
          <w:color w:val="000000"/>
        </w:rPr>
        <w:t>,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κλομιπραμίνη, φαινυτοΐνη κ.λ.π., μπορεί να αυξηθεί η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συγκέντρωση αυτών των φαρμάκων στο πλάσμα και να χρειαστεί μείωση της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δόσης τους. Η ταυτόχρονη από του στόματος χορήγηση 30 mg εσομεπραζόλης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είχε σαν αποτέλεσμα την κατά 45% μείωση της κάθαρσης της διαζεπάμης που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είναι υπόστρωμα του CYP2C19. Η ταυτόχρονη από του στόματος χορήγηση</w:t>
      </w:r>
      <w:r>
        <w:rPr>
          <w:rFonts w:ascii="Times New Roman" w:eastAsia="ArialMT" w:hAnsi="Times New Roman"/>
          <w:bCs/>
          <w:color w:val="000000"/>
        </w:rPr>
        <w:t xml:space="preserve"> 40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mg εσομεπραζόλης και φαινυτοΐνης σε επιληπτικούς ασθενείς είχε σαν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αποτέλεσμα την κατά 13% αύξηση των χαμηλότερων επιπέδων της φαινυτοΐνης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στο πλάσμα. Συνιστάται ο έλεγχος των συγκεντρώσεων της φαινυτοΐνης στο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πλάσμα όταν αρχίζει ή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σταματά η θεραπεία με εσομεπραζόλη. Η ομεπραζόλη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(40 mg εφάπαξ ημερησίως) αυξάνει την C</w:t>
      </w:r>
      <w:r w:rsidRPr="00E45816">
        <w:rPr>
          <w:rFonts w:ascii="Times New Roman" w:eastAsia="ArialMT" w:hAnsi="Times New Roman"/>
          <w:bCs/>
          <w:color w:val="000000"/>
          <w:vertAlign w:val="subscript"/>
        </w:rPr>
        <w:t>max</w:t>
      </w:r>
      <w:r w:rsidRPr="00B169DC">
        <w:rPr>
          <w:rFonts w:ascii="Times New Roman" w:eastAsia="ArialMT" w:hAnsi="Times New Roman"/>
          <w:bCs/>
          <w:color w:val="000000"/>
        </w:rPr>
        <w:t xml:space="preserve"> και την AUC</w:t>
      </w:r>
      <w:r w:rsidRPr="00E45816">
        <w:rPr>
          <w:rFonts w:ascii="Times New Roman" w:eastAsia="ArialMT" w:hAnsi="Times New Roman"/>
          <w:bCs/>
          <w:color w:val="000000"/>
          <w:vertAlign w:val="subscript"/>
        </w:rPr>
        <w:t>τ</w:t>
      </w:r>
      <w:r w:rsidRPr="00B169DC">
        <w:rPr>
          <w:rFonts w:ascii="Times New Roman" w:eastAsia="ArialMT" w:hAnsi="Times New Roman"/>
          <w:bCs/>
          <w:color w:val="000000"/>
        </w:rPr>
        <w:t xml:space="preserve"> της βορικοναζόλης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(υπόστρωμα του CYP2C19) κατά 15% και 41% αντίστοιχα.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Σε μία κλινική μελέτη η ταυτόχρονη από του στόματος χορήγηση</w:t>
      </w:r>
      <w:r>
        <w:rPr>
          <w:rFonts w:ascii="Times New Roman" w:eastAsia="ArialMT" w:hAnsi="Times New Roman"/>
          <w:bCs/>
          <w:color w:val="000000"/>
        </w:rPr>
        <w:t xml:space="preserve"> 40 mg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εσομεπραζόλης σε ασθενείς που ελάμβαναν βαρφαρίνη έδειξε ότι ο χρόνος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πήξεως ήταν μέσα στα αποδεκτά όρια. Εντούτοις, μετά την κυκλοφορία του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προϊόντος, κατά τη διάρκεια ταυτόχρονης χορήγησης αναφέρθηκαν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μεμονωμένες περιπτώσεις αύξησης του INR, κλινικά σημαντικές. Συνιστάται</w:t>
      </w:r>
      <w:r>
        <w:rPr>
          <w:rFonts w:ascii="Times New Roman" w:eastAsia="ArialMT" w:hAnsi="Times New Roman"/>
          <w:bCs/>
          <w:color w:val="000000"/>
        </w:rPr>
        <w:t>,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επομένως έλεγχος κατά την έναρξη και τη λήξη της συγχορήγησης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εσομεπραζόλης κατά τη διάρκεια θεραπείας με βαρφαρίνη ή άλλα παράγωγα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κουμαρίνης.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EA0082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>
        <w:rPr>
          <w:rFonts w:ascii="Times New Roman" w:eastAsia="ArialMT" w:hAnsi="Times New Roman"/>
          <w:bCs/>
          <w:color w:val="000000"/>
        </w:rPr>
        <w:t xml:space="preserve">Η ομεπραζόλη όπως και η εσομεπραζόλη δρουν ως αναστολείς του </w:t>
      </w:r>
      <w:r w:rsidRPr="00FE7E0C">
        <w:rPr>
          <w:rFonts w:ascii="Times New Roman" w:eastAsia="ArialMT" w:hAnsi="Times New Roman"/>
          <w:bCs/>
          <w:color w:val="000000"/>
          <w:lang w:val="en-GB"/>
        </w:rPr>
        <w:t>CYP</w:t>
      </w:r>
      <w:r w:rsidRPr="00FE7E0C">
        <w:rPr>
          <w:rFonts w:ascii="Times New Roman" w:eastAsia="ArialMT" w:hAnsi="Times New Roman"/>
          <w:bCs/>
          <w:color w:val="000000"/>
        </w:rPr>
        <w:t>2</w:t>
      </w:r>
      <w:r w:rsidRPr="00FE7E0C">
        <w:rPr>
          <w:rFonts w:ascii="Times New Roman" w:eastAsia="ArialMT" w:hAnsi="Times New Roman"/>
          <w:bCs/>
          <w:color w:val="000000"/>
          <w:lang w:val="en-GB"/>
        </w:rPr>
        <w:t>C</w:t>
      </w:r>
      <w:r w:rsidRPr="00FE7E0C">
        <w:rPr>
          <w:rFonts w:ascii="Times New Roman" w:eastAsia="ArialMT" w:hAnsi="Times New Roman"/>
          <w:bCs/>
          <w:color w:val="000000"/>
        </w:rPr>
        <w:t>19</w:t>
      </w:r>
      <w:r>
        <w:rPr>
          <w:rFonts w:ascii="Times New Roman" w:eastAsia="ArialMT" w:hAnsi="Times New Roman"/>
          <w:bCs/>
          <w:color w:val="000000"/>
        </w:rPr>
        <w:t xml:space="preserve">. Η </w:t>
      </w:r>
      <w:r w:rsidRPr="00FE7E0C">
        <w:rPr>
          <w:rFonts w:ascii="Times New Roman" w:eastAsia="ArialMT" w:hAnsi="Times New Roman"/>
          <w:bCs/>
          <w:color w:val="000000"/>
        </w:rPr>
        <w:t>ομεπραζόλη</w:t>
      </w:r>
      <w:r>
        <w:rPr>
          <w:rFonts w:ascii="Times New Roman" w:eastAsia="ArialMT" w:hAnsi="Times New Roman"/>
          <w:bCs/>
          <w:color w:val="000000"/>
        </w:rPr>
        <w:t xml:space="preserve"> που δόθηκε σε δόσεις των 40</w:t>
      </w:r>
      <w:r>
        <w:rPr>
          <w:rFonts w:ascii="Times New Roman" w:eastAsia="ArialMT" w:hAnsi="Times New Roman"/>
          <w:bCs/>
          <w:color w:val="000000"/>
          <w:lang w:val="en-US"/>
        </w:rPr>
        <w:t>mg</w:t>
      </w:r>
      <w:r>
        <w:rPr>
          <w:rFonts w:ascii="Times New Roman" w:eastAsia="ArialMT" w:hAnsi="Times New Roman"/>
          <w:bCs/>
          <w:color w:val="000000"/>
        </w:rPr>
        <w:t xml:space="preserve"> σε υγιείς εθελοντές διαρταυρούμενης μελέτης, αύξησε </w:t>
      </w:r>
      <w:r w:rsidRPr="00EA0082">
        <w:rPr>
          <w:rFonts w:ascii="Times New Roman" w:eastAsia="ArialMT" w:hAnsi="Times New Roman"/>
          <w:bCs/>
          <w:color w:val="000000"/>
          <w:lang w:val="en-GB"/>
        </w:rPr>
        <w:t>C</w:t>
      </w:r>
      <w:r w:rsidRPr="00EA0082">
        <w:rPr>
          <w:rFonts w:ascii="Times New Roman" w:eastAsia="ArialMT" w:hAnsi="Times New Roman"/>
          <w:bCs/>
          <w:color w:val="000000"/>
          <w:vertAlign w:val="subscript"/>
          <w:lang w:val="en-GB"/>
        </w:rPr>
        <w:t>max</w:t>
      </w:r>
      <w:r>
        <w:rPr>
          <w:rFonts w:ascii="Times New Roman" w:eastAsia="ArialMT" w:hAnsi="Times New Roman"/>
          <w:bCs/>
          <w:color w:val="000000"/>
          <w:vertAlign w:val="subscript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 xml:space="preserve">και </w:t>
      </w:r>
      <w:r w:rsidRPr="00EA0082">
        <w:rPr>
          <w:rFonts w:ascii="Times New Roman" w:eastAsia="ArialMT" w:hAnsi="Times New Roman"/>
          <w:bCs/>
          <w:color w:val="000000"/>
          <w:lang w:val="en-GB"/>
        </w:rPr>
        <w:t>AUC</w:t>
      </w:r>
      <w:r w:rsidRPr="00FE7E0C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EA0082">
        <w:rPr>
          <w:rFonts w:ascii="Times New Roman" w:eastAsia="ArialMT" w:hAnsi="Times New Roman"/>
          <w:bCs/>
          <w:color w:val="000000"/>
          <w:lang w:val="en-GB"/>
        </w:rPr>
        <w:t>cilostazol</w:t>
      </w:r>
      <w:r>
        <w:rPr>
          <w:rFonts w:ascii="Times New Roman" w:eastAsia="ArialMT" w:hAnsi="Times New Roman"/>
          <w:bCs/>
          <w:color w:val="000000"/>
        </w:rPr>
        <w:t xml:space="preserve"> κατά 18% και 26% αντίστοιχα και ενός εκ των μεταβολιτών της κατά 29% και 69% αντίστοιχα.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11C8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ταυτόχρονη από του στόματος χορήγηση 40 mg εσομεπραζόλης και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σιζαπρίδης σε υγιείς εθελοντές είχε σαν αποτέλεσμα την κατά 32% αύξηση της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επιφάνειας κάτω από την καμπύλη της συγκέντρωσης στο πλάσμα ως προς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τον χρόνο (AUC) και την κατά 31% παράταση του χρόνου ημιζωής της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σιζαπρίδης, αλλά δεν αύξησε σημαντικά τα υψηλότερα επίπεδα της σιζαπρίδης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στο πλάσμα. Το ελαφρά παρατεταμένο διάστημα QTc που παρατηρείται μετά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τη χορήγηση της σιζαπρίδης ως μονοθεραπεία, δεν παρουσίασε περαιτέρω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παράταση όταν η σιζαπρίδη χορηγήθηκε σε συνδυασμό με εσομεπραζόλη.</w:t>
      </w:r>
    </w:p>
    <w:p w:rsidR="00FD2F90" w:rsidRPr="00311C8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Έχει αποδειχθεί ότι η εσομεπραζόλη δεν έχει κλινικά σημαντική επίδραση στην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φαρμακοκινητική της αμοξικιλλίνης ή της κινιδίνης</w:t>
      </w:r>
      <w:r>
        <w:rPr>
          <w:rFonts w:ascii="Times New Roman" w:eastAsia="ArialMT" w:hAnsi="Times New Roman"/>
          <w:bCs/>
          <w:color w:val="000000"/>
        </w:rPr>
        <w:t>.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Δεν έχει διεξαχθεί καμία in vivo μελέτη αλληλεπίδρασης με το υψηλό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ενδοφλέβιο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δοσολογικό σχήμα (80mg+8mg/h). Η επίδραση της εσομεπραζόλης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στα φάρμακα που μεταβολίζονται από το CYP2C19 μπορεί να είναι πιο έντονη</w:t>
      </w:r>
      <w:r w:rsidRPr="00311C83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κατά τη διάρκεια αυτού του σχήματος και οι ασθενείς πρέπει να ελέγχονται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προσεκτικά για ανεπιθύμητες ενέργειες κατά τη διάρκεια της 3ήμερης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ενδοφλέβιας θεραπείας.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highlight w:val="yellow"/>
        </w:rPr>
      </w:pPr>
    </w:p>
    <w:p w:rsidR="00FD2F90" w:rsidRPr="00B83D3B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AB3179">
        <w:rPr>
          <w:rFonts w:ascii="Times New Roman" w:eastAsia="ArialMT" w:hAnsi="Times New Roman"/>
          <w:bCs/>
          <w:color w:val="000000"/>
        </w:rPr>
        <w:t>Αποτελέσματα από μελέτε</w:t>
      </w:r>
      <w:r>
        <w:rPr>
          <w:rFonts w:ascii="Times New Roman" w:eastAsia="ArialMT" w:hAnsi="Times New Roman"/>
          <w:bCs/>
          <w:color w:val="000000"/>
        </w:rPr>
        <w:t>ς σε υγιή άτομα έχουν δείξει φαρμακοκινητική (ΦΚ) / φαρμακοδυναμική (ΦΔ) αλληλεπίδραση μεταξύ της κλοπιδογρέλης (</w:t>
      </w:r>
      <w:r w:rsidRPr="00AB3179">
        <w:rPr>
          <w:rFonts w:ascii="Times New Roman" w:eastAsia="ArialMT" w:hAnsi="Times New Roman"/>
          <w:bCs/>
          <w:color w:val="000000"/>
        </w:rPr>
        <w:t xml:space="preserve">300 mg </w:t>
      </w:r>
      <w:r>
        <w:rPr>
          <w:rFonts w:ascii="Times New Roman" w:eastAsia="ArialMT" w:hAnsi="Times New Roman"/>
          <w:bCs/>
          <w:color w:val="000000"/>
        </w:rPr>
        <w:t>δόση εφόδου/75 mg ημερήσια δόση συντήρησης) και της</w:t>
      </w:r>
      <w:r w:rsidRPr="00AB3179">
        <w:rPr>
          <w:rFonts w:ascii="Times New Roman" w:eastAsia="ArialMT" w:hAnsi="Times New Roman"/>
          <w:bCs/>
          <w:color w:val="000000"/>
        </w:rPr>
        <w:t xml:space="preserve"> εσομεπραζόλη</w:t>
      </w:r>
      <w:r>
        <w:rPr>
          <w:rFonts w:ascii="Times New Roman" w:eastAsia="ArialMT" w:hAnsi="Times New Roman"/>
          <w:bCs/>
          <w:color w:val="000000"/>
        </w:rPr>
        <w:t>ς (</w:t>
      </w:r>
      <w:r w:rsidRPr="00AB3179">
        <w:rPr>
          <w:rFonts w:ascii="Times New Roman" w:eastAsia="ArialMT" w:hAnsi="Times New Roman"/>
          <w:bCs/>
          <w:color w:val="000000"/>
        </w:rPr>
        <w:t>40 mg p</w:t>
      </w:r>
      <w:r>
        <w:rPr>
          <w:rFonts w:ascii="Times New Roman" w:eastAsia="ArialMT" w:hAnsi="Times New Roman"/>
          <w:bCs/>
          <w:color w:val="000000"/>
        </w:rPr>
        <w:t>.</w:t>
      </w:r>
      <w:r w:rsidRPr="00AB3179">
        <w:rPr>
          <w:rFonts w:ascii="Times New Roman" w:eastAsia="ArialMT" w:hAnsi="Times New Roman"/>
          <w:bCs/>
          <w:color w:val="000000"/>
        </w:rPr>
        <w:t>o</w:t>
      </w:r>
      <w:r>
        <w:rPr>
          <w:rFonts w:ascii="Times New Roman" w:eastAsia="ArialMT" w:hAnsi="Times New Roman"/>
          <w:bCs/>
          <w:color w:val="000000"/>
        </w:rPr>
        <w:t>.ημερησίως</w:t>
      </w:r>
      <w:r w:rsidRPr="00AB3179">
        <w:rPr>
          <w:rFonts w:ascii="Times New Roman" w:eastAsia="ArialMT" w:hAnsi="Times New Roman"/>
          <w:bCs/>
          <w:color w:val="000000"/>
        </w:rPr>
        <w:t>), με αποτέλεσμα την μειωμένη έκθεση στον ενεργό μεταβολίτη της κλοπιδογρέλη</w:t>
      </w:r>
      <w:r>
        <w:rPr>
          <w:rFonts w:ascii="Times New Roman" w:eastAsia="ArialMT" w:hAnsi="Times New Roman"/>
          <w:bCs/>
          <w:color w:val="000000"/>
        </w:rPr>
        <w:t>ς</w:t>
      </w:r>
      <w:r w:rsidRPr="00AB3179">
        <w:rPr>
          <w:rFonts w:ascii="Times New Roman" w:eastAsia="ArialMT" w:hAnsi="Times New Roman"/>
          <w:bCs/>
          <w:color w:val="000000"/>
        </w:rPr>
        <w:t xml:space="preserve"> κατά μέσο όρο 40% και με αποτέλεσμα </w:t>
      </w:r>
      <w:r>
        <w:rPr>
          <w:rFonts w:ascii="Times New Roman" w:eastAsia="ArialMT" w:hAnsi="Times New Roman"/>
          <w:bCs/>
          <w:color w:val="000000"/>
        </w:rPr>
        <w:t>την μειωμένη μέγιστη αναστολή (</w:t>
      </w:r>
      <w:r w:rsidRPr="00B83D3B">
        <w:rPr>
          <w:rFonts w:ascii="Times New Roman" w:eastAsia="ArialMT" w:hAnsi="Times New Roman"/>
          <w:bCs/>
          <w:color w:val="000000"/>
        </w:rPr>
        <w:t>επαγόμενης ADP) της συσσωμάτωσης αιμοπεταλίων κατά μέσο όρο κατά 14%.</w:t>
      </w:r>
    </w:p>
    <w:p w:rsidR="00FD2F90" w:rsidRPr="00B83D3B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F9379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83D3B">
        <w:rPr>
          <w:rFonts w:ascii="Times New Roman" w:eastAsia="ArialMT" w:hAnsi="Times New Roman"/>
          <w:bCs/>
          <w:color w:val="000000"/>
        </w:rPr>
        <w:t xml:space="preserve">Όταν η κλοπιδογρέλη συγχορηγήθηκε με συνδυασμό σταθερής δόσης της esomeprazole 20 mg + </w:t>
      </w:r>
      <w:r w:rsidRPr="00B83D3B">
        <w:rPr>
          <w:rFonts w:ascii="Times New Roman" w:eastAsia="ArialMT" w:hAnsi="Times New Roman"/>
          <w:bCs/>
          <w:color w:val="000000"/>
          <w:lang w:val="en-US"/>
        </w:rPr>
        <w:t>ASA</w:t>
      </w:r>
      <w:r w:rsidRPr="00B83D3B">
        <w:rPr>
          <w:rFonts w:ascii="Times New Roman" w:eastAsia="ArialMT" w:hAnsi="Times New Roman"/>
          <w:bCs/>
          <w:color w:val="000000"/>
        </w:rPr>
        <w:t xml:space="preserve"> 81 mg, συγκρίθηκε με την κλοπιδογρέλη μόνη της και μόνο σε μια μελέτη σε υγιείς εθελοντές υπήρχε μειωμένη έκθεση σχεδόν 40% των ενεργών μεταβολιτών της κλοπιδογρέλης. Ωστόσο, τα ανώτατα επίπεδα αναστολής της (επαγόμενης ADP)</w:t>
      </w:r>
      <w:r w:rsidRPr="00F93797">
        <w:rPr>
          <w:rFonts w:ascii="Times New Roman" w:eastAsia="ArialMT" w:hAnsi="Times New Roman"/>
          <w:bCs/>
          <w:color w:val="000000"/>
        </w:rPr>
        <w:t xml:space="preserve"> </w:t>
      </w:r>
      <w:r w:rsidRPr="009216D1">
        <w:rPr>
          <w:rFonts w:ascii="Times New Roman" w:eastAsia="ArialMT" w:hAnsi="Times New Roman"/>
          <w:bCs/>
          <w:color w:val="000000"/>
        </w:rPr>
        <w:t xml:space="preserve">συσσωμάτωσης </w:t>
      </w:r>
      <w:r w:rsidRPr="00F93797">
        <w:rPr>
          <w:rFonts w:ascii="Times New Roman" w:eastAsia="ArialMT" w:hAnsi="Times New Roman"/>
          <w:bCs/>
          <w:color w:val="000000"/>
        </w:rPr>
        <w:t xml:space="preserve">αιμοπεταλίων </w:t>
      </w:r>
      <w:r>
        <w:rPr>
          <w:rFonts w:ascii="Times New Roman" w:eastAsia="ArialMT" w:hAnsi="Times New Roman"/>
          <w:bCs/>
          <w:color w:val="000000"/>
        </w:rPr>
        <w:t>σε αυτούς τους εθελοντές</w:t>
      </w:r>
      <w:r w:rsidRPr="00F93797">
        <w:rPr>
          <w:rFonts w:ascii="Times New Roman" w:eastAsia="ArialMT" w:hAnsi="Times New Roman"/>
          <w:bCs/>
          <w:color w:val="000000"/>
        </w:rPr>
        <w:t xml:space="preserve"> ήταν </w:t>
      </w:r>
      <w:r>
        <w:rPr>
          <w:rFonts w:ascii="Times New Roman" w:eastAsia="ArialMT" w:hAnsi="Times New Roman"/>
          <w:bCs/>
          <w:color w:val="000000"/>
        </w:rPr>
        <w:t>τα ίδια με τις ομάδες</w:t>
      </w:r>
      <w:r w:rsidRPr="00F93797">
        <w:rPr>
          <w:rFonts w:ascii="Times New Roman" w:eastAsia="ArialMT" w:hAnsi="Times New Roman"/>
          <w:bCs/>
          <w:color w:val="000000"/>
        </w:rPr>
        <w:t xml:space="preserve"> προϊόντων της κλοπιδογρέλης και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F93797">
        <w:rPr>
          <w:rFonts w:ascii="Times New Roman" w:eastAsia="ArialMT" w:hAnsi="Times New Roman"/>
          <w:bCs/>
          <w:color w:val="000000"/>
        </w:rPr>
        <w:t xml:space="preserve">κλοπιδογρέλης + </w:t>
      </w:r>
      <w:r>
        <w:rPr>
          <w:rFonts w:ascii="Times New Roman" w:eastAsia="ArialMT" w:hAnsi="Times New Roman"/>
          <w:bCs/>
          <w:color w:val="000000"/>
        </w:rPr>
        <w:t>συνδυασμός</w:t>
      </w:r>
      <w:r w:rsidRPr="00F93797">
        <w:rPr>
          <w:rFonts w:ascii="Times New Roman" w:eastAsia="ArialMT" w:hAnsi="Times New Roman"/>
          <w:bCs/>
          <w:color w:val="000000"/>
        </w:rPr>
        <w:t xml:space="preserve"> (esomeprazole + ΑΣΟ).</w:t>
      </w:r>
    </w:p>
    <w:p w:rsidR="00FD2F90" w:rsidRPr="00F9379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431338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>
        <w:rPr>
          <w:rFonts w:ascii="Times New Roman" w:eastAsia="ArialMT" w:hAnsi="Times New Roman"/>
          <w:bCs/>
          <w:color w:val="000000"/>
        </w:rPr>
        <w:t>Αντιφατικά</w:t>
      </w:r>
      <w:r w:rsidRPr="00431338">
        <w:rPr>
          <w:rFonts w:ascii="Times New Roman" w:eastAsia="ArialMT" w:hAnsi="Times New Roman"/>
          <w:bCs/>
          <w:color w:val="000000"/>
        </w:rPr>
        <w:t xml:space="preserve"> δεδομένα για κλινικές επιπλοκές </w:t>
      </w:r>
      <w:r>
        <w:rPr>
          <w:rFonts w:ascii="Times New Roman" w:eastAsia="ArialMT" w:hAnsi="Times New Roman"/>
          <w:bCs/>
          <w:color w:val="000000"/>
        </w:rPr>
        <w:t>των</w:t>
      </w:r>
      <w:r w:rsidRPr="00431338">
        <w:rPr>
          <w:rFonts w:ascii="Times New Roman" w:eastAsia="ArialMT" w:hAnsi="Times New Roman"/>
          <w:bCs/>
          <w:color w:val="000000"/>
        </w:rPr>
        <w:t xml:space="preserve"> PK / PD </w:t>
      </w:r>
      <w:r>
        <w:rPr>
          <w:rFonts w:ascii="Times New Roman" w:eastAsia="ArialMT" w:hAnsi="Times New Roman"/>
          <w:bCs/>
          <w:color w:val="000000"/>
        </w:rPr>
        <w:t>αλληλεπιδράσεων</w:t>
      </w:r>
      <w:r w:rsidRPr="00431338">
        <w:rPr>
          <w:rFonts w:ascii="Times New Roman" w:eastAsia="ArialMT" w:hAnsi="Times New Roman"/>
          <w:bCs/>
          <w:color w:val="000000"/>
        </w:rPr>
        <w:t xml:space="preserve"> της esomeprazole όσον αφορά μείζονα καρδιαγγειακά συμβάματα έχουν αναφερθεί από μελέτες παρατήρησης και κλινικές μελέτες. Ως προφύλαξη, η ταυτόχρονη χρήση της κλοπιδογρέλης πρέπει να αποθαρρύνεται. "</w:t>
      </w:r>
    </w:p>
    <w:p w:rsidR="00FD2F90" w:rsidRPr="00AB317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</w:p>
    <w:p w:rsidR="00FD2F90" w:rsidRPr="00786F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786FB9">
        <w:rPr>
          <w:rFonts w:ascii="Times New Roman" w:eastAsia="ArialMT" w:hAnsi="Times New Roman"/>
          <w:bCs/>
          <w:i/>
          <w:iCs/>
          <w:color w:val="000000"/>
        </w:rPr>
        <w:t>Άγνωστος μηχανισμός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  <w:r w:rsidRPr="00786FB9">
        <w:rPr>
          <w:rFonts w:ascii="Times New Roman" w:eastAsia="ArialMT" w:hAnsi="Times New Roman"/>
          <w:bCs/>
          <w:iCs/>
          <w:color w:val="000000"/>
        </w:rPr>
        <w:t xml:space="preserve">Η ταυτόχρονη χορήγηση </w:t>
      </w:r>
      <w:r>
        <w:rPr>
          <w:rFonts w:ascii="Times New Roman" w:eastAsia="ArialMT" w:hAnsi="Times New Roman"/>
          <w:bCs/>
          <w:iCs/>
          <w:color w:val="000000"/>
        </w:rPr>
        <w:t xml:space="preserve">εσομεπραζόλης </w:t>
      </w:r>
      <w:r w:rsidRPr="00786FB9">
        <w:rPr>
          <w:rFonts w:ascii="Times New Roman" w:eastAsia="ArialMT" w:hAnsi="Times New Roman"/>
          <w:bCs/>
          <w:iCs/>
          <w:color w:val="000000"/>
        </w:rPr>
        <w:t xml:space="preserve">έχει αναφερθεί </w:t>
      </w:r>
      <w:r>
        <w:rPr>
          <w:rFonts w:ascii="Times New Roman" w:eastAsia="ArialMT" w:hAnsi="Times New Roman"/>
          <w:bCs/>
          <w:iCs/>
          <w:color w:val="000000"/>
        </w:rPr>
        <w:t xml:space="preserve">ότι αυξάνει τα επίπεδα </w:t>
      </w:r>
      <w:r w:rsidRPr="00786FB9">
        <w:rPr>
          <w:rFonts w:ascii="Times New Roman" w:eastAsia="ArialMT" w:hAnsi="Times New Roman"/>
          <w:bCs/>
          <w:iCs/>
          <w:color w:val="000000"/>
        </w:rPr>
        <w:t>ορού της tacrolimus.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</w:p>
    <w:p w:rsidR="00FD2F90" w:rsidRPr="00786F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  <w:r w:rsidRPr="00786FB9">
        <w:rPr>
          <w:rFonts w:ascii="Times New Roman" w:eastAsia="ArialMT" w:hAnsi="Times New Roman"/>
          <w:bCs/>
          <w:iCs/>
          <w:color w:val="000000"/>
        </w:rPr>
        <w:t xml:space="preserve">Όταν </w:t>
      </w:r>
      <w:r>
        <w:rPr>
          <w:rFonts w:ascii="Times New Roman" w:eastAsia="ArialMT" w:hAnsi="Times New Roman"/>
          <w:bCs/>
          <w:iCs/>
          <w:color w:val="000000"/>
        </w:rPr>
        <w:t xml:space="preserve">δοθεί </w:t>
      </w:r>
      <w:r w:rsidRPr="00786FB9">
        <w:rPr>
          <w:rFonts w:ascii="Times New Roman" w:eastAsia="ArialMT" w:hAnsi="Times New Roman"/>
          <w:bCs/>
          <w:iCs/>
          <w:color w:val="000000"/>
        </w:rPr>
        <w:t>μαζί με</w:t>
      </w:r>
      <w:r>
        <w:rPr>
          <w:rFonts w:ascii="Times New Roman" w:eastAsia="ArialMT" w:hAnsi="Times New Roman"/>
          <w:bCs/>
          <w:iCs/>
          <w:color w:val="000000"/>
        </w:rPr>
        <w:t xml:space="preserve"> αναστολείς της αντλίας προτονίων</w:t>
      </w:r>
      <w:r w:rsidRPr="00786FB9">
        <w:rPr>
          <w:rFonts w:ascii="Times New Roman" w:eastAsia="ArialMT" w:hAnsi="Times New Roman"/>
          <w:bCs/>
          <w:iCs/>
          <w:color w:val="000000"/>
        </w:rPr>
        <w:t xml:space="preserve">, </w:t>
      </w:r>
      <w:r>
        <w:rPr>
          <w:rFonts w:ascii="Times New Roman" w:eastAsia="ArialMT" w:hAnsi="Times New Roman"/>
          <w:bCs/>
          <w:iCs/>
          <w:color w:val="000000"/>
        </w:rPr>
        <w:t xml:space="preserve">τα </w:t>
      </w:r>
      <w:r w:rsidRPr="00786FB9">
        <w:rPr>
          <w:rFonts w:ascii="Times New Roman" w:eastAsia="ArialMT" w:hAnsi="Times New Roman"/>
          <w:bCs/>
          <w:iCs/>
          <w:color w:val="000000"/>
        </w:rPr>
        <w:t>επίπεδα</w:t>
      </w:r>
      <w:r>
        <w:rPr>
          <w:rFonts w:ascii="Times New Roman" w:eastAsia="ArialMT" w:hAnsi="Times New Roman"/>
          <w:bCs/>
          <w:iCs/>
          <w:color w:val="000000"/>
        </w:rPr>
        <w:t xml:space="preserve"> της </w:t>
      </w:r>
      <w:r w:rsidRPr="00786FB9">
        <w:rPr>
          <w:rFonts w:ascii="Times New Roman" w:eastAsia="ArialMT" w:hAnsi="Times New Roman"/>
          <w:bCs/>
          <w:iCs/>
          <w:color w:val="000000"/>
        </w:rPr>
        <w:t>μεθοτρεξάτη</w:t>
      </w:r>
      <w:r>
        <w:rPr>
          <w:rFonts w:ascii="Times New Roman" w:eastAsia="ArialMT" w:hAnsi="Times New Roman"/>
          <w:bCs/>
          <w:iCs/>
          <w:color w:val="000000"/>
        </w:rPr>
        <w:t>ς αυξάνονται</w:t>
      </w:r>
      <w:r w:rsidRPr="00786FB9">
        <w:rPr>
          <w:rFonts w:ascii="Times New Roman" w:eastAsia="ArialMT" w:hAnsi="Times New Roman"/>
          <w:bCs/>
          <w:iCs/>
          <w:color w:val="000000"/>
        </w:rPr>
        <w:t xml:space="preserve"> σε ορισμένους ασθενείς. Σε μια </w:t>
      </w:r>
      <w:r>
        <w:rPr>
          <w:rFonts w:ascii="Times New Roman" w:eastAsia="ArialMT" w:hAnsi="Times New Roman"/>
          <w:bCs/>
          <w:iCs/>
          <w:color w:val="000000"/>
        </w:rPr>
        <w:t>υψηλή</w:t>
      </w:r>
      <w:r w:rsidRPr="00786FB9">
        <w:rPr>
          <w:rFonts w:ascii="Times New Roman" w:eastAsia="ArialMT" w:hAnsi="Times New Roman"/>
          <w:bCs/>
          <w:iCs/>
          <w:color w:val="000000"/>
        </w:rPr>
        <w:t xml:space="preserve"> </w:t>
      </w:r>
      <w:r>
        <w:rPr>
          <w:rFonts w:ascii="Times New Roman" w:eastAsia="ArialMT" w:hAnsi="Times New Roman"/>
          <w:bCs/>
          <w:iCs/>
          <w:color w:val="000000"/>
        </w:rPr>
        <w:t>δόση</w:t>
      </w:r>
      <w:r w:rsidRPr="00786FB9">
        <w:rPr>
          <w:rFonts w:ascii="Times New Roman" w:eastAsia="ArialMT" w:hAnsi="Times New Roman"/>
          <w:bCs/>
          <w:iCs/>
          <w:color w:val="000000"/>
        </w:rPr>
        <w:t xml:space="preserve"> μεθοτρεξάτης μπορεί να </w:t>
      </w:r>
      <w:r>
        <w:rPr>
          <w:rFonts w:ascii="Times New Roman" w:eastAsia="ArialMT" w:hAnsi="Times New Roman"/>
          <w:bCs/>
          <w:iCs/>
          <w:color w:val="000000"/>
        </w:rPr>
        <w:t xml:space="preserve">ληφθεί υπόψη η </w:t>
      </w:r>
      <w:r w:rsidRPr="00786FB9">
        <w:rPr>
          <w:rFonts w:ascii="Times New Roman" w:eastAsia="ArialMT" w:hAnsi="Times New Roman"/>
          <w:bCs/>
          <w:iCs/>
          <w:color w:val="000000"/>
        </w:rPr>
        <w:t xml:space="preserve">προσωρινή αναστολή </w:t>
      </w:r>
      <w:r>
        <w:rPr>
          <w:rFonts w:ascii="Times New Roman" w:eastAsia="ArialMT" w:hAnsi="Times New Roman"/>
          <w:bCs/>
          <w:iCs/>
          <w:color w:val="000000"/>
        </w:rPr>
        <w:t xml:space="preserve">χορήγησης </w:t>
      </w:r>
      <w:r w:rsidRPr="00786FB9">
        <w:rPr>
          <w:rFonts w:ascii="Times New Roman" w:eastAsia="ArialMT" w:hAnsi="Times New Roman"/>
          <w:bCs/>
          <w:iCs/>
          <w:color w:val="000000"/>
        </w:rPr>
        <w:t>της esomeprazole.</w:t>
      </w:r>
    </w:p>
    <w:p w:rsidR="00FD2F90" w:rsidRPr="00786FB9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Επίδραση άλλων φαρμάκων στη φαρμακοκινητική της εσομεπραζόλης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εσομεπραζόλη μεταβολίζεται από το CYP2C19 και το CYP3A4. Η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ταυτόχρονη από του στόματος χορήγηση της εσομεπραζόλης με έναν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αναστολέα του CYP3A4, την κλαριθρομυκίνη (500 mg δύο φορές την ημέρα</w:t>
      </w:r>
      <w:r>
        <w:rPr>
          <w:rFonts w:ascii="Times New Roman" w:eastAsia="ArialMT" w:hAnsi="Times New Roman"/>
          <w:bCs/>
          <w:color w:val="000000"/>
        </w:rPr>
        <w:t>),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είχε σαν αποτέλεσμα την έκθεση σε διπλάσια ποσότητα (AUC) εσομεπραζόλης</w:t>
      </w:r>
      <w:r>
        <w:rPr>
          <w:rFonts w:ascii="Times New Roman" w:eastAsia="ArialMT" w:hAnsi="Times New Roman"/>
          <w:bCs/>
          <w:color w:val="000000"/>
        </w:rPr>
        <w:t>.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Η ταυτόχρονη χορήγηση εσομεπραζόλης και ενός αναστολέα τόσο του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CYP2C19 όσο και του CYP3A4, μπορεί να έχει ως αποτέλεσμα τον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διπλασιασμό και πλέον των συγκεντρώσεων της εσομεπραζόλης. Η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βορικοναζόλη, αναστολέας των CYP</w:t>
      </w:r>
      <w:r>
        <w:rPr>
          <w:rFonts w:ascii="Times New Roman" w:eastAsia="ArialMT" w:hAnsi="Times New Roman"/>
          <w:bCs/>
          <w:color w:val="000000"/>
        </w:rPr>
        <w:t>2C19 και CYP3A4 αυξάνει την AUC</w:t>
      </w:r>
      <w:r w:rsidRPr="00B169DC">
        <w:rPr>
          <w:rFonts w:ascii="Times New Roman" w:eastAsia="ArialMT" w:hAnsi="Times New Roman"/>
          <w:bCs/>
          <w:color w:val="000000"/>
        </w:rPr>
        <w:t xml:space="preserve"> της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εσομεπραζόλης κατά 280%. Κανονικά δεν απαιτείται προσαρμογή της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δοσολογίας της εσομεπραζόλης σε καμία από αυτές τις καταστάσεις. Ωστόσο,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προσαρμογή της δοσολογίας πρέπει να εξετάζεται σε ασθενείς με σοβαρή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ηπατική ανεπάρκεια και όπου απαιτείται μακρόχρονη θεραπεία.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Δραστικές ουσίες που είναι γνωστό ότι διεγείρουν το CYP2C19 ή το CYP3A4 ή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και τα δύο (όπως η ριφαμπικίνη και το St John’s wort) μπορεί να οδηγήσουν σε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μειωμένα επίπεδα εσομεπραζόλης στον ορό αυξάνοντας το ρυθμό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μεταβολισμού της εσομεπραζόλης.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4.6 Κύηση και γαλουχία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  <w:u w:val="single"/>
        </w:rPr>
      </w:pPr>
      <w:r w:rsidRPr="008E500D">
        <w:rPr>
          <w:rFonts w:ascii="Times New Roman" w:eastAsia="ArialMT" w:hAnsi="Times New Roman"/>
          <w:bCs/>
          <w:color w:val="000000"/>
          <w:u w:val="single"/>
        </w:rPr>
        <w:t xml:space="preserve">Κύηση: 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Υπάρχουν περιορισμένα δεδομένα για τη χορήγηση της εσομεπραζόλης στην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κύηση. Οι μελέτες σε ζώα με την εσομεπραζόλη δεν έχουν δείξει άμεση ή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έμμεση βλαπτική επίδραση στην ανάπτυξη του εμβρύου. Μελέτες σε ζώα με το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ρακεμικό μίγμα δεν έδειξαν άμεση ή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έμμεση βλαπτική επίδραση όσον αφορά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την κύηση, τον τοκετό ή την ανάπτυξη του νεογνού</w:t>
      </w:r>
      <w:r>
        <w:rPr>
          <w:rFonts w:ascii="Times New Roman" w:eastAsia="ArialMT" w:hAnsi="Times New Roman"/>
          <w:bCs/>
          <w:color w:val="000000"/>
        </w:rPr>
        <w:t>.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Συνιστάται προσοχή όταν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συνταγογραφείται </w:t>
      </w:r>
      <w:r w:rsidRPr="008E500D">
        <w:rPr>
          <w:rFonts w:ascii="Times New Roman" w:eastAsia="ArialMT" w:hAnsi="Times New Roman"/>
          <w:bCs/>
          <w:color w:val="000000"/>
          <w:lang w:val="en-US"/>
        </w:rPr>
        <w:t>Epivetier</w:t>
      </w:r>
      <w:r w:rsidRPr="00B169DC">
        <w:rPr>
          <w:rFonts w:ascii="Times New Roman" w:eastAsia="ArialMT" w:hAnsi="Times New Roman"/>
          <w:bCs/>
          <w:color w:val="000000"/>
        </w:rPr>
        <w:t xml:space="preserve"> σε εγκύους.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color w:val="000000"/>
          <w:u w:val="single"/>
        </w:rPr>
        <w:t>Γαλουχία: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Δεν είναι γνωστό αν η εσομεπραζόλη απεκκρίνεται στο μητρικό γάλα. Δεν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έχουν γίνει μελέτες σε γυναίκες που θηλάζουν. Για το λόγο αυτό το </w:t>
      </w:r>
      <w:r w:rsidRPr="008E500D">
        <w:rPr>
          <w:rFonts w:ascii="Times New Roman" w:eastAsia="ArialMT" w:hAnsi="Times New Roman"/>
          <w:bCs/>
          <w:color w:val="000000"/>
          <w:lang w:val="en-US"/>
        </w:rPr>
        <w:t>Epivetier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δεν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πρέπει να χρησιμοποιείται κατά τη διάρκεια της γαλουχίας.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4.7 Επίδραση στην ικανότητα οδήγησης &amp; χειρισμού μηχανημάτων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Το </w:t>
      </w:r>
      <w:r w:rsidRPr="008E500D">
        <w:rPr>
          <w:rFonts w:ascii="Times New Roman" w:eastAsia="ArialMT" w:hAnsi="Times New Roman"/>
          <w:bCs/>
          <w:color w:val="000000"/>
          <w:lang w:val="en-US"/>
        </w:rPr>
        <w:t>Epivetier</w:t>
      </w:r>
      <w:r w:rsidRPr="00B169DC">
        <w:rPr>
          <w:rFonts w:ascii="Times New Roman" w:eastAsia="ArialMT" w:hAnsi="Times New Roman"/>
          <w:bCs/>
          <w:color w:val="000000"/>
        </w:rPr>
        <w:t xml:space="preserve"> δεν αναμένεται να επηρεάσει στην ικανότητα οδήγησης και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χειρισμού μηχανημάτων.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4.8 Ανεπιθύμητες ενέργειες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Από τις κλινικές μελέτες χορήγησης της εσομεπραζόλης από το στόμα ή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ενδοφλέβια καθώς και μετά την κυκλοφορία της εσομεπραζόλης, χορηγούμενης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από το στόμα, διαπιστώθηκαν ή συσχετίσθηκαν με την εσομεπραζόλη οι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ακόλουθες ανεπιθύμητες ενέργειες.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Οι ανεπιθύμητες ενέργειες κατατάσσονται σύμφωνα με την συχνότητα: πολύ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συχνές ≥1/10, συχνές ≥1/100 έως &lt;1/10, όχι συχνές ≥1/1.000 έως</w:t>
      </w:r>
      <w:r>
        <w:rPr>
          <w:rFonts w:ascii="Times New Roman" w:eastAsia="ArialMT" w:hAnsi="Times New Roman"/>
          <w:bCs/>
          <w:color w:val="000000"/>
        </w:rPr>
        <w:t xml:space="preserve"> &lt;1/100,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σπάνιες (≥1/10.000 έως &lt;1/1.000), πολύ σπάνιες &lt;1/10.000, μη γνωστές (δεν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μπορούν να εκτιμηθούν με βάση τα διαθέσιμα δεδομένα).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Διαταραχές αιμοποιητικού και λεμφικού συστήματος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Λευκοπενία, θρομβοπενία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>Πολύ σπάνιες</w:t>
      </w:r>
      <w:r w:rsidRPr="00B169DC">
        <w:rPr>
          <w:rFonts w:ascii="Times New Roman" w:eastAsia="ArialMT" w:hAnsi="Times New Roman"/>
          <w:bCs/>
          <w:i/>
          <w:iCs/>
          <w:color w:val="000000"/>
        </w:rPr>
        <w:t xml:space="preserve">: </w:t>
      </w:r>
      <w:r w:rsidRPr="00B169DC">
        <w:rPr>
          <w:rFonts w:ascii="Times New Roman" w:eastAsia="ArialMT" w:hAnsi="Times New Roman"/>
          <w:bCs/>
          <w:color w:val="000000"/>
        </w:rPr>
        <w:t>Ακοκκιοκυτταραιμία, πανκυτταροπενία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Διαταραχές ανοσοποιητικού συστήματος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 xml:space="preserve">Σπάνιες: </w:t>
      </w:r>
      <w:r w:rsidRPr="00B169DC">
        <w:rPr>
          <w:rFonts w:ascii="Times New Roman" w:eastAsia="ArialMT" w:hAnsi="Times New Roman"/>
          <w:bCs/>
          <w:color w:val="000000"/>
        </w:rPr>
        <w:t>Αντιδράσεις υπερευαισθησίας π.χ. πυρετός, αγγειοοίδημα και</w:t>
      </w:r>
      <w:r w:rsidRPr="008E500D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αναφυλακτικές αντιδράσεις/καταπληξία (shock)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Μεταβολικές διαταραχές και διαταραχές θρέψης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Περιφερικό οίδημα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Υπονατριαιμία</w:t>
      </w:r>
    </w:p>
    <w:p w:rsidR="00FD2F90" w:rsidRPr="00E45816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>Πολύ</w:t>
      </w:r>
      <w:r w:rsidRPr="00E45816">
        <w:rPr>
          <w:rFonts w:ascii="Times New Roman" w:eastAsia="ArialMT" w:hAnsi="Times New Roman"/>
          <w:bCs/>
          <w:iCs/>
          <w:color w:val="000000"/>
        </w:rPr>
        <w:t xml:space="preserve"> </w:t>
      </w:r>
      <w:r w:rsidRPr="008E500D">
        <w:rPr>
          <w:rFonts w:ascii="Times New Roman" w:eastAsia="ArialMT" w:hAnsi="Times New Roman"/>
          <w:bCs/>
          <w:iCs/>
          <w:color w:val="000000"/>
        </w:rPr>
        <w:t>σπάνιες</w:t>
      </w:r>
      <w:r w:rsidRPr="00E45816">
        <w:rPr>
          <w:rFonts w:ascii="Times New Roman" w:eastAsia="ArialMT" w:hAnsi="Times New Roman"/>
          <w:bCs/>
          <w:iCs/>
          <w:color w:val="000000"/>
        </w:rPr>
        <w:t xml:space="preserve">: </w:t>
      </w:r>
      <w:r w:rsidRPr="00E45816">
        <w:rPr>
          <w:rFonts w:ascii="Times New Roman" w:eastAsia="ArialMT" w:hAnsi="Times New Roman"/>
          <w:bCs/>
          <w:color w:val="000000"/>
        </w:rPr>
        <w:t>Υπομαγνησιαιμία (βλέπε λήμμα 4.4); σοβαρή υπομαγνησιαιμία</w:t>
      </w:r>
      <w:r>
        <w:rPr>
          <w:rFonts w:ascii="Times New Roman" w:eastAsia="ArialMT" w:hAnsi="Times New Roman"/>
          <w:bCs/>
          <w:color w:val="000000"/>
        </w:rPr>
        <w:t xml:space="preserve"> μπορεί επίσης να έχει ως αποτέλεσμα </w:t>
      </w:r>
      <w:r w:rsidRPr="00E45816">
        <w:rPr>
          <w:rFonts w:ascii="Times New Roman" w:eastAsia="ArialMT" w:hAnsi="Times New Roman"/>
          <w:bCs/>
          <w:color w:val="000000"/>
        </w:rPr>
        <w:t>υποκαλιαιμία</w:t>
      </w:r>
    </w:p>
    <w:p w:rsidR="00FD2F90" w:rsidRPr="00E45816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Ψυχιατρικές διαταραχές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Αϋπνία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Διέγερση, σύγχυση, κατάθλιψη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Πολύ σπάνιες: </w:t>
      </w:r>
      <w:r w:rsidRPr="008E500D">
        <w:rPr>
          <w:rFonts w:ascii="Times New Roman" w:eastAsia="ArialMT" w:hAnsi="Times New Roman"/>
          <w:bCs/>
          <w:color w:val="000000"/>
        </w:rPr>
        <w:t>Επιθετικότητα, ψευδαισθήσεις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8E500D">
        <w:rPr>
          <w:rFonts w:ascii="Times New Roman" w:eastAsia="ArialMT" w:hAnsi="Times New Roman"/>
          <w:b/>
          <w:bCs/>
          <w:color w:val="000000"/>
        </w:rPr>
        <w:t>Διαταραχές νευρικού συστήματος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Συνήθεις: </w:t>
      </w:r>
      <w:r w:rsidRPr="008E500D">
        <w:rPr>
          <w:rFonts w:ascii="Times New Roman" w:eastAsia="ArialMT" w:hAnsi="Times New Roman"/>
          <w:bCs/>
          <w:color w:val="000000"/>
        </w:rPr>
        <w:t>Κεφαλαλγία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Ζάλη, παραισθησίες, υπνηλία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Διαταραχές της γεύσης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Διαταραχές των οφθαλμών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Θάμβος οράσεως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lastRenderedPageBreak/>
        <w:t>Διαταραχές του ωτός και του λαβυρίνθου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Ίλιγγος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Διαταραχές του αναπνευστικού συστήματος, τ</w:t>
      </w:r>
      <w:r>
        <w:rPr>
          <w:rFonts w:ascii="Times New Roman" w:eastAsia="ArialMT" w:hAnsi="Times New Roman"/>
          <w:b/>
          <w:bCs/>
          <w:color w:val="000000"/>
        </w:rPr>
        <w:t xml:space="preserve">ου μεσοθωρακίου και της </w:t>
      </w:r>
      <w:r w:rsidRPr="00DB0387">
        <w:rPr>
          <w:rFonts w:ascii="Times New Roman" w:eastAsia="ArialMT" w:hAnsi="Times New Roman"/>
          <w:b/>
          <w:bCs/>
          <w:color w:val="000000"/>
        </w:rPr>
        <w:t>θωρακικής χώρας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Βρογχόσπασμος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Γαστρεντερικές διαταραχές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>Συ</w:t>
      </w:r>
      <w:r>
        <w:rPr>
          <w:rFonts w:ascii="Times New Roman" w:eastAsia="ArialMT" w:hAnsi="Times New Roman"/>
          <w:bCs/>
          <w:iCs/>
          <w:color w:val="000000"/>
        </w:rPr>
        <w:t>χνές</w:t>
      </w:r>
      <w:r w:rsidRPr="008E500D">
        <w:rPr>
          <w:rFonts w:ascii="Times New Roman" w:eastAsia="ArialMT" w:hAnsi="Times New Roman"/>
          <w:bCs/>
          <w:iCs/>
          <w:color w:val="000000"/>
        </w:rPr>
        <w:t xml:space="preserve">: </w:t>
      </w:r>
      <w:r w:rsidRPr="008E500D">
        <w:rPr>
          <w:rFonts w:ascii="Times New Roman" w:eastAsia="ArialMT" w:hAnsi="Times New Roman"/>
          <w:bCs/>
          <w:color w:val="000000"/>
        </w:rPr>
        <w:t>Κοιλιακό άλγος, δυσκοιλιότητα, διάρροια, μετεωρισμός, ναυτία/έμετος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Ξηροστομία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Στοματίτιδα, γαστρεντερική καντιντίαση</w:t>
      </w:r>
    </w:p>
    <w:p w:rsidR="00FD2F90" w:rsidRPr="00E45816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E45816">
        <w:rPr>
          <w:rFonts w:ascii="Times New Roman" w:eastAsia="ArialMT" w:hAnsi="Times New Roman"/>
          <w:bCs/>
          <w:color w:val="000000"/>
        </w:rPr>
        <w:t>Μη γνωστές: Μικροσκοπική κολίτιδα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Διαταραχές ήπατος-χοληφόρων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Αύξηση των ηπατικών ενζύμων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Ηπατίτιδα με ή χωρίς ίκτερο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Πολύ σπάνιες: </w:t>
      </w:r>
      <w:r w:rsidRPr="008E500D">
        <w:rPr>
          <w:rFonts w:ascii="Times New Roman" w:eastAsia="ArialMT" w:hAnsi="Times New Roman"/>
          <w:bCs/>
          <w:color w:val="000000"/>
        </w:rPr>
        <w:t>Ηπατική ανεπάρκεια</w:t>
      </w:r>
      <w:r>
        <w:rPr>
          <w:rFonts w:ascii="Times New Roman" w:eastAsia="ArialMT" w:hAnsi="Times New Roman"/>
          <w:bCs/>
          <w:color w:val="000000"/>
        </w:rPr>
        <w:t xml:space="preserve">, εγκεφαλοπάθεια σε ασθενείς με </w:t>
      </w:r>
      <w:r w:rsidRPr="008E500D">
        <w:rPr>
          <w:rFonts w:ascii="Times New Roman" w:eastAsia="ArialMT" w:hAnsi="Times New Roman"/>
          <w:bCs/>
          <w:color w:val="000000"/>
        </w:rPr>
        <w:t>προϋπάρχουσα ηπατική νόσο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Διαταραχές του δέρματος και του υποδορίου ιστού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>Συ</w:t>
      </w:r>
      <w:r>
        <w:rPr>
          <w:rFonts w:ascii="Times New Roman" w:eastAsia="ArialMT" w:hAnsi="Times New Roman"/>
          <w:bCs/>
          <w:iCs/>
          <w:color w:val="000000"/>
        </w:rPr>
        <w:t>χνές</w:t>
      </w:r>
      <w:r w:rsidRPr="008E500D">
        <w:rPr>
          <w:rFonts w:ascii="Times New Roman" w:eastAsia="ArialMT" w:hAnsi="Times New Roman"/>
          <w:bCs/>
          <w:iCs/>
          <w:color w:val="000000"/>
        </w:rPr>
        <w:t xml:space="preserve">: </w:t>
      </w:r>
      <w:r w:rsidRPr="008E500D">
        <w:rPr>
          <w:rFonts w:ascii="Times New Roman" w:eastAsia="ArialMT" w:hAnsi="Times New Roman"/>
          <w:bCs/>
          <w:color w:val="000000"/>
        </w:rPr>
        <w:t>Αντιδράσεις στη θέση χορήγησης*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Όχι συχνές: </w:t>
      </w:r>
      <w:r w:rsidRPr="008E500D">
        <w:rPr>
          <w:rFonts w:ascii="Times New Roman" w:eastAsia="ArialMT" w:hAnsi="Times New Roman"/>
          <w:bCs/>
          <w:color w:val="000000"/>
        </w:rPr>
        <w:t>Δερματίτις, κνησμός, εξάνθημα, κνίδωση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Αλωπεκία, φωτοευαισθησία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Πολύ σπάνιες: </w:t>
      </w:r>
      <w:r w:rsidRPr="008E500D">
        <w:rPr>
          <w:rFonts w:ascii="Times New Roman" w:eastAsia="ArialMT" w:hAnsi="Times New Roman"/>
          <w:bCs/>
          <w:color w:val="000000"/>
        </w:rPr>
        <w:t>Πολύμορφο ερύθημα, σ</w:t>
      </w:r>
      <w:r>
        <w:rPr>
          <w:rFonts w:ascii="Times New Roman" w:eastAsia="ArialMT" w:hAnsi="Times New Roman"/>
          <w:bCs/>
          <w:color w:val="000000"/>
        </w:rPr>
        <w:t xml:space="preserve">ύνδρομο Stevens-Johnson, τοξική </w:t>
      </w:r>
      <w:r w:rsidRPr="008E500D">
        <w:rPr>
          <w:rFonts w:ascii="Times New Roman" w:eastAsia="ArialMT" w:hAnsi="Times New Roman"/>
          <w:bCs/>
          <w:color w:val="000000"/>
        </w:rPr>
        <w:t>επιδερμική νεκρόλυση (ΤΕΝ)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Διαταραχές του μυοσκελετικού συστήματος, του συνδετικού ιστού και των οστών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Αρθραλγίες, μυαλγίες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Πολύ σπάνιες: </w:t>
      </w:r>
      <w:r w:rsidRPr="008E500D">
        <w:rPr>
          <w:rFonts w:ascii="Times New Roman" w:eastAsia="ArialMT" w:hAnsi="Times New Roman"/>
          <w:bCs/>
          <w:color w:val="000000"/>
        </w:rPr>
        <w:t>Μυϊκή αδυναμία</w:t>
      </w:r>
    </w:p>
    <w:p w:rsidR="00FD2F90" w:rsidRPr="00430E4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>Όχι</w:t>
      </w:r>
      <w:r w:rsidRPr="00430E43">
        <w:rPr>
          <w:rFonts w:ascii="Times New Roman" w:eastAsia="ArialMT" w:hAnsi="Times New Roman"/>
          <w:bCs/>
          <w:iCs/>
          <w:color w:val="000000"/>
        </w:rPr>
        <w:t xml:space="preserve"> </w:t>
      </w:r>
      <w:r w:rsidRPr="008E500D">
        <w:rPr>
          <w:rFonts w:ascii="Times New Roman" w:eastAsia="ArialMT" w:hAnsi="Times New Roman"/>
          <w:bCs/>
          <w:iCs/>
          <w:color w:val="000000"/>
        </w:rPr>
        <w:t>συχνές</w:t>
      </w:r>
      <w:r w:rsidRPr="00430E43">
        <w:rPr>
          <w:rFonts w:ascii="Times New Roman" w:eastAsia="ArialMT" w:hAnsi="Times New Roman"/>
          <w:bCs/>
          <w:color w:val="000000"/>
        </w:rPr>
        <w:t>: Κάταγμα του ισχίου, του καρπού ή της σπονδυλικής στήλης (βλέπε λήμμα 4.4)</w:t>
      </w:r>
    </w:p>
    <w:p w:rsidR="00FD2F90" w:rsidRPr="00430E4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Διαταραχές των νεφρών και των ουροφόρων οδών</w:t>
      </w:r>
    </w:p>
    <w:p w:rsidR="00FD2F90" w:rsidRPr="00430E4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>Πολύ</w:t>
      </w:r>
      <w:r w:rsidRPr="00430E43">
        <w:rPr>
          <w:rFonts w:ascii="Times New Roman" w:eastAsia="ArialMT" w:hAnsi="Times New Roman"/>
          <w:bCs/>
          <w:iCs/>
          <w:color w:val="000000"/>
        </w:rPr>
        <w:t xml:space="preserve"> </w:t>
      </w:r>
      <w:r w:rsidRPr="008E500D">
        <w:rPr>
          <w:rFonts w:ascii="Times New Roman" w:eastAsia="ArialMT" w:hAnsi="Times New Roman"/>
          <w:bCs/>
          <w:iCs/>
          <w:color w:val="000000"/>
        </w:rPr>
        <w:t>σπάνιες</w:t>
      </w:r>
      <w:r w:rsidRPr="00430E43">
        <w:rPr>
          <w:rFonts w:ascii="Times New Roman" w:eastAsia="ArialMT" w:hAnsi="Times New Roman"/>
          <w:bCs/>
          <w:iCs/>
          <w:color w:val="000000"/>
        </w:rPr>
        <w:t xml:space="preserve">: </w:t>
      </w:r>
      <w:r w:rsidRPr="008E500D">
        <w:rPr>
          <w:rFonts w:ascii="Times New Roman" w:eastAsia="ArialMT" w:hAnsi="Times New Roman"/>
          <w:bCs/>
          <w:color w:val="000000"/>
        </w:rPr>
        <w:t>Διάμεσος</w:t>
      </w:r>
      <w:r w:rsidRPr="00430E43">
        <w:rPr>
          <w:rFonts w:ascii="Times New Roman" w:eastAsia="ArialMT" w:hAnsi="Times New Roman"/>
          <w:bCs/>
          <w:color w:val="000000"/>
        </w:rPr>
        <w:t xml:space="preserve"> </w:t>
      </w:r>
      <w:r w:rsidRPr="008E500D">
        <w:rPr>
          <w:rFonts w:ascii="Times New Roman" w:eastAsia="ArialMT" w:hAnsi="Times New Roman"/>
          <w:bCs/>
          <w:color w:val="000000"/>
        </w:rPr>
        <w:t>νεφρίτις</w:t>
      </w:r>
      <w:r w:rsidRPr="00430E43">
        <w:rPr>
          <w:rFonts w:ascii="Times New Roman" w:eastAsia="ArialMT" w:hAnsi="Times New Roman"/>
          <w:bCs/>
          <w:color w:val="000000"/>
        </w:rPr>
        <w:t>, σε ορισμένους ασθενείς νεφρικής ανεπάρκειας έχει αναφερθεί ταυτόχρονα.</w:t>
      </w:r>
    </w:p>
    <w:p w:rsidR="00FD2F90" w:rsidRPr="00430E43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Διαταραχές του αναπαραγωγικού συστήματος και των μαστών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Γυναικομαστία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Γενικές διαταραχές και καταστάσεις στη θέση χορήγησης</w:t>
      </w:r>
    </w:p>
    <w:p w:rsidR="00FD2F90" w:rsidRPr="008E500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8E500D">
        <w:rPr>
          <w:rFonts w:ascii="Times New Roman" w:eastAsia="ArialMT" w:hAnsi="Times New Roman"/>
          <w:bCs/>
          <w:iCs/>
          <w:color w:val="000000"/>
        </w:rPr>
        <w:t xml:space="preserve">Σπάνιες: </w:t>
      </w:r>
      <w:r w:rsidRPr="008E500D">
        <w:rPr>
          <w:rFonts w:ascii="Times New Roman" w:eastAsia="ArialMT" w:hAnsi="Times New Roman"/>
          <w:bCs/>
          <w:color w:val="000000"/>
        </w:rPr>
        <w:t>Αίσθημα κακουχίας, αυξημένη εφίδρωση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* Σε μια μελέτη με έκθεση σε υψηλή δ</w:t>
      </w:r>
      <w:r>
        <w:rPr>
          <w:rFonts w:ascii="Times New Roman" w:eastAsia="ArialMT" w:hAnsi="Times New Roman"/>
          <w:bCs/>
          <w:color w:val="000000"/>
        </w:rPr>
        <w:t xml:space="preserve">οσολογία για 3 ημέρες (72 ώρες) </w:t>
      </w:r>
      <w:r w:rsidRPr="00B169DC">
        <w:rPr>
          <w:rFonts w:ascii="Times New Roman" w:eastAsia="ArialMT" w:hAnsi="Times New Roman"/>
          <w:bCs/>
          <w:color w:val="000000"/>
        </w:rPr>
        <w:t>παρατηρήθηκαν κυρίως αντιδράσεις στη θέση χορήγησης. Βλέπε λήμμα 5.3.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Μη αναστρέψιμη βλάβη της όρασης, χωρίς όμως να </w:t>
      </w:r>
      <w:r>
        <w:rPr>
          <w:rFonts w:ascii="Times New Roman" w:eastAsia="ArialMT" w:hAnsi="Times New Roman"/>
          <w:bCs/>
          <w:color w:val="000000"/>
        </w:rPr>
        <w:t xml:space="preserve">εξακριβωθεί αιτιολογική </w:t>
      </w:r>
      <w:r w:rsidRPr="00B169DC">
        <w:rPr>
          <w:rFonts w:ascii="Times New Roman" w:eastAsia="ArialMT" w:hAnsi="Times New Roman"/>
          <w:bCs/>
          <w:color w:val="000000"/>
        </w:rPr>
        <w:t>συσχέτιση με την ομεπραζόλη (ρακεμικό άλας)</w:t>
      </w:r>
      <w:r>
        <w:rPr>
          <w:rFonts w:ascii="Times New Roman" w:eastAsia="ArialMT" w:hAnsi="Times New Roman"/>
          <w:bCs/>
          <w:color w:val="000000"/>
        </w:rPr>
        <w:t xml:space="preserve">, έχει αναφερθεί σε μεμονωμένες </w:t>
      </w:r>
      <w:r w:rsidRPr="00B169DC">
        <w:rPr>
          <w:rFonts w:ascii="Times New Roman" w:eastAsia="ArialMT" w:hAnsi="Times New Roman"/>
          <w:bCs/>
          <w:color w:val="000000"/>
        </w:rPr>
        <w:t>περιπτώσεις ασθενών ευρισκομένων σε κ</w:t>
      </w:r>
      <w:r>
        <w:rPr>
          <w:rFonts w:ascii="Times New Roman" w:eastAsia="ArialMT" w:hAnsi="Times New Roman"/>
          <w:bCs/>
          <w:color w:val="000000"/>
        </w:rPr>
        <w:t xml:space="preserve">ρίσιμη κατάσταση, στους οποίους </w:t>
      </w:r>
      <w:r w:rsidRPr="00B169DC">
        <w:rPr>
          <w:rFonts w:ascii="Times New Roman" w:eastAsia="ArialMT" w:hAnsi="Times New Roman"/>
          <w:bCs/>
          <w:color w:val="000000"/>
        </w:rPr>
        <w:t>χορηγήθηκε το φάρμακο ενδοφλεβίως, και ειδικότερα σε υψηλές δόσεις.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Παιδιατρικός πληθυσμός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Σε μια τυχαιοποιημένη, ανοικτή, π</w:t>
      </w:r>
      <w:r>
        <w:rPr>
          <w:rFonts w:ascii="Times New Roman" w:eastAsia="ArialMT" w:hAnsi="Times New Roman"/>
          <w:bCs/>
          <w:color w:val="000000"/>
        </w:rPr>
        <w:t xml:space="preserve">ολυεθνική μελέτη αξιολογήθηκε η </w:t>
      </w:r>
      <w:r w:rsidRPr="00B169DC">
        <w:rPr>
          <w:rFonts w:ascii="Times New Roman" w:eastAsia="ArialMT" w:hAnsi="Times New Roman"/>
          <w:bCs/>
          <w:color w:val="000000"/>
        </w:rPr>
        <w:t>φαρμακοκινητική επαναλαμβανόμενων ε</w:t>
      </w:r>
      <w:r>
        <w:rPr>
          <w:rFonts w:ascii="Times New Roman" w:eastAsia="ArialMT" w:hAnsi="Times New Roman"/>
          <w:bCs/>
          <w:color w:val="000000"/>
        </w:rPr>
        <w:t xml:space="preserve">νδοφλέβιων δόσεων εσομεπραζόλης </w:t>
      </w:r>
      <w:r w:rsidRPr="00B169DC">
        <w:rPr>
          <w:rFonts w:ascii="Times New Roman" w:eastAsia="ArialMT" w:hAnsi="Times New Roman"/>
          <w:bCs/>
          <w:color w:val="000000"/>
        </w:rPr>
        <w:t>μία φορά την ημέρα για 4 ημέρες σε παιδιατρ</w:t>
      </w:r>
      <w:r>
        <w:rPr>
          <w:rFonts w:ascii="Times New Roman" w:eastAsia="ArialMT" w:hAnsi="Times New Roman"/>
          <w:bCs/>
          <w:color w:val="000000"/>
        </w:rPr>
        <w:t xml:space="preserve">ικούς ασθενείς ηλικίας 0 έως 18 </w:t>
      </w:r>
      <w:r w:rsidRPr="00B169DC">
        <w:rPr>
          <w:rFonts w:ascii="Times New Roman" w:eastAsia="ArialMT" w:hAnsi="Times New Roman"/>
          <w:bCs/>
          <w:color w:val="000000"/>
        </w:rPr>
        <w:t>ετών (βλέπε λήμμα 5.2). Συνολικά 57 ασθενείς (</w:t>
      </w:r>
      <w:r>
        <w:rPr>
          <w:rFonts w:ascii="Times New Roman" w:eastAsia="ArialMT" w:hAnsi="Times New Roman"/>
          <w:bCs/>
          <w:color w:val="000000"/>
        </w:rPr>
        <w:t xml:space="preserve">8 παιδιά με ηλικία 1-5 ετών) </w:t>
      </w:r>
      <w:r w:rsidRPr="00B169DC">
        <w:rPr>
          <w:rFonts w:ascii="Times New Roman" w:eastAsia="ArialMT" w:hAnsi="Times New Roman"/>
          <w:bCs/>
          <w:color w:val="000000"/>
        </w:rPr>
        <w:t>περιελήφθησαν για την αξιολόγηση της ασφ</w:t>
      </w:r>
      <w:r>
        <w:rPr>
          <w:rFonts w:ascii="Times New Roman" w:eastAsia="ArialMT" w:hAnsi="Times New Roman"/>
          <w:bCs/>
          <w:color w:val="000000"/>
        </w:rPr>
        <w:t xml:space="preserve">άλειας. Τα αποτελέσματα σχετικά </w:t>
      </w:r>
      <w:r w:rsidRPr="00B169DC">
        <w:rPr>
          <w:rFonts w:ascii="Times New Roman" w:eastAsia="ArialMT" w:hAnsi="Times New Roman"/>
          <w:bCs/>
          <w:color w:val="000000"/>
        </w:rPr>
        <w:t>με την ασφάλεια είναι σύμφωνα με το γνωστό προφίλ ασφάλειας της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lastRenderedPageBreak/>
        <w:t>εσομεπραζόλης και δεν εντοπίστηκε κανένα νέο θέμα ασφάλειας.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</w:p>
    <w:p w:rsidR="00FD2F90" w:rsidRPr="0055528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</w:rPr>
      </w:pPr>
      <w:r w:rsidRPr="00555280">
        <w:rPr>
          <w:rFonts w:ascii="Times New Roman" w:eastAsia="ArialMT" w:hAnsi="Times New Roman"/>
          <w:b/>
          <w:bCs/>
        </w:rPr>
        <w:t>Πρόσκληση για αναφορά εικαζόμενων/πιθανολογούμενων ανεπιθύμητων ενεργειών του φαρμάκου</w:t>
      </w:r>
    </w:p>
    <w:p w:rsidR="00FD2F90" w:rsidRPr="0055528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</w:rPr>
      </w:pPr>
      <w:r w:rsidRPr="00555280">
        <w:rPr>
          <w:rFonts w:ascii="Times New Roman" w:eastAsia="ArialMT" w:hAnsi="Times New Roman"/>
          <w:bCs/>
        </w:rPr>
        <w:t xml:space="preserve">Παρακαλείσθε να αναφέρετε οποιεσδήποτε ανεπιθύμητες ενέργειες που παρουσιάζονται </w:t>
      </w:r>
      <w:r w:rsidRPr="00B764BD">
        <w:rPr>
          <w:rFonts w:ascii="Times New Roman" w:eastAsia="ArialMT" w:hAnsi="Times New Roman"/>
          <w:bCs/>
        </w:rPr>
        <w:t xml:space="preserve">στους ασθενείς σας οι οποίοι λαμβάνουν </w:t>
      </w:r>
      <w:r w:rsidRPr="00B764BD">
        <w:rPr>
          <w:rFonts w:ascii="Times New Roman" w:eastAsia="ArialMT" w:hAnsi="Times New Roman"/>
          <w:bCs/>
          <w:lang w:val="en-US"/>
        </w:rPr>
        <w:t>Epivetier</w:t>
      </w:r>
      <w:r w:rsidRPr="00B764BD">
        <w:rPr>
          <w:rFonts w:ascii="Times New Roman" w:eastAsia="ArialMT" w:hAnsi="Times New Roman"/>
          <w:bCs/>
        </w:rPr>
        <w:t>. Κατά</w:t>
      </w:r>
      <w:r w:rsidRPr="00555280">
        <w:rPr>
          <w:rFonts w:ascii="Times New Roman" w:eastAsia="ArialMT" w:hAnsi="Times New Roman"/>
          <w:bCs/>
        </w:rPr>
        <w:t xml:space="preserve"> την αναφορά, παρακαλείσθε να παρέχετε όσο το δυνατόν περισσότερες πληροφορίες, συμπεριλαμβανομένων των πληροφοριών σχετικά με το ιατρικό ιστορικό, οποιαδήποτε συγχορήγηση άλλου φαρμάκου, καθώς και τις ημερομηνίες εμφάνισης και θεραπείας.</w:t>
      </w:r>
    </w:p>
    <w:p w:rsidR="00FD2F90" w:rsidRPr="0055528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</w:rPr>
      </w:pPr>
      <w:r w:rsidRPr="00555280">
        <w:rPr>
          <w:rFonts w:ascii="Times New Roman" w:eastAsia="ArialMT" w:hAnsi="Times New Roman"/>
          <w:bCs/>
        </w:rPr>
        <w:t xml:space="preserve">Υπενθυμίζεται ότι οι ανεπιθύμητες ενέργειες που συνδέονται με τη χρήση του </w:t>
      </w:r>
      <w:r w:rsidRPr="00B764BD">
        <w:rPr>
          <w:rFonts w:ascii="Times New Roman" w:eastAsia="ArialMT" w:hAnsi="Times New Roman"/>
          <w:bCs/>
          <w:lang w:val="en-US"/>
        </w:rPr>
        <w:t>Epivetier</w:t>
      </w:r>
      <w:r w:rsidRPr="00555280">
        <w:rPr>
          <w:rFonts w:ascii="Times New Roman" w:eastAsia="ArialMT" w:hAnsi="Times New Roman"/>
          <w:bCs/>
        </w:rPr>
        <w:t xml:space="preserve"> μπορούν να αναφέρονται σύμφωνα με το εθνικό σύστημα αυθόρμητων αναφορών στον Εθνικό Οργανισμό Φαρμάκων, Τμήμα Ανεπιθύμητων Ενεργειών, με την υποβολή της Κίτρινης Κάρτας με τους εξής τρόπους:</w:t>
      </w:r>
    </w:p>
    <w:p w:rsidR="00FD2F90" w:rsidRPr="00555280" w:rsidRDefault="00FD2F90" w:rsidP="00FD2F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</w:rPr>
      </w:pPr>
      <w:r w:rsidRPr="00555280">
        <w:rPr>
          <w:rFonts w:ascii="Times New Roman" w:eastAsia="ArialMT" w:hAnsi="Times New Roman"/>
          <w:bCs/>
        </w:rPr>
        <w:t xml:space="preserve">Ηλεκτρονική υποβολή της Κίτρινης Κάρτας μέσω της ιστοσελίδας του ΕΟΦ </w:t>
      </w:r>
      <w:r w:rsidRPr="00555280">
        <w:rPr>
          <w:rFonts w:ascii="Times New Roman" w:eastAsia="ArialMT" w:hAnsi="Times New Roman"/>
          <w:bCs/>
          <w:u w:val="single"/>
          <w:lang w:val="en-US"/>
        </w:rPr>
        <w:t>http</w:t>
      </w:r>
      <w:r w:rsidRPr="00555280">
        <w:rPr>
          <w:rFonts w:ascii="Times New Roman" w:eastAsia="ArialMT" w:hAnsi="Times New Roman"/>
          <w:bCs/>
          <w:u w:val="single"/>
        </w:rPr>
        <w:t>://</w:t>
      </w:r>
      <w:r w:rsidRPr="00555280">
        <w:rPr>
          <w:rFonts w:ascii="Times New Roman" w:eastAsia="ArialMT" w:hAnsi="Times New Roman"/>
          <w:bCs/>
          <w:u w:val="single"/>
          <w:lang w:val="en-US"/>
        </w:rPr>
        <w:t>www</w:t>
      </w:r>
      <w:r w:rsidRPr="00555280">
        <w:rPr>
          <w:rFonts w:ascii="Times New Roman" w:eastAsia="ArialMT" w:hAnsi="Times New Roman"/>
          <w:bCs/>
          <w:u w:val="single"/>
        </w:rPr>
        <w:t>.</w:t>
      </w:r>
      <w:r w:rsidRPr="00555280">
        <w:rPr>
          <w:rFonts w:ascii="Times New Roman" w:eastAsia="ArialMT" w:hAnsi="Times New Roman"/>
          <w:bCs/>
          <w:u w:val="single"/>
          <w:lang w:val="en-US"/>
        </w:rPr>
        <w:t>eof</w:t>
      </w:r>
      <w:r w:rsidRPr="00555280">
        <w:rPr>
          <w:rFonts w:ascii="Times New Roman" w:eastAsia="ArialMT" w:hAnsi="Times New Roman"/>
          <w:bCs/>
          <w:u w:val="single"/>
        </w:rPr>
        <w:t>.</w:t>
      </w:r>
      <w:r w:rsidRPr="00555280">
        <w:rPr>
          <w:rFonts w:ascii="Times New Roman" w:eastAsia="ArialMT" w:hAnsi="Times New Roman"/>
          <w:bCs/>
          <w:u w:val="single"/>
          <w:lang w:val="en-US"/>
        </w:rPr>
        <w:t>gr</w:t>
      </w:r>
      <w:r w:rsidRPr="00555280">
        <w:rPr>
          <w:rFonts w:ascii="Times New Roman" w:eastAsia="ArialMT" w:hAnsi="Times New Roman"/>
          <w:bCs/>
          <w:u w:val="single"/>
        </w:rPr>
        <w:t>/</w:t>
      </w:r>
      <w:r w:rsidRPr="00555280">
        <w:rPr>
          <w:rFonts w:ascii="Times New Roman" w:eastAsia="ArialMT" w:hAnsi="Times New Roman"/>
          <w:bCs/>
          <w:u w:val="single"/>
          <w:lang w:val="en-US"/>
        </w:rPr>
        <w:t>web</w:t>
      </w:r>
      <w:r w:rsidRPr="00555280">
        <w:rPr>
          <w:rFonts w:ascii="Times New Roman" w:eastAsia="ArialMT" w:hAnsi="Times New Roman"/>
          <w:bCs/>
          <w:u w:val="single"/>
        </w:rPr>
        <w:t>/</w:t>
      </w:r>
      <w:r w:rsidRPr="00555280">
        <w:rPr>
          <w:rFonts w:ascii="Times New Roman" w:eastAsia="ArialMT" w:hAnsi="Times New Roman"/>
          <w:bCs/>
          <w:u w:val="single"/>
          <w:lang w:val="en-US"/>
        </w:rPr>
        <w:t>guest</w:t>
      </w:r>
      <w:r w:rsidRPr="00555280">
        <w:rPr>
          <w:rFonts w:ascii="Times New Roman" w:eastAsia="ArialMT" w:hAnsi="Times New Roman"/>
          <w:bCs/>
          <w:u w:val="single"/>
        </w:rPr>
        <w:t>/</w:t>
      </w:r>
      <w:r w:rsidRPr="00555280">
        <w:rPr>
          <w:rFonts w:ascii="Times New Roman" w:eastAsia="ArialMT" w:hAnsi="Times New Roman"/>
          <w:bCs/>
          <w:u w:val="single"/>
          <w:lang w:val="en-US"/>
        </w:rPr>
        <w:t>yellowgeneral</w:t>
      </w:r>
      <w:r w:rsidRPr="00555280">
        <w:rPr>
          <w:rFonts w:ascii="Times New Roman" w:eastAsia="ArialMT" w:hAnsi="Times New Roman"/>
          <w:bCs/>
        </w:rPr>
        <w:t xml:space="preserve"> </w:t>
      </w:r>
    </w:p>
    <w:p w:rsidR="00FD2F90" w:rsidRPr="00555280" w:rsidRDefault="00FD2F90" w:rsidP="00FD2F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</w:rPr>
      </w:pPr>
      <w:r w:rsidRPr="00555280">
        <w:rPr>
          <w:rFonts w:ascii="Times New Roman" w:eastAsia="ArialMT" w:hAnsi="Times New Roman"/>
          <w:bCs/>
        </w:rPr>
        <w:t>Έντυπη μορφή αποστολή μέσω ταχυδρομείου, ατελώς, στο Τμήμα Ανεπιθύμητων Ενεργειών του ΕΟΦ (Μεσογείων 284, 15562) τηλέφωνο επικοινωνίας: 213-2040337.</w:t>
      </w:r>
    </w:p>
    <w:p w:rsidR="00FD2F90" w:rsidRPr="00555280" w:rsidRDefault="00FD2F90" w:rsidP="00FD2F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555280">
        <w:rPr>
          <w:rFonts w:ascii="Times New Roman" w:eastAsia="ArialMT" w:hAnsi="Times New Roman"/>
          <w:bCs/>
          <w:color w:val="000000"/>
        </w:rPr>
        <w:t>Υποβολή μέσω ΦΑΞ στο 2106549585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DB038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DB0387">
        <w:rPr>
          <w:rFonts w:ascii="Times New Roman" w:eastAsia="ArialMT" w:hAnsi="Times New Roman"/>
          <w:b/>
          <w:bCs/>
          <w:color w:val="000000"/>
        </w:rPr>
        <w:t>4.9 Υπερδοσολογία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μέχρι σήμερα εμπειρία από την σκόπιμη λή</w:t>
      </w:r>
      <w:r>
        <w:rPr>
          <w:rFonts w:ascii="Times New Roman" w:eastAsia="ArialMT" w:hAnsi="Times New Roman"/>
          <w:bCs/>
          <w:color w:val="000000"/>
        </w:rPr>
        <w:t xml:space="preserve">ψη υπερβολικής δόσης είναι πολύ </w:t>
      </w:r>
      <w:r w:rsidRPr="00B169DC">
        <w:rPr>
          <w:rFonts w:ascii="Times New Roman" w:eastAsia="ArialMT" w:hAnsi="Times New Roman"/>
          <w:bCs/>
          <w:color w:val="000000"/>
        </w:rPr>
        <w:t>περιορισμένη. Μετά από του σ</w:t>
      </w:r>
      <w:r>
        <w:rPr>
          <w:rFonts w:ascii="Times New Roman" w:eastAsia="ArialMT" w:hAnsi="Times New Roman"/>
          <w:bCs/>
          <w:color w:val="000000"/>
        </w:rPr>
        <w:t xml:space="preserve">τόματος λήψη 280 mg αναφέρθησαν </w:t>
      </w:r>
      <w:r w:rsidRPr="00B169DC">
        <w:rPr>
          <w:rFonts w:ascii="Times New Roman" w:eastAsia="ArialMT" w:hAnsi="Times New Roman"/>
          <w:bCs/>
          <w:color w:val="000000"/>
        </w:rPr>
        <w:t>συμπτώματα από το γαστρεντερικό και αδ</w:t>
      </w:r>
      <w:r>
        <w:rPr>
          <w:rFonts w:ascii="Times New Roman" w:eastAsia="ArialMT" w:hAnsi="Times New Roman"/>
          <w:bCs/>
          <w:color w:val="000000"/>
        </w:rPr>
        <w:t xml:space="preserve">υναμία. Εφάπαξ από του στόματος </w:t>
      </w:r>
      <w:r w:rsidRPr="00B169DC">
        <w:rPr>
          <w:rFonts w:ascii="Times New Roman" w:eastAsia="ArialMT" w:hAnsi="Times New Roman"/>
          <w:bCs/>
          <w:color w:val="000000"/>
        </w:rPr>
        <w:t>δόσεις 80 mg εσομεπραζόλης και ενδοφλέβιες δόσεις 308 mg εσομεπρ</w:t>
      </w:r>
      <w:r>
        <w:rPr>
          <w:rFonts w:ascii="Times New Roman" w:eastAsia="ArialMT" w:hAnsi="Times New Roman"/>
          <w:bCs/>
          <w:color w:val="000000"/>
        </w:rPr>
        <w:t xml:space="preserve">αζόλης </w:t>
      </w:r>
      <w:r w:rsidRPr="00B169DC">
        <w:rPr>
          <w:rFonts w:ascii="Times New Roman" w:eastAsia="ArialMT" w:hAnsi="Times New Roman"/>
          <w:bCs/>
          <w:color w:val="000000"/>
        </w:rPr>
        <w:t>σε 24 ώρες δεν προκάλεσαν κανένα πρόβλημα.</w:t>
      </w:r>
      <w:r>
        <w:rPr>
          <w:rFonts w:ascii="Times New Roman" w:eastAsia="ArialMT" w:hAnsi="Times New Roman"/>
          <w:bCs/>
          <w:color w:val="000000"/>
        </w:rPr>
        <w:t xml:space="preserve"> Δεν είναι γνωστό κάποιο ειδικό </w:t>
      </w:r>
      <w:r w:rsidRPr="00B169DC">
        <w:rPr>
          <w:rFonts w:ascii="Times New Roman" w:eastAsia="ArialMT" w:hAnsi="Times New Roman"/>
          <w:bCs/>
          <w:color w:val="000000"/>
        </w:rPr>
        <w:t>αντίδοτο για το φάρμακο. Η εσομεπραζόλη σ</w:t>
      </w:r>
      <w:r>
        <w:rPr>
          <w:rFonts w:ascii="Times New Roman" w:eastAsia="ArialMT" w:hAnsi="Times New Roman"/>
          <w:bCs/>
          <w:color w:val="000000"/>
        </w:rPr>
        <w:t xml:space="preserve">υνδέεται σε μεγάλο βαθμό με τις </w:t>
      </w:r>
      <w:r w:rsidRPr="00B169DC">
        <w:rPr>
          <w:rFonts w:ascii="Times New Roman" w:eastAsia="ArialMT" w:hAnsi="Times New Roman"/>
          <w:bCs/>
          <w:color w:val="000000"/>
        </w:rPr>
        <w:t>πρωτεΐνες και γι</w:t>
      </w:r>
      <w:r>
        <w:rPr>
          <w:rFonts w:ascii="Times New Roman" w:eastAsia="ArialMT" w:hAnsi="Times New Roman"/>
          <w:bCs/>
          <w:color w:val="000000"/>
        </w:rPr>
        <w:t xml:space="preserve">α </w:t>
      </w:r>
      <w:r w:rsidRPr="00B169DC">
        <w:rPr>
          <w:rFonts w:ascii="Times New Roman" w:eastAsia="ArialMT" w:hAnsi="Times New Roman"/>
          <w:bCs/>
          <w:color w:val="000000"/>
        </w:rPr>
        <w:t>αυτό δεν υπόκειται εύκο</w:t>
      </w:r>
      <w:r>
        <w:rPr>
          <w:rFonts w:ascii="Times New Roman" w:eastAsia="ArialMT" w:hAnsi="Times New Roman"/>
          <w:bCs/>
          <w:color w:val="000000"/>
        </w:rPr>
        <w:t xml:space="preserve">λα σε αιμοδιύλιση. Όπως σε κάθε </w:t>
      </w:r>
      <w:r w:rsidRPr="00B169DC">
        <w:rPr>
          <w:rFonts w:ascii="Times New Roman" w:eastAsia="ArialMT" w:hAnsi="Times New Roman"/>
          <w:bCs/>
          <w:color w:val="000000"/>
        </w:rPr>
        <w:t>περίπτωση υπερδοσολογίας η αγωγή πρέπ</w:t>
      </w:r>
      <w:r>
        <w:rPr>
          <w:rFonts w:ascii="Times New Roman" w:eastAsia="ArialMT" w:hAnsi="Times New Roman"/>
          <w:bCs/>
          <w:color w:val="000000"/>
        </w:rPr>
        <w:t xml:space="preserve">ει να είναι συμπτωματική και να </w:t>
      </w:r>
      <w:r w:rsidRPr="00B169DC">
        <w:rPr>
          <w:rFonts w:ascii="Times New Roman" w:eastAsia="ArialMT" w:hAnsi="Times New Roman"/>
          <w:bCs/>
          <w:color w:val="000000"/>
        </w:rPr>
        <w:t>χρησιμοποιούνται γενικά υποστηρικτικά μέτρα.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83D3B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B83D3B">
        <w:rPr>
          <w:rFonts w:ascii="Times New Roman" w:eastAsia="ArialMT" w:hAnsi="Times New Roman"/>
          <w:b/>
          <w:bCs/>
          <w:color w:val="000000"/>
        </w:rPr>
        <w:t>5. ΦΑΡΜΑΚΟΛΟΓΙΚΕΣ ΙΔΙΟΤΗΤΕΣ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83D3B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B83D3B">
        <w:rPr>
          <w:rFonts w:ascii="Times New Roman" w:eastAsia="ArialMT" w:hAnsi="Times New Roman"/>
          <w:b/>
          <w:bCs/>
          <w:color w:val="000000"/>
        </w:rPr>
        <w:t>5.1 Φαρμακοδυναμικές ιδιότητες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Φαρμακοθεραπευτική κατηγορία: Αναστολέας της αντλίας πρωτονίων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ATC κατάταξη: Α02Β C05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εσομεπραζόλη είναι το S-ισομερές τ</w:t>
      </w:r>
      <w:r>
        <w:rPr>
          <w:rFonts w:ascii="Times New Roman" w:eastAsia="ArialMT" w:hAnsi="Times New Roman"/>
          <w:bCs/>
          <w:color w:val="000000"/>
        </w:rPr>
        <w:t xml:space="preserve">ης ομεπραζόλης και ελαττώνει τη </w:t>
      </w:r>
      <w:r w:rsidRPr="00B169DC">
        <w:rPr>
          <w:rFonts w:ascii="Times New Roman" w:eastAsia="ArialMT" w:hAnsi="Times New Roman"/>
          <w:bCs/>
          <w:color w:val="000000"/>
        </w:rPr>
        <w:t>γαστρική έκκριση οξέος μέσω ενός συγκεκρ</w:t>
      </w:r>
      <w:r>
        <w:rPr>
          <w:rFonts w:ascii="Times New Roman" w:eastAsia="ArialMT" w:hAnsi="Times New Roman"/>
          <w:bCs/>
          <w:color w:val="000000"/>
        </w:rPr>
        <w:t xml:space="preserve">ιμένου μηχανισμού δράσης. Είναι </w:t>
      </w:r>
      <w:r w:rsidRPr="00B169DC">
        <w:rPr>
          <w:rFonts w:ascii="Times New Roman" w:eastAsia="ArialMT" w:hAnsi="Times New Roman"/>
          <w:bCs/>
          <w:color w:val="000000"/>
        </w:rPr>
        <w:t>ένας εκλεκτικός αναστολέας της αντλίας πρω</w:t>
      </w:r>
      <w:r>
        <w:rPr>
          <w:rFonts w:ascii="Times New Roman" w:eastAsia="ArialMT" w:hAnsi="Times New Roman"/>
          <w:bCs/>
          <w:color w:val="000000"/>
        </w:rPr>
        <w:t xml:space="preserve">τονίων στα τοιχωματικά κύτταρα. </w:t>
      </w:r>
      <w:r w:rsidRPr="00B169DC">
        <w:rPr>
          <w:rFonts w:ascii="Times New Roman" w:eastAsia="ArialMT" w:hAnsi="Times New Roman"/>
          <w:bCs/>
          <w:color w:val="000000"/>
        </w:rPr>
        <w:t>Το R- και το S-ισομερές της ομεπραζόλης έχουν παρόμοια φαρμακοδυναμ</w:t>
      </w:r>
      <w:r>
        <w:rPr>
          <w:rFonts w:ascii="Times New Roman" w:eastAsia="ArialMT" w:hAnsi="Times New Roman"/>
          <w:bCs/>
          <w:color w:val="000000"/>
        </w:rPr>
        <w:t xml:space="preserve">ική </w:t>
      </w:r>
      <w:r w:rsidRPr="00B169DC">
        <w:rPr>
          <w:rFonts w:ascii="Times New Roman" w:eastAsia="ArialMT" w:hAnsi="Times New Roman"/>
          <w:bCs/>
          <w:color w:val="000000"/>
        </w:rPr>
        <w:t>δράση.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Θέση και μηχανισμός δράσης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Η εσομεπραζόλη είναι μια ασθενής βάση, που </w:t>
      </w:r>
      <w:r>
        <w:rPr>
          <w:rFonts w:ascii="Times New Roman" w:eastAsia="ArialMT" w:hAnsi="Times New Roman"/>
          <w:bCs/>
          <w:color w:val="000000"/>
        </w:rPr>
        <w:t xml:space="preserve">συγκεντρώνεται και μετατρέπεται </w:t>
      </w:r>
      <w:r w:rsidRPr="00B169DC">
        <w:rPr>
          <w:rFonts w:ascii="Times New Roman" w:eastAsia="ArialMT" w:hAnsi="Times New Roman"/>
          <w:bCs/>
          <w:color w:val="000000"/>
        </w:rPr>
        <w:t>σε δραστική μορφή στο πολύ όξινο περιβ</w:t>
      </w:r>
      <w:r>
        <w:rPr>
          <w:rFonts w:ascii="Times New Roman" w:eastAsia="ArialMT" w:hAnsi="Times New Roman"/>
          <w:bCs/>
          <w:color w:val="000000"/>
        </w:rPr>
        <w:t xml:space="preserve">άλλον των εκκριτικών σωληναρίων </w:t>
      </w:r>
      <w:r w:rsidRPr="00B169DC">
        <w:rPr>
          <w:rFonts w:ascii="Times New Roman" w:eastAsia="ArialMT" w:hAnsi="Times New Roman"/>
          <w:bCs/>
          <w:color w:val="000000"/>
        </w:rPr>
        <w:t>του τοιχωματικού κυττάρου, όπου και ανασ</w:t>
      </w:r>
      <w:r>
        <w:rPr>
          <w:rFonts w:ascii="Times New Roman" w:eastAsia="ArialMT" w:hAnsi="Times New Roman"/>
          <w:bCs/>
          <w:color w:val="000000"/>
        </w:rPr>
        <w:t xml:space="preserve">τέλλει το ένζυμο Η+, Κ+-ΑΤΡάση, </w:t>
      </w:r>
      <w:r w:rsidRPr="00B169DC">
        <w:rPr>
          <w:rFonts w:ascii="Times New Roman" w:eastAsia="ArialMT" w:hAnsi="Times New Roman"/>
          <w:bCs/>
          <w:color w:val="000000"/>
        </w:rPr>
        <w:t>δηλ. την αντλία πρωτονίων, με αποτέλεσμα</w:t>
      </w:r>
      <w:r>
        <w:rPr>
          <w:rFonts w:ascii="Times New Roman" w:eastAsia="ArialMT" w:hAnsi="Times New Roman"/>
          <w:bCs/>
          <w:color w:val="000000"/>
        </w:rPr>
        <w:t xml:space="preserve"> την αναστολή τόσο της βασικής, </w:t>
      </w:r>
      <w:r w:rsidRPr="00B169DC">
        <w:rPr>
          <w:rFonts w:ascii="Times New Roman" w:eastAsia="ArialMT" w:hAnsi="Times New Roman"/>
          <w:bCs/>
          <w:color w:val="000000"/>
        </w:rPr>
        <w:t>όσο και της μετά από διέγερση έκκρισης οξέος.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Δράση στην έκκριση γαστρικού οξέος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Μετά από πέντε ημέρες από του στόματος</w:t>
      </w:r>
      <w:r>
        <w:rPr>
          <w:rFonts w:ascii="Times New Roman" w:eastAsia="ArialMT" w:hAnsi="Times New Roman"/>
          <w:bCs/>
          <w:color w:val="000000"/>
        </w:rPr>
        <w:t xml:space="preserve"> χορήγηση δόσης 20 mg και 40 mg </w:t>
      </w:r>
      <w:r w:rsidRPr="00B169DC">
        <w:rPr>
          <w:rFonts w:ascii="Times New Roman" w:eastAsia="ArialMT" w:hAnsi="Times New Roman"/>
          <w:bCs/>
          <w:color w:val="000000"/>
        </w:rPr>
        <w:t>εσομεπραζόλης σε ασθενείς με συμπτ</w:t>
      </w:r>
      <w:r>
        <w:rPr>
          <w:rFonts w:ascii="Times New Roman" w:eastAsia="ArialMT" w:hAnsi="Times New Roman"/>
          <w:bCs/>
          <w:color w:val="000000"/>
        </w:rPr>
        <w:t xml:space="preserve">ωματική γαστροοισοφαγική </w:t>
      </w:r>
      <w:r w:rsidRPr="00B169DC">
        <w:rPr>
          <w:rFonts w:ascii="Times New Roman" w:eastAsia="ArialMT" w:hAnsi="Times New Roman"/>
          <w:bCs/>
          <w:color w:val="000000"/>
        </w:rPr>
        <w:t xml:space="preserve">παλινδρόμηση, τιμές </w:t>
      </w:r>
      <w:r>
        <w:rPr>
          <w:rFonts w:ascii="Times New Roman" w:eastAsia="ArialMT" w:hAnsi="Times New Roman"/>
          <w:bCs/>
          <w:color w:val="000000"/>
        </w:rPr>
        <w:t xml:space="preserve">ενδογαστρικού pH </w:t>
      </w:r>
      <w:r w:rsidRPr="00B169DC">
        <w:rPr>
          <w:rFonts w:ascii="Times New Roman" w:eastAsia="ArialMT" w:hAnsi="Times New Roman"/>
          <w:bCs/>
          <w:color w:val="000000"/>
        </w:rPr>
        <w:t>μεγ</w:t>
      </w:r>
      <w:r>
        <w:rPr>
          <w:rFonts w:ascii="Times New Roman" w:eastAsia="ArialMT" w:hAnsi="Times New Roman"/>
          <w:bCs/>
          <w:color w:val="000000"/>
        </w:rPr>
        <w:t xml:space="preserve">αλύτερες από 4 διατηρήθηκαν για </w:t>
      </w:r>
      <w:r w:rsidRPr="00B169DC">
        <w:rPr>
          <w:rFonts w:ascii="Times New Roman" w:eastAsia="ArialMT" w:hAnsi="Times New Roman"/>
          <w:bCs/>
          <w:color w:val="000000"/>
        </w:rPr>
        <w:t>διάστημα 13 ωρών και 17 ωρών, κατά μέσο όρ</w:t>
      </w:r>
      <w:r>
        <w:rPr>
          <w:rFonts w:ascii="Times New Roman" w:eastAsia="ArialMT" w:hAnsi="Times New Roman"/>
          <w:bCs/>
          <w:color w:val="000000"/>
        </w:rPr>
        <w:t xml:space="preserve">ο, αντίστοιχα, στη διάρκεια του </w:t>
      </w:r>
      <w:r w:rsidRPr="00B169DC">
        <w:rPr>
          <w:rFonts w:ascii="Times New Roman" w:eastAsia="ArialMT" w:hAnsi="Times New Roman"/>
          <w:bCs/>
          <w:color w:val="000000"/>
        </w:rPr>
        <w:t>24ώρου. Η δράση είναι παρόμοια ανεξ</w:t>
      </w:r>
      <w:r>
        <w:rPr>
          <w:rFonts w:ascii="Times New Roman" w:eastAsia="ArialMT" w:hAnsi="Times New Roman"/>
          <w:bCs/>
          <w:color w:val="000000"/>
        </w:rPr>
        <w:t xml:space="preserve">άρτητα από το αν η εσομεπραζόλη </w:t>
      </w:r>
      <w:r w:rsidRPr="00B169DC">
        <w:rPr>
          <w:rFonts w:ascii="Times New Roman" w:eastAsia="ArialMT" w:hAnsi="Times New Roman"/>
          <w:bCs/>
          <w:color w:val="000000"/>
        </w:rPr>
        <w:t>χορηγείται από το στόμα ή ενδοφλέβια.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Χρησιμοποιώντας την AUC ως παράμετρο γι</w:t>
      </w:r>
      <w:r>
        <w:rPr>
          <w:rFonts w:ascii="Times New Roman" w:eastAsia="ArialMT" w:hAnsi="Times New Roman"/>
          <w:bCs/>
          <w:color w:val="000000"/>
        </w:rPr>
        <w:t xml:space="preserve">α την εκτίμηση της συγκέντρωσης </w:t>
      </w:r>
      <w:r w:rsidRPr="00B169DC">
        <w:rPr>
          <w:rFonts w:ascii="Times New Roman" w:eastAsia="ArialMT" w:hAnsi="Times New Roman"/>
          <w:bCs/>
          <w:color w:val="000000"/>
        </w:rPr>
        <w:t>του φαρμάκου στο πλάσμα, καταδεικνύεται</w:t>
      </w:r>
      <w:r>
        <w:rPr>
          <w:rFonts w:ascii="Times New Roman" w:eastAsia="ArialMT" w:hAnsi="Times New Roman"/>
          <w:bCs/>
          <w:color w:val="000000"/>
        </w:rPr>
        <w:t xml:space="preserve"> μία σχέση μεταξύ της αναστολής </w:t>
      </w:r>
      <w:r w:rsidRPr="00B169DC">
        <w:rPr>
          <w:rFonts w:ascii="Times New Roman" w:eastAsia="ArialMT" w:hAnsi="Times New Roman"/>
          <w:bCs/>
          <w:color w:val="000000"/>
        </w:rPr>
        <w:t>της έκκρισης του γαστρικού οξέος και της έ</w:t>
      </w:r>
      <w:r>
        <w:rPr>
          <w:rFonts w:ascii="Times New Roman" w:eastAsia="ArialMT" w:hAnsi="Times New Roman"/>
          <w:bCs/>
          <w:color w:val="000000"/>
        </w:rPr>
        <w:t xml:space="preserve">κθεσης στο φάρμακο μετά από per </w:t>
      </w:r>
      <w:r w:rsidRPr="00B169DC">
        <w:rPr>
          <w:rFonts w:ascii="Times New Roman" w:eastAsia="ArialMT" w:hAnsi="Times New Roman"/>
          <w:bCs/>
          <w:color w:val="000000"/>
        </w:rPr>
        <w:t>os χορήγηση της εσομεπραζόλης.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Κατά τη διάρκεια ενδοφλέβιας χορήγη</w:t>
      </w:r>
      <w:r>
        <w:rPr>
          <w:rFonts w:ascii="Times New Roman" w:eastAsia="ArialMT" w:hAnsi="Times New Roman"/>
          <w:bCs/>
          <w:color w:val="000000"/>
        </w:rPr>
        <w:t xml:space="preserve">σης 80 mg εσομεπραζόλης ως δόση </w:t>
      </w:r>
      <w:r w:rsidRPr="00B169DC">
        <w:rPr>
          <w:rFonts w:ascii="Times New Roman" w:eastAsia="ArialMT" w:hAnsi="Times New Roman"/>
          <w:bCs/>
          <w:color w:val="000000"/>
        </w:rPr>
        <w:t>εφόδου σε 30 λεπτά έγχυση ακολουθούμενη</w:t>
      </w:r>
      <w:r>
        <w:rPr>
          <w:rFonts w:ascii="Times New Roman" w:eastAsia="ArialMT" w:hAnsi="Times New Roman"/>
          <w:bCs/>
          <w:color w:val="000000"/>
        </w:rPr>
        <w:t xml:space="preserve"> από συνεχή ενδοφλέβια έγχυση 8 </w:t>
      </w:r>
      <w:r w:rsidRPr="00B169DC">
        <w:rPr>
          <w:rFonts w:ascii="Times New Roman" w:eastAsia="ArialMT" w:hAnsi="Times New Roman"/>
          <w:bCs/>
          <w:color w:val="000000"/>
        </w:rPr>
        <w:t>mg/h για 23,5 ώρες, τιμές ενδογαστρι</w:t>
      </w:r>
      <w:r>
        <w:rPr>
          <w:rFonts w:ascii="Times New Roman" w:eastAsia="ArialMT" w:hAnsi="Times New Roman"/>
          <w:bCs/>
          <w:color w:val="000000"/>
        </w:rPr>
        <w:t xml:space="preserve">κού pH μεγαλύτερες από 4 και pH </w:t>
      </w:r>
      <w:r w:rsidRPr="00B169DC">
        <w:rPr>
          <w:rFonts w:ascii="Times New Roman" w:eastAsia="ArialMT" w:hAnsi="Times New Roman"/>
          <w:bCs/>
          <w:color w:val="000000"/>
        </w:rPr>
        <w:t>μεγαλύτερες από 6 διατηρήθηκαν για διάστη</w:t>
      </w:r>
      <w:r>
        <w:rPr>
          <w:rFonts w:ascii="Times New Roman" w:eastAsia="ArialMT" w:hAnsi="Times New Roman"/>
          <w:bCs/>
          <w:color w:val="000000"/>
        </w:rPr>
        <w:t xml:space="preserve">μα 21 ώρες και 11-13 ώρες, κατά </w:t>
      </w:r>
      <w:r w:rsidRPr="00B169DC">
        <w:rPr>
          <w:rFonts w:ascii="Times New Roman" w:eastAsia="ArialMT" w:hAnsi="Times New Roman"/>
          <w:bCs/>
          <w:color w:val="000000"/>
        </w:rPr>
        <w:t>μέσο όρο, αντίστοιχα για 24 ώρες σε υγιή άτομα.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Θεραπευτική δράση στην έκκριση γαστρικού οξέος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επούλωση της οισοφαγίτιδας από γαστ</w:t>
      </w:r>
      <w:r>
        <w:rPr>
          <w:rFonts w:ascii="Times New Roman" w:eastAsia="ArialMT" w:hAnsi="Times New Roman"/>
          <w:bCs/>
          <w:color w:val="000000"/>
        </w:rPr>
        <w:t xml:space="preserve">ροοισοφαγική παλινδρόμηση με 40 mg </w:t>
      </w:r>
      <w:r w:rsidRPr="00B169DC">
        <w:rPr>
          <w:rFonts w:ascii="Times New Roman" w:eastAsia="ArialMT" w:hAnsi="Times New Roman"/>
          <w:bCs/>
          <w:color w:val="000000"/>
        </w:rPr>
        <w:t>εσομεπραζόλης per os επιτυγχάνεται στο 78% περίπου τ</w:t>
      </w:r>
      <w:r>
        <w:rPr>
          <w:rFonts w:ascii="Times New Roman" w:eastAsia="ArialMT" w:hAnsi="Times New Roman"/>
          <w:bCs/>
          <w:color w:val="000000"/>
        </w:rPr>
        <w:t xml:space="preserve">ων ασθενών μετά </w:t>
      </w:r>
      <w:r w:rsidRPr="00B169DC">
        <w:rPr>
          <w:rFonts w:ascii="Times New Roman" w:eastAsia="ArialMT" w:hAnsi="Times New Roman"/>
          <w:bCs/>
          <w:color w:val="000000"/>
        </w:rPr>
        <w:t>από τέσσερις εβδομάδες και στο 93% μετά από οκτώ εβδομάδες θεραπείας.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Σε μία τυχαιοποιημένη, διπλά-τυφλή, ελεγχόμ</w:t>
      </w:r>
      <w:r>
        <w:rPr>
          <w:rFonts w:ascii="Times New Roman" w:eastAsia="ArialMT" w:hAnsi="Times New Roman"/>
          <w:bCs/>
          <w:color w:val="000000"/>
        </w:rPr>
        <w:t xml:space="preserve">ενη με εικονικό φάρμακο κλινική </w:t>
      </w:r>
      <w:r w:rsidRPr="00B169DC">
        <w:rPr>
          <w:rFonts w:ascii="Times New Roman" w:eastAsia="ArialMT" w:hAnsi="Times New Roman"/>
          <w:bCs/>
          <w:color w:val="000000"/>
        </w:rPr>
        <w:t>μελέτη, οι ασθενείς με αιμορραγία</w:t>
      </w:r>
      <w:r>
        <w:rPr>
          <w:rFonts w:ascii="Times New Roman" w:eastAsia="ArialMT" w:hAnsi="Times New Roman"/>
          <w:bCs/>
          <w:color w:val="000000"/>
        </w:rPr>
        <w:t xml:space="preserve"> πεπτικού έλκους επιβεβαιωμένου </w:t>
      </w:r>
      <w:r w:rsidRPr="00B169DC">
        <w:rPr>
          <w:rFonts w:ascii="Times New Roman" w:eastAsia="ArialMT" w:hAnsi="Times New Roman"/>
          <w:bCs/>
          <w:color w:val="000000"/>
        </w:rPr>
        <w:t xml:space="preserve">ενδοσκοπικά και χαρακτηριζόμενο ως Forrest Ia, </w:t>
      </w:r>
      <w:r>
        <w:rPr>
          <w:rFonts w:ascii="Times New Roman" w:eastAsia="ArialMT" w:hAnsi="Times New Roman"/>
          <w:bCs/>
          <w:color w:val="000000"/>
        </w:rPr>
        <w:t xml:space="preserve">Ib, IIa ή IIb (9%, 43%, 38% και </w:t>
      </w:r>
      <w:r w:rsidRPr="00B169DC">
        <w:rPr>
          <w:rFonts w:ascii="Times New Roman" w:eastAsia="ArialMT" w:hAnsi="Times New Roman"/>
          <w:bCs/>
          <w:color w:val="000000"/>
        </w:rPr>
        <w:t>10% αντίστοιχα) τυχαιοποιήθηκαν για να λ</w:t>
      </w:r>
      <w:r>
        <w:rPr>
          <w:rFonts w:ascii="Times New Roman" w:eastAsia="ArialMT" w:hAnsi="Times New Roman"/>
          <w:bCs/>
          <w:color w:val="000000"/>
        </w:rPr>
        <w:t xml:space="preserve">άβουν εσομεπραζόλη διάλυμα για έγχυση </w:t>
      </w:r>
      <w:r w:rsidRPr="00B169DC">
        <w:rPr>
          <w:rFonts w:ascii="Times New Roman" w:eastAsia="ArialMT" w:hAnsi="Times New Roman"/>
          <w:bCs/>
          <w:color w:val="000000"/>
        </w:rPr>
        <w:t>(n=375) ή εικονικό φάρμακο (n=389). Μετ</w:t>
      </w:r>
      <w:r>
        <w:rPr>
          <w:rFonts w:ascii="Times New Roman" w:eastAsia="ArialMT" w:hAnsi="Times New Roman"/>
          <w:bCs/>
          <w:color w:val="000000"/>
        </w:rPr>
        <w:t xml:space="preserve">ά από ενδοσκοπική αιμόσταση, οι </w:t>
      </w:r>
      <w:r w:rsidRPr="00B169DC">
        <w:rPr>
          <w:rFonts w:ascii="Times New Roman" w:eastAsia="ArialMT" w:hAnsi="Times New Roman"/>
          <w:bCs/>
          <w:color w:val="000000"/>
        </w:rPr>
        <w:t>ασθενείς έλαβαν είτε 80 mg εσομεπραζόλης ως ενδοφλέβια έγχυση γι</w:t>
      </w:r>
      <w:r>
        <w:rPr>
          <w:rFonts w:ascii="Times New Roman" w:eastAsia="ArialMT" w:hAnsi="Times New Roman"/>
          <w:bCs/>
          <w:color w:val="000000"/>
        </w:rPr>
        <w:t xml:space="preserve">α 30 </w:t>
      </w:r>
      <w:r w:rsidRPr="00B169DC">
        <w:rPr>
          <w:rFonts w:ascii="Times New Roman" w:eastAsia="ArialMT" w:hAnsi="Times New Roman"/>
          <w:bCs/>
          <w:color w:val="000000"/>
        </w:rPr>
        <w:t xml:space="preserve">λεπτά ακολουθούμενη από συνεχή έγχυση </w:t>
      </w:r>
      <w:r>
        <w:rPr>
          <w:rFonts w:ascii="Times New Roman" w:eastAsia="ArialMT" w:hAnsi="Times New Roman"/>
          <w:bCs/>
          <w:color w:val="000000"/>
        </w:rPr>
        <w:t xml:space="preserve">8 mg ανά ώρα ή εικονικό φάρμακο </w:t>
      </w:r>
      <w:r w:rsidRPr="00B169DC">
        <w:rPr>
          <w:rFonts w:ascii="Times New Roman" w:eastAsia="ArialMT" w:hAnsi="Times New Roman"/>
          <w:bCs/>
          <w:color w:val="000000"/>
        </w:rPr>
        <w:t>για 72 ώρες. Μετά την αρχική περίοδο των 7</w:t>
      </w:r>
      <w:r>
        <w:rPr>
          <w:rFonts w:ascii="Times New Roman" w:eastAsia="ArialMT" w:hAnsi="Times New Roman"/>
          <w:bCs/>
          <w:color w:val="000000"/>
        </w:rPr>
        <w:t xml:space="preserve">2 ωρών, όλοι οι ασθενείς έλαβαν από του </w:t>
      </w:r>
      <w:r w:rsidRPr="00B169DC">
        <w:rPr>
          <w:rFonts w:ascii="Times New Roman" w:eastAsia="ArialMT" w:hAnsi="Times New Roman"/>
          <w:bCs/>
          <w:color w:val="000000"/>
        </w:rPr>
        <w:t xml:space="preserve">στόματος 40 mg </w:t>
      </w:r>
      <w:r>
        <w:rPr>
          <w:rFonts w:ascii="Times New Roman" w:eastAsia="ArialMT" w:hAnsi="Times New Roman"/>
          <w:bCs/>
          <w:color w:val="000000"/>
        </w:rPr>
        <w:t xml:space="preserve">εσομεπραζόλης </w:t>
      </w:r>
      <w:r w:rsidRPr="00B169DC">
        <w:rPr>
          <w:rFonts w:ascii="Times New Roman" w:eastAsia="ArialMT" w:hAnsi="Times New Roman"/>
          <w:bCs/>
          <w:color w:val="000000"/>
        </w:rPr>
        <w:t>για 27 ημ</w:t>
      </w:r>
      <w:r>
        <w:rPr>
          <w:rFonts w:ascii="Times New Roman" w:eastAsia="ArialMT" w:hAnsi="Times New Roman"/>
          <w:bCs/>
          <w:color w:val="000000"/>
        </w:rPr>
        <w:t xml:space="preserve">έρες για καταστολή του οξέος. H εμφάνιση </w:t>
      </w:r>
      <w:r w:rsidRPr="00B169DC">
        <w:rPr>
          <w:rFonts w:ascii="Times New Roman" w:eastAsia="ArialMT" w:hAnsi="Times New Roman"/>
          <w:bCs/>
          <w:color w:val="000000"/>
        </w:rPr>
        <w:t>επαναιμορραγίας μέσα σε 3 η</w:t>
      </w:r>
      <w:r>
        <w:rPr>
          <w:rFonts w:ascii="Times New Roman" w:eastAsia="ArialMT" w:hAnsi="Times New Roman"/>
          <w:bCs/>
          <w:color w:val="000000"/>
        </w:rPr>
        <w:t xml:space="preserve">μέρες ήταν 5,9% στην ομάδα που </w:t>
      </w:r>
      <w:r w:rsidRPr="00B169DC">
        <w:rPr>
          <w:rFonts w:ascii="Times New Roman" w:eastAsia="ArialMT" w:hAnsi="Times New Roman"/>
          <w:bCs/>
          <w:color w:val="000000"/>
        </w:rPr>
        <w:t>χορηγήθηκε εσομεπραζόλη, σε σύγκριση με</w:t>
      </w:r>
      <w:r>
        <w:rPr>
          <w:rFonts w:ascii="Times New Roman" w:eastAsia="ArialMT" w:hAnsi="Times New Roman"/>
          <w:bCs/>
          <w:color w:val="000000"/>
        </w:rPr>
        <w:t xml:space="preserve"> 10,3% στην ομάδα του εικονικού </w:t>
      </w:r>
      <w:r w:rsidRPr="00B169DC">
        <w:rPr>
          <w:rFonts w:ascii="Times New Roman" w:eastAsia="ArialMT" w:hAnsi="Times New Roman"/>
          <w:bCs/>
          <w:color w:val="000000"/>
        </w:rPr>
        <w:t>φαρμάκου. Στις 30 ημέρες μετά την θεραπ</w:t>
      </w:r>
      <w:r>
        <w:rPr>
          <w:rFonts w:ascii="Times New Roman" w:eastAsia="ArialMT" w:hAnsi="Times New Roman"/>
          <w:bCs/>
          <w:color w:val="000000"/>
        </w:rPr>
        <w:t xml:space="preserve">εία, η εμφάνιση επαναιμορραγίας </w:t>
      </w:r>
      <w:r w:rsidRPr="00B169DC">
        <w:rPr>
          <w:rFonts w:ascii="Times New Roman" w:eastAsia="ArialMT" w:hAnsi="Times New Roman"/>
          <w:bCs/>
          <w:color w:val="000000"/>
        </w:rPr>
        <w:t xml:space="preserve">στην ομάδα που χορηγήθηκε </w:t>
      </w:r>
      <w:r w:rsidRPr="00666718">
        <w:rPr>
          <w:rFonts w:ascii="Times New Roman" w:eastAsia="ArialMT" w:hAnsi="Times New Roman"/>
          <w:bCs/>
          <w:color w:val="000000"/>
        </w:rPr>
        <w:t>εσομεπραζόλη</w:t>
      </w:r>
      <w:r w:rsidRPr="00B169DC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 xml:space="preserve">έναντι της ομάδας του εικονικού </w:t>
      </w:r>
      <w:r w:rsidRPr="00B169DC">
        <w:rPr>
          <w:rFonts w:ascii="Times New Roman" w:eastAsia="ArialMT" w:hAnsi="Times New Roman"/>
          <w:bCs/>
          <w:color w:val="000000"/>
        </w:rPr>
        <w:t>φαρμάκου ήταν 7,7% έναντι 13,6%.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Άλλες δράσεις που σχετίζονται με την αναστολή έκκρισης του οξέος</w:t>
      </w:r>
    </w:p>
    <w:p w:rsidR="00FD2F90" w:rsidRPr="00823916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Κατά τη διάρκεια της θεραπείας με αντιε</w:t>
      </w:r>
      <w:r>
        <w:rPr>
          <w:rFonts w:ascii="Times New Roman" w:eastAsia="ArialMT" w:hAnsi="Times New Roman"/>
          <w:bCs/>
          <w:color w:val="000000"/>
        </w:rPr>
        <w:t xml:space="preserve">κκριτικά φαρμακευτικά προϊόντα τα επίπεδα της </w:t>
      </w:r>
      <w:r w:rsidRPr="00B169DC">
        <w:rPr>
          <w:rFonts w:ascii="Times New Roman" w:eastAsia="ArialMT" w:hAnsi="Times New Roman"/>
          <w:bCs/>
          <w:color w:val="000000"/>
        </w:rPr>
        <w:t>γαστρίνης στον ορό αυξάνονται ως απάντησ</w:t>
      </w:r>
      <w:r>
        <w:rPr>
          <w:rFonts w:ascii="Times New Roman" w:eastAsia="ArialMT" w:hAnsi="Times New Roman"/>
          <w:bCs/>
          <w:color w:val="000000"/>
        </w:rPr>
        <w:t>η στη μειωμένη έκκριση οξέος. Επίσης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η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514F2E">
        <w:rPr>
          <w:rFonts w:ascii="Times New Roman" w:eastAsia="ArialMT" w:hAnsi="Times New Roman"/>
          <w:bCs/>
          <w:color w:val="000000"/>
          <w:lang w:val="en-US"/>
        </w:rPr>
        <w:t>CgA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αυξάνεται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λ</w:t>
      </w:r>
      <w:r>
        <w:rPr>
          <w:rFonts w:ascii="Times New Roman" w:eastAsia="ArialMT" w:hAnsi="Times New Roman"/>
          <w:bCs/>
          <w:color w:val="000000"/>
        </w:rPr>
        <w:t>όγω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της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μειωμένη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γαστρικής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οξύτητας</w:t>
      </w:r>
      <w:r w:rsidRPr="00BA22A5">
        <w:rPr>
          <w:rFonts w:ascii="Times New Roman" w:eastAsia="ArialMT" w:hAnsi="Times New Roman"/>
          <w:bCs/>
          <w:color w:val="000000"/>
        </w:rPr>
        <w:t>.</w:t>
      </w:r>
      <w:r w:rsidRPr="00BA22A5">
        <w:rPr>
          <w:rFonts w:ascii="Times New Roman" w:hAnsi="Times New Roman"/>
        </w:rPr>
        <w:t xml:space="preserve"> </w:t>
      </w:r>
      <w:r w:rsidRPr="00823916">
        <w:rPr>
          <w:rFonts w:ascii="Times New Roman" w:hAnsi="Times New Roman"/>
        </w:rPr>
        <w:t>Το</w:t>
      </w:r>
      <w:r w:rsidRPr="00BA22A5">
        <w:rPr>
          <w:rFonts w:ascii="Times New Roman" w:hAnsi="Times New Roman"/>
        </w:rPr>
        <w:t xml:space="preserve"> </w:t>
      </w:r>
      <w:r w:rsidRPr="00823916">
        <w:rPr>
          <w:rFonts w:ascii="Times New Roman" w:hAnsi="Times New Roman"/>
        </w:rPr>
        <w:t>αυξημένο</w:t>
      </w:r>
      <w:r w:rsidRPr="00BA22A5">
        <w:rPr>
          <w:rFonts w:ascii="Times New Roman" w:hAnsi="Times New Roman"/>
        </w:rPr>
        <w:t xml:space="preserve"> </w:t>
      </w:r>
      <w:r w:rsidRPr="00823916">
        <w:rPr>
          <w:rFonts w:ascii="Times New Roman" w:hAnsi="Times New Roman"/>
        </w:rPr>
        <w:t>επίπεδο</w:t>
      </w:r>
      <w:r w:rsidRPr="00BA22A5">
        <w:rPr>
          <w:rFonts w:ascii="Times New Roman" w:hAnsi="Times New Roman"/>
        </w:rPr>
        <w:t xml:space="preserve"> </w:t>
      </w:r>
      <w:r w:rsidRPr="00823916">
        <w:rPr>
          <w:rFonts w:ascii="Times New Roman" w:hAnsi="Times New Roman"/>
        </w:rPr>
        <w:t>της</w:t>
      </w:r>
      <w:r w:rsidRPr="00BA22A5">
        <w:rPr>
          <w:rFonts w:ascii="Times New Roman" w:hAnsi="Times New Roman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  <w:lang w:val="en-US"/>
        </w:rPr>
        <w:t>CgA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μπορεί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να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παρεμποδίσει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τους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διαγνωστικούς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ελέγχους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νευροενδοκρινών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 w:rsidRPr="00823916">
        <w:rPr>
          <w:rFonts w:ascii="Times New Roman" w:eastAsia="ArialMT" w:hAnsi="Times New Roman"/>
          <w:bCs/>
          <w:color w:val="000000"/>
        </w:rPr>
        <w:t>όγκων</w:t>
      </w:r>
      <w:r w:rsidRPr="00BA22A5">
        <w:rPr>
          <w:rFonts w:ascii="Times New Roman" w:eastAsia="ArialMT" w:hAnsi="Times New Roman"/>
          <w:bCs/>
          <w:color w:val="000000"/>
        </w:rPr>
        <w:t xml:space="preserve">. </w:t>
      </w:r>
      <w:r w:rsidRPr="00823916">
        <w:rPr>
          <w:rFonts w:ascii="Times New Roman" w:eastAsia="ArialMT" w:hAnsi="Times New Roman"/>
          <w:bCs/>
          <w:color w:val="000000"/>
        </w:rPr>
        <w:t xml:space="preserve">Βιβλιογραφικές αναφορές δείχνουν </w:t>
      </w:r>
      <w:r>
        <w:rPr>
          <w:rFonts w:ascii="Times New Roman" w:eastAsia="ArialMT" w:hAnsi="Times New Roman"/>
          <w:bCs/>
          <w:color w:val="000000"/>
        </w:rPr>
        <w:t xml:space="preserve">ότι η </w:t>
      </w:r>
      <w:r w:rsidRPr="00823916">
        <w:rPr>
          <w:rFonts w:ascii="Times New Roman" w:eastAsia="ArialMT" w:hAnsi="Times New Roman"/>
          <w:bCs/>
          <w:color w:val="000000"/>
        </w:rPr>
        <w:t xml:space="preserve">θεραπεία </w:t>
      </w:r>
      <w:r>
        <w:rPr>
          <w:rFonts w:ascii="Times New Roman" w:eastAsia="ArialMT" w:hAnsi="Times New Roman"/>
          <w:bCs/>
          <w:color w:val="000000"/>
        </w:rPr>
        <w:t xml:space="preserve">με </w:t>
      </w:r>
      <w:r w:rsidRPr="00823916">
        <w:rPr>
          <w:rFonts w:ascii="Times New Roman" w:eastAsia="ArialMT" w:hAnsi="Times New Roman"/>
          <w:bCs/>
          <w:color w:val="000000"/>
        </w:rPr>
        <w:t xml:space="preserve">αναστολείς της αντλίας πρωτονίων πρέπει να διακοπεί τουλάχιστον 5 ημέρες πριν από τη μέτρηση </w:t>
      </w:r>
      <w:r>
        <w:rPr>
          <w:rFonts w:ascii="Times New Roman" w:eastAsia="ArialMT" w:hAnsi="Times New Roman"/>
          <w:bCs/>
          <w:color w:val="000000"/>
        </w:rPr>
        <w:t xml:space="preserve">της </w:t>
      </w:r>
      <w:r w:rsidRPr="00823916">
        <w:rPr>
          <w:rFonts w:ascii="Times New Roman" w:eastAsia="ArialMT" w:hAnsi="Times New Roman"/>
          <w:bCs/>
          <w:color w:val="000000"/>
        </w:rPr>
        <w:t xml:space="preserve">CgA. Αν </w:t>
      </w:r>
      <w:r>
        <w:rPr>
          <w:rFonts w:ascii="Times New Roman" w:eastAsia="ArialMT" w:hAnsi="Times New Roman"/>
          <w:bCs/>
          <w:color w:val="000000"/>
        </w:rPr>
        <w:t xml:space="preserve">η </w:t>
      </w:r>
      <w:r w:rsidRPr="00823916">
        <w:rPr>
          <w:rFonts w:ascii="Times New Roman" w:eastAsia="ArialMT" w:hAnsi="Times New Roman"/>
          <w:bCs/>
          <w:color w:val="000000"/>
        </w:rPr>
        <w:t xml:space="preserve">CgA και τα επίπεδα γαστρίνης δεν έχουν ομαλοποιηθεί μετά από 5 ημέρες, </w:t>
      </w:r>
      <w:r>
        <w:rPr>
          <w:rFonts w:ascii="Times New Roman" w:eastAsia="ArialMT" w:hAnsi="Times New Roman"/>
          <w:bCs/>
          <w:color w:val="000000"/>
        </w:rPr>
        <w:t xml:space="preserve">οι </w:t>
      </w:r>
      <w:r w:rsidRPr="00823916">
        <w:rPr>
          <w:rFonts w:ascii="Times New Roman" w:eastAsia="ArialMT" w:hAnsi="Times New Roman"/>
          <w:bCs/>
          <w:color w:val="000000"/>
        </w:rPr>
        <w:t>μετρήσεις πρέπει να επαναλ</w:t>
      </w:r>
      <w:r>
        <w:rPr>
          <w:rFonts w:ascii="Times New Roman" w:eastAsia="ArialMT" w:hAnsi="Times New Roman"/>
          <w:bCs/>
          <w:color w:val="000000"/>
        </w:rPr>
        <w:t>ηφθούν</w:t>
      </w:r>
      <w:r w:rsidRPr="00823916">
        <w:rPr>
          <w:rFonts w:ascii="Times New Roman" w:eastAsia="ArialMT" w:hAnsi="Times New Roman"/>
          <w:bCs/>
          <w:color w:val="000000"/>
        </w:rPr>
        <w:t xml:space="preserve"> 14 ημέρες μετά τη διακοπή της θεραπείας esomeprazole.</w:t>
      </w:r>
    </w:p>
    <w:p w:rsidR="00FD2F90" w:rsidRPr="00823916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Αύξηση στον αριθμό των ECL-κυττάρων που </w:t>
      </w:r>
      <w:r>
        <w:rPr>
          <w:rFonts w:ascii="Times New Roman" w:eastAsia="ArialMT" w:hAnsi="Times New Roman"/>
          <w:bCs/>
          <w:color w:val="000000"/>
        </w:rPr>
        <w:t xml:space="preserve">πιθανά σχετίζεται με την αύξηση </w:t>
      </w:r>
      <w:r w:rsidRPr="00B169DC">
        <w:rPr>
          <w:rFonts w:ascii="Times New Roman" w:eastAsia="ArialMT" w:hAnsi="Times New Roman"/>
          <w:bCs/>
          <w:color w:val="000000"/>
        </w:rPr>
        <w:t>των επιπέδων της γαστρίνης στον ορό έχει πα</w:t>
      </w:r>
      <w:r>
        <w:rPr>
          <w:rFonts w:ascii="Times New Roman" w:eastAsia="ArialMT" w:hAnsi="Times New Roman"/>
          <w:bCs/>
          <w:color w:val="000000"/>
        </w:rPr>
        <w:t xml:space="preserve">ρατηρηθεί σε παιδιά και ενήλικες, κατά τη διάρκεια </w:t>
      </w:r>
      <w:r w:rsidRPr="00B169DC">
        <w:rPr>
          <w:rFonts w:ascii="Times New Roman" w:eastAsia="ArialMT" w:hAnsi="Times New Roman"/>
          <w:bCs/>
          <w:color w:val="000000"/>
        </w:rPr>
        <w:t>μακροχρόνιας θεραπεί</w:t>
      </w:r>
      <w:r>
        <w:rPr>
          <w:rFonts w:ascii="Times New Roman" w:eastAsia="ArialMT" w:hAnsi="Times New Roman"/>
          <w:bCs/>
          <w:color w:val="000000"/>
        </w:rPr>
        <w:t>ας με εσομεπραζόλη</w:t>
      </w:r>
      <w:r w:rsidRPr="00B169DC">
        <w:rPr>
          <w:rFonts w:ascii="Times New Roman" w:eastAsia="ArialMT" w:hAnsi="Times New Roman"/>
          <w:bCs/>
          <w:color w:val="000000"/>
        </w:rPr>
        <w:t>.</w:t>
      </w:r>
      <w:r>
        <w:rPr>
          <w:rFonts w:ascii="Times New Roman" w:eastAsia="ArialMT" w:hAnsi="Times New Roman"/>
          <w:bCs/>
          <w:color w:val="000000"/>
        </w:rPr>
        <w:t xml:space="preserve"> Τα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ευρήματα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δεν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παρουσιάζουν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κανένα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κλινικό</w:t>
      </w:r>
      <w:r w:rsidRPr="00BA22A5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ενδιαφέρον.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Κατά τη διάρκεια της μακροχρόνιας θεραπεία</w:t>
      </w:r>
      <w:r>
        <w:rPr>
          <w:rFonts w:ascii="Times New Roman" w:eastAsia="ArialMT" w:hAnsi="Times New Roman"/>
          <w:bCs/>
          <w:color w:val="000000"/>
        </w:rPr>
        <w:t xml:space="preserve">ς με αντιεκκριτικά φάρμακα έχει </w:t>
      </w:r>
      <w:r w:rsidRPr="00B169DC">
        <w:rPr>
          <w:rFonts w:ascii="Times New Roman" w:eastAsia="ArialMT" w:hAnsi="Times New Roman"/>
          <w:bCs/>
          <w:color w:val="000000"/>
        </w:rPr>
        <w:t>αναφερθεί η εμφάνιση κυστικής διάτασης</w:t>
      </w:r>
      <w:r>
        <w:rPr>
          <w:rFonts w:ascii="Times New Roman" w:eastAsia="ArialMT" w:hAnsi="Times New Roman"/>
          <w:bCs/>
          <w:color w:val="000000"/>
        </w:rPr>
        <w:t xml:space="preserve"> των γαστρικών αδένων, με κάπως </w:t>
      </w:r>
      <w:r w:rsidRPr="00B169DC">
        <w:rPr>
          <w:rFonts w:ascii="Times New Roman" w:eastAsia="ArialMT" w:hAnsi="Times New Roman"/>
          <w:bCs/>
          <w:color w:val="000000"/>
        </w:rPr>
        <w:t>αυξημένη συχνότητα. Οι αλλαγές αυτές είναι</w:t>
      </w:r>
      <w:r>
        <w:rPr>
          <w:rFonts w:ascii="Times New Roman" w:eastAsia="ArialMT" w:hAnsi="Times New Roman"/>
          <w:bCs/>
          <w:color w:val="000000"/>
        </w:rPr>
        <w:t xml:space="preserve"> ένα φυσιολογικό επακόλουθο της </w:t>
      </w:r>
      <w:r w:rsidRPr="00B169DC">
        <w:rPr>
          <w:rFonts w:ascii="Times New Roman" w:eastAsia="ArialMT" w:hAnsi="Times New Roman"/>
          <w:bCs/>
          <w:color w:val="000000"/>
        </w:rPr>
        <w:t>έντονης αναστολής της έκκρισης οξέος, είναι κ</w:t>
      </w:r>
      <w:r>
        <w:rPr>
          <w:rFonts w:ascii="Times New Roman" w:eastAsia="ArialMT" w:hAnsi="Times New Roman"/>
          <w:bCs/>
          <w:color w:val="000000"/>
        </w:rPr>
        <w:t xml:space="preserve">αλοήθεις και φαίνεται ότι είναι </w:t>
      </w:r>
      <w:r w:rsidRPr="00B169DC">
        <w:rPr>
          <w:rFonts w:ascii="Times New Roman" w:eastAsia="ArialMT" w:hAnsi="Times New Roman"/>
          <w:bCs/>
          <w:color w:val="000000"/>
        </w:rPr>
        <w:t>αναστρέψιμες.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Μειωμένη γαστρική οξύτητα για κά</w:t>
      </w:r>
      <w:r>
        <w:rPr>
          <w:rFonts w:ascii="Times New Roman" w:eastAsia="ArialMT" w:hAnsi="Times New Roman"/>
          <w:bCs/>
          <w:color w:val="000000"/>
        </w:rPr>
        <w:t xml:space="preserve">θε λόγο συμπεριλαμβανομένων των </w:t>
      </w:r>
      <w:r w:rsidRPr="00B169DC">
        <w:rPr>
          <w:rFonts w:ascii="Times New Roman" w:eastAsia="ArialMT" w:hAnsi="Times New Roman"/>
          <w:bCs/>
          <w:color w:val="000000"/>
        </w:rPr>
        <w:t>αναστολέων της αντλίας πρωτονίων, α</w:t>
      </w:r>
      <w:r>
        <w:rPr>
          <w:rFonts w:ascii="Times New Roman" w:eastAsia="ArialMT" w:hAnsi="Times New Roman"/>
          <w:bCs/>
          <w:color w:val="000000"/>
        </w:rPr>
        <w:t xml:space="preserve">υξάνει τον αριθμό των γαστρικών </w:t>
      </w:r>
      <w:r w:rsidRPr="00B169DC">
        <w:rPr>
          <w:rFonts w:ascii="Times New Roman" w:eastAsia="ArialMT" w:hAnsi="Times New Roman"/>
          <w:bCs/>
          <w:color w:val="000000"/>
        </w:rPr>
        <w:t xml:space="preserve">βακτηρίων που φυσιολογικά υπάρχουν στον γαστρεντερικό </w:t>
      </w:r>
      <w:r>
        <w:rPr>
          <w:rFonts w:ascii="Times New Roman" w:eastAsia="ArialMT" w:hAnsi="Times New Roman"/>
          <w:bCs/>
          <w:color w:val="000000"/>
        </w:rPr>
        <w:t xml:space="preserve">σωλήνα. Η </w:t>
      </w:r>
      <w:r w:rsidRPr="00B169DC">
        <w:rPr>
          <w:rFonts w:ascii="Times New Roman" w:eastAsia="ArialMT" w:hAnsi="Times New Roman"/>
          <w:bCs/>
          <w:color w:val="000000"/>
        </w:rPr>
        <w:t xml:space="preserve">θεραπεία με αναστολείς της αντλίας </w:t>
      </w:r>
      <w:r>
        <w:rPr>
          <w:rFonts w:ascii="Times New Roman" w:eastAsia="ArialMT" w:hAnsi="Times New Roman"/>
          <w:bCs/>
          <w:color w:val="000000"/>
        </w:rPr>
        <w:t xml:space="preserve">πρωτονίων μπορεί να οδηγήσει σε </w:t>
      </w:r>
      <w:r w:rsidRPr="00B169DC">
        <w:rPr>
          <w:rFonts w:ascii="Times New Roman" w:eastAsia="ArialMT" w:hAnsi="Times New Roman"/>
          <w:bCs/>
          <w:color w:val="000000"/>
        </w:rPr>
        <w:t>μικρή αύξηση του κινδύνου γαστρεντερικών λοιμώξεων όπως από</w:t>
      </w:r>
    </w:p>
    <w:p w:rsidR="00FD2F90" w:rsidRPr="00514F2E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666718">
        <w:rPr>
          <w:rFonts w:ascii="Times New Roman" w:eastAsia="ArialMT" w:hAnsi="Times New Roman"/>
          <w:bCs/>
          <w:i/>
          <w:iCs/>
          <w:color w:val="000000"/>
          <w:lang w:val="en-US"/>
        </w:rPr>
        <w:t>Salmonella</w:t>
      </w:r>
      <w:r w:rsidRPr="00514F2E">
        <w:rPr>
          <w:rFonts w:ascii="Times New Roman" w:eastAsia="ArialMT" w:hAnsi="Times New Roman"/>
          <w:bCs/>
          <w:i/>
          <w:i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και</w:t>
      </w:r>
      <w:r w:rsidRPr="00514F2E">
        <w:rPr>
          <w:rFonts w:ascii="Times New Roman" w:eastAsia="ArialMT" w:hAnsi="Times New Roman"/>
          <w:bCs/>
          <w:color w:val="000000"/>
        </w:rPr>
        <w:t xml:space="preserve"> </w:t>
      </w:r>
      <w:r w:rsidRPr="00666718">
        <w:rPr>
          <w:rFonts w:ascii="Times New Roman" w:eastAsia="ArialMT" w:hAnsi="Times New Roman"/>
          <w:bCs/>
          <w:i/>
          <w:iCs/>
          <w:color w:val="000000"/>
          <w:lang w:val="en-US"/>
        </w:rPr>
        <w:t>Campylobacter</w:t>
      </w:r>
      <w:r w:rsidRPr="00514F2E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και</w:t>
      </w:r>
      <w:r w:rsidRPr="00514F2E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σε</w:t>
      </w:r>
      <w:r w:rsidRPr="00514F2E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νοσοκομειακούς</w:t>
      </w:r>
      <w:r w:rsidRPr="00514F2E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ασθενείς</w:t>
      </w:r>
      <w:r w:rsidRPr="00514F2E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από</w:t>
      </w:r>
      <w:r w:rsidRPr="00514F2E">
        <w:rPr>
          <w:rFonts w:ascii="Times New Roman" w:hAnsi="Times New Roman"/>
          <w:iCs/>
          <w:color w:val="000000"/>
        </w:rPr>
        <w:t xml:space="preserve"> </w:t>
      </w:r>
      <w:r w:rsidRPr="00514F2E">
        <w:rPr>
          <w:rFonts w:ascii="Times New Roman" w:eastAsia="ArialMT" w:hAnsi="Times New Roman"/>
          <w:bCs/>
          <w:iCs/>
          <w:color w:val="000000"/>
          <w:lang w:val="en-GB"/>
        </w:rPr>
        <w:t>Clostridium</w:t>
      </w:r>
      <w:r w:rsidRPr="00514F2E">
        <w:rPr>
          <w:rFonts w:ascii="Times New Roman" w:eastAsia="ArialMT" w:hAnsi="Times New Roman"/>
          <w:bCs/>
          <w:iCs/>
          <w:color w:val="000000"/>
        </w:rPr>
        <w:t xml:space="preserve"> </w:t>
      </w:r>
      <w:r w:rsidRPr="00514F2E">
        <w:rPr>
          <w:rFonts w:ascii="Times New Roman" w:eastAsia="ArialMT" w:hAnsi="Times New Roman"/>
          <w:bCs/>
          <w:iCs/>
          <w:color w:val="000000"/>
          <w:lang w:val="en-GB"/>
        </w:rPr>
        <w:t>difficile</w:t>
      </w:r>
      <w:r w:rsidRPr="00514F2E">
        <w:rPr>
          <w:rFonts w:ascii="Times New Roman" w:eastAsia="ArialMT" w:hAnsi="Times New Roman"/>
          <w:bCs/>
          <w:iCs/>
          <w:color w:val="000000"/>
        </w:rPr>
        <w:t>.</w:t>
      </w:r>
    </w:p>
    <w:p w:rsidR="00FD2F90" w:rsidRPr="00514F2E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lastRenderedPageBreak/>
        <w:t>Παιδιατρικός Πληθυσμός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Σε μια ελεγχόμενη με εικονικό φάρμακο μελέτη (98 ασθενείς ηλικίας </w:t>
      </w:r>
      <w:r>
        <w:rPr>
          <w:rFonts w:ascii="Times New Roman" w:eastAsia="ArialMT" w:hAnsi="Times New Roman"/>
          <w:bCs/>
          <w:color w:val="000000"/>
        </w:rPr>
        <w:t xml:space="preserve">1-11 </w:t>
      </w:r>
      <w:r w:rsidRPr="00B169DC">
        <w:rPr>
          <w:rFonts w:ascii="Times New Roman" w:eastAsia="ArialMT" w:hAnsi="Times New Roman"/>
          <w:bCs/>
          <w:color w:val="000000"/>
        </w:rPr>
        <w:t>μηνών) αξιολογήθηκε η αποτελεσματικότητ</w:t>
      </w:r>
      <w:r>
        <w:rPr>
          <w:rFonts w:ascii="Times New Roman" w:eastAsia="ArialMT" w:hAnsi="Times New Roman"/>
          <w:bCs/>
          <w:color w:val="000000"/>
        </w:rPr>
        <w:t xml:space="preserve">α και η ασφάλεια σε ασθενείς με </w:t>
      </w:r>
      <w:r w:rsidRPr="00B169DC">
        <w:rPr>
          <w:rFonts w:ascii="Times New Roman" w:eastAsia="ArialMT" w:hAnsi="Times New Roman"/>
          <w:bCs/>
          <w:color w:val="000000"/>
        </w:rPr>
        <w:t>σημεία και συμπτώματα ΓΟΠΝ. Χορηγήθηκ</w:t>
      </w:r>
      <w:r>
        <w:rPr>
          <w:rFonts w:ascii="Times New Roman" w:eastAsia="ArialMT" w:hAnsi="Times New Roman"/>
          <w:bCs/>
          <w:color w:val="000000"/>
        </w:rPr>
        <w:t xml:space="preserve">ε εσομεπραζόλη από του στόματος </w:t>
      </w:r>
      <w:r w:rsidRPr="00B169DC">
        <w:rPr>
          <w:rFonts w:ascii="Times New Roman" w:eastAsia="ArialMT" w:hAnsi="Times New Roman"/>
          <w:bCs/>
          <w:color w:val="000000"/>
        </w:rPr>
        <w:t>1 mg/kg μια φορά την ημέρα για 2 εβδομάδες</w:t>
      </w:r>
      <w:r>
        <w:rPr>
          <w:rFonts w:ascii="Times New Roman" w:eastAsia="ArialMT" w:hAnsi="Times New Roman"/>
          <w:bCs/>
          <w:color w:val="000000"/>
        </w:rPr>
        <w:t xml:space="preserve"> (ανοικτή φάση) και 80 ασθενείς </w:t>
      </w:r>
      <w:r w:rsidRPr="00B169DC">
        <w:rPr>
          <w:rFonts w:ascii="Times New Roman" w:eastAsia="ArialMT" w:hAnsi="Times New Roman"/>
          <w:bCs/>
          <w:color w:val="000000"/>
        </w:rPr>
        <w:t>συμπεριελήφθησαν για 4 επιπλέον εβδομά</w:t>
      </w:r>
      <w:r>
        <w:rPr>
          <w:rFonts w:ascii="Times New Roman" w:eastAsia="ArialMT" w:hAnsi="Times New Roman"/>
          <w:bCs/>
          <w:color w:val="000000"/>
        </w:rPr>
        <w:t xml:space="preserve">δες (διπλά τυφλή, θεραπεία-φάση </w:t>
      </w:r>
      <w:r w:rsidRPr="00B169DC">
        <w:rPr>
          <w:rFonts w:ascii="Times New Roman" w:eastAsia="ArialMT" w:hAnsi="Times New Roman"/>
          <w:bCs/>
          <w:color w:val="000000"/>
        </w:rPr>
        <w:t>απόσυρσης). Δεν υπήρξε σημαντι</w:t>
      </w:r>
      <w:r>
        <w:rPr>
          <w:rFonts w:ascii="Times New Roman" w:eastAsia="ArialMT" w:hAnsi="Times New Roman"/>
          <w:bCs/>
          <w:color w:val="000000"/>
        </w:rPr>
        <w:t xml:space="preserve">κή διαφορά μεταξύ την ομάδα της </w:t>
      </w:r>
      <w:r w:rsidRPr="00B169DC">
        <w:rPr>
          <w:rFonts w:ascii="Times New Roman" w:eastAsia="ArialMT" w:hAnsi="Times New Roman"/>
          <w:bCs/>
          <w:color w:val="000000"/>
        </w:rPr>
        <w:t>εσομεπραζόλης και του εικονικού φαρμάκου ως προς το κύριο τελικό σημείο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του χρόνου διακοπής λόγω επιδείνωσης των συμπτωμάτων.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Σε μια ελεγχόμενη μελέτη με εικονικό φάρμακ</w:t>
      </w:r>
      <w:r>
        <w:rPr>
          <w:rFonts w:ascii="Times New Roman" w:eastAsia="ArialMT" w:hAnsi="Times New Roman"/>
          <w:bCs/>
          <w:color w:val="000000"/>
        </w:rPr>
        <w:t xml:space="preserve">ο (52 ασθενείς ηλικίας&lt;1 μηνός) </w:t>
      </w:r>
      <w:r w:rsidRPr="00B169DC">
        <w:rPr>
          <w:rFonts w:ascii="Times New Roman" w:eastAsia="ArialMT" w:hAnsi="Times New Roman"/>
          <w:bCs/>
          <w:color w:val="000000"/>
        </w:rPr>
        <w:t>αξιολογήθηκε η αποτελεσματικότητ</w:t>
      </w:r>
      <w:r>
        <w:rPr>
          <w:rFonts w:ascii="Times New Roman" w:eastAsia="ArialMT" w:hAnsi="Times New Roman"/>
          <w:bCs/>
          <w:color w:val="000000"/>
        </w:rPr>
        <w:t xml:space="preserve">α και η ασφάλεια σε ασθενείς με </w:t>
      </w:r>
      <w:r w:rsidRPr="00B169DC">
        <w:rPr>
          <w:rFonts w:ascii="Times New Roman" w:eastAsia="ArialMT" w:hAnsi="Times New Roman"/>
          <w:bCs/>
          <w:color w:val="000000"/>
        </w:rPr>
        <w:t>συμπτώματα ΓΟΠΝ. Χορηγήθηκε εσομεπρα</w:t>
      </w:r>
      <w:r>
        <w:rPr>
          <w:rFonts w:ascii="Times New Roman" w:eastAsia="ArialMT" w:hAnsi="Times New Roman"/>
          <w:bCs/>
          <w:color w:val="000000"/>
        </w:rPr>
        <w:t xml:space="preserve">ζόλη 0,5 mg/kg από του στόματος </w:t>
      </w:r>
      <w:r w:rsidRPr="00B169DC">
        <w:rPr>
          <w:rFonts w:ascii="Times New Roman" w:eastAsia="ArialMT" w:hAnsi="Times New Roman"/>
          <w:bCs/>
          <w:color w:val="000000"/>
        </w:rPr>
        <w:t>μια φορά την ημέρα το λιγότερο για 10 ημέρε</w:t>
      </w:r>
      <w:r>
        <w:rPr>
          <w:rFonts w:ascii="Times New Roman" w:eastAsia="ArialMT" w:hAnsi="Times New Roman"/>
          <w:bCs/>
          <w:color w:val="000000"/>
        </w:rPr>
        <w:t xml:space="preserve">ς. Δεν υπήρξε σημαντική διαφορά </w:t>
      </w:r>
      <w:r w:rsidRPr="00B169DC">
        <w:rPr>
          <w:rFonts w:ascii="Times New Roman" w:eastAsia="ArialMT" w:hAnsi="Times New Roman"/>
          <w:bCs/>
          <w:color w:val="000000"/>
        </w:rPr>
        <w:t>μεταξύ την ομάδα της εσομεπραζόλης και το</w:t>
      </w:r>
      <w:r>
        <w:rPr>
          <w:rFonts w:ascii="Times New Roman" w:eastAsia="ArialMT" w:hAnsi="Times New Roman"/>
          <w:bCs/>
          <w:color w:val="000000"/>
        </w:rPr>
        <w:t xml:space="preserve">υ εικονικού φαρμάκου ως προς το </w:t>
      </w:r>
      <w:r w:rsidRPr="00B169DC">
        <w:rPr>
          <w:rFonts w:ascii="Times New Roman" w:eastAsia="ArialMT" w:hAnsi="Times New Roman"/>
          <w:bCs/>
          <w:color w:val="000000"/>
        </w:rPr>
        <w:t xml:space="preserve">κύριο τελικό σημείο, την αλλαγή από </w:t>
      </w:r>
      <w:r>
        <w:rPr>
          <w:rFonts w:ascii="Times New Roman" w:eastAsia="ArialMT" w:hAnsi="Times New Roman"/>
          <w:bCs/>
          <w:color w:val="000000"/>
        </w:rPr>
        <w:t xml:space="preserve">την αρχική τιμή του αριθμού των </w:t>
      </w:r>
      <w:r w:rsidRPr="00B169DC">
        <w:rPr>
          <w:rFonts w:ascii="Times New Roman" w:eastAsia="ArialMT" w:hAnsi="Times New Roman"/>
          <w:bCs/>
          <w:color w:val="000000"/>
        </w:rPr>
        <w:t>περιστατικών των συμπτωμάτων της ΓΟΠΝ.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Τα αποτελέσματα από τις παιδιατρικές μελέτε</w:t>
      </w:r>
      <w:r>
        <w:rPr>
          <w:rFonts w:ascii="Times New Roman" w:eastAsia="ArialMT" w:hAnsi="Times New Roman"/>
          <w:bCs/>
          <w:color w:val="000000"/>
        </w:rPr>
        <w:t xml:space="preserve">ς έδειξαν εξάλλου ότι 0,5 mg/kg </w:t>
      </w:r>
      <w:r w:rsidRPr="00B169DC">
        <w:rPr>
          <w:rFonts w:ascii="Times New Roman" w:eastAsia="ArialMT" w:hAnsi="Times New Roman"/>
          <w:bCs/>
          <w:color w:val="000000"/>
        </w:rPr>
        <w:t>και 1,0 mg/kg εσομεπραζόλης σε ηλικίες βρεφ</w:t>
      </w:r>
      <w:r>
        <w:rPr>
          <w:rFonts w:ascii="Times New Roman" w:eastAsia="ArialMT" w:hAnsi="Times New Roman"/>
          <w:bCs/>
          <w:color w:val="000000"/>
        </w:rPr>
        <w:t xml:space="preserve">ών &lt;1 μηνός και 1 έως 11 μηνών, </w:t>
      </w:r>
      <w:r w:rsidRPr="00B169DC">
        <w:rPr>
          <w:rFonts w:ascii="Times New Roman" w:eastAsia="ArialMT" w:hAnsi="Times New Roman"/>
          <w:bCs/>
          <w:color w:val="000000"/>
        </w:rPr>
        <w:t>αντίστοιχα, μείωσε το μέσο ποσοστό του χρόνου με ενδο-οισοφαγικό pH&lt;4.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προφίλ ασφαλείας εμφανίστηκ</w:t>
      </w:r>
      <w:r>
        <w:rPr>
          <w:rFonts w:ascii="Times New Roman" w:eastAsia="ArialMT" w:hAnsi="Times New Roman"/>
          <w:bCs/>
          <w:color w:val="000000"/>
        </w:rPr>
        <w:t xml:space="preserve">ε να είναι παρόμοιο με αυτό που </w:t>
      </w:r>
      <w:r w:rsidRPr="00B169DC">
        <w:rPr>
          <w:rFonts w:ascii="Times New Roman" w:eastAsia="ArialMT" w:hAnsi="Times New Roman"/>
          <w:bCs/>
          <w:color w:val="000000"/>
        </w:rPr>
        <w:t>παρατηρήθηκε στους ενήλικες.</w:t>
      </w:r>
    </w:p>
    <w:p w:rsidR="00FD2F90" w:rsidRPr="00BA22A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17355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  <w:r>
        <w:rPr>
          <w:rFonts w:ascii="Times New Roman" w:eastAsia="ArialMT" w:hAnsi="Times New Roman"/>
          <w:bCs/>
          <w:color w:val="000000"/>
        </w:rPr>
        <w:t>Σε</w:t>
      </w:r>
      <w:r w:rsidRPr="0017355C">
        <w:rPr>
          <w:rFonts w:ascii="Times New Roman" w:eastAsia="ArialMT" w:hAnsi="Times New Roman"/>
          <w:bCs/>
          <w:color w:val="000000"/>
        </w:rPr>
        <w:t xml:space="preserve"> παιδιατρική μελέτη ασθενών με συμπτώματα ΓΟΠΝ (&lt;1 με 17 ετών) που ελάμβαναν </w:t>
      </w:r>
      <w:r w:rsidRPr="00B169DC">
        <w:rPr>
          <w:rFonts w:ascii="Times New Roman" w:eastAsia="ArialMT" w:hAnsi="Times New Roman"/>
          <w:bCs/>
          <w:color w:val="000000"/>
        </w:rPr>
        <w:t>μακρο</w:t>
      </w:r>
      <w:r w:rsidRPr="0017355C">
        <w:rPr>
          <w:rFonts w:ascii="Times New Roman" w:eastAsia="ArialMT" w:hAnsi="Times New Roman"/>
          <w:bCs/>
          <w:color w:val="000000"/>
        </w:rPr>
        <w:t xml:space="preserve">χρόνια θεραπεία αναστολέων της αντλίας πρωτονίων, 61% των παιδιών παρουσίασαν σε μικρό βαθμό υπερπλασία των </w:t>
      </w:r>
      <w:r w:rsidRPr="0017355C">
        <w:rPr>
          <w:rFonts w:ascii="Times New Roman" w:eastAsia="ArialMT" w:hAnsi="Times New Roman"/>
          <w:bCs/>
          <w:color w:val="000000"/>
          <w:lang w:val="en-US"/>
        </w:rPr>
        <w:t>ECL</w:t>
      </w:r>
      <w:r w:rsidRPr="0017355C">
        <w:rPr>
          <w:rFonts w:ascii="Times New Roman" w:eastAsia="ArialMT" w:hAnsi="Times New Roman"/>
          <w:bCs/>
          <w:color w:val="000000"/>
        </w:rPr>
        <w:t>-κυττάρων</w:t>
      </w:r>
      <w:r>
        <w:rPr>
          <w:rFonts w:ascii="Times New Roman" w:eastAsia="ArialMT" w:hAnsi="Times New Roman"/>
          <w:bCs/>
          <w:color w:val="000000"/>
        </w:rPr>
        <w:t xml:space="preserve"> άνευ</w:t>
      </w:r>
      <w:r w:rsidRPr="0017355C">
        <w:rPr>
          <w:rFonts w:ascii="Times New Roman" w:eastAsia="ArialMT" w:hAnsi="Times New Roman"/>
          <w:bCs/>
          <w:color w:val="000000"/>
        </w:rPr>
        <w:t xml:space="preserve"> κλινική</w:t>
      </w:r>
      <w:r>
        <w:rPr>
          <w:rFonts w:ascii="Times New Roman" w:eastAsia="ArialMT" w:hAnsi="Times New Roman"/>
          <w:bCs/>
          <w:color w:val="000000"/>
        </w:rPr>
        <w:t>ς</w:t>
      </w:r>
      <w:r w:rsidRPr="0017355C">
        <w:rPr>
          <w:rFonts w:ascii="Times New Roman" w:eastAsia="ArialMT" w:hAnsi="Times New Roman"/>
          <w:bCs/>
          <w:color w:val="000000"/>
        </w:rPr>
        <w:t xml:space="preserve"> σημασία</w:t>
      </w:r>
      <w:r>
        <w:rPr>
          <w:rFonts w:ascii="Times New Roman" w:eastAsia="ArialMT" w:hAnsi="Times New Roman"/>
          <w:bCs/>
          <w:color w:val="000000"/>
        </w:rPr>
        <w:t>ς</w:t>
      </w:r>
      <w:r w:rsidRPr="0017355C">
        <w:rPr>
          <w:rFonts w:ascii="Times New Roman" w:eastAsia="ArialMT" w:hAnsi="Times New Roman"/>
          <w:bCs/>
          <w:color w:val="000000"/>
        </w:rPr>
        <w:t xml:space="preserve"> και χωρίς ανάπτυξη ατροφικής γαστρίτιδας και καρκινοειδών όγκων. </w:t>
      </w:r>
    </w:p>
    <w:p w:rsidR="00FD2F90" w:rsidRPr="0017355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666718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666718">
        <w:rPr>
          <w:rFonts w:ascii="Times New Roman" w:eastAsia="ArialMT" w:hAnsi="Times New Roman"/>
          <w:b/>
          <w:bCs/>
          <w:color w:val="000000"/>
        </w:rPr>
        <w:t>5.2 Φαρμακοκινητικές ιδιότητες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Κατανομή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 φαινόμενος όγκος κατανομής στη στ</w:t>
      </w:r>
      <w:r>
        <w:rPr>
          <w:rFonts w:ascii="Times New Roman" w:eastAsia="ArialMT" w:hAnsi="Times New Roman"/>
          <w:bCs/>
          <w:color w:val="000000"/>
        </w:rPr>
        <w:t xml:space="preserve">αθεροποιημένη κατάσταση σε υγιή </w:t>
      </w:r>
      <w:r w:rsidRPr="00B169DC">
        <w:rPr>
          <w:rFonts w:ascii="Times New Roman" w:eastAsia="ArialMT" w:hAnsi="Times New Roman"/>
          <w:bCs/>
          <w:color w:val="000000"/>
        </w:rPr>
        <w:t>άτομα είναι περίπου 0,22 l/Kg βάρους σώματ</w:t>
      </w:r>
      <w:r>
        <w:rPr>
          <w:rFonts w:ascii="Times New Roman" w:eastAsia="ArialMT" w:hAnsi="Times New Roman"/>
          <w:bCs/>
          <w:color w:val="000000"/>
        </w:rPr>
        <w:t xml:space="preserve">ος. Η εσομεπραζόλη συνδέεται με </w:t>
      </w:r>
      <w:r w:rsidRPr="00B169DC">
        <w:rPr>
          <w:rFonts w:ascii="Times New Roman" w:eastAsia="ArialMT" w:hAnsi="Times New Roman"/>
          <w:bCs/>
          <w:color w:val="000000"/>
        </w:rPr>
        <w:t>τις πρωτεΐνες σε ποσοστό 97%.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Μεταβολισμός και απέκκριση.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εσομεπραζόλη μεταβολίζεται εξ ολοκλήρου α</w:t>
      </w:r>
      <w:r>
        <w:rPr>
          <w:rFonts w:ascii="Times New Roman" w:eastAsia="ArialMT" w:hAnsi="Times New Roman"/>
          <w:bCs/>
          <w:color w:val="000000"/>
        </w:rPr>
        <w:t xml:space="preserve">πό το ενζυμικό σύστημα του </w:t>
      </w:r>
      <w:r w:rsidRPr="00B169DC">
        <w:rPr>
          <w:rFonts w:ascii="Times New Roman" w:eastAsia="ArialMT" w:hAnsi="Times New Roman"/>
          <w:bCs/>
          <w:color w:val="000000"/>
        </w:rPr>
        <w:t>κυτοχρώματος P450 (CYP). Ο μεταβολ</w:t>
      </w:r>
      <w:r>
        <w:rPr>
          <w:rFonts w:ascii="Times New Roman" w:eastAsia="ArialMT" w:hAnsi="Times New Roman"/>
          <w:bCs/>
          <w:color w:val="000000"/>
        </w:rPr>
        <w:t xml:space="preserve">ισμός της εσομεπραζόλης κατά το </w:t>
      </w:r>
      <w:r w:rsidRPr="00B169DC">
        <w:rPr>
          <w:rFonts w:ascii="Times New Roman" w:eastAsia="ArialMT" w:hAnsi="Times New Roman"/>
          <w:bCs/>
          <w:color w:val="000000"/>
        </w:rPr>
        <w:t>μεγαλύτερο μέρος, εξαρτάται από το</w:t>
      </w:r>
      <w:r>
        <w:rPr>
          <w:rFonts w:ascii="Times New Roman" w:eastAsia="ArialMT" w:hAnsi="Times New Roman"/>
          <w:bCs/>
          <w:color w:val="000000"/>
        </w:rPr>
        <w:t xml:space="preserve"> πολυμορφικό CYP2C19, που είναι </w:t>
      </w:r>
      <w:r w:rsidRPr="00B169DC">
        <w:rPr>
          <w:rFonts w:ascii="Times New Roman" w:eastAsia="ArialMT" w:hAnsi="Times New Roman"/>
          <w:bCs/>
          <w:color w:val="000000"/>
        </w:rPr>
        <w:t>υπεύθυνο για τον σχηματισμό των υδρόξυ</w:t>
      </w:r>
      <w:r>
        <w:rPr>
          <w:rFonts w:ascii="Times New Roman" w:eastAsia="ArialMT" w:hAnsi="Times New Roman"/>
          <w:bCs/>
          <w:color w:val="000000"/>
        </w:rPr>
        <w:t xml:space="preserve">- και δεσμεθυλ- μεταβολιτών της </w:t>
      </w:r>
      <w:r w:rsidRPr="00B169DC">
        <w:rPr>
          <w:rFonts w:ascii="Times New Roman" w:eastAsia="ArialMT" w:hAnsi="Times New Roman"/>
          <w:bCs/>
          <w:color w:val="000000"/>
        </w:rPr>
        <w:t>εσομεπραζόλης. Το υπόλοιπο μέρος του μετα</w:t>
      </w:r>
      <w:r>
        <w:rPr>
          <w:rFonts w:ascii="Times New Roman" w:eastAsia="ArialMT" w:hAnsi="Times New Roman"/>
          <w:bCs/>
          <w:color w:val="000000"/>
        </w:rPr>
        <w:t xml:space="preserve">βολισμού εξαρτάται από μια άλλη </w:t>
      </w:r>
      <w:r w:rsidRPr="00B169DC">
        <w:rPr>
          <w:rFonts w:ascii="Times New Roman" w:eastAsia="ArialMT" w:hAnsi="Times New Roman"/>
          <w:bCs/>
          <w:color w:val="000000"/>
        </w:rPr>
        <w:t>ειδική ισομορφή, το CYP3C4, που είναι</w:t>
      </w:r>
      <w:r>
        <w:rPr>
          <w:rFonts w:ascii="Times New Roman" w:eastAsia="ArialMT" w:hAnsi="Times New Roman"/>
          <w:bCs/>
          <w:color w:val="000000"/>
        </w:rPr>
        <w:t xml:space="preserve"> υπεύθυνη για το σχηματισμό της </w:t>
      </w:r>
      <w:r w:rsidRPr="00B169DC">
        <w:rPr>
          <w:rFonts w:ascii="Times New Roman" w:eastAsia="ArialMT" w:hAnsi="Times New Roman"/>
          <w:bCs/>
          <w:color w:val="000000"/>
        </w:rPr>
        <w:t>σουλφονικής εσομεπραζόλης, κυρίου μεταβολίτη στο πλάσμα.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Οι ακόλουθες παράμετροι απεικονίζουν κυρ</w:t>
      </w:r>
      <w:r>
        <w:rPr>
          <w:rFonts w:ascii="Times New Roman" w:eastAsia="ArialMT" w:hAnsi="Times New Roman"/>
          <w:bCs/>
          <w:color w:val="000000"/>
        </w:rPr>
        <w:t xml:space="preserve">ίως τη φαρμακοκινητική σε άτομα </w:t>
      </w:r>
      <w:r w:rsidRPr="00B169DC">
        <w:rPr>
          <w:rFonts w:ascii="Times New Roman" w:eastAsia="ArialMT" w:hAnsi="Times New Roman"/>
          <w:bCs/>
          <w:color w:val="000000"/>
        </w:rPr>
        <w:t xml:space="preserve">με λειτουργικό CYP2C19 ένζυμο, δηλαδή </w:t>
      </w:r>
      <w:r>
        <w:rPr>
          <w:rFonts w:ascii="Times New Roman" w:eastAsia="ArialMT" w:hAnsi="Times New Roman"/>
          <w:bCs/>
          <w:color w:val="000000"/>
        </w:rPr>
        <w:t xml:space="preserve">άτομα με δυνατότητα εκτεταμένου </w:t>
      </w:r>
      <w:r w:rsidRPr="00B169DC">
        <w:rPr>
          <w:rFonts w:ascii="Times New Roman" w:eastAsia="ArialMT" w:hAnsi="Times New Roman"/>
          <w:bCs/>
          <w:color w:val="000000"/>
        </w:rPr>
        <w:t>μεταβολισμού.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Η ολική κάθαρση πλάσματος είναι περίπου </w:t>
      </w:r>
      <w:r>
        <w:rPr>
          <w:rFonts w:ascii="Times New Roman" w:eastAsia="ArialMT" w:hAnsi="Times New Roman"/>
          <w:bCs/>
          <w:color w:val="000000"/>
        </w:rPr>
        <w:t xml:space="preserve">17 l/h μετά από μία εφάπαξ δόση </w:t>
      </w:r>
      <w:r w:rsidRPr="00B169DC">
        <w:rPr>
          <w:rFonts w:ascii="Times New Roman" w:eastAsia="ArialMT" w:hAnsi="Times New Roman"/>
          <w:bCs/>
          <w:color w:val="000000"/>
        </w:rPr>
        <w:t>και περίπου 9 l/h μετά από επαναλαμβανόμεν</w:t>
      </w:r>
      <w:r>
        <w:rPr>
          <w:rFonts w:ascii="Times New Roman" w:eastAsia="ArialMT" w:hAnsi="Times New Roman"/>
          <w:bCs/>
          <w:color w:val="000000"/>
        </w:rPr>
        <w:t xml:space="preserve">ες χορηγήσεις. Ο χρόνος ημιζωής </w:t>
      </w:r>
      <w:r w:rsidRPr="00B169DC">
        <w:rPr>
          <w:rFonts w:ascii="Times New Roman" w:eastAsia="ArialMT" w:hAnsi="Times New Roman"/>
          <w:bCs/>
          <w:color w:val="000000"/>
        </w:rPr>
        <w:t>της εσομεπραζόλης είναι περίπου 1,3 ώρ</w:t>
      </w:r>
      <w:r>
        <w:rPr>
          <w:rFonts w:ascii="Times New Roman" w:eastAsia="ArialMT" w:hAnsi="Times New Roman"/>
          <w:bCs/>
          <w:color w:val="000000"/>
        </w:rPr>
        <w:t xml:space="preserve">ες μετά από επαναλαμβανόμενες </w:t>
      </w:r>
      <w:r w:rsidRPr="00B169DC">
        <w:rPr>
          <w:rFonts w:ascii="Times New Roman" w:eastAsia="ArialMT" w:hAnsi="Times New Roman"/>
          <w:bCs/>
          <w:color w:val="000000"/>
        </w:rPr>
        <w:t>εφάπαξ ημερησίως χορηγήσεις. Η ολικ</w:t>
      </w:r>
      <w:r>
        <w:rPr>
          <w:rFonts w:ascii="Times New Roman" w:eastAsia="ArialMT" w:hAnsi="Times New Roman"/>
          <w:bCs/>
          <w:color w:val="000000"/>
        </w:rPr>
        <w:t xml:space="preserve">ή έκθεση (AUC) αυξάνει μετά από </w:t>
      </w:r>
      <w:r w:rsidRPr="00B169DC">
        <w:rPr>
          <w:rFonts w:ascii="Times New Roman" w:eastAsia="ArialMT" w:hAnsi="Times New Roman"/>
          <w:bCs/>
          <w:color w:val="000000"/>
        </w:rPr>
        <w:t>επαναλαμβανόμενες χορηγήσεις. Η αύξηση αυτ</w:t>
      </w:r>
      <w:r>
        <w:rPr>
          <w:rFonts w:ascii="Times New Roman" w:eastAsia="ArialMT" w:hAnsi="Times New Roman"/>
          <w:bCs/>
          <w:color w:val="000000"/>
        </w:rPr>
        <w:t xml:space="preserve">ή είναι δοσοεξαρτώμενη και έχει </w:t>
      </w:r>
      <w:r w:rsidRPr="00B169DC">
        <w:rPr>
          <w:rFonts w:ascii="Times New Roman" w:eastAsia="ArialMT" w:hAnsi="Times New Roman"/>
          <w:bCs/>
          <w:color w:val="000000"/>
        </w:rPr>
        <w:t>σαν αποτέλεσμα μία μη γραμμική σχέση δόσης-AUC μετά από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επαναλαμβανόμενες χορηγήσεις. Αυτή η χρ</w:t>
      </w:r>
      <w:r>
        <w:rPr>
          <w:rFonts w:ascii="Times New Roman" w:eastAsia="ArialMT" w:hAnsi="Times New Roman"/>
          <w:bCs/>
          <w:color w:val="000000"/>
        </w:rPr>
        <w:t xml:space="preserve">ονο-δοσο-εξάρτηση οφείλεται στη </w:t>
      </w:r>
      <w:r w:rsidRPr="00B169DC">
        <w:rPr>
          <w:rFonts w:ascii="Times New Roman" w:eastAsia="ArialMT" w:hAnsi="Times New Roman"/>
          <w:bCs/>
          <w:color w:val="000000"/>
        </w:rPr>
        <w:t>μείωση του μεταβολισμού πρώτης διόδου κα</w:t>
      </w:r>
      <w:r>
        <w:rPr>
          <w:rFonts w:ascii="Times New Roman" w:eastAsia="ArialMT" w:hAnsi="Times New Roman"/>
          <w:bCs/>
          <w:color w:val="000000"/>
        </w:rPr>
        <w:t xml:space="preserve">ι της συστηματικής κάθαρσης που </w:t>
      </w:r>
      <w:r w:rsidRPr="00B169DC">
        <w:rPr>
          <w:rFonts w:ascii="Times New Roman" w:eastAsia="ArialMT" w:hAnsi="Times New Roman"/>
          <w:bCs/>
          <w:color w:val="000000"/>
        </w:rPr>
        <w:t>πιθανά προκαλείται από την αναστ</w:t>
      </w:r>
      <w:r>
        <w:rPr>
          <w:rFonts w:ascii="Times New Roman" w:eastAsia="ArialMT" w:hAnsi="Times New Roman"/>
          <w:bCs/>
          <w:color w:val="000000"/>
        </w:rPr>
        <w:t xml:space="preserve">ολή του ενζύμου CYP2C19 από την </w:t>
      </w:r>
      <w:r w:rsidRPr="00B169DC">
        <w:rPr>
          <w:rFonts w:ascii="Times New Roman" w:eastAsia="ArialMT" w:hAnsi="Times New Roman"/>
          <w:bCs/>
          <w:color w:val="000000"/>
        </w:rPr>
        <w:t>εσομεπραζόλη και/ή τον σουλφονικό μεταβολίτη της.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lastRenderedPageBreak/>
        <w:t>Η εσομεπραζόλη απομακρύνεται εξ ολο</w:t>
      </w:r>
      <w:r>
        <w:rPr>
          <w:rFonts w:ascii="Times New Roman" w:eastAsia="ArialMT" w:hAnsi="Times New Roman"/>
          <w:bCs/>
          <w:color w:val="000000"/>
        </w:rPr>
        <w:t xml:space="preserve">κλήρου από το πλάσμα μεταξύ των </w:t>
      </w:r>
      <w:r w:rsidRPr="00B169DC">
        <w:rPr>
          <w:rFonts w:ascii="Times New Roman" w:eastAsia="ArialMT" w:hAnsi="Times New Roman"/>
          <w:bCs/>
          <w:color w:val="000000"/>
        </w:rPr>
        <w:t>δόσεων, χωρίς να εμφανίζεται τάση</w:t>
      </w:r>
      <w:r>
        <w:rPr>
          <w:rFonts w:ascii="Times New Roman" w:eastAsia="ArialMT" w:hAnsi="Times New Roman"/>
          <w:bCs/>
          <w:color w:val="000000"/>
        </w:rPr>
        <w:t xml:space="preserve"> συσσώρευσης σε εφάπαξ ημερήσια </w:t>
      </w:r>
      <w:r w:rsidRPr="00B169DC">
        <w:rPr>
          <w:rFonts w:ascii="Times New Roman" w:eastAsia="ArialMT" w:hAnsi="Times New Roman"/>
          <w:bCs/>
          <w:color w:val="000000"/>
        </w:rPr>
        <w:t>χορήγηση.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Μετά από επαναλαμβανόμενες δόσεις 40</w:t>
      </w:r>
      <w:r>
        <w:rPr>
          <w:rFonts w:ascii="Times New Roman" w:eastAsia="ArialMT" w:hAnsi="Times New Roman"/>
          <w:bCs/>
          <w:color w:val="000000"/>
        </w:rPr>
        <w:t xml:space="preserve"> mg χορηγούμενες με ενδοφλέβιες </w:t>
      </w:r>
      <w:r w:rsidRPr="00B169DC">
        <w:rPr>
          <w:rFonts w:ascii="Times New Roman" w:eastAsia="ArialMT" w:hAnsi="Times New Roman"/>
          <w:bCs/>
          <w:color w:val="000000"/>
        </w:rPr>
        <w:t>ενέσεις η μέγιστη συγκέντρωση στο πλάσμα είναι περίπου 13,6 micromol/l. 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μέγιστη συγκέντρωση στο πλάσμα μετά α</w:t>
      </w:r>
      <w:r>
        <w:rPr>
          <w:rFonts w:ascii="Times New Roman" w:eastAsia="ArialMT" w:hAnsi="Times New Roman"/>
          <w:bCs/>
          <w:color w:val="000000"/>
        </w:rPr>
        <w:t xml:space="preserve">πό αντίστοιχες από του στόματος </w:t>
      </w:r>
      <w:r w:rsidRPr="00B169DC">
        <w:rPr>
          <w:rFonts w:ascii="Times New Roman" w:eastAsia="ArialMT" w:hAnsi="Times New Roman"/>
          <w:bCs/>
          <w:color w:val="000000"/>
        </w:rPr>
        <w:t>δόσεις είναι περίπου 4,6 micromol/l. Μία μικ</w:t>
      </w:r>
      <w:r>
        <w:rPr>
          <w:rFonts w:ascii="Times New Roman" w:eastAsia="ArialMT" w:hAnsi="Times New Roman"/>
          <w:bCs/>
          <w:color w:val="000000"/>
        </w:rPr>
        <w:t xml:space="preserve">ρότερη αύξηση (περίπου 30%) της </w:t>
      </w:r>
      <w:r w:rsidRPr="00B169DC">
        <w:rPr>
          <w:rFonts w:ascii="Times New Roman" w:eastAsia="ArialMT" w:hAnsi="Times New Roman"/>
          <w:bCs/>
          <w:color w:val="000000"/>
        </w:rPr>
        <w:t>ολικής έκθεσης μπορεί να εμφανισθε</w:t>
      </w:r>
      <w:r>
        <w:rPr>
          <w:rFonts w:ascii="Times New Roman" w:eastAsia="ArialMT" w:hAnsi="Times New Roman"/>
          <w:bCs/>
          <w:color w:val="000000"/>
        </w:rPr>
        <w:t xml:space="preserve">ί, μετά από ενδοφλέβια χορήγηση </w:t>
      </w:r>
      <w:r w:rsidRPr="00B169DC">
        <w:rPr>
          <w:rFonts w:ascii="Times New Roman" w:eastAsia="ArialMT" w:hAnsi="Times New Roman"/>
          <w:bCs/>
          <w:color w:val="000000"/>
        </w:rPr>
        <w:t>συγκριτικ</w:t>
      </w:r>
      <w:r>
        <w:rPr>
          <w:rFonts w:ascii="Times New Roman" w:eastAsia="ArialMT" w:hAnsi="Times New Roman"/>
          <w:bCs/>
          <w:color w:val="000000"/>
        </w:rPr>
        <w:t xml:space="preserve">ά με από του στόματος χορήγηση. </w:t>
      </w:r>
      <w:r w:rsidRPr="00B169DC">
        <w:rPr>
          <w:rFonts w:ascii="Times New Roman" w:eastAsia="ArialMT" w:hAnsi="Times New Roman"/>
          <w:bCs/>
          <w:color w:val="000000"/>
        </w:rPr>
        <w:t xml:space="preserve">Υπάρχει μία γραμμική αύξηση σε σχέση με </w:t>
      </w:r>
      <w:r>
        <w:rPr>
          <w:rFonts w:ascii="Times New Roman" w:eastAsia="ArialMT" w:hAnsi="Times New Roman"/>
          <w:bCs/>
          <w:color w:val="000000"/>
        </w:rPr>
        <w:t xml:space="preserve">τη δόση της ολικής έκθεσης μετά </w:t>
      </w:r>
      <w:r w:rsidRPr="00B169DC">
        <w:rPr>
          <w:rFonts w:ascii="Times New Roman" w:eastAsia="ArialMT" w:hAnsi="Times New Roman"/>
          <w:bCs/>
          <w:color w:val="000000"/>
        </w:rPr>
        <w:t>από ενδοφλέβια χορήγηση εσομεπραζόλης με</w:t>
      </w:r>
      <w:r>
        <w:rPr>
          <w:rFonts w:ascii="Times New Roman" w:eastAsia="ArialMT" w:hAnsi="Times New Roman"/>
          <w:bCs/>
          <w:color w:val="000000"/>
        </w:rPr>
        <w:t xml:space="preserve"> έγχυση διάρκειας 30 λεπτών (40 </w:t>
      </w:r>
      <w:r w:rsidRPr="00B169DC">
        <w:rPr>
          <w:rFonts w:ascii="Times New Roman" w:eastAsia="ArialMT" w:hAnsi="Times New Roman"/>
          <w:bCs/>
          <w:color w:val="000000"/>
        </w:rPr>
        <w:t>mg, 80 mg ή 120 mg) ακολουθούμενη απ</w:t>
      </w:r>
      <w:r>
        <w:rPr>
          <w:rFonts w:ascii="Times New Roman" w:eastAsia="ArialMT" w:hAnsi="Times New Roman"/>
          <w:bCs/>
          <w:color w:val="000000"/>
        </w:rPr>
        <w:t xml:space="preserve">ό μία συνεχή έγχυση (4 mg/h ή 8 </w:t>
      </w:r>
      <w:r w:rsidRPr="00B169DC">
        <w:rPr>
          <w:rFonts w:ascii="Times New Roman" w:eastAsia="ArialMT" w:hAnsi="Times New Roman"/>
          <w:bCs/>
          <w:color w:val="000000"/>
        </w:rPr>
        <w:t>mg/h) για 23,5 ώρες.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Οι κύριοι μεταβολίτες της εσομεπραζόλης δεν</w:t>
      </w:r>
      <w:r>
        <w:rPr>
          <w:rFonts w:ascii="Times New Roman" w:eastAsia="ArialMT" w:hAnsi="Times New Roman"/>
          <w:bCs/>
          <w:color w:val="000000"/>
        </w:rPr>
        <w:t xml:space="preserve"> έχουν καμιά δράση στην έκκριση </w:t>
      </w:r>
      <w:r w:rsidRPr="00B169DC">
        <w:rPr>
          <w:rFonts w:ascii="Times New Roman" w:eastAsia="ArialMT" w:hAnsi="Times New Roman"/>
          <w:bCs/>
          <w:color w:val="000000"/>
        </w:rPr>
        <w:t xml:space="preserve">γαστρικού οξέος. Το 80% περίπου της από </w:t>
      </w:r>
      <w:r>
        <w:rPr>
          <w:rFonts w:ascii="Times New Roman" w:eastAsia="ArialMT" w:hAnsi="Times New Roman"/>
          <w:bCs/>
          <w:color w:val="000000"/>
        </w:rPr>
        <w:t xml:space="preserve">του στόματος χορηγούμενης δόσης </w:t>
      </w:r>
      <w:r w:rsidRPr="00B169DC">
        <w:rPr>
          <w:rFonts w:ascii="Times New Roman" w:eastAsia="ArialMT" w:hAnsi="Times New Roman"/>
          <w:bCs/>
          <w:color w:val="000000"/>
        </w:rPr>
        <w:t>της εσομεπραζόλης αποβάλλεται υπό τη μο</w:t>
      </w:r>
      <w:r>
        <w:rPr>
          <w:rFonts w:ascii="Times New Roman" w:eastAsia="ArialMT" w:hAnsi="Times New Roman"/>
          <w:bCs/>
          <w:color w:val="000000"/>
        </w:rPr>
        <w:t xml:space="preserve">ρφή μεταβολιτών στα ούρα και το </w:t>
      </w:r>
      <w:r w:rsidRPr="00B169DC">
        <w:rPr>
          <w:rFonts w:ascii="Times New Roman" w:eastAsia="ArialMT" w:hAnsi="Times New Roman"/>
          <w:bCs/>
          <w:color w:val="000000"/>
        </w:rPr>
        <w:t>υπόλοιπο στα κόπρανα. Λιγότερο από 1% της αρχικής ουσίας βρίσκ</w:t>
      </w:r>
      <w:r>
        <w:rPr>
          <w:rFonts w:ascii="Times New Roman" w:eastAsia="ArialMT" w:hAnsi="Times New Roman"/>
          <w:bCs/>
          <w:color w:val="000000"/>
        </w:rPr>
        <w:t xml:space="preserve">εται στα </w:t>
      </w:r>
      <w:r w:rsidRPr="00B169DC">
        <w:rPr>
          <w:rFonts w:ascii="Times New Roman" w:eastAsia="ArialMT" w:hAnsi="Times New Roman"/>
          <w:bCs/>
          <w:color w:val="000000"/>
        </w:rPr>
        <w:t>ούρα.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Ειδικές ομάδες ασθενών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Περίπου 2,9</w:t>
      </w:r>
      <w:r w:rsidRPr="00FB19F7">
        <w:rPr>
          <w:rFonts w:ascii="Times New Roman" w:eastAsia="ArialMT" w:hAnsi="Times New Roman"/>
          <w:bCs/>
          <w:color w:val="000000"/>
        </w:rPr>
        <w:t>±</w:t>
      </w:r>
      <w:r w:rsidRPr="00B169DC">
        <w:rPr>
          <w:rFonts w:ascii="Times New Roman" w:eastAsia="ArialMT" w:hAnsi="Times New Roman"/>
          <w:bCs/>
          <w:color w:val="000000"/>
        </w:rPr>
        <w:t>1,5% του πληθυσμού π</w:t>
      </w:r>
      <w:r>
        <w:rPr>
          <w:rFonts w:ascii="Times New Roman" w:eastAsia="ArialMT" w:hAnsi="Times New Roman"/>
          <w:bCs/>
          <w:color w:val="000000"/>
        </w:rPr>
        <w:t xml:space="preserve">αρουσιάζει έλλειψη λειτουργικού </w:t>
      </w:r>
      <w:r w:rsidRPr="00B169DC">
        <w:rPr>
          <w:rFonts w:ascii="Times New Roman" w:eastAsia="ArialMT" w:hAnsi="Times New Roman"/>
          <w:bCs/>
          <w:color w:val="000000"/>
        </w:rPr>
        <w:t>CYP2C19 ενζύμου είναι δηλαδή άτομα με μικ</w:t>
      </w:r>
      <w:r>
        <w:rPr>
          <w:rFonts w:ascii="Times New Roman" w:eastAsia="ArialMT" w:hAnsi="Times New Roman"/>
          <w:bCs/>
          <w:color w:val="000000"/>
        </w:rPr>
        <w:t xml:space="preserve">ρή δυνατότητα μεταβολισμού. Στα </w:t>
      </w:r>
      <w:r w:rsidRPr="00B169DC">
        <w:rPr>
          <w:rFonts w:ascii="Times New Roman" w:eastAsia="ArialMT" w:hAnsi="Times New Roman"/>
          <w:bCs/>
          <w:color w:val="000000"/>
        </w:rPr>
        <w:t>άτομα αυτά πιθανώς η εσομεπραζόλη μετα</w:t>
      </w:r>
      <w:r>
        <w:rPr>
          <w:rFonts w:ascii="Times New Roman" w:eastAsia="ArialMT" w:hAnsi="Times New Roman"/>
          <w:bCs/>
          <w:color w:val="000000"/>
        </w:rPr>
        <w:t xml:space="preserve">βολίζεται κυρίως από το CYP3A4. </w:t>
      </w:r>
      <w:r w:rsidRPr="00B169DC">
        <w:rPr>
          <w:rFonts w:ascii="Times New Roman" w:eastAsia="ArialMT" w:hAnsi="Times New Roman"/>
          <w:bCs/>
          <w:color w:val="000000"/>
        </w:rPr>
        <w:t>Μετά από επαναλαμβανόμενες χορηγή</w:t>
      </w:r>
      <w:r>
        <w:rPr>
          <w:rFonts w:ascii="Times New Roman" w:eastAsia="ArialMT" w:hAnsi="Times New Roman"/>
          <w:bCs/>
          <w:color w:val="000000"/>
        </w:rPr>
        <w:t xml:space="preserve">σεις 40 mg εσομεπραζόλης εφάπαξ </w:t>
      </w:r>
      <w:r w:rsidRPr="00B169DC">
        <w:rPr>
          <w:rFonts w:ascii="Times New Roman" w:eastAsia="ArialMT" w:hAnsi="Times New Roman"/>
          <w:bCs/>
          <w:color w:val="000000"/>
        </w:rPr>
        <w:t>ημερησίως, η μέση ολική έκθεση ήταν περί</w:t>
      </w:r>
      <w:r>
        <w:rPr>
          <w:rFonts w:ascii="Times New Roman" w:eastAsia="ArialMT" w:hAnsi="Times New Roman"/>
          <w:bCs/>
          <w:color w:val="000000"/>
        </w:rPr>
        <w:t xml:space="preserve">που 100% μεγαλύτερη σε άτομα με </w:t>
      </w:r>
      <w:r w:rsidRPr="00B169DC">
        <w:rPr>
          <w:rFonts w:ascii="Times New Roman" w:eastAsia="ArialMT" w:hAnsi="Times New Roman"/>
          <w:bCs/>
          <w:color w:val="000000"/>
        </w:rPr>
        <w:t>μικρή δυνατότητα μεταβολισμού από ότι</w:t>
      </w:r>
      <w:r>
        <w:rPr>
          <w:rFonts w:ascii="Times New Roman" w:eastAsia="ArialMT" w:hAnsi="Times New Roman"/>
          <w:bCs/>
          <w:color w:val="000000"/>
        </w:rPr>
        <w:t xml:space="preserve"> σε άτομα που έχουν λειτουργικό </w:t>
      </w:r>
      <w:r w:rsidRPr="00B169DC">
        <w:rPr>
          <w:rFonts w:ascii="Times New Roman" w:eastAsia="ArialMT" w:hAnsi="Times New Roman"/>
          <w:bCs/>
          <w:color w:val="000000"/>
        </w:rPr>
        <w:t>CYP2C19 ένζυμο (άτομα με δυνατότητα εκτεταμένου μεταβολισμού). Η μέση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τιμή των μέγιστων συγκεντρώσεων σ</w:t>
      </w:r>
      <w:r>
        <w:rPr>
          <w:rFonts w:ascii="Times New Roman" w:eastAsia="ArialMT" w:hAnsi="Times New Roman"/>
          <w:bCs/>
          <w:color w:val="000000"/>
        </w:rPr>
        <w:t xml:space="preserve">το πλάσμα αυξήθηκε περίπου 60%. </w:t>
      </w:r>
      <w:r w:rsidRPr="00B169DC">
        <w:rPr>
          <w:rFonts w:ascii="Times New Roman" w:eastAsia="ArialMT" w:hAnsi="Times New Roman"/>
          <w:bCs/>
          <w:color w:val="000000"/>
        </w:rPr>
        <w:t>Παρόμοιες διαφορές έχουν παρ</w:t>
      </w:r>
      <w:r>
        <w:rPr>
          <w:rFonts w:ascii="Times New Roman" w:eastAsia="ArialMT" w:hAnsi="Times New Roman"/>
          <w:bCs/>
          <w:color w:val="000000"/>
        </w:rPr>
        <w:t xml:space="preserve">ατηρηθεί σε ενδοφλέβια χορήγηση </w:t>
      </w:r>
      <w:r w:rsidRPr="00B169DC">
        <w:rPr>
          <w:rFonts w:ascii="Times New Roman" w:eastAsia="ArialMT" w:hAnsi="Times New Roman"/>
          <w:bCs/>
          <w:color w:val="000000"/>
        </w:rPr>
        <w:t>εσομεπραζόλης. Τα ευρήματα αυτά δεν έχο</w:t>
      </w:r>
      <w:r>
        <w:rPr>
          <w:rFonts w:ascii="Times New Roman" w:eastAsia="ArialMT" w:hAnsi="Times New Roman"/>
          <w:bCs/>
          <w:color w:val="000000"/>
        </w:rPr>
        <w:t xml:space="preserve">υν καμιά επίπτωση στη δοσολογία </w:t>
      </w:r>
      <w:r w:rsidRPr="00B169DC">
        <w:rPr>
          <w:rFonts w:ascii="Times New Roman" w:eastAsia="ArialMT" w:hAnsi="Times New Roman"/>
          <w:bCs/>
          <w:color w:val="000000"/>
        </w:rPr>
        <w:t>της εσομεπραζόλης.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 μεταβολισμός της εσομεπραζόλη</w:t>
      </w:r>
      <w:r>
        <w:rPr>
          <w:rFonts w:ascii="Times New Roman" w:eastAsia="ArialMT" w:hAnsi="Times New Roman"/>
          <w:bCs/>
          <w:color w:val="000000"/>
        </w:rPr>
        <w:t xml:space="preserve">ς δεν αλλάζει σημαντικά στους </w:t>
      </w:r>
      <w:r w:rsidRPr="00B169DC">
        <w:rPr>
          <w:rFonts w:ascii="Times New Roman" w:eastAsia="ArialMT" w:hAnsi="Times New Roman"/>
          <w:bCs/>
          <w:color w:val="000000"/>
        </w:rPr>
        <w:t>ηλικιωμένους (71-80 ετών).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Μετά από μία εφάπαξ από του στόματος </w:t>
      </w:r>
      <w:r>
        <w:rPr>
          <w:rFonts w:ascii="Times New Roman" w:eastAsia="ArialMT" w:hAnsi="Times New Roman"/>
          <w:bCs/>
          <w:color w:val="000000"/>
        </w:rPr>
        <w:t xml:space="preserve">δόση 40 mg εσομεπραζόλης η μέση </w:t>
      </w:r>
      <w:r w:rsidRPr="00B169DC">
        <w:rPr>
          <w:rFonts w:ascii="Times New Roman" w:eastAsia="ArialMT" w:hAnsi="Times New Roman"/>
          <w:bCs/>
          <w:color w:val="000000"/>
        </w:rPr>
        <w:t>συνολική έκθεση είναι περίπου 30% μεγαλύτερη</w:t>
      </w:r>
      <w:r>
        <w:rPr>
          <w:rFonts w:ascii="Times New Roman" w:eastAsia="ArialMT" w:hAnsi="Times New Roman"/>
          <w:bCs/>
          <w:color w:val="000000"/>
        </w:rPr>
        <w:t xml:space="preserve"> στις γυναίκες από τους άντρες. </w:t>
      </w:r>
      <w:r w:rsidRPr="00B169DC">
        <w:rPr>
          <w:rFonts w:ascii="Times New Roman" w:eastAsia="ArialMT" w:hAnsi="Times New Roman"/>
          <w:bCs/>
          <w:color w:val="000000"/>
        </w:rPr>
        <w:t>Δεν έχει παρατηρηθεί διαφορά μεταξύ των δύο φύλων μ</w:t>
      </w:r>
      <w:r>
        <w:rPr>
          <w:rFonts w:ascii="Times New Roman" w:eastAsia="ArialMT" w:hAnsi="Times New Roman"/>
          <w:bCs/>
          <w:color w:val="000000"/>
        </w:rPr>
        <w:t xml:space="preserve">ετά από </w:t>
      </w:r>
      <w:r w:rsidRPr="00B169DC">
        <w:rPr>
          <w:rFonts w:ascii="Times New Roman" w:eastAsia="ArialMT" w:hAnsi="Times New Roman"/>
          <w:bCs/>
          <w:color w:val="000000"/>
        </w:rPr>
        <w:t>επαναλαμβανόμενες χορηγήσεις. Παρόμοιε</w:t>
      </w:r>
      <w:r>
        <w:rPr>
          <w:rFonts w:ascii="Times New Roman" w:eastAsia="ArialMT" w:hAnsi="Times New Roman"/>
          <w:bCs/>
          <w:color w:val="000000"/>
        </w:rPr>
        <w:t xml:space="preserve">ς διαφορές έχουν παρατηρηθεί σε </w:t>
      </w:r>
      <w:r w:rsidRPr="00B169DC">
        <w:rPr>
          <w:rFonts w:ascii="Times New Roman" w:eastAsia="ArialMT" w:hAnsi="Times New Roman"/>
          <w:bCs/>
          <w:color w:val="000000"/>
        </w:rPr>
        <w:t>ενδοφλέβια χορήγηση εσομεπραζόλης. Τ</w:t>
      </w:r>
      <w:r>
        <w:rPr>
          <w:rFonts w:ascii="Times New Roman" w:eastAsia="ArialMT" w:hAnsi="Times New Roman"/>
          <w:bCs/>
          <w:color w:val="000000"/>
        </w:rPr>
        <w:t xml:space="preserve">α ευρήματα αυτά δεν έχουν καμιά </w:t>
      </w:r>
      <w:r w:rsidRPr="00B169DC">
        <w:rPr>
          <w:rFonts w:ascii="Times New Roman" w:eastAsia="ArialMT" w:hAnsi="Times New Roman"/>
          <w:bCs/>
          <w:color w:val="000000"/>
        </w:rPr>
        <w:t>επίπτωση στη δοσολογία της εσομεπραζόλης.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 μεταβολισμός της εσομεπραζόλης μπορεί να επηρεαστεί σε ασθενείς με</w:t>
      </w:r>
      <w:r>
        <w:rPr>
          <w:rFonts w:ascii="Times New Roman" w:eastAsia="ArialMT" w:hAnsi="Times New Roman"/>
          <w:bCs/>
          <w:color w:val="000000"/>
        </w:rPr>
        <w:t xml:space="preserve"> ήπια </w:t>
      </w:r>
      <w:r w:rsidRPr="00B169DC">
        <w:rPr>
          <w:rFonts w:ascii="Times New Roman" w:eastAsia="ArialMT" w:hAnsi="Times New Roman"/>
          <w:bCs/>
          <w:color w:val="000000"/>
        </w:rPr>
        <w:t>έως μέτρια ηπατική ανεπάρκεια. Ο ρυθμός μετ</w:t>
      </w:r>
      <w:r>
        <w:rPr>
          <w:rFonts w:ascii="Times New Roman" w:eastAsia="ArialMT" w:hAnsi="Times New Roman"/>
          <w:bCs/>
          <w:color w:val="000000"/>
        </w:rPr>
        <w:t xml:space="preserve">αβολισμού μειώνεται σε ασθενείς </w:t>
      </w:r>
      <w:r w:rsidRPr="00B169DC">
        <w:rPr>
          <w:rFonts w:ascii="Times New Roman" w:eastAsia="ArialMT" w:hAnsi="Times New Roman"/>
          <w:bCs/>
          <w:color w:val="000000"/>
        </w:rPr>
        <w:t>με σοβαρή ηπατική ανεπάρκεια με αποτέλεσ</w:t>
      </w:r>
      <w:r>
        <w:rPr>
          <w:rFonts w:ascii="Times New Roman" w:eastAsia="ArialMT" w:hAnsi="Times New Roman"/>
          <w:bCs/>
          <w:color w:val="000000"/>
        </w:rPr>
        <w:t xml:space="preserve">μα το διπλασιασμό της συνολικής </w:t>
      </w:r>
      <w:r w:rsidRPr="00B169DC">
        <w:rPr>
          <w:rFonts w:ascii="Times New Roman" w:eastAsia="ArialMT" w:hAnsi="Times New Roman"/>
          <w:bCs/>
          <w:color w:val="000000"/>
        </w:rPr>
        <w:t>έκθεσης στην εσομεπραζόλη. Για τον λ</w:t>
      </w:r>
      <w:r>
        <w:rPr>
          <w:rFonts w:ascii="Times New Roman" w:eastAsia="ArialMT" w:hAnsi="Times New Roman"/>
          <w:bCs/>
          <w:color w:val="000000"/>
        </w:rPr>
        <w:t xml:space="preserve">όγο αυτό, σε ασθενείς με σοβαρή </w:t>
      </w:r>
      <w:r w:rsidRPr="00B169DC">
        <w:rPr>
          <w:rFonts w:ascii="Times New Roman" w:eastAsia="ArialMT" w:hAnsi="Times New Roman"/>
          <w:bCs/>
          <w:color w:val="000000"/>
        </w:rPr>
        <w:t>ανεπάρκεια που πάσχουν από ΓΟΠΝ δεν</w:t>
      </w:r>
      <w:r>
        <w:rPr>
          <w:rFonts w:ascii="Times New Roman" w:eastAsia="ArialMT" w:hAnsi="Times New Roman"/>
          <w:bCs/>
          <w:color w:val="000000"/>
        </w:rPr>
        <w:t xml:space="preserve"> πρέπει να χορηγείται δόση </w:t>
      </w:r>
      <w:r w:rsidRPr="00B169DC">
        <w:rPr>
          <w:rFonts w:ascii="Times New Roman" w:eastAsia="ArialMT" w:hAnsi="Times New Roman"/>
          <w:bCs/>
          <w:color w:val="000000"/>
        </w:rPr>
        <w:t>μεγαλύτερη από 20 mg. Σε ασθενείς με αιμορραγία πεπτικού έλκους και</w:t>
      </w:r>
    </w:p>
    <w:p w:rsidR="00FD2F90" w:rsidRPr="00FB19F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σοβαρή ηπατική ανεπάρκεια, μετά από μία α</w:t>
      </w:r>
      <w:r>
        <w:rPr>
          <w:rFonts w:ascii="Times New Roman" w:eastAsia="ArialMT" w:hAnsi="Times New Roman"/>
          <w:bCs/>
          <w:color w:val="000000"/>
        </w:rPr>
        <w:t xml:space="preserve">ρχική δόση εφόδου 80 mg, μπορεί </w:t>
      </w:r>
      <w:r w:rsidRPr="00B169DC">
        <w:rPr>
          <w:rFonts w:ascii="Times New Roman" w:eastAsia="ArialMT" w:hAnsi="Times New Roman"/>
          <w:bCs/>
          <w:color w:val="000000"/>
        </w:rPr>
        <w:t>να είναι επαρκής μία μέγιστη δόση για συνε</w:t>
      </w:r>
      <w:r>
        <w:rPr>
          <w:rFonts w:ascii="Times New Roman" w:eastAsia="ArialMT" w:hAnsi="Times New Roman"/>
          <w:bCs/>
          <w:color w:val="000000"/>
        </w:rPr>
        <w:t xml:space="preserve">χή ενδοφλέβια έγχυση 4 mg/h για </w:t>
      </w:r>
      <w:r w:rsidRPr="00B169DC">
        <w:rPr>
          <w:rFonts w:ascii="Times New Roman" w:eastAsia="ArialMT" w:hAnsi="Times New Roman"/>
          <w:bCs/>
          <w:color w:val="000000"/>
        </w:rPr>
        <w:t>71,5 ώρες. Η εσομεπραζόλη ή οι κύριοι μ</w:t>
      </w:r>
      <w:r>
        <w:rPr>
          <w:rFonts w:ascii="Times New Roman" w:eastAsia="ArialMT" w:hAnsi="Times New Roman"/>
          <w:bCs/>
          <w:color w:val="000000"/>
        </w:rPr>
        <w:t xml:space="preserve">εταβολίτες της δεν παρουσιάζουν </w:t>
      </w:r>
      <w:r w:rsidRPr="00B169DC">
        <w:rPr>
          <w:rFonts w:ascii="Times New Roman" w:eastAsia="ArialMT" w:hAnsi="Times New Roman"/>
          <w:bCs/>
          <w:color w:val="000000"/>
        </w:rPr>
        <w:t>τάση συσσώρευσης, όταν χορηγούνται εφάπαξ ημερησίως</w:t>
      </w:r>
      <w:r w:rsidRPr="00B169DC">
        <w:rPr>
          <w:rFonts w:ascii="Times New Roman" w:eastAsia="ArialMT" w:hAnsi="Times New Roman"/>
          <w:bCs/>
          <w:i/>
          <w:iCs/>
          <w:color w:val="000000"/>
        </w:rPr>
        <w:t>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Δεν έχουν διεξαχθεί μελέτες σε ασθενείς </w:t>
      </w:r>
      <w:r>
        <w:rPr>
          <w:rFonts w:ascii="Times New Roman" w:eastAsia="ArialMT" w:hAnsi="Times New Roman"/>
          <w:bCs/>
          <w:color w:val="000000"/>
        </w:rPr>
        <w:t xml:space="preserve">με μειωμένη νεφρική λειτουργία. </w:t>
      </w:r>
      <w:r w:rsidRPr="00B169DC">
        <w:rPr>
          <w:rFonts w:ascii="Times New Roman" w:eastAsia="ArialMT" w:hAnsi="Times New Roman"/>
          <w:bCs/>
          <w:color w:val="000000"/>
        </w:rPr>
        <w:t>Καθώς οι νεφροί είναι υπεύθυνοι για τη</w:t>
      </w:r>
      <w:r>
        <w:rPr>
          <w:rFonts w:ascii="Times New Roman" w:eastAsia="ArialMT" w:hAnsi="Times New Roman"/>
          <w:bCs/>
          <w:color w:val="000000"/>
        </w:rPr>
        <w:t xml:space="preserve">ν απέκκριση των μεταβολιτών της </w:t>
      </w:r>
      <w:r w:rsidRPr="00B169DC">
        <w:rPr>
          <w:rFonts w:ascii="Times New Roman" w:eastAsia="ArialMT" w:hAnsi="Times New Roman"/>
          <w:bCs/>
          <w:color w:val="000000"/>
        </w:rPr>
        <w:t>εσομεπραζόλης, αλλά όχι για την απ</w:t>
      </w:r>
      <w:r>
        <w:rPr>
          <w:rFonts w:ascii="Times New Roman" w:eastAsia="ArialMT" w:hAnsi="Times New Roman"/>
          <w:bCs/>
          <w:color w:val="000000"/>
        </w:rPr>
        <w:t xml:space="preserve">ομάκρυνση της αρχικής ουσίας, ο </w:t>
      </w:r>
      <w:r w:rsidRPr="00B169DC">
        <w:rPr>
          <w:rFonts w:ascii="Times New Roman" w:eastAsia="ArialMT" w:hAnsi="Times New Roman"/>
          <w:bCs/>
          <w:color w:val="000000"/>
        </w:rPr>
        <w:t>μεταβολισμός της εσομεπραζόλης δεν αναμέ</w:t>
      </w:r>
      <w:r>
        <w:rPr>
          <w:rFonts w:ascii="Times New Roman" w:eastAsia="ArialMT" w:hAnsi="Times New Roman"/>
          <w:bCs/>
          <w:color w:val="000000"/>
        </w:rPr>
        <w:t xml:space="preserve">νεται να αλλάξει σε ασθενείς με </w:t>
      </w:r>
      <w:r w:rsidRPr="00B169DC">
        <w:rPr>
          <w:rFonts w:ascii="Times New Roman" w:eastAsia="ArialMT" w:hAnsi="Times New Roman"/>
          <w:bCs/>
          <w:color w:val="000000"/>
        </w:rPr>
        <w:t>διαταραγμένη νεφρική λειτουργία.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Παιδιατρικός πληθυσμός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Σε μία τυχαιοποιημένη, ανοικτή, πολυεθνική, μελέτη με επαναλαμβανό</w:t>
      </w:r>
      <w:r>
        <w:rPr>
          <w:rFonts w:ascii="Times New Roman" w:eastAsia="ArialMT" w:hAnsi="Times New Roman"/>
          <w:bCs/>
          <w:color w:val="000000"/>
        </w:rPr>
        <w:t xml:space="preserve">μενες δόσεις, </w:t>
      </w:r>
      <w:r w:rsidRPr="00B169DC">
        <w:rPr>
          <w:rFonts w:ascii="Times New Roman" w:eastAsia="ArialMT" w:hAnsi="Times New Roman"/>
          <w:bCs/>
          <w:color w:val="000000"/>
        </w:rPr>
        <w:t>χορηγήθηκε εσομεπραζόλη εφάπα</w:t>
      </w:r>
      <w:r>
        <w:rPr>
          <w:rFonts w:ascii="Times New Roman" w:eastAsia="ArialMT" w:hAnsi="Times New Roman"/>
          <w:bCs/>
          <w:color w:val="000000"/>
        </w:rPr>
        <w:t xml:space="preserve">ξ ημερησίως ως 3-λεπτη ένεση σε </w:t>
      </w:r>
      <w:r w:rsidRPr="00B169DC">
        <w:rPr>
          <w:rFonts w:ascii="Times New Roman" w:eastAsia="ArialMT" w:hAnsi="Times New Roman"/>
          <w:bCs/>
          <w:color w:val="000000"/>
        </w:rPr>
        <w:t xml:space="preserve">διάστημα τεσσάρων </w:t>
      </w:r>
      <w:r w:rsidRPr="00B169DC">
        <w:rPr>
          <w:rFonts w:ascii="Times New Roman" w:eastAsia="ArialMT" w:hAnsi="Times New Roman"/>
          <w:bCs/>
          <w:color w:val="000000"/>
        </w:rPr>
        <w:lastRenderedPageBreak/>
        <w:t>ημερών. Η μελέτη περιλά</w:t>
      </w:r>
      <w:r>
        <w:rPr>
          <w:rFonts w:ascii="Times New Roman" w:eastAsia="ArialMT" w:hAnsi="Times New Roman"/>
          <w:bCs/>
          <w:color w:val="000000"/>
        </w:rPr>
        <w:t xml:space="preserve">μβανε συνολικά 59 παιδιατρικούς </w:t>
      </w:r>
      <w:r w:rsidRPr="00B169DC">
        <w:rPr>
          <w:rFonts w:ascii="Times New Roman" w:eastAsia="ArialMT" w:hAnsi="Times New Roman"/>
          <w:bCs/>
          <w:color w:val="000000"/>
        </w:rPr>
        <w:t>ασθενείς ηλικίας 0 έως 18 ετών, εκ των οποίω</w:t>
      </w:r>
      <w:r>
        <w:rPr>
          <w:rFonts w:ascii="Times New Roman" w:eastAsia="ArialMT" w:hAnsi="Times New Roman"/>
          <w:bCs/>
          <w:color w:val="000000"/>
        </w:rPr>
        <w:t xml:space="preserve">ν οι 50 ασθενείς (7 παιδιά στην </w:t>
      </w:r>
      <w:r w:rsidRPr="00B169DC">
        <w:rPr>
          <w:rFonts w:ascii="Times New Roman" w:eastAsia="ArialMT" w:hAnsi="Times New Roman"/>
          <w:bCs/>
          <w:color w:val="000000"/>
        </w:rPr>
        <w:t>ηλικιακή ομάδα 1 έως 5 ετών) ολοκλήρωσαν</w:t>
      </w:r>
      <w:r>
        <w:rPr>
          <w:rFonts w:ascii="Times New Roman" w:eastAsia="ArialMT" w:hAnsi="Times New Roman"/>
          <w:bCs/>
          <w:color w:val="000000"/>
        </w:rPr>
        <w:t xml:space="preserve"> τη μελέτη και αξιολογήθηκαν ως </w:t>
      </w:r>
      <w:r w:rsidRPr="00B169DC">
        <w:rPr>
          <w:rFonts w:ascii="Times New Roman" w:eastAsia="ArialMT" w:hAnsi="Times New Roman"/>
          <w:bCs/>
          <w:color w:val="000000"/>
        </w:rPr>
        <w:t>προς τη φαρμακοκινητική της εσομεπραζόλης.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 παρακάτω πίνακας περιγράφει τη συστηματική έκθεση στην εσομεπραζόλη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 xml:space="preserve">μετά από ενδοφλέβια χορήγηση ως 3-λεπτη </w:t>
      </w:r>
      <w:r>
        <w:rPr>
          <w:rFonts w:ascii="Times New Roman" w:eastAsia="ArialMT" w:hAnsi="Times New Roman"/>
          <w:bCs/>
          <w:color w:val="000000"/>
        </w:rPr>
        <w:t xml:space="preserve">ένεση σε παιδιατρικούς ασθενείς </w:t>
      </w:r>
      <w:r w:rsidRPr="00B169DC">
        <w:rPr>
          <w:rFonts w:ascii="Times New Roman" w:eastAsia="ArialMT" w:hAnsi="Times New Roman"/>
          <w:bCs/>
          <w:color w:val="000000"/>
        </w:rPr>
        <w:t>και υγιείς ενήλικες εθελοντές. Οι τιμές στον</w:t>
      </w:r>
      <w:r>
        <w:rPr>
          <w:rFonts w:ascii="Times New Roman" w:eastAsia="ArialMT" w:hAnsi="Times New Roman"/>
          <w:bCs/>
          <w:color w:val="000000"/>
        </w:rPr>
        <w:t xml:space="preserve"> πίνακα είναι γεωμετρικού τύπου </w:t>
      </w:r>
      <w:r w:rsidRPr="00B169DC">
        <w:rPr>
          <w:rFonts w:ascii="Times New Roman" w:eastAsia="ArialMT" w:hAnsi="Times New Roman"/>
          <w:bCs/>
          <w:color w:val="000000"/>
        </w:rPr>
        <w:t>(εύρος). Η δόση των 20 mg για ενήλικες χορ</w:t>
      </w:r>
      <w:r>
        <w:rPr>
          <w:rFonts w:ascii="Times New Roman" w:eastAsia="ArialMT" w:hAnsi="Times New Roman"/>
          <w:bCs/>
          <w:color w:val="000000"/>
        </w:rPr>
        <w:t xml:space="preserve">ηγήθηκε ως έγχυση 30 λεπτών. Το </w:t>
      </w:r>
      <w:r w:rsidRPr="00B169DC">
        <w:rPr>
          <w:rFonts w:ascii="Times New Roman" w:eastAsia="ArialMT" w:hAnsi="Times New Roman"/>
          <w:bCs/>
          <w:color w:val="000000"/>
        </w:rPr>
        <w:t>C</w:t>
      </w:r>
      <w:r w:rsidRPr="00FB19F7">
        <w:rPr>
          <w:rFonts w:ascii="Times New Roman" w:eastAsia="ArialMT" w:hAnsi="Times New Roman"/>
          <w:bCs/>
          <w:color w:val="000000"/>
          <w:vertAlign w:val="subscript"/>
        </w:rPr>
        <w:t xml:space="preserve">ss, max </w:t>
      </w:r>
      <w:r w:rsidRPr="00B169DC">
        <w:rPr>
          <w:rFonts w:ascii="Times New Roman" w:eastAsia="ArialMT" w:hAnsi="Times New Roman"/>
          <w:bCs/>
          <w:color w:val="000000"/>
        </w:rPr>
        <w:t>μετρήθηκε 5 λεπτά μετά τη δόση σε</w:t>
      </w:r>
      <w:r>
        <w:rPr>
          <w:rFonts w:ascii="Times New Roman" w:eastAsia="ArialMT" w:hAnsi="Times New Roman"/>
          <w:bCs/>
          <w:color w:val="000000"/>
        </w:rPr>
        <w:t xml:space="preserve"> όλες τις παιδικές ομάδες και 7 </w:t>
      </w:r>
      <w:r w:rsidRPr="00B169DC">
        <w:rPr>
          <w:rFonts w:ascii="Times New Roman" w:eastAsia="ArialMT" w:hAnsi="Times New Roman"/>
          <w:bCs/>
          <w:color w:val="000000"/>
        </w:rPr>
        <w:t>λεπτά μετά τη δόση σε ενήλικες για τη δόση των 40 mg, και με</w:t>
      </w:r>
      <w:r>
        <w:rPr>
          <w:rFonts w:ascii="Times New Roman" w:eastAsia="ArialMT" w:hAnsi="Times New Roman"/>
          <w:bCs/>
          <w:color w:val="000000"/>
        </w:rPr>
        <w:t xml:space="preserve">τά τη διακοπή </w:t>
      </w:r>
      <w:r w:rsidRPr="00B169DC">
        <w:rPr>
          <w:rFonts w:ascii="Times New Roman" w:eastAsia="ArialMT" w:hAnsi="Times New Roman"/>
          <w:bCs/>
          <w:color w:val="000000"/>
        </w:rPr>
        <w:t>της έγχυσης σε ενήλικες για τη δόση 20 mg.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FD2F90" w:rsidRPr="00CC745E" w:rsidTr="00FD2F90"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/>
                <w:bCs/>
                <w:color w:val="000000"/>
              </w:rPr>
              <w:t>Ηλικιακή ομάδα</w:t>
            </w: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/>
                <w:bCs/>
                <w:color w:val="000000"/>
              </w:rPr>
              <w:t>Ομάδα δόσης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/>
                <w:bCs/>
                <w:color w:val="000000"/>
                <w:lang w:val="en-US"/>
              </w:rPr>
              <w:t>AUC (</w:t>
            </w:r>
            <w:r w:rsidRPr="00CC745E">
              <w:rPr>
                <w:rFonts w:ascii="Times New Roman" w:eastAsia="ArialMT" w:hAnsi="Times New Roman"/>
                <w:b/>
                <w:bCs/>
                <w:color w:val="000000"/>
              </w:rPr>
              <w:t>μ</w:t>
            </w:r>
            <w:r w:rsidRPr="00CC745E">
              <w:rPr>
                <w:rFonts w:ascii="Times New Roman" w:eastAsia="ArialMT" w:hAnsi="Times New Roman"/>
                <w:b/>
                <w:bCs/>
                <w:color w:val="000000"/>
                <w:lang w:val="en-US"/>
              </w:rPr>
              <w:t>mol*h/l)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/>
                <w:bCs/>
                <w:color w:val="000000"/>
                <w:lang w:val="en-US"/>
              </w:rPr>
              <w:t>Css,max (</w:t>
            </w:r>
            <w:r w:rsidRPr="00CC745E">
              <w:rPr>
                <w:rFonts w:ascii="Times New Roman" w:eastAsia="ArialMT" w:hAnsi="Times New Roman"/>
                <w:b/>
                <w:bCs/>
                <w:color w:val="000000"/>
              </w:rPr>
              <w:t>μ</w:t>
            </w:r>
            <w:r w:rsidRPr="00CC745E">
              <w:rPr>
                <w:rFonts w:ascii="Times New Roman" w:eastAsia="ArialMT" w:hAnsi="Times New Roman"/>
                <w:b/>
                <w:bCs/>
                <w:color w:val="000000"/>
                <w:lang w:val="en-US"/>
              </w:rPr>
              <w:t>mol/l)</w:t>
            </w:r>
          </w:p>
        </w:tc>
      </w:tr>
      <w:tr w:rsidR="00FD2F90" w:rsidRPr="00CC745E" w:rsidTr="00FD2F90"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0-1 μηνών*</w:t>
            </w: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0,5 mg/kg (n=6)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7,5 (4,5-20,5)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3,7 (2,7-5,8)</w:t>
            </w:r>
          </w:p>
        </w:tc>
      </w:tr>
      <w:tr w:rsidR="00FD2F90" w:rsidRPr="00CC745E" w:rsidTr="00FD2F90"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1-11 μηνών *</w:t>
            </w: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1,0 mg/kg (n=6)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10,5 (4,5-22,2)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8,7 (4,5-14,0)</w:t>
            </w:r>
          </w:p>
        </w:tc>
      </w:tr>
      <w:tr w:rsidR="00FD2F90" w:rsidRPr="00CC745E" w:rsidTr="00FD2F90"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1-5 ετών</w:t>
            </w: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10 mg (n=7)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7,9 (2,9-16,6)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9,4 (4,4-17,2)</w:t>
            </w:r>
          </w:p>
        </w:tc>
      </w:tr>
      <w:tr w:rsidR="00FD2F90" w:rsidRPr="00CC745E" w:rsidTr="00FD2F90">
        <w:trPr>
          <w:trHeight w:val="98"/>
        </w:trPr>
        <w:tc>
          <w:tcPr>
            <w:tcW w:w="2130" w:type="dxa"/>
            <w:vMerge w:val="restart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6-11 ετών</w:t>
            </w: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10 mg (n=8)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6,9 (3,5-10,9)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5,6 (3,1-13,2)</w:t>
            </w:r>
          </w:p>
        </w:tc>
      </w:tr>
      <w:tr w:rsidR="00FD2F90" w:rsidRPr="00CC745E" w:rsidTr="00FD2F90">
        <w:trPr>
          <w:trHeight w:val="98"/>
        </w:trPr>
        <w:tc>
          <w:tcPr>
            <w:tcW w:w="2130" w:type="dxa"/>
            <w:vMerge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20 mg (n=8)</w:t>
            </w:r>
          </w:p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20 mg (n=6)**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 xml:space="preserve">14,4 (7,2-42,3) </w:t>
            </w:r>
          </w:p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10,1 (7,2-13,7)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 xml:space="preserve">8,8 (3,4-29,4) </w:t>
            </w:r>
          </w:p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8,1 (3,4-29,4)</w:t>
            </w:r>
          </w:p>
        </w:tc>
      </w:tr>
      <w:tr w:rsidR="00FD2F90" w:rsidRPr="00CC745E" w:rsidTr="00FD2F90">
        <w:trPr>
          <w:trHeight w:val="98"/>
        </w:trPr>
        <w:tc>
          <w:tcPr>
            <w:tcW w:w="2130" w:type="dxa"/>
            <w:vMerge w:val="restart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12-17 ετών</w:t>
            </w: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20 mg (n=6)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8,1 (4,7-15,9)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7,1 (4,8-9,0)</w:t>
            </w:r>
          </w:p>
        </w:tc>
      </w:tr>
      <w:tr w:rsidR="00FD2F90" w:rsidRPr="00CC745E" w:rsidTr="00FD2F90">
        <w:trPr>
          <w:trHeight w:val="98"/>
        </w:trPr>
        <w:tc>
          <w:tcPr>
            <w:tcW w:w="2130" w:type="dxa"/>
            <w:vMerge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40 mg (n=8)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17,6 (13,1-19,8)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10,5 (7,8-14,2)</w:t>
            </w:r>
          </w:p>
        </w:tc>
      </w:tr>
      <w:tr w:rsidR="00FD2F90" w:rsidRPr="00CC745E" w:rsidTr="00FD2F90">
        <w:trPr>
          <w:trHeight w:val="98"/>
        </w:trPr>
        <w:tc>
          <w:tcPr>
            <w:tcW w:w="2130" w:type="dxa"/>
            <w:vMerge w:val="restart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Ενήλικες</w:t>
            </w: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20 mg (n=22)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5,1 (1,5-11,8)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3,9 (1,5-6,7)</w:t>
            </w:r>
          </w:p>
        </w:tc>
      </w:tr>
      <w:tr w:rsidR="00FD2F90" w:rsidRPr="00CC745E" w:rsidTr="00FD2F90">
        <w:trPr>
          <w:trHeight w:val="98"/>
        </w:trPr>
        <w:tc>
          <w:tcPr>
            <w:tcW w:w="2130" w:type="dxa"/>
            <w:vMerge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</w:p>
        </w:tc>
        <w:tc>
          <w:tcPr>
            <w:tcW w:w="2130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40 mg (n=41)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12,6 (4,8-21,7)</w:t>
            </w:r>
          </w:p>
        </w:tc>
        <w:tc>
          <w:tcPr>
            <w:tcW w:w="2131" w:type="dxa"/>
          </w:tcPr>
          <w:p w:rsidR="00FD2F90" w:rsidRPr="00CC745E" w:rsidRDefault="00FD2F90" w:rsidP="00FD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color w:val="000000"/>
              </w:rPr>
            </w:pPr>
            <w:r w:rsidRPr="00CC745E">
              <w:rPr>
                <w:rFonts w:ascii="Times New Roman" w:eastAsia="ArialMT" w:hAnsi="Times New Roman"/>
                <w:bCs/>
                <w:color w:val="000000"/>
              </w:rPr>
              <w:t>8,5 (5,4-17,9)</w:t>
            </w:r>
          </w:p>
        </w:tc>
      </w:tr>
    </w:tbl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* Ένας ασθενής στην ηλικιακή ομάδα 0 έως 1 μη</w:t>
      </w:r>
      <w:r>
        <w:rPr>
          <w:rFonts w:ascii="Times New Roman" w:eastAsia="ArialMT" w:hAnsi="Times New Roman"/>
          <w:bCs/>
          <w:color w:val="000000"/>
        </w:rPr>
        <w:t xml:space="preserve">νός ορίστηκε ως έναν ασθενής με διορθωμένη ηλικία ≥32 </w:t>
      </w:r>
      <w:r w:rsidRPr="00B169DC">
        <w:rPr>
          <w:rFonts w:ascii="Times New Roman" w:eastAsia="ArialMT" w:hAnsi="Times New Roman"/>
          <w:bCs/>
          <w:color w:val="000000"/>
        </w:rPr>
        <w:t>πλήρων εβδομάδων και &lt;44 πλήρων εβδομάδων, όπου διορθωμένη ηλικ</w:t>
      </w:r>
      <w:r>
        <w:rPr>
          <w:rFonts w:ascii="Times New Roman" w:eastAsia="ArialMT" w:hAnsi="Times New Roman"/>
          <w:bCs/>
          <w:color w:val="000000"/>
        </w:rPr>
        <w:t xml:space="preserve">ία ήταν το άθροισμα της ηλικίας </w:t>
      </w:r>
      <w:r w:rsidRPr="00B169DC">
        <w:rPr>
          <w:rFonts w:ascii="Times New Roman" w:eastAsia="ArialMT" w:hAnsi="Times New Roman"/>
          <w:bCs/>
          <w:color w:val="000000"/>
        </w:rPr>
        <w:t>κύησης και της ηλικίας μετά τη γέννηση σε πλήρεις εβδομάδες. Ένας ασθε</w:t>
      </w:r>
      <w:r>
        <w:rPr>
          <w:rFonts w:ascii="Times New Roman" w:eastAsia="ArialMT" w:hAnsi="Times New Roman"/>
          <w:bCs/>
          <w:color w:val="000000"/>
        </w:rPr>
        <w:t xml:space="preserve">νής στην ηλικιακή ομάδα ηλικίας </w:t>
      </w:r>
      <w:r w:rsidRPr="00B169DC">
        <w:rPr>
          <w:rFonts w:ascii="Times New Roman" w:eastAsia="ArialMT" w:hAnsi="Times New Roman"/>
          <w:bCs/>
          <w:color w:val="000000"/>
        </w:rPr>
        <w:t>1 έως 11 μηνών είχε μια διορθωμένη ηλικία ≥ 44 πλήρων εβδομάδων.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** Δύο ασθενείς αποκλείστηκαν, ένας πιθανώς με μικρή δυνατότητα με</w:t>
      </w:r>
      <w:r>
        <w:rPr>
          <w:rFonts w:ascii="Times New Roman" w:eastAsia="ArialMT" w:hAnsi="Times New Roman"/>
          <w:bCs/>
          <w:color w:val="000000"/>
        </w:rPr>
        <w:t xml:space="preserve">ταβολισμού του CYP2C19 και ένας </w:t>
      </w:r>
      <w:r w:rsidRPr="00B169DC">
        <w:rPr>
          <w:rFonts w:ascii="Times New Roman" w:eastAsia="ArialMT" w:hAnsi="Times New Roman"/>
          <w:bCs/>
          <w:color w:val="000000"/>
        </w:rPr>
        <w:t>σε ταυτόχρονη θεραπεία με αναστολέα του CYP3A4.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Προβλέψεις βασισμένες σε μοντέλο δείχνουν ότι οι C</w:t>
      </w:r>
      <w:r w:rsidRPr="00733A27">
        <w:rPr>
          <w:rFonts w:ascii="Times New Roman" w:eastAsia="ArialMT" w:hAnsi="Times New Roman"/>
          <w:bCs/>
          <w:color w:val="000000"/>
          <w:vertAlign w:val="subscript"/>
        </w:rPr>
        <w:t xml:space="preserve">ss, max </w:t>
      </w:r>
      <w:r>
        <w:rPr>
          <w:rFonts w:ascii="Times New Roman" w:eastAsia="ArialMT" w:hAnsi="Times New Roman"/>
          <w:bCs/>
          <w:color w:val="000000"/>
        </w:rPr>
        <w:t xml:space="preserve">μετά από ενδοφλέβια </w:t>
      </w:r>
      <w:r w:rsidRPr="00B169DC">
        <w:rPr>
          <w:rFonts w:ascii="Times New Roman" w:eastAsia="ArialMT" w:hAnsi="Times New Roman"/>
          <w:bCs/>
          <w:color w:val="000000"/>
        </w:rPr>
        <w:t>χορήγηση εσομεπραζόλης ως 10-λεπτες, 20-λ</w:t>
      </w:r>
      <w:r>
        <w:rPr>
          <w:rFonts w:ascii="Times New Roman" w:eastAsia="ArialMT" w:hAnsi="Times New Roman"/>
          <w:bCs/>
          <w:color w:val="000000"/>
        </w:rPr>
        <w:t xml:space="preserve">επτες και 30-λεπτες εγχύσεις θα </w:t>
      </w:r>
      <w:r w:rsidRPr="00B169DC">
        <w:rPr>
          <w:rFonts w:ascii="Times New Roman" w:eastAsia="ArialMT" w:hAnsi="Times New Roman"/>
          <w:bCs/>
          <w:color w:val="000000"/>
        </w:rPr>
        <w:t>μειωθούν κατά μέσο όρο 37% έως 49</w:t>
      </w:r>
      <w:r>
        <w:rPr>
          <w:rFonts w:ascii="Times New Roman" w:eastAsia="ArialMT" w:hAnsi="Times New Roman"/>
          <w:bCs/>
          <w:color w:val="000000"/>
        </w:rPr>
        <w:t xml:space="preserve">%, 54% έως 66% και 61% έως 72%, </w:t>
      </w:r>
      <w:r w:rsidRPr="00B169DC">
        <w:rPr>
          <w:rFonts w:ascii="Times New Roman" w:eastAsia="ArialMT" w:hAnsi="Times New Roman"/>
          <w:bCs/>
          <w:color w:val="000000"/>
        </w:rPr>
        <w:t>αντίστοιχα, σε όλες τις ηλικιακές ομάδες και τ</w:t>
      </w:r>
      <w:r>
        <w:rPr>
          <w:rFonts w:ascii="Times New Roman" w:eastAsia="ArialMT" w:hAnsi="Times New Roman"/>
          <w:bCs/>
          <w:color w:val="000000"/>
        </w:rPr>
        <w:t xml:space="preserve">ις ομάδες δόσεων σε σύγκριση με </w:t>
      </w:r>
      <w:r w:rsidRPr="00B169DC">
        <w:rPr>
          <w:rFonts w:ascii="Times New Roman" w:eastAsia="ArialMT" w:hAnsi="Times New Roman"/>
          <w:bCs/>
          <w:color w:val="000000"/>
        </w:rPr>
        <w:t>το όταν η δό</w:t>
      </w:r>
      <w:r>
        <w:rPr>
          <w:rFonts w:ascii="Times New Roman" w:eastAsia="ArialMT" w:hAnsi="Times New Roman"/>
          <w:bCs/>
          <w:color w:val="000000"/>
        </w:rPr>
        <w:t xml:space="preserve">ση χορηγείται ως 3-λεπτη ένεση. 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33A2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33A27">
        <w:rPr>
          <w:rFonts w:ascii="Times New Roman" w:eastAsia="ArialMT" w:hAnsi="Times New Roman"/>
          <w:b/>
          <w:bCs/>
          <w:color w:val="000000"/>
        </w:rPr>
        <w:t>5.3 Προκλινικά στοιχεία για την ασφάλεια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Οι προκλινικές μελέτες δεν έδειξαν κάποιο ιδι</w:t>
      </w:r>
      <w:r>
        <w:rPr>
          <w:rFonts w:ascii="Times New Roman" w:eastAsia="ArialMT" w:hAnsi="Times New Roman"/>
          <w:bCs/>
          <w:color w:val="000000"/>
        </w:rPr>
        <w:t xml:space="preserve">αίτερο κίνδυνο για τον άνθρωπο, βάσει των </w:t>
      </w:r>
      <w:r w:rsidRPr="00B169DC">
        <w:rPr>
          <w:rFonts w:ascii="Times New Roman" w:eastAsia="ArialMT" w:hAnsi="Times New Roman"/>
          <w:bCs/>
          <w:color w:val="000000"/>
        </w:rPr>
        <w:t>συμβατικών μελετώ</w:t>
      </w:r>
      <w:r>
        <w:rPr>
          <w:rFonts w:ascii="Times New Roman" w:eastAsia="ArialMT" w:hAnsi="Times New Roman"/>
          <w:bCs/>
          <w:color w:val="000000"/>
        </w:rPr>
        <w:t xml:space="preserve">ν τοξικότητας μετά από εφάπαξ ή </w:t>
      </w:r>
      <w:r w:rsidRPr="00B169DC">
        <w:rPr>
          <w:rFonts w:ascii="Times New Roman" w:eastAsia="ArialMT" w:hAnsi="Times New Roman"/>
          <w:bCs/>
          <w:color w:val="000000"/>
        </w:rPr>
        <w:t>επαναλαμβανόμενη χορήγηση, εμβρυο</w:t>
      </w:r>
      <w:r>
        <w:rPr>
          <w:rFonts w:ascii="Times New Roman" w:eastAsia="ArialMT" w:hAnsi="Times New Roman"/>
          <w:bCs/>
          <w:color w:val="000000"/>
        </w:rPr>
        <w:t xml:space="preserve">τοξικότητας και μεταλλαξιογόνου </w:t>
      </w:r>
      <w:r w:rsidRPr="00B169DC">
        <w:rPr>
          <w:rFonts w:ascii="Times New Roman" w:eastAsia="ArialMT" w:hAnsi="Times New Roman"/>
          <w:bCs/>
          <w:color w:val="000000"/>
        </w:rPr>
        <w:t>δράσης. Μελέτες καρκινογένεσης σε α</w:t>
      </w:r>
      <w:r>
        <w:rPr>
          <w:rFonts w:ascii="Times New Roman" w:eastAsia="ArialMT" w:hAnsi="Times New Roman"/>
          <w:bCs/>
          <w:color w:val="000000"/>
        </w:rPr>
        <w:t xml:space="preserve">ρουραίους με το ρακεμικό μίγμα, </w:t>
      </w:r>
      <w:r w:rsidRPr="00B169DC">
        <w:rPr>
          <w:rFonts w:ascii="Times New Roman" w:eastAsia="ArialMT" w:hAnsi="Times New Roman"/>
          <w:bCs/>
          <w:color w:val="000000"/>
        </w:rPr>
        <w:t>χορηγούμενο από του στόματος, έδειξα</w:t>
      </w:r>
      <w:r>
        <w:rPr>
          <w:rFonts w:ascii="Times New Roman" w:eastAsia="ArialMT" w:hAnsi="Times New Roman"/>
          <w:bCs/>
          <w:color w:val="000000"/>
        </w:rPr>
        <w:t>ν υπερπλασία των γαστρικών ECL-</w:t>
      </w:r>
      <w:r w:rsidRPr="00B169DC">
        <w:rPr>
          <w:rFonts w:ascii="Times New Roman" w:eastAsia="ArialMT" w:hAnsi="Times New Roman"/>
          <w:bCs/>
          <w:color w:val="000000"/>
        </w:rPr>
        <w:t>κυττάρων και καρκινοειδή. Οι δράσεις αυτές στο γαστρικό είναι αποτέλεσμα της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παρατεταμένης και έντονης υπεργαστριναιμ</w:t>
      </w:r>
      <w:r>
        <w:rPr>
          <w:rFonts w:ascii="Times New Roman" w:eastAsia="ArialMT" w:hAnsi="Times New Roman"/>
          <w:bCs/>
          <w:color w:val="000000"/>
        </w:rPr>
        <w:t xml:space="preserve">ίας ως επακόλουθο της μειωμένης </w:t>
      </w:r>
      <w:r w:rsidRPr="00B169DC">
        <w:rPr>
          <w:rFonts w:ascii="Times New Roman" w:eastAsia="ArialMT" w:hAnsi="Times New Roman"/>
          <w:bCs/>
          <w:color w:val="000000"/>
        </w:rPr>
        <w:t>έκκρισης του γαστρικού οξέος και παρατηρούνται μετά από μακ</w:t>
      </w:r>
      <w:r>
        <w:rPr>
          <w:rFonts w:ascii="Times New Roman" w:eastAsia="ArialMT" w:hAnsi="Times New Roman"/>
          <w:bCs/>
          <w:color w:val="000000"/>
        </w:rPr>
        <w:t xml:space="preserve">ρόχρονη </w:t>
      </w:r>
      <w:r w:rsidRPr="00B169DC">
        <w:rPr>
          <w:rFonts w:ascii="Times New Roman" w:eastAsia="ArialMT" w:hAnsi="Times New Roman"/>
          <w:bCs/>
          <w:color w:val="000000"/>
        </w:rPr>
        <w:t>θεραπεία σε αρουραίους με αναστολείς της έ</w:t>
      </w:r>
      <w:r>
        <w:rPr>
          <w:rFonts w:ascii="Times New Roman" w:eastAsia="ArialMT" w:hAnsi="Times New Roman"/>
          <w:bCs/>
          <w:color w:val="000000"/>
        </w:rPr>
        <w:t xml:space="preserve">κκρισης γαστρικού οξέος. Στο μη </w:t>
      </w:r>
      <w:r w:rsidRPr="00B169DC">
        <w:rPr>
          <w:rFonts w:ascii="Times New Roman" w:eastAsia="ArialMT" w:hAnsi="Times New Roman"/>
          <w:bCs/>
          <w:color w:val="000000"/>
        </w:rPr>
        <w:t>κλινικό πρόγραμμα της ενδοφλέβιας μορφ</w:t>
      </w:r>
      <w:r>
        <w:rPr>
          <w:rFonts w:ascii="Times New Roman" w:eastAsia="ArialMT" w:hAnsi="Times New Roman"/>
          <w:bCs/>
          <w:color w:val="000000"/>
        </w:rPr>
        <w:t xml:space="preserve">ής της εσομεπραζόλης δεν υπήρξε </w:t>
      </w:r>
      <w:r w:rsidRPr="00B169DC">
        <w:rPr>
          <w:rFonts w:ascii="Times New Roman" w:eastAsia="ArialMT" w:hAnsi="Times New Roman"/>
          <w:bCs/>
          <w:color w:val="000000"/>
        </w:rPr>
        <w:t>ένδειξη για ερεθισμό των αγγείων, αλλ</w:t>
      </w:r>
      <w:r>
        <w:rPr>
          <w:rFonts w:ascii="Times New Roman" w:eastAsia="ArialMT" w:hAnsi="Times New Roman"/>
          <w:bCs/>
          <w:color w:val="000000"/>
        </w:rPr>
        <w:t xml:space="preserve">ά παρατηρήθηκε μία μικρή ιστική </w:t>
      </w:r>
      <w:r w:rsidRPr="00B169DC">
        <w:rPr>
          <w:rFonts w:ascii="Times New Roman" w:eastAsia="ArialMT" w:hAnsi="Times New Roman"/>
          <w:bCs/>
          <w:color w:val="000000"/>
        </w:rPr>
        <w:t>φλεγμονώδης αντίδραση στο σημείο τη</w:t>
      </w:r>
      <w:r>
        <w:rPr>
          <w:rFonts w:ascii="Times New Roman" w:eastAsia="ArialMT" w:hAnsi="Times New Roman"/>
          <w:bCs/>
          <w:color w:val="000000"/>
        </w:rPr>
        <w:t xml:space="preserve">ς ένεσης μετά από υποδόρια χορήγηση </w:t>
      </w:r>
      <w:r w:rsidRPr="00B169DC">
        <w:rPr>
          <w:rFonts w:ascii="Times New Roman" w:eastAsia="ArialMT" w:hAnsi="Times New Roman"/>
          <w:bCs/>
          <w:color w:val="000000"/>
        </w:rPr>
        <w:t>(παραφλεβικά). Βλέπε λήμμα 4.8.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33A2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33A27">
        <w:rPr>
          <w:rFonts w:ascii="Times New Roman" w:eastAsia="ArialMT" w:hAnsi="Times New Roman"/>
          <w:b/>
          <w:bCs/>
          <w:color w:val="000000"/>
        </w:rPr>
        <w:t>6. ΦΑΡΜΑΚΕΥΤΙΚΑ ΣΤΟΙΧΕΙΑ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33A2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33A27">
        <w:rPr>
          <w:rFonts w:ascii="Times New Roman" w:eastAsia="ArialMT" w:hAnsi="Times New Roman"/>
          <w:b/>
          <w:bCs/>
          <w:color w:val="000000"/>
        </w:rPr>
        <w:t>6.1 Κατάλογος των εκδόχων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lastRenderedPageBreak/>
        <w:t>Disodium edetate dihydrate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 xml:space="preserve">Sodium hydroxide 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33A2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33A27">
        <w:rPr>
          <w:rFonts w:ascii="Times New Roman" w:eastAsia="ArialMT" w:hAnsi="Times New Roman"/>
          <w:b/>
          <w:bCs/>
          <w:color w:val="000000"/>
        </w:rPr>
        <w:t>6.2 Ασυμβατότητες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φαρμακευτικό αυτό προϊόν δεν πρέπει να χρησιμοποιεί</w:t>
      </w:r>
      <w:r>
        <w:rPr>
          <w:rFonts w:ascii="Times New Roman" w:eastAsia="ArialMT" w:hAnsi="Times New Roman"/>
          <w:bCs/>
          <w:color w:val="000000"/>
        </w:rPr>
        <w:t xml:space="preserve">ται με άλλα </w:t>
      </w:r>
      <w:r w:rsidRPr="00B169DC">
        <w:rPr>
          <w:rFonts w:ascii="Times New Roman" w:eastAsia="ArialMT" w:hAnsi="Times New Roman"/>
          <w:bCs/>
          <w:color w:val="000000"/>
        </w:rPr>
        <w:t>φαρμακευτικά προϊόντα εκτός από αυτά που αναφέρονται στο λήμμα 6.6.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33A2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33A27">
        <w:rPr>
          <w:rFonts w:ascii="Times New Roman" w:eastAsia="ArialMT" w:hAnsi="Times New Roman"/>
          <w:b/>
          <w:bCs/>
          <w:color w:val="000000"/>
        </w:rPr>
        <w:t>6.3 Διάρκεια ζωής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2</w:t>
      </w:r>
      <w:r>
        <w:rPr>
          <w:rFonts w:ascii="Times New Roman" w:eastAsia="ArialMT" w:hAnsi="Times New Roman"/>
          <w:bCs/>
          <w:color w:val="000000"/>
        </w:rPr>
        <w:t>4</w:t>
      </w:r>
      <w:r w:rsidRPr="00B169DC">
        <w:rPr>
          <w:rFonts w:ascii="Times New Roman" w:eastAsia="ArialMT" w:hAnsi="Times New Roman"/>
          <w:bCs/>
          <w:color w:val="000000"/>
        </w:rPr>
        <w:t xml:space="preserve"> </w:t>
      </w:r>
      <w:r>
        <w:rPr>
          <w:rFonts w:ascii="Times New Roman" w:eastAsia="ArialMT" w:hAnsi="Times New Roman"/>
          <w:bCs/>
          <w:color w:val="000000"/>
        </w:rPr>
        <w:t>μήνες</w:t>
      </w:r>
      <w:r w:rsidRPr="00B169DC">
        <w:rPr>
          <w:rFonts w:ascii="Times New Roman" w:eastAsia="ArialMT" w:hAnsi="Times New Roman"/>
          <w:bCs/>
          <w:color w:val="000000"/>
        </w:rPr>
        <w:t>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  <w:r w:rsidRPr="00B169DC">
        <w:rPr>
          <w:rFonts w:ascii="Times New Roman" w:eastAsia="ArialMT" w:hAnsi="Times New Roman"/>
          <w:bCs/>
          <w:i/>
          <w:iCs/>
          <w:color w:val="000000"/>
        </w:rPr>
        <w:t>Διάρκεια ζωής μετά την ανασύσταση</w:t>
      </w:r>
    </w:p>
    <w:p w:rsidR="00FD2F90" w:rsidRPr="00E45816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Η χημική και φυσική σταθερότητα του αν</w:t>
      </w:r>
      <w:r>
        <w:rPr>
          <w:rFonts w:ascii="Times New Roman" w:eastAsia="ArialMT" w:hAnsi="Times New Roman"/>
          <w:bCs/>
          <w:color w:val="000000"/>
        </w:rPr>
        <w:t xml:space="preserve">ασυσταθέντος διαλύματος κατά τη χρήση έχει </w:t>
      </w:r>
      <w:r w:rsidRPr="00B169DC">
        <w:rPr>
          <w:rFonts w:ascii="Times New Roman" w:eastAsia="ArialMT" w:hAnsi="Times New Roman"/>
          <w:bCs/>
          <w:color w:val="000000"/>
        </w:rPr>
        <w:t>αποδειχθεί για 12 ώρες στους 30</w:t>
      </w:r>
      <w:r w:rsidRPr="00733A27">
        <w:rPr>
          <w:rFonts w:ascii="Times New Roman" w:eastAsia="ArialMT" w:hAnsi="Times New Roman"/>
          <w:bCs/>
          <w:color w:val="000000"/>
          <w:vertAlign w:val="superscript"/>
        </w:rPr>
        <w:t>ο</w:t>
      </w:r>
      <w:r>
        <w:rPr>
          <w:rFonts w:ascii="Times New Roman" w:eastAsia="ArialMT" w:hAnsi="Times New Roman"/>
          <w:bCs/>
          <w:color w:val="000000"/>
        </w:rPr>
        <w:t xml:space="preserve"> C. Από μικροβιολογική άποψη το </w:t>
      </w:r>
      <w:r w:rsidRPr="00B169DC">
        <w:rPr>
          <w:rFonts w:ascii="Times New Roman" w:eastAsia="ArialMT" w:hAnsi="Times New Roman"/>
          <w:bCs/>
          <w:color w:val="000000"/>
        </w:rPr>
        <w:t>προϊόν πρέπει να χρησιμοποιείται αμέσως.</w:t>
      </w:r>
      <w:r w:rsidRPr="00733A27">
        <w:rPr>
          <w:rFonts w:ascii="Times New Roman" w:eastAsia="ArialMT" w:hAnsi="Times New Roman"/>
          <w:bCs/>
          <w:color w:val="000000"/>
        </w:rPr>
        <w:t xml:space="preserve"> </w:t>
      </w:r>
      <w:r w:rsidRPr="00E45816">
        <w:rPr>
          <w:rFonts w:ascii="Times New Roman" w:eastAsia="ArialMT" w:hAnsi="Times New Roman"/>
          <w:bCs/>
          <w:color w:val="000000"/>
        </w:rPr>
        <w:t>Εάν δεν χρησιμοποιηθεί αμέσως, οι χρόνοι αποθήκευσης κατά τη χρήση και οι συνθήκες φύλαξης πριν από τη χρήση αποτελούν ευθύνη του χρήστη και κανονικά δεν πρέπει να</w:t>
      </w:r>
      <w:r>
        <w:rPr>
          <w:rFonts w:ascii="Times New Roman" w:eastAsia="ArialMT" w:hAnsi="Times New Roman"/>
          <w:bCs/>
          <w:color w:val="000000"/>
        </w:rPr>
        <w:t xml:space="preserve"> υπερβαίνουν τις 24 ώρες στους 5</w:t>
      </w:r>
      <w:r w:rsidRPr="00E45816">
        <w:rPr>
          <w:rFonts w:ascii="Times New Roman" w:eastAsia="ArialMT" w:hAnsi="Times New Roman"/>
          <w:bCs/>
          <w:color w:val="000000"/>
          <w:vertAlign w:val="superscript"/>
        </w:rPr>
        <w:t>o</w:t>
      </w:r>
      <w:r w:rsidRPr="00E45816">
        <w:rPr>
          <w:rFonts w:ascii="Times New Roman" w:eastAsia="ArialMT" w:hAnsi="Times New Roman"/>
          <w:bCs/>
          <w:color w:val="000000"/>
        </w:rPr>
        <w:t>C, εκτός εάν η ανασύσταση έγινε κάτω από ελεγχόμενες και με αξιολογημέ</w:t>
      </w:r>
      <w:r>
        <w:rPr>
          <w:rFonts w:ascii="Times New Roman" w:eastAsia="ArialMT" w:hAnsi="Times New Roman"/>
          <w:bCs/>
          <w:color w:val="000000"/>
        </w:rPr>
        <w:t>νη αξιοπιστία άσηπτες συνθήκες.</w:t>
      </w:r>
    </w:p>
    <w:p w:rsidR="00FD2F90" w:rsidRPr="00E45816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33A2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33A27">
        <w:rPr>
          <w:rFonts w:ascii="Times New Roman" w:eastAsia="ArialMT" w:hAnsi="Times New Roman"/>
          <w:b/>
          <w:bCs/>
          <w:color w:val="000000"/>
        </w:rPr>
        <w:t>6.4 Ιδιαίτερες προφυλάξεις κατά την φύλαξη του προϊόντος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Φυλάσσεται στον αρχικό περιέκτη ούτως ώσ</w:t>
      </w:r>
      <w:r>
        <w:rPr>
          <w:rFonts w:ascii="Times New Roman" w:eastAsia="ArialMT" w:hAnsi="Times New Roman"/>
          <w:bCs/>
          <w:color w:val="000000"/>
        </w:rPr>
        <w:t xml:space="preserve">τε να προστατεύεται από το φως. </w:t>
      </w:r>
      <w:r w:rsidRPr="00B169DC">
        <w:rPr>
          <w:rFonts w:ascii="Times New Roman" w:eastAsia="ArialMT" w:hAnsi="Times New Roman"/>
          <w:bCs/>
          <w:color w:val="000000"/>
        </w:rPr>
        <w:t>Τα φιαλίδια ωστόσο μπορούν να φυλάσσοντ</w:t>
      </w:r>
      <w:r>
        <w:rPr>
          <w:rFonts w:ascii="Times New Roman" w:eastAsia="ArialMT" w:hAnsi="Times New Roman"/>
          <w:bCs/>
          <w:color w:val="000000"/>
        </w:rPr>
        <w:t xml:space="preserve">αι εκτεθειμένα στο κανονικό φως </w:t>
      </w:r>
      <w:r w:rsidRPr="00B169DC">
        <w:rPr>
          <w:rFonts w:ascii="Times New Roman" w:eastAsia="ArialMT" w:hAnsi="Times New Roman"/>
          <w:bCs/>
          <w:color w:val="000000"/>
        </w:rPr>
        <w:t xml:space="preserve">δωματίου, έξω από το κουτί, μέχρι 24 ώρες. </w:t>
      </w:r>
      <w:r>
        <w:rPr>
          <w:rFonts w:ascii="Times New Roman" w:eastAsia="ArialMT" w:hAnsi="Times New Roman"/>
          <w:bCs/>
          <w:color w:val="000000"/>
        </w:rPr>
        <w:t xml:space="preserve">Να μη φυλάσσεται σε θερμοκρασία </w:t>
      </w:r>
      <w:r w:rsidRPr="00B169DC">
        <w:rPr>
          <w:rFonts w:ascii="Times New Roman" w:eastAsia="ArialMT" w:hAnsi="Times New Roman"/>
          <w:bCs/>
          <w:color w:val="000000"/>
        </w:rPr>
        <w:t>μεγαλύτερη των 30</w:t>
      </w:r>
      <w:r w:rsidRPr="00E85379">
        <w:rPr>
          <w:rFonts w:ascii="Times New Roman" w:eastAsia="ArialMT" w:hAnsi="Times New Roman"/>
          <w:bCs/>
          <w:color w:val="000000"/>
          <w:vertAlign w:val="superscript"/>
        </w:rPr>
        <w:t>ο</w:t>
      </w:r>
      <w:r w:rsidRPr="00B169DC">
        <w:rPr>
          <w:rFonts w:ascii="Times New Roman" w:eastAsia="ArialMT" w:hAnsi="Times New Roman"/>
          <w:bCs/>
          <w:color w:val="000000"/>
        </w:rPr>
        <w:t xml:space="preserve"> C.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764B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B764BD">
        <w:rPr>
          <w:rFonts w:ascii="Times New Roman" w:eastAsia="ArialMT" w:hAnsi="Times New Roman"/>
          <w:b/>
          <w:bCs/>
          <w:color w:val="000000"/>
        </w:rPr>
        <w:t>6.5 Φύση και συστατικά του περιέκτη</w:t>
      </w:r>
    </w:p>
    <w:p w:rsidR="00FD2F90" w:rsidRPr="00B764BD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764BD">
        <w:rPr>
          <w:rFonts w:ascii="Times New Roman" w:eastAsia="ArialMT" w:hAnsi="Times New Roman"/>
          <w:bCs/>
          <w:color w:val="000000"/>
        </w:rPr>
        <w:t>Διαυγές γυάλινο φιαλίδιο Τύπου Ι των 5</w:t>
      </w:r>
      <w:r w:rsidRPr="00B764BD">
        <w:rPr>
          <w:rFonts w:ascii="Times New Roman" w:eastAsia="ArialMT" w:hAnsi="Times New Roman"/>
          <w:bCs/>
          <w:color w:val="000000"/>
          <w:lang w:val="en-US"/>
        </w:rPr>
        <w:t>ml</w:t>
      </w:r>
      <w:r w:rsidRPr="00B764BD">
        <w:rPr>
          <w:rFonts w:ascii="Times New Roman" w:eastAsia="ArialMT" w:hAnsi="Times New Roman"/>
          <w:bCs/>
          <w:color w:val="000000"/>
        </w:rPr>
        <w:t xml:space="preserve"> το οποίο σφραγίζει με σκούρο γκρι πλαστικό υπόπωμα,</w:t>
      </w:r>
      <w:r>
        <w:rPr>
          <w:rFonts w:ascii="Times New Roman" w:eastAsia="ArialMT" w:hAnsi="Times New Roman"/>
          <w:bCs/>
          <w:color w:val="000000"/>
        </w:rPr>
        <w:t xml:space="preserve"> καπάκι </w:t>
      </w:r>
      <w:r w:rsidRPr="00B169DC">
        <w:rPr>
          <w:rFonts w:ascii="Times New Roman" w:eastAsia="ArialMT" w:hAnsi="Times New Roman"/>
          <w:bCs/>
          <w:color w:val="000000"/>
        </w:rPr>
        <w:t>από αλουμίνιο και πλαστική ασφάλεια.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Συσκευασίες: 1 φιαλίδιο, 10 φιαλίδια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Μπορεί να μην κυκλοφορούν όλες οι συσκευασίες.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733A27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733A27">
        <w:rPr>
          <w:rFonts w:ascii="Times New Roman" w:eastAsia="ArialMT" w:hAnsi="Times New Roman"/>
          <w:b/>
          <w:bCs/>
          <w:color w:val="000000"/>
        </w:rPr>
        <w:t>6.6 Οδηγίες για χρήση, χειρισμό και απόρριψη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ανασυσταθέν διάλυμα πριν την χρήση πρέ</w:t>
      </w:r>
      <w:r>
        <w:rPr>
          <w:rFonts w:ascii="Times New Roman" w:eastAsia="ArialMT" w:hAnsi="Times New Roman"/>
          <w:bCs/>
          <w:color w:val="000000"/>
        </w:rPr>
        <w:t xml:space="preserve">πει να ελέγχεται οπτικά για την </w:t>
      </w:r>
      <w:r w:rsidRPr="00B169DC">
        <w:rPr>
          <w:rFonts w:ascii="Times New Roman" w:eastAsia="ArialMT" w:hAnsi="Times New Roman"/>
          <w:bCs/>
          <w:color w:val="000000"/>
        </w:rPr>
        <w:t>ύπαρξη σωματιδίων ή εμφάνισης χρωματισ</w:t>
      </w:r>
      <w:r>
        <w:rPr>
          <w:rFonts w:ascii="Times New Roman" w:eastAsia="ArialMT" w:hAnsi="Times New Roman"/>
          <w:bCs/>
          <w:color w:val="000000"/>
        </w:rPr>
        <w:t xml:space="preserve">μού. Πρέπει να χρησιμοποιούνται </w:t>
      </w:r>
      <w:r w:rsidRPr="00B169DC">
        <w:rPr>
          <w:rFonts w:ascii="Times New Roman" w:eastAsia="ArialMT" w:hAnsi="Times New Roman"/>
          <w:bCs/>
          <w:color w:val="000000"/>
        </w:rPr>
        <w:t>μόνο διαυγή διαλύματα. Μόνο για εφάπαξ χρήση.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Εάν δεν απαιτείται όλο το ανασυσταθέν περιεχ</w:t>
      </w:r>
      <w:r>
        <w:rPr>
          <w:rFonts w:ascii="Times New Roman" w:eastAsia="ArialMT" w:hAnsi="Times New Roman"/>
          <w:bCs/>
          <w:color w:val="000000"/>
        </w:rPr>
        <w:t xml:space="preserve">όμενο του φιαλιδίου, το διάλυμα </w:t>
      </w:r>
      <w:r w:rsidRPr="00B169DC">
        <w:rPr>
          <w:rFonts w:ascii="Times New Roman" w:eastAsia="ArialMT" w:hAnsi="Times New Roman"/>
          <w:bCs/>
          <w:color w:val="000000"/>
        </w:rPr>
        <w:t>που δεν χρησιμοποιήθηκε πρέπει να απορ</w:t>
      </w:r>
      <w:r>
        <w:rPr>
          <w:rFonts w:ascii="Times New Roman" w:eastAsia="ArialMT" w:hAnsi="Times New Roman"/>
          <w:bCs/>
          <w:color w:val="000000"/>
        </w:rPr>
        <w:t xml:space="preserve">ρίπτεται σύμφωνα με τις τοπικές </w:t>
      </w:r>
      <w:r w:rsidRPr="00B169DC">
        <w:rPr>
          <w:rFonts w:ascii="Times New Roman" w:eastAsia="ArialMT" w:hAnsi="Times New Roman"/>
          <w:bCs/>
          <w:color w:val="000000"/>
        </w:rPr>
        <w:t>απαιτήσεις.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/>
          <w:i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iCs/>
          <w:color w:val="000000"/>
        </w:rPr>
      </w:pPr>
      <w:r w:rsidRPr="003F3E25">
        <w:rPr>
          <w:rFonts w:ascii="Times New Roman" w:eastAsia="ArialMT" w:hAnsi="Times New Roman"/>
          <w:b/>
          <w:bCs/>
          <w:iCs/>
          <w:color w:val="000000"/>
        </w:rPr>
        <w:t>Ένεση 40 mg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F3E25">
        <w:rPr>
          <w:rFonts w:ascii="Times New Roman" w:eastAsia="ArialMT" w:hAnsi="Times New Roman"/>
          <w:bCs/>
          <w:color w:val="000000"/>
        </w:rPr>
        <w:t xml:space="preserve">Το ενέσιμο διάλυμα (8 mg/ml) παρασκευάζεται προσθέτοντας στο φιαλίδιο των 40 mg της εσομεπραζόλης 5 ml χλωριούχου νατρίου 0,9% για ενδοφλέβια χρήση. 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F3E25">
        <w:rPr>
          <w:rFonts w:ascii="Times New Roman" w:eastAsia="ArialMT" w:hAnsi="Times New Roman"/>
          <w:bCs/>
          <w:color w:val="000000"/>
        </w:rPr>
        <w:t>Το ανασυσταθέν διάλυμα για ένεση είναι κίτρινο.</w:t>
      </w: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i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iCs/>
          <w:color w:val="000000"/>
        </w:rPr>
      </w:pPr>
      <w:r w:rsidRPr="003F3E25">
        <w:rPr>
          <w:rFonts w:ascii="Times New Roman" w:eastAsia="ArialMT" w:hAnsi="Times New Roman"/>
          <w:b/>
          <w:bCs/>
          <w:iCs/>
          <w:color w:val="000000"/>
        </w:rPr>
        <w:t>Έγχυση 40 mg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F3E25">
        <w:rPr>
          <w:rFonts w:ascii="Times New Roman" w:eastAsia="ArialMT" w:hAnsi="Times New Roman"/>
          <w:bCs/>
          <w:color w:val="000000"/>
        </w:rPr>
        <w:t>Το διάλυμα για έγχυση παρασκευάζεται</w:t>
      </w:r>
      <w:r>
        <w:rPr>
          <w:rFonts w:ascii="Times New Roman" w:eastAsia="ArialMT" w:hAnsi="Times New Roman"/>
          <w:bCs/>
          <w:color w:val="000000"/>
        </w:rPr>
        <w:t xml:space="preserve"> διαλύοντας το περιεχόμενο ενός φιαλιδίου με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F3E25">
        <w:rPr>
          <w:rFonts w:ascii="Times New Roman" w:eastAsia="ArialMT" w:hAnsi="Times New Roman"/>
          <w:bCs/>
          <w:color w:val="000000"/>
        </w:rPr>
        <w:t xml:space="preserve">εσομεπραζόλη 40 mg σε ποσότητα μέχρι 100 ml </w:t>
      </w:r>
      <w:r>
        <w:rPr>
          <w:rFonts w:ascii="Times New Roman" w:eastAsia="ArialMT" w:hAnsi="Times New Roman"/>
          <w:bCs/>
          <w:color w:val="000000"/>
        </w:rPr>
        <w:t xml:space="preserve">χλωριούχου </w:t>
      </w:r>
      <w:r w:rsidRPr="003F3E25">
        <w:rPr>
          <w:rFonts w:ascii="Times New Roman" w:eastAsia="ArialMT" w:hAnsi="Times New Roman"/>
          <w:bCs/>
          <w:color w:val="000000"/>
        </w:rPr>
        <w:t xml:space="preserve">νατρίου 0,9% για ενδοφλέβια </w:t>
      </w: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3F3E25">
        <w:rPr>
          <w:rFonts w:ascii="Times New Roman" w:eastAsia="ArialMT" w:hAnsi="Times New Roman"/>
          <w:bCs/>
          <w:color w:val="000000"/>
        </w:rPr>
        <w:t>χρήση.</w:t>
      </w: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iCs/>
          <w:color w:val="000000"/>
        </w:rPr>
      </w:pPr>
      <w:r w:rsidRPr="003F3E25">
        <w:rPr>
          <w:rFonts w:ascii="Times New Roman" w:eastAsia="ArialMT" w:hAnsi="Times New Roman"/>
          <w:b/>
          <w:bCs/>
          <w:iCs/>
          <w:color w:val="000000"/>
        </w:rPr>
        <w:lastRenderedPageBreak/>
        <w:t>Έγχυση 80 mg</w:t>
      </w: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διάλυμα για έγχυση παρασκευάζετα</w:t>
      </w:r>
      <w:r>
        <w:rPr>
          <w:rFonts w:ascii="Times New Roman" w:eastAsia="ArialMT" w:hAnsi="Times New Roman"/>
          <w:bCs/>
          <w:color w:val="000000"/>
        </w:rPr>
        <w:t xml:space="preserve">ι διαλύοντας τα περιεχόμενα δύο </w:t>
      </w:r>
      <w:r w:rsidRPr="00B169DC">
        <w:rPr>
          <w:rFonts w:ascii="Times New Roman" w:eastAsia="ArialMT" w:hAnsi="Times New Roman"/>
          <w:bCs/>
          <w:color w:val="000000"/>
        </w:rPr>
        <w:t>φιαλιδίων με εσομεπραζόλη 40 mg σε ποσότητα μέχρι 100 ml χλωριούχου</w:t>
      </w:r>
      <w:r>
        <w:rPr>
          <w:rFonts w:ascii="Times New Roman" w:eastAsia="ArialMT" w:hAnsi="Times New Roman"/>
          <w:bCs/>
          <w:color w:val="000000"/>
        </w:rPr>
        <w:t xml:space="preserve"> </w:t>
      </w:r>
      <w:r w:rsidRPr="00B169DC">
        <w:rPr>
          <w:rFonts w:ascii="Times New Roman" w:eastAsia="ArialMT" w:hAnsi="Times New Roman"/>
          <w:bCs/>
          <w:color w:val="000000"/>
        </w:rPr>
        <w:t>νατρίου 0,9% για ενδοφλέβια χρήση.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B169DC">
        <w:rPr>
          <w:rFonts w:ascii="Times New Roman" w:eastAsia="ArialMT" w:hAnsi="Times New Roman"/>
          <w:bCs/>
          <w:color w:val="000000"/>
        </w:rPr>
        <w:t>Το ανασυσταθέν διάλυμα για έ</w:t>
      </w:r>
      <w:r>
        <w:rPr>
          <w:rFonts w:ascii="Times New Roman" w:eastAsia="ArialMT" w:hAnsi="Times New Roman"/>
          <w:bCs/>
          <w:color w:val="000000"/>
        </w:rPr>
        <w:t>γχυση</w:t>
      </w:r>
      <w:r w:rsidRPr="00B169DC">
        <w:rPr>
          <w:rFonts w:ascii="Times New Roman" w:eastAsia="ArialMT" w:hAnsi="Times New Roman"/>
          <w:bCs/>
          <w:color w:val="000000"/>
        </w:rPr>
        <w:t xml:space="preserve"> είναι κίτρινο.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3F3E25">
        <w:rPr>
          <w:rFonts w:ascii="Times New Roman" w:eastAsia="ArialMT" w:hAnsi="Times New Roman"/>
          <w:b/>
          <w:bCs/>
          <w:color w:val="000000"/>
        </w:rPr>
        <w:t>7. ΚΑΤΟΧΟΣ ΑΔΕΙΑΣ ΚΥΚΛΟΦΟΡΙΑΣ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A5102B" w:rsidRDefault="00FD2F90" w:rsidP="00FD2F90">
      <w:pPr>
        <w:spacing w:after="0" w:line="240" w:lineRule="auto"/>
        <w:rPr>
          <w:rFonts w:ascii="Times New Roman" w:hAnsi="Times New Roman"/>
          <w:bCs/>
        </w:rPr>
      </w:pPr>
      <w:r w:rsidRPr="00A5102B">
        <w:rPr>
          <w:rFonts w:ascii="Times New Roman" w:hAnsi="Times New Roman"/>
          <w:bCs/>
        </w:rPr>
        <w:t>ΦΑΡΜΑΤΕΝ ΕΛΛΑΣ Α</w:t>
      </w:r>
      <w:r w:rsidRPr="0034703A">
        <w:rPr>
          <w:rFonts w:ascii="Times New Roman" w:hAnsi="Times New Roman"/>
          <w:bCs/>
        </w:rPr>
        <w:t>.</w:t>
      </w:r>
      <w:r w:rsidRPr="00A5102B">
        <w:rPr>
          <w:rFonts w:ascii="Times New Roman" w:hAnsi="Times New Roman"/>
          <w:bCs/>
        </w:rPr>
        <w:t>Ε</w:t>
      </w:r>
      <w:r w:rsidRPr="0034703A">
        <w:rPr>
          <w:rFonts w:ascii="Times New Roman" w:hAnsi="Times New Roman"/>
          <w:bCs/>
        </w:rPr>
        <w:t>.</w:t>
      </w:r>
      <w:r w:rsidRPr="00A5102B">
        <w:rPr>
          <w:rFonts w:ascii="Times New Roman" w:hAnsi="Times New Roman"/>
          <w:bCs/>
        </w:rPr>
        <w:t>Β</w:t>
      </w:r>
      <w:r w:rsidRPr="0034703A">
        <w:rPr>
          <w:rFonts w:ascii="Times New Roman" w:hAnsi="Times New Roman"/>
          <w:bCs/>
        </w:rPr>
        <w:t>.</w:t>
      </w:r>
      <w:r w:rsidRPr="00A5102B">
        <w:rPr>
          <w:rFonts w:ascii="Times New Roman" w:hAnsi="Times New Roman"/>
          <w:bCs/>
        </w:rPr>
        <w:t>Ε</w:t>
      </w:r>
      <w:r w:rsidRPr="0034703A">
        <w:rPr>
          <w:rFonts w:ascii="Times New Roman" w:hAnsi="Times New Roman"/>
          <w:bCs/>
        </w:rPr>
        <w:t>.</w:t>
      </w:r>
      <w:r w:rsidRPr="00A5102B">
        <w:rPr>
          <w:rFonts w:ascii="Times New Roman" w:hAnsi="Times New Roman"/>
          <w:bCs/>
        </w:rPr>
        <w:t xml:space="preserve"> </w:t>
      </w:r>
    </w:p>
    <w:p w:rsidR="00FD2F90" w:rsidRPr="00A5102B" w:rsidRDefault="00FD2F90" w:rsidP="00FD2F9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Λ</w:t>
      </w:r>
      <w:r w:rsidRPr="00432E1F">
        <w:rPr>
          <w:rFonts w:ascii="Times New Roman" w:hAnsi="Times New Roman"/>
          <w:bCs/>
        </w:rPr>
        <w:t xml:space="preserve">. </w:t>
      </w:r>
      <w:r w:rsidRPr="00A5102B">
        <w:rPr>
          <w:rFonts w:ascii="Times New Roman" w:hAnsi="Times New Roman"/>
          <w:bCs/>
        </w:rPr>
        <w:t>ΜΑΡΑΘΩΝΟΣ 144</w:t>
      </w:r>
    </w:p>
    <w:p w:rsidR="00FD2F90" w:rsidRPr="00A5102B" w:rsidRDefault="00FD2F90" w:rsidP="00FD2F9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153</w:t>
      </w:r>
      <w:r w:rsidRPr="00432E1F">
        <w:rPr>
          <w:rFonts w:ascii="Times New Roman" w:hAnsi="Times New Roman"/>
          <w:bCs/>
        </w:rPr>
        <w:t>5</w:t>
      </w:r>
      <w:r w:rsidRPr="00A5102B">
        <w:rPr>
          <w:rFonts w:ascii="Times New Roman" w:hAnsi="Times New Roman"/>
          <w:bCs/>
        </w:rPr>
        <w:t>1</w:t>
      </w:r>
      <w:r w:rsidRPr="00432E1F">
        <w:rPr>
          <w:rFonts w:ascii="Times New Roman" w:hAnsi="Times New Roman"/>
          <w:bCs/>
        </w:rPr>
        <w:t>,</w:t>
      </w:r>
      <w:r w:rsidRPr="00A5102B">
        <w:rPr>
          <w:rFonts w:ascii="Times New Roman" w:hAnsi="Times New Roman"/>
          <w:bCs/>
        </w:rPr>
        <w:t xml:space="preserve"> ΠΑΛΛΗΝΗ ΑΤΤΙΚΗΣ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  <w:r w:rsidRPr="00A5102B">
        <w:rPr>
          <w:rFonts w:ascii="Times New Roman" w:hAnsi="Times New Roman"/>
          <w:bCs/>
        </w:rPr>
        <w:t>ΕΛΛΑΔΑ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3F3E25">
        <w:rPr>
          <w:rFonts w:ascii="Times New Roman" w:eastAsia="ArialMT" w:hAnsi="Times New Roman"/>
          <w:b/>
          <w:bCs/>
          <w:color w:val="000000"/>
        </w:rPr>
        <w:t>8. ΑΡΙΘΜΟΣ ΑΔΕΙΑΣ ΚΥΚΛΟΦΟΡΙΑΣ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B169DC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3F3E25">
        <w:rPr>
          <w:rFonts w:ascii="Times New Roman" w:eastAsia="ArialMT" w:hAnsi="Times New Roman"/>
          <w:b/>
          <w:bCs/>
          <w:color w:val="000000"/>
        </w:rPr>
        <w:t>9. HMEΡΟΜΗΝΙΑ ΠΡΩΤΗΣ ΑΔΕΙΑΣ/ΑΝΑΝΕΩΣΗΣ ΚΥΚΛΟΦΟΡΙΑΣ</w:t>
      </w: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Cs/>
          <w:color w:val="000000"/>
        </w:rPr>
      </w:pPr>
    </w:p>
    <w:p w:rsidR="00FD2F90" w:rsidRPr="003F3E25" w:rsidRDefault="00FD2F90" w:rsidP="00FD2F9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color w:val="000000"/>
        </w:rPr>
      </w:pPr>
      <w:r w:rsidRPr="003F3E25">
        <w:rPr>
          <w:rFonts w:ascii="Times New Roman" w:eastAsia="ArialMT" w:hAnsi="Times New Roman"/>
          <w:b/>
          <w:bCs/>
          <w:color w:val="000000"/>
        </w:rPr>
        <w:t>10. HMEΡΟΜΗΝΙΑ ΑΝΑΘΕΩΡΗΣΕΩΣ ΤΟΥ ΚΕΙΜΕΝΟΥ</w:t>
      </w:r>
    </w:p>
    <w:p w:rsidR="00FD2F90" w:rsidRPr="003F3E25" w:rsidRDefault="00FD2F90" w:rsidP="00FD2F90">
      <w:pPr>
        <w:rPr>
          <w:rFonts w:ascii="Times New Roman" w:hAnsi="Times New Roman"/>
        </w:rPr>
      </w:pPr>
    </w:p>
    <w:p w:rsidR="00276083" w:rsidRDefault="00276083"/>
    <w:sectPr w:rsidR="00276083" w:rsidSect="00FD2F9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29"/>
    <w:multiLevelType w:val="hybridMultilevel"/>
    <w:tmpl w:val="7EBED054"/>
    <w:lvl w:ilvl="0" w:tplc="DFA452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788"/>
    <w:multiLevelType w:val="hybridMultilevel"/>
    <w:tmpl w:val="C6983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12AAF"/>
    <w:multiLevelType w:val="hybridMultilevel"/>
    <w:tmpl w:val="7C205B08"/>
    <w:lvl w:ilvl="0" w:tplc="F5E87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20A4A"/>
    <w:multiLevelType w:val="hybridMultilevel"/>
    <w:tmpl w:val="FA2E5782"/>
    <w:lvl w:ilvl="0" w:tplc="DFA452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2F90"/>
    <w:rsid w:val="00050E64"/>
    <w:rsid w:val="000D775B"/>
    <w:rsid w:val="00193A00"/>
    <w:rsid w:val="00276083"/>
    <w:rsid w:val="00386F9E"/>
    <w:rsid w:val="006C4A6A"/>
    <w:rsid w:val="00702266"/>
    <w:rsid w:val="00A004BC"/>
    <w:rsid w:val="00B202BD"/>
    <w:rsid w:val="00D33ABE"/>
    <w:rsid w:val="00EA4195"/>
    <w:rsid w:val="00FD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F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D2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6691</Words>
  <Characters>36133</Characters>
  <Application>Microsoft Office Word</Application>
  <DocSecurity>0</DocSecurity>
  <Lines>301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user146</cp:lastModifiedBy>
  <cp:revision>2</cp:revision>
  <dcterms:created xsi:type="dcterms:W3CDTF">2014-12-04T09:49:00Z</dcterms:created>
  <dcterms:modified xsi:type="dcterms:W3CDTF">2014-12-04T09:49:00Z</dcterms:modified>
</cp:coreProperties>
</file>