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AE9" w:rsidRPr="00C63C3A" w:rsidRDefault="008B4C36" w:rsidP="00B54FB8">
      <w:pPr>
        <w:widowControl w:val="0"/>
        <w:tabs>
          <w:tab w:val="clear" w:pos="567"/>
        </w:tabs>
        <w:spacing w:line="240" w:lineRule="auto"/>
        <w:rPr>
          <w:b/>
          <w:lang w:val="el-GR"/>
        </w:rPr>
      </w:pPr>
      <w:r w:rsidRPr="00C63C3A">
        <w:rPr>
          <w:i/>
          <w:color w:val="008000"/>
          <w:lang w:val="el-GR"/>
        </w:rPr>
        <w:t xml:space="preserve"> </w:t>
      </w:r>
      <w:r w:rsidR="00707598" w:rsidRPr="00C63C3A">
        <w:rPr>
          <w:i/>
          <w:color w:val="008000"/>
          <w:lang w:val="el-GR"/>
        </w:rPr>
        <w:t xml:space="preserve"> </w:t>
      </w:r>
      <w:bookmarkStart w:id="0" w:name="_GoBack"/>
      <w:bookmarkEnd w:id="0"/>
    </w:p>
    <w:p w:rsidR="001D29E6" w:rsidRPr="00B32A7D" w:rsidRDefault="00B32A7D" w:rsidP="00825CF6">
      <w:pPr>
        <w:widowControl w:val="0"/>
        <w:jc w:val="center"/>
        <w:rPr>
          <w:bCs/>
          <w:iCs/>
          <w:lang w:val="el-GR"/>
        </w:rPr>
      </w:pPr>
      <w:r>
        <w:rPr>
          <w:b/>
          <w:lang w:val="el-GR"/>
        </w:rPr>
        <w:t>ΠΕΡΙΛΗΨΗ ΤΩΝ ΧΑΡΑΚΤΗΡΙΣΤΙΚΩΝ ΤΟΥ ΠΡΟΪΟΝΤΟΣ</w:t>
      </w:r>
    </w:p>
    <w:p w:rsidR="00324A74" w:rsidRPr="00B32A7D" w:rsidRDefault="00324A74" w:rsidP="00FF4012">
      <w:pPr>
        <w:widowControl w:val="0"/>
        <w:jc w:val="center"/>
        <w:rPr>
          <w:szCs w:val="22"/>
          <w:lang w:val="el-GR"/>
        </w:rPr>
      </w:pPr>
    </w:p>
    <w:p w:rsidR="001D29E6" w:rsidRPr="00B32A7D" w:rsidRDefault="001D29E6" w:rsidP="00CE6C40">
      <w:pPr>
        <w:rPr>
          <w:b/>
          <w:lang w:val="el-GR"/>
        </w:rPr>
      </w:pPr>
      <w:r w:rsidRPr="00B32A7D">
        <w:rPr>
          <w:b/>
          <w:bCs/>
          <w:iCs/>
          <w:lang w:val="el-GR"/>
        </w:rPr>
        <w:t>1.</w:t>
      </w:r>
      <w:r w:rsidRPr="00B32A7D">
        <w:rPr>
          <w:b/>
          <w:bCs/>
          <w:iCs/>
          <w:lang w:val="el-GR"/>
        </w:rPr>
        <w:tab/>
      </w:r>
      <w:r w:rsidR="00B32A7D">
        <w:rPr>
          <w:b/>
          <w:lang w:val="el-GR"/>
        </w:rPr>
        <w:t>ΟΝΟΜΑΣΙΑ ΤΟΥ ΦΑΡΜΑΚΕΥΤΙΚΟΥ ΠΡΟΪΟΝΤΟΣ</w:t>
      </w:r>
    </w:p>
    <w:p w:rsidR="001D29E6" w:rsidRPr="00B32A7D" w:rsidRDefault="001D29E6" w:rsidP="000C1913">
      <w:pPr>
        <w:rPr>
          <w:iCs/>
          <w:lang w:val="el-GR"/>
        </w:rPr>
      </w:pPr>
    </w:p>
    <w:p w:rsidR="001D29E6" w:rsidRPr="00B32A7D" w:rsidRDefault="001D29E6" w:rsidP="000C1913">
      <w:pPr>
        <w:rPr>
          <w:lang w:val="el-GR"/>
        </w:rPr>
      </w:pPr>
    </w:p>
    <w:p w:rsidR="006F7BD1" w:rsidRPr="001C0A10" w:rsidRDefault="006B5022" w:rsidP="0066732F">
      <w:pPr>
        <w:jc w:val="both"/>
        <w:rPr>
          <w:lang w:val="el-GR"/>
        </w:rPr>
      </w:pPr>
      <w:r w:rsidRPr="001C0A10" w:rsidDel="006B5022">
        <w:rPr>
          <w:bCs/>
          <w:iCs/>
          <w:szCs w:val="22"/>
          <w:lang w:val="el-GR"/>
        </w:rPr>
        <w:t xml:space="preserve"> </w:t>
      </w:r>
      <w:r w:rsidR="00BC0818" w:rsidRPr="001C0A10">
        <w:t>Implicor</w:t>
      </w:r>
      <w:r w:rsidR="00BC0818" w:rsidRPr="001C0A10">
        <w:rPr>
          <w:lang w:val="el-GR"/>
        </w:rPr>
        <w:t xml:space="preserve"> </w:t>
      </w:r>
      <w:r w:rsidR="003D2B5D" w:rsidRPr="001C0A10">
        <w:rPr>
          <w:lang w:val="el-GR"/>
        </w:rPr>
        <w:t>50</w:t>
      </w:r>
      <w:r w:rsidR="003D2B5D" w:rsidRPr="001C0A10">
        <w:t>mg</w:t>
      </w:r>
      <w:r w:rsidR="003D2B5D" w:rsidRPr="001C0A10">
        <w:rPr>
          <w:lang w:val="el-GR"/>
        </w:rPr>
        <w:t>/</w:t>
      </w:r>
      <w:r w:rsidR="003562B0" w:rsidRPr="001C0A10">
        <w:rPr>
          <w:lang w:val="el-GR"/>
        </w:rPr>
        <w:t>5</w:t>
      </w:r>
      <w:r w:rsidR="003562B0" w:rsidRPr="001C0A10">
        <w:t>mg</w:t>
      </w:r>
      <w:r w:rsidR="003562B0" w:rsidRPr="001C0A10">
        <w:rPr>
          <w:lang w:val="el-GR"/>
        </w:rPr>
        <w:t xml:space="preserve"> </w:t>
      </w:r>
      <w:r w:rsidR="00B32A7D" w:rsidRPr="001C0A10">
        <w:rPr>
          <w:lang w:val="el-GR"/>
        </w:rPr>
        <w:t>επικαλυ</w:t>
      </w:r>
      <w:r w:rsidR="00B54FB8">
        <w:rPr>
          <w:lang w:val="el-GR"/>
        </w:rPr>
        <w:t>μ</w:t>
      </w:r>
      <w:r w:rsidR="00B32A7D" w:rsidRPr="001C0A10">
        <w:rPr>
          <w:lang w:val="el-GR"/>
        </w:rPr>
        <w:t>μένα με λεπτό υμένιο δισκία</w:t>
      </w:r>
    </w:p>
    <w:p w:rsidR="006F7BD1" w:rsidRPr="00B32A7D" w:rsidRDefault="006B5022" w:rsidP="0066732F">
      <w:pPr>
        <w:jc w:val="both"/>
        <w:rPr>
          <w:highlight w:val="lightGray"/>
          <w:lang w:val="el-GR"/>
        </w:rPr>
      </w:pPr>
      <w:r w:rsidRPr="0053795E" w:rsidDel="006B5022">
        <w:rPr>
          <w:lang w:val="el-GR"/>
        </w:rPr>
        <w:t xml:space="preserve"> </w:t>
      </w:r>
      <w:r w:rsidR="0066732F" w:rsidRPr="00B32A7D">
        <w:rPr>
          <w:highlight w:val="lightGray"/>
          <w:lang w:val="el-GR"/>
        </w:rPr>
        <w:t>[</w:t>
      </w:r>
      <w:r w:rsidR="00BC0818">
        <w:rPr>
          <w:highlight w:val="lightGray"/>
        </w:rPr>
        <w:t>Implicor</w:t>
      </w:r>
      <w:r w:rsidR="003D2B5D" w:rsidRPr="00B32A7D">
        <w:rPr>
          <w:highlight w:val="lightGray"/>
          <w:lang w:val="el-GR"/>
        </w:rPr>
        <w:t xml:space="preserve"> 50</w:t>
      </w:r>
      <w:r w:rsidR="003D2B5D" w:rsidRPr="00404ECB">
        <w:rPr>
          <w:highlight w:val="lightGray"/>
        </w:rPr>
        <w:t>mg</w:t>
      </w:r>
      <w:r w:rsidR="003D2B5D" w:rsidRPr="00B32A7D">
        <w:rPr>
          <w:highlight w:val="lightGray"/>
          <w:lang w:val="el-GR"/>
        </w:rPr>
        <w:t>/</w:t>
      </w:r>
      <w:r w:rsidR="003562B0" w:rsidRPr="00B32A7D">
        <w:rPr>
          <w:highlight w:val="lightGray"/>
          <w:lang w:val="el-GR"/>
        </w:rPr>
        <w:t>7.5</w:t>
      </w:r>
      <w:r w:rsidR="003562B0" w:rsidRPr="00404ECB">
        <w:rPr>
          <w:highlight w:val="lightGray"/>
        </w:rPr>
        <w:t>mg</w:t>
      </w:r>
      <w:r w:rsidR="003562B0" w:rsidRPr="00B32A7D">
        <w:rPr>
          <w:highlight w:val="lightGray"/>
          <w:lang w:val="el-GR"/>
        </w:rPr>
        <w:t xml:space="preserve"> </w:t>
      </w:r>
      <w:r w:rsidR="00B32A7D">
        <w:rPr>
          <w:highlight w:val="lightGray"/>
          <w:lang w:val="el-GR"/>
        </w:rPr>
        <w:t>επικαλυμμένα με λεπτό υμένιο δισκία</w:t>
      </w:r>
      <w:r w:rsidR="0066732F" w:rsidRPr="00B32A7D">
        <w:rPr>
          <w:highlight w:val="lightGray"/>
          <w:lang w:val="el-GR"/>
        </w:rPr>
        <w:t>]</w:t>
      </w:r>
    </w:p>
    <w:p w:rsidR="001D29E6" w:rsidRPr="00B32A7D" w:rsidRDefault="001D29E6" w:rsidP="000C1913">
      <w:pPr>
        <w:rPr>
          <w:lang w:val="el-GR"/>
        </w:rPr>
      </w:pPr>
    </w:p>
    <w:p w:rsidR="001D29E6" w:rsidRPr="00B32A7D" w:rsidRDefault="001D29E6" w:rsidP="000C1913">
      <w:pPr>
        <w:widowControl w:val="0"/>
        <w:rPr>
          <w:b/>
          <w:lang w:val="el-GR"/>
        </w:rPr>
      </w:pPr>
    </w:p>
    <w:p w:rsidR="001D29E6" w:rsidRPr="009C0C72" w:rsidRDefault="001D29E6" w:rsidP="00CE6C40">
      <w:pPr>
        <w:rPr>
          <w:b/>
          <w:lang w:val="el-GR"/>
        </w:rPr>
      </w:pPr>
      <w:r w:rsidRPr="009C0C72">
        <w:rPr>
          <w:b/>
          <w:lang w:val="el-GR"/>
        </w:rPr>
        <w:t>2.</w:t>
      </w:r>
      <w:r w:rsidRPr="009C0C72">
        <w:rPr>
          <w:b/>
          <w:lang w:val="el-GR"/>
        </w:rPr>
        <w:tab/>
      </w:r>
      <w:r w:rsidR="003F7F35" w:rsidRPr="00B27FD2">
        <w:rPr>
          <w:b/>
          <w:lang w:val="el-GR"/>
        </w:rPr>
        <w:t>ΠΟΙΟΤΙΚΗ</w:t>
      </w:r>
      <w:r w:rsidR="003F7F35" w:rsidRPr="006B5022">
        <w:rPr>
          <w:b/>
          <w:lang w:val="el-GR"/>
        </w:rPr>
        <w:t xml:space="preserve"> </w:t>
      </w:r>
      <w:r w:rsidR="003F7F35" w:rsidRPr="00B27FD2">
        <w:rPr>
          <w:b/>
          <w:lang w:val="el-GR"/>
        </w:rPr>
        <w:t>ΚΑΙ</w:t>
      </w:r>
      <w:r w:rsidR="003F7F35" w:rsidRPr="006B5022">
        <w:rPr>
          <w:b/>
          <w:lang w:val="el-GR"/>
        </w:rPr>
        <w:t xml:space="preserve"> </w:t>
      </w:r>
      <w:r w:rsidR="003F7F35" w:rsidRPr="00B27FD2">
        <w:rPr>
          <w:b/>
          <w:lang w:val="el-GR"/>
        </w:rPr>
        <w:t>ΠΟΣΟΤΙΚΗ</w:t>
      </w:r>
      <w:r w:rsidR="003F7F35" w:rsidRPr="006B5022">
        <w:rPr>
          <w:b/>
          <w:lang w:val="el-GR"/>
        </w:rPr>
        <w:t xml:space="preserve"> </w:t>
      </w:r>
      <w:r w:rsidR="003F7F35" w:rsidRPr="00B27FD2">
        <w:rPr>
          <w:b/>
          <w:lang w:val="el-GR"/>
        </w:rPr>
        <w:t>ΣΥΝΘΕΣΗ</w:t>
      </w:r>
    </w:p>
    <w:p w:rsidR="001D29E6" w:rsidRPr="009C0C72" w:rsidRDefault="001D29E6" w:rsidP="000C1913">
      <w:pPr>
        <w:rPr>
          <w:lang w:val="el-GR"/>
        </w:rPr>
      </w:pPr>
    </w:p>
    <w:p w:rsidR="00426300" w:rsidRPr="001C0A10" w:rsidRDefault="006B5022" w:rsidP="009B511E">
      <w:pPr>
        <w:jc w:val="both"/>
        <w:rPr>
          <w:lang w:val="el-GR"/>
        </w:rPr>
      </w:pPr>
      <w:r w:rsidDel="006B5022">
        <w:rPr>
          <w:color w:val="222222"/>
          <w:szCs w:val="22"/>
          <w:lang w:val="el-GR" w:eastAsia="fr-FR"/>
        </w:rPr>
        <w:t xml:space="preserve"> </w:t>
      </w:r>
      <w:r w:rsidR="001B4727" w:rsidRPr="001C0A10">
        <w:rPr>
          <w:lang w:val="el-GR"/>
        </w:rPr>
        <w:t>Ένα επικαλυμμένο με λεπτό υμένιο δισκίο περιέχει</w:t>
      </w:r>
      <w:r w:rsidR="001B4727" w:rsidRPr="001C0A10">
        <w:rPr>
          <w:bCs/>
          <w:iCs/>
          <w:lang w:val="el-GR"/>
        </w:rPr>
        <w:t xml:space="preserve"> </w:t>
      </w:r>
      <w:r w:rsidR="00426300" w:rsidRPr="001C0A10">
        <w:rPr>
          <w:lang w:val="el-GR"/>
        </w:rPr>
        <w:t xml:space="preserve">50 </w:t>
      </w:r>
      <w:r w:rsidR="00426300" w:rsidRPr="001C0A10">
        <w:t>mg</w:t>
      </w:r>
      <w:r w:rsidR="00426300" w:rsidRPr="001C0A10">
        <w:rPr>
          <w:lang w:val="el-GR"/>
        </w:rPr>
        <w:t xml:space="preserve"> </w:t>
      </w:r>
      <w:r w:rsidR="00426300" w:rsidRPr="001C0A10">
        <w:t>metoprolol</w:t>
      </w:r>
      <w:r w:rsidR="00426300" w:rsidRPr="001C0A10">
        <w:rPr>
          <w:lang w:val="el-GR"/>
        </w:rPr>
        <w:t xml:space="preserve"> </w:t>
      </w:r>
      <w:r w:rsidR="00426300" w:rsidRPr="001C0A10">
        <w:t>tartrate</w:t>
      </w:r>
      <w:r w:rsidR="00426300" w:rsidRPr="001C0A10">
        <w:rPr>
          <w:lang w:val="el-GR"/>
        </w:rPr>
        <w:t xml:space="preserve"> </w:t>
      </w:r>
      <w:r w:rsidR="001B4727" w:rsidRPr="001C0A10">
        <w:rPr>
          <w:lang w:val="el-GR"/>
        </w:rPr>
        <w:t>και</w:t>
      </w:r>
      <w:r w:rsidR="00426300" w:rsidRPr="001C0A10">
        <w:rPr>
          <w:lang w:val="el-GR"/>
        </w:rPr>
        <w:t xml:space="preserve"> 5 </w:t>
      </w:r>
      <w:r w:rsidR="00426300" w:rsidRPr="001C0A10">
        <w:t>mg</w:t>
      </w:r>
      <w:r w:rsidR="00426300" w:rsidRPr="001C0A10">
        <w:rPr>
          <w:lang w:val="el-GR"/>
        </w:rPr>
        <w:t xml:space="preserve"> </w:t>
      </w:r>
      <w:r w:rsidR="00426300" w:rsidRPr="001C0A10">
        <w:t>ivabradine</w:t>
      </w:r>
      <w:r w:rsidR="00426300" w:rsidRPr="001C0A10">
        <w:rPr>
          <w:lang w:val="el-GR"/>
        </w:rPr>
        <w:t xml:space="preserve"> (</w:t>
      </w:r>
      <w:r w:rsidR="001B4727" w:rsidRPr="001C0A10">
        <w:rPr>
          <w:lang w:val="el-GR"/>
        </w:rPr>
        <w:t>που ισοδυναμούν με</w:t>
      </w:r>
      <w:r w:rsidR="00426300" w:rsidRPr="001C0A10">
        <w:rPr>
          <w:lang w:val="el-GR"/>
        </w:rPr>
        <w:t xml:space="preserve"> 5</w:t>
      </w:r>
      <w:r w:rsidR="001B4727" w:rsidRPr="001C0A10">
        <w:rPr>
          <w:lang w:val="el-GR"/>
        </w:rPr>
        <w:t>,</w:t>
      </w:r>
      <w:r w:rsidR="00426300" w:rsidRPr="001C0A10">
        <w:rPr>
          <w:lang w:val="el-GR"/>
        </w:rPr>
        <w:t xml:space="preserve">390 </w:t>
      </w:r>
      <w:r w:rsidR="00426300" w:rsidRPr="001C0A10">
        <w:t>mg</w:t>
      </w:r>
      <w:r w:rsidR="00426300" w:rsidRPr="001C0A10">
        <w:rPr>
          <w:lang w:val="el-GR"/>
        </w:rPr>
        <w:t xml:space="preserve"> </w:t>
      </w:r>
      <w:r w:rsidR="00426300" w:rsidRPr="001C0A10">
        <w:t>ivabradine</w:t>
      </w:r>
      <w:r w:rsidR="00426300" w:rsidRPr="001C0A10">
        <w:rPr>
          <w:lang w:val="el-GR"/>
        </w:rPr>
        <w:t xml:space="preserve"> </w:t>
      </w:r>
      <w:r w:rsidR="001B4727" w:rsidRPr="001C0A10">
        <w:rPr>
          <w:lang w:val="el-GR"/>
        </w:rPr>
        <w:t>ως</w:t>
      </w:r>
      <w:r w:rsidR="00426300" w:rsidRPr="001C0A10">
        <w:rPr>
          <w:lang w:val="el-GR"/>
        </w:rPr>
        <w:t xml:space="preserve"> </w:t>
      </w:r>
      <w:r w:rsidR="00426300" w:rsidRPr="001C0A10">
        <w:t>hydrochloride</w:t>
      </w:r>
      <w:r w:rsidR="00426300" w:rsidRPr="001C0A10">
        <w:rPr>
          <w:lang w:val="el-GR"/>
        </w:rPr>
        <w:t>).</w:t>
      </w:r>
    </w:p>
    <w:p w:rsidR="00426300" w:rsidRPr="003A3B18" w:rsidRDefault="006B5022" w:rsidP="009B511E">
      <w:pPr>
        <w:jc w:val="both"/>
        <w:rPr>
          <w:highlight w:val="lightGray"/>
          <w:lang w:val="el-GR"/>
        </w:rPr>
      </w:pPr>
      <w:r w:rsidRPr="0053795E" w:rsidDel="006B5022">
        <w:rPr>
          <w:lang w:val="el-GR"/>
        </w:rPr>
        <w:t xml:space="preserve"> </w:t>
      </w:r>
      <w:r w:rsidR="0066732F" w:rsidRPr="003A3B18">
        <w:rPr>
          <w:highlight w:val="lightGray"/>
          <w:lang w:val="el-GR"/>
        </w:rPr>
        <w:t>[</w:t>
      </w:r>
      <w:r w:rsidR="001B4727" w:rsidRPr="001B4727">
        <w:rPr>
          <w:highlight w:val="lightGray"/>
          <w:lang w:val="el-GR"/>
        </w:rPr>
        <w:t>Ένα</w:t>
      </w:r>
      <w:r w:rsidR="001B4727" w:rsidRPr="003A3B18">
        <w:rPr>
          <w:highlight w:val="lightGray"/>
          <w:lang w:val="el-GR"/>
        </w:rPr>
        <w:t xml:space="preserve"> </w:t>
      </w:r>
      <w:r w:rsidR="001B4727" w:rsidRPr="001B4727">
        <w:rPr>
          <w:highlight w:val="lightGray"/>
          <w:lang w:val="el-GR"/>
        </w:rPr>
        <w:t>επικαλυμμένο</w:t>
      </w:r>
      <w:r w:rsidR="001B4727" w:rsidRPr="003A3B18">
        <w:rPr>
          <w:highlight w:val="lightGray"/>
          <w:lang w:val="el-GR"/>
        </w:rPr>
        <w:t xml:space="preserve"> </w:t>
      </w:r>
      <w:r w:rsidR="001B4727" w:rsidRPr="001B4727">
        <w:rPr>
          <w:highlight w:val="lightGray"/>
          <w:lang w:val="el-GR"/>
        </w:rPr>
        <w:t>με</w:t>
      </w:r>
      <w:r w:rsidR="001B4727" w:rsidRPr="003A3B18">
        <w:rPr>
          <w:highlight w:val="lightGray"/>
          <w:lang w:val="el-GR"/>
        </w:rPr>
        <w:t xml:space="preserve"> </w:t>
      </w:r>
      <w:r w:rsidR="001B4727" w:rsidRPr="001B4727">
        <w:rPr>
          <w:highlight w:val="lightGray"/>
          <w:lang w:val="el-GR"/>
        </w:rPr>
        <w:t>λεπτό</w:t>
      </w:r>
      <w:r w:rsidR="001B4727" w:rsidRPr="003A3B18">
        <w:rPr>
          <w:highlight w:val="lightGray"/>
          <w:lang w:val="el-GR"/>
        </w:rPr>
        <w:t xml:space="preserve"> </w:t>
      </w:r>
      <w:r w:rsidR="001B4727" w:rsidRPr="001B4727">
        <w:rPr>
          <w:highlight w:val="lightGray"/>
          <w:lang w:val="el-GR"/>
        </w:rPr>
        <w:t>υμένιο</w:t>
      </w:r>
      <w:r w:rsidR="001B4727" w:rsidRPr="003A3B18">
        <w:rPr>
          <w:highlight w:val="lightGray"/>
          <w:lang w:val="el-GR"/>
        </w:rPr>
        <w:t xml:space="preserve"> </w:t>
      </w:r>
      <w:r w:rsidR="001B4727" w:rsidRPr="001B4727">
        <w:rPr>
          <w:highlight w:val="lightGray"/>
          <w:lang w:val="el-GR"/>
        </w:rPr>
        <w:t>δισκίο</w:t>
      </w:r>
      <w:r w:rsidR="001B4727" w:rsidRPr="003A3B18">
        <w:rPr>
          <w:highlight w:val="lightGray"/>
          <w:lang w:val="el-GR"/>
        </w:rPr>
        <w:t xml:space="preserve"> </w:t>
      </w:r>
      <w:r w:rsidR="001B4727" w:rsidRPr="001B4727">
        <w:rPr>
          <w:highlight w:val="lightGray"/>
          <w:lang w:val="el-GR"/>
        </w:rPr>
        <w:t>περιέχει</w:t>
      </w:r>
      <w:r w:rsidR="001B4727" w:rsidRPr="003A3B18">
        <w:rPr>
          <w:bCs/>
          <w:iCs/>
          <w:highlight w:val="lightGray"/>
          <w:lang w:val="el-GR"/>
        </w:rPr>
        <w:t xml:space="preserve"> </w:t>
      </w:r>
      <w:r w:rsidR="00426300" w:rsidRPr="003A3B18">
        <w:rPr>
          <w:highlight w:val="lightGray"/>
          <w:lang w:val="el-GR"/>
        </w:rPr>
        <w:t xml:space="preserve">50 </w:t>
      </w:r>
      <w:r w:rsidR="00426300" w:rsidRPr="00404ECB">
        <w:rPr>
          <w:highlight w:val="lightGray"/>
        </w:rPr>
        <w:t>mg</w:t>
      </w:r>
      <w:r w:rsidR="00426300" w:rsidRPr="003A3B18">
        <w:rPr>
          <w:highlight w:val="lightGray"/>
          <w:lang w:val="el-GR"/>
        </w:rPr>
        <w:t xml:space="preserve"> </w:t>
      </w:r>
      <w:r w:rsidR="00426300" w:rsidRPr="00404ECB">
        <w:rPr>
          <w:highlight w:val="lightGray"/>
        </w:rPr>
        <w:t>metoprolol</w:t>
      </w:r>
      <w:r w:rsidR="00426300" w:rsidRPr="003A3B18">
        <w:rPr>
          <w:highlight w:val="lightGray"/>
          <w:lang w:val="el-GR"/>
        </w:rPr>
        <w:t xml:space="preserve"> </w:t>
      </w:r>
      <w:r w:rsidR="00426300" w:rsidRPr="00404ECB">
        <w:rPr>
          <w:highlight w:val="lightGray"/>
        </w:rPr>
        <w:t>tartrate</w:t>
      </w:r>
      <w:r w:rsidR="00426300" w:rsidRPr="003A3B18">
        <w:rPr>
          <w:highlight w:val="lightGray"/>
          <w:lang w:val="el-GR"/>
        </w:rPr>
        <w:t xml:space="preserve"> </w:t>
      </w:r>
      <w:r w:rsidR="001B4727">
        <w:rPr>
          <w:highlight w:val="lightGray"/>
          <w:lang w:val="el-GR"/>
        </w:rPr>
        <w:t>και</w:t>
      </w:r>
      <w:r w:rsidR="00426300" w:rsidRPr="003A3B18">
        <w:rPr>
          <w:highlight w:val="lightGray"/>
          <w:lang w:val="el-GR"/>
        </w:rPr>
        <w:t xml:space="preserve"> 7</w:t>
      </w:r>
      <w:r w:rsidR="001B4727" w:rsidRPr="003A3B18">
        <w:rPr>
          <w:highlight w:val="lightGray"/>
          <w:lang w:val="el-GR"/>
        </w:rPr>
        <w:t>,</w:t>
      </w:r>
      <w:r w:rsidR="00426300" w:rsidRPr="003A3B18">
        <w:rPr>
          <w:highlight w:val="lightGray"/>
          <w:lang w:val="el-GR"/>
        </w:rPr>
        <w:t xml:space="preserve">5 </w:t>
      </w:r>
      <w:r w:rsidR="00426300" w:rsidRPr="00404ECB">
        <w:rPr>
          <w:highlight w:val="lightGray"/>
        </w:rPr>
        <w:t>mg</w:t>
      </w:r>
      <w:r w:rsidR="00426300" w:rsidRPr="003A3B18">
        <w:rPr>
          <w:highlight w:val="lightGray"/>
          <w:lang w:val="el-GR"/>
        </w:rPr>
        <w:t xml:space="preserve"> </w:t>
      </w:r>
      <w:r w:rsidR="00426300" w:rsidRPr="00404ECB">
        <w:rPr>
          <w:highlight w:val="lightGray"/>
        </w:rPr>
        <w:t>ivabradine</w:t>
      </w:r>
      <w:r w:rsidR="00426300" w:rsidRPr="003A3B18">
        <w:rPr>
          <w:highlight w:val="lightGray"/>
          <w:lang w:val="el-GR"/>
        </w:rPr>
        <w:t xml:space="preserve"> (</w:t>
      </w:r>
      <w:r w:rsidR="001B4727">
        <w:rPr>
          <w:highlight w:val="lightGray"/>
          <w:lang w:val="el-GR"/>
        </w:rPr>
        <w:t>που</w:t>
      </w:r>
      <w:r w:rsidR="001B4727" w:rsidRPr="003A3B18">
        <w:rPr>
          <w:highlight w:val="lightGray"/>
          <w:lang w:val="el-GR"/>
        </w:rPr>
        <w:t xml:space="preserve"> </w:t>
      </w:r>
      <w:r w:rsidR="001B4727">
        <w:rPr>
          <w:highlight w:val="lightGray"/>
          <w:lang w:val="el-GR"/>
        </w:rPr>
        <w:t>ισοδυναμούν</w:t>
      </w:r>
      <w:r w:rsidR="001B4727" w:rsidRPr="003A3B18">
        <w:rPr>
          <w:highlight w:val="lightGray"/>
          <w:lang w:val="el-GR"/>
        </w:rPr>
        <w:t xml:space="preserve"> </w:t>
      </w:r>
      <w:r w:rsidR="001B4727">
        <w:rPr>
          <w:highlight w:val="lightGray"/>
          <w:lang w:val="el-GR"/>
        </w:rPr>
        <w:t>με</w:t>
      </w:r>
      <w:r w:rsidR="00426300" w:rsidRPr="003A3B18">
        <w:rPr>
          <w:highlight w:val="lightGray"/>
          <w:lang w:val="el-GR"/>
        </w:rPr>
        <w:t xml:space="preserve"> 8</w:t>
      </w:r>
      <w:r w:rsidR="001B4727" w:rsidRPr="003A3B18">
        <w:rPr>
          <w:highlight w:val="lightGray"/>
          <w:lang w:val="el-GR"/>
        </w:rPr>
        <w:t>,</w:t>
      </w:r>
      <w:r w:rsidR="00426300" w:rsidRPr="003A3B18">
        <w:rPr>
          <w:highlight w:val="lightGray"/>
          <w:lang w:val="el-GR"/>
        </w:rPr>
        <w:t xml:space="preserve">085 </w:t>
      </w:r>
      <w:r w:rsidR="00426300" w:rsidRPr="00404ECB">
        <w:rPr>
          <w:highlight w:val="lightGray"/>
        </w:rPr>
        <w:t>mg</w:t>
      </w:r>
      <w:r w:rsidR="00426300" w:rsidRPr="003A3B18">
        <w:rPr>
          <w:highlight w:val="lightGray"/>
          <w:lang w:val="el-GR"/>
        </w:rPr>
        <w:t xml:space="preserve"> </w:t>
      </w:r>
      <w:r w:rsidR="00426300" w:rsidRPr="00404ECB">
        <w:rPr>
          <w:highlight w:val="lightGray"/>
        </w:rPr>
        <w:t>ivabradine</w:t>
      </w:r>
      <w:r w:rsidR="00426300" w:rsidRPr="003A3B18">
        <w:rPr>
          <w:highlight w:val="lightGray"/>
          <w:lang w:val="el-GR"/>
        </w:rPr>
        <w:t xml:space="preserve"> </w:t>
      </w:r>
      <w:r w:rsidR="001B4727">
        <w:rPr>
          <w:highlight w:val="lightGray"/>
          <w:lang w:val="el-GR"/>
        </w:rPr>
        <w:t>ως</w:t>
      </w:r>
      <w:r w:rsidR="00426300" w:rsidRPr="003A3B18">
        <w:rPr>
          <w:highlight w:val="lightGray"/>
          <w:lang w:val="el-GR"/>
        </w:rPr>
        <w:t xml:space="preserve"> </w:t>
      </w:r>
      <w:r w:rsidR="00426300" w:rsidRPr="00404ECB">
        <w:rPr>
          <w:highlight w:val="lightGray"/>
        </w:rPr>
        <w:t>hydrochloride</w:t>
      </w:r>
      <w:r w:rsidR="00426300" w:rsidRPr="003A3B18">
        <w:rPr>
          <w:highlight w:val="lightGray"/>
          <w:lang w:val="el-GR"/>
        </w:rPr>
        <w:t>).</w:t>
      </w:r>
      <w:r w:rsidR="0066732F" w:rsidRPr="003A3B18">
        <w:rPr>
          <w:highlight w:val="lightGray"/>
          <w:lang w:val="el-GR"/>
        </w:rPr>
        <w:t>]</w:t>
      </w:r>
    </w:p>
    <w:p w:rsidR="004114D3" w:rsidRPr="003A3B18" w:rsidRDefault="004114D3" w:rsidP="004114D3">
      <w:pPr>
        <w:pStyle w:val="ad"/>
        <w:autoSpaceDE w:val="0"/>
        <w:autoSpaceDN w:val="0"/>
        <w:adjustRightInd w:val="0"/>
        <w:spacing w:before="240"/>
        <w:ind w:left="0"/>
        <w:rPr>
          <w:rFonts w:ascii="Times New Roman" w:hAnsi="Times New Roman"/>
          <w:color w:val="222222"/>
          <w:lang w:val="el-GR" w:eastAsia="fr-FR"/>
        </w:rPr>
      </w:pPr>
    </w:p>
    <w:p w:rsidR="001D29E6" w:rsidRPr="001B4727" w:rsidRDefault="001B4727" w:rsidP="00F86902">
      <w:pPr>
        <w:rPr>
          <w:color w:val="FF0000"/>
          <w:lang w:val="el-GR"/>
        </w:rPr>
      </w:pPr>
      <w:r>
        <w:rPr>
          <w:lang w:val="el-GR"/>
        </w:rPr>
        <w:t>Για τον πλήρη κατάλογο των εκδόχων</w:t>
      </w:r>
      <w:r w:rsidR="001D29E6" w:rsidRPr="001B4727">
        <w:rPr>
          <w:lang w:val="el-GR"/>
        </w:rPr>
        <w:t>,</w:t>
      </w:r>
      <w:r>
        <w:rPr>
          <w:lang w:val="el-GR"/>
        </w:rPr>
        <w:t xml:space="preserve"> βλ. παράγραφο</w:t>
      </w:r>
      <w:r w:rsidR="001D29E6" w:rsidRPr="001B4727">
        <w:rPr>
          <w:lang w:val="el-GR"/>
        </w:rPr>
        <w:t xml:space="preserve"> 6.1</w:t>
      </w:r>
    </w:p>
    <w:p w:rsidR="001D29E6" w:rsidRPr="001B4727" w:rsidRDefault="001D29E6" w:rsidP="000C1913">
      <w:pPr>
        <w:rPr>
          <w:lang w:val="el-GR"/>
        </w:rPr>
      </w:pPr>
    </w:p>
    <w:p w:rsidR="001D29E6" w:rsidRPr="001B4727" w:rsidRDefault="001D29E6" w:rsidP="000C1913">
      <w:pPr>
        <w:rPr>
          <w:lang w:val="el-GR"/>
        </w:rPr>
      </w:pPr>
    </w:p>
    <w:p w:rsidR="001D29E6" w:rsidRPr="001B4727" w:rsidRDefault="001D29E6" w:rsidP="00CE6C40">
      <w:pPr>
        <w:rPr>
          <w:b/>
          <w:lang w:val="el-GR"/>
        </w:rPr>
      </w:pPr>
      <w:r w:rsidRPr="001B4727">
        <w:rPr>
          <w:b/>
          <w:lang w:val="el-GR"/>
        </w:rPr>
        <w:t>3.</w:t>
      </w:r>
      <w:r w:rsidRPr="001B4727">
        <w:rPr>
          <w:b/>
          <w:lang w:val="el-GR"/>
        </w:rPr>
        <w:tab/>
      </w:r>
      <w:r w:rsidR="001B4727">
        <w:rPr>
          <w:b/>
          <w:lang w:val="el-GR"/>
        </w:rPr>
        <w:t>ΦΑΡΜΑΚΟΤΕΧΝΙΚΗ ΜΟΡΦΗ</w:t>
      </w:r>
    </w:p>
    <w:p w:rsidR="00B06317" w:rsidRPr="001B4727" w:rsidRDefault="00B06317" w:rsidP="000C1913">
      <w:pPr>
        <w:ind w:left="567" w:hanging="567"/>
        <w:rPr>
          <w:b/>
          <w:caps/>
          <w:lang w:val="el-GR"/>
        </w:rPr>
      </w:pPr>
    </w:p>
    <w:p w:rsidR="00B06317" w:rsidRPr="001B4727" w:rsidRDefault="001B4727" w:rsidP="000C1913">
      <w:pPr>
        <w:ind w:left="567" w:hanging="567"/>
        <w:rPr>
          <w:lang w:val="el-GR"/>
        </w:rPr>
      </w:pPr>
      <w:r>
        <w:rPr>
          <w:lang w:val="el-GR"/>
        </w:rPr>
        <w:t>Επικαλυμμένο με λεπτό υμένιο δισκίο</w:t>
      </w:r>
      <w:r w:rsidR="00B06317" w:rsidRPr="001B4727">
        <w:rPr>
          <w:lang w:val="el-GR"/>
        </w:rPr>
        <w:t>.</w:t>
      </w:r>
    </w:p>
    <w:p w:rsidR="001D29E6" w:rsidRPr="001B4727" w:rsidRDefault="001D29E6" w:rsidP="000C1913">
      <w:pPr>
        <w:rPr>
          <w:lang w:val="el-GR"/>
        </w:rPr>
      </w:pPr>
    </w:p>
    <w:p w:rsidR="00F5319D" w:rsidRPr="001C0A10" w:rsidRDefault="006B5022" w:rsidP="0066732F">
      <w:pPr>
        <w:jc w:val="both"/>
        <w:rPr>
          <w:lang w:val="el-GR"/>
        </w:rPr>
      </w:pPr>
      <w:r w:rsidDel="006B5022">
        <w:rPr>
          <w:lang w:val="el-GR"/>
        </w:rPr>
        <w:t xml:space="preserve"> </w:t>
      </w:r>
      <w:r w:rsidR="001B4727" w:rsidRPr="001C0A10">
        <w:rPr>
          <w:lang w:val="el-GR"/>
        </w:rPr>
        <w:t>Λευκό</w:t>
      </w:r>
      <w:r w:rsidR="00D87F81" w:rsidRPr="001C0A10">
        <w:rPr>
          <w:lang w:val="el-GR"/>
        </w:rPr>
        <w:t xml:space="preserve">, </w:t>
      </w:r>
      <w:r w:rsidR="001B4727" w:rsidRPr="001C0A10">
        <w:rPr>
          <w:lang w:val="el-GR"/>
        </w:rPr>
        <w:t>στρογγυλό</w:t>
      </w:r>
      <w:r w:rsidR="00D87F81" w:rsidRPr="001C0A10">
        <w:rPr>
          <w:lang w:val="el-GR"/>
        </w:rPr>
        <w:t xml:space="preserve">, </w:t>
      </w:r>
      <w:r w:rsidR="001B4727" w:rsidRPr="001C0A10">
        <w:rPr>
          <w:lang w:val="el-GR"/>
        </w:rPr>
        <w:t>επικαλυμμένο με λεπτό υμένιο δισκίο</w:t>
      </w:r>
      <w:r w:rsidR="00B24C88" w:rsidRPr="001C0A10">
        <w:rPr>
          <w:lang w:val="el-GR"/>
        </w:rPr>
        <w:t xml:space="preserve"> (50/5</w:t>
      </w:r>
      <w:r w:rsidR="00B24C88" w:rsidRPr="001C0A10">
        <w:t>mg</w:t>
      </w:r>
      <w:r w:rsidR="00B24C88" w:rsidRPr="001C0A10">
        <w:rPr>
          <w:lang w:val="el-GR"/>
        </w:rPr>
        <w:t>)</w:t>
      </w:r>
      <w:r w:rsidR="00D87F81" w:rsidRPr="001C0A10">
        <w:rPr>
          <w:lang w:val="el-GR"/>
        </w:rPr>
        <w:t xml:space="preserve"> </w:t>
      </w:r>
      <w:r w:rsidR="001B4727" w:rsidRPr="001C0A10">
        <w:rPr>
          <w:lang w:val="el-GR"/>
        </w:rPr>
        <w:t>διαμέτρου</w:t>
      </w:r>
      <w:r w:rsidR="00C45D01" w:rsidRPr="001C0A10">
        <w:rPr>
          <w:lang w:val="el-GR"/>
        </w:rPr>
        <w:t xml:space="preserve"> 8</w:t>
      </w:r>
      <w:r w:rsidR="001B4727" w:rsidRPr="001C0A10">
        <w:rPr>
          <w:lang w:val="el-GR"/>
        </w:rPr>
        <w:t>,</w:t>
      </w:r>
      <w:r w:rsidR="00C45D01" w:rsidRPr="001C0A10">
        <w:rPr>
          <w:lang w:val="el-GR"/>
        </w:rPr>
        <w:t xml:space="preserve">5 </w:t>
      </w:r>
      <w:r w:rsidR="00C45D01" w:rsidRPr="001C0A10">
        <w:t>mm</w:t>
      </w:r>
      <w:r w:rsidR="001B4727" w:rsidRPr="001C0A10">
        <w:rPr>
          <w:lang w:val="el-GR"/>
        </w:rPr>
        <w:t>,</w:t>
      </w:r>
      <w:r w:rsidR="00C45D01" w:rsidRPr="001C0A10">
        <w:rPr>
          <w:lang w:val="el-GR"/>
        </w:rPr>
        <w:t xml:space="preserve"> </w:t>
      </w:r>
      <w:r w:rsidR="001B4727" w:rsidRPr="001C0A10">
        <w:rPr>
          <w:lang w:val="el-GR"/>
        </w:rPr>
        <w:t>χαραγμένο με την ένδειξη</w:t>
      </w:r>
      <w:r w:rsidR="005267DF" w:rsidRPr="001C0A10">
        <w:rPr>
          <w:lang w:val="el-GR"/>
        </w:rPr>
        <w:t xml:space="preserve"> </w:t>
      </w:r>
      <w:r w:rsidR="00A31808" w:rsidRPr="006B5022">
        <w:rPr>
          <w:noProof/>
          <w:lang w:val="el-GR" w:eastAsia="el-GR"/>
        </w:rPr>
        <w:drawing>
          <wp:inline distT="0" distB="0" distL="0" distR="0" wp14:anchorId="60544781" wp14:editId="1C47FB5A">
            <wp:extent cx="94615" cy="120650"/>
            <wp:effectExtent l="0" t="0" r="0" b="0"/>
            <wp:docPr id="4" name="Image 4" descr="Description : gravureC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Description : gravureCP2"/>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94615" cy="120650"/>
                    </a:xfrm>
                    <a:prstGeom prst="rect">
                      <a:avLst/>
                    </a:prstGeom>
                    <a:noFill/>
                    <a:ln>
                      <a:noFill/>
                    </a:ln>
                  </pic:spPr>
                </pic:pic>
              </a:graphicData>
            </a:graphic>
          </wp:inline>
        </w:drawing>
      </w:r>
      <w:r w:rsidR="00F5319D" w:rsidRPr="001C0A10">
        <w:rPr>
          <w:lang w:val="el-GR"/>
        </w:rPr>
        <w:t xml:space="preserve"> </w:t>
      </w:r>
      <w:r w:rsidR="001B4727" w:rsidRPr="001C0A10">
        <w:rPr>
          <w:lang w:val="el-GR"/>
        </w:rPr>
        <w:t>στη μία όψη και</w:t>
      </w:r>
      <w:r w:rsidR="005267DF" w:rsidRPr="001C0A10">
        <w:rPr>
          <w:lang w:val="el-GR"/>
        </w:rPr>
        <w:t xml:space="preserve">  </w:t>
      </w:r>
      <w:r w:rsidR="00A5481C" w:rsidRPr="001C0A10">
        <w:rPr>
          <w:noProof/>
          <w:lang w:val="el-GR" w:eastAsia="el-GR"/>
        </w:rPr>
        <w:drawing>
          <wp:inline distT="0" distB="0" distL="0" distR="0" wp14:anchorId="2EE118C5" wp14:editId="0C801097">
            <wp:extent cx="261258" cy="149377"/>
            <wp:effectExtent l="0" t="0" r="5715" b="317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b="25484"/>
                    <a:stretch>
                      <a:fillRect/>
                    </a:stretch>
                  </pic:blipFill>
                  <pic:spPr bwMode="auto">
                    <a:xfrm>
                      <a:off x="0" y="0"/>
                      <a:ext cx="261257" cy="149376"/>
                    </a:xfrm>
                    <a:prstGeom prst="rect">
                      <a:avLst/>
                    </a:prstGeom>
                    <a:noFill/>
                    <a:ln>
                      <a:noFill/>
                    </a:ln>
                  </pic:spPr>
                </pic:pic>
              </a:graphicData>
            </a:graphic>
          </wp:inline>
        </w:drawing>
      </w:r>
      <w:r w:rsidR="001B4727" w:rsidRPr="001C0A10">
        <w:rPr>
          <w:lang w:val="el-GR"/>
        </w:rPr>
        <w:t>στην άλλη όψη</w:t>
      </w:r>
      <w:r w:rsidR="005267DF" w:rsidRPr="001C0A10">
        <w:rPr>
          <w:lang w:val="el-GR"/>
        </w:rPr>
        <w:t>.</w:t>
      </w:r>
    </w:p>
    <w:p w:rsidR="00425723" w:rsidRPr="001B4727" w:rsidRDefault="006B5022" w:rsidP="0066732F">
      <w:pPr>
        <w:jc w:val="both"/>
        <w:rPr>
          <w:highlight w:val="lightGray"/>
          <w:lang w:val="el-GR"/>
        </w:rPr>
      </w:pPr>
      <w:r w:rsidRPr="001B4727" w:rsidDel="006B5022">
        <w:rPr>
          <w:highlight w:val="lightGray"/>
          <w:lang w:val="el-GR"/>
        </w:rPr>
        <w:t xml:space="preserve"> </w:t>
      </w:r>
      <w:r w:rsidR="0066732F" w:rsidRPr="001B4727">
        <w:rPr>
          <w:highlight w:val="lightGray"/>
          <w:lang w:val="el-GR"/>
        </w:rPr>
        <w:t>[</w:t>
      </w:r>
      <w:r w:rsidR="001B4727">
        <w:rPr>
          <w:highlight w:val="lightGray"/>
          <w:lang w:val="el-GR"/>
        </w:rPr>
        <w:t>Λευκό</w:t>
      </w:r>
      <w:r w:rsidR="00B853B9" w:rsidRPr="001B4727">
        <w:rPr>
          <w:highlight w:val="lightGray"/>
          <w:lang w:val="el-GR"/>
        </w:rPr>
        <w:t>,</w:t>
      </w:r>
      <w:r w:rsidR="001B4727">
        <w:rPr>
          <w:highlight w:val="lightGray"/>
          <w:lang w:val="el-GR"/>
        </w:rPr>
        <w:t xml:space="preserve"> επίμηκες, επικαλυμμένο με λεπτό υμένιο δισκίο</w:t>
      </w:r>
      <w:r w:rsidR="00B853B9" w:rsidRPr="001B4727">
        <w:rPr>
          <w:highlight w:val="lightGray"/>
          <w:lang w:val="el-GR"/>
        </w:rPr>
        <w:t xml:space="preserve"> </w:t>
      </w:r>
      <w:r w:rsidR="00B24C88" w:rsidRPr="001B4727">
        <w:rPr>
          <w:highlight w:val="lightGray"/>
          <w:lang w:val="el-GR"/>
        </w:rPr>
        <w:t>(50/7.5</w:t>
      </w:r>
      <w:r w:rsidR="00B24C88" w:rsidRPr="00404ECB">
        <w:rPr>
          <w:highlight w:val="lightGray"/>
        </w:rPr>
        <w:t>mg</w:t>
      </w:r>
      <w:r w:rsidR="00B24C88" w:rsidRPr="001B4727">
        <w:rPr>
          <w:highlight w:val="lightGray"/>
          <w:lang w:val="el-GR"/>
        </w:rPr>
        <w:t>)</w:t>
      </w:r>
      <w:r w:rsidR="001B4727">
        <w:rPr>
          <w:highlight w:val="lightGray"/>
          <w:lang w:val="el-GR"/>
        </w:rPr>
        <w:t>, μήκους</w:t>
      </w:r>
      <w:r w:rsidR="00B853B9" w:rsidRPr="001B4727">
        <w:rPr>
          <w:highlight w:val="lightGray"/>
          <w:lang w:val="el-GR"/>
        </w:rPr>
        <w:t xml:space="preserve"> 10</w:t>
      </w:r>
      <w:r w:rsidR="001B4727" w:rsidRPr="001B4727">
        <w:rPr>
          <w:highlight w:val="lightGray"/>
          <w:lang w:val="el-GR"/>
        </w:rPr>
        <w:t>,</w:t>
      </w:r>
      <w:r w:rsidR="00B853B9" w:rsidRPr="001B4727">
        <w:rPr>
          <w:highlight w:val="lightGray"/>
          <w:lang w:val="el-GR"/>
        </w:rPr>
        <w:t xml:space="preserve">8 </w:t>
      </w:r>
      <w:r w:rsidR="00B853B9" w:rsidRPr="00404ECB">
        <w:rPr>
          <w:highlight w:val="lightGray"/>
        </w:rPr>
        <w:t>mm</w:t>
      </w:r>
      <w:r w:rsidR="00B853B9" w:rsidRPr="001B4727">
        <w:rPr>
          <w:highlight w:val="lightGray"/>
          <w:lang w:val="el-GR"/>
        </w:rPr>
        <w:t xml:space="preserve"> </w:t>
      </w:r>
      <w:r w:rsidR="001B4727">
        <w:rPr>
          <w:highlight w:val="lightGray"/>
          <w:lang w:val="el-GR"/>
        </w:rPr>
        <w:t>και πλάτους</w:t>
      </w:r>
      <w:r w:rsidR="00B853B9" w:rsidRPr="001B4727">
        <w:rPr>
          <w:highlight w:val="lightGray"/>
          <w:lang w:val="el-GR"/>
        </w:rPr>
        <w:t xml:space="preserve"> 6</w:t>
      </w:r>
      <w:r w:rsidR="001B4727" w:rsidRPr="001B4727">
        <w:rPr>
          <w:highlight w:val="lightGray"/>
          <w:lang w:val="el-GR"/>
        </w:rPr>
        <w:t>,</w:t>
      </w:r>
      <w:r w:rsidR="00B853B9" w:rsidRPr="001B4727">
        <w:rPr>
          <w:highlight w:val="lightGray"/>
          <w:lang w:val="el-GR"/>
        </w:rPr>
        <w:t xml:space="preserve">7 </w:t>
      </w:r>
      <w:r w:rsidR="00B853B9" w:rsidRPr="00404ECB">
        <w:rPr>
          <w:highlight w:val="lightGray"/>
        </w:rPr>
        <w:t>mm</w:t>
      </w:r>
      <w:r w:rsidR="00B853B9" w:rsidRPr="001B4727">
        <w:rPr>
          <w:highlight w:val="lightGray"/>
          <w:lang w:val="el-GR"/>
        </w:rPr>
        <w:t xml:space="preserve">, </w:t>
      </w:r>
      <w:r w:rsidR="001B4727">
        <w:rPr>
          <w:highlight w:val="lightGray"/>
          <w:lang w:val="el-GR"/>
        </w:rPr>
        <w:t>χαραγμένο</w:t>
      </w:r>
      <w:r w:rsidR="001B4727" w:rsidRPr="001B4727">
        <w:rPr>
          <w:highlight w:val="lightGray"/>
          <w:lang w:val="el-GR"/>
        </w:rPr>
        <w:t xml:space="preserve"> </w:t>
      </w:r>
      <w:r w:rsidR="001B4727">
        <w:rPr>
          <w:highlight w:val="lightGray"/>
          <w:lang w:val="el-GR"/>
        </w:rPr>
        <w:t>με</w:t>
      </w:r>
      <w:r w:rsidR="001B4727" w:rsidRPr="001B4727">
        <w:rPr>
          <w:highlight w:val="lightGray"/>
          <w:lang w:val="el-GR"/>
        </w:rPr>
        <w:t xml:space="preserve"> </w:t>
      </w:r>
      <w:r w:rsidR="001B4727">
        <w:rPr>
          <w:highlight w:val="lightGray"/>
          <w:lang w:val="el-GR"/>
        </w:rPr>
        <w:t>την</w:t>
      </w:r>
      <w:r w:rsidR="001B4727" w:rsidRPr="001B4727">
        <w:rPr>
          <w:highlight w:val="lightGray"/>
          <w:lang w:val="el-GR"/>
        </w:rPr>
        <w:t xml:space="preserve"> </w:t>
      </w:r>
      <w:r w:rsidR="001B4727">
        <w:rPr>
          <w:highlight w:val="lightGray"/>
          <w:lang w:val="el-GR"/>
        </w:rPr>
        <w:t>ένδειξη</w:t>
      </w:r>
      <w:r w:rsidR="005267DF" w:rsidRPr="001B4727">
        <w:rPr>
          <w:highlight w:val="lightGray"/>
          <w:lang w:val="el-GR"/>
        </w:rPr>
        <w:t xml:space="preserve"> </w:t>
      </w:r>
      <w:r w:rsidR="00F5319D" w:rsidRPr="001B4727">
        <w:rPr>
          <w:bCs/>
          <w:iCs/>
          <w:highlight w:val="lightGray"/>
          <w:lang w:val="el-GR"/>
        </w:rPr>
        <w:t xml:space="preserve"> </w:t>
      </w:r>
      <w:r w:rsidR="00A31808" w:rsidRPr="00404ECB">
        <w:rPr>
          <w:noProof/>
          <w:lang w:val="el-GR" w:eastAsia="el-GR"/>
        </w:rPr>
        <w:drawing>
          <wp:inline distT="0" distB="0" distL="0" distR="0" wp14:anchorId="356D80C7" wp14:editId="44F21A13">
            <wp:extent cx="108057" cy="120771"/>
            <wp:effectExtent l="0" t="0" r="0" b="0"/>
            <wp:docPr id="7" name="Image 7" descr="Description : gravureC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Description : gravureCP4"/>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14927" cy="128450"/>
                    </a:xfrm>
                    <a:prstGeom prst="rect">
                      <a:avLst/>
                    </a:prstGeom>
                    <a:noFill/>
                    <a:ln>
                      <a:noFill/>
                    </a:ln>
                  </pic:spPr>
                </pic:pic>
              </a:graphicData>
            </a:graphic>
          </wp:inline>
        </w:drawing>
      </w:r>
      <w:r w:rsidR="00F5319D" w:rsidRPr="001B4727">
        <w:rPr>
          <w:lang w:val="el-GR" w:eastAsia="fr-FR"/>
        </w:rPr>
        <w:t xml:space="preserve">  </w:t>
      </w:r>
      <w:r w:rsidR="001B4727">
        <w:rPr>
          <w:highlight w:val="lightGray"/>
          <w:lang w:val="el-GR"/>
        </w:rPr>
        <w:t>στη</w:t>
      </w:r>
      <w:r w:rsidR="001B4727" w:rsidRPr="001B4727">
        <w:rPr>
          <w:highlight w:val="lightGray"/>
          <w:lang w:val="el-GR"/>
        </w:rPr>
        <w:t xml:space="preserve"> </w:t>
      </w:r>
      <w:r w:rsidR="001B4727">
        <w:rPr>
          <w:highlight w:val="lightGray"/>
          <w:lang w:val="el-GR"/>
        </w:rPr>
        <w:t>μία</w:t>
      </w:r>
      <w:r w:rsidR="001B4727" w:rsidRPr="001B4727">
        <w:rPr>
          <w:highlight w:val="lightGray"/>
          <w:lang w:val="el-GR"/>
        </w:rPr>
        <w:t xml:space="preserve"> </w:t>
      </w:r>
      <w:r w:rsidR="001B4727">
        <w:rPr>
          <w:highlight w:val="lightGray"/>
          <w:lang w:val="el-GR"/>
        </w:rPr>
        <w:t>όψη</w:t>
      </w:r>
      <w:r w:rsidR="001B4727" w:rsidRPr="001B4727">
        <w:rPr>
          <w:highlight w:val="lightGray"/>
          <w:lang w:val="el-GR"/>
        </w:rPr>
        <w:t xml:space="preserve"> </w:t>
      </w:r>
      <w:r w:rsidR="001B4727">
        <w:rPr>
          <w:highlight w:val="lightGray"/>
          <w:lang w:val="el-GR"/>
        </w:rPr>
        <w:t>και</w:t>
      </w:r>
      <w:r w:rsidR="0066732F" w:rsidRPr="001B4727">
        <w:rPr>
          <w:highlight w:val="lightGray"/>
          <w:lang w:val="el-GR"/>
        </w:rPr>
        <w:t xml:space="preserve"> </w:t>
      </w:r>
      <w:r w:rsidR="00A5481C" w:rsidRPr="00404ECB">
        <w:rPr>
          <w:noProof/>
          <w:highlight w:val="lightGray"/>
          <w:lang w:val="el-GR" w:eastAsia="el-GR"/>
        </w:rPr>
        <w:drawing>
          <wp:inline distT="0" distB="0" distL="0" distR="0" wp14:anchorId="16DF2532" wp14:editId="09A29DEC">
            <wp:extent cx="261257" cy="149376"/>
            <wp:effectExtent l="0" t="0" r="5715" b="31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b="25484"/>
                    <a:stretch>
                      <a:fillRect/>
                    </a:stretch>
                  </pic:blipFill>
                  <pic:spPr bwMode="auto">
                    <a:xfrm>
                      <a:off x="0" y="0"/>
                      <a:ext cx="261257" cy="149376"/>
                    </a:xfrm>
                    <a:prstGeom prst="rect">
                      <a:avLst/>
                    </a:prstGeom>
                    <a:noFill/>
                    <a:ln>
                      <a:noFill/>
                    </a:ln>
                  </pic:spPr>
                </pic:pic>
              </a:graphicData>
            </a:graphic>
          </wp:inline>
        </w:drawing>
      </w:r>
      <w:r w:rsidR="001B4727">
        <w:rPr>
          <w:highlight w:val="lightGray"/>
          <w:lang w:val="el-GR"/>
        </w:rPr>
        <w:t>στην</w:t>
      </w:r>
      <w:r w:rsidR="001B4727" w:rsidRPr="001B4727">
        <w:rPr>
          <w:highlight w:val="lightGray"/>
          <w:lang w:val="el-GR"/>
        </w:rPr>
        <w:t xml:space="preserve"> </w:t>
      </w:r>
      <w:r w:rsidR="001B4727">
        <w:rPr>
          <w:highlight w:val="lightGray"/>
          <w:lang w:val="el-GR"/>
        </w:rPr>
        <w:t>άλλη</w:t>
      </w:r>
      <w:r w:rsidR="001B4727" w:rsidRPr="001B4727">
        <w:rPr>
          <w:highlight w:val="lightGray"/>
          <w:lang w:val="el-GR"/>
        </w:rPr>
        <w:t xml:space="preserve"> </w:t>
      </w:r>
      <w:r w:rsidR="001B4727">
        <w:rPr>
          <w:highlight w:val="lightGray"/>
          <w:lang w:val="el-GR"/>
        </w:rPr>
        <w:t>όψη</w:t>
      </w:r>
      <w:r w:rsidR="005267DF" w:rsidRPr="001B4727">
        <w:rPr>
          <w:highlight w:val="lightGray"/>
          <w:lang w:val="el-GR"/>
        </w:rPr>
        <w:t>.</w:t>
      </w:r>
      <w:r w:rsidR="0066732F" w:rsidRPr="001B4727">
        <w:rPr>
          <w:highlight w:val="lightGray"/>
          <w:lang w:val="el-GR"/>
        </w:rPr>
        <w:t>]</w:t>
      </w:r>
    </w:p>
    <w:p w:rsidR="001D29E6" w:rsidRPr="001B4727" w:rsidRDefault="001D29E6" w:rsidP="000C1913">
      <w:pPr>
        <w:rPr>
          <w:lang w:val="el-GR"/>
        </w:rPr>
      </w:pPr>
    </w:p>
    <w:p w:rsidR="0020133F" w:rsidRPr="001B4727" w:rsidRDefault="0020133F" w:rsidP="000C1913">
      <w:pPr>
        <w:rPr>
          <w:lang w:val="el-GR"/>
        </w:rPr>
      </w:pPr>
    </w:p>
    <w:p w:rsidR="001D29E6" w:rsidRPr="009C0C72" w:rsidRDefault="001D29E6" w:rsidP="00CE6C40">
      <w:pPr>
        <w:rPr>
          <w:b/>
          <w:caps/>
          <w:lang w:val="el-GR"/>
        </w:rPr>
      </w:pPr>
      <w:r w:rsidRPr="009C0C72">
        <w:rPr>
          <w:b/>
          <w:caps/>
          <w:lang w:val="el-GR"/>
        </w:rPr>
        <w:t>4.</w:t>
      </w:r>
      <w:r w:rsidRPr="009C0C72">
        <w:rPr>
          <w:b/>
          <w:caps/>
          <w:lang w:val="el-GR"/>
        </w:rPr>
        <w:tab/>
      </w:r>
      <w:r w:rsidR="001B4727">
        <w:rPr>
          <w:b/>
          <w:caps/>
          <w:lang w:val="el-GR"/>
        </w:rPr>
        <w:t>ΚΛΙΝΙΚΕΣ</w:t>
      </w:r>
      <w:r w:rsidR="001B4727" w:rsidRPr="009C0C72">
        <w:rPr>
          <w:b/>
          <w:caps/>
          <w:lang w:val="el-GR"/>
        </w:rPr>
        <w:t xml:space="preserve"> </w:t>
      </w:r>
      <w:r w:rsidR="001B4727">
        <w:rPr>
          <w:b/>
          <w:caps/>
          <w:lang w:val="el-GR"/>
        </w:rPr>
        <w:t>ΠΛΗΡΟΦΟΡΙΕΣ</w:t>
      </w:r>
    </w:p>
    <w:p w:rsidR="001D29E6" w:rsidRPr="009C0C72" w:rsidRDefault="001D29E6" w:rsidP="000C1913">
      <w:pPr>
        <w:rPr>
          <w:lang w:val="el-GR"/>
        </w:rPr>
      </w:pPr>
    </w:p>
    <w:p w:rsidR="001D29E6" w:rsidRPr="009C0C72" w:rsidRDefault="001D29E6" w:rsidP="000C1913">
      <w:pPr>
        <w:ind w:left="567" w:hanging="567"/>
        <w:rPr>
          <w:lang w:val="el-GR"/>
        </w:rPr>
      </w:pPr>
      <w:r w:rsidRPr="009C0C72">
        <w:rPr>
          <w:b/>
          <w:lang w:val="el-GR"/>
        </w:rPr>
        <w:t>4.1</w:t>
      </w:r>
      <w:r w:rsidRPr="009C0C72">
        <w:rPr>
          <w:b/>
          <w:lang w:val="el-GR"/>
        </w:rPr>
        <w:tab/>
      </w:r>
      <w:r w:rsidR="001B4727">
        <w:rPr>
          <w:b/>
          <w:lang w:val="el-GR"/>
        </w:rPr>
        <w:t>Θεραπευτικές</w:t>
      </w:r>
      <w:r w:rsidR="001B4727" w:rsidRPr="009C0C72">
        <w:rPr>
          <w:b/>
          <w:lang w:val="el-GR"/>
        </w:rPr>
        <w:t xml:space="preserve"> </w:t>
      </w:r>
      <w:r w:rsidR="001B4727">
        <w:rPr>
          <w:b/>
          <w:lang w:val="el-GR"/>
        </w:rPr>
        <w:t>ενδείξεις</w:t>
      </w:r>
    </w:p>
    <w:p w:rsidR="001D29E6" w:rsidRPr="009C0C72" w:rsidRDefault="001D29E6" w:rsidP="000C1913">
      <w:pPr>
        <w:rPr>
          <w:lang w:val="el-GR"/>
        </w:rPr>
      </w:pPr>
    </w:p>
    <w:p w:rsidR="00C53ACC" w:rsidRPr="001B4727" w:rsidRDefault="001B4727" w:rsidP="003E7BEE">
      <w:pPr>
        <w:jc w:val="both"/>
        <w:rPr>
          <w:i/>
          <w:color w:val="000000"/>
          <w:szCs w:val="22"/>
          <w:lang w:val="el-GR"/>
        </w:rPr>
      </w:pPr>
      <w:r>
        <w:rPr>
          <w:lang w:val="el-GR"/>
        </w:rPr>
        <w:t>Το</w:t>
      </w:r>
      <w:r w:rsidRPr="001B4727">
        <w:rPr>
          <w:lang w:val="el-GR"/>
        </w:rPr>
        <w:t xml:space="preserve"> </w:t>
      </w:r>
      <w:r w:rsidR="00BC0818" w:rsidRPr="009137FB">
        <w:t>Implicor</w:t>
      </w:r>
      <w:r w:rsidR="00C53ACC" w:rsidRPr="001B4727">
        <w:rPr>
          <w:color w:val="000000"/>
          <w:szCs w:val="22"/>
          <w:lang w:val="el-GR"/>
        </w:rPr>
        <w:t xml:space="preserve"> </w:t>
      </w:r>
      <w:r>
        <w:rPr>
          <w:color w:val="000000"/>
          <w:szCs w:val="22"/>
          <w:lang w:val="el-GR"/>
        </w:rPr>
        <w:t>ενδείκνυται</w:t>
      </w:r>
      <w:r w:rsidRPr="001B4727">
        <w:rPr>
          <w:color w:val="000000"/>
          <w:szCs w:val="22"/>
          <w:lang w:val="el-GR"/>
        </w:rPr>
        <w:t xml:space="preserve"> </w:t>
      </w:r>
      <w:r>
        <w:rPr>
          <w:color w:val="000000"/>
          <w:szCs w:val="22"/>
          <w:lang w:val="el-GR"/>
        </w:rPr>
        <w:t>για</w:t>
      </w:r>
      <w:r w:rsidRPr="001B4727">
        <w:rPr>
          <w:color w:val="000000"/>
          <w:szCs w:val="22"/>
          <w:lang w:val="el-GR"/>
        </w:rPr>
        <w:t xml:space="preserve"> </w:t>
      </w:r>
      <w:r>
        <w:rPr>
          <w:color w:val="000000"/>
          <w:szCs w:val="22"/>
          <w:lang w:val="el-GR"/>
        </w:rPr>
        <w:t>τη</w:t>
      </w:r>
      <w:r w:rsidRPr="001B4727">
        <w:rPr>
          <w:color w:val="000000"/>
          <w:szCs w:val="22"/>
          <w:lang w:val="el-GR"/>
        </w:rPr>
        <w:t xml:space="preserve"> </w:t>
      </w:r>
      <w:r>
        <w:rPr>
          <w:color w:val="000000"/>
          <w:szCs w:val="22"/>
          <w:lang w:val="el-GR"/>
        </w:rPr>
        <w:t>συμπτωματική</w:t>
      </w:r>
      <w:r w:rsidRPr="001B4727">
        <w:rPr>
          <w:color w:val="000000"/>
          <w:szCs w:val="22"/>
          <w:lang w:val="el-GR"/>
        </w:rPr>
        <w:t xml:space="preserve"> </w:t>
      </w:r>
      <w:r>
        <w:rPr>
          <w:color w:val="000000"/>
          <w:szCs w:val="22"/>
          <w:lang w:val="el-GR"/>
        </w:rPr>
        <w:t>αγωγή</w:t>
      </w:r>
      <w:r w:rsidRPr="001B4727">
        <w:rPr>
          <w:color w:val="000000"/>
          <w:szCs w:val="22"/>
          <w:lang w:val="el-GR"/>
        </w:rPr>
        <w:t xml:space="preserve"> </w:t>
      </w:r>
      <w:r>
        <w:rPr>
          <w:color w:val="000000"/>
          <w:szCs w:val="22"/>
          <w:lang w:val="el-GR"/>
        </w:rPr>
        <w:t>της</w:t>
      </w:r>
      <w:r w:rsidRPr="001B4727">
        <w:rPr>
          <w:color w:val="000000"/>
          <w:szCs w:val="22"/>
          <w:lang w:val="el-GR"/>
        </w:rPr>
        <w:t xml:space="preserve"> </w:t>
      </w:r>
      <w:r>
        <w:rPr>
          <w:color w:val="000000"/>
          <w:szCs w:val="22"/>
          <w:lang w:val="el-GR"/>
        </w:rPr>
        <w:t>χρόνιας</w:t>
      </w:r>
      <w:r w:rsidRPr="001B4727">
        <w:rPr>
          <w:color w:val="000000"/>
          <w:szCs w:val="22"/>
          <w:lang w:val="el-GR"/>
        </w:rPr>
        <w:t xml:space="preserve"> </w:t>
      </w:r>
      <w:r>
        <w:rPr>
          <w:color w:val="000000"/>
          <w:szCs w:val="22"/>
          <w:lang w:val="el-GR"/>
        </w:rPr>
        <w:t>σταθερής</w:t>
      </w:r>
      <w:r w:rsidRPr="001B4727">
        <w:rPr>
          <w:color w:val="000000"/>
          <w:szCs w:val="22"/>
          <w:lang w:val="el-GR"/>
        </w:rPr>
        <w:t xml:space="preserve"> </w:t>
      </w:r>
      <w:r>
        <w:rPr>
          <w:color w:val="000000"/>
          <w:szCs w:val="22"/>
          <w:lang w:val="el-GR"/>
        </w:rPr>
        <w:t>στηθάγχης</w:t>
      </w:r>
      <w:r w:rsidRPr="001B4727">
        <w:rPr>
          <w:color w:val="000000"/>
          <w:szCs w:val="22"/>
          <w:lang w:val="el-GR"/>
        </w:rPr>
        <w:t xml:space="preserve">, </w:t>
      </w:r>
      <w:r>
        <w:rPr>
          <w:color w:val="000000"/>
          <w:szCs w:val="22"/>
          <w:lang w:val="el-GR"/>
        </w:rPr>
        <w:t>ως</w:t>
      </w:r>
      <w:r w:rsidRPr="001B4727">
        <w:rPr>
          <w:color w:val="000000"/>
          <w:szCs w:val="22"/>
          <w:lang w:val="el-GR"/>
        </w:rPr>
        <w:t xml:space="preserve"> </w:t>
      </w:r>
      <w:r>
        <w:rPr>
          <w:color w:val="000000"/>
          <w:szCs w:val="22"/>
          <w:lang w:val="el-GR"/>
        </w:rPr>
        <w:t>θεραπεία</w:t>
      </w:r>
      <w:r w:rsidRPr="001B4727">
        <w:rPr>
          <w:color w:val="000000"/>
          <w:szCs w:val="22"/>
          <w:lang w:val="el-GR"/>
        </w:rPr>
        <w:t xml:space="preserve"> </w:t>
      </w:r>
      <w:r>
        <w:rPr>
          <w:color w:val="000000"/>
          <w:szCs w:val="22"/>
          <w:lang w:val="el-GR"/>
        </w:rPr>
        <w:t>υποκατάστασης</w:t>
      </w:r>
      <w:r w:rsidRPr="001B4727">
        <w:rPr>
          <w:color w:val="000000"/>
          <w:szCs w:val="22"/>
          <w:lang w:val="el-GR"/>
        </w:rPr>
        <w:t xml:space="preserve"> </w:t>
      </w:r>
      <w:r>
        <w:rPr>
          <w:color w:val="000000"/>
          <w:szCs w:val="22"/>
          <w:lang w:val="el-GR"/>
        </w:rPr>
        <w:t>σε</w:t>
      </w:r>
      <w:r w:rsidRPr="001B4727">
        <w:rPr>
          <w:color w:val="000000"/>
          <w:szCs w:val="22"/>
          <w:lang w:val="el-GR"/>
        </w:rPr>
        <w:t xml:space="preserve"> </w:t>
      </w:r>
      <w:r w:rsidRPr="003F7F35">
        <w:rPr>
          <w:color w:val="000000"/>
          <w:szCs w:val="22"/>
          <w:lang w:val="el-GR"/>
        </w:rPr>
        <w:t xml:space="preserve">ενήλικες ασθενείς με φυσιολογικό φλεβοκομβικό ρυθμό, που ελέγχονται ήδη με </w:t>
      </w:r>
      <w:r w:rsidR="003E7EF3" w:rsidRPr="003F7F35">
        <w:rPr>
          <w:color w:val="000000"/>
          <w:szCs w:val="22"/>
          <w:lang w:val="en-US"/>
        </w:rPr>
        <w:t>metoprolol</w:t>
      </w:r>
      <w:r w:rsidRPr="003F7F35">
        <w:rPr>
          <w:color w:val="000000"/>
          <w:szCs w:val="22"/>
          <w:lang w:val="el-GR"/>
        </w:rPr>
        <w:t xml:space="preserve"> και </w:t>
      </w:r>
      <w:r w:rsidR="003E7EF3" w:rsidRPr="003F7F35">
        <w:rPr>
          <w:color w:val="000000"/>
          <w:szCs w:val="22"/>
          <w:lang w:val="en-US"/>
        </w:rPr>
        <w:t>ivabradine</w:t>
      </w:r>
      <w:r w:rsidRPr="003F7F35">
        <w:rPr>
          <w:color w:val="000000"/>
          <w:szCs w:val="22"/>
          <w:lang w:val="el-GR"/>
        </w:rPr>
        <w:t>, οι οποίες λαμβάνονται ταυτόχρονα στην ίδια δόση.</w:t>
      </w:r>
      <w:r w:rsidR="008723AC" w:rsidRPr="001B4727">
        <w:rPr>
          <w:lang w:val="el-GR"/>
        </w:rPr>
        <w:t xml:space="preserve"> </w:t>
      </w:r>
    </w:p>
    <w:p w:rsidR="001D29E6" w:rsidRPr="001B4727" w:rsidRDefault="001D29E6" w:rsidP="000C1913">
      <w:pPr>
        <w:rPr>
          <w:lang w:val="el-GR"/>
        </w:rPr>
      </w:pPr>
    </w:p>
    <w:p w:rsidR="001D29E6" w:rsidRPr="009C0C72" w:rsidRDefault="001D29E6" w:rsidP="000C1913">
      <w:pPr>
        <w:ind w:left="567" w:hanging="567"/>
        <w:rPr>
          <w:b/>
          <w:lang w:val="el-GR"/>
        </w:rPr>
      </w:pPr>
      <w:r w:rsidRPr="009C0C72">
        <w:rPr>
          <w:b/>
          <w:lang w:val="el-GR"/>
        </w:rPr>
        <w:t>4.2</w:t>
      </w:r>
      <w:r w:rsidRPr="009C0C72">
        <w:rPr>
          <w:b/>
          <w:lang w:val="el-GR"/>
        </w:rPr>
        <w:tab/>
      </w:r>
      <w:r w:rsidR="003E7EF3">
        <w:rPr>
          <w:b/>
          <w:lang w:val="el-GR"/>
        </w:rPr>
        <w:t>Δοσολογία</w:t>
      </w:r>
      <w:r w:rsidR="003E7EF3" w:rsidRPr="009C0C72">
        <w:rPr>
          <w:b/>
          <w:lang w:val="el-GR"/>
        </w:rPr>
        <w:t xml:space="preserve"> </w:t>
      </w:r>
      <w:r w:rsidR="003E7EF3">
        <w:rPr>
          <w:b/>
          <w:lang w:val="el-GR"/>
        </w:rPr>
        <w:t>και</w:t>
      </w:r>
      <w:r w:rsidR="003E7EF3" w:rsidRPr="009C0C72">
        <w:rPr>
          <w:b/>
          <w:lang w:val="el-GR"/>
        </w:rPr>
        <w:t xml:space="preserve"> </w:t>
      </w:r>
      <w:r w:rsidR="003E7EF3">
        <w:rPr>
          <w:b/>
          <w:lang w:val="el-GR"/>
        </w:rPr>
        <w:t>τρόπος</w:t>
      </w:r>
      <w:r w:rsidR="003E7EF3" w:rsidRPr="009C0C72">
        <w:rPr>
          <w:b/>
          <w:lang w:val="el-GR"/>
        </w:rPr>
        <w:t xml:space="preserve"> </w:t>
      </w:r>
      <w:r w:rsidR="003E7EF3">
        <w:rPr>
          <w:b/>
          <w:lang w:val="el-GR"/>
        </w:rPr>
        <w:t>χορήγησης</w:t>
      </w:r>
    </w:p>
    <w:p w:rsidR="001D29E6" w:rsidRPr="009C0C72" w:rsidRDefault="001D29E6" w:rsidP="000C1913">
      <w:pPr>
        <w:ind w:left="567" w:hanging="567"/>
        <w:rPr>
          <w:lang w:val="el-GR"/>
        </w:rPr>
      </w:pPr>
    </w:p>
    <w:p w:rsidR="00C53ACC" w:rsidRPr="009C0C72" w:rsidRDefault="003E7EF3" w:rsidP="000C1913">
      <w:pPr>
        <w:tabs>
          <w:tab w:val="clear" w:pos="567"/>
        </w:tabs>
        <w:spacing w:line="240" w:lineRule="auto"/>
        <w:rPr>
          <w:szCs w:val="22"/>
          <w:u w:val="single"/>
          <w:lang w:val="el-GR"/>
        </w:rPr>
      </w:pPr>
      <w:r>
        <w:rPr>
          <w:szCs w:val="22"/>
          <w:u w:val="single"/>
          <w:lang w:val="el-GR"/>
        </w:rPr>
        <w:t>Δοσολογία</w:t>
      </w:r>
    </w:p>
    <w:p w:rsidR="00C53ACC" w:rsidRPr="009C0C72" w:rsidRDefault="00C53ACC" w:rsidP="000C1913">
      <w:pPr>
        <w:tabs>
          <w:tab w:val="clear" w:pos="567"/>
        </w:tabs>
        <w:spacing w:line="240" w:lineRule="auto"/>
        <w:rPr>
          <w:szCs w:val="22"/>
          <w:u w:val="single"/>
          <w:lang w:val="el-GR"/>
        </w:rPr>
      </w:pPr>
    </w:p>
    <w:p w:rsidR="00A1489A" w:rsidRPr="003E7EF3" w:rsidRDefault="003E7EF3" w:rsidP="00404ECB">
      <w:pPr>
        <w:tabs>
          <w:tab w:val="clear" w:pos="567"/>
        </w:tabs>
        <w:spacing w:line="240" w:lineRule="auto"/>
        <w:jc w:val="both"/>
        <w:rPr>
          <w:szCs w:val="22"/>
          <w:lang w:val="el-GR"/>
        </w:rPr>
      </w:pPr>
      <w:r>
        <w:rPr>
          <w:szCs w:val="22"/>
          <w:lang w:val="el-GR"/>
        </w:rPr>
        <w:t>Η</w:t>
      </w:r>
      <w:r w:rsidRPr="003E7EF3">
        <w:rPr>
          <w:szCs w:val="22"/>
          <w:lang w:val="el-GR"/>
        </w:rPr>
        <w:t xml:space="preserve"> </w:t>
      </w:r>
      <w:r>
        <w:rPr>
          <w:szCs w:val="22"/>
          <w:lang w:val="el-GR"/>
        </w:rPr>
        <w:t>συνιστώμενη</w:t>
      </w:r>
      <w:r w:rsidRPr="003E7EF3">
        <w:rPr>
          <w:szCs w:val="22"/>
          <w:lang w:val="el-GR"/>
        </w:rPr>
        <w:t xml:space="preserve"> </w:t>
      </w:r>
      <w:r>
        <w:rPr>
          <w:szCs w:val="22"/>
          <w:lang w:val="el-GR"/>
        </w:rPr>
        <w:t>δόση</w:t>
      </w:r>
      <w:r w:rsidR="00092031" w:rsidRPr="003E7EF3">
        <w:rPr>
          <w:szCs w:val="22"/>
          <w:lang w:val="el-GR"/>
        </w:rPr>
        <w:t xml:space="preserve"> </w:t>
      </w:r>
      <w:r w:rsidR="00BC0818" w:rsidRPr="009137FB">
        <w:t>Implicor</w:t>
      </w:r>
      <w:r w:rsidR="00092031" w:rsidRPr="003E7EF3">
        <w:rPr>
          <w:szCs w:val="22"/>
          <w:lang w:val="el-GR"/>
        </w:rPr>
        <w:t xml:space="preserve"> </w:t>
      </w:r>
      <w:r>
        <w:rPr>
          <w:szCs w:val="22"/>
          <w:lang w:val="el-GR"/>
        </w:rPr>
        <w:t>είναι</w:t>
      </w:r>
      <w:r w:rsidRPr="003E7EF3">
        <w:rPr>
          <w:szCs w:val="22"/>
          <w:lang w:val="el-GR"/>
        </w:rPr>
        <w:t xml:space="preserve"> </w:t>
      </w:r>
      <w:r>
        <w:rPr>
          <w:szCs w:val="22"/>
          <w:lang w:val="el-GR"/>
        </w:rPr>
        <w:t>ένα</w:t>
      </w:r>
      <w:r w:rsidRPr="003E7EF3">
        <w:rPr>
          <w:szCs w:val="22"/>
          <w:lang w:val="el-GR"/>
        </w:rPr>
        <w:t xml:space="preserve"> </w:t>
      </w:r>
      <w:r>
        <w:rPr>
          <w:szCs w:val="22"/>
          <w:lang w:val="el-GR"/>
        </w:rPr>
        <w:t>δισκίο</w:t>
      </w:r>
      <w:r w:rsidRPr="003E7EF3">
        <w:rPr>
          <w:szCs w:val="22"/>
          <w:lang w:val="el-GR"/>
        </w:rPr>
        <w:t xml:space="preserve"> </w:t>
      </w:r>
      <w:r>
        <w:rPr>
          <w:szCs w:val="22"/>
          <w:lang w:val="el-GR"/>
        </w:rPr>
        <w:t>δύο</w:t>
      </w:r>
      <w:r w:rsidRPr="003E7EF3">
        <w:rPr>
          <w:szCs w:val="22"/>
          <w:lang w:val="el-GR"/>
        </w:rPr>
        <w:t xml:space="preserve"> </w:t>
      </w:r>
      <w:r>
        <w:rPr>
          <w:szCs w:val="22"/>
          <w:lang w:val="el-GR"/>
        </w:rPr>
        <w:t>φορές</w:t>
      </w:r>
      <w:r w:rsidRPr="003E7EF3">
        <w:rPr>
          <w:szCs w:val="22"/>
          <w:lang w:val="el-GR"/>
        </w:rPr>
        <w:t xml:space="preserve"> </w:t>
      </w:r>
      <w:r>
        <w:rPr>
          <w:szCs w:val="22"/>
          <w:lang w:val="el-GR"/>
        </w:rPr>
        <w:t>την</w:t>
      </w:r>
      <w:r w:rsidRPr="003E7EF3">
        <w:rPr>
          <w:szCs w:val="22"/>
          <w:lang w:val="el-GR"/>
        </w:rPr>
        <w:t xml:space="preserve"> </w:t>
      </w:r>
      <w:r>
        <w:rPr>
          <w:szCs w:val="22"/>
          <w:lang w:val="el-GR"/>
        </w:rPr>
        <w:t>ημέρα</w:t>
      </w:r>
      <w:r w:rsidR="00092031" w:rsidRPr="003E7EF3">
        <w:rPr>
          <w:szCs w:val="22"/>
          <w:lang w:val="el-GR"/>
        </w:rPr>
        <w:t>,</w:t>
      </w:r>
      <w:r w:rsidRPr="003E7EF3">
        <w:rPr>
          <w:szCs w:val="22"/>
          <w:lang w:val="el-GR"/>
        </w:rPr>
        <w:t xml:space="preserve"> </w:t>
      </w:r>
      <w:r>
        <w:rPr>
          <w:szCs w:val="22"/>
          <w:lang w:val="el-GR"/>
        </w:rPr>
        <w:t>μία</w:t>
      </w:r>
      <w:r w:rsidRPr="003E7EF3">
        <w:rPr>
          <w:szCs w:val="22"/>
          <w:lang w:val="el-GR"/>
        </w:rPr>
        <w:t xml:space="preserve"> </w:t>
      </w:r>
      <w:r>
        <w:rPr>
          <w:szCs w:val="22"/>
          <w:lang w:val="el-GR"/>
        </w:rPr>
        <w:t>φορά</w:t>
      </w:r>
      <w:r w:rsidRPr="003E7EF3">
        <w:rPr>
          <w:szCs w:val="22"/>
          <w:lang w:val="el-GR"/>
        </w:rPr>
        <w:t xml:space="preserve"> </w:t>
      </w:r>
      <w:r>
        <w:rPr>
          <w:szCs w:val="22"/>
          <w:lang w:val="el-GR"/>
        </w:rPr>
        <w:t>το</w:t>
      </w:r>
      <w:r w:rsidRPr="003E7EF3">
        <w:rPr>
          <w:szCs w:val="22"/>
          <w:lang w:val="el-GR"/>
        </w:rPr>
        <w:t xml:space="preserve"> </w:t>
      </w:r>
      <w:r>
        <w:rPr>
          <w:szCs w:val="22"/>
          <w:lang w:val="el-GR"/>
        </w:rPr>
        <w:t>πρωί και μία φορά το βράδυ</w:t>
      </w:r>
      <w:r w:rsidR="00092031" w:rsidRPr="003E7EF3">
        <w:rPr>
          <w:szCs w:val="22"/>
          <w:lang w:val="el-GR"/>
        </w:rPr>
        <w:t xml:space="preserve">. </w:t>
      </w:r>
    </w:p>
    <w:p w:rsidR="00A1489A" w:rsidRPr="003E7EF3" w:rsidRDefault="00A1489A" w:rsidP="00404ECB">
      <w:pPr>
        <w:tabs>
          <w:tab w:val="clear" w:pos="567"/>
        </w:tabs>
        <w:spacing w:line="240" w:lineRule="auto"/>
        <w:jc w:val="both"/>
        <w:rPr>
          <w:szCs w:val="22"/>
          <w:u w:val="single"/>
          <w:lang w:val="el-GR"/>
        </w:rPr>
      </w:pPr>
    </w:p>
    <w:p w:rsidR="004F0519" w:rsidRPr="003E7EF3" w:rsidRDefault="003E7EF3" w:rsidP="00404ECB">
      <w:pPr>
        <w:tabs>
          <w:tab w:val="clear" w:pos="567"/>
        </w:tabs>
        <w:spacing w:line="240" w:lineRule="auto"/>
        <w:jc w:val="both"/>
        <w:rPr>
          <w:bCs/>
          <w:iCs/>
          <w:szCs w:val="22"/>
          <w:lang w:val="el-GR"/>
        </w:rPr>
      </w:pPr>
      <w:r>
        <w:rPr>
          <w:lang w:val="el-GR"/>
        </w:rPr>
        <w:t>Το</w:t>
      </w:r>
      <w:r w:rsidRPr="003E7EF3">
        <w:rPr>
          <w:lang w:val="el-GR"/>
        </w:rPr>
        <w:t xml:space="preserve"> </w:t>
      </w:r>
      <w:r w:rsidR="00BC0818" w:rsidRPr="009137FB">
        <w:t>Implicor</w:t>
      </w:r>
      <w:r w:rsidR="005E3711" w:rsidRPr="003E7EF3">
        <w:rPr>
          <w:bCs/>
          <w:iCs/>
          <w:szCs w:val="22"/>
          <w:lang w:val="el-GR"/>
        </w:rPr>
        <w:t xml:space="preserve"> </w:t>
      </w:r>
      <w:r>
        <w:rPr>
          <w:bCs/>
          <w:iCs/>
          <w:szCs w:val="22"/>
          <w:lang w:val="el-GR"/>
        </w:rPr>
        <w:t>πρέπει</w:t>
      </w:r>
      <w:r w:rsidRPr="003E7EF3">
        <w:rPr>
          <w:bCs/>
          <w:iCs/>
          <w:szCs w:val="22"/>
          <w:lang w:val="el-GR"/>
        </w:rPr>
        <w:t xml:space="preserve"> </w:t>
      </w:r>
      <w:r>
        <w:rPr>
          <w:bCs/>
          <w:iCs/>
          <w:szCs w:val="22"/>
          <w:lang w:val="el-GR"/>
        </w:rPr>
        <w:t>να</w:t>
      </w:r>
      <w:r w:rsidRPr="003E7EF3">
        <w:rPr>
          <w:bCs/>
          <w:iCs/>
          <w:szCs w:val="22"/>
          <w:lang w:val="el-GR"/>
        </w:rPr>
        <w:t xml:space="preserve"> </w:t>
      </w:r>
      <w:r w:rsidR="00F83B13">
        <w:rPr>
          <w:bCs/>
          <w:iCs/>
          <w:szCs w:val="22"/>
          <w:lang w:val="el-GR"/>
        </w:rPr>
        <w:t>χορηγείται</w:t>
      </w:r>
      <w:r w:rsidRPr="003E7EF3">
        <w:rPr>
          <w:bCs/>
          <w:iCs/>
          <w:szCs w:val="22"/>
          <w:lang w:val="el-GR"/>
        </w:rPr>
        <w:t xml:space="preserve"> </w:t>
      </w:r>
      <w:r>
        <w:rPr>
          <w:bCs/>
          <w:iCs/>
          <w:szCs w:val="22"/>
          <w:lang w:val="el-GR"/>
        </w:rPr>
        <w:t>μόνο</w:t>
      </w:r>
      <w:r w:rsidRPr="003E7EF3">
        <w:rPr>
          <w:bCs/>
          <w:iCs/>
          <w:szCs w:val="22"/>
          <w:lang w:val="el-GR"/>
        </w:rPr>
        <w:t xml:space="preserve"> </w:t>
      </w:r>
      <w:r>
        <w:rPr>
          <w:bCs/>
          <w:iCs/>
          <w:szCs w:val="22"/>
          <w:lang w:val="el-GR"/>
        </w:rPr>
        <w:t>σε</w:t>
      </w:r>
      <w:r w:rsidRPr="003E7EF3">
        <w:rPr>
          <w:bCs/>
          <w:iCs/>
          <w:szCs w:val="22"/>
          <w:lang w:val="el-GR"/>
        </w:rPr>
        <w:t xml:space="preserve"> </w:t>
      </w:r>
      <w:r>
        <w:rPr>
          <w:bCs/>
          <w:iCs/>
          <w:szCs w:val="22"/>
          <w:lang w:val="el-GR"/>
        </w:rPr>
        <w:t>ασθενείς</w:t>
      </w:r>
      <w:r w:rsidRPr="003E7EF3">
        <w:rPr>
          <w:bCs/>
          <w:iCs/>
          <w:szCs w:val="22"/>
          <w:lang w:val="el-GR"/>
        </w:rPr>
        <w:t xml:space="preserve"> </w:t>
      </w:r>
      <w:r>
        <w:rPr>
          <w:bCs/>
          <w:iCs/>
          <w:szCs w:val="22"/>
          <w:lang w:val="el-GR"/>
        </w:rPr>
        <w:t>που</w:t>
      </w:r>
      <w:r w:rsidRPr="003E7EF3">
        <w:rPr>
          <w:bCs/>
          <w:iCs/>
          <w:szCs w:val="22"/>
          <w:lang w:val="el-GR"/>
        </w:rPr>
        <w:t xml:space="preserve"> </w:t>
      </w:r>
      <w:r>
        <w:rPr>
          <w:bCs/>
          <w:iCs/>
          <w:szCs w:val="22"/>
          <w:lang w:val="el-GR"/>
        </w:rPr>
        <w:t>ρυθμίζονται</w:t>
      </w:r>
      <w:r w:rsidRPr="003E7EF3">
        <w:rPr>
          <w:bCs/>
          <w:iCs/>
          <w:szCs w:val="22"/>
          <w:lang w:val="el-GR"/>
        </w:rPr>
        <w:t xml:space="preserve"> </w:t>
      </w:r>
      <w:r>
        <w:rPr>
          <w:bCs/>
          <w:iCs/>
          <w:szCs w:val="22"/>
          <w:lang w:val="el-GR"/>
        </w:rPr>
        <w:t>με</w:t>
      </w:r>
      <w:r w:rsidRPr="003E7EF3">
        <w:rPr>
          <w:bCs/>
          <w:iCs/>
          <w:szCs w:val="22"/>
          <w:lang w:val="el-GR"/>
        </w:rPr>
        <w:t xml:space="preserve"> </w:t>
      </w:r>
      <w:r>
        <w:rPr>
          <w:bCs/>
          <w:iCs/>
          <w:szCs w:val="22"/>
          <w:lang w:val="el-GR"/>
        </w:rPr>
        <w:t>σταθερές</w:t>
      </w:r>
      <w:r w:rsidRPr="003E7EF3">
        <w:rPr>
          <w:bCs/>
          <w:iCs/>
          <w:szCs w:val="22"/>
          <w:lang w:val="el-GR"/>
        </w:rPr>
        <w:t xml:space="preserve"> </w:t>
      </w:r>
      <w:r>
        <w:rPr>
          <w:bCs/>
          <w:iCs/>
          <w:szCs w:val="22"/>
          <w:lang w:val="el-GR"/>
        </w:rPr>
        <w:t>δόσεις των δύο μονοθεραπειών που χορηγούνται ταυτόχρονα, όταν η μετοπρολόλη χορηγείται στη βέλτιστη δόση</w:t>
      </w:r>
      <w:r w:rsidR="00BA43EA" w:rsidRPr="003E7EF3">
        <w:rPr>
          <w:bCs/>
          <w:iCs/>
          <w:szCs w:val="22"/>
          <w:lang w:val="el-GR"/>
        </w:rPr>
        <w:t>.</w:t>
      </w:r>
    </w:p>
    <w:p w:rsidR="00044762" w:rsidRPr="003E7EF3" w:rsidRDefault="003E7EF3" w:rsidP="003E7EF3">
      <w:pPr>
        <w:tabs>
          <w:tab w:val="clear" w:pos="567"/>
          <w:tab w:val="left" w:pos="6437"/>
        </w:tabs>
        <w:spacing w:line="240" w:lineRule="auto"/>
        <w:jc w:val="both"/>
        <w:rPr>
          <w:bCs/>
          <w:iCs/>
          <w:szCs w:val="22"/>
          <w:lang w:val="el-GR"/>
        </w:rPr>
      </w:pPr>
      <w:r>
        <w:rPr>
          <w:bCs/>
          <w:iCs/>
          <w:szCs w:val="22"/>
          <w:lang w:val="el-GR"/>
        </w:rPr>
        <w:tab/>
      </w:r>
    </w:p>
    <w:p w:rsidR="00517D44" w:rsidRDefault="00517D44" w:rsidP="00404ECB">
      <w:pPr>
        <w:tabs>
          <w:tab w:val="clear" w:pos="567"/>
        </w:tabs>
        <w:spacing w:line="240" w:lineRule="auto"/>
        <w:jc w:val="both"/>
        <w:rPr>
          <w:lang w:val="el-GR"/>
        </w:rPr>
      </w:pPr>
      <w:r>
        <w:rPr>
          <w:lang w:val="el-GR"/>
        </w:rPr>
        <w:t>Συνιστάται να λαμβάνεται η απόφαση για τιτλοποίηση της αγωγής</w:t>
      </w:r>
      <w:r w:rsidR="00F83B13">
        <w:rPr>
          <w:lang w:val="el-GR"/>
        </w:rPr>
        <w:t>,</w:t>
      </w:r>
      <w:r>
        <w:rPr>
          <w:lang w:val="el-GR"/>
        </w:rPr>
        <w:t xml:space="preserve"> όταν υπάρχουν διαδοχικές μετρήσεις της καρδιακής συχνότητας, ΗΚΓ ή περιπατητική 24ωρη παρακολούθηση και η τιτλοποίηση να γίνεται με τα μεμονωμένα συστατικά </w:t>
      </w:r>
      <w:r>
        <w:rPr>
          <w:lang w:val="en-US"/>
        </w:rPr>
        <w:t>metoprolol</w:t>
      </w:r>
      <w:r>
        <w:rPr>
          <w:lang w:val="el-GR"/>
        </w:rPr>
        <w:t xml:space="preserve"> και </w:t>
      </w:r>
      <w:r>
        <w:rPr>
          <w:lang w:val="en-US"/>
        </w:rPr>
        <w:t>ivabradine</w:t>
      </w:r>
      <w:r w:rsidRPr="00517D44">
        <w:rPr>
          <w:lang w:val="el-GR"/>
        </w:rPr>
        <w:t>,</w:t>
      </w:r>
      <w:r>
        <w:rPr>
          <w:lang w:val="el-GR"/>
        </w:rPr>
        <w:t xml:space="preserve"> εξασφαλίζοντας ότι ο ασθενής διατηρείται στη βέλτιστη δόση </w:t>
      </w:r>
      <w:r>
        <w:rPr>
          <w:lang w:val="en-US"/>
        </w:rPr>
        <w:t>metoprolol</w:t>
      </w:r>
      <w:r w:rsidRPr="00517D44">
        <w:rPr>
          <w:lang w:val="el-GR"/>
        </w:rPr>
        <w:t xml:space="preserve"> </w:t>
      </w:r>
      <w:r>
        <w:rPr>
          <w:lang w:val="el-GR"/>
        </w:rPr>
        <w:t xml:space="preserve">και </w:t>
      </w:r>
      <w:r>
        <w:rPr>
          <w:lang w:val="en-US"/>
        </w:rPr>
        <w:t>ivabradine</w:t>
      </w:r>
      <w:r w:rsidRPr="00517D44">
        <w:rPr>
          <w:lang w:val="el-GR"/>
        </w:rPr>
        <w:t xml:space="preserve">. </w:t>
      </w:r>
      <w:r>
        <w:rPr>
          <w:lang w:val="el-GR"/>
        </w:rPr>
        <w:t xml:space="preserve">Εάν, κατά τη διάρκεια της αγωγής, η καρδιακή συχνότητα μειωθεί κάτω από 50 </w:t>
      </w:r>
      <w:r w:rsidRPr="00B2697F">
        <w:rPr>
          <w:lang w:val="el-GR"/>
        </w:rPr>
        <w:t>σφύξεις</w:t>
      </w:r>
      <w:r>
        <w:rPr>
          <w:lang w:val="el-GR"/>
        </w:rPr>
        <w:t xml:space="preserve"> ανά λεπτό σε ηρεμία ή εάν ο ασθενής εκδηλώσει συμπτώματα που σχετίζονται με βραδυκαρδία, όπως ζάλη, κόπωση ή υπόταση, η δόση πρέπει να τιτλοποιηθεί σε χαμηλότερα επίπεδα με κάθε συστατικό </w:t>
      </w:r>
      <w:r>
        <w:rPr>
          <w:lang w:val="en-US"/>
        </w:rPr>
        <w:t>metoprolol</w:t>
      </w:r>
      <w:r w:rsidRPr="00517D44">
        <w:rPr>
          <w:lang w:val="el-GR"/>
        </w:rPr>
        <w:t xml:space="preserve"> </w:t>
      </w:r>
      <w:r>
        <w:rPr>
          <w:lang w:val="el-GR"/>
        </w:rPr>
        <w:t xml:space="preserve">και </w:t>
      </w:r>
      <w:r>
        <w:rPr>
          <w:lang w:val="en-US"/>
        </w:rPr>
        <w:t>ivabradine</w:t>
      </w:r>
      <w:r w:rsidRPr="00517D44">
        <w:rPr>
          <w:lang w:val="el-GR"/>
        </w:rPr>
        <w:t xml:space="preserve"> </w:t>
      </w:r>
      <w:r>
        <w:rPr>
          <w:lang w:val="el-GR"/>
        </w:rPr>
        <w:t xml:space="preserve">χωριστά, εξασφαλίζοντας ότι ο ασθενής διατηρείται στη βέλτιστη </w:t>
      </w:r>
      <w:r>
        <w:rPr>
          <w:lang w:val="el-GR"/>
        </w:rPr>
        <w:lastRenderedPageBreak/>
        <w:t xml:space="preserve">δόση </w:t>
      </w:r>
      <w:r>
        <w:rPr>
          <w:lang w:val="en-US"/>
        </w:rPr>
        <w:t>metoprolol</w:t>
      </w:r>
      <w:r w:rsidRPr="00517D44">
        <w:rPr>
          <w:lang w:val="el-GR"/>
        </w:rPr>
        <w:t>.</w:t>
      </w:r>
      <w:r>
        <w:rPr>
          <w:lang w:val="el-GR"/>
        </w:rPr>
        <w:t xml:space="preserve"> Μετά τη μείωση της δόσης, πρέπει να παρακολουθείται η καρδιακή συχνότητα (βλ. παράγραφο 4.4).</w:t>
      </w:r>
    </w:p>
    <w:p w:rsidR="00517D44" w:rsidRPr="00517D44" w:rsidRDefault="00517D44" w:rsidP="00404ECB">
      <w:pPr>
        <w:tabs>
          <w:tab w:val="clear" w:pos="567"/>
        </w:tabs>
        <w:spacing w:line="240" w:lineRule="auto"/>
        <w:jc w:val="both"/>
        <w:rPr>
          <w:lang w:val="el-GR"/>
        </w:rPr>
      </w:pPr>
      <w:r>
        <w:rPr>
          <w:lang w:val="el-GR"/>
        </w:rPr>
        <w:t xml:space="preserve">Η αγωγή πρέπει να διακόπτεται, εάν η καρδιακή συχνότητα παραμένει κάτω από 50 </w:t>
      </w:r>
      <w:r>
        <w:rPr>
          <w:lang w:val="en-US"/>
        </w:rPr>
        <w:t>bpm</w:t>
      </w:r>
      <w:r>
        <w:rPr>
          <w:lang w:val="el-GR"/>
        </w:rPr>
        <w:t xml:space="preserve"> ή εάν επιμένουν τα συμπτώματα της βραδυκαρδίας, παρά τη μείωση της δόσης.</w:t>
      </w:r>
    </w:p>
    <w:p w:rsidR="0064328C" w:rsidRPr="009C0C72" w:rsidRDefault="0064328C" w:rsidP="00404ECB">
      <w:pPr>
        <w:tabs>
          <w:tab w:val="clear" w:pos="567"/>
        </w:tabs>
        <w:spacing w:line="240" w:lineRule="auto"/>
        <w:jc w:val="both"/>
        <w:rPr>
          <w:bCs/>
          <w:i/>
          <w:iCs/>
          <w:szCs w:val="22"/>
          <w:lang w:val="el-GR"/>
        </w:rPr>
      </w:pPr>
    </w:p>
    <w:p w:rsidR="00404ECB" w:rsidRPr="009C0C72" w:rsidRDefault="00517D44" w:rsidP="00404ECB">
      <w:pPr>
        <w:tabs>
          <w:tab w:val="clear" w:pos="567"/>
        </w:tabs>
        <w:spacing w:line="240" w:lineRule="auto"/>
        <w:jc w:val="both"/>
        <w:rPr>
          <w:bCs/>
          <w:i/>
          <w:iCs/>
          <w:szCs w:val="22"/>
          <w:lang w:val="el-GR"/>
        </w:rPr>
      </w:pPr>
      <w:r>
        <w:rPr>
          <w:bCs/>
          <w:i/>
          <w:iCs/>
          <w:szCs w:val="22"/>
          <w:lang w:val="el-GR"/>
        </w:rPr>
        <w:t>Ασθενείς</w:t>
      </w:r>
      <w:r w:rsidRPr="009C0C72">
        <w:rPr>
          <w:bCs/>
          <w:i/>
          <w:iCs/>
          <w:szCs w:val="22"/>
          <w:lang w:val="el-GR"/>
        </w:rPr>
        <w:t xml:space="preserve"> </w:t>
      </w:r>
      <w:r>
        <w:rPr>
          <w:bCs/>
          <w:i/>
          <w:iCs/>
          <w:szCs w:val="22"/>
          <w:lang w:val="el-GR"/>
        </w:rPr>
        <w:t>με</w:t>
      </w:r>
      <w:r w:rsidRPr="009C0C72">
        <w:rPr>
          <w:bCs/>
          <w:i/>
          <w:iCs/>
          <w:szCs w:val="22"/>
          <w:lang w:val="el-GR"/>
        </w:rPr>
        <w:t xml:space="preserve"> </w:t>
      </w:r>
      <w:r>
        <w:rPr>
          <w:bCs/>
          <w:i/>
          <w:iCs/>
          <w:szCs w:val="22"/>
          <w:lang w:val="el-GR"/>
        </w:rPr>
        <w:t>νεφρική</w:t>
      </w:r>
      <w:r w:rsidRPr="009C0C72">
        <w:rPr>
          <w:bCs/>
          <w:i/>
          <w:iCs/>
          <w:szCs w:val="22"/>
          <w:lang w:val="el-GR"/>
        </w:rPr>
        <w:t xml:space="preserve"> </w:t>
      </w:r>
      <w:r>
        <w:rPr>
          <w:bCs/>
          <w:i/>
          <w:iCs/>
          <w:szCs w:val="22"/>
          <w:lang w:val="el-GR"/>
        </w:rPr>
        <w:t>ανεπάρκεια</w:t>
      </w:r>
    </w:p>
    <w:p w:rsidR="009769C1" w:rsidRPr="00517D44" w:rsidRDefault="00517D44" w:rsidP="00404ECB">
      <w:pPr>
        <w:tabs>
          <w:tab w:val="clear" w:pos="567"/>
        </w:tabs>
        <w:spacing w:line="240" w:lineRule="auto"/>
        <w:jc w:val="both"/>
        <w:rPr>
          <w:bCs/>
          <w:iCs/>
          <w:szCs w:val="22"/>
          <w:lang w:val="el-GR"/>
        </w:rPr>
      </w:pPr>
      <w:r>
        <w:rPr>
          <w:bCs/>
          <w:iCs/>
          <w:szCs w:val="22"/>
          <w:lang w:val="el-GR"/>
        </w:rPr>
        <w:t>Δεν</w:t>
      </w:r>
      <w:r w:rsidRPr="00517D44">
        <w:rPr>
          <w:bCs/>
          <w:iCs/>
          <w:szCs w:val="22"/>
          <w:lang w:val="el-GR"/>
        </w:rPr>
        <w:t xml:space="preserve"> </w:t>
      </w:r>
      <w:r>
        <w:rPr>
          <w:bCs/>
          <w:iCs/>
          <w:szCs w:val="22"/>
          <w:lang w:val="el-GR"/>
        </w:rPr>
        <w:t>απαιτείται</w:t>
      </w:r>
      <w:r w:rsidRPr="00517D44">
        <w:rPr>
          <w:bCs/>
          <w:iCs/>
          <w:szCs w:val="22"/>
          <w:lang w:val="el-GR"/>
        </w:rPr>
        <w:t xml:space="preserve"> </w:t>
      </w:r>
      <w:r>
        <w:rPr>
          <w:bCs/>
          <w:iCs/>
          <w:szCs w:val="22"/>
          <w:lang w:val="el-GR"/>
        </w:rPr>
        <w:t>προσαρμογή</w:t>
      </w:r>
      <w:r w:rsidRPr="00517D44">
        <w:rPr>
          <w:bCs/>
          <w:iCs/>
          <w:szCs w:val="22"/>
          <w:lang w:val="el-GR"/>
        </w:rPr>
        <w:t xml:space="preserve"> </w:t>
      </w:r>
      <w:r>
        <w:rPr>
          <w:bCs/>
          <w:iCs/>
          <w:szCs w:val="22"/>
          <w:lang w:val="el-GR"/>
        </w:rPr>
        <w:t>της</w:t>
      </w:r>
      <w:r w:rsidRPr="00517D44">
        <w:rPr>
          <w:bCs/>
          <w:iCs/>
          <w:szCs w:val="22"/>
          <w:lang w:val="el-GR"/>
        </w:rPr>
        <w:t xml:space="preserve"> </w:t>
      </w:r>
      <w:r>
        <w:rPr>
          <w:bCs/>
          <w:iCs/>
          <w:szCs w:val="22"/>
          <w:lang w:val="el-GR"/>
        </w:rPr>
        <w:t>δόσης</w:t>
      </w:r>
      <w:r w:rsidRPr="00517D44">
        <w:rPr>
          <w:bCs/>
          <w:iCs/>
          <w:szCs w:val="22"/>
          <w:lang w:val="el-GR"/>
        </w:rPr>
        <w:t xml:space="preserve"> </w:t>
      </w:r>
      <w:r>
        <w:rPr>
          <w:bCs/>
          <w:iCs/>
          <w:szCs w:val="22"/>
          <w:lang w:val="el-GR"/>
        </w:rPr>
        <w:t>σε</w:t>
      </w:r>
      <w:r w:rsidRPr="00517D44">
        <w:rPr>
          <w:bCs/>
          <w:iCs/>
          <w:szCs w:val="22"/>
          <w:lang w:val="el-GR"/>
        </w:rPr>
        <w:t xml:space="preserve"> </w:t>
      </w:r>
      <w:r>
        <w:rPr>
          <w:bCs/>
          <w:iCs/>
          <w:szCs w:val="22"/>
          <w:lang w:val="el-GR"/>
        </w:rPr>
        <w:t>ασθενείς</w:t>
      </w:r>
      <w:r w:rsidRPr="00517D44">
        <w:rPr>
          <w:bCs/>
          <w:iCs/>
          <w:szCs w:val="22"/>
          <w:lang w:val="el-GR"/>
        </w:rPr>
        <w:t xml:space="preserve"> </w:t>
      </w:r>
      <w:r>
        <w:rPr>
          <w:bCs/>
          <w:iCs/>
          <w:szCs w:val="22"/>
          <w:lang w:val="el-GR"/>
        </w:rPr>
        <w:t>με</w:t>
      </w:r>
      <w:r w:rsidRPr="00517D44">
        <w:rPr>
          <w:bCs/>
          <w:iCs/>
          <w:szCs w:val="22"/>
          <w:lang w:val="el-GR"/>
        </w:rPr>
        <w:t xml:space="preserve"> </w:t>
      </w:r>
      <w:r>
        <w:rPr>
          <w:bCs/>
          <w:iCs/>
          <w:szCs w:val="22"/>
          <w:lang w:val="el-GR"/>
        </w:rPr>
        <w:t>νεφρική</w:t>
      </w:r>
      <w:r w:rsidRPr="00517D44">
        <w:rPr>
          <w:bCs/>
          <w:iCs/>
          <w:szCs w:val="22"/>
          <w:lang w:val="el-GR"/>
        </w:rPr>
        <w:t xml:space="preserve"> </w:t>
      </w:r>
      <w:r>
        <w:rPr>
          <w:bCs/>
          <w:iCs/>
          <w:szCs w:val="22"/>
          <w:lang w:val="el-GR"/>
        </w:rPr>
        <w:t>ανεπάρκεια</w:t>
      </w:r>
      <w:r w:rsidRPr="00517D44">
        <w:rPr>
          <w:bCs/>
          <w:iCs/>
          <w:szCs w:val="22"/>
          <w:lang w:val="el-GR"/>
        </w:rPr>
        <w:t xml:space="preserve"> </w:t>
      </w:r>
      <w:r>
        <w:rPr>
          <w:bCs/>
          <w:iCs/>
          <w:szCs w:val="22"/>
          <w:lang w:val="el-GR"/>
        </w:rPr>
        <w:t>και</w:t>
      </w:r>
      <w:r w:rsidRPr="00517D44">
        <w:rPr>
          <w:bCs/>
          <w:iCs/>
          <w:szCs w:val="22"/>
          <w:lang w:val="el-GR"/>
        </w:rPr>
        <w:t xml:space="preserve"> </w:t>
      </w:r>
      <w:r>
        <w:rPr>
          <w:bCs/>
          <w:iCs/>
          <w:szCs w:val="22"/>
          <w:lang w:val="el-GR"/>
        </w:rPr>
        <w:t>κάθαρση</w:t>
      </w:r>
      <w:r w:rsidRPr="00517D44">
        <w:rPr>
          <w:bCs/>
          <w:iCs/>
          <w:szCs w:val="22"/>
          <w:lang w:val="el-GR"/>
        </w:rPr>
        <w:t xml:space="preserve"> </w:t>
      </w:r>
      <w:r>
        <w:rPr>
          <w:bCs/>
          <w:iCs/>
          <w:szCs w:val="22"/>
          <w:lang w:val="el-GR"/>
        </w:rPr>
        <w:t>της</w:t>
      </w:r>
      <w:r w:rsidRPr="00517D44">
        <w:rPr>
          <w:bCs/>
          <w:iCs/>
          <w:szCs w:val="22"/>
          <w:lang w:val="el-GR"/>
        </w:rPr>
        <w:t xml:space="preserve"> </w:t>
      </w:r>
      <w:r>
        <w:rPr>
          <w:bCs/>
          <w:iCs/>
          <w:szCs w:val="22"/>
          <w:lang w:val="el-GR"/>
        </w:rPr>
        <w:t>κρεατινίνης</w:t>
      </w:r>
      <w:r w:rsidRPr="00517D44">
        <w:rPr>
          <w:bCs/>
          <w:iCs/>
          <w:szCs w:val="22"/>
          <w:lang w:val="el-GR"/>
        </w:rPr>
        <w:t xml:space="preserve"> </w:t>
      </w:r>
      <w:r>
        <w:rPr>
          <w:bCs/>
          <w:iCs/>
          <w:szCs w:val="22"/>
          <w:lang w:val="el-GR"/>
        </w:rPr>
        <w:t>πάνω</w:t>
      </w:r>
      <w:r w:rsidRPr="00517D44">
        <w:rPr>
          <w:bCs/>
          <w:iCs/>
          <w:szCs w:val="22"/>
          <w:lang w:val="el-GR"/>
        </w:rPr>
        <w:t xml:space="preserve"> </w:t>
      </w:r>
      <w:r>
        <w:rPr>
          <w:bCs/>
          <w:iCs/>
          <w:szCs w:val="22"/>
          <w:lang w:val="el-GR"/>
        </w:rPr>
        <w:t>από</w:t>
      </w:r>
      <w:r w:rsidR="009769C1" w:rsidRPr="00517D44">
        <w:rPr>
          <w:bCs/>
          <w:iCs/>
          <w:szCs w:val="22"/>
          <w:lang w:val="el-GR"/>
        </w:rPr>
        <w:t xml:space="preserve"> </w:t>
      </w:r>
      <w:r w:rsidR="00E266DB" w:rsidRPr="00517D44">
        <w:rPr>
          <w:bCs/>
          <w:iCs/>
          <w:szCs w:val="22"/>
          <w:lang w:val="el-GR"/>
        </w:rPr>
        <w:t xml:space="preserve">15 </w:t>
      </w:r>
      <w:r w:rsidR="00E266DB" w:rsidRPr="00404ECB">
        <w:rPr>
          <w:bCs/>
          <w:iCs/>
          <w:szCs w:val="22"/>
        </w:rPr>
        <w:t>ml</w:t>
      </w:r>
      <w:r w:rsidR="00E266DB" w:rsidRPr="00517D44">
        <w:rPr>
          <w:bCs/>
          <w:iCs/>
          <w:szCs w:val="22"/>
          <w:lang w:val="el-GR"/>
        </w:rPr>
        <w:t>/</w:t>
      </w:r>
      <w:r w:rsidR="00E266DB" w:rsidRPr="00404ECB">
        <w:rPr>
          <w:bCs/>
          <w:iCs/>
          <w:szCs w:val="22"/>
        </w:rPr>
        <w:t>min</w:t>
      </w:r>
      <w:r w:rsidR="00E266DB" w:rsidRPr="00517D44">
        <w:rPr>
          <w:bCs/>
          <w:iCs/>
          <w:szCs w:val="22"/>
          <w:lang w:val="el-GR"/>
        </w:rPr>
        <w:t xml:space="preserve"> </w:t>
      </w:r>
      <w:r w:rsidR="009769C1" w:rsidRPr="00517D44">
        <w:rPr>
          <w:bCs/>
          <w:iCs/>
          <w:szCs w:val="22"/>
          <w:lang w:val="el-GR"/>
        </w:rPr>
        <w:t>(</w:t>
      </w:r>
      <w:r>
        <w:rPr>
          <w:bCs/>
          <w:iCs/>
          <w:szCs w:val="22"/>
          <w:lang w:val="el-GR"/>
        </w:rPr>
        <w:t>βλ. παράγραφο</w:t>
      </w:r>
      <w:r w:rsidR="009769C1" w:rsidRPr="00517D44">
        <w:rPr>
          <w:bCs/>
          <w:iCs/>
          <w:szCs w:val="22"/>
          <w:lang w:val="el-GR"/>
        </w:rPr>
        <w:t xml:space="preserve"> 5.2). </w:t>
      </w:r>
    </w:p>
    <w:p w:rsidR="009769C1" w:rsidRPr="00517D44" w:rsidRDefault="009769C1" w:rsidP="00404ECB">
      <w:pPr>
        <w:tabs>
          <w:tab w:val="clear" w:pos="567"/>
        </w:tabs>
        <w:spacing w:line="240" w:lineRule="auto"/>
        <w:jc w:val="both"/>
        <w:rPr>
          <w:bCs/>
          <w:iCs/>
          <w:szCs w:val="22"/>
          <w:lang w:val="el-GR"/>
        </w:rPr>
      </w:pPr>
    </w:p>
    <w:p w:rsidR="009769C1" w:rsidRPr="00517D44" w:rsidRDefault="00517D44" w:rsidP="00404ECB">
      <w:pPr>
        <w:tabs>
          <w:tab w:val="clear" w:pos="567"/>
        </w:tabs>
        <w:spacing w:line="240" w:lineRule="auto"/>
        <w:jc w:val="both"/>
        <w:rPr>
          <w:bCs/>
          <w:iCs/>
          <w:szCs w:val="22"/>
          <w:lang w:val="el-GR"/>
        </w:rPr>
      </w:pPr>
      <w:r>
        <w:rPr>
          <w:lang w:val="el-GR"/>
        </w:rPr>
        <w:t>Το</w:t>
      </w:r>
      <w:r w:rsidRPr="00517D44">
        <w:rPr>
          <w:lang w:val="el-GR"/>
        </w:rPr>
        <w:t xml:space="preserve"> </w:t>
      </w:r>
      <w:r w:rsidR="00BC0818" w:rsidRPr="009137FB">
        <w:t>Implicor</w:t>
      </w:r>
      <w:r w:rsidR="009769C1" w:rsidRPr="00517D44">
        <w:rPr>
          <w:bCs/>
          <w:iCs/>
          <w:szCs w:val="22"/>
          <w:lang w:val="el-GR"/>
        </w:rPr>
        <w:t xml:space="preserve"> </w:t>
      </w:r>
      <w:r>
        <w:rPr>
          <w:bCs/>
          <w:iCs/>
          <w:szCs w:val="22"/>
          <w:lang w:val="el-GR"/>
        </w:rPr>
        <w:t>πρέπει</w:t>
      </w:r>
      <w:r w:rsidRPr="00517D44">
        <w:rPr>
          <w:bCs/>
          <w:iCs/>
          <w:szCs w:val="22"/>
          <w:lang w:val="el-GR"/>
        </w:rPr>
        <w:t xml:space="preserve"> </w:t>
      </w:r>
      <w:r>
        <w:rPr>
          <w:bCs/>
          <w:iCs/>
          <w:szCs w:val="22"/>
          <w:lang w:val="el-GR"/>
        </w:rPr>
        <w:t>να</w:t>
      </w:r>
      <w:r w:rsidRPr="00517D44">
        <w:rPr>
          <w:bCs/>
          <w:iCs/>
          <w:szCs w:val="22"/>
          <w:lang w:val="el-GR"/>
        </w:rPr>
        <w:t xml:space="preserve"> </w:t>
      </w:r>
      <w:r>
        <w:rPr>
          <w:bCs/>
          <w:iCs/>
          <w:szCs w:val="22"/>
          <w:lang w:val="el-GR"/>
        </w:rPr>
        <w:t>χρησιμοποιείται</w:t>
      </w:r>
      <w:r w:rsidRPr="00517D44">
        <w:rPr>
          <w:bCs/>
          <w:iCs/>
          <w:szCs w:val="22"/>
          <w:lang w:val="el-GR"/>
        </w:rPr>
        <w:t xml:space="preserve"> </w:t>
      </w:r>
      <w:r>
        <w:rPr>
          <w:bCs/>
          <w:iCs/>
          <w:szCs w:val="22"/>
          <w:lang w:val="el-GR"/>
        </w:rPr>
        <w:t>με</w:t>
      </w:r>
      <w:r w:rsidRPr="00517D44">
        <w:rPr>
          <w:bCs/>
          <w:iCs/>
          <w:szCs w:val="22"/>
          <w:lang w:val="el-GR"/>
        </w:rPr>
        <w:t xml:space="preserve"> </w:t>
      </w:r>
      <w:r>
        <w:rPr>
          <w:bCs/>
          <w:iCs/>
          <w:szCs w:val="22"/>
          <w:lang w:val="el-GR"/>
        </w:rPr>
        <w:t>προφύλαξη</w:t>
      </w:r>
      <w:r w:rsidR="00F83B13">
        <w:rPr>
          <w:bCs/>
          <w:iCs/>
          <w:szCs w:val="22"/>
          <w:lang w:val="el-GR"/>
        </w:rPr>
        <w:t>,</w:t>
      </w:r>
      <w:r w:rsidRPr="00517D44">
        <w:rPr>
          <w:bCs/>
          <w:iCs/>
          <w:szCs w:val="22"/>
          <w:lang w:val="el-GR"/>
        </w:rPr>
        <w:t xml:space="preserve"> </w:t>
      </w:r>
      <w:r>
        <w:rPr>
          <w:bCs/>
          <w:iCs/>
          <w:szCs w:val="22"/>
          <w:lang w:val="el-GR"/>
        </w:rPr>
        <w:t>σε</w:t>
      </w:r>
      <w:r w:rsidRPr="00517D44">
        <w:rPr>
          <w:bCs/>
          <w:iCs/>
          <w:szCs w:val="22"/>
          <w:lang w:val="el-GR"/>
        </w:rPr>
        <w:t xml:space="preserve"> </w:t>
      </w:r>
      <w:r>
        <w:rPr>
          <w:bCs/>
          <w:iCs/>
          <w:szCs w:val="22"/>
          <w:lang w:val="el-GR"/>
        </w:rPr>
        <w:t>ασθενείς</w:t>
      </w:r>
      <w:r w:rsidRPr="00517D44">
        <w:rPr>
          <w:bCs/>
          <w:iCs/>
          <w:szCs w:val="22"/>
          <w:lang w:val="el-GR"/>
        </w:rPr>
        <w:t xml:space="preserve"> </w:t>
      </w:r>
      <w:r>
        <w:rPr>
          <w:bCs/>
          <w:iCs/>
          <w:szCs w:val="22"/>
          <w:lang w:val="el-GR"/>
        </w:rPr>
        <w:t>με</w:t>
      </w:r>
      <w:r w:rsidRPr="00517D44">
        <w:rPr>
          <w:bCs/>
          <w:iCs/>
          <w:szCs w:val="22"/>
          <w:lang w:val="el-GR"/>
        </w:rPr>
        <w:t xml:space="preserve"> </w:t>
      </w:r>
      <w:r>
        <w:rPr>
          <w:bCs/>
          <w:iCs/>
          <w:szCs w:val="22"/>
          <w:lang w:val="el-GR"/>
        </w:rPr>
        <w:t>κάθαρση της κρεατινίνης κάτω από</w:t>
      </w:r>
      <w:r w:rsidR="009769C1" w:rsidRPr="00517D44">
        <w:rPr>
          <w:bCs/>
          <w:iCs/>
          <w:szCs w:val="22"/>
          <w:lang w:val="el-GR"/>
        </w:rPr>
        <w:t xml:space="preserve"> 15 </w:t>
      </w:r>
      <w:r w:rsidR="009769C1" w:rsidRPr="009137FB">
        <w:rPr>
          <w:bCs/>
          <w:iCs/>
          <w:szCs w:val="22"/>
        </w:rPr>
        <w:t>ml</w:t>
      </w:r>
      <w:r w:rsidR="009769C1" w:rsidRPr="00517D44">
        <w:rPr>
          <w:bCs/>
          <w:iCs/>
          <w:szCs w:val="22"/>
          <w:lang w:val="el-GR"/>
        </w:rPr>
        <w:t>/</w:t>
      </w:r>
      <w:r w:rsidR="009769C1" w:rsidRPr="009137FB">
        <w:rPr>
          <w:bCs/>
          <w:iCs/>
          <w:szCs w:val="22"/>
        </w:rPr>
        <w:t>min</w:t>
      </w:r>
      <w:r w:rsidR="009769C1" w:rsidRPr="00517D44">
        <w:rPr>
          <w:bCs/>
          <w:iCs/>
          <w:szCs w:val="22"/>
          <w:lang w:val="el-GR"/>
        </w:rPr>
        <w:t>.</w:t>
      </w:r>
    </w:p>
    <w:p w:rsidR="009769C1" w:rsidRPr="00517D44" w:rsidRDefault="009769C1" w:rsidP="00404ECB">
      <w:pPr>
        <w:tabs>
          <w:tab w:val="clear" w:pos="567"/>
        </w:tabs>
        <w:spacing w:line="240" w:lineRule="auto"/>
        <w:jc w:val="both"/>
        <w:rPr>
          <w:bCs/>
          <w:i/>
          <w:iCs/>
          <w:szCs w:val="22"/>
          <w:lang w:val="el-GR"/>
        </w:rPr>
      </w:pPr>
    </w:p>
    <w:p w:rsidR="009769C1" w:rsidRPr="009C0C72" w:rsidRDefault="00517D44" w:rsidP="00404ECB">
      <w:pPr>
        <w:tabs>
          <w:tab w:val="clear" w:pos="567"/>
        </w:tabs>
        <w:spacing w:line="240" w:lineRule="auto"/>
        <w:jc w:val="both"/>
        <w:rPr>
          <w:bCs/>
          <w:i/>
          <w:iCs/>
          <w:szCs w:val="22"/>
          <w:lang w:val="el-GR"/>
        </w:rPr>
      </w:pPr>
      <w:r>
        <w:rPr>
          <w:bCs/>
          <w:i/>
          <w:iCs/>
          <w:szCs w:val="22"/>
          <w:lang w:val="el-GR"/>
        </w:rPr>
        <w:t>Ασθενείς</w:t>
      </w:r>
      <w:r w:rsidRPr="009C0C72">
        <w:rPr>
          <w:bCs/>
          <w:i/>
          <w:iCs/>
          <w:szCs w:val="22"/>
          <w:lang w:val="el-GR"/>
        </w:rPr>
        <w:t xml:space="preserve"> </w:t>
      </w:r>
      <w:r>
        <w:rPr>
          <w:bCs/>
          <w:i/>
          <w:iCs/>
          <w:szCs w:val="22"/>
          <w:lang w:val="el-GR"/>
        </w:rPr>
        <w:t>με</w:t>
      </w:r>
      <w:r w:rsidRPr="009C0C72">
        <w:rPr>
          <w:bCs/>
          <w:i/>
          <w:iCs/>
          <w:szCs w:val="22"/>
          <w:lang w:val="el-GR"/>
        </w:rPr>
        <w:t xml:space="preserve"> </w:t>
      </w:r>
      <w:r>
        <w:rPr>
          <w:bCs/>
          <w:i/>
          <w:iCs/>
          <w:szCs w:val="22"/>
          <w:lang w:val="el-GR"/>
        </w:rPr>
        <w:t>ηπατική</w:t>
      </w:r>
      <w:r w:rsidRPr="009C0C72">
        <w:rPr>
          <w:bCs/>
          <w:i/>
          <w:iCs/>
          <w:szCs w:val="22"/>
          <w:lang w:val="el-GR"/>
        </w:rPr>
        <w:t xml:space="preserve"> </w:t>
      </w:r>
      <w:r>
        <w:rPr>
          <w:bCs/>
          <w:i/>
          <w:iCs/>
          <w:szCs w:val="22"/>
          <w:lang w:val="el-GR"/>
        </w:rPr>
        <w:t>ανεπάρκεια</w:t>
      </w:r>
    </w:p>
    <w:p w:rsidR="009769C1" w:rsidRPr="00780633" w:rsidRDefault="00517D44" w:rsidP="00404ECB">
      <w:pPr>
        <w:tabs>
          <w:tab w:val="clear" w:pos="567"/>
        </w:tabs>
        <w:spacing w:line="240" w:lineRule="auto"/>
        <w:jc w:val="both"/>
        <w:rPr>
          <w:bCs/>
          <w:iCs/>
          <w:szCs w:val="22"/>
          <w:lang w:val="el-GR"/>
        </w:rPr>
      </w:pPr>
      <w:r>
        <w:rPr>
          <w:lang w:val="el-GR"/>
        </w:rPr>
        <w:t>Το</w:t>
      </w:r>
      <w:r w:rsidRPr="00780633">
        <w:rPr>
          <w:lang w:val="el-GR"/>
        </w:rPr>
        <w:t xml:space="preserve"> </w:t>
      </w:r>
      <w:r w:rsidR="00BC0818" w:rsidRPr="009137FB">
        <w:t>Implicor</w:t>
      </w:r>
      <w:r w:rsidR="009769C1" w:rsidRPr="00780633">
        <w:rPr>
          <w:bCs/>
          <w:iCs/>
          <w:szCs w:val="22"/>
          <w:lang w:val="el-GR"/>
        </w:rPr>
        <w:t xml:space="preserve"> </w:t>
      </w:r>
      <w:r>
        <w:rPr>
          <w:bCs/>
          <w:iCs/>
          <w:szCs w:val="22"/>
          <w:lang w:val="el-GR"/>
        </w:rPr>
        <w:t>μπορεί</w:t>
      </w:r>
      <w:r w:rsidRPr="00780633">
        <w:rPr>
          <w:bCs/>
          <w:iCs/>
          <w:szCs w:val="22"/>
          <w:lang w:val="el-GR"/>
        </w:rPr>
        <w:t xml:space="preserve"> </w:t>
      </w:r>
      <w:r>
        <w:rPr>
          <w:bCs/>
          <w:iCs/>
          <w:szCs w:val="22"/>
          <w:lang w:val="el-GR"/>
        </w:rPr>
        <w:t>να</w:t>
      </w:r>
      <w:r w:rsidRPr="00780633">
        <w:rPr>
          <w:bCs/>
          <w:iCs/>
          <w:szCs w:val="22"/>
          <w:lang w:val="el-GR"/>
        </w:rPr>
        <w:t xml:space="preserve"> </w:t>
      </w:r>
      <w:r>
        <w:rPr>
          <w:bCs/>
          <w:iCs/>
          <w:szCs w:val="22"/>
          <w:lang w:val="el-GR"/>
        </w:rPr>
        <w:t>χορηγείται</w:t>
      </w:r>
      <w:r w:rsidRPr="00780633">
        <w:rPr>
          <w:bCs/>
          <w:iCs/>
          <w:szCs w:val="22"/>
          <w:lang w:val="el-GR"/>
        </w:rPr>
        <w:t xml:space="preserve"> </w:t>
      </w:r>
      <w:r>
        <w:rPr>
          <w:bCs/>
          <w:iCs/>
          <w:szCs w:val="22"/>
          <w:lang w:val="el-GR"/>
        </w:rPr>
        <w:t>σε</w:t>
      </w:r>
      <w:r w:rsidRPr="00780633">
        <w:rPr>
          <w:bCs/>
          <w:iCs/>
          <w:szCs w:val="22"/>
          <w:lang w:val="el-GR"/>
        </w:rPr>
        <w:t xml:space="preserve"> </w:t>
      </w:r>
      <w:r>
        <w:rPr>
          <w:bCs/>
          <w:iCs/>
          <w:szCs w:val="22"/>
          <w:lang w:val="el-GR"/>
        </w:rPr>
        <w:t>ασθενείς</w:t>
      </w:r>
      <w:r w:rsidRPr="00780633">
        <w:rPr>
          <w:bCs/>
          <w:iCs/>
          <w:szCs w:val="22"/>
          <w:lang w:val="el-GR"/>
        </w:rPr>
        <w:t xml:space="preserve"> </w:t>
      </w:r>
      <w:r>
        <w:rPr>
          <w:bCs/>
          <w:iCs/>
          <w:szCs w:val="22"/>
          <w:lang w:val="el-GR"/>
        </w:rPr>
        <w:t>με</w:t>
      </w:r>
      <w:r w:rsidRPr="00780633">
        <w:rPr>
          <w:bCs/>
          <w:iCs/>
          <w:szCs w:val="22"/>
          <w:lang w:val="el-GR"/>
        </w:rPr>
        <w:t xml:space="preserve"> </w:t>
      </w:r>
      <w:r>
        <w:rPr>
          <w:bCs/>
          <w:iCs/>
          <w:szCs w:val="22"/>
          <w:lang w:val="el-GR"/>
        </w:rPr>
        <w:t>ήπια</w:t>
      </w:r>
      <w:r w:rsidRPr="00780633">
        <w:rPr>
          <w:bCs/>
          <w:iCs/>
          <w:szCs w:val="22"/>
          <w:lang w:val="el-GR"/>
        </w:rPr>
        <w:t xml:space="preserve"> </w:t>
      </w:r>
      <w:r>
        <w:rPr>
          <w:bCs/>
          <w:iCs/>
          <w:szCs w:val="22"/>
          <w:lang w:val="el-GR"/>
        </w:rPr>
        <w:t>ηπατική</w:t>
      </w:r>
      <w:r w:rsidRPr="00780633">
        <w:rPr>
          <w:bCs/>
          <w:iCs/>
          <w:szCs w:val="22"/>
          <w:lang w:val="el-GR"/>
        </w:rPr>
        <w:t xml:space="preserve"> </w:t>
      </w:r>
      <w:r>
        <w:rPr>
          <w:bCs/>
          <w:iCs/>
          <w:szCs w:val="22"/>
          <w:lang w:val="el-GR"/>
        </w:rPr>
        <w:t>ανεπάρκεια</w:t>
      </w:r>
      <w:r w:rsidR="009769C1" w:rsidRPr="00780633">
        <w:rPr>
          <w:bCs/>
          <w:iCs/>
          <w:szCs w:val="22"/>
          <w:lang w:val="el-GR"/>
        </w:rPr>
        <w:t xml:space="preserve">. </w:t>
      </w:r>
    </w:p>
    <w:p w:rsidR="009769C1" w:rsidRPr="00780633" w:rsidRDefault="00780633" w:rsidP="00404ECB">
      <w:pPr>
        <w:tabs>
          <w:tab w:val="clear" w:pos="567"/>
        </w:tabs>
        <w:spacing w:line="240" w:lineRule="auto"/>
        <w:jc w:val="both"/>
        <w:rPr>
          <w:bCs/>
          <w:iCs/>
          <w:szCs w:val="22"/>
          <w:lang w:val="el-GR"/>
        </w:rPr>
      </w:pPr>
      <w:r>
        <w:rPr>
          <w:bCs/>
          <w:iCs/>
          <w:szCs w:val="22"/>
          <w:lang w:val="el-GR"/>
        </w:rPr>
        <w:t>Προσοχή</w:t>
      </w:r>
      <w:r w:rsidRPr="00780633">
        <w:rPr>
          <w:bCs/>
          <w:iCs/>
          <w:szCs w:val="22"/>
          <w:lang w:val="el-GR"/>
        </w:rPr>
        <w:t xml:space="preserve"> </w:t>
      </w:r>
      <w:r>
        <w:rPr>
          <w:bCs/>
          <w:iCs/>
          <w:szCs w:val="22"/>
          <w:lang w:val="el-GR"/>
        </w:rPr>
        <w:t>πρέπει</w:t>
      </w:r>
      <w:r w:rsidRPr="00780633">
        <w:rPr>
          <w:bCs/>
          <w:iCs/>
          <w:szCs w:val="22"/>
          <w:lang w:val="el-GR"/>
        </w:rPr>
        <w:t xml:space="preserve"> </w:t>
      </w:r>
      <w:r>
        <w:rPr>
          <w:bCs/>
          <w:iCs/>
          <w:szCs w:val="22"/>
          <w:lang w:val="el-GR"/>
        </w:rPr>
        <w:t>να</w:t>
      </w:r>
      <w:r w:rsidRPr="00780633">
        <w:rPr>
          <w:bCs/>
          <w:iCs/>
          <w:szCs w:val="22"/>
          <w:lang w:val="el-GR"/>
        </w:rPr>
        <w:t xml:space="preserve"> </w:t>
      </w:r>
      <w:r>
        <w:rPr>
          <w:bCs/>
          <w:iCs/>
          <w:szCs w:val="22"/>
          <w:lang w:val="el-GR"/>
        </w:rPr>
        <w:t>δίνεται</w:t>
      </w:r>
      <w:r w:rsidRPr="00780633">
        <w:rPr>
          <w:bCs/>
          <w:iCs/>
          <w:szCs w:val="22"/>
          <w:lang w:val="el-GR"/>
        </w:rPr>
        <w:t xml:space="preserve"> </w:t>
      </w:r>
      <w:r>
        <w:rPr>
          <w:bCs/>
          <w:iCs/>
          <w:szCs w:val="22"/>
          <w:lang w:val="el-GR"/>
        </w:rPr>
        <w:t>κατά</w:t>
      </w:r>
      <w:r w:rsidRPr="00780633">
        <w:rPr>
          <w:bCs/>
          <w:iCs/>
          <w:szCs w:val="22"/>
          <w:lang w:val="el-GR"/>
        </w:rPr>
        <w:t xml:space="preserve"> </w:t>
      </w:r>
      <w:r>
        <w:rPr>
          <w:bCs/>
          <w:iCs/>
          <w:szCs w:val="22"/>
          <w:lang w:val="el-GR"/>
        </w:rPr>
        <w:t>τη</w:t>
      </w:r>
      <w:r w:rsidRPr="00780633">
        <w:rPr>
          <w:bCs/>
          <w:iCs/>
          <w:szCs w:val="22"/>
          <w:lang w:val="el-GR"/>
        </w:rPr>
        <w:t xml:space="preserve"> </w:t>
      </w:r>
      <w:r>
        <w:rPr>
          <w:bCs/>
          <w:iCs/>
          <w:szCs w:val="22"/>
          <w:lang w:val="el-GR"/>
        </w:rPr>
        <w:t>χορήγηση</w:t>
      </w:r>
      <w:r w:rsidRPr="00780633">
        <w:rPr>
          <w:bCs/>
          <w:iCs/>
          <w:szCs w:val="22"/>
          <w:lang w:val="el-GR"/>
        </w:rPr>
        <w:t xml:space="preserve"> </w:t>
      </w:r>
      <w:r>
        <w:rPr>
          <w:bCs/>
          <w:iCs/>
          <w:szCs w:val="22"/>
          <w:lang w:val="el-GR"/>
        </w:rPr>
        <w:t>σε</w:t>
      </w:r>
      <w:r w:rsidRPr="00780633">
        <w:rPr>
          <w:bCs/>
          <w:iCs/>
          <w:szCs w:val="22"/>
          <w:lang w:val="el-GR"/>
        </w:rPr>
        <w:t xml:space="preserve"> </w:t>
      </w:r>
      <w:r>
        <w:rPr>
          <w:bCs/>
          <w:iCs/>
          <w:szCs w:val="22"/>
          <w:lang w:val="el-GR"/>
        </w:rPr>
        <w:t>ασθενείς</w:t>
      </w:r>
      <w:r w:rsidRPr="00780633">
        <w:rPr>
          <w:bCs/>
          <w:iCs/>
          <w:szCs w:val="22"/>
          <w:lang w:val="el-GR"/>
        </w:rPr>
        <w:t xml:space="preserve"> </w:t>
      </w:r>
      <w:r>
        <w:rPr>
          <w:bCs/>
          <w:iCs/>
          <w:szCs w:val="22"/>
          <w:lang w:val="el-GR"/>
        </w:rPr>
        <w:t>με</w:t>
      </w:r>
      <w:r w:rsidRPr="00780633">
        <w:rPr>
          <w:bCs/>
          <w:iCs/>
          <w:szCs w:val="22"/>
          <w:lang w:val="el-GR"/>
        </w:rPr>
        <w:t xml:space="preserve"> </w:t>
      </w:r>
      <w:r>
        <w:rPr>
          <w:bCs/>
          <w:iCs/>
          <w:szCs w:val="22"/>
          <w:lang w:val="el-GR"/>
        </w:rPr>
        <w:t>μέτρια ηπατική ανεπάρκεια.</w:t>
      </w:r>
      <w:r w:rsidR="009769C1" w:rsidRPr="00780633" w:rsidDel="003C76E5">
        <w:rPr>
          <w:bCs/>
          <w:iCs/>
          <w:szCs w:val="22"/>
          <w:lang w:val="el-GR"/>
        </w:rPr>
        <w:t xml:space="preserve"> </w:t>
      </w:r>
    </w:p>
    <w:p w:rsidR="009769C1" w:rsidRPr="00780633" w:rsidRDefault="00780633" w:rsidP="00404ECB">
      <w:pPr>
        <w:tabs>
          <w:tab w:val="clear" w:pos="567"/>
        </w:tabs>
        <w:spacing w:line="240" w:lineRule="auto"/>
        <w:jc w:val="both"/>
        <w:rPr>
          <w:bCs/>
          <w:iCs/>
          <w:szCs w:val="22"/>
          <w:lang w:val="el-GR"/>
        </w:rPr>
      </w:pPr>
      <w:r>
        <w:rPr>
          <w:lang w:val="el-GR"/>
        </w:rPr>
        <w:t>Το</w:t>
      </w:r>
      <w:r w:rsidRPr="00780633">
        <w:rPr>
          <w:lang w:val="el-GR"/>
        </w:rPr>
        <w:t xml:space="preserve"> </w:t>
      </w:r>
      <w:r w:rsidR="00BC0818" w:rsidRPr="009137FB">
        <w:t>Implicor</w:t>
      </w:r>
      <w:r w:rsidR="009769C1" w:rsidRPr="00780633">
        <w:rPr>
          <w:bCs/>
          <w:iCs/>
          <w:szCs w:val="22"/>
          <w:lang w:val="el-GR"/>
        </w:rPr>
        <w:t xml:space="preserve"> </w:t>
      </w:r>
      <w:r>
        <w:rPr>
          <w:bCs/>
          <w:iCs/>
          <w:szCs w:val="22"/>
          <w:lang w:val="el-GR"/>
        </w:rPr>
        <w:t>αντενδείκνυται</w:t>
      </w:r>
      <w:r w:rsidRPr="00780633">
        <w:rPr>
          <w:bCs/>
          <w:iCs/>
          <w:szCs w:val="22"/>
          <w:lang w:val="el-GR"/>
        </w:rPr>
        <w:t xml:space="preserve"> </w:t>
      </w:r>
      <w:r>
        <w:rPr>
          <w:bCs/>
          <w:iCs/>
          <w:szCs w:val="22"/>
          <w:lang w:val="el-GR"/>
        </w:rPr>
        <w:t>σε</w:t>
      </w:r>
      <w:r w:rsidRPr="00780633">
        <w:rPr>
          <w:bCs/>
          <w:iCs/>
          <w:szCs w:val="22"/>
          <w:lang w:val="el-GR"/>
        </w:rPr>
        <w:t xml:space="preserve"> </w:t>
      </w:r>
      <w:r>
        <w:rPr>
          <w:bCs/>
          <w:iCs/>
          <w:szCs w:val="22"/>
          <w:lang w:val="el-GR"/>
        </w:rPr>
        <w:t>ασθενείς</w:t>
      </w:r>
      <w:r w:rsidRPr="00780633">
        <w:rPr>
          <w:bCs/>
          <w:iCs/>
          <w:szCs w:val="22"/>
          <w:lang w:val="el-GR"/>
        </w:rPr>
        <w:t xml:space="preserve"> </w:t>
      </w:r>
      <w:r>
        <w:rPr>
          <w:bCs/>
          <w:iCs/>
          <w:szCs w:val="22"/>
          <w:lang w:val="el-GR"/>
        </w:rPr>
        <w:t>με</w:t>
      </w:r>
      <w:r w:rsidRPr="00780633">
        <w:rPr>
          <w:bCs/>
          <w:iCs/>
          <w:szCs w:val="22"/>
          <w:lang w:val="el-GR"/>
        </w:rPr>
        <w:t xml:space="preserve"> </w:t>
      </w:r>
      <w:r>
        <w:rPr>
          <w:bCs/>
          <w:iCs/>
          <w:szCs w:val="22"/>
          <w:lang w:val="el-GR"/>
        </w:rPr>
        <w:t>σοβαρή</w:t>
      </w:r>
      <w:r w:rsidRPr="00780633">
        <w:rPr>
          <w:bCs/>
          <w:iCs/>
          <w:szCs w:val="22"/>
          <w:lang w:val="el-GR"/>
        </w:rPr>
        <w:t xml:space="preserve"> </w:t>
      </w:r>
      <w:r>
        <w:rPr>
          <w:bCs/>
          <w:iCs/>
          <w:szCs w:val="22"/>
          <w:lang w:val="el-GR"/>
        </w:rPr>
        <w:t>ηπατική</w:t>
      </w:r>
      <w:r w:rsidRPr="00780633">
        <w:rPr>
          <w:bCs/>
          <w:iCs/>
          <w:szCs w:val="22"/>
          <w:lang w:val="el-GR"/>
        </w:rPr>
        <w:t xml:space="preserve"> </w:t>
      </w:r>
      <w:r>
        <w:rPr>
          <w:bCs/>
          <w:iCs/>
          <w:szCs w:val="22"/>
          <w:lang w:val="el-GR"/>
        </w:rPr>
        <w:t>ανεπάρκεια (βλ. παραγράφους</w:t>
      </w:r>
      <w:r w:rsidR="009769C1" w:rsidRPr="00780633">
        <w:rPr>
          <w:bCs/>
          <w:iCs/>
          <w:szCs w:val="22"/>
          <w:lang w:val="el-GR"/>
        </w:rPr>
        <w:t xml:space="preserve"> 4.3 </w:t>
      </w:r>
      <w:r>
        <w:rPr>
          <w:bCs/>
          <w:iCs/>
          <w:szCs w:val="22"/>
          <w:lang w:val="el-GR"/>
        </w:rPr>
        <w:t>και</w:t>
      </w:r>
      <w:r w:rsidR="009769C1" w:rsidRPr="00780633">
        <w:rPr>
          <w:bCs/>
          <w:iCs/>
          <w:szCs w:val="22"/>
          <w:lang w:val="el-GR"/>
        </w:rPr>
        <w:t xml:space="preserve"> 5.2).</w:t>
      </w:r>
    </w:p>
    <w:p w:rsidR="009769C1" w:rsidRPr="00780633" w:rsidRDefault="00780633" w:rsidP="00780633">
      <w:pPr>
        <w:tabs>
          <w:tab w:val="clear" w:pos="567"/>
          <w:tab w:val="left" w:pos="8221"/>
        </w:tabs>
        <w:spacing w:line="240" w:lineRule="auto"/>
        <w:jc w:val="both"/>
        <w:rPr>
          <w:bCs/>
          <w:i/>
          <w:iCs/>
          <w:szCs w:val="22"/>
          <w:lang w:val="el-GR"/>
        </w:rPr>
      </w:pPr>
      <w:r>
        <w:rPr>
          <w:bCs/>
          <w:i/>
          <w:iCs/>
          <w:szCs w:val="22"/>
          <w:lang w:val="el-GR"/>
        </w:rPr>
        <w:tab/>
      </w:r>
    </w:p>
    <w:p w:rsidR="00404ECB" w:rsidRPr="009C0C72" w:rsidRDefault="00780633" w:rsidP="00404ECB">
      <w:pPr>
        <w:tabs>
          <w:tab w:val="clear" w:pos="567"/>
        </w:tabs>
        <w:spacing w:line="240" w:lineRule="auto"/>
        <w:jc w:val="both"/>
        <w:rPr>
          <w:bCs/>
          <w:i/>
          <w:iCs/>
          <w:szCs w:val="22"/>
          <w:lang w:val="el-GR"/>
        </w:rPr>
      </w:pPr>
      <w:r>
        <w:rPr>
          <w:bCs/>
          <w:i/>
          <w:iCs/>
          <w:szCs w:val="22"/>
          <w:lang w:val="el-GR"/>
        </w:rPr>
        <w:t>Ηλικιωμένοι</w:t>
      </w:r>
      <w:r w:rsidRPr="009C0C72">
        <w:rPr>
          <w:bCs/>
          <w:i/>
          <w:iCs/>
          <w:szCs w:val="22"/>
          <w:lang w:val="el-GR"/>
        </w:rPr>
        <w:t xml:space="preserve"> </w:t>
      </w:r>
      <w:r>
        <w:rPr>
          <w:bCs/>
          <w:i/>
          <w:iCs/>
          <w:szCs w:val="22"/>
          <w:lang w:val="el-GR"/>
        </w:rPr>
        <w:t>ασθενείς</w:t>
      </w:r>
    </w:p>
    <w:p w:rsidR="009769C1" w:rsidRPr="00780633" w:rsidRDefault="00780633" w:rsidP="00404ECB">
      <w:pPr>
        <w:tabs>
          <w:tab w:val="clear" w:pos="567"/>
        </w:tabs>
        <w:spacing w:line="240" w:lineRule="auto"/>
        <w:jc w:val="both"/>
        <w:rPr>
          <w:bCs/>
          <w:iCs/>
          <w:szCs w:val="22"/>
          <w:lang w:val="el-GR"/>
        </w:rPr>
      </w:pPr>
      <w:r>
        <w:rPr>
          <w:lang w:val="el-GR"/>
        </w:rPr>
        <w:t>Το</w:t>
      </w:r>
      <w:r w:rsidRPr="00780633">
        <w:rPr>
          <w:lang w:val="el-GR"/>
        </w:rPr>
        <w:t xml:space="preserve"> </w:t>
      </w:r>
      <w:r w:rsidR="00BC0818" w:rsidRPr="009137FB">
        <w:t>Implicor</w:t>
      </w:r>
      <w:r w:rsidR="009769C1" w:rsidRPr="00780633">
        <w:rPr>
          <w:bCs/>
          <w:iCs/>
          <w:szCs w:val="22"/>
          <w:lang w:val="el-GR"/>
        </w:rPr>
        <w:t xml:space="preserve"> </w:t>
      </w:r>
      <w:r>
        <w:rPr>
          <w:bCs/>
          <w:iCs/>
          <w:szCs w:val="22"/>
          <w:lang w:val="el-GR"/>
        </w:rPr>
        <w:t>μπορεί</w:t>
      </w:r>
      <w:r w:rsidRPr="00780633">
        <w:rPr>
          <w:bCs/>
          <w:iCs/>
          <w:szCs w:val="22"/>
          <w:lang w:val="el-GR"/>
        </w:rPr>
        <w:t xml:space="preserve"> </w:t>
      </w:r>
      <w:r>
        <w:rPr>
          <w:bCs/>
          <w:iCs/>
          <w:szCs w:val="22"/>
          <w:lang w:val="el-GR"/>
        </w:rPr>
        <w:t>να</w:t>
      </w:r>
      <w:r w:rsidRPr="00780633">
        <w:rPr>
          <w:bCs/>
          <w:iCs/>
          <w:szCs w:val="22"/>
          <w:lang w:val="el-GR"/>
        </w:rPr>
        <w:t xml:space="preserve"> </w:t>
      </w:r>
      <w:r>
        <w:rPr>
          <w:bCs/>
          <w:iCs/>
          <w:szCs w:val="22"/>
          <w:lang w:val="el-GR"/>
        </w:rPr>
        <w:t>χορηγείται</w:t>
      </w:r>
      <w:r w:rsidRPr="00780633">
        <w:rPr>
          <w:bCs/>
          <w:iCs/>
          <w:szCs w:val="22"/>
          <w:lang w:val="el-GR"/>
        </w:rPr>
        <w:t xml:space="preserve"> </w:t>
      </w:r>
      <w:r>
        <w:rPr>
          <w:bCs/>
          <w:iCs/>
          <w:szCs w:val="22"/>
          <w:lang w:val="el-GR"/>
        </w:rPr>
        <w:t>σε</w:t>
      </w:r>
      <w:r w:rsidRPr="00780633">
        <w:rPr>
          <w:bCs/>
          <w:iCs/>
          <w:szCs w:val="22"/>
          <w:lang w:val="el-GR"/>
        </w:rPr>
        <w:t xml:space="preserve"> </w:t>
      </w:r>
      <w:r>
        <w:rPr>
          <w:bCs/>
          <w:iCs/>
          <w:szCs w:val="22"/>
          <w:lang w:val="el-GR"/>
        </w:rPr>
        <w:t>ηλικιωμένους</w:t>
      </w:r>
      <w:r w:rsidRPr="00780633">
        <w:rPr>
          <w:bCs/>
          <w:iCs/>
          <w:szCs w:val="22"/>
          <w:lang w:val="el-GR"/>
        </w:rPr>
        <w:t xml:space="preserve"> </w:t>
      </w:r>
      <w:r>
        <w:rPr>
          <w:bCs/>
          <w:iCs/>
          <w:szCs w:val="22"/>
          <w:lang w:val="el-GR"/>
        </w:rPr>
        <w:t>ασθενείς με προσοχή (βλ. παράγραφο</w:t>
      </w:r>
      <w:r w:rsidR="009769C1" w:rsidRPr="00780633">
        <w:rPr>
          <w:bCs/>
          <w:iCs/>
          <w:szCs w:val="22"/>
          <w:lang w:val="el-GR"/>
        </w:rPr>
        <w:t xml:space="preserve"> </w:t>
      </w:r>
      <w:r w:rsidR="0096116E" w:rsidRPr="00780633">
        <w:rPr>
          <w:bCs/>
          <w:iCs/>
          <w:szCs w:val="22"/>
          <w:lang w:val="el-GR"/>
        </w:rPr>
        <w:t>4.4)</w:t>
      </w:r>
      <w:r w:rsidR="009769C1" w:rsidRPr="00780633">
        <w:rPr>
          <w:bCs/>
          <w:iCs/>
          <w:szCs w:val="22"/>
          <w:lang w:val="el-GR"/>
        </w:rPr>
        <w:t xml:space="preserve">. </w:t>
      </w:r>
    </w:p>
    <w:p w:rsidR="009769C1" w:rsidRPr="00780633" w:rsidRDefault="00780633" w:rsidP="00780633">
      <w:pPr>
        <w:tabs>
          <w:tab w:val="clear" w:pos="567"/>
          <w:tab w:val="left" w:pos="8049"/>
        </w:tabs>
        <w:spacing w:line="240" w:lineRule="auto"/>
        <w:jc w:val="both"/>
        <w:rPr>
          <w:bCs/>
          <w:i/>
          <w:iCs/>
          <w:szCs w:val="22"/>
          <w:lang w:val="el-GR"/>
        </w:rPr>
      </w:pPr>
      <w:r>
        <w:rPr>
          <w:bCs/>
          <w:i/>
          <w:iCs/>
          <w:szCs w:val="22"/>
          <w:lang w:val="el-GR"/>
        </w:rPr>
        <w:tab/>
      </w:r>
    </w:p>
    <w:p w:rsidR="009769C1" w:rsidRPr="009C0C72" w:rsidRDefault="00780633" w:rsidP="00404ECB">
      <w:pPr>
        <w:tabs>
          <w:tab w:val="clear" w:pos="567"/>
        </w:tabs>
        <w:spacing w:line="240" w:lineRule="auto"/>
        <w:jc w:val="both"/>
        <w:rPr>
          <w:bCs/>
          <w:i/>
          <w:iCs/>
          <w:szCs w:val="22"/>
          <w:lang w:val="el-GR"/>
        </w:rPr>
      </w:pPr>
      <w:r>
        <w:rPr>
          <w:bCs/>
          <w:i/>
          <w:iCs/>
          <w:szCs w:val="22"/>
          <w:lang w:val="el-GR"/>
        </w:rPr>
        <w:t>Παιδιατρικός</w:t>
      </w:r>
      <w:r w:rsidRPr="009C0C72">
        <w:rPr>
          <w:bCs/>
          <w:i/>
          <w:iCs/>
          <w:szCs w:val="22"/>
          <w:lang w:val="el-GR"/>
        </w:rPr>
        <w:t xml:space="preserve"> </w:t>
      </w:r>
      <w:r>
        <w:rPr>
          <w:bCs/>
          <w:i/>
          <w:iCs/>
          <w:szCs w:val="22"/>
          <w:lang w:val="el-GR"/>
        </w:rPr>
        <w:t>πληθυσμός</w:t>
      </w:r>
    </w:p>
    <w:p w:rsidR="00C53ACC" w:rsidRPr="00780633" w:rsidRDefault="00780633" w:rsidP="00404ECB">
      <w:pPr>
        <w:tabs>
          <w:tab w:val="clear" w:pos="567"/>
        </w:tabs>
        <w:autoSpaceDE w:val="0"/>
        <w:autoSpaceDN w:val="0"/>
        <w:adjustRightInd w:val="0"/>
        <w:spacing w:line="240" w:lineRule="auto"/>
        <w:jc w:val="both"/>
        <w:rPr>
          <w:szCs w:val="22"/>
          <w:lang w:val="el-GR"/>
        </w:rPr>
      </w:pPr>
      <w:r>
        <w:rPr>
          <w:szCs w:val="22"/>
          <w:lang w:val="el-GR"/>
        </w:rPr>
        <w:t>Η</w:t>
      </w:r>
      <w:r w:rsidRPr="00780633">
        <w:rPr>
          <w:szCs w:val="22"/>
          <w:lang w:val="el-GR"/>
        </w:rPr>
        <w:t xml:space="preserve"> </w:t>
      </w:r>
      <w:r>
        <w:rPr>
          <w:szCs w:val="22"/>
          <w:lang w:val="el-GR"/>
        </w:rPr>
        <w:t>ασφάλεια</w:t>
      </w:r>
      <w:r w:rsidRPr="00780633">
        <w:rPr>
          <w:szCs w:val="22"/>
          <w:lang w:val="el-GR"/>
        </w:rPr>
        <w:t xml:space="preserve"> </w:t>
      </w:r>
      <w:r>
        <w:rPr>
          <w:szCs w:val="22"/>
          <w:lang w:val="el-GR"/>
        </w:rPr>
        <w:t>και</w:t>
      </w:r>
      <w:r w:rsidRPr="00780633">
        <w:rPr>
          <w:szCs w:val="22"/>
          <w:lang w:val="el-GR"/>
        </w:rPr>
        <w:t xml:space="preserve"> </w:t>
      </w:r>
      <w:r>
        <w:rPr>
          <w:szCs w:val="22"/>
          <w:lang w:val="el-GR"/>
        </w:rPr>
        <w:t>αποτελεσματικότητα</w:t>
      </w:r>
      <w:r w:rsidRPr="00780633">
        <w:rPr>
          <w:szCs w:val="22"/>
          <w:lang w:val="el-GR"/>
        </w:rPr>
        <w:t xml:space="preserve"> </w:t>
      </w:r>
      <w:r>
        <w:rPr>
          <w:szCs w:val="22"/>
          <w:lang w:val="el-GR"/>
        </w:rPr>
        <w:t>του</w:t>
      </w:r>
      <w:r w:rsidR="00E266DB" w:rsidRPr="00780633">
        <w:rPr>
          <w:szCs w:val="22"/>
          <w:lang w:val="el-GR"/>
        </w:rPr>
        <w:t xml:space="preserve"> </w:t>
      </w:r>
      <w:r w:rsidR="00BC0818" w:rsidRPr="009137FB">
        <w:t>Implicor</w:t>
      </w:r>
      <w:r w:rsidR="00E266DB" w:rsidRPr="00780633">
        <w:rPr>
          <w:szCs w:val="22"/>
          <w:lang w:val="el-GR"/>
        </w:rPr>
        <w:t xml:space="preserve"> </w:t>
      </w:r>
      <w:r>
        <w:rPr>
          <w:szCs w:val="22"/>
          <w:lang w:val="el-GR"/>
        </w:rPr>
        <w:t>σε παιδιά και εφήβους δεν έχουν τεκμηριωθεί. Δεν</w:t>
      </w:r>
      <w:r w:rsidRPr="00780633">
        <w:rPr>
          <w:szCs w:val="22"/>
          <w:lang w:val="el-GR"/>
        </w:rPr>
        <w:t xml:space="preserve"> </w:t>
      </w:r>
      <w:r>
        <w:rPr>
          <w:szCs w:val="22"/>
          <w:lang w:val="el-GR"/>
        </w:rPr>
        <w:t>υπάρχουν</w:t>
      </w:r>
      <w:r w:rsidRPr="00780633">
        <w:rPr>
          <w:szCs w:val="22"/>
          <w:lang w:val="el-GR"/>
        </w:rPr>
        <w:t xml:space="preserve"> </w:t>
      </w:r>
      <w:r>
        <w:rPr>
          <w:szCs w:val="22"/>
          <w:lang w:val="el-GR"/>
        </w:rPr>
        <w:t>διαθέσιμα</w:t>
      </w:r>
      <w:r w:rsidRPr="00780633">
        <w:rPr>
          <w:szCs w:val="22"/>
          <w:lang w:val="el-GR"/>
        </w:rPr>
        <w:t xml:space="preserve"> </w:t>
      </w:r>
      <w:r>
        <w:rPr>
          <w:szCs w:val="22"/>
          <w:lang w:val="el-GR"/>
        </w:rPr>
        <w:t>δεδομένα</w:t>
      </w:r>
      <w:r w:rsidRPr="00780633">
        <w:rPr>
          <w:szCs w:val="22"/>
          <w:lang w:val="el-GR"/>
        </w:rPr>
        <w:t>.</w:t>
      </w:r>
    </w:p>
    <w:p w:rsidR="00E266DB" w:rsidRPr="00780633" w:rsidRDefault="00E266DB" w:rsidP="00404ECB">
      <w:pPr>
        <w:tabs>
          <w:tab w:val="clear" w:pos="567"/>
        </w:tabs>
        <w:autoSpaceDE w:val="0"/>
        <w:autoSpaceDN w:val="0"/>
        <w:adjustRightInd w:val="0"/>
        <w:spacing w:line="240" w:lineRule="auto"/>
        <w:jc w:val="both"/>
        <w:rPr>
          <w:szCs w:val="22"/>
          <w:highlight w:val="yellow"/>
          <w:lang w:val="el-GR"/>
        </w:rPr>
      </w:pPr>
    </w:p>
    <w:p w:rsidR="00C53ACC" w:rsidRPr="00780633" w:rsidRDefault="00780633" w:rsidP="00404ECB">
      <w:pPr>
        <w:tabs>
          <w:tab w:val="clear" w:pos="567"/>
        </w:tabs>
        <w:spacing w:line="240" w:lineRule="auto"/>
        <w:jc w:val="both"/>
        <w:rPr>
          <w:szCs w:val="22"/>
          <w:u w:val="single"/>
          <w:lang w:val="el-GR"/>
        </w:rPr>
      </w:pPr>
      <w:r>
        <w:rPr>
          <w:szCs w:val="22"/>
          <w:u w:val="single"/>
          <w:lang w:val="el-GR"/>
        </w:rPr>
        <w:t>Τρόπος χορήγησης</w:t>
      </w:r>
    </w:p>
    <w:p w:rsidR="009769C1" w:rsidRPr="00780633" w:rsidRDefault="009769C1" w:rsidP="00404ECB">
      <w:pPr>
        <w:tabs>
          <w:tab w:val="clear" w:pos="567"/>
        </w:tabs>
        <w:spacing w:line="240" w:lineRule="auto"/>
        <w:jc w:val="both"/>
        <w:rPr>
          <w:b/>
          <w:szCs w:val="22"/>
          <w:highlight w:val="yellow"/>
          <w:u w:val="single"/>
          <w:lang w:val="el-GR"/>
        </w:rPr>
      </w:pPr>
    </w:p>
    <w:p w:rsidR="009769C1" w:rsidRPr="00780633" w:rsidRDefault="00780633" w:rsidP="00404ECB">
      <w:pPr>
        <w:tabs>
          <w:tab w:val="clear" w:pos="567"/>
        </w:tabs>
        <w:spacing w:line="240" w:lineRule="auto"/>
        <w:jc w:val="both"/>
        <w:rPr>
          <w:lang w:val="el-GR"/>
        </w:rPr>
      </w:pPr>
      <w:r>
        <w:rPr>
          <w:lang w:val="el-GR"/>
        </w:rPr>
        <w:t xml:space="preserve">Το </w:t>
      </w:r>
      <w:r w:rsidR="00BC0818" w:rsidRPr="009137FB">
        <w:t>Implicor</w:t>
      </w:r>
      <w:r w:rsidR="00A1489A" w:rsidRPr="00780633">
        <w:rPr>
          <w:szCs w:val="22"/>
          <w:lang w:val="el-GR"/>
        </w:rPr>
        <w:t xml:space="preserve"> </w:t>
      </w:r>
      <w:r>
        <w:rPr>
          <w:szCs w:val="22"/>
          <w:lang w:val="el-GR"/>
        </w:rPr>
        <w:t>πρέπει να λαμβάνεται από του στόματος, δύο φορές την ημέρα, κατά τη διάρκεια των γευμάτων. Η</w:t>
      </w:r>
      <w:r w:rsidRPr="00780633">
        <w:rPr>
          <w:szCs w:val="22"/>
          <w:lang w:val="el-GR"/>
        </w:rPr>
        <w:t xml:space="preserve"> </w:t>
      </w:r>
      <w:r>
        <w:rPr>
          <w:szCs w:val="22"/>
          <w:lang w:val="el-GR"/>
        </w:rPr>
        <w:t>έκθεση</w:t>
      </w:r>
      <w:r w:rsidRPr="00780633">
        <w:rPr>
          <w:szCs w:val="22"/>
          <w:lang w:val="el-GR"/>
        </w:rPr>
        <w:t xml:space="preserve"> </w:t>
      </w:r>
      <w:r>
        <w:rPr>
          <w:szCs w:val="22"/>
          <w:lang w:val="el-GR"/>
        </w:rPr>
        <w:t>στη</w:t>
      </w:r>
      <w:r w:rsidR="0096116E" w:rsidRPr="00780633">
        <w:rPr>
          <w:szCs w:val="22"/>
          <w:lang w:val="el-GR"/>
        </w:rPr>
        <w:t xml:space="preserve"> </w:t>
      </w:r>
      <w:r w:rsidR="000A2837" w:rsidRPr="00690890">
        <w:rPr>
          <w:lang w:val="en-US"/>
        </w:rPr>
        <w:t>metoprolol</w:t>
      </w:r>
      <w:r w:rsidR="000A2837" w:rsidRPr="00780633">
        <w:rPr>
          <w:lang w:val="el-GR"/>
        </w:rPr>
        <w:t xml:space="preserve"> </w:t>
      </w:r>
      <w:r>
        <w:rPr>
          <w:lang w:val="el-GR"/>
        </w:rPr>
        <w:t>αυξάνεται</w:t>
      </w:r>
      <w:r w:rsidR="00F83B13">
        <w:rPr>
          <w:lang w:val="el-GR"/>
        </w:rPr>
        <w:t>,</w:t>
      </w:r>
      <w:r w:rsidRPr="00780633">
        <w:rPr>
          <w:lang w:val="el-GR"/>
        </w:rPr>
        <w:t xml:space="preserve"> </w:t>
      </w:r>
      <w:r>
        <w:rPr>
          <w:lang w:val="el-GR"/>
        </w:rPr>
        <w:t>όταν</w:t>
      </w:r>
      <w:r w:rsidRPr="00780633">
        <w:rPr>
          <w:lang w:val="el-GR"/>
        </w:rPr>
        <w:t xml:space="preserve"> </w:t>
      </w:r>
      <w:r>
        <w:rPr>
          <w:lang w:val="el-GR"/>
        </w:rPr>
        <w:t>χορηγείται με την τροφή</w:t>
      </w:r>
      <w:r w:rsidR="000A2837" w:rsidRPr="00780633">
        <w:rPr>
          <w:lang w:val="el-GR"/>
        </w:rPr>
        <w:t xml:space="preserve"> (</w:t>
      </w:r>
      <w:r>
        <w:rPr>
          <w:lang w:val="el-GR"/>
        </w:rPr>
        <w:t>βλ. παράγραφο</w:t>
      </w:r>
      <w:r w:rsidR="000A2837" w:rsidRPr="00780633">
        <w:rPr>
          <w:lang w:val="el-GR"/>
        </w:rPr>
        <w:t xml:space="preserve"> 5.2). </w:t>
      </w:r>
      <w:r>
        <w:rPr>
          <w:lang w:val="el-GR"/>
        </w:rPr>
        <w:t>Αυτό</w:t>
      </w:r>
      <w:r w:rsidRPr="00780633">
        <w:rPr>
          <w:lang w:val="el-GR"/>
        </w:rPr>
        <w:t xml:space="preserve"> </w:t>
      </w:r>
      <w:r>
        <w:rPr>
          <w:lang w:val="el-GR"/>
        </w:rPr>
        <w:t>πρέπει</w:t>
      </w:r>
      <w:r w:rsidRPr="00780633">
        <w:rPr>
          <w:lang w:val="el-GR"/>
        </w:rPr>
        <w:t xml:space="preserve"> </w:t>
      </w:r>
      <w:r>
        <w:rPr>
          <w:lang w:val="el-GR"/>
        </w:rPr>
        <w:t>να</w:t>
      </w:r>
      <w:r w:rsidRPr="00780633">
        <w:rPr>
          <w:lang w:val="el-GR"/>
        </w:rPr>
        <w:t xml:space="preserve"> </w:t>
      </w:r>
      <w:r>
        <w:rPr>
          <w:lang w:val="el-GR"/>
        </w:rPr>
        <w:t>λαμβάνεται</w:t>
      </w:r>
      <w:r w:rsidRPr="00780633">
        <w:rPr>
          <w:lang w:val="el-GR"/>
        </w:rPr>
        <w:t xml:space="preserve"> </w:t>
      </w:r>
      <w:r>
        <w:rPr>
          <w:lang w:val="el-GR"/>
        </w:rPr>
        <w:t>υπ</w:t>
      </w:r>
      <w:r w:rsidRPr="00780633">
        <w:rPr>
          <w:lang w:val="el-GR"/>
        </w:rPr>
        <w:t xml:space="preserve">’ </w:t>
      </w:r>
      <w:r>
        <w:rPr>
          <w:lang w:val="el-GR"/>
        </w:rPr>
        <w:t>όψιν</w:t>
      </w:r>
      <w:r w:rsidRPr="00780633">
        <w:rPr>
          <w:lang w:val="el-GR"/>
        </w:rPr>
        <w:t xml:space="preserve"> </w:t>
      </w:r>
      <w:r>
        <w:rPr>
          <w:lang w:val="el-GR"/>
        </w:rPr>
        <w:t>σε</w:t>
      </w:r>
      <w:r w:rsidRPr="00780633">
        <w:rPr>
          <w:lang w:val="el-GR"/>
        </w:rPr>
        <w:t xml:space="preserve"> </w:t>
      </w:r>
      <w:r>
        <w:rPr>
          <w:lang w:val="el-GR"/>
        </w:rPr>
        <w:t>ασθενείς</w:t>
      </w:r>
      <w:r w:rsidRPr="00780633">
        <w:rPr>
          <w:lang w:val="el-GR"/>
        </w:rPr>
        <w:t xml:space="preserve"> </w:t>
      </w:r>
      <w:r>
        <w:rPr>
          <w:lang w:val="el-GR"/>
        </w:rPr>
        <w:t>που</w:t>
      </w:r>
      <w:r w:rsidRPr="00780633">
        <w:rPr>
          <w:lang w:val="el-GR"/>
        </w:rPr>
        <w:t xml:space="preserve"> </w:t>
      </w:r>
      <w:r>
        <w:rPr>
          <w:lang w:val="el-GR"/>
        </w:rPr>
        <w:t>λαμβάνουν</w:t>
      </w:r>
      <w:r w:rsidR="000A2837" w:rsidRPr="00780633">
        <w:rPr>
          <w:lang w:val="el-GR"/>
        </w:rPr>
        <w:t xml:space="preserve"> </w:t>
      </w:r>
      <w:r w:rsidR="000A2837" w:rsidRPr="00690890">
        <w:rPr>
          <w:lang w:val="en-US"/>
        </w:rPr>
        <w:t>metoprolol</w:t>
      </w:r>
      <w:r w:rsidR="000A2837" w:rsidRPr="00780633">
        <w:rPr>
          <w:lang w:val="el-GR"/>
        </w:rPr>
        <w:t xml:space="preserve"> </w:t>
      </w:r>
      <w:r>
        <w:rPr>
          <w:lang w:val="el-GR"/>
        </w:rPr>
        <w:t>νηστικοί και αντικαθιστούν με το</w:t>
      </w:r>
      <w:r w:rsidR="000A2837" w:rsidRPr="00780633">
        <w:rPr>
          <w:lang w:val="el-GR"/>
        </w:rPr>
        <w:t xml:space="preserve"> </w:t>
      </w:r>
      <w:r w:rsidR="000A2837" w:rsidRPr="00690890">
        <w:rPr>
          <w:lang w:val="en-US"/>
        </w:rPr>
        <w:t>Implicor</w:t>
      </w:r>
      <w:r w:rsidR="00690890" w:rsidRPr="00780633">
        <w:rPr>
          <w:lang w:val="el-GR"/>
        </w:rPr>
        <w:t>.</w:t>
      </w:r>
    </w:p>
    <w:p w:rsidR="00C0141A" w:rsidRPr="00780633" w:rsidRDefault="00C0141A" w:rsidP="00404ECB">
      <w:pPr>
        <w:tabs>
          <w:tab w:val="clear" w:pos="567"/>
        </w:tabs>
        <w:spacing w:line="240" w:lineRule="auto"/>
        <w:jc w:val="both"/>
        <w:rPr>
          <w:szCs w:val="22"/>
          <w:lang w:val="el-GR"/>
        </w:rPr>
      </w:pPr>
    </w:p>
    <w:p w:rsidR="001D29E6" w:rsidRPr="00780633" w:rsidRDefault="001D29E6" w:rsidP="000C1913">
      <w:pPr>
        <w:ind w:left="567" w:hanging="567"/>
        <w:rPr>
          <w:lang w:val="el-GR"/>
        </w:rPr>
      </w:pPr>
      <w:r w:rsidRPr="00404ECB">
        <w:rPr>
          <w:b/>
        </w:rPr>
        <w:t>4.3</w:t>
      </w:r>
      <w:r w:rsidRPr="00404ECB">
        <w:rPr>
          <w:b/>
        </w:rPr>
        <w:tab/>
      </w:r>
      <w:r w:rsidR="00780633">
        <w:rPr>
          <w:b/>
          <w:lang w:val="el-GR"/>
        </w:rPr>
        <w:t>Αντενδείξεις</w:t>
      </w:r>
    </w:p>
    <w:p w:rsidR="001D29E6" w:rsidRPr="00404ECB" w:rsidRDefault="001D29E6" w:rsidP="000C1913"/>
    <w:p w:rsidR="009769C1" w:rsidRPr="009C0C72" w:rsidRDefault="009C0C72" w:rsidP="007D3D9B">
      <w:pPr>
        <w:numPr>
          <w:ilvl w:val="0"/>
          <w:numId w:val="7"/>
        </w:numPr>
        <w:tabs>
          <w:tab w:val="clear" w:pos="567"/>
        </w:tabs>
        <w:ind w:left="284" w:hanging="284"/>
        <w:jc w:val="both"/>
        <w:rPr>
          <w:lang w:val="el-GR"/>
        </w:rPr>
      </w:pPr>
      <w:r>
        <w:rPr>
          <w:lang w:val="el-GR"/>
        </w:rPr>
        <w:t>Υπερευαισθησία</w:t>
      </w:r>
      <w:r w:rsidRPr="009C0C72">
        <w:rPr>
          <w:lang w:val="el-GR"/>
        </w:rPr>
        <w:t xml:space="preserve"> </w:t>
      </w:r>
      <w:r>
        <w:rPr>
          <w:lang w:val="el-GR"/>
        </w:rPr>
        <w:t>στις</w:t>
      </w:r>
      <w:r w:rsidRPr="009C0C72">
        <w:rPr>
          <w:lang w:val="el-GR"/>
        </w:rPr>
        <w:t xml:space="preserve"> </w:t>
      </w:r>
      <w:r>
        <w:rPr>
          <w:lang w:val="el-GR"/>
        </w:rPr>
        <w:t>δραστικές</w:t>
      </w:r>
      <w:r w:rsidRPr="009C0C72">
        <w:rPr>
          <w:lang w:val="el-GR"/>
        </w:rPr>
        <w:t xml:space="preserve"> </w:t>
      </w:r>
      <w:r>
        <w:rPr>
          <w:lang w:val="el-GR"/>
        </w:rPr>
        <w:t>ουσίες</w:t>
      </w:r>
      <w:r w:rsidRPr="009C0C72">
        <w:rPr>
          <w:lang w:val="el-GR"/>
        </w:rPr>
        <w:t xml:space="preserve"> </w:t>
      </w:r>
      <w:r>
        <w:rPr>
          <w:lang w:val="el-GR"/>
        </w:rPr>
        <w:t>ή</w:t>
      </w:r>
      <w:r w:rsidRPr="009C0C72">
        <w:rPr>
          <w:lang w:val="el-GR"/>
        </w:rPr>
        <w:t xml:space="preserve"> </w:t>
      </w:r>
      <w:r>
        <w:rPr>
          <w:lang w:val="el-GR"/>
        </w:rPr>
        <w:t>σε</w:t>
      </w:r>
      <w:r w:rsidRPr="009C0C72">
        <w:rPr>
          <w:lang w:val="el-GR"/>
        </w:rPr>
        <w:t xml:space="preserve"> </w:t>
      </w:r>
      <w:r>
        <w:rPr>
          <w:lang w:val="el-GR"/>
        </w:rPr>
        <w:t>κάποιο</w:t>
      </w:r>
      <w:r w:rsidRPr="009C0C72">
        <w:rPr>
          <w:lang w:val="el-GR"/>
        </w:rPr>
        <w:t xml:space="preserve"> </w:t>
      </w:r>
      <w:r>
        <w:rPr>
          <w:lang w:val="el-GR"/>
        </w:rPr>
        <w:t>από</w:t>
      </w:r>
      <w:r w:rsidRPr="009C0C72">
        <w:rPr>
          <w:lang w:val="el-GR"/>
        </w:rPr>
        <w:t xml:space="preserve"> </w:t>
      </w:r>
      <w:r>
        <w:rPr>
          <w:lang w:val="el-GR"/>
        </w:rPr>
        <w:t>τα</w:t>
      </w:r>
      <w:r w:rsidRPr="009C0C72">
        <w:rPr>
          <w:lang w:val="el-GR"/>
        </w:rPr>
        <w:t xml:space="preserve"> </w:t>
      </w:r>
      <w:r>
        <w:rPr>
          <w:lang w:val="el-GR"/>
        </w:rPr>
        <w:t>έκδοχα</w:t>
      </w:r>
      <w:r w:rsidRPr="009C0C72">
        <w:rPr>
          <w:lang w:val="el-GR"/>
        </w:rPr>
        <w:t xml:space="preserve"> </w:t>
      </w:r>
      <w:r>
        <w:rPr>
          <w:lang w:val="el-GR"/>
        </w:rPr>
        <w:t>που</w:t>
      </w:r>
      <w:r w:rsidRPr="009C0C72">
        <w:rPr>
          <w:lang w:val="el-GR"/>
        </w:rPr>
        <w:t xml:space="preserve"> </w:t>
      </w:r>
      <w:r>
        <w:rPr>
          <w:lang w:val="el-GR"/>
        </w:rPr>
        <w:t>αναφέρονται</w:t>
      </w:r>
      <w:r w:rsidRPr="009C0C72">
        <w:rPr>
          <w:lang w:val="el-GR"/>
        </w:rPr>
        <w:t xml:space="preserve"> </w:t>
      </w:r>
      <w:r>
        <w:rPr>
          <w:lang w:val="el-GR"/>
        </w:rPr>
        <w:t>στην</w:t>
      </w:r>
      <w:r w:rsidRPr="009C0C72">
        <w:rPr>
          <w:lang w:val="el-GR"/>
        </w:rPr>
        <w:t xml:space="preserve"> </w:t>
      </w:r>
      <w:r>
        <w:rPr>
          <w:lang w:val="el-GR"/>
        </w:rPr>
        <w:t>παράγραφο</w:t>
      </w:r>
      <w:r w:rsidRPr="009C0C72">
        <w:rPr>
          <w:lang w:val="el-GR"/>
        </w:rPr>
        <w:t xml:space="preserve"> 6.1 </w:t>
      </w:r>
      <w:r>
        <w:rPr>
          <w:lang w:val="el-GR"/>
        </w:rPr>
        <w:t>ή</w:t>
      </w:r>
      <w:r w:rsidRPr="009C0C72">
        <w:rPr>
          <w:lang w:val="el-GR"/>
        </w:rPr>
        <w:t xml:space="preserve"> </w:t>
      </w:r>
      <w:r>
        <w:rPr>
          <w:lang w:val="el-GR"/>
        </w:rPr>
        <w:t>σε</w:t>
      </w:r>
      <w:r w:rsidRPr="009C0C72">
        <w:rPr>
          <w:lang w:val="el-GR"/>
        </w:rPr>
        <w:t xml:space="preserve"> </w:t>
      </w:r>
      <w:r>
        <w:rPr>
          <w:lang w:val="el-GR"/>
        </w:rPr>
        <w:t>άλλους</w:t>
      </w:r>
      <w:r w:rsidRPr="009C0C72">
        <w:rPr>
          <w:lang w:val="el-GR"/>
        </w:rPr>
        <w:t xml:space="preserve"> </w:t>
      </w:r>
      <w:r>
        <w:rPr>
          <w:lang w:val="el-GR"/>
        </w:rPr>
        <w:t>β</w:t>
      </w:r>
      <w:r w:rsidRPr="009C0C72">
        <w:rPr>
          <w:lang w:val="el-GR"/>
        </w:rPr>
        <w:t>-</w:t>
      </w:r>
      <w:r>
        <w:rPr>
          <w:lang w:val="el-GR"/>
        </w:rPr>
        <w:t>αποκλειστές</w:t>
      </w:r>
      <w:r w:rsidRPr="009C0C72">
        <w:rPr>
          <w:lang w:val="el-GR"/>
        </w:rPr>
        <w:t xml:space="preserve"> (</w:t>
      </w:r>
      <w:r>
        <w:rPr>
          <w:lang w:val="el-GR"/>
        </w:rPr>
        <w:t>μπορεί</w:t>
      </w:r>
      <w:r w:rsidRPr="009C0C72">
        <w:rPr>
          <w:lang w:val="el-GR"/>
        </w:rPr>
        <w:t xml:space="preserve"> </w:t>
      </w:r>
      <w:r>
        <w:rPr>
          <w:lang w:val="el-GR"/>
        </w:rPr>
        <w:t>να</w:t>
      </w:r>
      <w:r w:rsidRPr="009C0C72">
        <w:rPr>
          <w:lang w:val="el-GR"/>
        </w:rPr>
        <w:t xml:space="preserve"> </w:t>
      </w:r>
      <w:r>
        <w:rPr>
          <w:lang w:val="el-GR"/>
        </w:rPr>
        <w:t>εκδηλωθεί</w:t>
      </w:r>
      <w:r w:rsidRPr="009C0C72">
        <w:rPr>
          <w:lang w:val="el-GR"/>
        </w:rPr>
        <w:t xml:space="preserve"> </w:t>
      </w:r>
      <w:r>
        <w:rPr>
          <w:lang w:val="el-GR"/>
        </w:rPr>
        <w:t>διασταυρούμενη</w:t>
      </w:r>
      <w:r w:rsidRPr="009C0C72">
        <w:rPr>
          <w:lang w:val="el-GR"/>
        </w:rPr>
        <w:t xml:space="preserve"> </w:t>
      </w:r>
      <w:r>
        <w:rPr>
          <w:lang w:val="el-GR"/>
        </w:rPr>
        <w:t>ευαισθησία</w:t>
      </w:r>
      <w:r w:rsidRPr="009C0C72">
        <w:rPr>
          <w:lang w:val="el-GR"/>
        </w:rPr>
        <w:t xml:space="preserve"> </w:t>
      </w:r>
      <w:r>
        <w:rPr>
          <w:lang w:val="el-GR"/>
        </w:rPr>
        <w:t>μεταξύ</w:t>
      </w:r>
      <w:r w:rsidRPr="009C0C72">
        <w:rPr>
          <w:lang w:val="el-GR"/>
        </w:rPr>
        <w:t xml:space="preserve"> </w:t>
      </w:r>
      <w:r>
        <w:rPr>
          <w:lang w:val="el-GR"/>
        </w:rPr>
        <w:t>β</w:t>
      </w:r>
      <w:r w:rsidRPr="009C0C72">
        <w:rPr>
          <w:lang w:val="el-GR"/>
        </w:rPr>
        <w:t>-</w:t>
      </w:r>
      <w:r>
        <w:rPr>
          <w:lang w:val="el-GR"/>
        </w:rPr>
        <w:t>αποκλειστών</w:t>
      </w:r>
      <w:r w:rsidRPr="009C0C72">
        <w:rPr>
          <w:lang w:val="el-GR"/>
        </w:rPr>
        <w:t>)</w:t>
      </w:r>
    </w:p>
    <w:p w:rsidR="009769C1" w:rsidRPr="00404ECB" w:rsidRDefault="009C0C72" w:rsidP="007D3D9B">
      <w:pPr>
        <w:numPr>
          <w:ilvl w:val="0"/>
          <w:numId w:val="7"/>
        </w:numPr>
        <w:tabs>
          <w:tab w:val="clear" w:pos="567"/>
        </w:tabs>
        <w:ind w:left="284" w:hanging="284"/>
        <w:jc w:val="both"/>
      </w:pPr>
      <w:r>
        <w:rPr>
          <w:lang w:val="el-GR"/>
        </w:rPr>
        <w:t>Συμπτωματική βραδυκαρδία</w:t>
      </w:r>
    </w:p>
    <w:p w:rsidR="009769C1" w:rsidRPr="00404ECB" w:rsidRDefault="009C0C72" w:rsidP="007D3D9B">
      <w:pPr>
        <w:numPr>
          <w:ilvl w:val="0"/>
          <w:numId w:val="7"/>
        </w:numPr>
        <w:tabs>
          <w:tab w:val="clear" w:pos="567"/>
        </w:tabs>
        <w:ind w:left="284" w:hanging="284"/>
        <w:jc w:val="both"/>
      </w:pPr>
      <w:r>
        <w:rPr>
          <w:lang w:val="el-GR"/>
        </w:rPr>
        <w:t>Καρδιογενής καταπληξία</w:t>
      </w:r>
    </w:p>
    <w:p w:rsidR="00663024" w:rsidRPr="003F7F35" w:rsidRDefault="009C0C72" w:rsidP="007D3D9B">
      <w:pPr>
        <w:numPr>
          <w:ilvl w:val="0"/>
          <w:numId w:val="7"/>
        </w:numPr>
        <w:tabs>
          <w:tab w:val="clear" w:pos="567"/>
        </w:tabs>
        <w:ind w:left="284" w:hanging="284"/>
        <w:jc w:val="both"/>
        <w:rPr>
          <w:lang w:val="el-GR"/>
        </w:rPr>
      </w:pPr>
      <w:r>
        <w:rPr>
          <w:lang w:val="el-GR"/>
        </w:rPr>
        <w:t>Σύνδρομο</w:t>
      </w:r>
      <w:r w:rsidRPr="003F7F35">
        <w:rPr>
          <w:lang w:val="el-GR"/>
        </w:rPr>
        <w:t xml:space="preserve"> </w:t>
      </w:r>
      <w:r>
        <w:rPr>
          <w:lang w:val="el-GR"/>
        </w:rPr>
        <w:t>νοσούντος</w:t>
      </w:r>
      <w:r w:rsidRPr="003F7F35">
        <w:rPr>
          <w:lang w:val="el-GR"/>
        </w:rPr>
        <w:t xml:space="preserve"> φλεβόκομβου</w:t>
      </w:r>
      <w:r w:rsidR="00663024" w:rsidRPr="003F7F35">
        <w:rPr>
          <w:lang w:val="el-GR"/>
        </w:rPr>
        <w:t xml:space="preserve"> (</w:t>
      </w:r>
      <w:r w:rsidR="003F7F35" w:rsidRPr="003F7F35">
        <w:rPr>
          <w:lang w:val="el-GR"/>
        </w:rPr>
        <w:t>συμπεριλαμβανομένου φλεβοκολπικού αποκλεισμού</w:t>
      </w:r>
      <w:r w:rsidR="00663024" w:rsidRPr="003F7F35">
        <w:rPr>
          <w:lang w:val="el-GR"/>
        </w:rPr>
        <w:t>)</w:t>
      </w:r>
    </w:p>
    <w:p w:rsidR="00D8669D" w:rsidRPr="009C0C72" w:rsidRDefault="009C0C72" w:rsidP="007D3D9B">
      <w:pPr>
        <w:numPr>
          <w:ilvl w:val="0"/>
          <w:numId w:val="7"/>
        </w:numPr>
        <w:tabs>
          <w:tab w:val="clear" w:pos="567"/>
        </w:tabs>
        <w:ind w:left="284" w:hanging="284"/>
        <w:jc w:val="both"/>
        <w:rPr>
          <w:lang w:val="el-GR"/>
        </w:rPr>
      </w:pPr>
      <w:r>
        <w:rPr>
          <w:lang w:val="el-GR"/>
        </w:rPr>
        <w:t>Κολποκοιλιακός αποκλεισμός 2</w:t>
      </w:r>
      <w:r w:rsidRPr="009C0C72">
        <w:rPr>
          <w:vertAlign w:val="superscript"/>
          <w:lang w:val="el-GR"/>
        </w:rPr>
        <w:t>ου</w:t>
      </w:r>
      <w:r>
        <w:rPr>
          <w:lang w:val="el-GR"/>
        </w:rPr>
        <w:t xml:space="preserve"> και 3</w:t>
      </w:r>
      <w:r w:rsidRPr="009C0C72">
        <w:rPr>
          <w:vertAlign w:val="superscript"/>
          <w:lang w:val="el-GR"/>
        </w:rPr>
        <w:t>ου</w:t>
      </w:r>
      <w:r>
        <w:rPr>
          <w:lang w:val="el-GR"/>
        </w:rPr>
        <w:t xml:space="preserve"> βαθμού</w:t>
      </w:r>
    </w:p>
    <w:p w:rsidR="006731C5" w:rsidRPr="009C0C72" w:rsidRDefault="009C0C72" w:rsidP="007D3D9B">
      <w:pPr>
        <w:numPr>
          <w:ilvl w:val="0"/>
          <w:numId w:val="7"/>
        </w:numPr>
        <w:tabs>
          <w:tab w:val="clear" w:pos="567"/>
        </w:tabs>
        <w:ind w:left="284" w:hanging="284"/>
        <w:jc w:val="both"/>
        <w:rPr>
          <w:lang w:val="el-GR"/>
        </w:rPr>
      </w:pPr>
      <w:r>
        <w:rPr>
          <w:lang w:val="el-GR"/>
        </w:rPr>
        <w:t>Οξύ</w:t>
      </w:r>
      <w:r w:rsidRPr="009C0C72">
        <w:rPr>
          <w:lang w:val="el-GR"/>
        </w:rPr>
        <w:t xml:space="preserve"> </w:t>
      </w:r>
      <w:r>
        <w:rPr>
          <w:lang w:val="el-GR"/>
        </w:rPr>
        <w:t>έμφραγμα</w:t>
      </w:r>
      <w:r w:rsidRPr="009C0C72">
        <w:rPr>
          <w:lang w:val="el-GR"/>
        </w:rPr>
        <w:t xml:space="preserve"> </w:t>
      </w:r>
      <w:r>
        <w:rPr>
          <w:lang w:val="el-GR"/>
        </w:rPr>
        <w:t>του</w:t>
      </w:r>
      <w:r w:rsidRPr="009C0C72">
        <w:rPr>
          <w:lang w:val="el-GR"/>
        </w:rPr>
        <w:t xml:space="preserve"> </w:t>
      </w:r>
      <w:r>
        <w:rPr>
          <w:lang w:val="el-GR"/>
        </w:rPr>
        <w:t>μυοκαρδίου</w:t>
      </w:r>
      <w:r w:rsidRPr="009C0C72">
        <w:rPr>
          <w:lang w:val="el-GR"/>
        </w:rPr>
        <w:t xml:space="preserve"> </w:t>
      </w:r>
      <w:r>
        <w:rPr>
          <w:lang w:val="el-GR"/>
        </w:rPr>
        <w:t>ή</w:t>
      </w:r>
      <w:r w:rsidRPr="009C0C72">
        <w:rPr>
          <w:lang w:val="el-GR"/>
        </w:rPr>
        <w:t xml:space="preserve"> </w:t>
      </w:r>
      <w:r>
        <w:rPr>
          <w:lang w:val="el-GR"/>
        </w:rPr>
        <w:t>ασθενείς</w:t>
      </w:r>
      <w:r w:rsidRPr="009C0C72">
        <w:rPr>
          <w:lang w:val="el-GR"/>
        </w:rPr>
        <w:t xml:space="preserve"> </w:t>
      </w:r>
      <w:r>
        <w:rPr>
          <w:lang w:val="el-GR"/>
        </w:rPr>
        <w:t>με</w:t>
      </w:r>
      <w:r w:rsidRPr="009C0C72">
        <w:rPr>
          <w:lang w:val="el-GR"/>
        </w:rPr>
        <w:t xml:space="preserve"> </w:t>
      </w:r>
      <w:r>
        <w:rPr>
          <w:lang w:val="el-GR"/>
        </w:rPr>
        <w:t>υποψία</w:t>
      </w:r>
      <w:r w:rsidRPr="009C0C72">
        <w:rPr>
          <w:lang w:val="el-GR"/>
        </w:rPr>
        <w:t xml:space="preserve"> </w:t>
      </w:r>
      <w:r>
        <w:rPr>
          <w:lang w:val="el-GR"/>
        </w:rPr>
        <w:t>οξέος</w:t>
      </w:r>
      <w:r w:rsidRPr="009C0C72">
        <w:rPr>
          <w:lang w:val="el-GR"/>
        </w:rPr>
        <w:t xml:space="preserve"> </w:t>
      </w:r>
      <w:r>
        <w:rPr>
          <w:lang w:val="el-GR"/>
        </w:rPr>
        <w:t>εμφράγματος του</w:t>
      </w:r>
      <w:r w:rsidRPr="009C0C72">
        <w:rPr>
          <w:lang w:val="el-GR"/>
        </w:rPr>
        <w:t xml:space="preserve"> </w:t>
      </w:r>
      <w:r>
        <w:rPr>
          <w:lang w:val="el-GR"/>
        </w:rPr>
        <w:t>μυοκαρδίου επιπλεγμένου με σημαντική βραδυκαρδία, πρώτου βαθμού καρδιακό αποκλεισμό, συστολική υπόταση (κάτω από</w:t>
      </w:r>
      <w:r w:rsidR="00CF1A05" w:rsidRPr="009C0C72">
        <w:rPr>
          <w:lang w:val="el-GR"/>
        </w:rPr>
        <w:t xml:space="preserve"> </w:t>
      </w:r>
      <w:r w:rsidR="00CF1A05" w:rsidRPr="009C0C72">
        <w:rPr>
          <w:szCs w:val="22"/>
          <w:lang w:val="el-GR"/>
        </w:rPr>
        <w:t>100</w:t>
      </w:r>
      <w:r w:rsidR="00CF1A05" w:rsidRPr="00404ECB">
        <w:rPr>
          <w:szCs w:val="22"/>
        </w:rPr>
        <w:t>mmHg</w:t>
      </w:r>
      <w:r w:rsidR="00CF1A05" w:rsidRPr="009C0C72">
        <w:rPr>
          <w:szCs w:val="22"/>
          <w:lang w:val="el-GR"/>
        </w:rPr>
        <w:t xml:space="preserve">) </w:t>
      </w:r>
      <w:r>
        <w:rPr>
          <w:szCs w:val="22"/>
          <w:lang w:val="el-GR"/>
        </w:rPr>
        <w:t>ή/και σοβαρή καρδιακή ανεπάρκεια</w:t>
      </w:r>
      <w:r w:rsidR="00CF1A05" w:rsidRPr="009C0C72">
        <w:rPr>
          <w:szCs w:val="22"/>
          <w:lang w:val="el-GR"/>
        </w:rPr>
        <w:t>.</w:t>
      </w:r>
      <w:r w:rsidR="00CF1A05" w:rsidRPr="009C0C72">
        <w:rPr>
          <w:lang w:val="el-GR"/>
        </w:rPr>
        <w:t xml:space="preserve"> </w:t>
      </w:r>
    </w:p>
    <w:p w:rsidR="009769C1" w:rsidRPr="00404ECB" w:rsidRDefault="00C879E5" w:rsidP="007D3D9B">
      <w:pPr>
        <w:numPr>
          <w:ilvl w:val="0"/>
          <w:numId w:val="7"/>
        </w:numPr>
        <w:tabs>
          <w:tab w:val="clear" w:pos="567"/>
        </w:tabs>
        <w:ind w:left="284" w:hanging="284"/>
        <w:jc w:val="both"/>
      </w:pPr>
      <w:r>
        <w:rPr>
          <w:lang w:val="el-GR"/>
        </w:rPr>
        <w:t>Σοβαρή</w:t>
      </w:r>
      <w:r w:rsidR="009769C1" w:rsidRPr="00404ECB">
        <w:t xml:space="preserve"> (&lt; 90/50 mmHg) </w:t>
      </w:r>
      <w:r w:rsidR="00FB0DE7">
        <w:rPr>
          <w:lang w:val="el-GR"/>
        </w:rPr>
        <w:t>ή συμπτωματική υπόταση</w:t>
      </w:r>
    </w:p>
    <w:p w:rsidR="009769C1" w:rsidRPr="00404ECB" w:rsidRDefault="00FB0DE7" w:rsidP="007D3D9B">
      <w:pPr>
        <w:numPr>
          <w:ilvl w:val="0"/>
          <w:numId w:val="7"/>
        </w:numPr>
        <w:tabs>
          <w:tab w:val="clear" w:pos="567"/>
        </w:tabs>
        <w:ind w:left="284" w:hanging="284"/>
        <w:jc w:val="both"/>
      </w:pPr>
      <w:r>
        <w:rPr>
          <w:lang w:val="el-GR"/>
        </w:rPr>
        <w:t>Ασταθής ή οξεία καρδιακή ανεπάρκεια</w:t>
      </w:r>
    </w:p>
    <w:p w:rsidR="000A79B5" w:rsidRPr="003A3B18" w:rsidRDefault="00FB0DE7" w:rsidP="007D3D9B">
      <w:pPr>
        <w:numPr>
          <w:ilvl w:val="0"/>
          <w:numId w:val="7"/>
        </w:numPr>
        <w:tabs>
          <w:tab w:val="clear" w:pos="567"/>
        </w:tabs>
        <w:ind w:left="284" w:hanging="284"/>
        <w:jc w:val="both"/>
        <w:rPr>
          <w:szCs w:val="22"/>
          <w:lang w:val="el-GR"/>
        </w:rPr>
      </w:pPr>
      <w:r>
        <w:rPr>
          <w:szCs w:val="22"/>
          <w:lang w:val="el-GR"/>
        </w:rPr>
        <w:t>Ασθενείς</w:t>
      </w:r>
      <w:r w:rsidRPr="003A3B18">
        <w:rPr>
          <w:szCs w:val="22"/>
          <w:lang w:val="el-GR"/>
        </w:rPr>
        <w:t xml:space="preserve"> </w:t>
      </w:r>
      <w:r>
        <w:rPr>
          <w:szCs w:val="22"/>
          <w:lang w:val="el-GR"/>
        </w:rPr>
        <w:t>που</w:t>
      </w:r>
      <w:r w:rsidRPr="003A3B18">
        <w:rPr>
          <w:szCs w:val="22"/>
          <w:lang w:val="el-GR"/>
        </w:rPr>
        <w:t xml:space="preserve"> </w:t>
      </w:r>
      <w:r>
        <w:rPr>
          <w:szCs w:val="22"/>
          <w:lang w:val="el-GR"/>
        </w:rPr>
        <w:t>υποβάλλονται</w:t>
      </w:r>
      <w:r w:rsidRPr="003A3B18">
        <w:rPr>
          <w:szCs w:val="22"/>
          <w:lang w:val="el-GR"/>
        </w:rPr>
        <w:t xml:space="preserve"> </w:t>
      </w:r>
      <w:r>
        <w:rPr>
          <w:szCs w:val="22"/>
          <w:lang w:val="el-GR"/>
        </w:rPr>
        <w:t>σε</w:t>
      </w:r>
      <w:r w:rsidRPr="003A3B18">
        <w:rPr>
          <w:szCs w:val="22"/>
          <w:lang w:val="el-GR"/>
        </w:rPr>
        <w:t xml:space="preserve"> </w:t>
      </w:r>
      <w:r>
        <w:rPr>
          <w:szCs w:val="22"/>
          <w:lang w:val="el-GR"/>
        </w:rPr>
        <w:t>διαλείπουσα</w:t>
      </w:r>
      <w:r w:rsidRPr="003A3B18">
        <w:rPr>
          <w:szCs w:val="22"/>
          <w:lang w:val="el-GR"/>
        </w:rPr>
        <w:t xml:space="preserve"> </w:t>
      </w:r>
      <w:r w:rsidRPr="005A7C85">
        <w:rPr>
          <w:szCs w:val="22"/>
          <w:lang w:val="el-GR"/>
        </w:rPr>
        <w:t>ινότροπη</w:t>
      </w:r>
      <w:r w:rsidRPr="003A3B18">
        <w:rPr>
          <w:szCs w:val="22"/>
          <w:lang w:val="el-GR"/>
        </w:rPr>
        <w:t xml:space="preserve"> </w:t>
      </w:r>
      <w:r>
        <w:rPr>
          <w:szCs w:val="22"/>
          <w:lang w:val="el-GR"/>
        </w:rPr>
        <w:t>θεραπεία</w:t>
      </w:r>
      <w:r w:rsidRPr="003A3B18">
        <w:rPr>
          <w:szCs w:val="22"/>
          <w:lang w:val="el-GR"/>
        </w:rPr>
        <w:t xml:space="preserve"> </w:t>
      </w:r>
      <w:r>
        <w:rPr>
          <w:szCs w:val="22"/>
          <w:lang w:val="el-GR"/>
        </w:rPr>
        <w:t>με</w:t>
      </w:r>
      <w:r w:rsidRPr="003A3B18">
        <w:rPr>
          <w:szCs w:val="22"/>
          <w:lang w:val="el-GR"/>
        </w:rPr>
        <w:t xml:space="preserve"> </w:t>
      </w:r>
      <w:r>
        <w:rPr>
          <w:szCs w:val="22"/>
          <w:lang w:val="el-GR"/>
        </w:rPr>
        <w:t>αγωνιστή</w:t>
      </w:r>
      <w:r w:rsidRPr="003A3B18">
        <w:rPr>
          <w:szCs w:val="22"/>
          <w:lang w:val="el-GR"/>
        </w:rPr>
        <w:t xml:space="preserve"> </w:t>
      </w:r>
      <w:r>
        <w:rPr>
          <w:szCs w:val="22"/>
          <w:lang w:val="el-GR"/>
        </w:rPr>
        <w:t>β</w:t>
      </w:r>
      <w:r w:rsidRPr="003A3B18">
        <w:rPr>
          <w:szCs w:val="22"/>
          <w:lang w:val="el-GR"/>
        </w:rPr>
        <w:t>-</w:t>
      </w:r>
      <w:r>
        <w:rPr>
          <w:szCs w:val="22"/>
          <w:lang w:val="el-GR"/>
        </w:rPr>
        <w:t>υποδοχέων</w:t>
      </w:r>
      <w:r w:rsidR="000A79B5" w:rsidRPr="003A3B18">
        <w:rPr>
          <w:szCs w:val="22"/>
          <w:lang w:val="el-GR"/>
        </w:rPr>
        <w:t xml:space="preserve"> </w:t>
      </w:r>
    </w:p>
    <w:p w:rsidR="009769C1" w:rsidRPr="00FB0DE7" w:rsidRDefault="00FB0DE7" w:rsidP="007D3D9B">
      <w:pPr>
        <w:numPr>
          <w:ilvl w:val="0"/>
          <w:numId w:val="7"/>
        </w:numPr>
        <w:tabs>
          <w:tab w:val="clear" w:pos="567"/>
        </w:tabs>
        <w:ind w:left="284" w:hanging="284"/>
        <w:jc w:val="both"/>
        <w:rPr>
          <w:lang w:val="el-GR"/>
        </w:rPr>
      </w:pPr>
      <w:r>
        <w:rPr>
          <w:lang w:val="el-GR"/>
        </w:rPr>
        <w:t>Εξάρτηση</w:t>
      </w:r>
      <w:r w:rsidRPr="00FB0DE7">
        <w:rPr>
          <w:lang w:val="el-GR"/>
        </w:rPr>
        <w:t xml:space="preserve"> </w:t>
      </w:r>
      <w:r>
        <w:rPr>
          <w:lang w:val="el-GR"/>
        </w:rPr>
        <w:t>από</w:t>
      </w:r>
      <w:r w:rsidRPr="00FB0DE7">
        <w:rPr>
          <w:lang w:val="el-GR"/>
        </w:rPr>
        <w:t xml:space="preserve"> </w:t>
      </w:r>
      <w:r>
        <w:rPr>
          <w:lang w:val="el-GR"/>
        </w:rPr>
        <w:t>βηματοδότη</w:t>
      </w:r>
      <w:r w:rsidRPr="00FB0DE7">
        <w:rPr>
          <w:lang w:val="el-GR"/>
        </w:rPr>
        <w:t xml:space="preserve"> (</w:t>
      </w:r>
      <w:r>
        <w:rPr>
          <w:lang w:val="el-GR"/>
        </w:rPr>
        <w:t>καρδιακή</w:t>
      </w:r>
      <w:r w:rsidRPr="00FB0DE7">
        <w:rPr>
          <w:lang w:val="el-GR"/>
        </w:rPr>
        <w:t xml:space="preserve"> </w:t>
      </w:r>
      <w:r>
        <w:rPr>
          <w:lang w:val="el-GR"/>
        </w:rPr>
        <w:t>συχνότητα που επιβάλλεται αποκλειστικά από τον βηματοδότη)</w:t>
      </w:r>
    </w:p>
    <w:p w:rsidR="009769C1" w:rsidRPr="00404ECB" w:rsidRDefault="00FB0DE7" w:rsidP="007D3D9B">
      <w:pPr>
        <w:numPr>
          <w:ilvl w:val="0"/>
          <w:numId w:val="7"/>
        </w:numPr>
        <w:tabs>
          <w:tab w:val="clear" w:pos="567"/>
        </w:tabs>
        <w:ind w:left="284" w:hanging="284"/>
        <w:jc w:val="both"/>
      </w:pPr>
      <w:r>
        <w:rPr>
          <w:lang w:val="el-GR"/>
        </w:rPr>
        <w:t>Ασταθής στηθάγχη</w:t>
      </w:r>
    </w:p>
    <w:p w:rsidR="00D8669D" w:rsidRPr="00404ECB" w:rsidRDefault="00FB0DE7" w:rsidP="007D3D9B">
      <w:pPr>
        <w:numPr>
          <w:ilvl w:val="0"/>
          <w:numId w:val="7"/>
        </w:numPr>
        <w:tabs>
          <w:tab w:val="clear" w:pos="567"/>
        </w:tabs>
        <w:ind w:left="284" w:hanging="284"/>
        <w:jc w:val="both"/>
      </w:pPr>
      <w:r>
        <w:rPr>
          <w:lang w:val="el-GR"/>
        </w:rPr>
        <w:t>Σοβαρή περιφεριακή αγγειοπάθεια</w:t>
      </w:r>
    </w:p>
    <w:p w:rsidR="00663024" w:rsidRPr="003A3B18" w:rsidRDefault="003A3B18" w:rsidP="007D3D9B">
      <w:pPr>
        <w:numPr>
          <w:ilvl w:val="0"/>
          <w:numId w:val="7"/>
        </w:numPr>
        <w:tabs>
          <w:tab w:val="clear" w:pos="567"/>
        </w:tabs>
        <w:ind w:left="284" w:hanging="284"/>
        <w:jc w:val="both"/>
        <w:rPr>
          <w:lang w:val="el-GR"/>
        </w:rPr>
      </w:pPr>
      <w:r w:rsidRPr="003A3B18">
        <w:rPr>
          <w:lang w:val="el-GR"/>
        </w:rPr>
        <w:t>Μη υποβληθέν σε θεραπεία φαιοχρωμοκύττωμα</w:t>
      </w:r>
      <w:r w:rsidR="00663024" w:rsidRPr="003A3B18">
        <w:rPr>
          <w:lang w:val="el-GR"/>
        </w:rPr>
        <w:t xml:space="preserve"> </w:t>
      </w:r>
    </w:p>
    <w:p w:rsidR="00D078A6" w:rsidRPr="00404ECB" w:rsidRDefault="00FB0DE7" w:rsidP="007D3D9B">
      <w:pPr>
        <w:numPr>
          <w:ilvl w:val="0"/>
          <w:numId w:val="7"/>
        </w:numPr>
        <w:tabs>
          <w:tab w:val="clear" w:pos="567"/>
        </w:tabs>
        <w:ind w:left="284" w:hanging="284"/>
        <w:jc w:val="both"/>
      </w:pPr>
      <w:r>
        <w:rPr>
          <w:lang w:val="el-GR"/>
        </w:rPr>
        <w:t>Σοβαρή ηπατική ανεπάρκεια</w:t>
      </w:r>
    </w:p>
    <w:p w:rsidR="00FE22F5" w:rsidRPr="00BE5FF0" w:rsidRDefault="00FB0DE7" w:rsidP="007D3D9B">
      <w:pPr>
        <w:numPr>
          <w:ilvl w:val="0"/>
          <w:numId w:val="7"/>
        </w:numPr>
        <w:tabs>
          <w:tab w:val="clear" w:pos="567"/>
        </w:tabs>
        <w:ind w:left="284" w:hanging="284"/>
        <w:jc w:val="both"/>
      </w:pPr>
      <w:r>
        <w:rPr>
          <w:bCs/>
          <w:lang w:val="el-GR"/>
        </w:rPr>
        <w:t>Μεταβολική οξέωση</w:t>
      </w:r>
    </w:p>
    <w:p w:rsidR="00AA577C" w:rsidRPr="00FB0DE7" w:rsidRDefault="00FB0DE7" w:rsidP="007D3D9B">
      <w:pPr>
        <w:numPr>
          <w:ilvl w:val="0"/>
          <w:numId w:val="7"/>
        </w:numPr>
        <w:tabs>
          <w:tab w:val="clear" w:pos="567"/>
        </w:tabs>
        <w:ind w:left="284" w:hanging="284"/>
        <w:jc w:val="both"/>
        <w:rPr>
          <w:lang w:val="el-GR"/>
        </w:rPr>
      </w:pPr>
      <w:r>
        <w:rPr>
          <w:lang w:val="el-GR"/>
        </w:rPr>
        <w:t>Συνδυασμός</w:t>
      </w:r>
      <w:r w:rsidRPr="00FB0DE7">
        <w:rPr>
          <w:lang w:val="el-GR"/>
        </w:rPr>
        <w:t xml:space="preserve"> </w:t>
      </w:r>
      <w:r>
        <w:rPr>
          <w:lang w:val="el-GR"/>
        </w:rPr>
        <w:t>με</w:t>
      </w:r>
      <w:r w:rsidRPr="00FB0DE7">
        <w:rPr>
          <w:lang w:val="el-GR"/>
        </w:rPr>
        <w:t xml:space="preserve"> </w:t>
      </w:r>
      <w:r>
        <w:rPr>
          <w:lang w:val="el-GR"/>
        </w:rPr>
        <w:t>ισχυρούς</w:t>
      </w:r>
      <w:r w:rsidRPr="00FB0DE7">
        <w:rPr>
          <w:lang w:val="el-GR"/>
        </w:rPr>
        <w:t xml:space="preserve"> </w:t>
      </w:r>
      <w:r>
        <w:rPr>
          <w:lang w:val="el-GR"/>
        </w:rPr>
        <w:t>αναστολείς</w:t>
      </w:r>
      <w:r w:rsidRPr="00FB0DE7">
        <w:rPr>
          <w:lang w:val="el-GR"/>
        </w:rPr>
        <w:t xml:space="preserve"> </w:t>
      </w:r>
      <w:r>
        <w:rPr>
          <w:lang w:val="el-GR"/>
        </w:rPr>
        <w:t>του</w:t>
      </w:r>
      <w:r w:rsidRPr="00FB0DE7">
        <w:rPr>
          <w:lang w:val="el-GR"/>
        </w:rPr>
        <w:t xml:space="preserve"> </w:t>
      </w:r>
      <w:r>
        <w:rPr>
          <w:lang w:val="el-GR"/>
        </w:rPr>
        <w:t>κυτοχρώματος</w:t>
      </w:r>
      <w:r w:rsidR="009769C1" w:rsidRPr="00FB0DE7">
        <w:rPr>
          <w:lang w:val="el-GR"/>
        </w:rPr>
        <w:t xml:space="preserve"> </w:t>
      </w:r>
      <w:r w:rsidR="009769C1" w:rsidRPr="00404ECB">
        <w:t>P</w:t>
      </w:r>
      <w:r w:rsidR="009769C1" w:rsidRPr="00FB0DE7">
        <w:rPr>
          <w:lang w:val="el-GR"/>
        </w:rPr>
        <w:t>450 3</w:t>
      </w:r>
      <w:r w:rsidR="009769C1" w:rsidRPr="00404ECB">
        <w:t>A</w:t>
      </w:r>
      <w:r w:rsidR="009769C1" w:rsidRPr="00FB0DE7">
        <w:rPr>
          <w:lang w:val="el-GR"/>
        </w:rPr>
        <w:t>4</w:t>
      </w:r>
      <w:r w:rsidRPr="00FB0DE7">
        <w:rPr>
          <w:lang w:val="el-GR"/>
        </w:rPr>
        <w:t xml:space="preserve">, </w:t>
      </w:r>
      <w:r>
        <w:rPr>
          <w:lang w:val="el-GR"/>
        </w:rPr>
        <w:t>όπως</w:t>
      </w:r>
      <w:r w:rsidRPr="00FB0DE7">
        <w:rPr>
          <w:lang w:val="el-GR"/>
        </w:rPr>
        <w:t xml:space="preserve"> </w:t>
      </w:r>
      <w:r>
        <w:rPr>
          <w:lang w:val="el-GR"/>
        </w:rPr>
        <w:t>αζολικά</w:t>
      </w:r>
      <w:r w:rsidRPr="00FB0DE7">
        <w:rPr>
          <w:lang w:val="el-GR"/>
        </w:rPr>
        <w:t xml:space="preserve"> </w:t>
      </w:r>
      <w:r>
        <w:rPr>
          <w:lang w:val="el-GR"/>
        </w:rPr>
        <w:t>αντιμυκητιασικά</w:t>
      </w:r>
      <w:r w:rsidRPr="00FB0DE7">
        <w:rPr>
          <w:lang w:val="el-GR"/>
        </w:rPr>
        <w:t xml:space="preserve"> </w:t>
      </w:r>
      <w:r w:rsidR="009769C1" w:rsidRPr="00FB0DE7">
        <w:rPr>
          <w:lang w:val="el-GR"/>
        </w:rPr>
        <w:t xml:space="preserve"> (</w:t>
      </w:r>
      <w:r>
        <w:rPr>
          <w:lang w:val="el-GR"/>
        </w:rPr>
        <w:t>κετοκοναζόλη</w:t>
      </w:r>
      <w:r w:rsidRPr="00FB0DE7">
        <w:rPr>
          <w:lang w:val="el-GR"/>
        </w:rPr>
        <w:t xml:space="preserve">, </w:t>
      </w:r>
      <w:r>
        <w:rPr>
          <w:lang w:val="el-GR"/>
        </w:rPr>
        <w:t>ιτρακοναζόλη</w:t>
      </w:r>
      <w:r w:rsidRPr="00FB0DE7">
        <w:rPr>
          <w:lang w:val="el-GR"/>
        </w:rPr>
        <w:t xml:space="preserve">) </w:t>
      </w:r>
      <w:r>
        <w:rPr>
          <w:lang w:val="el-GR"/>
        </w:rPr>
        <w:t>μακρολιδικά</w:t>
      </w:r>
      <w:r w:rsidRPr="00FB0DE7">
        <w:rPr>
          <w:lang w:val="el-GR"/>
        </w:rPr>
        <w:t xml:space="preserve"> </w:t>
      </w:r>
      <w:r>
        <w:rPr>
          <w:lang w:val="el-GR"/>
        </w:rPr>
        <w:t>αντιβιοτικά</w:t>
      </w:r>
      <w:r w:rsidRPr="00FB0DE7">
        <w:rPr>
          <w:lang w:val="el-GR"/>
        </w:rPr>
        <w:t xml:space="preserve"> (</w:t>
      </w:r>
      <w:r>
        <w:rPr>
          <w:lang w:val="el-GR"/>
        </w:rPr>
        <w:t>κλαριθρομυκίνη</w:t>
      </w:r>
      <w:r w:rsidRPr="00FB0DE7">
        <w:rPr>
          <w:lang w:val="el-GR"/>
        </w:rPr>
        <w:t xml:space="preserve">, </w:t>
      </w:r>
      <w:r>
        <w:rPr>
          <w:lang w:val="el-GR"/>
        </w:rPr>
        <w:t>ερυθρομυκίνη</w:t>
      </w:r>
      <w:r w:rsidRPr="00FB0DE7">
        <w:rPr>
          <w:lang w:val="el-GR"/>
        </w:rPr>
        <w:t xml:space="preserve"> </w:t>
      </w:r>
      <w:r>
        <w:rPr>
          <w:lang w:val="el-GR"/>
        </w:rPr>
        <w:t>χορηγούμενη</w:t>
      </w:r>
      <w:r w:rsidRPr="00FB0DE7">
        <w:rPr>
          <w:lang w:val="el-GR"/>
        </w:rPr>
        <w:t xml:space="preserve"> </w:t>
      </w:r>
      <w:r>
        <w:rPr>
          <w:lang w:val="el-GR"/>
        </w:rPr>
        <w:t>από</w:t>
      </w:r>
      <w:r w:rsidRPr="00FB0DE7">
        <w:rPr>
          <w:lang w:val="el-GR"/>
        </w:rPr>
        <w:t xml:space="preserve"> </w:t>
      </w:r>
      <w:r>
        <w:rPr>
          <w:lang w:val="el-GR"/>
        </w:rPr>
        <w:t>του</w:t>
      </w:r>
      <w:r w:rsidRPr="00FB0DE7">
        <w:rPr>
          <w:lang w:val="el-GR"/>
        </w:rPr>
        <w:t xml:space="preserve"> </w:t>
      </w:r>
      <w:r>
        <w:rPr>
          <w:lang w:val="el-GR"/>
        </w:rPr>
        <w:t>στόματος</w:t>
      </w:r>
      <w:r w:rsidR="009769C1" w:rsidRPr="00FB0DE7">
        <w:rPr>
          <w:lang w:val="el-GR"/>
        </w:rPr>
        <w:t>,</w:t>
      </w:r>
      <w:r w:rsidRPr="00FB0DE7">
        <w:rPr>
          <w:lang w:val="el-GR"/>
        </w:rPr>
        <w:t xml:space="preserve"> </w:t>
      </w:r>
      <w:r>
        <w:rPr>
          <w:lang w:val="el-GR"/>
        </w:rPr>
        <w:t>ζοσαμυκίνη</w:t>
      </w:r>
      <w:r w:rsidRPr="00FB0DE7">
        <w:rPr>
          <w:lang w:val="el-GR"/>
        </w:rPr>
        <w:t xml:space="preserve">, </w:t>
      </w:r>
      <w:r>
        <w:rPr>
          <w:lang w:val="el-GR"/>
        </w:rPr>
        <w:t>τελιθρομυκίνη</w:t>
      </w:r>
      <w:r w:rsidRPr="00FB0DE7">
        <w:rPr>
          <w:lang w:val="el-GR"/>
        </w:rPr>
        <w:t xml:space="preserve">), </w:t>
      </w:r>
      <w:r>
        <w:rPr>
          <w:lang w:val="el-GR"/>
        </w:rPr>
        <w:t>αναστολείς</w:t>
      </w:r>
      <w:r w:rsidR="009769C1" w:rsidRPr="00FB0DE7">
        <w:rPr>
          <w:lang w:val="el-GR"/>
        </w:rPr>
        <w:t xml:space="preserve"> </w:t>
      </w:r>
      <w:r w:rsidR="009769C1" w:rsidRPr="00404ECB">
        <w:t>HIV</w:t>
      </w:r>
      <w:r w:rsidR="009769C1" w:rsidRPr="00FB0DE7">
        <w:rPr>
          <w:lang w:val="el-GR"/>
        </w:rPr>
        <w:t xml:space="preserve"> </w:t>
      </w:r>
      <w:r>
        <w:rPr>
          <w:lang w:val="el-GR"/>
        </w:rPr>
        <w:t>πρωτεάσης</w:t>
      </w:r>
      <w:r w:rsidR="009769C1" w:rsidRPr="00FB0DE7">
        <w:rPr>
          <w:lang w:val="el-GR"/>
        </w:rPr>
        <w:t xml:space="preserve"> (</w:t>
      </w:r>
      <w:r>
        <w:rPr>
          <w:lang w:val="el-GR"/>
        </w:rPr>
        <w:t>νελφιναβίρη</w:t>
      </w:r>
      <w:r w:rsidRPr="00FB0DE7">
        <w:rPr>
          <w:lang w:val="el-GR"/>
        </w:rPr>
        <w:t xml:space="preserve">, </w:t>
      </w:r>
      <w:r>
        <w:rPr>
          <w:lang w:val="el-GR"/>
        </w:rPr>
        <w:t>ριτοναβίρη</w:t>
      </w:r>
      <w:r w:rsidRPr="00FB0DE7">
        <w:rPr>
          <w:lang w:val="el-GR"/>
        </w:rPr>
        <w:t xml:space="preserve">) </w:t>
      </w:r>
      <w:r>
        <w:rPr>
          <w:lang w:val="el-GR"/>
        </w:rPr>
        <w:t>και</w:t>
      </w:r>
      <w:r w:rsidRPr="00FB0DE7">
        <w:rPr>
          <w:lang w:val="el-GR"/>
        </w:rPr>
        <w:t xml:space="preserve"> </w:t>
      </w:r>
      <w:r>
        <w:rPr>
          <w:lang w:val="el-GR"/>
        </w:rPr>
        <w:t>νεφαζοδόνη</w:t>
      </w:r>
      <w:r w:rsidRPr="00FB0DE7">
        <w:rPr>
          <w:lang w:val="el-GR"/>
        </w:rPr>
        <w:t xml:space="preserve"> (</w:t>
      </w:r>
      <w:r>
        <w:rPr>
          <w:lang w:val="el-GR"/>
        </w:rPr>
        <w:t>βλ</w:t>
      </w:r>
      <w:r w:rsidRPr="00FB0DE7">
        <w:rPr>
          <w:lang w:val="el-GR"/>
        </w:rPr>
        <w:t xml:space="preserve">. </w:t>
      </w:r>
      <w:r>
        <w:rPr>
          <w:lang w:val="el-GR"/>
        </w:rPr>
        <w:t>παραγράφους</w:t>
      </w:r>
      <w:r w:rsidRPr="00FB0DE7">
        <w:rPr>
          <w:lang w:val="el-GR"/>
        </w:rPr>
        <w:t xml:space="preserve"> </w:t>
      </w:r>
      <w:r w:rsidR="009769C1" w:rsidRPr="00FB0DE7">
        <w:rPr>
          <w:lang w:val="el-GR"/>
        </w:rPr>
        <w:t xml:space="preserve">4.5 </w:t>
      </w:r>
      <w:r>
        <w:rPr>
          <w:lang w:val="el-GR"/>
        </w:rPr>
        <w:t>και</w:t>
      </w:r>
      <w:r w:rsidR="009769C1" w:rsidRPr="00FB0DE7">
        <w:rPr>
          <w:lang w:val="el-GR"/>
        </w:rPr>
        <w:t xml:space="preserve"> 5.2)</w:t>
      </w:r>
    </w:p>
    <w:p w:rsidR="00AC7FD9" w:rsidRPr="00FB0DE7" w:rsidRDefault="00FB0DE7" w:rsidP="007D3D9B">
      <w:pPr>
        <w:numPr>
          <w:ilvl w:val="0"/>
          <w:numId w:val="7"/>
        </w:numPr>
        <w:tabs>
          <w:tab w:val="clear" w:pos="567"/>
          <w:tab w:val="left" w:pos="284"/>
        </w:tabs>
        <w:ind w:left="284" w:hanging="284"/>
        <w:rPr>
          <w:lang w:val="el-GR"/>
        </w:rPr>
      </w:pPr>
      <w:r>
        <w:rPr>
          <w:lang w:val="el-GR"/>
        </w:rPr>
        <w:t>Συνδυασμός</w:t>
      </w:r>
      <w:r w:rsidRPr="00FB0DE7">
        <w:rPr>
          <w:lang w:val="el-GR"/>
        </w:rPr>
        <w:t xml:space="preserve"> </w:t>
      </w:r>
      <w:r>
        <w:rPr>
          <w:lang w:val="el-GR"/>
        </w:rPr>
        <w:t>με</w:t>
      </w:r>
      <w:r w:rsidRPr="00FB0DE7">
        <w:rPr>
          <w:lang w:val="el-GR"/>
        </w:rPr>
        <w:t xml:space="preserve"> </w:t>
      </w:r>
      <w:r>
        <w:rPr>
          <w:lang w:val="el-GR"/>
        </w:rPr>
        <w:t>βεραπαμίλη</w:t>
      </w:r>
      <w:r w:rsidRPr="00FB0DE7">
        <w:rPr>
          <w:lang w:val="el-GR"/>
        </w:rPr>
        <w:t xml:space="preserve"> </w:t>
      </w:r>
      <w:r>
        <w:rPr>
          <w:lang w:val="el-GR"/>
        </w:rPr>
        <w:t>ή</w:t>
      </w:r>
      <w:r w:rsidRPr="00FB0DE7">
        <w:rPr>
          <w:lang w:val="el-GR"/>
        </w:rPr>
        <w:t xml:space="preserve"> </w:t>
      </w:r>
      <w:r>
        <w:rPr>
          <w:lang w:val="el-GR"/>
        </w:rPr>
        <w:t>διλτιαζέμη</w:t>
      </w:r>
      <w:r w:rsidRPr="00FB0DE7">
        <w:rPr>
          <w:lang w:val="el-GR"/>
        </w:rPr>
        <w:t xml:space="preserve">, </w:t>
      </w:r>
      <w:r>
        <w:rPr>
          <w:lang w:val="el-GR"/>
        </w:rPr>
        <w:t>που</w:t>
      </w:r>
      <w:r w:rsidRPr="00FB0DE7">
        <w:rPr>
          <w:lang w:val="el-GR"/>
        </w:rPr>
        <w:t xml:space="preserve"> </w:t>
      </w:r>
      <w:r>
        <w:rPr>
          <w:lang w:val="el-GR"/>
        </w:rPr>
        <w:t>είναι</w:t>
      </w:r>
      <w:r w:rsidRPr="00FB0DE7">
        <w:rPr>
          <w:lang w:val="el-GR"/>
        </w:rPr>
        <w:t xml:space="preserve"> </w:t>
      </w:r>
      <w:r>
        <w:rPr>
          <w:lang w:val="el-GR"/>
        </w:rPr>
        <w:t>μέτριοι αναστολείς του</w:t>
      </w:r>
      <w:r w:rsidR="00AC7FD9" w:rsidRPr="00FB0DE7">
        <w:rPr>
          <w:lang w:val="el-GR"/>
        </w:rPr>
        <w:t xml:space="preserve"> </w:t>
      </w:r>
      <w:r w:rsidR="00AC7FD9" w:rsidRPr="00605013">
        <w:rPr>
          <w:bCs/>
        </w:rPr>
        <w:t>CYP</w:t>
      </w:r>
      <w:r w:rsidR="00AC7FD9" w:rsidRPr="00FB0DE7">
        <w:rPr>
          <w:bCs/>
          <w:lang w:val="el-GR"/>
        </w:rPr>
        <w:t>3</w:t>
      </w:r>
      <w:r w:rsidR="00AC7FD9" w:rsidRPr="00605013">
        <w:rPr>
          <w:bCs/>
        </w:rPr>
        <w:t>A</w:t>
      </w:r>
      <w:r w:rsidR="00AC7FD9" w:rsidRPr="00FB0DE7">
        <w:rPr>
          <w:bCs/>
          <w:lang w:val="el-GR"/>
        </w:rPr>
        <w:t xml:space="preserve">4 </w:t>
      </w:r>
      <w:r w:rsidR="00205784">
        <w:rPr>
          <w:bCs/>
          <w:lang w:val="el-GR"/>
        </w:rPr>
        <w:t>με ιδιότητες μείωσης της καρδιακής συχνότητας (βλ. παράγραφο</w:t>
      </w:r>
      <w:r w:rsidR="00AC7FD9" w:rsidRPr="00FB0DE7">
        <w:rPr>
          <w:rFonts w:hAnsi="Arial"/>
          <w:szCs w:val="28"/>
          <w:lang w:val="el-GR"/>
        </w:rPr>
        <w:t xml:space="preserve"> </w:t>
      </w:r>
      <w:r w:rsidR="00AC7FD9" w:rsidRPr="00FB0DE7">
        <w:rPr>
          <w:lang w:val="el-GR"/>
        </w:rPr>
        <w:t>4.5)</w:t>
      </w:r>
    </w:p>
    <w:p w:rsidR="009769C1" w:rsidRPr="00205784" w:rsidRDefault="00205784" w:rsidP="007D3D9B">
      <w:pPr>
        <w:numPr>
          <w:ilvl w:val="0"/>
          <w:numId w:val="7"/>
        </w:numPr>
        <w:tabs>
          <w:tab w:val="clear" w:pos="567"/>
        </w:tabs>
        <w:ind w:left="284" w:hanging="284"/>
        <w:jc w:val="both"/>
        <w:rPr>
          <w:lang w:val="el-GR"/>
        </w:rPr>
      </w:pPr>
      <w:r>
        <w:rPr>
          <w:lang w:val="el-GR"/>
        </w:rPr>
        <w:lastRenderedPageBreak/>
        <w:t>Κύηση</w:t>
      </w:r>
      <w:r w:rsidR="009769C1" w:rsidRPr="00205784">
        <w:rPr>
          <w:lang w:val="el-GR"/>
        </w:rPr>
        <w:t>,</w:t>
      </w:r>
      <w:r w:rsidRPr="00205784">
        <w:rPr>
          <w:lang w:val="el-GR"/>
        </w:rPr>
        <w:t xml:space="preserve"> </w:t>
      </w:r>
      <w:r>
        <w:rPr>
          <w:lang w:val="el-GR"/>
        </w:rPr>
        <w:t>γαλουχία</w:t>
      </w:r>
      <w:r w:rsidRPr="00205784">
        <w:rPr>
          <w:lang w:val="el-GR"/>
        </w:rPr>
        <w:t xml:space="preserve"> </w:t>
      </w:r>
      <w:r>
        <w:rPr>
          <w:lang w:val="el-GR"/>
        </w:rPr>
        <w:t>και</w:t>
      </w:r>
      <w:r w:rsidRPr="00205784">
        <w:rPr>
          <w:lang w:val="el-GR"/>
        </w:rPr>
        <w:t xml:space="preserve"> </w:t>
      </w:r>
      <w:r>
        <w:rPr>
          <w:lang w:val="el-GR"/>
        </w:rPr>
        <w:t>γυναίκες</w:t>
      </w:r>
      <w:r w:rsidRPr="00205784">
        <w:rPr>
          <w:lang w:val="el-GR"/>
        </w:rPr>
        <w:t xml:space="preserve"> </w:t>
      </w:r>
      <w:r>
        <w:rPr>
          <w:lang w:val="el-GR"/>
        </w:rPr>
        <w:t>με</w:t>
      </w:r>
      <w:r w:rsidRPr="00205784">
        <w:rPr>
          <w:lang w:val="el-GR"/>
        </w:rPr>
        <w:t xml:space="preserve"> </w:t>
      </w:r>
      <w:r>
        <w:rPr>
          <w:lang w:val="el-GR"/>
        </w:rPr>
        <w:t>δυνατότητα</w:t>
      </w:r>
      <w:r w:rsidRPr="00205784">
        <w:rPr>
          <w:lang w:val="el-GR"/>
        </w:rPr>
        <w:t xml:space="preserve"> </w:t>
      </w:r>
      <w:r>
        <w:rPr>
          <w:lang w:val="el-GR"/>
        </w:rPr>
        <w:t>τεκνοποίησης</w:t>
      </w:r>
      <w:r w:rsidRPr="00205784">
        <w:rPr>
          <w:lang w:val="el-GR"/>
        </w:rPr>
        <w:t xml:space="preserve">, </w:t>
      </w:r>
      <w:r>
        <w:rPr>
          <w:lang w:val="el-GR"/>
        </w:rPr>
        <w:t>οι</w:t>
      </w:r>
      <w:r w:rsidRPr="00205784">
        <w:rPr>
          <w:lang w:val="el-GR"/>
        </w:rPr>
        <w:t xml:space="preserve"> </w:t>
      </w:r>
      <w:r>
        <w:rPr>
          <w:lang w:val="el-GR"/>
        </w:rPr>
        <w:t>οποίες δεν χρησιμοποιούν κατάλληλα αντισυλληπτικά μέτρα (βλ. παράγραφο</w:t>
      </w:r>
      <w:r w:rsidR="009769C1" w:rsidRPr="00205784">
        <w:rPr>
          <w:lang w:val="el-GR"/>
        </w:rPr>
        <w:t xml:space="preserve"> 4.6)</w:t>
      </w:r>
    </w:p>
    <w:p w:rsidR="0068203E" w:rsidRPr="00205784" w:rsidRDefault="0068203E" w:rsidP="0068203E">
      <w:pPr>
        <w:tabs>
          <w:tab w:val="clear" w:pos="567"/>
        </w:tabs>
        <w:ind w:left="284"/>
        <w:jc w:val="both"/>
        <w:rPr>
          <w:lang w:val="el-GR"/>
        </w:rPr>
      </w:pPr>
    </w:p>
    <w:p w:rsidR="001D29E6" w:rsidRPr="00205784" w:rsidRDefault="001D29E6" w:rsidP="00A5481C">
      <w:pPr>
        <w:keepNext/>
        <w:ind w:left="567" w:hanging="567"/>
        <w:rPr>
          <w:b/>
          <w:lang w:val="el-GR"/>
        </w:rPr>
      </w:pPr>
      <w:r w:rsidRPr="00205784">
        <w:rPr>
          <w:b/>
          <w:lang w:val="el-GR"/>
        </w:rPr>
        <w:t>4.4</w:t>
      </w:r>
      <w:r w:rsidRPr="00205784">
        <w:rPr>
          <w:b/>
          <w:lang w:val="el-GR"/>
        </w:rPr>
        <w:tab/>
      </w:r>
      <w:r w:rsidR="00205784">
        <w:rPr>
          <w:b/>
          <w:lang w:val="el-GR"/>
        </w:rPr>
        <w:t>Ειδικές προειδοποιήσεις και προφυλάξεις κατά τη χρήση</w:t>
      </w:r>
    </w:p>
    <w:p w:rsidR="00C53ACC" w:rsidRPr="00205784" w:rsidRDefault="00C53ACC" w:rsidP="00A5481C">
      <w:pPr>
        <w:keepNext/>
        <w:ind w:left="567" w:hanging="567"/>
        <w:rPr>
          <w:lang w:val="el-GR"/>
        </w:rPr>
      </w:pPr>
    </w:p>
    <w:p w:rsidR="00EB6ADE" w:rsidRPr="003A3B18" w:rsidRDefault="00205784" w:rsidP="00404ECB">
      <w:pPr>
        <w:keepNext/>
        <w:tabs>
          <w:tab w:val="clear" w:pos="567"/>
        </w:tabs>
        <w:ind w:left="567" w:hanging="567"/>
        <w:jc w:val="both"/>
        <w:rPr>
          <w:u w:val="single"/>
          <w:lang w:val="el-GR"/>
        </w:rPr>
      </w:pPr>
      <w:r>
        <w:rPr>
          <w:u w:val="single"/>
          <w:lang w:val="el-GR"/>
        </w:rPr>
        <w:t>Ειδικές</w:t>
      </w:r>
      <w:r w:rsidRPr="003A3B18">
        <w:rPr>
          <w:u w:val="single"/>
          <w:lang w:val="el-GR"/>
        </w:rPr>
        <w:t xml:space="preserve"> </w:t>
      </w:r>
      <w:r>
        <w:rPr>
          <w:u w:val="single"/>
          <w:lang w:val="el-GR"/>
        </w:rPr>
        <w:t>προειδοποιήσεις</w:t>
      </w:r>
    </w:p>
    <w:p w:rsidR="00502226" w:rsidRPr="003A3B18" w:rsidRDefault="00502226" w:rsidP="00404ECB">
      <w:pPr>
        <w:tabs>
          <w:tab w:val="clear" w:pos="567"/>
        </w:tabs>
        <w:ind w:left="567" w:hanging="567"/>
        <w:jc w:val="both"/>
        <w:rPr>
          <w:u w:val="single"/>
          <w:lang w:val="el-GR"/>
        </w:rPr>
      </w:pPr>
    </w:p>
    <w:p w:rsidR="00DC5951" w:rsidRPr="003A3B18" w:rsidRDefault="00205784" w:rsidP="00594FAC">
      <w:pPr>
        <w:pStyle w:val="6"/>
        <w:jc w:val="both"/>
        <w:rPr>
          <w:lang w:val="el-GR"/>
        </w:rPr>
      </w:pPr>
      <w:r>
        <w:rPr>
          <w:lang w:val="el-GR"/>
        </w:rPr>
        <w:t>Απουσία</w:t>
      </w:r>
      <w:r w:rsidRPr="003A3B18">
        <w:rPr>
          <w:lang w:val="el-GR"/>
        </w:rPr>
        <w:t xml:space="preserve"> </w:t>
      </w:r>
      <w:r>
        <w:rPr>
          <w:lang w:val="el-GR"/>
        </w:rPr>
        <w:t>οφέλους</w:t>
      </w:r>
      <w:r w:rsidRPr="003A3B18">
        <w:rPr>
          <w:lang w:val="el-GR"/>
        </w:rPr>
        <w:t xml:space="preserve"> </w:t>
      </w:r>
      <w:r>
        <w:rPr>
          <w:lang w:val="el-GR"/>
        </w:rPr>
        <w:t>στις</w:t>
      </w:r>
      <w:r w:rsidRPr="003A3B18">
        <w:rPr>
          <w:lang w:val="el-GR"/>
        </w:rPr>
        <w:t xml:space="preserve"> </w:t>
      </w:r>
      <w:r>
        <w:rPr>
          <w:lang w:val="el-GR"/>
        </w:rPr>
        <w:t>κλινικές</w:t>
      </w:r>
      <w:r w:rsidRPr="003A3B18">
        <w:rPr>
          <w:lang w:val="el-GR"/>
        </w:rPr>
        <w:t xml:space="preserve"> </w:t>
      </w:r>
      <w:r>
        <w:rPr>
          <w:lang w:val="el-GR"/>
        </w:rPr>
        <w:t>εκβάσεις</w:t>
      </w:r>
      <w:r w:rsidRPr="003A3B18">
        <w:rPr>
          <w:lang w:val="el-GR"/>
        </w:rPr>
        <w:t xml:space="preserve"> </w:t>
      </w:r>
      <w:r>
        <w:rPr>
          <w:lang w:val="el-GR"/>
        </w:rPr>
        <w:t>σε</w:t>
      </w:r>
      <w:r w:rsidRPr="003A3B18">
        <w:rPr>
          <w:lang w:val="el-GR"/>
        </w:rPr>
        <w:t xml:space="preserve"> </w:t>
      </w:r>
      <w:r>
        <w:rPr>
          <w:lang w:val="el-GR"/>
        </w:rPr>
        <w:t>ασθενείς</w:t>
      </w:r>
      <w:r w:rsidRPr="003A3B18">
        <w:rPr>
          <w:lang w:val="el-GR"/>
        </w:rPr>
        <w:t xml:space="preserve"> </w:t>
      </w:r>
      <w:r>
        <w:rPr>
          <w:lang w:val="el-GR"/>
        </w:rPr>
        <w:t>με</w:t>
      </w:r>
      <w:r w:rsidRPr="003A3B18">
        <w:rPr>
          <w:lang w:val="el-GR"/>
        </w:rPr>
        <w:t xml:space="preserve"> </w:t>
      </w:r>
      <w:r>
        <w:rPr>
          <w:lang w:val="el-GR"/>
        </w:rPr>
        <w:t>συμπτωματική</w:t>
      </w:r>
      <w:r w:rsidRPr="003A3B18">
        <w:rPr>
          <w:lang w:val="el-GR"/>
        </w:rPr>
        <w:t xml:space="preserve"> </w:t>
      </w:r>
      <w:r>
        <w:rPr>
          <w:lang w:val="el-GR"/>
        </w:rPr>
        <w:t>χρόνια</w:t>
      </w:r>
      <w:r w:rsidRPr="003A3B18">
        <w:rPr>
          <w:lang w:val="el-GR"/>
        </w:rPr>
        <w:t xml:space="preserve"> </w:t>
      </w:r>
      <w:r>
        <w:rPr>
          <w:lang w:val="el-GR"/>
        </w:rPr>
        <w:t>σταθερή</w:t>
      </w:r>
      <w:r w:rsidRPr="003A3B18">
        <w:rPr>
          <w:lang w:val="el-GR"/>
        </w:rPr>
        <w:t xml:space="preserve"> </w:t>
      </w:r>
      <w:r>
        <w:rPr>
          <w:lang w:val="el-GR"/>
        </w:rPr>
        <w:t>στηθάγχη</w:t>
      </w:r>
      <w:r w:rsidR="00DC5951" w:rsidRPr="003A3B18">
        <w:rPr>
          <w:lang w:val="el-GR"/>
        </w:rPr>
        <w:t xml:space="preserve"> </w:t>
      </w:r>
    </w:p>
    <w:p w:rsidR="00DC5951" w:rsidRPr="00205784" w:rsidRDefault="00205784" w:rsidP="003E7BEE">
      <w:pPr>
        <w:jc w:val="both"/>
        <w:rPr>
          <w:lang w:val="el-GR"/>
        </w:rPr>
      </w:pPr>
      <w:r>
        <w:rPr>
          <w:lang w:val="el-GR"/>
        </w:rPr>
        <w:t>Το</w:t>
      </w:r>
      <w:r w:rsidRPr="00205784">
        <w:rPr>
          <w:lang w:val="el-GR"/>
        </w:rPr>
        <w:t xml:space="preserve"> </w:t>
      </w:r>
      <w:r w:rsidR="00DA5F33">
        <w:t>Implicor</w:t>
      </w:r>
      <w:r w:rsidR="00DA5F33" w:rsidRPr="00205784">
        <w:rPr>
          <w:lang w:val="el-GR"/>
        </w:rPr>
        <w:t xml:space="preserve"> </w:t>
      </w:r>
      <w:r>
        <w:rPr>
          <w:lang w:val="el-GR"/>
        </w:rPr>
        <w:t>ενδείκνυται</w:t>
      </w:r>
      <w:r w:rsidRPr="00205784">
        <w:rPr>
          <w:lang w:val="el-GR"/>
        </w:rPr>
        <w:t xml:space="preserve"> </w:t>
      </w:r>
      <w:r>
        <w:rPr>
          <w:lang w:val="el-GR"/>
        </w:rPr>
        <w:t>μόνο</w:t>
      </w:r>
      <w:r w:rsidRPr="00205784">
        <w:rPr>
          <w:lang w:val="el-GR"/>
        </w:rPr>
        <w:t xml:space="preserve"> </w:t>
      </w:r>
      <w:r>
        <w:rPr>
          <w:lang w:val="el-GR"/>
        </w:rPr>
        <w:t>για</w:t>
      </w:r>
      <w:r w:rsidRPr="00205784">
        <w:rPr>
          <w:lang w:val="el-GR"/>
        </w:rPr>
        <w:t xml:space="preserve"> </w:t>
      </w:r>
      <w:r>
        <w:rPr>
          <w:lang w:val="el-GR"/>
        </w:rPr>
        <w:t>τη</w:t>
      </w:r>
      <w:r w:rsidRPr="00205784">
        <w:rPr>
          <w:lang w:val="el-GR"/>
        </w:rPr>
        <w:t xml:space="preserve"> </w:t>
      </w:r>
      <w:r>
        <w:rPr>
          <w:lang w:val="el-GR"/>
        </w:rPr>
        <w:t>συμπτωματική</w:t>
      </w:r>
      <w:r w:rsidRPr="00205784">
        <w:rPr>
          <w:lang w:val="el-GR"/>
        </w:rPr>
        <w:t xml:space="preserve"> </w:t>
      </w:r>
      <w:r>
        <w:rPr>
          <w:lang w:val="el-GR"/>
        </w:rPr>
        <w:t>αγωγή</w:t>
      </w:r>
      <w:r w:rsidRPr="00205784">
        <w:rPr>
          <w:lang w:val="el-GR"/>
        </w:rPr>
        <w:t xml:space="preserve"> </w:t>
      </w:r>
      <w:r>
        <w:rPr>
          <w:lang w:val="el-GR"/>
        </w:rPr>
        <w:t>της</w:t>
      </w:r>
      <w:r w:rsidRPr="00205784">
        <w:rPr>
          <w:lang w:val="el-GR"/>
        </w:rPr>
        <w:t xml:space="preserve"> </w:t>
      </w:r>
      <w:r>
        <w:rPr>
          <w:lang w:val="el-GR"/>
        </w:rPr>
        <w:t>χρόνιας</w:t>
      </w:r>
      <w:r w:rsidRPr="00205784">
        <w:rPr>
          <w:lang w:val="el-GR"/>
        </w:rPr>
        <w:t xml:space="preserve"> </w:t>
      </w:r>
      <w:r>
        <w:rPr>
          <w:lang w:val="el-GR"/>
        </w:rPr>
        <w:t>σταθερής</w:t>
      </w:r>
      <w:r w:rsidRPr="00205784">
        <w:rPr>
          <w:lang w:val="el-GR"/>
        </w:rPr>
        <w:t xml:space="preserve"> </w:t>
      </w:r>
      <w:r>
        <w:rPr>
          <w:lang w:val="el-GR"/>
        </w:rPr>
        <w:t>στηθάγχης</w:t>
      </w:r>
      <w:r w:rsidRPr="00205784">
        <w:rPr>
          <w:lang w:val="el-GR"/>
        </w:rPr>
        <w:t xml:space="preserve">, </w:t>
      </w:r>
      <w:r>
        <w:rPr>
          <w:lang w:val="el-GR"/>
        </w:rPr>
        <w:t>γιατί</w:t>
      </w:r>
      <w:r w:rsidRPr="00205784">
        <w:rPr>
          <w:lang w:val="el-GR"/>
        </w:rPr>
        <w:t xml:space="preserve"> </w:t>
      </w:r>
      <w:r>
        <w:rPr>
          <w:lang w:val="el-GR"/>
        </w:rPr>
        <w:t>η</w:t>
      </w:r>
      <w:r w:rsidR="00DC5951" w:rsidRPr="00205784">
        <w:rPr>
          <w:lang w:val="el-GR"/>
        </w:rPr>
        <w:t xml:space="preserve"> </w:t>
      </w:r>
      <w:r w:rsidR="00DC5951" w:rsidRPr="00605013">
        <w:t>ivabradine</w:t>
      </w:r>
      <w:r w:rsidR="00DC5951" w:rsidRPr="00205784">
        <w:rPr>
          <w:lang w:val="el-GR"/>
        </w:rPr>
        <w:t xml:space="preserve"> </w:t>
      </w:r>
      <w:r>
        <w:rPr>
          <w:lang w:val="el-GR"/>
        </w:rPr>
        <w:t>δεν</w:t>
      </w:r>
      <w:r w:rsidRPr="00205784">
        <w:rPr>
          <w:lang w:val="el-GR"/>
        </w:rPr>
        <w:t xml:space="preserve"> </w:t>
      </w:r>
      <w:r>
        <w:rPr>
          <w:lang w:val="el-GR"/>
        </w:rPr>
        <w:t>έχει</w:t>
      </w:r>
      <w:r w:rsidRPr="00205784">
        <w:rPr>
          <w:lang w:val="el-GR"/>
        </w:rPr>
        <w:t xml:space="preserve"> </w:t>
      </w:r>
      <w:r>
        <w:rPr>
          <w:lang w:val="el-GR"/>
        </w:rPr>
        <w:t>οφέλη</w:t>
      </w:r>
      <w:r w:rsidRPr="00205784">
        <w:rPr>
          <w:lang w:val="el-GR"/>
        </w:rPr>
        <w:t xml:space="preserve"> </w:t>
      </w:r>
      <w:r w:rsidR="005A7C85">
        <w:rPr>
          <w:lang w:val="el-GR"/>
        </w:rPr>
        <w:t>σε ό,τι αφορά</w:t>
      </w:r>
      <w:r w:rsidRPr="00205784">
        <w:rPr>
          <w:lang w:val="el-GR"/>
        </w:rPr>
        <w:t xml:space="preserve"> </w:t>
      </w:r>
      <w:r>
        <w:rPr>
          <w:lang w:val="el-GR"/>
        </w:rPr>
        <w:t>τις</w:t>
      </w:r>
      <w:r w:rsidRPr="00205784">
        <w:rPr>
          <w:lang w:val="el-GR"/>
        </w:rPr>
        <w:t xml:space="preserve"> </w:t>
      </w:r>
      <w:r>
        <w:rPr>
          <w:lang w:val="el-GR"/>
        </w:rPr>
        <w:t>καρδιαγγειακές</w:t>
      </w:r>
      <w:r w:rsidRPr="00205784">
        <w:rPr>
          <w:lang w:val="el-GR"/>
        </w:rPr>
        <w:t xml:space="preserve"> </w:t>
      </w:r>
      <w:r>
        <w:rPr>
          <w:lang w:val="el-GR"/>
        </w:rPr>
        <w:t>εκβάσεις</w:t>
      </w:r>
      <w:r w:rsidRPr="00205784">
        <w:rPr>
          <w:lang w:val="el-GR"/>
        </w:rPr>
        <w:t xml:space="preserve"> (</w:t>
      </w:r>
      <w:r>
        <w:rPr>
          <w:lang w:val="el-GR"/>
        </w:rPr>
        <w:t>π</w:t>
      </w:r>
      <w:r w:rsidRPr="00205784">
        <w:rPr>
          <w:lang w:val="el-GR"/>
        </w:rPr>
        <w:t>.</w:t>
      </w:r>
      <w:r>
        <w:rPr>
          <w:lang w:val="el-GR"/>
        </w:rPr>
        <w:t>χ</w:t>
      </w:r>
      <w:r w:rsidRPr="00205784">
        <w:rPr>
          <w:lang w:val="el-GR"/>
        </w:rPr>
        <w:t xml:space="preserve">. </w:t>
      </w:r>
      <w:r>
        <w:rPr>
          <w:lang w:val="el-GR"/>
        </w:rPr>
        <w:t>έμφραγμα</w:t>
      </w:r>
      <w:r w:rsidRPr="00205784">
        <w:rPr>
          <w:lang w:val="el-GR"/>
        </w:rPr>
        <w:t xml:space="preserve"> </w:t>
      </w:r>
      <w:r>
        <w:rPr>
          <w:lang w:val="el-GR"/>
        </w:rPr>
        <w:t>του</w:t>
      </w:r>
      <w:r w:rsidRPr="00205784">
        <w:rPr>
          <w:lang w:val="el-GR"/>
        </w:rPr>
        <w:t xml:space="preserve"> </w:t>
      </w:r>
      <w:r>
        <w:rPr>
          <w:lang w:val="el-GR"/>
        </w:rPr>
        <w:t>μυοκαρδίου</w:t>
      </w:r>
      <w:r w:rsidRPr="00205784">
        <w:rPr>
          <w:lang w:val="el-GR"/>
        </w:rPr>
        <w:t xml:space="preserve"> </w:t>
      </w:r>
      <w:r>
        <w:rPr>
          <w:lang w:val="el-GR"/>
        </w:rPr>
        <w:t>ή</w:t>
      </w:r>
      <w:r w:rsidRPr="00205784">
        <w:rPr>
          <w:lang w:val="el-GR"/>
        </w:rPr>
        <w:t xml:space="preserve"> </w:t>
      </w:r>
      <w:r>
        <w:rPr>
          <w:lang w:val="el-GR"/>
        </w:rPr>
        <w:t>καρδιαγγειακός</w:t>
      </w:r>
      <w:r w:rsidRPr="00205784">
        <w:rPr>
          <w:lang w:val="el-GR"/>
        </w:rPr>
        <w:t xml:space="preserve"> </w:t>
      </w:r>
      <w:r>
        <w:rPr>
          <w:lang w:val="el-GR"/>
        </w:rPr>
        <w:t>θάνατος</w:t>
      </w:r>
      <w:r w:rsidRPr="00205784">
        <w:rPr>
          <w:lang w:val="el-GR"/>
        </w:rPr>
        <w:t>) (</w:t>
      </w:r>
      <w:r>
        <w:rPr>
          <w:lang w:val="el-GR"/>
        </w:rPr>
        <w:t>βλ</w:t>
      </w:r>
      <w:r w:rsidRPr="00205784">
        <w:rPr>
          <w:lang w:val="el-GR"/>
        </w:rPr>
        <w:t xml:space="preserve">. </w:t>
      </w:r>
      <w:r>
        <w:rPr>
          <w:lang w:val="el-GR"/>
        </w:rPr>
        <w:t>παράγραφο</w:t>
      </w:r>
      <w:r w:rsidR="00DC5951" w:rsidRPr="00205784">
        <w:rPr>
          <w:lang w:val="el-GR"/>
        </w:rPr>
        <w:t xml:space="preserve"> 5.1). </w:t>
      </w:r>
    </w:p>
    <w:p w:rsidR="00DC5951" w:rsidRPr="00205784" w:rsidRDefault="00205784" w:rsidP="00205784">
      <w:pPr>
        <w:tabs>
          <w:tab w:val="clear" w:pos="567"/>
          <w:tab w:val="left" w:pos="1988"/>
        </w:tabs>
        <w:rPr>
          <w:lang w:val="el-GR"/>
        </w:rPr>
      </w:pPr>
      <w:r w:rsidRPr="00205784">
        <w:rPr>
          <w:lang w:val="el-GR"/>
        </w:rPr>
        <w:tab/>
      </w:r>
    </w:p>
    <w:p w:rsidR="00DC5951" w:rsidRPr="003A3B18" w:rsidRDefault="00205784" w:rsidP="00594FAC">
      <w:pPr>
        <w:pStyle w:val="6"/>
        <w:jc w:val="both"/>
        <w:rPr>
          <w:lang w:val="el-GR"/>
        </w:rPr>
      </w:pPr>
      <w:r>
        <w:rPr>
          <w:lang w:val="el-GR"/>
        </w:rPr>
        <w:t>Μέτρηση</w:t>
      </w:r>
      <w:r w:rsidRPr="003A3B18">
        <w:rPr>
          <w:lang w:val="el-GR"/>
        </w:rPr>
        <w:t xml:space="preserve"> </w:t>
      </w:r>
      <w:r>
        <w:rPr>
          <w:lang w:val="el-GR"/>
        </w:rPr>
        <w:t>της</w:t>
      </w:r>
      <w:r w:rsidRPr="003A3B18">
        <w:rPr>
          <w:lang w:val="el-GR"/>
        </w:rPr>
        <w:t xml:space="preserve"> </w:t>
      </w:r>
      <w:r>
        <w:rPr>
          <w:lang w:val="el-GR"/>
        </w:rPr>
        <w:t>καρδιακής</w:t>
      </w:r>
      <w:r w:rsidRPr="003A3B18">
        <w:rPr>
          <w:lang w:val="el-GR"/>
        </w:rPr>
        <w:t xml:space="preserve"> </w:t>
      </w:r>
      <w:r>
        <w:rPr>
          <w:lang w:val="el-GR"/>
        </w:rPr>
        <w:t>συχνότητας</w:t>
      </w:r>
    </w:p>
    <w:p w:rsidR="00DC5951" w:rsidRPr="00205784" w:rsidRDefault="00205784" w:rsidP="003E7BEE">
      <w:pPr>
        <w:jc w:val="both"/>
        <w:rPr>
          <w:lang w:val="el-GR"/>
        </w:rPr>
      </w:pPr>
      <w:r>
        <w:rPr>
          <w:lang w:val="el-GR"/>
        </w:rPr>
        <w:t>Δεδομένου</w:t>
      </w:r>
      <w:r w:rsidRPr="00205784">
        <w:rPr>
          <w:lang w:val="el-GR"/>
        </w:rPr>
        <w:t xml:space="preserve"> </w:t>
      </w:r>
      <w:r>
        <w:rPr>
          <w:lang w:val="el-GR"/>
        </w:rPr>
        <w:t>ότι</w:t>
      </w:r>
      <w:r w:rsidRPr="00205784">
        <w:rPr>
          <w:lang w:val="el-GR"/>
        </w:rPr>
        <w:t xml:space="preserve"> </w:t>
      </w:r>
      <w:r>
        <w:rPr>
          <w:lang w:val="el-GR"/>
        </w:rPr>
        <w:t>η</w:t>
      </w:r>
      <w:r w:rsidRPr="00205784">
        <w:rPr>
          <w:lang w:val="el-GR"/>
        </w:rPr>
        <w:t xml:space="preserve"> </w:t>
      </w:r>
      <w:r>
        <w:rPr>
          <w:lang w:val="el-GR"/>
        </w:rPr>
        <w:t>καρδιακή</w:t>
      </w:r>
      <w:r w:rsidRPr="00205784">
        <w:rPr>
          <w:lang w:val="el-GR"/>
        </w:rPr>
        <w:t xml:space="preserve"> </w:t>
      </w:r>
      <w:r>
        <w:rPr>
          <w:lang w:val="el-GR"/>
        </w:rPr>
        <w:t>συχνότητα</w:t>
      </w:r>
      <w:r w:rsidRPr="00205784">
        <w:rPr>
          <w:lang w:val="el-GR"/>
        </w:rPr>
        <w:t xml:space="preserve"> </w:t>
      </w:r>
      <w:r>
        <w:rPr>
          <w:lang w:val="el-GR"/>
        </w:rPr>
        <w:t>μπορεί</w:t>
      </w:r>
      <w:r w:rsidRPr="00205784">
        <w:rPr>
          <w:lang w:val="el-GR"/>
        </w:rPr>
        <w:t xml:space="preserve"> </w:t>
      </w:r>
      <w:r>
        <w:rPr>
          <w:lang w:val="el-GR"/>
        </w:rPr>
        <w:t>να</w:t>
      </w:r>
      <w:r w:rsidRPr="00205784">
        <w:rPr>
          <w:lang w:val="el-GR"/>
        </w:rPr>
        <w:t xml:space="preserve"> </w:t>
      </w:r>
      <w:r>
        <w:rPr>
          <w:lang w:val="el-GR"/>
        </w:rPr>
        <w:t>παρουσιάζει</w:t>
      </w:r>
      <w:r w:rsidRPr="00205784">
        <w:rPr>
          <w:lang w:val="el-GR"/>
        </w:rPr>
        <w:t xml:space="preserve"> </w:t>
      </w:r>
      <w:r>
        <w:rPr>
          <w:lang w:val="el-GR"/>
        </w:rPr>
        <w:t>σημαντικές</w:t>
      </w:r>
      <w:r w:rsidRPr="00205784">
        <w:rPr>
          <w:lang w:val="el-GR"/>
        </w:rPr>
        <w:t xml:space="preserve"> </w:t>
      </w:r>
      <w:r>
        <w:rPr>
          <w:lang w:val="el-GR"/>
        </w:rPr>
        <w:t>διακυμάνσεις</w:t>
      </w:r>
      <w:r w:rsidRPr="00205784">
        <w:rPr>
          <w:lang w:val="el-GR"/>
        </w:rPr>
        <w:t xml:space="preserve"> </w:t>
      </w:r>
      <w:r>
        <w:rPr>
          <w:lang w:val="el-GR"/>
        </w:rPr>
        <w:t>με</w:t>
      </w:r>
      <w:r w:rsidRPr="00205784">
        <w:rPr>
          <w:lang w:val="el-GR"/>
        </w:rPr>
        <w:t xml:space="preserve"> </w:t>
      </w:r>
      <w:r>
        <w:rPr>
          <w:lang w:val="el-GR"/>
        </w:rPr>
        <w:t>τον</w:t>
      </w:r>
      <w:r w:rsidRPr="00205784">
        <w:rPr>
          <w:lang w:val="el-GR"/>
        </w:rPr>
        <w:t xml:space="preserve"> </w:t>
      </w:r>
      <w:r>
        <w:rPr>
          <w:lang w:val="el-GR"/>
        </w:rPr>
        <w:t>χρόνο</w:t>
      </w:r>
      <w:r w:rsidRPr="00205784">
        <w:rPr>
          <w:lang w:val="el-GR"/>
        </w:rPr>
        <w:t xml:space="preserve">, </w:t>
      </w:r>
      <w:r>
        <w:rPr>
          <w:lang w:val="el-GR"/>
        </w:rPr>
        <w:t>πρέπει</w:t>
      </w:r>
      <w:r w:rsidRPr="00205784">
        <w:rPr>
          <w:lang w:val="el-GR"/>
        </w:rPr>
        <w:t xml:space="preserve"> </w:t>
      </w:r>
      <w:r>
        <w:rPr>
          <w:lang w:val="el-GR"/>
        </w:rPr>
        <w:t>να</w:t>
      </w:r>
      <w:r w:rsidRPr="00205784">
        <w:rPr>
          <w:lang w:val="el-GR"/>
        </w:rPr>
        <w:t xml:space="preserve"> </w:t>
      </w:r>
      <w:r>
        <w:rPr>
          <w:lang w:val="el-GR"/>
        </w:rPr>
        <w:t>λαμβάνονται</w:t>
      </w:r>
      <w:r w:rsidRPr="00205784">
        <w:rPr>
          <w:lang w:val="el-GR"/>
        </w:rPr>
        <w:t xml:space="preserve"> </w:t>
      </w:r>
      <w:r>
        <w:rPr>
          <w:lang w:val="el-GR"/>
        </w:rPr>
        <w:t>υπ</w:t>
      </w:r>
      <w:r w:rsidRPr="00205784">
        <w:rPr>
          <w:lang w:val="el-GR"/>
        </w:rPr>
        <w:t xml:space="preserve">’ </w:t>
      </w:r>
      <w:r>
        <w:rPr>
          <w:lang w:val="el-GR"/>
        </w:rPr>
        <w:t>όψιν</w:t>
      </w:r>
      <w:r w:rsidRPr="00205784">
        <w:rPr>
          <w:lang w:val="el-GR"/>
        </w:rPr>
        <w:t xml:space="preserve"> </w:t>
      </w:r>
      <w:r>
        <w:rPr>
          <w:lang w:val="el-GR"/>
        </w:rPr>
        <w:t>διαδοχικές</w:t>
      </w:r>
      <w:r w:rsidRPr="00205784">
        <w:rPr>
          <w:lang w:val="el-GR"/>
        </w:rPr>
        <w:t xml:space="preserve"> </w:t>
      </w:r>
      <w:r>
        <w:rPr>
          <w:lang w:val="el-GR"/>
        </w:rPr>
        <w:t>μετρήσεις</w:t>
      </w:r>
      <w:r w:rsidRPr="00205784">
        <w:rPr>
          <w:lang w:val="el-GR"/>
        </w:rPr>
        <w:t xml:space="preserve"> </w:t>
      </w:r>
      <w:r>
        <w:rPr>
          <w:lang w:val="el-GR"/>
        </w:rPr>
        <w:t>της</w:t>
      </w:r>
      <w:r w:rsidRPr="00205784">
        <w:rPr>
          <w:lang w:val="el-GR"/>
        </w:rPr>
        <w:t xml:space="preserve"> </w:t>
      </w:r>
      <w:r>
        <w:rPr>
          <w:lang w:val="el-GR"/>
        </w:rPr>
        <w:t>καρδιακής</w:t>
      </w:r>
      <w:r w:rsidRPr="00205784">
        <w:rPr>
          <w:lang w:val="el-GR"/>
        </w:rPr>
        <w:t xml:space="preserve"> </w:t>
      </w:r>
      <w:r>
        <w:rPr>
          <w:lang w:val="el-GR"/>
        </w:rPr>
        <w:t>συχνότητας</w:t>
      </w:r>
      <w:r w:rsidRPr="00205784">
        <w:rPr>
          <w:lang w:val="el-GR"/>
        </w:rPr>
        <w:t xml:space="preserve">, </w:t>
      </w:r>
      <w:r>
        <w:rPr>
          <w:lang w:val="el-GR"/>
        </w:rPr>
        <w:t>ΗΚΓ</w:t>
      </w:r>
      <w:r w:rsidRPr="00205784">
        <w:rPr>
          <w:lang w:val="el-GR"/>
        </w:rPr>
        <w:t xml:space="preserve"> </w:t>
      </w:r>
      <w:r>
        <w:rPr>
          <w:lang w:val="el-GR"/>
        </w:rPr>
        <w:t>ή</w:t>
      </w:r>
      <w:r w:rsidRPr="00205784">
        <w:rPr>
          <w:lang w:val="el-GR"/>
        </w:rPr>
        <w:t xml:space="preserve"> </w:t>
      </w:r>
      <w:r>
        <w:rPr>
          <w:lang w:val="el-GR"/>
        </w:rPr>
        <w:t>περιπατητική</w:t>
      </w:r>
      <w:r w:rsidRPr="00205784">
        <w:rPr>
          <w:lang w:val="el-GR"/>
        </w:rPr>
        <w:t xml:space="preserve"> 24</w:t>
      </w:r>
      <w:r>
        <w:rPr>
          <w:lang w:val="el-GR"/>
        </w:rPr>
        <w:t>ωρη</w:t>
      </w:r>
      <w:r w:rsidRPr="00205784">
        <w:rPr>
          <w:lang w:val="el-GR"/>
        </w:rPr>
        <w:t xml:space="preserve"> </w:t>
      </w:r>
      <w:r>
        <w:rPr>
          <w:lang w:val="el-GR"/>
        </w:rPr>
        <w:t>παρακολούθηση</w:t>
      </w:r>
      <w:r w:rsidRPr="00205784">
        <w:rPr>
          <w:lang w:val="el-GR"/>
        </w:rPr>
        <w:t xml:space="preserve">, </w:t>
      </w:r>
      <w:r>
        <w:rPr>
          <w:lang w:val="el-GR"/>
        </w:rPr>
        <w:t>για τον καθορισμό της</w:t>
      </w:r>
      <w:r w:rsidRPr="00205784">
        <w:rPr>
          <w:lang w:val="el-GR"/>
        </w:rPr>
        <w:t xml:space="preserve"> </w:t>
      </w:r>
      <w:r>
        <w:rPr>
          <w:lang w:val="el-GR"/>
        </w:rPr>
        <w:t>καρδιακής</w:t>
      </w:r>
      <w:r w:rsidRPr="00205784">
        <w:rPr>
          <w:lang w:val="el-GR"/>
        </w:rPr>
        <w:t xml:space="preserve"> </w:t>
      </w:r>
      <w:r>
        <w:rPr>
          <w:lang w:val="el-GR"/>
        </w:rPr>
        <w:t>συχνότητας</w:t>
      </w:r>
      <w:r w:rsidRPr="00205784">
        <w:rPr>
          <w:lang w:val="el-GR"/>
        </w:rPr>
        <w:t xml:space="preserve"> </w:t>
      </w:r>
      <w:r>
        <w:rPr>
          <w:lang w:val="el-GR"/>
        </w:rPr>
        <w:t>ηρεμίας</w:t>
      </w:r>
      <w:r w:rsidRPr="00205784">
        <w:rPr>
          <w:lang w:val="el-GR"/>
        </w:rPr>
        <w:t xml:space="preserve"> </w:t>
      </w:r>
      <w:r>
        <w:rPr>
          <w:lang w:val="el-GR"/>
        </w:rPr>
        <w:t>σε</w:t>
      </w:r>
      <w:r w:rsidRPr="00205784">
        <w:rPr>
          <w:lang w:val="el-GR"/>
        </w:rPr>
        <w:t xml:space="preserve"> </w:t>
      </w:r>
      <w:r>
        <w:rPr>
          <w:lang w:val="el-GR"/>
        </w:rPr>
        <w:t>ασθενείς</w:t>
      </w:r>
      <w:r w:rsidRPr="00205784">
        <w:rPr>
          <w:lang w:val="el-GR"/>
        </w:rPr>
        <w:t xml:space="preserve"> </w:t>
      </w:r>
      <w:r>
        <w:rPr>
          <w:lang w:val="el-GR"/>
        </w:rPr>
        <w:t>υπό</w:t>
      </w:r>
      <w:r w:rsidRPr="00205784">
        <w:rPr>
          <w:lang w:val="el-GR"/>
        </w:rPr>
        <w:t xml:space="preserve"> </w:t>
      </w:r>
      <w:r>
        <w:rPr>
          <w:lang w:val="el-GR"/>
        </w:rPr>
        <w:t>αγωγή</w:t>
      </w:r>
      <w:r w:rsidRPr="00205784">
        <w:rPr>
          <w:lang w:val="el-GR"/>
        </w:rPr>
        <w:t xml:space="preserve"> </w:t>
      </w:r>
      <w:r>
        <w:rPr>
          <w:lang w:val="el-GR"/>
        </w:rPr>
        <w:t>με</w:t>
      </w:r>
      <w:r w:rsidR="00DC5951" w:rsidRPr="00205784">
        <w:rPr>
          <w:lang w:val="el-GR"/>
        </w:rPr>
        <w:t xml:space="preserve"> </w:t>
      </w:r>
      <w:r w:rsidR="00DC5951" w:rsidRPr="00605013">
        <w:t>ivabradine</w:t>
      </w:r>
      <w:r>
        <w:rPr>
          <w:lang w:val="el-GR"/>
        </w:rPr>
        <w:t>,</w:t>
      </w:r>
      <w:r w:rsidR="00DC5951" w:rsidRPr="00205784">
        <w:rPr>
          <w:lang w:val="el-GR"/>
        </w:rPr>
        <w:t xml:space="preserve"> </w:t>
      </w:r>
      <w:r>
        <w:rPr>
          <w:bCs/>
          <w:lang w:val="el-GR"/>
        </w:rPr>
        <w:t>όταν εξετάζεται η περίπτωση τιτλοποίησης</w:t>
      </w:r>
      <w:r w:rsidR="00DC5951" w:rsidRPr="00205784">
        <w:rPr>
          <w:lang w:val="el-GR"/>
        </w:rPr>
        <w:t xml:space="preserve">. </w:t>
      </w:r>
      <w:r>
        <w:rPr>
          <w:lang w:val="el-GR"/>
        </w:rPr>
        <w:t>Αυτό</w:t>
      </w:r>
      <w:r w:rsidRPr="00205784">
        <w:rPr>
          <w:lang w:val="el-GR"/>
        </w:rPr>
        <w:t xml:space="preserve"> </w:t>
      </w:r>
      <w:r>
        <w:rPr>
          <w:lang w:val="el-GR"/>
        </w:rPr>
        <w:t>ισχύει</w:t>
      </w:r>
      <w:r w:rsidRPr="00205784">
        <w:rPr>
          <w:lang w:val="el-GR"/>
        </w:rPr>
        <w:t xml:space="preserve"> </w:t>
      </w:r>
      <w:r>
        <w:rPr>
          <w:lang w:val="el-GR"/>
        </w:rPr>
        <w:t>και</w:t>
      </w:r>
      <w:r w:rsidRPr="00205784">
        <w:rPr>
          <w:lang w:val="el-GR"/>
        </w:rPr>
        <w:t xml:space="preserve"> </w:t>
      </w:r>
      <w:r>
        <w:rPr>
          <w:lang w:val="el-GR"/>
        </w:rPr>
        <w:t>για</w:t>
      </w:r>
      <w:r w:rsidRPr="00205784">
        <w:rPr>
          <w:lang w:val="el-GR"/>
        </w:rPr>
        <w:t xml:space="preserve"> </w:t>
      </w:r>
      <w:r>
        <w:rPr>
          <w:lang w:val="el-GR"/>
        </w:rPr>
        <w:t>ασθενείς</w:t>
      </w:r>
      <w:r w:rsidRPr="00205784">
        <w:rPr>
          <w:lang w:val="el-GR"/>
        </w:rPr>
        <w:t xml:space="preserve"> </w:t>
      </w:r>
      <w:r>
        <w:rPr>
          <w:lang w:val="el-GR"/>
        </w:rPr>
        <w:t>με</w:t>
      </w:r>
      <w:r w:rsidRPr="00205784">
        <w:rPr>
          <w:lang w:val="el-GR"/>
        </w:rPr>
        <w:t xml:space="preserve"> </w:t>
      </w:r>
      <w:r>
        <w:rPr>
          <w:lang w:val="el-GR"/>
        </w:rPr>
        <w:t>χαμηλή</w:t>
      </w:r>
      <w:r w:rsidRPr="00205784">
        <w:rPr>
          <w:lang w:val="el-GR"/>
        </w:rPr>
        <w:t xml:space="preserve"> </w:t>
      </w:r>
      <w:r>
        <w:rPr>
          <w:lang w:val="el-GR"/>
        </w:rPr>
        <w:t>καρδιακή</w:t>
      </w:r>
      <w:r w:rsidRPr="00205784">
        <w:rPr>
          <w:lang w:val="el-GR"/>
        </w:rPr>
        <w:t xml:space="preserve"> </w:t>
      </w:r>
      <w:r>
        <w:rPr>
          <w:lang w:val="el-GR"/>
        </w:rPr>
        <w:t>συχνότητα</w:t>
      </w:r>
      <w:r w:rsidRPr="00205784">
        <w:rPr>
          <w:lang w:val="el-GR"/>
        </w:rPr>
        <w:t xml:space="preserve">, </w:t>
      </w:r>
      <w:r>
        <w:rPr>
          <w:lang w:val="el-GR"/>
        </w:rPr>
        <w:t>ιδιαίτερα</w:t>
      </w:r>
      <w:r w:rsidRPr="00205784">
        <w:rPr>
          <w:lang w:val="el-GR"/>
        </w:rPr>
        <w:t xml:space="preserve"> </w:t>
      </w:r>
      <w:r>
        <w:rPr>
          <w:lang w:val="el-GR"/>
        </w:rPr>
        <w:t>όταν η καρδιακή συχνότητα μειώνεται κάτω από</w:t>
      </w:r>
      <w:r w:rsidR="00DC5951" w:rsidRPr="00205784">
        <w:rPr>
          <w:lang w:val="el-GR"/>
        </w:rPr>
        <w:t xml:space="preserve"> 50 </w:t>
      </w:r>
      <w:r w:rsidR="00DC5951" w:rsidRPr="00605013">
        <w:t>bpm</w:t>
      </w:r>
      <w:r>
        <w:rPr>
          <w:lang w:val="el-GR"/>
        </w:rPr>
        <w:t xml:space="preserve"> ή μετά από μείωση της δόσης (βλ. παράγραφο</w:t>
      </w:r>
      <w:r w:rsidR="00DC5951" w:rsidRPr="00205784">
        <w:rPr>
          <w:lang w:val="el-GR"/>
        </w:rPr>
        <w:t xml:space="preserve"> 4.2).</w:t>
      </w:r>
    </w:p>
    <w:p w:rsidR="00DC5951" w:rsidRPr="00205784" w:rsidRDefault="00205784" w:rsidP="00205784">
      <w:pPr>
        <w:tabs>
          <w:tab w:val="clear" w:pos="567"/>
          <w:tab w:val="left" w:pos="6265"/>
        </w:tabs>
        <w:jc w:val="both"/>
        <w:rPr>
          <w:i/>
          <w:iCs/>
          <w:lang w:val="el-GR"/>
        </w:rPr>
      </w:pPr>
      <w:r>
        <w:rPr>
          <w:i/>
          <w:iCs/>
          <w:lang w:val="el-GR"/>
        </w:rPr>
        <w:tab/>
      </w:r>
    </w:p>
    <w:p w:rsidR="00502226" w:rsidRPr="003A3B18" w:rsidRDefault="00205784" w:rsidP="00404ECB">
      <w:pPr>
        <w:tabs>
          <w:tab w:val="clear" w:pos="567"/>
        </w:tabs>
        <w:jc w:val="both"/>
        <w:rPr>
          <w:i/>
          <w:iCs/>
          <w:lang w:val="el-GR"/>
        </w:rPr>
      </w:pPr>
      <w:r>
        <w:rPr>
          <w:i/>
          <w:iCs/>
          <w:lang w:val="el-GR"/>
        </w:rPr>
        <w:t>Καρδιακές</w:t>
      </w:r>
      <w:r w:rsidRPr="003A3B18">
        <w:rPr>
          <w:i/>
          <w:iCs/>
          <w:lang w:val="el-GR"/>
        </w:rPr>
        <w:t xml:space="preserve"> </w:t>
      </w:r>
      <w:r>
        <w:rPr>
          <w:i/>
          <w:iCs/>
          <w:lang w:val="el-GR"/>
        </w:rPr>
        <w:t>αρρυθμίες</w:t>
      </w:r>
    </w:p>
    <w:p w:rsidR="00DC5951" w:rsidRPr="00205784" w:rsidRDefault="00205784" w:rsidP="005541E3">
      <w:pPr>
        <w:pStyle w:val="af2"/>
        <w:tabs>
          <w:tab w:val="clear" w:pos="567"/>
        </w:tabs>
        <w:jc w:val="both"/>
        <w:rPr>
          <w:lang w:val="el-GR"/>
        </w:rPr>
      </w:pPr>
      <w:r>
        <w:rPr>
          <w:lang w:val="el-GR"/>
        </w:rPr>
        <w:t>Η</w:t>
      </w:r>
      <w:r w:rsidRPr="00205784">
        <w:rPr>
          <w:lang w:val="el-GR"/>
        </w:rPr>
        <w:t xml:space="preserve"> </w:t>
      </w:r>
      <w:r w:rsidR="00EB6ADE" w:rsidRPr="00605013">
        <w:t>Ivabradine</w:t>
      </w:r>
      <w:r w:rsidR="00EB6ADE" w:rsidRPr="00205784">
        <w:rPr>
          <w:lang w:val="el-GR"/>
        </w:rPr>
        <w:t xml:space="preserve"> </w:t>
      </w:r>
      <w:r>
        <w:rPr>
          <w:lang w:val="el-GR"/>
        </w:rPr>
        <w:t>δεν</w:t>
      </w:r>
      <w:r w:rsidRPr="00205784">
        <w:rPr>
          <w:lang w:val="el-GR"/>
        </w:rPr>
        <w:t xml:space="preserve"> </w:t>
      </w:r>
      <w:r>
        <w:rPr>
          <w:lang w:val="el-GR"/>
        </w:rPr>
        <w:t>είναι</w:t>
      </w:r>
      <w:r w:rsidRPr="00205784">
        <w:rPr>
          <w:lang w:val="el-GR"/>
        </w:rPr>
        <w:t xml:space="preserve"> </w:t>
      </w:r>
      <w:r>
        <w:rPr>
          <w:lang w:val="el-GR"/>
        </w:rPr>
        <w:t>αποτελεσματική</w:t>
      </w:r>
      <w:r w:rsidRPr="00205784">
        <w:rPr>
          <w:lang w:val="el-GR"/>
        </w:rPr>
        <w:t xml:space="preserve"> </w:t>
      </w:r>
      <w:r>
        <w:rPr>
          <w:lang w:val="el-GR"/>
        </w:rPr>
        <w:t>στη</w:t>
      </w:r>
      <w:r w:rsidRPr="00205784">
        <w:rPr>
          <w:lang w:val="el-GR"/>
        </w:rPr>
        <w:t xml:space="preserve"> </w:t>
      </w:r>
      <w:r>
        <w:rPr>
          <w:lang w:val="el-GR"/>
        </w:rPr>
        <w:t>θεραπευτική</w:t>
      </w:r>
      <w:r w:rsidRPr="00205784">
        <w:rPr>
          <w:lang w:val="el-GR"/>
        </w:rPr>
        <w:t xml:space="preserve"> </w:t>
      </w:r>
      <w:r>
        <w:rPr>
          <w:lang w:val="el-GR"/>
        </w:rPr>
        <w:t>αγωγή</w:t>
      </w:r>
      <w:r w:rsidRPr="00205784">
        <w:rPr>
          <w:lang w:val="el-GR"/>
        </w:rPr>
        <w:t xml:space="preserve"> </w:t>
      </w:r>
      <w:r>
        <w:rPr>
          <w:lang w:val="el-GR"/>
        </w:rPr>
        <w:t>ή</w:t>
      </w:r>
      <w:r w:rsidRPr="00205784">
        <w:rPr>
          <w:lang w:val="el-GR"/>
        </w:rPr>
        <w:t xml:space="preserve"> </w:t>
      </w:r>
      <w:r>
        <w:rPr>
          <w:lang w:val="el-GR"/>
        </w:rPr>
        <w:t>πρόληψη</w:t>
      </w:r>
      <w:r w:rsidRPr="00205784">
        <w:rPr>
          <w:lang w:val="el-GR"/>
        </w:rPr>
        <w:t xml:space="preserve"> </w:t>
      </w:r>
      <w:r>
        <w:rPr>
          <w:lang w:val="el-GR"/>
        </w:rPr>
        <w:t>των</w:t>
      </w:r>
      <w:r w:rsidRPr="00205784">
        <w:rPr>
          <w:lang w:val="el-GR"/>
        </w:rPr>
        <w:t xml:space="preserve"> </w:t>
      </w:r>
      <w:r>
        <w:rPr>
          <w:lang w:val="el-GR"/>
        </w:rPr>
        <w:t>καρδιακών</w:t>
      </w:r>
      <w:r w:rsidRPr="00205784">
        <w:rPr>
          <w:lang w:val="el-GR"/>
        </w:rPr>
        <w:t xml:space="preserve"> </w:t>
      </w:r>
      <w:r>
        <w:rPr>
          <w:lang w:val="el-GR"/>
        </w:rPr>
        <w:t>αρρυθμιών</w:t>
      </w:r>
      <w:r w:rsidRPr="00205784">
        <w:rPr>
          <w:lang w:val="el-GR"/>
        </w:rPr>
        <w:t xml:space="preserve"> </w:t>
      </w:r>
      <w:r>
        <w:rPr>
          <w:lang w:val="el-GR"/>
        </w:rPr>
        <w:t>και</w:t>
      </w:r>
      <w:r w:rsidRPr="00205784">
        <w:rPr>
          <w:lang w:val="el-GR"/>
        </w:rPr>
        <w:t xml:space="preserve"> </w:t>
      </w:r>
      <w:r>
        <w:rPr>
          <w:lang w:val="el-GR"/>
        </w:rPr>
        <w:t>πιθανώς</w:t>
      </w:r>
      <w:r w:rsidRPr="00205784">
        <w:rPr>
          <w:lang w:val="el-GR"/>
        </w:rPr>
        <w:t xml:space="preserve"> </w:t>
      </w:r>
      <w:r>
        <w:rPr>
          <w:lang w:val="el-GR"/>
        </w:rPr>
        <w:t>χάνει</w:t>
      </w:r>
      <w:r w:rsidRPr="00205784">
        <w:rPr>
          <w:lang w:val="el-GR"/>
        </w:rPr>
        <w:t xml:space="preserve"> </w:t>
      </w:r>
      <w:r>
        <w:rPr>
          <w:lang w:val="el-GR"/>
        </w:rPr>
        <w:t>την</w:t>
      </w:r>
      <w:r w:rsidRPr="00205784">
        <w:rPr>
          <w:lang w:val="el-GR"/>
        </w:rPr>
        <w:t xml:space="preserve"> </w:t>
      </w:r>
      <w:r>
        <w:rPr>
          <w:lang w:val="el-GR"/>
        </w:rPr>
        <w:t>αποτελεσματικότητά</w:t>
      </w:r>
      <w:r w:rsidRPr="00205784">
        <w:rPr>
          <w:lang w:val="el-GR"/>
        </w:rPr>
        <w:t xml:space="preserve"> </w:t>
      </w:r>
      <w:r>
        <w:rPr>
          <w:lang w:val="el-GR"/>
        </w:rPr>
        <w:t>της</w:t>
      </w:r>
      <w:r w:rsidRPr="00205784">
        <w:rPr>
          <w:lang w:val="el-GR"/>
        </w:rPr>
        <w:t xml:space="preserve"> </w:t>
      </w:r>
      <w:r>
        <w:rPr>
          <w:lang w:val="el-GR"/>
        </w:rPr>
        <w:t>όταν</w:t>
      </w:r>
      <w:r w:rsidRPr="00205784">
        <w:rPr>
          <w:lang w:val="el-GR"/>
        </w:rPr>
        <w:t xml:space="preserve"> </w:t>
      </w:r>
      <w:r>
        <w:rPr>
          <w:lang w:val="el-GR"/>
        </w:rPr>
        <w:t>εκδηλώνεται</w:t>
      </w:r>
      <w:r w:rsidRPr="00205784">
        <w:rPr>
          <w:lang w:val="el-GR"/>
        </w:rPr>
        <w:t xml:space="preserve"> </w:t>
      </w:r>
      <w:r>
        <w:rPr>
          <w:lang w:val="el-GR"/>
        </w:rPr>
        <w:t>ταχυαρρυθμία</w:t>
      </w:r>
      <w:r w:rsidRPr="00205784">
        <w:rPr>
          <w:lang w:val="el-GR"/>
        </w:rPr>
        <w:t xml:space="preserve"> (</w:t>
      </w:r>
      <w:r>
        <w:rPr>
          <w:lang w:val="el-GR"/>
        </w:rPr>
        <w:t>π</w:t>
      </w:r>
      <w:r w:rsidRPr="00205784">
        <w:rPr>
          <w:lang w:val="el-GR"/>
        </w:rPr>
        <w:t>.</w:t>
      </w:r>
      <w:r>
        <w:rPr>
          <w:lang w:val="el-GR"/>
        </w:rPr>
        <w:t>χ</w:t>
      </w:r>
      <w:r w:rsidRPr="00205784">
        <w:rPr>
          <w:lang w:val="el-GR"/>
        </w:rPr>
        <w:t xml:space="preserve">. </w:t>
      </w:r>
      <w:r>
        <w:rPr>
          <w:lang w:val="el-GR"/>
        </w:rPr>
        <w:t>κοιλιακή</w:t>
      </w:r>
      <w:r w:rsidRPr="00205784">
        <w:rPr>
          <w:lang w:val="el-GR"/>
        </w:rPr>
        <w:t xml:space="preserve"> </w:t>
      </w:r>
      <w:r>
        <w:rPr>
          <w:lang w:val="el-GR"/>
        </w:rPr>
        <w:t>ή</w:t>
      </w:r>
      <w:r w:rsidRPr="00205784">
        <w:rPr>
          <w:lang w:val="el-GR"/>
        </w:rPr>
        <w:t xml:space="preserve"> </w:t>
      </w:r>
      <w:r>
        <w:rPr>
          <w:lang w:val="el-GR"/>
        </w:rPr>
        <w:t>υπερκοιλιακή</w:t>
      </w:r>
      <w:r w:rsidRPr="00205784">
        <w:rPr>
          <w:lang w:val="el-GR"/>
        </w:rPr>
        <w:t xml:space="preserve"> </w:t>
      </w:r>
      <w:r>
        <w:rPr>
          <w:lang w:val="el-GR"/>
        </w:rPr>
        <w:t>ταχυκαρδία</w:t>
      </w:r>
      <w:r w:rsidRPr="00205784">
        <w:rPr>
          <w:lang w:val="el-GR"/>
        </w:rPr>
        <w:t xml:space="preserve">). </w:t>
      </w:r>
      <w:r>
        <w:rPr>
          <w:lang w:val="el-GR"/>
        </w:rPr>
        <w:t>Συνεπώς</w:t>
      </w:r>
      <w:r w:rsidRPr="00205784">
        <w:rPr>
          <w:lang w:val="el-GR"/>
        </w:rPr>
        <w:t xml:space="preserve">, </w:t>
      </w:r>
      <w:r>
        <w:rPr>
          <w:lang w:val="el-GR"/>
        </w:rPr>
        <w:t>το</w:t>
      </w:r>
      <w:r w:rsidRPr="00205784">
        <w:rPr>
          <w:lang w:val="el-GR"/>
        </w:rPr>
        <w:t xml:space="preserve"> </w:t>
      </w:r>
      <w:r w:rsidR="00BC0818" w:rsidRPr="00605013">
        <w:t>Implicor</w:t>
      </w:r>
      <w:r w:rsidR="00EB6ADE" w:rsidRPr="00205784">
        <w:rPr>
          <w:lang w:val="el-GR"/>
        </w:rPr>
        <w:t xml:space="preserve"> </w:t>
      </w:r>
      <w:r>
        <w:rPr>
          <w:lang w:val="el-GR"/>
        </w:rPr>
        <w:t>δεν</w:t>
      </w:r>
      <w:r w:rsidRPr="00205784">
        <w:rPr>
          <w:lang w:val="el-GR"/>
        </w:rPr>
        <w:t xml:space="preserve"> </w:t>
      </w:r>
      <w:r>
        <w:rPr>
          <w:lang w:val="el-GR"/>
        </w:rPr>
        <w:t>συνιστάται</w:t>
      </w:r>
      <w:r w:rsidRPr="00205784">
        <w:rPr>
          <w:lang w:val="el-GR"/>
        </w:rPr>
        <w:t xml:space="preserve"> </w:t>
      </w:r>
      <w:r>
        <w:rPr>
          <w:lang w:val="el-GR"/>
        </w:rPr>
        <w:t>σε</w:t>
      </w:r>
      <w:r w:rsidRPr="00205784">
        <w:rPr>
          <w:lang w:val="el-GR"/>
        </w:rPr>
        <w:t xml:space="preserve"> </w:t>
      </w:r>
      <w:r>
        <w:rPr>
          <w:lang w:val="el-GR"/>
        </w:rPr>
        <w:t>ασθενείς</w:t>
      </w:r>
      <w:r w:rsidRPr="00205784">
        <w:rPr>
          <w:lang w:val="el-GR"/>
        </w:rPr>
        <w:t xml:space="preserve"> </w:t>
      </w:r>
      <w:r>
        <w:rPr>
          <w:lang w:val="el-GR"/>
        </w:rPr>
        <w:t>με</w:t>
      </w:r>
      <w:r w:rsidRPr="00205784">
        <w:rPr>
          <w:lang w:val="el-GR"/>
        </w:rPr>
        <w:t xml:space="preserve"> </w:t>
      </w:r>
      <w:r>
        <w:rPr>
          <w:lang w:val="el-GR"/>
        </w:rPr>
        <w:t>κολπική μαρμαρυγή ή άλλες καρδιακές αρρυθμίες που επηρεάζουν τη λειτουργία του φλεβόκομβου.</w:t>
      </w:r>
    </w:p>
    <w:p w:rsidR="000B4058" w:rsidRPr="00894DB6" w:rsidRDefault="00205784" w:rsidP="000B4058">
      <w:pPr>
        <w:jc w:val="both"/>
        <w:rPr>
          <w:bCs/>
          <w:iCs/>
          <w:lang w:val="el-GR"/>
        </w:rPr>
      </w:pPr>
      <w:r>
        <w:rPr>
          <w:bCs/>
          <w:iCs/>
          <w:lang w:val="el-GR"/>
        </w:rPr>
        <w:t>Σε</w:t>
      </w:r>
      <w:r w:rsidRPr="00205784">
        <w:rPr>
          <w:bCs/>
          <w:iCs/>
          <w:lang w:val="el-GR"/>
        </w:rPr>
        <w:t xml:space="preserve"> </w:t>
      </w:r>
      <w:r>
        <w:rPr>
          <w:bCs/>
          <w:iCs/>
          <w:lang w:val="el-GR"/>
        </w:rPr>
        <w:t>ασθενείς</w:t>
      </w:r>
      <w:r w:rsidRPr="00205784">
        <w:rPr>
          <w:bCs/>
          <w:iCs/>
          <w:lang w:val="el-GR"/>
        </w:rPr>
        <w:t xml:space="preserve"> </w:t>
      </w:r>
      <w:r>
        <w:rPr>
          <w:bCs/>
          <w:iCs/>
          <w:lang w:val="el-GR"/>
        </w:rPr>
        <w:t>που</w:t>
      </w:r>
      <w:r w:rsidRPr="00205784">
        <w:rPr>
          <w:bCs/>
          <w:iCs/>
          <w:lang w:val="el-GR"/>
        </w:rPr>
        <w:t xml:space="preserve"> </w:t>
      </w:r>
      <w:r>
        <w:rPr>
          <w:bCs/>
          <w:iCs/>
          <w:lang w:val="el-GR"/>
        </w:rPr>
        <w:t>ακολουθούν</w:t>
      </w:r>
      <w:r w:rsidRPr="00205784">
        <w:rPr>
          <w:bCs/>
          <w:iCs/>
          <w:lang w:val="el-GR"/>
        </w:rPr>
        <w:t xml:space="preserve"> </w:t>
      </w:r>
      <w:r>
        <w:rPr>
          <w:bCs/>
          <w:iCs/>
          <w:lang w:val="el-GR"/>
        </w:rPr>
        <w:t>αγωγή</w:t>
      </w:r>
      <w:r w:rsidRPr="00205784">
        <w:rPr>
          <w:bCs/>
          <w:iCs/>
          <w:lang w:val="el-GR"/>
        </w:rPr>
        <w:t xml:space="preserve"> </w:t>
      </w:r>
      <w:r>
        <w:rPr>
          <w:bCs/>
          <w:iCs/>
          <w:lang w:val="el-GR"/>
        </w:rPr>
        <w:t>με</w:t>
      </w:r>
      <w:r w:rsidR="00DC5951" w:rsidRPr="00205784">
        <w:rPr>
          <w:bCs/>
          <w:iCs/>
          <w:lang w:val="el-GR"/>
        </w:rPr>
        <w:t xml:space="preserve"> </w:t>
      </w:r>
      <w:r w:rsidR="00DC5951" w:rsidRPr="00605013">
        <w:rPr>
          <w:bCs/>
          <w:iCs/>
        </w:rPr>
        <w:t>ivabradine</w:t>
      </w:r>
      <w:r w:rsidRPr="00205784">
        <w:rPr>
          <w:bCs/>
          <w:iCs/>
          <w:lang w:val="el-GR"/>
        </w:rPr>
        <w:t xml:space="preserve">, </w:t>
      </w:r>
      <w:r>
        <w:rPr>
          <w:bCs/>
          <w:iCs/>
          <w:lang w:val="el-GR"/>
        </w:rPr>
        <w:t>είναι</w:t>
      </w:r>
      <w:r w:rsidRPr="00205784">
        <w:rPr>
          <w:bCs/>
          <w:iCs/>
          <w:lang w:val="el-GR"/>
        </w:rPr>
        <w:t xml:space="preserve"> </w:t>
      </w:r>
      <w:r>
        <w:rPr>
          <w:bCs/>
          <w:iCs/>
          <w:lang w:val="el-GR"/>
        </w:rPr>
        <w:t>αυξημένος</w:t>
      </w:r>
      <w:r w:rsidRPr="00205784">
        <w:rPr>
          <w:bCs/>
          <w:iCs/>
          <w:lang w:val="el-GR"/>
        </w:rPr>
        <w:t xml:space="preserve"> </w:t>
      </w:r>
      <w:r>
        <w:rPr>
          <w:bCs/>
          <w:iCs/>
          <w:lang w:val="el-GR"/>
        </w:rPr>
        <w:t>ο</w:t>
      </w:r>
      <w:r w:rsidRPr="00205784">
        <w:rPr>
          <w:bCs/>
          <w:iCs/>
          <w:lang w:val="el-GR"/>
        </w:rPr>
        <w:t xml:space="preserve"> </w:t>
      </w:r>
      <w:r>
        <w:rPr>
          <w:bCs/>
          <w:iCs/>
          <w:lang w:val="el-GR"/>
        </w:rPr>
        <w:t>κίνδυνος</w:t>
      </w:r>
      <w:r w:rsidRPr="00205784">
        <w:rPr>
          <w:bCs/>
          <w:iCs/>
          <w:lang w:val="el-GR"/>
        </w:rPr>
        <w:t xml:space="preserve"> </w:t>
      </w:r>
      <w:r>
        <w:rPr>
          <w:bCs/>
          <w:iCs/>
          <w:lang w:val="el-GR"/>
        </w:rPr>
        <w:t>εκδήλωσης κολπικής μαρμαρυγής</w:t>
      </w:r>
      <w:r w:rsidR="00DC5951" w:rsidRPr="00205784">
        <w:rPr>
          <w:bCs/>
          <w:iCs/>
          <w:lang w:val="el-GR"/>
        </w:rPr>
        <w:t xml:space="preserve"> </w:t>
      </w:r>
      <w:r>
        <w:rPr>
          <w:bCs/>
          <w:iCs/>
          <w:lang w:val="el-GR"/>
        </w:rPr>
        <w:t>(βλ. παράγραφο</w:t>
      </w:r>
      <w:r w:rsidR="00DC5951" w:rsidRPr="00205784">
        <w:rPr>
          <w:bCs/>
          <w:iCs/>
          <w:lang w:val="el-GR"/>
        </w:rPr>
        <w:t xml:space="preserve"> 4.8). </w:t>
      </w:r>
      <w:r>
        <w:rPr>
          <w:bCs/>
          <w:iCs/>
          <w:lang w:val="el-GR"/>
        </w:rPr>
        <w:t>Η</w:t>
      </w:r>
      <w:r w:rsidRPr="00205784">
        <w:rPr>
          <w:bCs/>
          <w:iCs/>
          <w:lang w:val="el-GR"/>
        </w:rPr>
        <w:t xml:space="preserve"> </w:t>
      </w:r>
      <w:r>
        <w:rPr>
          <w:bCs/>
          <w:iCs/>
          <w:lang w:val="el-GR"/>
        </w:rPr>
        <w:t>κολπική</w:t>
      </w:r>
      <w:r w:rsidRPr="00205784">
        <w:rPr>
          <w:bCs/>
          <w:iCs/>
          <w:lang w:val="el-GR"/>
        </w:rPr>
        <w:t xml:space="preserve"> </w:t>
      </w:r>
      <w:r>
        <w:rPr>
          <w:bCs/>
          <w:iCs/>
          <w:lang w:val="el-GR"/>
        </w:rPr>
        <w:t>μαρμαρυγή</w:t>
      </w:r>
      <w:r w:rsidRPr="00205784">
        <w:rPr>
          <w:bCs/>
          <w:iCs/>
          <w:lang w:val="el-GR"/>
        </w:rPr>
        <w:t xml:space="preserve"> </w:t>
      </w:r>
      <w:r>
        <w:rPr>
          <w:bCs/>
          <w:iCs/>
          <w:lang w:val="el-GR"/>
        </w:rPr>
        <w:t>είναι</w:t>
      </w:r>
      <w:r w:rsidRPr="00205784">
        <w:rPr>
          <w:bCs/>
          <w:iCs/>
          <w:lang w:val="el-GR"/>
        </w:rPr>
        <w:t xml:space="preserve"> </w:t>
      </w:r>
      <w:r>
        <w:rPr>
          <w:bCs/>
          <w:iCs/>
          <w:lang w:val="el-GR"/>
        </w:rPr>
        <w:t>συχνότερη</w:t>
      </w:r>
      <w:r w:rsidRPr="00205784">
        <w:rPr>
          <w:bCs/>
          <w:iCs/>
          <w:lang w:val="el-GR"/>
        </w:rPr>
        <w:t xml:space="preserve"> </w:t>
      </w:r>
      <w:r>
        <w:rPr>
          <w:bCs/>
          <w:iCs/>
          <w:lang w:val="el-GR"/>
        </w:rPr>
        <w:t>σε</w:t>
      </w:r>
      <w:r w:rsidRPr="00205784">
        <w:rPr>
          <w:bCs/>
          <w:iCs/>
          <w:lang w:val="el-GR"/>
        </w:rPr>
        <w:t xml:space="preserve"> </w:t>
      </w:r>
      <w:r>
        <w:rPr>
          <w:bCs/>
          <w:iCs/>
          <w:lang w:val="el-GR"/>
        </w:rPr>
        <w:t>ασθενείς</w:t>
      </w:r>
      <w:r w:rsidRPr="00205784">
        <w:rPr>
          <w:bCs/>
          <w:iCs/>
          <w:lang w:val="el-GR"/>
        </w:rPr>
        <w:t xml:space="preserve"> </w:t>
      </w:r>
      <w:r>
        <w:rPr>
          <w:bCs/>
          <w:iCs/>
          <w:lang w:val="el-GR"/>
        </w:rPr>
        <w:t>που</w:t>
      </w:r>
      <w:r w:rsidRPr="00205784">
        <w:rPr>
          <w:bCs/>
          <w:iCs/>
          <w:lang w:val="el-GR"/>
        </w:rPr>
        <w:t xml:space="preserve"> </w:t>
      </w:r>
      <w:r>
        <w:rPr>
          <w:bCs/>
          <w:iCs/>
          <w:lang w:val="el-GR"/>
        </w:rPr>
        <w:t>λαμβάνουν</w:t>
      </w:r>
      <w:r w:rsidRPr="00205784">
        <w:rPr>
          <w:bCs/>
          <w:iCs/>
          <w:lang w:val="el-GR"/>
        </w:rPr>
        <w:t xml:space="preserve"> </w:t>
      </w:r>
      <w:r>
        <w:rPr>
          <w:bCs/>
          <w:iCs/>
          <w:lang w:val="el-GR"/>
        </w:rPr>
        <w:t>ταυτόχρονα</w:t>
      </w:r>
      <w:r w:rsidRPr="00205784">
        <w:rPr>
          <w:bCs/>
          <w:iCs/>
          <w:lang w:val="el-GR"/>
        </w:rPr>
        <w:t xml:space="preserve"> </w:t>
      </w:r>
      <w:r w:rsidR="00E456AD">
        <w:rPr>
          <w:bCs/>
          <w:iCs/>
          <w:lang w:val="el-GR"/>
        </w:rPr>
        <w:t>αμιωδαρόνη</w:t>
      </w:r>
      <w:r w:rsidRPr="00205784">
        <w:rPr>
          <w:bCs/>
          <w:iCs/>
          <w:lang w:val="el-GR"/>
        </w:rPr>
        <w:t xml:space="preserve"> </w:t>
      </w:r>
      <w:r>
        <w:rPr>
          <w:bCs/>
          <w:iCs/>
          <w:lang w:val="el-GR"/>
        </w:rPr>
        <w:t>ή</w:t>
      </w:r>
      <w:r w:rsidRPr="00205784">
        <w:rPr>
          <w:bCs/>
          <w:iCs/>
          <w:lang w:val="el-GR"/>
        </w:rPr>
        <w:t xml:space="preserve"> </w:t>
      </w:r>
      <w:r>
        <w:rPr>
          <w:bCs/>
          <w:iCs/>
          <w:lang w:val="el-GR"/>
        </w:rPr>
        <w:t>ισχυρά</w:t>
      </w:r>
      <w:r w:rsidRPr="00205784">
        <w:rPr>
          <w:bCs/>
          <w:iCs/>
          <w:lang w:val="el-GR"/>
        </w:rPr>
        <w:t xml:space="preserve"> </w:t>
      </w:r>
      <w:r>
        <w:rPr>
          <w:bCs/>
          <w:iCs/>
          <w:lang w:val="el-GR"/>
        </w:rPr>
        <w:t>αντιαρρυθμικά</w:t>
      </w:r>
      <w:r w:rsidRPr="00205784">
        <w:rPr>
          <w:bCs/>
          <w:iCs/>
          <w:lang w:val="el-GR"/>
        </w:rPr>
        <w:t xml:space="preserve"> </w:t>
      </w:r>
      <w:r>
        <w:rPr>
          <w:bCs/>
          <w:iCs/>
          <w:lang w:val="el-GR"/>
        </w:rPr>
        <w:t>κατηγορίας</w:t>
      </w:r>
      <w:r w:rsidRPr="00205784">
        <w:rPr>
          <w:bCs/>
          <w:iCs/>
          <w:lang w:val="el-GR"/>
        </w:rPr>
        <w:t xml:space="preserve"> </w:t>
      </w:r>
      <w:r>
        <w:rPr>
          <w:bCs/>
          <w:iCs/>
          <w:lang w:val="el-GR"/>
        </w:rPr>
        <w:t>Ι</w:t>
      </w:r>
      <w:r w:rsidRPr="00205784">
        <w:rPr>
          <w:bCs/>
          <w:iCs/>
          <w:lang w:val="el-GR"/>
        </w:rPr>
        <w:t xml:space="preserve">. </w:t>
      </w:r>
      <w:r>
        <w:rPr>
          <w:bCs/>
          <w:iCs/>
          <w:lang w:val="el-GR"/>
        </w:rPr>
        <w:t>Συνιστάται να παρακολουθούνται κλινικά</w:t>
      </w:r>
      <w:r w:rsidR="005A7C85">
        <w:rPr>
          <w:bCs/>
          <w:iCs/>
          <w:lang w:val="el-GR"/>
        </w:rPr>
        <w:t>,</w:t>
      </w:r>
      <w:r>
        <w:rPr>
          <w:bCs/>
          <w:iCs/>
          <w:lang w:val="el-GR"/>
        </w:rPr>
        <w:t xml:space="preserve"> σε τακτική βάση</w:t>
      </w:r>
      <w:r w:rsidR="005A7C85">
        <w:rPr>
          <w:bCs/>
          <w:iCs/>
          <w:lang w:val="el-GR"/>
        </w:rPr>
        <w:t>,</w:t>
      </w:r>
      <w:r w:rsidR="00894DB6">
        <w:rPr>
          <w:bCs/>
          <w:iCs/>
          <w:lang w:val="el-GR"/>
        </w:rPr>
        <w:t xml:space="preserve"> οι ασθενείς που λαμβάνουν αγωγή με</w:t>
      </w:r>
      <w:r w:rsidRPr="00205784">
        <w:rPr>
          <w:bCs/>
          <w:iCs/>
          <w:lang w:val="el-GR"/>
        </w:rPr>
        <w:t xml:space="preserve"> </w:t>
      </w:r>
      <w:r w:rsidR="00BC0818" w:rsidRPr="00605013">
        <w:t>Implicor</w:t>
      </w:r>
      <w:r w:rsidR="00EB6ADE" w:rsidRPr="00205784">
        <w:rPr>
          <w:lang w:val="el-GR"/>
        </w:rPr>
        <w:t xml:space="preserve"> </w:t>
      </w:r>
      <w:r w:rsidR="00894DB6">
        <w:rPr>
          <w:lang w:val="el-GR"/>
        </w:rPr>
        <w:t>για την εμφάνιση κολπικής μαρμαρυγής (εμμένουσας ή παροξυσμικής), ενώ πρέπει να συμπεριλαμβάνεται και ΗΚΓ παρακολούθηση, εφόσον υπάρχει κλινική ένδειξη (π.χ. σε περίπτωση επιδεινωθείσας στηθάγχης, αισθήματος παλμών, άτακτου σφυγμού). Οι</w:t>
      </w:r>
      <w:r w:rsidR="00894DB6" w:rsidRPr="00894DB6">
        <w:rPr>
          <w:lang w:val="el-GR"/>
        </w:rPr>
        <w:t xml:space="preserve"> </w:t>
      </w:r>
      <w:r w:rsidR="00894DB6">
        <w:rPr>
          <w:lang w:val="el-GR"/>
        </w:rPr>
        <w:t>ασθενείς</w:t>
      </w:r>
      <w:r w:rsidR="00894DB6" w:rsidRPr="00894DB6">
        <w:rPr>
          <w:lang w:val="el-GR"/>
        </w:rPr>
        <w:t xml:space="preserve"> </w:t>
      </w:r>
      <w:r w:rsidR="00894DB6">
        <w:rPr>
          <w:lang w:val="el-GR"/>
        </w:rPr>
        <w:t>πρέπει</w:t>
      </w:r>
      <w:r w:rsidR="00894DB6" w:rsidRPr="00894DB6">
        <w:rPr>
          <w:lang w:val="el-GR"/>
        </w:rPr>
        <w:t xml:space="preserve"> </w:t>
      </w:r>
      <w:r w:rsidR="00894DB6">
        <w:rPr>
          <w:lang w:val="el-GR"/>
        </w:rPr>
        <w:t>να</w:t>
      </w:r>
      <w:r w:rsidR="00894DB6" w:rsidRPr="00894DB6">
        <w:rPr>
          <w:lang w:val="el-GR"/>
        </w:rPr>
        <w:t xml:space="preserve"> </w:t>
      </w:r>
      <w:r w:rsidR="00894DB6">
        <w:rPr>
          <w:lang w:val="el-GR"/>
        </w:rPr>
        <w:t>ενημερώνονται</w:t>
      </w:r>
      <w:r w:rsidR="00894DB6" w:rsidRPr="00894DB6">
        <w:rPr>
          <w:lang w:val="el-GR"/>
        </w:rPr>
        <w:t xml:space="preserve"> </w:t>
      </w:r>
      <w:r w:rsidR="00894DB6">
        <w:rPr>
          <w:lang w:val="el-GR"/>
        </w:rPr>
        <w:t>για</w:t>
      </w:r>
      <w:r w:rsidR="00894DB6" w:rsidRPr="00894DB6">
        <w:rPr>
          <w:lang w:val="el-GR"/>
        </w:rPr>
        <w:t xml:space="preserve"> </w:t>
      </w:r>
      <w:r w:rsidR="00894DB6">
        <w:rPr>
          <w:lang w:val="el-GR"/>
        </w:rPr>
        <w:t>τα</w:t>
      </w:r>
      <w:r w:rsidR="00894DB6" w:rsidRPr="00894DB6">
        <w:rPr>
          <w:lang w:val="el-GR"/>
        </w:rPr>
        <w:t xml:space="preserve"> </w:t>
      </w:r>
      <w:r w:rsidR="00894DB6">
        <w:rPr>
          <w:lang w:val="el-GR"/>
        </w:rPr>
        <w:t>σημεία</w:t>
      </w:r>
      <w:r w:rsidR="00894DB6" w:rsidRPr="00894DB6">
        <w:rPr>
          <w:lang w:val="el-GR"/>
        </w:rPr>
        <w:t xml:space="preserve"> </w:t>
      </w:r>
      <w:r w:rsidR="00894DB6">
        <w:rPr>
          <w:lang w:val="el-GR"/>
        </w:rPr>
        <w:t>και</w:t>
      </w:r>
      <w:r w:rsidR="00894DB6" w:rsidRPr="00894DB6">
        <w:rPr>
          <w:lang w:val="el-GR"/>
        </w:rPr>
        <w:t xml:space="preserve"> </w:t>
      </w:r>
      <w:r w:rsidR="00894DB6">
        <w:rPr>
          <w:lang w:val="el-GR"/>
        </w:rPr>
        <w:t>συμπτώματα</w:t>
      </w:r>
      <w:r w:rsidR="00894DB6" w:rsidRPr="00894DB6">
        <w:rPr>
          <w:lang w:val="el-GR"/>
        </w:rPr>
        <w:t xml:space="preserve"> </w:t>
      </w:r>
      <w:r w:rsidR="00894DB6">
        <w:rPr>
          <w:lang w:val="el-GR"/>
        </w:rPr>
        <w:t>της</w:t>
      </w:r>
      <w:r w:rsidR="00894DB6" w:rsidRPr="00894DB6">
        <w:rPr>
          <w:lang w:val="el-GR"/>
        </w:rPr>
        <w:t xml:space="preserve"> </w:t>
      </w:r>
      <w:r w:rsidR="00894DB6">
        <w:rPr>
          <w:lang w:val="el-GR"/>
        </w:rPr>
        <w:t>κολπικής</w:t>
      </w:r>
      <w:r w:rsidR="00894DB6" w:rsidRPr="00894DB6">
        <w:rPr>
          <w:lang w:val="el-GR"/>
        </w:rPr>
        <w:t xml:space="preserve"> </w:t>
      </w:r>
      <w:r w:rsidR="00894DB6">
        <w:rPr>
          <w:lang w:val="el-GR"/>
        </w:rPr>
        <w:t>μαρμαρυγής και να τους δίνεται η συμβουλή να επικοινωνούν με τον γιατρό τους, εάν αυτά εκδηλωθούν.</w:t>
      </w:r>
    </w:p>
    <w:p w:rsidR="00EB6ADE" w:rsidRPr="00894DB6" w:rsidRDefault="00894DB6" w:rsidP="000B4058">
      <w:pPr>
        <w:tabs>
          <w:tab w:val="clear" w:pos="567"/>
        </w:tabs>
        <w:jc w:val="both"/>
        <w:rPr>
          <w:lang w:val="el-GR"/>
        </w:rPr>
      </w:pPr>
      <w:r>
        <w:rPr>
          <w:lang w:val="el-GR"/>
        </w:rPr>
        <w:t>Εάν</w:t>
      </w:r>
      <w:r w:rsidRPr="00894DB6">
        <w:rPr>
          <w:lang w:val="el-GR"/>
        </w:rPr>
        <w:t xml:space="preserve"> </w:t>
      </w:r>
      <w:r>
        <w:rPr>
          <w:lang w:val="el-GR"/>
        </w:rPr>
        <w:t>εκδηλωθεί</w:t>
      </w:r>
      <w:r w:rsidRPr="00894DB6">
        <w:rPr>
          <w:lang w:val="el-GR"/>
        </w:rPr>
        <w:t xml:space="preserve"> </w:t>
      </w:r>
      <w:r>
        <w:rPr>
          <w:lang w:val="el-GR"/>
        </w:rPr>
        <w:t>κολπική</w:t>
      </w:r>
      <w:r w:rsidRPr="00894DB6">
        <w:rPr>
          <w:lang w:val="el-GR"/>
        </w:rPr>
        <w:t xml:space="preserve"> </w:t>
      </w:r>
      <w:r>
        <w:rPr>
          <w:lang w:val="el-GR"/>
        </w:rPr>
        <w:t>μαρμαρυγή</w:t>
      </w:r>
      <w:r w:rsidRPr="00894DB6">
        <w:rPr>
          <w:lang w:val="el-GR"/>
        </w:rPr>
        <w:t xml:space="preserve"> </w:t>
      </w:r>
      <w:r>
        <w:rPr>
          <w:lang w:val="el-GR"/>
        </w:rPr>
        <w:t>κατά</w:t>
      </w:r>
      <w:r w:rsidRPr="00894DB6">
        <w:rPr>
          <w:lang w:val="el-GR"/>
        </w:rPr>
        <w:t xml:space="preserve"> </w:t>
      </w:r>
      <w:r>
        <w:rPr>
          <w:lang w:val="el-GR"/>
        </w:rPr>
        <w:t>τη</w:t>
      </w:r>
      <w:r w:rsidRPr="00894DB6">
        <w:rPr>
          <w:lang w:val="el-GR"/>
        </w:rPr>
        <w:t xml:space="preserve"> </w:t>
      </w:r>
      <w:r>
        <w:rPr>
          <w:lang w:val="el-GR"/>
        </w:rPr>
        <w:t>διάρκεια</w:t>
      </w:r>
      <w:r w:rsidRPr="00894DB6">
        <w:rPr>
          <w:lang w:val="el-GR"/>
        </w:rPr>
        <w:t xml:space="preserve"> </w:t>
      </w:r>
      <w:r>
        <w:rPr>
          <w:lang w:val="el-GR"/>
        </w:rPr>
        <w:t>της</w:t>
      </w:r>
      <w:r w:rsidRPr="00894DB6">
        <w:rPr>
          <w:lang w:val="el-GR"/>
        </w:rPr>
        <w:t xml:space="preserve"> </w:t>
      </w:r>
      <w:r>
        <w:rPr>
          <w:lang w:val="el-GR"/>
        </w:rPr>
        <w:t>αγωγής</w:t>
      </w:r>
      <w:r w:rsidRPr="00894DB6">
        <w:rPr>
          <w:lang w:val="el-GR"/>
        </w:rPr>
        <w:t xml:space="preserve">, </w:t>
      </w:r>
      <w:r>
        <w:rPr>
          <w:lang w:val="el-GR"/>
        </w:rPr>
        <w:t>πρέπει</w:t>
      </w:r>
      <w:r w:rsidRPr="00894DB6">
        <w:rPr>
          <w:lang w:val="el-GR"/>
        </w:rPr>
        <w:t xml:space="preserve"> </w:t>
      </w:r>
      <w:r>
        <w:rPr>
          <w:lang w:val="el-GR"/>
        </w:rPr>
        <w:t>να</w:t>
      </w:r>
      <w:r w:rsidRPr="00894DB6">
        <w:rPr>
          <w:lang w:val="el-GR"/>
        </w:rPr>
        <w:t xml:space="preserve"> </w:t>
      </w:r>
      <w:r>
        <w:rPr>
          <w:lang w:val="el-GR"/>
        </w:rPr>
        <w:t>επανεξετάζεται προσεκτικά η σχέση οφέλους-κινδύνου της εξακολούθησης της αγωγής με</w:t>
      </w:r>
      <w:r w:rsidR="000B4058" w:rsidRPr="00894DB6">
        <w:rPr>
          <w:lang w:val="el-GR"/>
        </w:rPr>
        <w:t xml:space="preserve"> </w:t>
      </w:r>
      <w:r w:rsidR="00CE3295" w:rsidRPr="00605013">
        <w:t>ivabradine</w:t>
      </w:r>
      <w:r w:rsidR="000B4058" w:rsidRPr="00894DB6">
        <w:rPr>
          <w:lang w:val="el-GR"/>
        </w:rPr>
        <w:t xml:space="preserve">. </w:t>
      </w:r>
    </w:p>
    <w:p w:rsidR="005C0A16" w:rsidRPr="00894DB6" w:rsidRDefault="00894DB6" w:rsidP="005C0A16">
      <w:pPr>
        <w:tabs>
          <w:tab w:val="clear" w:pos="567"/>
        </w:tabs>
        <w:jc w:val="both"/>
        <w:rPr>
          <w:lang w:val="el-GR"/>
        </w:rPr>
      </w:pPr>
      <w:r>
        <w:rPr>
          <w:lang w:val="el-GR"/>
        </w:rPr>
        <w:t>Οι</w:t>
      </w:r>
      <w:r w:rsidRPr="00894DB6">
        <w:rPr>
          <w:lang w:val="el-GR"/>
        </w:rPr>
        <w:t xml:space="preserve"> </w:t>
      </w:r>
      <w:r>
        <w:rPr>
          <w:lang w:val="el-GR"/>
        </w:rPr>
        <w:t>ασθενείς</w:t>
      </w:r>
      <w:r w:rsidRPr="00894DB6">
        <w:rPr>
          <w:lang w:val="el-GR"/>
        </w:rPr>
        <w:t xml:space="preserve"> </w:t>
      </w:r>
      <w:r>
        <w:rPr>
          <w:lang w:val="el-GR"/>
        </w:rPr>
        <w:t>με</w:t>
      </w:r>
      <w:r w:rsidRPr="00894DB6">
        <w:rPr>
          <w:lang w:val="el-GR"/>
        </w:rPr>
        <w:t xml:space="preserve"> </w:t>
      </w:r>
      <w:r>
        <w:rPr>
          <w:lang w:val="el-GR"/>
        </w:rPr>
        <w:t>χρόνια</w:t>
      </w:r>
      <w:r w:rsidRPr="00894DB6">
        <w:rPr>
          <w:lang w:val="el-GR"/>
        </w:rPr>
        <w:t xml:space="preserve"> </w:t>
      </w:r>
      <w:r>
        <w:rPr>
          <w:lang w:val="el-GR"/>
        </w:rPr>
        <w:t>καρδιακή</w:t>
      </w:r>
      <w:r w:rsidRPr="00894DB6">
        <w:rPr>
          <w:lang w:val="el-GR"/>
        </w:rPr>
        <w:t xml:space="preserve"> </w:t>
      </w:r>
      <w:r>
        <w:rPr>
          <w:lang w:val="el-GR"/>
        </w:rPr>
        <w:t>ανεπάρκεια</w:t>
      </w:r>
      <w:r w:rsidRPr="00894DB6">
        <w:rPr>
          <w:lang w:val="el-GR"/>
        </w:rPr>
        <w:t xml:space="preserve">, </w:t>
      </w:r>
      <w:r>
        <w:rPr>
          <w:lang w:val="el-GR"/>
        </w:rPr>
        <w:t>που</w:t>
      </w:r>
      <w:r w:rsidRPr="00894DB6">
        <w:rPr>
          <w:lang w:val="el-GR"/>
        </w:rPr>
        <w:t xml:space="preserve"> </w:t>
      </w:r>
      <w:r>
        <w:rPr>
          <w:lang w:val="el-GR"/>
        </w:rPr>
        <w:t>συνοδεύεται</w:t>
      </w:r>
      <w:r w:rsidRPr="00894DB6">
        <w:rPr>
          <w:lang w:val="el-GR"/>
        </w:rPr>
        <w:t xml:space="preserve"> </w:t>
      </w:r>
      <w:r>
        <w:rPr>
          <w:lang w:val="el-GR"/>
        </w:rPr>
        <w:t>από</w:t>
      </w:r>
      <w:r w:rsidRPr="00894DB6">
        <w:rPr>
          <w:lang w:val="el-GR"/>
        </w:rPr>
        <w:t xml:space="preserve"> </w:t>
      </w:r>
      <w:r>
        <w:rPr>
          <w:lang w:val="el-GR"/>
        </w:rPr>
        <w:t>διαταραχές της ενδοκοιλιακής επαγωγής (αποκλεισμός αριστερού σκέλους, αποκλεισμός δεξιού σκέλους) και κοιλιακό δυσγχρονισμό</w:t>
      </w:r>
      <w:r w:rsidR="005A7C85">
        <w:rPr>
          <w:lang w:val="el-GR"/>
        </w:rPr>
        <w:t>,</w:t>
      </w:r>
      <w:r>
        <w:rPr>
          <w:lang w:val="el-GR"/>
        </w:rPr>
        <w:t xml:space="preserve"> πρέπει να παρακολουθούνται στενά.</w:t>
      </w:r>
    </w:p>
    <w:p w:rsidR="00404ECB" w:rsidRPr="00894DB6" w:rsidRDefault="00EB6ADE" w:rsidP="00404ECB">
      <w:pPr>
        <w:tabs>
          <w:tab w:val="clear" w:pos="567"/>
          <w:tab w:val="left" w:pos="142"/>
        </w:tabs>
        <w:jc w:val="both"/>
        <w:rPr>
          <w:i/>
          <w:iCs/>
          <w:lang w:val="el-GR"/>
        </w:rPr>
      </w:pPr>
      <w:r w:rsidRPr="00894DB6">
        <w:rPr>
          <w:lang w:val="el-GR"/>
        </w:rPr>
        <w:br/>
      </w:r>
      <w:r w:rsidR="00894DB6">
        <w:rPr>
          <w:i/>
          <w:iCs/>
          <w:lang w:val="el-GR"/>
        </w:rPr>
        <w:t>Χρήση σε ασθενείς με χαμηλή καρδιακή συχνότητα</w:t>
      </w:r>
      <w:r w:rsidRPr="00894DB6">
        <w:rPr>
          <w:i/>
          <w:iCs/>
          <w:lang w:val="el-GR"/>
        </w:rPr>
        <w:t xml:space="preserve"> </w:t>
      </w:r>
    </w:p>
    <w:p w:rsidR="004C4791" w:rsidRPr="00894DB6" w:rsidRDefault="00894DB6" w:rsidP="00404ECB">
      <w:pPr>
        <w:tabs>
          <w:tab w:val="clear" w:pos="567"/>
          <w:tab w:val="left" w:pos="142"/>
        </w:tabs>
        <w:jc w:val="both"/>
        <w:rPr>
          <w:lang w:val="el-GR"/>
        </w:rPr>
      </w:pPr>
      <w:r>
        <w:rPr>
          <w:lang w:val="el-GR"/>
        </w:rPr>
        <w:t>Η</w:t>
      </w:r>
      <w:r w:rsidRPr="00894DB6">
        <w:rPr>
          <w:lang w:val="el-GR"/>
        </w:rPr>
        <w:t xml:space="preserve"> </w:t>
      </w:r>
      <w:r w:rsidR="00F72BE1" w:rsidRPr="00605013">
        <w:t>Ivabradine</w:t>
      </w:r>
      <w:r w:rsidR="00F72BE1" w:rsidRPr="00894DB6">
        <w:rPr>
          <w:lang w:val="el-GR"/>
        </w:rPr>
        <w:t xml:space="preserve"> </w:t>
      </w:r>
      <w:r>
        <w:rPr>
          <w:lang w:val="el-GR"/>
        </w:rPr>
        <w:t>δεν</w:t>
      </w:r>
      <w:r w:rsidRPr="00894DB6">
        <w:rPr>
          <w:lang w:val="el-GR"/>
        </w:rPr>
        <w:t xml:space="preserve"> </w:t>
      </w:r>
      <w:r>
        <w:rPr>
          <w:lang w:val="el-GR"/>
        </w:rPr>
        <w:t>πρέπει</w:t>
      </w:r>
      <w:r w:rsidRPr="00894DB6">
        <w:rPr>
          <w:lang w:val="el-GR"/>
        </w:rPr>
        <w:t xml:space="preserve"> </w:t>
      </w:r>
      <w:r>
        <w:rPr>
          <w:lang w:val="el-GR"/>
        </w:rPr>
        <w:t>να</w:t>
      </w:r>
      <w:r w:rsidRPr="00894DB6">
        <w:rPr>
          <w:lang w:val="el-GR"/>
        </w:rPr>
        <w:t xml:space="preserve"> </w:t>
      </w:r>
      <w:r>
        <w:rPr>
          <w:lang w:val="el-GR"/>
        </w:rPr>
        <w:t>χορηγείται</w:t>
      </w:r>
      <w:r w:rsidRPr="00894DB6">
        <w:rPr>
          <w:lang w:val="el-GR"/>
        </w:rPr>
        <w:t xml:space="preserve"> </w:t>
      </w:r>
      <w:r>
        <w:rPr>
          <w:lang w:val="el-GR"/>
        </w:rPr>
        <w:t>σε</w:t>
      </w:r>
      <w:r w:rsidRPr="00894DB6">
        <w:rPr>
          <w:lang w:val="el-GR"/>
        </w:rPr>
        <w:t xml:space="preserve"> </w:t>
      </w:r>
      <w:r>
        <w:rPr>
          <w:lang w:val="el-GR"/>
        </w:rPr>
        <w:t>ασθενείς που πριν την έναρξη της αγωγής έχουν καρδιακή συχνότητα χαμηλότερη από 70 παλμούς ανά λεπτό σε ηρεμία.</w:t>
      </w:r>
      <w:r w:rsidR="00C71B68" w:rsidRPr="00894DB6">
        <w:rPr>
          <w:lang w:val="el-GR"/>
        </w:rPr>
        <w:t xml:space="preserve">  </w:t>
      </w:r>
    </w:p>
    <w:p w:rsidR="00EB6ADE" w:rsidRPr="00894DB6" w:rsidRDefault="00894DB6" w:rsidP="00404ECB">
      <w:pPr>
        <w:tabs>
          <w:tab w:val="clear" w:pos="567"/>
          <w:tab w:val="left" w:pos="142"/>
        </w:tabs>
        <w:jc w:val="both"/>
        <w:rPr>
          <w:lang w:val="el-GR"/>
        </w:rPr>
      </w:pPr>
      <w:r>
        <w:rPr>
          <w:lang w:val="el-GR"/>
        </w:rPr>
        <w:t>Εάν</w:t>
      </w:r>
      <w:r w:rsidRPr="00894DB6">
        <w:rPr>
          <w:lang w:val="el-GR"/>
        </w:rPr>
        <w:t xml:space="preserve">, </w:t>
      </w:r>
      <w:r>
        <w:rPr>
          <w:lang w:val="el-GR"/>
        </w:rPr>
        <w:t>κατά</w:t>
      </w:r>
      <w:r w:rsidRPr="00894DB6">
        <w:rPr>
          <w:lang w:val="el-GR"/>
        </w:rPr>
        <w:t xml:space="preserve"> </w:t>
      </w:r>
      <w:r>
        <w:rPr>
          <w:lang w:val="el-GR"/>
        </w:rPr>
        <w:t>τη</w:t>
      </w:r>
      <w:r w:rsidRPr="00894DB6">
        <w:rPr>
          <w:lang w:val="el-GR"/>
        </w:rPr>
        <w:t xml:space="preserve"> </w:t>
      </w:r>
      <w:r>
        <w:rPr>
          <w:lang w:val="el-GR"/>
        </w:rPr>
        <w:t>διάρκεια</w:t>
      </w:r>
      <w:r w:rsidRPr="00894DB6">
        <w:rPr>
          <w:lang w:val="el-GR"/>
        </w:rPr>
        <w:t xml:space="preserve"> </w:t>
      </w:r>
      <w:r>
        <w:rPr>
          <w:lang w:val="el-GR"/>
        </w:rPr>
        <w:t>της</w:t>
      </w:r>
      <w:r w:rsidRPr="00894DB6">
        <w:rPr>
          <w:lang w:val="el-GR"/>
        </w:rPr>
        <w:t xml:space="preserve"> </w:t>
      </w:r>
      <w:r>
        <w:rPr>
          <w:lang w:val="el-GR"/>
        </w:rPr>
        <w:t>αγωγής</w:t>
      </w:r>
      <w:r w:rsidRPr="00894DB6">
        <w:rPr>
          <w:lang w:val="el-GR"/>
        </w:rPr>
        <w:t xml:space="preserve"> </w:t>
      </w:r>
      <w:r>
        <w:rPr>
          <w:lang w:val="el-GR"/>
        </w:rPr>
        <w:t>με</w:t>
      </w:r>
      <w:r w:rsidR="00C71B68" w:rsidRPr="00894DB6">
        <w:rPr>
          <w:lang w:val="el-GR"/>
        </w:rPr>
        <w:t xml:space="preserve"> </w:t>
      </w:r>
      <w:r w:rsidR="00C71B68" w:rsidRPr="00605013">
        <w:t>Implicor</w:t>
      </w:r>
      <w:r w:rsidR="00EB6ADE" w:rsidRPr="00894DB6">
        <w:rPr>
          <w:lang w:val="el-GR"/>
        </w:rPr>
        <w:t xml:space="preserve">, </w:t>
      </w:r>
      <w:r>
        <w:rPr>
          <w:lang w:val="el-GR"/>
        </w:rPr>
        <w:t>η</w:t>
      </w:r>
      <w:r w:rsidRPr="00894DB6">
        <w:rPr>
          <w:lang w:val="el-GR"/>
        </w:rPr>
        <w:t xml:space="preserve"> </w:t>
      </w:r>
      <w:r>
        <w:rPr>
          <w:lang w:val="el-GR"/>
        </w:rPr>
        <w:t>καρδιακή</w:t>
      </w:r>
      <w:r w:rsidRPr="00894DB6">
        <w:rPr>
          <w:lang w:val="el-GR"/>
        </w:rPr>
        <w:t xml:space="preserve"> </w:t>
      </w:r>
      <w:r>
        <w:rPr>
          <w:lang w:val="el-GR"/>
        </w:rPr>
        <w:t>συχνότητα</w:t>
      </w:r>
      <w:r w:rsidRPr="00894DB6">
        <w:rPr>
          <w:lang w:val="el-GR"/>
        </w:rPr>
        <w:t xml:space="preserve"> </w:t>
      </w:r>
      <w:r>
        <w:rPr>
          <w:lang w:val="el-GR"/>
        </w:rPr>
        <w:t>σε</w:t>
      </w:r>
      <w:r w:rsidRPr="00894DB6">
        <w:rPr>
          <w:lang w:val="el-GR"/>
        </w:rPr>
        <w:t xml:space="preserve"> </w:t>
      </w:r>
      <w:r>
        <w:rPr>
          <w:lang w:val="el-GR"/>
        </w:rPr>
        <w:t>ηρεμία</w:t>
      </w:r>
      <w:r w:rsidRPr="00894DB6">
        <w:rPr>
          <w:lang w:val="el-GR"/>
        </w:rPr>
        <w:t xml:space="preserve"> </w:t>
      </w:r>
      <w:r>
        <w:rPr>
          <w:lang w:val="el-GR"/>
        </w:rPr>
        <w:t>μειωθεί</w:t>
      </w:r>
      <w:r w:rsidRPr="00894DB6">
        <w:rPr>
          <w:lang w:val="el-GR"/>
        </w:rPr>
        <w:t xml:space="preserve"> </w:t>
      </w:r>
      <w:r>
        <w:rPr>
          <w:lang w:val="el-GR"/>
        </w:rPr>
        <w:t>σταθερά</w:t>
      </w:r>
      <w:r w:rsidRPr="00894DB6">
        <w:rPr>
          <w:lang w:val="el-GR"/>
        </w:rPr>
        <w:t xml:space="preserve"> </w:t>
      </w:r>
      <w:r>
        <w:rPr>
          <w:lang w:val="el-GR"/>
        </w:rPr>
        <w:t>κάτω</w:t>
      </w:r>
      <w:r w:rsidRPr="00894DB6">
        <w:rPr>
          <w:lang w:val="el-GR"/>
        </w:rPr>
        <w:t xml:space="preserve"> </w:t>
      </w:r>
      <w:r>
        <w:rPr>
          <w:lang w:val="el-GR"/>
        </w:rPr>
        <w:t>από</w:t>
      </w:r>
      <w:r w:rsidR="00EB6ADE" w:rsidRPr="00894DB6">
        <w:rPr>
          <w:lang w:val="el-GR"/>
        </w:rPr>
        <w:t xml:space="preserve"> 50 </w:t>
      </w:r>
      <w:r w:rsidR="00EB6ADE" w:rsidRPr="00605013">
        <w:t>bpm</w:t>
      </w:r>
      <w:r w:rsidR="00EB6ADE" w:rsidRPr="00894DB6">
        <w:rPr>
          <w:lang w:val="el-GR"/>
        </w:rPr>
        <w:t xml:space="preserve"> </w:t>
      </w:r>
      <w:r>
        <w:rPr>
          <w:lang w:val="el-GR"/>
        </w:rPr>
        <w:t>ή</w:t>
      </w:r>
      <w:r w:rsidRPr="00894DB6">
        <w:rPr>
          <w:lang w:val="el-GR"/>
        </w:rPr>
        <w:t xml:space="preserve"> </w:t>
      </w:r>
      <w:r>
        <w:rPr>
          <w:lang w:val="el-GR"/>
        </w:rPr>
        <w:t>εάν</w:t>
      </w:r>
      <w:r w:rsidRPr="00894DB6">
        <w:rPr>
          <w:lang w:val="el-GR"/>
        </w:rPr>
        <w:t xml:space="preserve"> </w:t>
      </w:r>
      <w:r>
        <w:rPr>
          <w:lang w:val="el-GR"/>
        </w:rPr>
        <w:t>ο</w:t>
      </w:r>
      <w:r w:rsidRPr="00894DB6">
        <w:rPr>
          <w:lang w:val="el-GR"/>
        </w:rPr>
        <w:t xml:space="preserve"> </w:t>
      </w:r>
      <w:r>
        <w:rPr>
          <w:lang w:val="el-GR"/>
        </w:rPr>
        <w:t>ασθενής</w:t>
      </w:r>
      <w:r w:rsidRPr="00894DB6">
        <w:rPr>
          <w:lang w:val="el-GR"/>
        </w:rPr>
        <w:t xml:space="preserve"> </w:t>
      </w:r>
      <w:r>
        <w:rPr>
          <w:lang w:val="el-GR"/>
        </w:rPr>
        <w:t>εκδηλώσει</w:t>
      </w:r>
      <w:r w:rsidRPr="00894DB6">
        <w:rPr>
          <w:lang w:val="el-GR"/>
        </w:rPr>
        <w:t xml:space="preserve"> </w:t>
      </w:r>
      <w:r>
        <w:rPr>
          <w:lang w:val="el-GR"/>
        </w:rPr>
        <w:t>συμπτώματα που σχετίζονται με βραδυκαρδία, όπως ζάλη, κόπωση ή υπόταση, πρέπει να μειωθεί σταδιακά η δόση με τα μεμονωμένα συστατικά</w:t>
      </w:r>
      <w:r w:rsidR="005A7C85">
        <w:rPr>
          <w:lang w:val="el-GR"/>
        </w:rPr>
        <w:t>,</w:t>
      </w:r>
      <w:r>
        <w:rPr>
          <w:lang w:val="el-GR"/>
        </w:rPr>
        <w:t xml:space="preserve"> εξασφαλίζοντας ότι ο ασθενής διατηρείται στη βέλτιστη δόση της </w:t>
      </w:r>
      <w:r w:rsidR="00EC4C36" w:rsidRPr="00605013">
        <w:t>metoprolol</w:t>
      </w:r>
      <w:r w:rsidR="00EC4C36" w:rsidRPr="00894DB6">
        <w:rPr>
          <w:lang w:val="el-GR"/>
        </w:rPr>
        <w:t xml:space="preserve"> </w:t>
      </w:r>
      <w:r>
        <w:rPr>
          <w:lang w:val="el-GR"/>
        </w:rPr>
        <w:t>ή να διακοπεί η αγωγή (βλ. παράγραφο</w:t>
      </w:r>
      <w:r w:rsidR="00EB6ADE" w:rsidRPr="00894DB6">
        <w:rPr>
          <w:lang w:val="el-GR"/>
        </w:rPr>
        <w:t xml:space="preserve"> 4.2).</w:t>
      </w:r>
    </w:p>
    <w:p w:rsidR="00404ECB" w:rsidRPr="003A3B18" w:rsidRDefault="00EB6ADE" w:rsidP="00404ECB">
      <w:pPr>
        <w:tabs>
          <w:tab w:val="clear" w:pos="567"/>
          <w:tab w:val="left" w:pos="142"/>
        </w:tabs>
        <w:jc w:val="both"/>
        <w:rPr>
          <w:i/>
          <w:iCs/>
          <w:lang w:val="el-GR"/>
        </w:rPr>
      </w:pPr>
      <w:r w:rsidRPr="003A3B18">
        <w:rPr>
          <w:lang w:val="el-GR"/>
        </w:rPr>
        <w:br/>
      </w:r>
      <w:r w:rsidR="00894DB6">
        <w:rPr>
          <w:i/>
          <w:iCs/>
          <w:lang w:val="el-GR"/>
        </w:rPr>
        <w:t>Συνδυασμός</w:t>
      </w:r>
      <w:r w:rsidR="00894DB6" w:rsidRPr="003A3B18">
        <w:rPr>
          <w:i/>
          <w:iCs/>
          <w:lang w:val="el-GR"/>
        </w:rPr>
        <w:t xml:space="preserve"> </w:t>
      </w:r>
      <w:r w:rsidR="00894DB6">
        <w:rPr>
          <w:i/>
          <w:iCs/>
          <w:lang w:val="el-GR"/>
        </w:rPr>
        <w:t>με</w:t>
      </w:r>
      <w:r w:rsidR="00894DB6" w:rsidRPr="003A3B18">
        <w:rPr>
          <w:i/>
          <w:iCs/>
          <w:lang w:val="el-GR"/>
        </w:rPr>
        <w:t xml:space="preserve"> </w:t>
      </w:r>
      <w:r w:rsidR="00894DB6">
        <w:rPr>
          <w:i/>
          <w:iCs/>
          <w:lang w:val="el-GR"/>
        </w:rPr>
        <w:t>αποκλειστές</w:t>
      </w:r>
      <w:r w:rsidR="00894DB6" w:rsidRPr="003A3B18">
        <w:rPr>
          <w:i/>
          <w:iCs/>
          <w:lang w:val="el-GR"/>
        </w:rPr>
        <w:t xml:space="preserve"> </w:t>
      </w:r>
      <w:r w:rsidR="00894DB6">
        <w:rPr>
          <w:i/>
          <w:iCs/>
          <w:lang w:val="el-GR"/>
        </w:rPr>
        <w:t>διαύλων</w:t>
      </w:r>
      <w:r w:rsidR="00894DB6" w:rsidRPr="003A3B18">
        <w:rPr>
          <w:i/>
          <w:iCs/>
          <w:lang w:val="el-GR"/>
        </w:rPr>
        <w:t xml:space="preserve"> </w:t>
      </w:r>
      <w:r w:rsidR="00894DB6">
        <w:rPr>
          <w:i/>
          <w:iCs/>
          <w:lang w:val="el-GR"/>
        </w:rPr>
        <w:t>ασβεστίου</w:t>
      </w:r>
    </w:p>
    <w:p w:rsidR="00EB6ADE" w:rsidRPr="00894DB6" w:rsidRDefault="00894DB6" w:rsidP="00404ECB">
      <w:pPr>
        <w:tabs>
          <w:tab w:val="clear" w:pos="567"/>
          <w:tab w:val="left" w:pos="142"/>
        </w:tabs>
        <w:jc w:val="both"/>
        <w:rPr>
          <w:lang w:val="el-GR"/>
        </w:rPr>
      </w:pPr>
      <w:r>
        <w:rPr>
          <w:lang w:val="el-GR"/>
        </w:rPr>
        <w:t>Η</w:t>
      </w:r>
      <w:r w:rsidRPr="00894DB6">
        <w:rPr>
          <w:lang w:val="el-GR"/>
        </w:rPr>
        <w:t xml:space="preserve"> </w:t>
      </w:r>
      <w:r>
        <w:rPr>
          <w:lang w:val="el-GR"/>
        </w:rPr>
        <w:t>ταυτόχρονη</w:t>
      </w:r>
      <w:r w:rsidRPr="00894DB6">
        <w:rPr>
          <w:lang w:val="el-GR"/>
        </w:rPr>
        <w:t xml:space="preserve"> </w:t>
      </w:r>
      <w:r>
        <w:rPr>
          <w:lang w:val="el-GR"/>
        </w:rPr>
        <w:t>χορήγηση</w:t>
      </w:r>
      <w:r w:rsidR="00EB6ADE" w:rsidRPr="00894DB6">
        <w:rPr>
          <w:lang w:val="el-GR"/>
        </w:rPr>
        <w:t xml:space="preserve"> </w:t>
      </w:r>
      <w:r w:rsidR="00BC0818" w:rsidRPr="00605013">
        <w:t>Implicor</w:t>
      </w:r>
      <w:r w:rsidR="00EB6ADE" w:rsidRPr="00894DB6">
        <w:rPr>
          <w:lang w:val="el-GR"/>
        </w:rPr>
        <w:t xml:space="preserve"> </w:t>
      </w:r>
      <w:r>
        <w:rPr>
          <w:lang w:val="el-GR"/>
        </w:rPr>
        <w:t>με</w:t>
      </w:r>
      <w:r w:rsidRPr="00894DB6">
        <w:rPr>
          <w:lang w:val="el-GR"/>
        </w:rPr>
        <w:t xml:space="preserve"> </w:t>
      </w:r>
      <w:r>
        <w:rPr>
          <w:lang w:val="el-GR"/>
        </w:rPr>
        <w:t>αποκλειστές</w:t>
      </w:r>
      <w:r w:rsidRPr="00894DB6">
        <w:rPr>
          <w:lang w:val="el-GR"/>
        </w:rPr>
        <w:t xml:space="preserve"> </w:t>
      </w:r>
      <w:r>
        <w:rPr>
          <w:lang w:val="el-GR"/>
        </w:rPr>
        <w:t>διαύλων</w:t>
      </w:r>
      <w:r w:rsidRPr="00894DB6">
        <w:rPr>
          <w:lang w:val="el-GR"/>
        </w:rPr>
        <w:t xml:space="preserve"> </w:t>
      </w:r>
      <w:r>
        <w:rPr>
          <w:lang w:val="el-GR"/>
        </w:rPr>
        <w:t>ασβεστίου</w:t>
      </w:r>
      <w:r w:rsidRPr="00894DB6">
        <w:rPr>
          <w:lang w:val="el-GR"/>
        </w:rPr>
        <w:t xml:space="preserve"> </w:t>
      </w:r>
      <w:r>
        <w:rPr>
          <w:lang w:val="el-GR"/>
        </w:rPr>
        <w:t>που</w:t>
      </w:r>
      <w:r w:rsidRPr="00894DB6">
        <w:rPr>
          <w:lang w:val="el-GR"/>
        </w:rPr>
        <w:t xml:space="preserve"> </w:t>
      </w:r>
      <w:r>
        <w:rPr>
          <w:lang w:val="el-GR"/>
        </w:rPr>
        <w:t>μειώνουν</w:t>
      </w:r>
      <w:r w:rsidRPr="00894DB6">
        <w:rPr>
          <w:lang w:val="el-GR"/>
        </w:rPr>
        <w:t xml:space="preserve"> </w:t>
      </w:r>
      <w:r>
        <w:rPr>
          <w:lang w:val="el-GR"/>
        </w:rPr>
        <w:t>την</w:t>
      </w:r>
      <w:r w:rsidRPr="00894DB6">
        <w:rPr>
          <w:lang w:val="el-GR"/>
        </w:rPr>
        <w:t xml:space="preserve"> </w:t>
      </w:r>
      <w:r>
        <w:rPr>
          <w:lang w:val="el-GR"/>
        </w:rPr>
        <w:t>καρδιακή</w:t>
      </w:r>
      <w:r w:rsidRPr="00894DB6">
        <w:rPr>
          <w:lang w:val="el-GR"/>
        </w:rPr>
        <w:t xml:space="preserve"> </w:t>
      </w:r>
      <w:r>
        <w:rPr>
          <w:lang w:val="el-GR"/>
        </w:rPr>
        <w:t>συχνότητα</w:t>
      </w:r>
      <w:r w:rsidRPr="00894DB6">
        <w:rPr>
          <w:lang w:val="el-GR"/>
        </w:rPr>
        <w:t xml:space="preserve">, </w:t>
      </w:r>
      <w:r>
        <w:rPr>
          <w:lang w:val="el-GR"/>
        </w:rPr>
        <w:t>όπως</w:t>
      </w:r>
      <w:r w:rsidRPr="00894DB6">
        <w:rPr>
          <w:lang w:val="el-GR"/>
        </w:rPr>
        <w:t xml:space="preserve"> </w:t>
      </w:r>
      <w:r>
        <w:rPr>
          <w:lang w:val="el-GR"/>
        </w:rPr>
        <w:t>βεραπαμίλη</w:t>
      </w:r>
      <w:r w:rsidRPr="00894DB6">
        <w:rPr>
          <w:lang w:val="el-GR"/>
        </w:rPr>
        <w:t xml:space="preserve"> </w:t>
      </w:r>
      <w:r>
        <w:rPr>
          <w:lang w:val="el-GR"/>
        </w:rPr>
        <w:t>ή</w:t>
      </w:r>
      <w:r w:rsidRPr="00894DB6">
        <w:rPr>
          <w:lang w:val="el-GR"/>
        </w:rPr>
        <w:t xml:space="preserve"> </w:t>
      </w:r>
      <w:r>
        <w:rPr>
          <w:lang w:val="el-GR"/>
        </w:rPr>
        <w:t>διλτιαζέμη</w:t>
      </w:r>
      <w:r w:rsidRPr="00894DB6">
        <w:rPr>
          <w:lang w:val="el-GR"/>
        </w:rPr>
        <w:t xml:space="preserve">, </w:t>
      </w:r>
      <w:r>
        <w:rPr>
          <w:lang w:val="el-GR"/>
        </w:rPr>
        <w:t>αντενδείκνυται</w:t>
      </w:r>
      <w:r w:rsidRPr="00894DB6">
        <w:rPr>
          <w:lang w:val="el-GR"/>
        </w:rPr>
        <w:t xml:space="preserve"> (</w:t>
      </w:r>
      <w:r>
        <w:rPr>
          <w:lang w:val="el-GR"/>
        </w:rPr>
        <w:t>βλ</w:t>
      </w:r>
      <w:r w:rsidRPr="00894DB6">
        <w:rPr>
          <w:lang w:val="el-GR"/>
        </w:rPr>
        <w:t xml:space="preserve">. </w:t>
      </w:r>
      <w:r>
        <w:rPr>
          <w:lang w:val="el-GR"/>
        </w:rPr>
        <w:t>παραγράφους</w:t>
      </w:r>
      <w:r w:rsidR="00EB6ADE" w:rsidRPr="00894DB6">
        <w:rPr>
          <w:lang w:val="el-GR"/>
        </w:rPr>
        <w:t xml:space="preserve"> </w:t>
      </w:r>
      <w:r w:rsidR="005541E3" w:rsidRPr="00894DB6">
        <w:rPr>
          <w:szCs w:val="28"/>
          <w:lang w:val="el-GR"/>
        </w:rPr>
        <w:t xml:space="preserve">4.3 </w:t>
      </w:r>
      <w:r>
        <w:rPr>
          <w:szCs w:val="28"/>
          <w:lang w:val="el-GR"/>
        </w:rPr>
        <w:t>και</w:t>
      </w:r>
      <w:r w:rsidR="00EB6ADE" w:rsidRPr="00894DB6">
        <w:rPr>
          <w:lang w:val="el-GR"/>
        </w:rPr>
        <w:t xml:space="preserve"> 4.5). </w:t>
      </w:r>
      <w:r>
        <w:rPr>
          <w:lang w:val="el-GR"/>
        </w:rPr>
        <w:t>Δεν</w:t>
      </w:r>
      <w:r w:rsidRPr="00894DB6">
        <w:rPr>
          <w:lang w:val="el-GR"/>
        </w:rPr>
        <w:t xml:space="preserve"> </w:t>
      </w:r>
      <w:r>
        <w:rPr>
          <w:lang w:val="el-GR"/>
        </w:rPr>
        <w:t>έχει</w:t>
      </w:r>
      <w:r w:rsidRPr="00894DB6">
        <w:rPr>
          <w:lang w:val="el-GR"/>
        </w:rPr>
        <w:t xml:space="preserve"> </w:t>
      </w:r>
      <w:r>
        <w:rPr>
          <w:lang w:val="el-GR"/>
        </w:rPr>
        <w:t>τεθεί</w:t>
      </w:r>
      <w:r w:rsidRPr="00894DB6">
        <w:rPr>
          <w:lang w:val="el-GR"/>
        </w:rPr>
        <w:t xml:space="preserve"> </w:t>
      </w:r>
      <w:r>
        <w:rPr>
          <w:lang w:val="el-GR"/>
        </w:rPr>
        <w:t>θέμα</w:t>
      </w:r>
      <w:r w:rsidRPr="00894DB6">
        <w:rPr>
          <w:lang w:val="el-GR"/>
        </w:rPr>
        <w:t xml:space="preserve"> </w:t>
      </w:r>
      <w:r>
        <w:rPr>
          <w:lang w:val="el-GR"/>
        </w:rPr>
        <w:t>ασφάλειας</w:t>
      </w:r>
      <w:r w:rsidRPr="00894DB6">
        <w:rPr>
          <w:lang w:val="el-GR"/>
        </w:rPr>
        <w:t xml:space="preserve"> </w:t>
      </w:r>
      <w:r>
        <w:rPr>
          <w:lang w:val="el-GR"/>
        </w:rPr>
        <w:t>αναφορικά</w:t>
      </w:r>
      <w:r w:rsidRPr="00894DB6">
        <w:rPr>
          <w:lang w:val="el-GR"/>
        </w:rPr>
        <w:t xml:space="preserve"> </w:t>
      </w:r>
      <w:r>
        <w:rPr>
          <w:lang w:val="el-GR"/>
        </w:rPr>
        <w:t>με</w:t>
      </w:r>
      <w:r w:rsidRPr="00894DB6">
        <w:rPr>
          <w:lang w:val="el-GR"/>
        </w:rPr>
        <w:t xml:space="preserve"> </w:t>
      </w:r>
      <w:r>
        <w:rPr>
          <w:lang w:val="el-GR"/>
        </w:rPr>
        <w:t>τον</w:t>
      </w:r>
      <w:r w:rsidRPr="00894DB6">
        <w:rPr>
          <w:lang w:val="el-GR"/>
        </w:rPr>
        <w:t xml:space="preserve"> </w:t>
      </w:r>
      <w:r>
        <w:rPr>
          <w:lang w:val="el-GR"/>
        </w:rPr>
        <w:t>συνδυασμό</w:t>
      </w:r>
      <w:r w:rsidRPr="00894DB6">
        <w:rPr>
          <w:lang w:val="el-GR"/>
        </w:rPr>
        <w:t xml:space="preserve"> </w:t>
      </w:r>
      <w:r w:rsidR="00EB6ADE" w:rsidRPr="00605013">
        <w:t>ivabradine</w:t>
      </w:r>
      <w:r w:rsidR="00EB6ADE" w:rsidRPr="00894DB6">
        <w:rPr>
          <w:lang w:val="el-GR"/>
        </w:rPr>
        <w:t xml:space="preserve"> </w:t>
      </w:r>
      <w:r>
        <w:rPr>
          <w:lang w:val="el-GR"/>
        </w:rPr>
        <w:t>με νιτρώδη και διυδροπυριδινικού τύπου αποκλειστές διαύλων ασβεστίου, όπως η αμλοδιπίνη. Η</w:t>
      </w:r>
      <w:r w:rsidRPr="00894DB6">
        <w:rPr>
          <w:lang w:val="el-GR"/>
        </w:rPr>
        <w:t xml:space="preserve"> </w:t>
      </w:r>
      <w:r>
        <w:rPr>
          <w:lang w:val="el-GR"/>
        </w:rPr>
        <w:t>επιπρόσθετη</w:t>
      </w:r>
      <w:r w:rsidRPr="00894DB6">
        <w:rPr>
          <w:lang w:val="el-GR"/>
        </w:rPr>
        <w:t xml:space="preserve"> </w:t>
      </w:r>
      <w:r>
        <w:rPr>
          <w:lang w:val="el-GR"/>
        </w:rPr>
        <w:t>αποτελεσματικότητα</w:t>
      </w:r>
      <w:r w:rsidRPr="00894DB6">
        <w:rPr>
          <w:lang w:val="el-GR"/>
        </w:rPr>
        <w:t xml:space="preserve"> </w:t>
      </w:r>
      <w:r>
        <w:rPr>
          <w:lang w:val="el-GR"/>
        </w:rPr>
        <w:t>της</w:t>
      </w:r>
      <w:r w:rsidR="00EB6ADE" w:rsidRPr="00894DB6">
        <w:rPr>
          <w:lang w:val="el-GR"/>
        </w:rPr>
        <w:t xml:space="preserve"> </w:t>
      </w:r>
      <w:r w:rsidR="00EB6ADE" w:rsidRPr="00605013">
        <w:t>ivabradine</w:t>
      </w:r>
      <w:r w:rsidR="00EB6ADE" w:rsidRPr="00894DB6">
        <w:rPr>
          <w:lang w:val="el-GR"/>
        </w:rPr>
        <w:t xml:space="preserve"> </w:t>
      </w:r>
      <w:r>
        <w:rPr>
          <w:lang w:val="el-GR"/>
        </w:rPr>
        <w:t>σε συνδυασμό με διυδροπυριδινικού τύπου αποκλειστές διαύλων ασβεστίου δεν έχει τεκμηριωθεί (βλ. παράγραφο</w:t>
      </w:r>
      <w:r w:rsidR="00EB6ADE" w:rsidRPr="00894DB6">
        <w:rPr>
          <w:lang w:val="el-GR"/>
        </w:rPr>
        <w:t xml:space="preserve"> 5.1).</w:t>
      </w:r>
    </w:p>
    <w:p w:rsidR="007D7A36" w:rsidRPr="00894DB6" w:rsidRDefault="007D7A36" w:rsidP="00894DB6">
      <w:pPr>
        <w:tabs>
          <w:tab w:val="clear" w:pos="567"/>
          <w:tab w:val="left" w:pos="142"/>
        </w:tabs>
        <w:ind w:firstLine="567"/>
        <w:jc w:val="both"/>
        <w:rPr>
          <w:i/>
          <w:iCs/>
          <w:lang w:val="el-GR"/>
        </w:rPr>
      </w:pPr>
    </w:p>
    <w:p w:rsidR="007D7A36" w:rsidRPr="003A3B18" w:rsidRDefault="00855CBC" w:rsidP="0073242C">
      <w:pPr>
        <w:tabs>
          <w:tab w:val="clear" w:pos="567"/>
        </w:tabs>
        <w:spacing w:line="240" w:lineRule="auto"/>
        <w:rPr>
          <w:i/>
          <w:iCs/>
          <w:lang w:val="el-GR"/>
        </w:rPr>
      </w:pPr>
      <w:r>
        <w:rPr>
          <w:i/>
          <w:iCs/>
          <w:lang w:val="el-GR"/>
        </w:rPr>
        <w:t>Χρόνια</w:t>
      </w:r>
      <w:r w:rsidRPr="003A3B18">
        <w:rPr>
          <w:i/>
          <w:iCs/>
          <w:lang w:val="el-GR"/>
        </w:rPr>
        <w:t xml:space="preserve"> </w:t>
      </w:r>
      <w:r>
        <w:rPr>
          <w:i/>
          <w:iCs/>
          <w:lang w:val="el-GR"/>
        </w:rPr>
        <w:t>καρδιακή</w:t>
      </w:r>
      <w:r w:rsidRPr="003A3B18">
        <w:rPr>
          <w:i/>
          <w:iCs/>
          <w:lang w:val="el-GR"/>
        </w:rPr>
        <w:t xml:space="preserve"> </w:t>
      </w:r>
      <w:r>
        <w:rPr>
          <w:i/>
          <w:iCs/>
          <w:lang w:val="el-GR"/>
        </w:rPr>
        <w:t>ανεπάρκεια</w:t>
      </w:r>
    </w:p>
    <w:p w:rsidR="007D7A36" w:rsidRPr="00855CBC" w:rsidRDefault="00855CBC" w:rsidP="007D7A36">
      <w:pPr>
        <w:tabs>
          <w:tab w:val="clear" w:pos="567"/>
          <w:tab w:val="left" w:pos="142"/>
        </w:tabs>
        <w:jc w:val="both"/>
        <w:rPr>
          <w:lang w:val="el-GR"/>
        </w:rPr>
      </w:pPr>
      <w:r>
        <w:rPr>
          <w:lang w:val="el-GR"/>
        </w:rPr>
        <w:lastRenderedPageBreak/>
        <w:t>Η</w:t>
      </w:r>
      <w:r w:rsidRPr="00855CBC">
        <w:rPr>
          <w:lang w:val="el-GR"/>
        </w:rPr>
        <w:t xml:space="preserve"> </w:t>
      </w:r>
      <w:r>
        <w:rPr>
          <w:lang w:val="el-GR"/>
        </w:rPr>
        <w:t>καρδιακή</w:t>
      </w:r>
      <w:r w:rsidRPr="00855CBC">
        <w:rPr>
          <w:lang w:val="el-GR"/>
        </w:rPr>
        <w:t xml:space="preserve"> </w:t>
      </w:r>
      <w:r>
        <w:rPr>
          <w:lang w:val="el-GR"/>
        </w:rPr>
        <w:t>ανεπάρκεια</w:t>
      </w:r>
      <w:r w:rsidRPr="00855CBC">
        <w:rPr>
          <w:lang w:val="el-GR"/>
        </w:rPr>
        <w:t xml:space="preserve"> </w:t>
      </w:r>
      <w:r>
        <w:rPr>
          <w:lang w:val="el-GR"/>
        </w:rPr>
        <w:t>πρέπει</w:t>
      </w:r>
      <w:r w:rsidRPr="00855CBC">
        <w:rPr>
          <w:lang w:val="el-GR"/>
        </w:rPr>
        <w:t xml:space="preserve"> </w:t>
      </w:r>
      <w:r>
        <w:rPr>
          <w:lang w:val="el-GR"/>
        </w:rPr>
        <w:t>να</w:t>
      </w:r>
      <w:r w:rsidRPr="00855CBC">
        <w:rPr>
          <w:lang w:val="el-GR"/>
        </w:rPr>
        <w:t xml:space="preserve"> </w:t>
      </w:r>
      <w:r>
        <w:rPr>
          <w:lang w:val="el-GR"/>
        </w:rPr>
        <w:t>είναι</w:t>
      </w:r>
      <w:r w:rsidRPr="00855CBC">
        <w:rPr>
          <w:lang w:val="el-GR"/>
        </w:rPr>
        <w:t xml:space="preserve"> </w:t>
      </w:r>
      <w:r>
        <w:rPr>
          <w:lang w:val="el-GR"/>
        </w:rPr>
        <w:t>σταθερή</w:t>
      </w:r>
      <w:r w:rsidRPr="00855CBC">
        <w:rPr>
          <w:lang w:val="el-GR"/>
        </w:rPr>
        <w:t xml:space="preserve">, </w:t>
      </w:r>
      <w:r>
        <w:rPr>
          <w:lang w:val="el-GR"/>
        </w:rPr>
        <w:t>πριν</w:t>
      </w:r>
      <w:r w:rsidRPr="00855CBC">
        <w:rPr>
          <w:lang w:val="el-GR"/>
        </w:rPr>
        <w:t xml:space="preserve"> </w:t>
      </w:r>
      <w:r>
        <w:rPr>
          <w:lang w:val="el-GR"/>
        </w:rPr>
        <w:t>εξεταστεί η χορήγηση της</w:t>
      </w:r>
      <w:r w:rsidR="007D7A36" w:rsidRPr="00855CBC">
        <w:rPr>
          <w:lang w:val="el-GR"/>
        </w:rPr>
        <w:t xml:space="preserve"> </w:t>
      </w:r>
      <w:r w:rsidR="007D7A36" w:rsidRPr="007D7A36">
        <w:t>ivabradine</w:t>
      </w:r>
      <w:r w:rsidR="00CE3DCB" w:rsidRPr="00855CBC">
        <w:rPr>
          <w:lang w:val="el-GR"/>
        </w:rPr>
        <w:t xml:space="preserve">. </w:t>
      </w:r>
      <w:r>
        <w:rPr>
          <w:lang w:val="el-GR"/>
        </w:rPr>
        <w:t>Το</w:t>
      </w:r>
      <w:r w:rsidRPr="00855CBC">
        <w:rPr>
          <w:lang w:val="el-GR"/>
        </w:rPr>
        <w:t xml:space="preserve"> </w:t>
      </w:r>
      <w:r w:rsidR="00BC0818" w:rsidRPr="009137FB">
        <w:t>Implicor</w:t>
      </w:r>
      <w:r w:rsidR="007D7A36" w:rsidRPr="00855CBC">
        <w:rPr>
          <w:lang w:val="el-GR"/>
        </w:rPr>
        <w:t xml:space="preserve"> </w:t>
      </w:r>
      <w:r>
        <w:rPr>
          <w:lang w:val="el-GR"/>
        </w:rPr>
        <w:t>πρέπει</w:t>
      </w:r>
      <w:r w:rsidRPr="00855CBC">
        <w:rPr>
          <w:lang w:val="el-GR"/>
        </w:rPr>
        <w:t xml:space="preserve"> </w:t>
      </w:r>
      <w:r>
        <w:rPr>
          <w:lang w:val="el-GR"/>
        </w:rPr>
        <w:t>να</w:t>
      </w:r>
      <w:r w:rsidRPr="00855CBC">
        <w:rPr>
          <w:lang w:val="el-GR"/>
        </w:rPr>
        <w:t xml:space="preserve"> </w:t>
      </w:r>
      <w:r>
        <w:rPr>
          <w:lang w:val="el-GR"/>
        </w:rPr>
        <w:t>χορηγείται</w:t>
      </w:r>
      <w:r w:rsidRPr="00855CBC">
        <w:rPr>
          <w:lang w:val="el-GR"/>
        </w:rPr>
        <w:t xml:space="preserve"> </w:t>
      </w:r>
      <w:r>
        <w:rPr>
          <w:lang w:val="el-GR"/>
        </w:rPr>
        <w:t>με</w:t>
      </w:r>
      <w:r w:rsidRPr="00855CBC">
        <w:rPr>
          <w:lang w:val="el-GR"/>
        </w:rPr>
        <w:t xml:space="preserve"> </w:t>
      </w:r>
      <w:r>
        <w:rPr>
          <w:lang w:val="el-GR"/>
        </w:rPr>
        <w:t>προσοχή</w:t>
      </w:r>
      <w:r w:rsidRPr="00855CBC">
        <w:rPr>
          <w:lang w:val="el-GR"/>
        </w:rPr>
        <w:t xml:space="preserve"> </w:t>
      </w:r>
      <w:r>
        <w:rPr>
          <w:lang w:val="el-GR"/>
        </w:rPr>
        <w:t>σε</w:t>
      </w:r>
      <w:r w:rsidRPr="00855CBC">
        <w:rPr>
          <w:lang w:val="el-GR"/>
        </w:rPr>
        <w:t xml:space="preserve"> </w:t>
      </w:r>
      <w:r>
        <w:rPr>
          <w:lang w:val="el-GR"/>
        </w:rPr>
        <w:t>ασθενείς</w:t>
      </w:r>
      <w:r w:rsidRPr="00855CBC">
        <w:rPr>
          <w:lang w:val="el-GR"/>
        </w:rPr>
        <w:t xml:space="preserve"> </w:t>
      </w:r>
      <w:r>
        <w:rPr>
          <w:lang w:val="el-GR"/>
        </w:rPr>
        <w:t>με</w:t>
      </w:r>
      <w:r w:rsidRPr="00855CBC">
        <w:rPr>
          <w:lang w:val="el-GR"/>
        </w:rPr>
        <w:t xml:space="preserve"> </w:t>
      </w:r>
      <w:r>
        <w:rPr>
          <w:lang w:val="el-GR"/>
        </w:rPr>
        <w:t>καρδιακή</w:t>
      </w:r>
      <w:r w:rsidRPr="00855CBC">
        <w:rPr>
          <w:lang w:val="el-GR"/>
        </w:rPr>
        <w:t xml:space="preserve"> </w:t>
      </w:r>
      <w:r>
        <w:rPr>
          <w:lang w:val="el-GR"/>
        </w:rPr>
        <w:t xml:space="preserve">ανεπάρκεια λειτουργικής κατάταξης </w:t>
      </w:r>
      <w:r>
        <w:rPr>
          <w:lang w:val="en-US"/>
        </w:rPr>
        <w:t>IV</w:t>
      </w:r>
      <w:r w:rsidRPr="00855CBC">
        <w:rPr>
          <w:lang w:val="el-GR"/>
        </w:rPr>
        <w:t xml:space="preserve"> </w:t>
      </w:r>
      <w:r>
        <w:rPr>
          <w:lang w:val="el-GR"/>
        </w:rPr>
        <w:t>κατά ΝΥΗΑ, λόγω των περιορισμένων δεδομένων σε αυτόν τον πληθυσμό</w:t>
      </w:r>
      <w:r w:rsidR="007D7A36" w:rsidRPr="00855CBC">
        <w:rPr>
          <w:lang w:val="el-GR"/>
        </w:rPr>
        <w:t>.</w:t>
      </w:r>
    </w:p>
    <w:p w:rsidR="00E96757" w:rsidRPr="003A3B18" w:rsidRDefault="00EB6ADE" w:rsidP="00404ECB">
      <w:pPr>
        <w:tabs>
          <w:tab w:val="clear" w:pos="567"/>
          <w:tab w:val="left" w:pos="142"/>
        </w:tabs>
        <w:jc w:val="both"/>
        <w:rPr>
          <w:i/>
          <w:iCs/>
          <w:lang w:val="el-GR"/>
        </w:rPr>
      </w:pPr>
      <w:r w:rsidRPr="003A3B18">
        <w:rPr>
          <w:b/>
          <w:bCs/>
          <w:lang w:val="el-GR"/>
        </w:rPr>
        <w:br/>
      </w:r>
      <w:r w:rsidR="00855CBC">
        <w:rPr>
          <w:i/>
          <w:iCs/>
          <w:lang w:val="el-GR"/>
        </w:rPr>
        <w:t>Εγκεφαλικό</w:t>
      </w:r>
      <w:r w:rsidR="00855CBC" w:rsidRPr="003A3B18">
        <w:rPr>
          <w:i/>
          <w:iCs/>
          <w:lang w:val="el-GR"/>
        </w:rPr>
        <w:t xml:space="preserve"> </w:t>
      </w:r>
      <w:r w:rsidR="00855CBC">
        <w:rPr>
          <w:i/>
          <w:iCs/>
          <w:lang w:val="el-GR"/>
        </w:rPr>
        <w:t>επεισόδιο</w:t>
      </w:r>
    </w:p>
    <w:p w:rsidR="00EB6ADE" w:rsidRPr="00855CBC" w:rsidRDefault="00855CBC" w:rsidP="00404ECB">
      <w:pPr>
        <w:tabs>
          <w:tab w:val="clear" w:pos="567"/>
          <w:tab w:val="left" w:pos="142"/>
        </w:tabs>
        <w:jc w:val="both"/>
        <w:rPr>
          <w:lang w:val="el-GR"/>
        </w:rPr>
      </w:pPr>
      <w:r>
        <w:rPr>
          <w:lang w:val="el-GR"/>
        </w:rPr>
        <w:t>Η</w:t>
      </w:r>
      <w:r w:rsidRPr="00855CBC">
        <w:rPr>
          <w:lang w:val="el-GR"/>
        </w:rPr>
        <w:t xml:space="preserve"> </w:t>
      </w:r>
      <w:r>
        <w:rPr>
          <w:lang w:val="el-GR"/>
        </w:rPr>
        <w:t>χρήση</w:t>
      </w:r>
      <w:r w:rsidRPr="00855CBC">
        <w:rPr>
          <w:lang w:val="el-GR"/>
        </w:rPr>
        <w:t xml:space="preserve"> </w:t>
      </w:r>
      <w:r>
        <w:rPr>
          <w:lang w:val="el-GR"/>
        </w:rPr>
        <w:t>του</w:t>
      </w:r>
      <w:r w:rsidR="00EB6ADE" w:rsidRPr="00855CBC">
        <w:rPr>
          <w:lang w:val="el-GR"/>
        </w:rPr>
        <w:t xml:space="preserve"> </w:t>
      </w:r>
      <w:r w:rsidR="00BC0818" w:rsidRPr="009137FB">
        <w:t>Implicor</w:t>
      </w:r>
      <w:r w:rsidR="00EB6ADE" w:rsidRPr="00855CBC">
        <w:rPr>
          <w:lang w:val="el-GR"/>
        </w:rPr>
        <w:t xml:space="preserve"> </w:t>
      </w:r>
      <w:r>
        <w:rPr>
          <w:lang w:val="el-GR"/>
        </w:rPr>
        <w:t>δεν</w:t>
      </w:r>
      <w:r w:rsidRPr="00855CBC">
        <w:rPr>
          <w:lang w:val="el-GR"/>
        </w:rPr>
        <w:t xml:space="preserve"> </w:t>
      </w:r>
      <w:r>
        <w:rPr>
          <w:lang w:val="el-GR"/>
        </w:rPr>
        <w:t>συνιστάται</w:t>
      </w:r>
      <w:r w:rsidRPr="00855CBC">
        <w:rPr>
          <w:lang w:val="el-GR"/>
        </w:rPr>
        <w:t xml:space="preserve"> </w:t>
      </w:r>
      <w:r>
        <w:rPr>
          <w:lang w:val="el-GR"/>
        </w:rPr>
        <w:t>αμέσως</w:t>
      </w:r>
      <w:r w:rsidRPr="00855CBC">
        <w:rPr>
          <w:lang w:val="el-GR"/>
        </w:rPr>
        <w:t xml:space="preserve"> </w:t>
      </w:r>
      <w:r>
        <w:rPr>
          <w:lang w:val="el-GR"/>
        </w:rPr>
        <w:t>μετά</w:t>
      </w:r>
      <w:r w:rsidRPr="00855CBC">
        <w:rPr>
          <w:lang w:val="el-GR"/>
        </w:rPr>
        <w:t xml:space="preserve"> </w:t>
      </w:r>
      <w:r>
        <w:rPr>
          <w:lang w:val="el-GR"/>
        </w:rPr>
        <w:t>από</w:t>
      </w:r>
      <w:r w:rsidRPr="00855CBC">
        <w:rPr>
          <w:lang w:val="el-GR"/>
        </w:rPr>
        <w:t xml:space="preserve"> </w:t>
      </w:r>
      <w:r>
        <w:rPr>
          <w:lang w:val="el-GR"/>
        </w:rPr>
        <w:t>εγκεφαλικό</w:t>
      </w:r>
      <w:r w:rsidRPr="00855CBC">
        <w:rPr>
          <w:lang w:val="el-GR"/>
        </w:rPr>
        <w:t xml:space="preserve"> </w:t>
      </w:r>
      <w:r>
        <w:rPr>
          <w:lang w:val="el-GR"/>
        </w:rPr>
        <w:t>επεισόδιο</w:t>
      </w:r>
      <w:r w:rsidRPr="00855CBC">
        <w:rPr>
          <w:lang w:val="el-GR"/>
        </w:rPr>
        <w:t xml:space="preserve">, </w:t>
      </w:r>
      <w:r>
        <w:rPr>
          <w:lang w:val="el-GR"/>
        </w:rPr>
        <w:t>καθώς</w:t>
      </w:r>
      <w:r w:rsidRPr="00855CBC">
        <w:rPr>
          <w:lang w:val="el-GR"/>
        </w:rPr>
        <w:t xml:space="preserve"> </w:t>
      </w:r>
      <w:r>
        <w:rPr>
          <w:lang w:val="el-GR"/>
        </w:rPr>
        <w:t>δεν</w:t>
      </w:r>
      <w:r w:rsidRPr="00855CBC">
        <w:rPr>
          <w:lang w:val="el-GR"/>
        </w:rPr>
        <w:t xml:space="preserve"> </w:t>
      </w:r>
      <w:r>
        <w:rPr>
          <w:lang w:val="el-GR"/>
        </w:rPr>
        <w:t>υπάρχουν</w:t>
      </w:r>
      <w:r w:rsidRPr="00855CBC">
        <w:rPr>
          <w:lang w:val="el-GR"/>
        </w:rPr>
        <w:t xml:space="preserve"> </w:t>
      </w:r>
      <w:r>
        <w:rPr>
          <w:lang w:val="el-GR"/>
        </w:rPr>
        <w:t>διαθέσιμα</w:t>
      </w:r>
      <w:r w:rsidRPr="00855CBC">
        <w:rPr>
          <w:lang w:val="el-GR"/>
        </w:rPr>
        <w:t xml:space="preserve"> </w:t>
      </w:r>
      <w:r>
        <w:rPr>
          <w:lang w:val="el-GR"/>
        </w:rPr>
        <w:t>στοιχεία</w:t>
      </w:r>
      <w:r w:rsidRPr="00855CBC">
        <w:rPr>
          <w:lang w:val="el-GR"/>
        </w:rPr>
        <w:t xml:space="preserve"> </w:t>
      </w:r>
      <w:r>
        <w:rPr>
          <w:lang w:val="el-GR"/>
        </w:rPr>
        <w:t>γι</w:t>
      </w:r>
      <w:r w:rsidRPr="00855CBC">
        <w:rPr>
          <w:lang w:val="el-GR"/>
        </w:rPr>
        <w:t xml:space="preserve">' </w:t>
      </w:r>
      <w:r>
        <w:rPr>
          <w:lang w:val="el-GR"/>
        </w:rPr>
        <w:t>αυτές</w:t>
      </w:r>
      <w:r w:rsidRPr="00855CBC">
        <w:rPr>
          <w:lang w:val="el-GR"/>
        </w:rPr>
        <w:t xml:space="preserve"> </w:t>
      </w:r>
      <w:r>
        <w:rPr>
          <w:lang w:val="el-GR"/>
        </w:rPr>
        <w:t>τις</w:t>
      </w:r>
      <w:r w:rsidRPr="00855CBC">
        <w:rPr>
          <w:lang w:val="el-GR"/>
        </w:rPr>
        <w:t xml:space="preserve"> </w:t>
      </w:r>
      <w:r>
        <w:rPr>
          <w:lang w:val="el-GR"/>
        </w:rPr>
        <w:t>περιπτώσεις</w:t>
      </w:r>
      <w:r w:rsidRPr="00855CBC">
        <w:rPr>
          <w:lang w:val="el-GR"/>
        </w:rPr>
        <w:t xml:space="preserve">, </w:t>
      </w:r>
      <w:r>
        <w:rPr>
          <w:lang w:val="el-GR"/>
        </w:rPr>
        <w:t>με</w:t>
      </w:r>
      <w:r w:rsidR="00EB6ADE" w:rsidRPr="00855CBC">
        <w:rPr>
          <w:lang w:val="el-GR"/>
        </w:rPr>
        <w:t xml:space="preserve"> </w:t>
      </w:r>
      <w:r w:rsidR="00D9695E" w:rsidRPr="00404ECB">
        <w:t>ivabradine</w:t>
      </w:r>
      <w:r w:rsidR="00EB6ADE" w:rsidRPr="00855CBC">
        <w:rPr>
          <w:lang w:val="el-GR"/>
        </w:rPr>
        <w:t>.</w:t>
      </w:r>
    </w:p>
    <w:p w:rsidR="00404ECB" w:rsidRPr="00855CBC" w:rsidRDefault="00EB6ADE" w:rsidP="00404ECB">
      <w:pPr>
        <w:tabs>
          <w:tab w:val="clear" w:pos="567"/>
        </w:tabs>
        <w:jc w:val="both"/>
        <w:rPr>
          <w:i/>
          <w:iCs/>
          <w:lang w:val="el-GR"/>
        </w:rPr>
      </w:pPr>
      <w:r w:rsidRPr="00855CBC">
        <w:rPr>
          <w:lang w:val="el-GR"/>
        </w:rPr>
        <w:br/>
      </w:r>
      <w:r w:rsidR="00855CBC">
        <w:rPr>
          <w:i/>
          <w:iCs/>
          <w:lang w:val="el-GR"/>
        </w:rPr>
        <w:t>Οπτική λειτουργία</w:t>
      </w:r>
    </w:p>
    <w:p w:rsidR="00EB6ADE" w:rsidRPr="00855CBC" w:rsidRDefault="00855CBC" w:rsidP="00404ECB">
      <w:pPr>
        <w:tabs>
          <w:tab w:val="clear" w:pos="567"/>
        </w:tabs>
        <w:jc w:val="both"/>
        <w:rPr>
          <w:lang w:val="el-GR"/>
        </w:rPr>
      </w:pPr>
      <w:r>
        <w:rPr>
          <w:lang w:val="el-GR"/>
        </w:rPr>
        <w:t xml:space="preserve">Η </w:t>
      </w:r>
      <w:r w:rsidR="00EB6ADE" w:rsidRPr="00404ECB">
        <w:t>Ivabradine</w:t>
      </w:r>
      <w:r w:rsidR="00EB6ADE" w:rsidRPr="00855CBC">
        <w:rPr>
          <w:lang w:val="el-GR"/>
        </w:rPr>
        <w:t xml:space="preserve"> </w:t>
      </w:r>
      <w:r>
        <w:rPr>
          <w:lang w:val="el-GR"/>
        </w:rPr>
        <w:t>επηρεάζει τη λειτουργία του αμφιβληστροειδ</w:t>
      </w:r>
      <w:r w:rsidR="00A30859">
        <w:rPr>
          <w:lang w:val="el-GR"/>
        </w:rPr>
        <w:t>ούς</w:t>
      </w:r>
      <w:r>
        <w:rPr>
          <w:lang w:val="el-GR"/>
        </w:rPr>
        <w:t xml:space="preserve"> (βλ. παράγραφο</w:t>
      </w:r>
      <w:r w:rsidR="00EB6ADE" w:rsidRPr="00855CBC">
        <w:rPr>
          <w:lang w:val="el-GR"/>
        </w:rPr>
        <w:t xml:space="preserve"> 5.1). </w:t>
      </w:r>
      <w:r>
        <w:rPr>
          <w:lang w:val="el-GR"/>
        </w:rPr>
        <w:t>Μέχρι</w:t>
      </w:r>
      <w:r w:rsidRPr="00855CBC">
        <w:rPr>
          <w:lang w:val="el-GR"/>
        </w:rPr>
        <w:t xml:space="preserve"> </w:t>
      </w:r>
      <w:r>
        <w:rPr>
          <w:lang w:val="el-GR"/>
        </w:rPr>
        <w:t>σήμερα</w:t>
      </w:r>
      <w:r w:rsidRPr="00855CBC">
        <w:rPr>
          <w:lang w:val="el-GR"/>
        </w:rPr>
        <w:t xml:space="preserve">, </w:t>
      </w:r>
      <w:r>
        <w:rPr>
          <w:lang w:val="el-GR"/>
        </w:rPr>
        <w:t>δεν</w:t>
      </w:r>
      <w:r w:rsidRPr="00855CBC">
        <w:rPr>
          <w:lang w:val="el-GR"/>
        </w:rPr>
        <w:t xml:space="preserve"> </w:t>
      </w:r>
      <w:r>
        <w:rPr>
          <w:lang w:val="el-GR"/>
        </w:rPr>
        <w:t>υπάρχουν</w:t>
      </w:r>
      <w:r w:rsidRPr="00855CBC">
        <w:rPr>
          <w:lang w:val="el-GR"/>
        </w:rPr>
        <w:t xml:space="preserve"> </w:t>
      </w:r>
      <w:r>
        <w:rPr>
          <w:lang w:val="el-GR"/>
        </w:rPr>
        <w:t>ενδείξεις</w:t>
      </w:r>
      <w:r w:rsidRPr="00855CBC">
        <w:rPr>
          <w:lang w:val="el-GR"/>
        </w:rPr>
        <w:t xml:space="preserve"> </w:t>
      </w:r>
      <w:r>
        <w:rPr>
          <w:lang w:val="el-GR"/>
        </w:rPr>
        <w:t>τοξικής</w:t>
      </w:r>
      <w:r w:rsidRPr="00855CBC">
        <w:rPr>
          <w:lang w:val="el-GR"/>
        </w:rPr>
        <w:t xml:space="preserve"> </w:t>
      </w:r>
      <w:r>
        <w:rPr>
          <w:lang w:val="el-GR"/>
        </w:rPr>
        <w:t>επίδρασης</w:t>
      </w:r>
      <w:r w:rsidRPr="00855CBC">
        <w:rPr>
          <w:lang w:val="el-GR"/>
        </w:rPr>
        <w:t xml:space="preserve"> </w:t>
      </w:r>
      <w:r>
        <w:rPr>
          <w:lang w:val="el-GR"/>
        </w:rPr>
        <w:t>της</w:t>
      </w:r>
      <w:r w:rsidR="00EB6ADE" w:rsidRPr="00855CBC">
        <w:rPr>
          <w:lang w:val="el-GR"/>
        </w:rPr>
        <w:t xml:space="preserve"> </w:t>
      </w:r>
      <w:r w:rsidR="00EB6ADE" w:rsidRPr="00404ECB">
        <w:t>ivabradine</w:t>
      </w:r>
      <w:r w:rsidR="00EB6ADE" w:rsidRPr="00855CBC">
        <w:rPr>
          <w:lang w:val="el-GR"/>
        </w:rPr>
        <w:t xml:space="preserve"> </w:t>
      </w:r>
      <w:r>
        <w:rPr>
          <w:lang w:val="el-GR"/>
        </w:rPr>
        <w:t>στον αμφιβληστροειδή</w:t>
      </w:r>
      <w:r w:rsidR="00EB6ADE" w:rsidRPr="00855CBC">
        <w:rPr>
          <w:lang w:val="el-GR"/>
        </w:rPr>
        <w:t>,</w:t>
      </w:r>
      <w:r>
        <w:rPr>
          <w:lang w:val="el-GR"/>
        </w:rPr>
        <w:t xml:space="preserve"> αλλά </w:t>
      </w:r>
      <w:r w:rsidR="005A7C85">
        <w:rPr>
          <w:lang w:val="el-GR"/>
        </w:rPr>
        <w:t xml:space="preserve">δεν είναι γνωστές </w:t>
      </w:r>
      <w:r>
        <w:rPr>
          <w:lang w:val="el-GR"/>
        </w:rPr>
        <w:t>οι επιδράσεις της μακροχρόνιας αγωγής με</w:t>
      </w:r>
      <w:r w:rsidR="00EB6ADE" w:rsidRPr="00855CBC">
        <w:rPr>
          <w:lang w:val="el-GR"/>
        </w:rPr>
        <w:t xml:space="preserve"> </w:t>
      </w:r>
      <w:r w:rsidR="00EB6ADE" w:rsidRPr="00404ECB">
        <w:t>ivabradine</w:t>
      </w:r>
      <w:r w:rsidR="00EB6ADE" w:rsidRPr="00855CBC">
        <w:rPr>
          <w:lang w:val="el-GR"/>
        </w:rPr>
        <w:t xml:space="preserve"> </w:t>
      </w:r>
      <w:r>
        <w:rPr>
          <w:lang w:val="el-GR"/>
        </w:rPr>
        <w:t>πέραν του ενός έτους στη λειτουργία του αμφιβληστροειδ</w:t>
      </w:r>
      <w:r w:rsidR="00C47F56">
        <w:rPr>
          <w:lang w:val="el-GR"/>
        </w:rPr>
        <w:t>ούς</w:t>
      </w:r>
      <w:r>
        <w:rPr>
          <w:lang w:val="el-GR"/>
        </w:rPr>
        <w:t>. Αν</w:t>
      </w:r>
      <w:r w:rsidRPr="00855CBC">
        <w:rPr>
          <w:lang w:val="el-GR"/>
        </w:rPr>
        <w:t xml:space="preserve"> </w:t>
      </w:r>
      <w:r>
        <w:rPr>
          <w:lang w:val="el-GR"/>
        </w:rPr>
        <w:t>εμφανιστεί</w:t>
      </w:r>
      <w:r w:rsidRPr="00855CBC">
        <w:rPr>
          <w:lang w:val="el-GR"/>
        </w:rPr>
        <w:t xml:space="preserve"> </w:t>
      </w:r>
      <w:r>
        <w:rPr>
          <w:lang w:val="el-GR"/>
        </w:rPr>
        <w:t>μη</w:t>
      </w:r>
      <w:r w:rsidRPr="00855CBC">
        <w:rPr>
          <w:lang w:val="el-GR"/>
        </w:rPr>
        <w:t xml:space="preserve"> </w:t>
      </w:r>
      <w:r>
        <w:rPr>
          <w:lang w:val="el-GR"/>
        </w:rPr>
        <w:t>αναμενόμενη</w:t>
      </w:r>
      <w:r w:rsidRPr="00855CBC">
        <w:rPr>
          <w:lang w:val="el-GR"/>
        </w:rPr>
        <w:t xml:space="preserve"> </w:t>
      </w:r>
      <w:r>
        <w:rPr>
          <w:lang w:val="el-GR"/>
        </w:rPr>
        <w:t>επιδείνωση της οπτικής λειτουργίας, πρέπει να εξετάζεται το ενδεχόμενο διακοπής της αγωγής. Ιδιαίτερη</w:t>
      </w:r>
      <w:r w:rsidRPr="00855CBC">
        <w:rPr>
          <w:lang w:val="el-GR"/>
        </w:rPr>
        <w:t xml:space="preserve"> </w:t>
      </w:r>
      <w:r>
        <w:rPr>
          <w:lang w:val="el-GR"/>
        </w:rPr>
        <w:t>προσοχή</w:t>
      </w:r>
      <w:r w:rsidRPr="00855CBC">
        <w:rPr>
          <w:lang w:val="el-GR"/>
        </w:rPr>
        <w:t xml:space="preserve"> </w:t>
      </w:r>
      <w:r>
        <w:rPr>
          <w:lang w:val="el-GR"/>
        </w:rPr>
        <w:t>πρέπει</w:t>
      </w:r>
      <w:r w:rsidRPr="00855CBC">
        <w:rPr>
          <w:lang w:val="el-GR"/>
        </w:rPr>
        <w:t xml:space="preserve"> </w:t>
      </w:r>
      <w:r>
        <w:rPr>
          <w:lang w:val="el-GR"/>
        </w:rPr>
        <w:t>να</w:t>
      </w:r>
      <w:r w:rsidRPr="00855CBC">
        <w:rPr>
          <w:lang w:val="el-GR"/>
        </w:rPr>
        <w:t xml:space="preserve"> </w:t>
      </w:r>
      <w:r w:rsidR="00FB362E">
        <w:rPr>
          <w:lang w:val="el-GR"/>
        </w:rPr>
        <w:t xml:space="preserve">λαμβάνεται </w:t>
      </w:r>
      <w:r>
        <w:rPr>
          <w:lang w:val="el-GR"/>
        </w:rPr>
        <w:t>σε ασθενείς με μελαγχρωστική αμφιβληστροειδοπάθεια.</w:t>
      </w:r>
    </w:p>
    <w:p w:rsidR="00EB6ADE" w:rsidRPr="00855CBC" w:rsidRDefault="00EB6ADE" w:rsidP="00404ECB">
      <w:pPr>
        <w:tabs>
          <w:tab w:val="clear" w:pos="567"/>
        </w:tabs>
        <w:jc w:val="both"/>
        <w:rPr>
          <w:lang w:val="el-GR"/>
        </w:rPr>
      </w:pPr>
    </w:p>
    <w:p w:rsidR="008242D0" w:rsidRPr="00855CBC" w:rsidRDefault="00855CBC" w:rsidP="00404ECB">
      <w:pPr>
        <w:tabs>
          <w:tab w:val="clear" w:pos="567"/>
        </w:tabs>
        <w:jc w:val="both"/>
        <w:rPr>
          <w:u w:val="single"/>
          <w:lang w:val="el-GR"/>
        </w:rPr>
      </w:pPr>
      <w:r>
        <w:rPr>
          <w:u w:val="single"/>
          <w:lang w:val="el-GR"/>
        </w:rPr>
        <w:t>Προφυλάξεις για τη χρήση</w:t>
      </w:r>
    </w:p>
    <w:p w:rsidR="0096116E" w:rsidRPr="003A3B18" w:rsidRDefault="00EB6ADE" w:rsidP="00404ECB">
      <w:pPr>
        <w:tabs>
          <w:tab w:val="clear" w:pos="567"/>
        </w:tabs>
        <w:jc w:val="both"/>
        <w:rPr>
          <w:i/>
          <w:lang w:val="el-GR"/>
        </w:rPr>
      </w:pPr>
      <w:r w:rsidRPr="003A3B18">
        <w:rPr>
          <w:lang w:val="el-GR"/>
        </w:rPr>
        <w:br/>
      </w:r>
      <w:r w:rsidR="003A3B18">
        <w:rPr>
          <w:i/>
          <w:lang w:val="el-GR"/>
        </w:rPr>
        <w:t>Διακοπή της αγωγής</w:t>
      </w:r>
    </w:p>
    <w:p w:rsidR="00855CBC" w:rsidRPr="00855CBC" w:rsidRDefault="00855CBC" w:rsidP="0064328C">
      <w:pPr>
        <w:tabs>
          <w:tab w:val="clear" w:pos="567"/>
        </w:tabs>
        <w:jc w:val="both"/>
        <w:rPr>
          <w:lang w:val="el-GR"/>
        </w:rPr>
      </w:pPr>
      <w:r>
        <w:rPr>
          <w:lang w:val="el-GR"/>
        </w:rPr>
        <w:t xml:space="preserve">Πρέπει να αποφεύγεται η αιφνίδια διακοπή της θεραπείας με β-αποκλειστή, ιδιαίτερα σε ασθενείς με ισχαιμική νόσο. Η διακοπή της θεραπείας πρέπει να ακολουθείται άμεσα από τη λήψη </w:t>
      </w:r>
      <w:r>
        <w:rPr>
          <w:lang w:val="en-US"/>
        </w:rPr>
        <w:t>metoprolol</w:t>
      </w:r>
      <w:r>
        <w:rPr>
          <w:lang w:val="el-GR"/>
        </w:rPr>
        <w:t xml:space="preserve"> ως μεμονωμένου συστατικού, εξασφαλίζοντας ότι ο ασθενής διατηρείται στη βέλτιστη δόση </w:t>
      </w:r>
      <w:r>
        <w:rPr>
          <w:lang w:val="en-US"/>
        </w:rPr>
        <w:t>metoprolol</w:t>
      </w:r>
      <w:r w:rsidRPr="00855CBC">
        <w:rPr>
          <w:lang w:val="el-GR"/>
        </w:rPr>
        <w:t xml:space="preserve">. </w:t>
      </w:r>
      <w:r>
        <w:rPr>
          <w:lang w:val="el-GR"/>
        </w:rPr>
        <w:t xml:space="preserve">Η λήψη </w:t>
      </w:r>
      <w:r>
        <w:rPr>
          <w:lang w:val="en-US"/>
        </w:rPr>
        <w:t>ivabradine</w:t>
      </w:r>
      <w:r w:rsidRPr="00855CBC">
        <w:rPr>
          <w:lang w:val="el-GR"/>
        </w:rPr>
        <w:t xml:space="preserve"> </w:t>
      </w:r>
      <w:r>
        <w:rPr>
          <w:lang w:val="el-GR"/>
        </w:rPr>
        <w:t xml:space="preserve">μπορεί να διακοπεί, εάν χρειάζεται. Η δόση της </w:t>
      </w:r>
      <w:r>
        <w:rPr>
          <w:lang w:val="en-US"/>
        </w:rPr>
        <w:t>metoprolol</w:t>
      </w:r>
      <w:r>
        <w:rPr>
          <w:lang w:val="el-GR"/>
        </w:rPr>
        <w:t xml:space="preserve"> ως μεμονωμένου συστατικού πρέπει να μειώνεται σταδιακά, ιδανικά σε διάστημα τουλάχιστον δύο εβδομάδων, ενώ να ξεκινά ταυτόχρονα η χορήγηση εναλλακτικής θεραπείας, εάν χρειάζεται. Εάν ο ασθενής εκδηλώσει συμπτώματα, η δόση πρέπει να μειωθεί πιο αργά.</w:t>
      </w:r>
    </w:p>
    <w:p w:rsidR="00457D91" w:rsidRPr="003A3B18" w:rsidRDefault="00457D91" w:rsidP="00404ECB">
      <w:pPr>
        <w:tabs>
          <w:tab w:val="clear" w:pos="567"/>
        </w:tabs>
        <w:jc w:val="both"/>
        <w:rPr>
          <w:lang w:val="el-GR"/>
        </w:rPr>
      </w:pPr>
    </w:p>
    <w:p w:rsidR="00404ECB" w:rsidRPr="00855CBC" w:rsidRDefault="00855CBC" w:rsidP="00404ECB">
      <w:pPr>
        <w:tabs>
          <w:tab w:val="clear" w:pos="567"/>
        </w:tabs>
        <w:jc w:val="both"/>
        <w:rPr>
          <w:i/>
          <w:lang w:val="el-GR"/>
        </w:rPr>
      </w:pPr>
      <w:r>
        <w:rPr>
          <w:i/>
          <w:lang w:val="el-GR"/>
        </w:rPr>
        <w:t>Ασθενείς με υπόταση</w:t>
      </w:r>
    </w:p>
    <w:p w:rsidR="008242D0" w:rsidRPr="003D4253" w:rsidRDefault="003D4253" w:rsidP="003D4253">
      <w:pPr>
        <w:tabs>
          <w:tab w:val="clear" w:pos="567"/>
        </w:tabs>
        <w:jc w:val="both"/>
        <w:rPr>
          <w:lang w:val="el-GR"/>
        </w:rPr>
      </w:pPr>
      <w:r>
        <w:rPr>
          <w:lang w:val="el-GR"/>
        </w:rPr>
        <w:t xml:space="preserve">Τα στοιχεία που υπάρχουν για ασθενείς με ήπια έως μέτρια υπόταση, που λαμβάνουν αγωγή με </w:t>
      </w:r>
      <w:r>
        <w:rPr>
          <w:lang w:val="en-US"/>
        </w:rPr>
        <w:t>ivabradine</w:t>
      </w:r>
      <w:r w:rsidRPr="003D4253">
        <w:rPr>
          <w:lang w:val="el-GR"/>
        </w:rPr>
        <w:t>,</w:t>
      </w:r>
      <w:r>
        <w:rPr>
          <w:lang w:val="el-GR"/>
        </w:rPr>
        <w:t xml:space="preserve"> είναι περιορισμένα</w:t>
      </w:r>
      <w:r w:rsidRPr="003D4253">
        <w:rPr>
          <w:lang w:val="el-GR"/>
        </w:rPr>
        <w:t xml:space="preserve"> </w:t>
      </w:r>
      <w:r>
        <w:rPr>
          <w:lang w:val="el-GR"/>
        </w:rPr>
        <w:t xml:space="preserve">και, επομένως, το </w:t>
      </w:r>
      <w:r>
        <w:rPr>
          <w:lang w:val="en-US"/>
        </w:rPr>
        <w:t>Implicor</w:t>
      </w:r>
      <w:r w:rsidRPr="003D4253">
        <w:rPr>
          <w:lang w:val="el-GR"/>
        </w:rPr>
        <w:t xml:space="preserve"> </w:t>
      </w:r>
      <w:r>
        <w:rPr>
          <w:lang w:val="el-GR"/>
        </w:rPr>
        <w:t xml:space="preserve">πρέπει να χορηγείται με προσοχή σε αυτούς τους ασθενείς. Το </w:t>
      </w:r>
      <w:r>
        <w:rPr>
          <w:lang w:val="en-US"/>
        </w:rPr>
        <w:t>Implicor</w:t>
      </w:r>
      <w:r>
        <w:rPr>
          <w:lang w:val="el-GR"/>
        </w:rPr>
        <w:t xml:space="preserve"> αντενδείκνυται σε ασθενείς με σοβαρή υπόταση (αρτηριακή πίεση</w:t>
      </w:r>
      <w:r w:rsidR="0064328C" w:rsidRPr="003D4253">
        <w:rPr>
          <w:lang w:val="el-GR"/>
        </w:rPr>
        <w:t xml:space="preserve"> &lt; 90/50 </w:t>
      </w:r>
      <w:r w:rsidR="0064328C" w:rsidRPr="0064328C">
        <w:t>mmHg</w:t>
      </w:r>
      <w:r w:rsidR="0064328C" w:rsidRPr="003D4253">
        <w:rPr>
          <w:lang w:val="el-GR"/>
        </w:rPr>
        <w:t>) (</w:t>
      </w:r>
      <w:r>
        <w:rPr>
          <w:lang w:val="el-GR"/>
        </w:rPr>
        <w:t>βλ. παράγραφο</w:t>
      </w:r>
      <w:r w:rsidR="0064328C" w:rsidRPr="003D4253">
        <w:rPr>
          <w:lang w:val="el-GR"/>
        </w:rPr>
        <w:t xml:space="preserve"> 4.3).</w:t>
      </w:r>
    </w:p>
    <w:p w:rsidR="00537FA7" w:rsidRPr="003A3B18" w:rsidRDefault="00EB6ADE" w:rsidP="00404ECB">
      <w:pPr>
        <w:tabs>
          <w:tab w:val="clear" w:pos="567"/>
        </w:tabs>
        <w:jc w:val="both"/>
        <w:rPr>
          <w:i/>
          <w:lang w:val="el-GR"/>
        </w:rPr>
      </w:pPr>
      <w:r w:rsidRPr="003A3B18">
        <w:rPr>
          <w:lang w:val="el-GR"/>
        </w:rPr>
        <w:br/>
      </w:r>
      <w:r w:rsidR="003D4253">
        <w:rPr>
          <w:i/>
          <w:lang w:val="el-GR"/>
        </w:rPr>
        <w:t>Κολπική</w:t>
      </w:r>
      <w:r w:rsidR="003D4253" w:rsidRPr="003A3B18">
        <w:rPr>
          <w:i/>
          <w:lang w:val="el-GR"/>
        </w:rPr>
        <w:t xml:space="preserve"> </w:t>
      </w:r>
      <w:r w:rsidR="003D4253">
        <w:rPr>
          <w:i/>
          <w:lang w:val="el-GR"/>
        </w:rPr>
        <w:t>μαρμαρυγή</w:t>
      </w:r>
      <w:r w:rsidR="003D4253" w:rsidRPr="003A3B18">
        <w:rPr>
          <w:i/>
          <w:lang w:val="el-GR"/>
        </w:rPr>
        <w:t xml:space="preserve"> – </w:t>
      </w:r>
      <w:r w:rsidR="003D4253">
        <w:rPr>
          <w:i/>
          <w:lang w:val="el-GR"/>
        </w:rPr>
        <w:t>Καρδιακές</w:t>
      </w:r>
      <w:r w:rsidR="003D4253" w:rsidRPr="003A3B18">
        <w:rPr>
          <w:i/>
          <w:lang w:val="el-GR"/>
        </w:rPr>
        <w:t xml:space="preserve"> </w:t>
      </w:r>
      <w:r w:rsidR="003D4253">
        <w:rPr>
          <w:i/>
          <w:lang w:val="el-GR"/>
        </w:rPr>
        <w:t>αρρυθμίες</w:t>
      </w:r>
    </w:p>
    <w:p w:rsidR="00EB6ADE" w:rsidRPr="003D4253" w:rsidRDefault="003D4253" w:rsidP="00404ECB">
      <w:pPr>
        <w:tabs>
          <w:tab w:val="clear" w:pos="567"/>
        </w:tabs>
        <w:jc w:val="both"/>
        <w:rPr>
          <w:lang w:val="el-GR"/>
        </w:rPr>
      </w:pPr>
      <w:r>
        <w:rPr>
          <w:lang w:val="el-GR"/>
        </w:rPr>
        <w:t>Δεν</w:t>
      </w:r>
      <w:r w:rsidRPr="003D4253">
        <w:rPr>
          <w:lang w:val="el-GR"/>
        </w:rPr>
        <w:t xml:space="preserve"> </w:t>
      </w:r>
      <w:r>
        <w:rPr>
          <w:lang w:val="el-GR"/>
        </w:rPr>
        <w:t>υπάρχουν</w:t>
      </w:r>
      <w:r w:rsidRPr="003D4253">
        <w:rPr>
          <w:lang w:val="el-GR"/>
        </w:rPr>
        <w:t xml:space="preserve"> </w:t>
      </w:r>
      <w:r>
        <w:rPr>
          <w:lang w:val="el-GR"/>
        </w:rPr>
        <w:t>στοιχεία</w:t>
      </w:r>
      <w:r w:rsidRPr="003D4253">
        <w:rPr>
          <w:lang w:val="el-GR"/>
        </w:rPr>
        <w:t xml:space="preserve"> </w:t>
      </w:r>
      <w:r>
        <w:rPr>
          <w:lang w:val="el-GR"/>
        </w:rPr>
        <w:t>κινδύνου</w:t>
      </w:r>
      <w:r w:rsidRPr="003D4253">
        <w:rPr>
          <w:lang w:val="el-GR"/>
        </w:rPr>
        <w:t xml:space="preserve"> </w:t>
      </w:r>
      <w:r>
        <w:rPr>
          <w:lang w:val="el-GR"/>
        </w:rPr>
        <w:t>εμφάνισης</w:t>
      </w:r>
      <w:r w:rsidRPr="003D4253">
        <w:rPr>
          <w:lang w:val="el-GR"/>
        </w:rPr>
        <w:t xml:space="preserve"> (</w:t>
      </w:r>
      <w:r>
        <w:rPr>
          <w:lang w:val="el-GR"/>
        </w:rPr>
        <w:t>υπερβολικής</w:t>
      </w:r>
      <w:r w:rsidRPr="003D4253">
        <w:rPr>
          <w:lang w:val="el-GR"/>
        </w:rPr>
        <w:t xml:space="preserve">) </w:t>
      </w:r>
      <w:r>
        <w:rPr>
          <w:lang w:val="el-GR"/>
        </w:rPr>
        <w:t>βραδυκαρδίας</w:t>
      </w:r>
      <w:r w:rsidRPr="003D4253">
        <w:rPr>
          <w:lang w:val="el-GR"/>
        </w:rPr>
        <w:t xml:space="preserve">, </w:t>
      </w:r>
      <w:r>
        <w:rPr>
          <w:lang w:val="el-GR"/>
        </w:rPr>
        <w:t>κατά</w:t>
      </w:r>
      <w:r w:rsidRPr="003D4253">
        <w:rPr>
          <w:lang w:val="el-GR"/>
        </w:rPr>
        <w:t xml:space="preserve"> </w:t>
      </w:r>
      <w:r>
        <w:rPr>
          <w:lang w:val="el-GR"/>
        </w:rPr>
        <w:t>την</w:t>
      </w:r>
      <w:r w:rsidRPr="003D4253">
        <w:rPr>
          <w:lang w:val="el-GR"/>
        </w:rPr>
        <w:t xml:space="preserve"> </w:t>
      </w:r>
      <w:r>
        <w:rPr>
          <w:lang w:val="el-GR"/>
        </w:rPr>
        <w:t>επαναφορά</w:t>
      </w:r>
      <w:r w:rsidRPr="003D4253">
        <w:rPr>
          <w:lang w:val="el-GR"/>
        </w:rPr>
        <w:t xml:space="preserve"> </w:t>
      </w:r>
      <w:r>
        <w:rPr>
          <w:lang w:val="el-GR"/>
        </w:rPr>
        <w:t>του</w:t>
      </w:r>
      <w:r w:rsidRPr="003D4253">
        <w:rPr>
          <w:lang w:val="el-GR"/>
        </w:rPr>
        <w:t xml:space="preserve"> </w:t>
      </w:r>
      <w:r>
        <w:rPr>
          <w:lang w:val="el-GR"/>
        </w:rPr>
        <w:t>φλεβοκομβικού</w:t>
      </w:r>
      <w:r w:rsidRPr="003D4253">
        <w:rPr>
          <w:lang w:val="el-GR"/>
        </w:rPr>
        <w:t xml:space="preserve"> </w:t>
      </w:r>
      <w:r>
        <w:rPr>
          <w:lang w:val="el-GR"/>
        </w:rPr>
        <w:t>ρυθμού</w:t>
      </w:r>
      <w:r w:rsidRPr="003D4253">
        <w:rPr>
          <w:lang w:val="el-GR"/>
        </w:rPr>
        <w:t xml:space="preserve">, </w:t>
      </w:r>
      <w:r>
        <w:rPr>
          <w:lang w:val="el-GR"/>
        </w:rPr>
        <w:t>όταν</w:t>
      </w:r>
      <w:r w:rsidRPr="003D4253">
        <w:rPr>
          <w:lang w:val="el-GR"/>
        </w:rPr>
        <w:t xml:space="preserve"> </w:t>
      </w:r>
      <w:r>
        <w:rPr>
          <w:lang w:val="el-GR"/>
        </w:rPr>
        <w:t>ξεκινά</w:t>
      </w:r>
      <w:r w:rsidRPr="003D4253">
        <w:rPr>
          <w:lang w:val="el-GR"/>
        </w:rPr>
        <w:t xml:space="preserve"> </w:t>
      </w:r>
      <w:r>
        <w:rPr>
          <w:lang w:val="el-GR"/>
        </w:rPr>
        <w:t>η</w:t>
      </w:r>
      <w:r w:rsidRPr="003D4253">
        <w:rPr>
          <w:lang w:val="el-GR"/>
        </w:rPr>
        <w:t xml:space="preserve"> </w:t>
      </w:r>
      <w:r>
        <w:rPr>
          <w:lang w:val="el-GR"/>
        </w:rPr>
        <w:t>φαρμακολογική</w:t>
      </w:r>
      <w:r w:rsidRPr="003D4253">
        <w:rPr>
          <w:lang w:val="el-GR"/>
        </w:rPr>
        <w:t xml:space="preserve"> </w:t>
      </w:r>
      <w:r>
        <w:rPr>
          <w:lang w:val="el-GR"/>
        </w:rPr>
        <w:t>καρδιοανάταξη</w:t>
      </w:r>
      <w:r w:rsidR="005A7C85">
        <w:rPr>
          <w:lang w:val="el-GR"/>
        </w:rPr>
        <w:t>,</w:t>
      </w:r>
      <w:r w:rsidRPr="003D4253">
        <w:rPr>
          <w:lang w:val="el-GR"/>
        </w:rPr>
        <w:t xml:space="preserve"> </w:t>
      </w:r>
      <w:r>
        <w:rPr>
          <w:lang w:val="el-GR"/>
        </w:rPr>
        <w:t>σε</w:t>
      </w:r>
      <w:r w:rsidRPr="003D4253">
        <w:rPr>
          <w:lang w:val="el-GR"/>
        </w:rPr>
        <w:t xml:space="preserve"> </w:t>
      </w:r>
      <w:r>
        <w:rPr>
          <w:lang w:val="el-GR"/>
        </w:rPr>
        <w:t>ασθενείς</w:t>
      </w:r>
      <w:r w:rsidRPr="003D4253">
        <w:rPr>
          <w:lang w:val="el-GR"/>
        </w:rPr>
        <w:t xml:space="preserve"> </w:t>
      </w:r>
      <w:r>
        <w:rPr>
          <w:lang w:val="el-GR"/>
        </w:rPr>
        <w:t>που</w:t>
      </w:r>
      <w:r w:rsidRPr="003D4253">
        <w:rPr>
          <w:lang w:val="el-GR"/>
        </w:rPr>
        <w:t xml:space="preserve"> </w:t>
      </w:r>
      <w:r>
        <w:rPr>
          <w:lang w:val="el-GR"/>
        </w:rPr>
        <w:t>ακολουθούν</w:t>
      </w:r>
      <w:r w:rsidRPr="003D4253">
        <w:rPr>
          <w:lang w:val="el-GR"/>
        </w:rPr>
        <w:t xml:space="preserve"> </w:t>
      </w:r>
      <w:r>
        <w:rPr>
          <w:lang w:val="el-GR"/>
        </w:rPr>
        <w:t>αγωγή</w:t>
      </w:r>
      <w:r w:rsidRPr="003D4253">
        <w:rPr>
          <w:lang w:val="el-GR"/>
        </w:rPr>
        <w:t xml:space="preserve"> </w:t>
      </w:r>
      <w:r>
        <w:rPr>
          <w:lang w:val="el-GR"/>
        </w:rPr>
        <w:t>με</w:t>
      </w:r>
      <w:r w:rsidR="00EB6ADE" w:rsidRPr="003D4253">
        <w:rPr>
          <w:lang w:val="el-GR"/>
        </w:rPr>
        <w:t xml:space="preserve"> </w:t>
      </w:r>
      <w:r w:rsidR="00EB6ADE" w:rsidRPr="00404ECB">
        <w:t>ivabradine</w:t>
      </w:r>
      <w:r w:rsidR="00EB6ADE" w:rsidRPr="003D4253">
        <w:rPr>
          <w:lang w:val="el-GR"/>
        </w:rPr>
        <w:t xml:space="preserve">. </w:t>
      </w:r>
      <w:r>
        <w:rPr>
          <w:lang w:val="el-GR"/>
        </w:rPr>
        <w:t>Εντούτοις</w:t>
      </w:r>
      <w:r w:rsidR="00EB6ADE" w:rsidRPr="003D4253">
        <w:rPr>
          <w:lang w:val="el-GR"/>
        </w:rPr>
        <w:t>,</w:t>
      </w:r>
      <w:r w:rsidRPr="003D4253">
        <w:rPr>
          <w:lang w:val="el-GR"/>
        </w:rPr>
        <w:t xml:space="preserve"> </w:t>
      </w:r>
      <w:r>
        <w:rPr>
          <w:lang w:val="el-GR"/>
        </w:rPr>
        <w:t>λόγω</w:t>
      </w:r>
      <w:r w:rsidRPr="003D4253">
        <w:rPr>
          <w:lang w:val="el-GR"/>
        </w:rPr>
        <w:t xml:space="preserve"> </w:t>
      </w:r>
      <w:r>
        <w:rPr>
          <w:lang w:val="el-GR"/>
        </w:rPr>
        <w:t>απουσίας</w:t>
      </w:r>
      <w:r w:rsidRPr="003D4253">
        <w:rPr>
          <w:lang w:val="el-GR"/>
        </w:rPr>
        <w:t xml:space="preserve"> </w:t>
      </w:r>
      <w:r>
        <w:rPr>
          <w:lang w:val="el-GR"/>
        </w:rPr>
        <w:t>εκτεταμένων</w:t>
      </w:r>
      <w:r w:rsidRPr="003D4253">
        <w:rPr>
          <w:lang w:val="el-GR"/>
        </w:rPr>
        <w:t xml:space="preserve"> </w:t>
      </w:r>
      <w:r>
        <w:rPr>
          <w:lang w:val="el-GR"/>
        </w:rPr>
        <w:t>στοιχείων</w:t>
      </w:r>
      <w:r w:rsidRPr="003D4253">
        <w:rPr>
          <w:lang w:val="el-GR"/>
        </w:rPr>
        <w:t xml:space="preserve">, </w:t>
      </w:r>
      <w:r>
        <w:rPr>
          <w:lang w:val="el-GR"/>
        </w:rPr>
        <w:t>το</w:t>
      </w:r>
      <w:r w:rsidRPr="003D4253">
        <w:rPr>
          <w:lang w:val="el-GR"/>
        </w:rPr>
        <w:t xml:space="preserve"> </w:t>
      </w:r>
      <w:r>
        <w:rPr>
          <w:lang w:val="el-GR"/>
        </w:rPr>
        <w:t>ενδεχόμενο</w:t>
      </w:r>
      <w:r w:rsidRPr="003D4253">
        <w:rPr>
          <w:lang w:val="el-GR"/>
        </w:rPr>
        <w:t xml:space="preserve"> </w:t>
      </w:r>
      <w:r>
        <w:rPr>
          <w:lang w:val="el-GR"/>
        </w:rPr>
        <w:t>μη</w:t>
      </w:r>
      <w:r w:rsidRPr="003D4253">
        <w:rPr>
          <w:lang w:val="el-GR"/>
        </w:rPr>
        <w:t xml:space="preserve"> </w:t>
      </w:r>
      <w:r>
        <w:rPr>
          <w:lang w:val="el-GR"/>
        </w:rPr>
        <w:t>επείγουσας καρδιοανάταξης με συνεχές ρεύμα θα πρέπει να εξετάζεται 24 ώρες μετά την τελευταία δόση</w:t>
      </w:r>
      <w:r w:rsidR="00EB6ADE" w:rsidRPr="003D4253">
        <w:rPr>
          <w:lang w:val="el-GR"/>
        </w:rPr>
        <w:t xml:space="preserve"> </w:t>
      </w:r>
      <w:r w:rsidR="00EB6ADE" w:rsidRPr="00404ECB">
        <w:t>ivabradine</w:t>
      </w:r>
      <w:r w:rsidR="00EB6ADE" w:rsidRPr="003D4253">
        <w:rPr>
          <w:lang w:val="el-GR"/>
        </w:rPr>
        <w:t>.</w:t>
      </w:r>
    </w:p>
    <w:p w:rsidR="003D4253" w:rsidRDefault="00EB6ADE" w:rsidP="00404ECB">
      <w:pPr>
        <w:tabs>
          <w:tab w:val="clear" w:pos="567"/>
        </w:tabs>
        <w:jc w:val="both"/>
        <w:rPr>
          <w:i/>
          <w:lang w:val="el-GR"/>
        </w:rPr>
      </w:pPr>
      <w:r w:rsidRPr="003D4253">
        <w:rPr>
          <w:lang w:val="el-GR"/>
        </w:rPr>
        <w:br/>
      </w:r>
      <w:r w:rsidR="003D4253">
        <w:rPr>
          <w:i/>
          <w:lang w:val="el-GR"/>
        </w:rPr>
        <w:t>Χρήση</w:t>
      </w:r>
      <w:r w:rsidR="003D4253" w:rsidRPr="003D4253">
        <w:rPr>
          <w:i/>
          <w:lang w:val="el-GR"/>
        </w:rPr>
        <w:t xml:space="preserve"> </w:t>
      </w:r>
      <w:r w:rsidR="003D4253">
        <w:rPr>
          <w:i/>
          <w:lang w:val="el-GR"/>
        </w:rPr>
        <w:t>σε</w:t>
      </w:r>
      <w:r w:rsidR="003D4253" w:rsidRPr="003D4253">
        <w:rPr>
          <w:i/>
          <w:lang w:val="el-GR"/>
        </w:rPr>
        <w:t xml:space="preserve"> </w:t>
      </w:r>
      <w:r w:rsidR="003D4253">
        <w:rPr>
          <w:i/>
          <w:lang w:val="el-GR"/>
        </w:rPr>
        <w:t>ασθενείς</w:t>
      </w:r>
      <w:r w:rsidR="003D4253" w:rsidRPr="003D4253">
        <w:rPr>
          <w:i/>
          <w:lang w:val="el-GR"/>
        </w:rPr>
        <w:t xml:space="preserve"> </w:t>
      </w:r>
      <w:r w:rsidR="003D4253">
        <w:rPr>
          <w:i/>
          <w:lang w:val="el-GR"/>
        </w:rPr>
        <w:t>με</w:t>
      </w:r>
      <w:r w:rsidR="003D4253" w:rsidRPr="003D4253">
        <w:rPr>
          <w:i/>
          <w:lang w:val="el-GR"/>
        </w:rPr>
        <w:t xml:space="preserve"> </w:t>
      </w:r>
      <w:r w:rsidR="003D4253">
        <w:rPr>
          <w:i/>
          <w:lang w:val="el-GR"/>
        </w:rPr>
        <w:t>συγγενές</w:t>
      </w:r>
      <w:r w:rsidR="003D4253" w:rsidRPr="003D4253">
        <w:rPr>
          <w:i/>
          <w:lang w:val="el-GR"/>
        </w:rPr>
        <w:t xml:space="preserve"> </w:t>
      </w:r>
      <w:r w:rsidR="003D4253">
        <w:rPr>
          <w:i/>
          <w:lang w:val="el-GR"/>
        </w:rPr>
        <w:t>σύνδρομο</w:t>
      </w:r>
      <w:r w:rsidRPr="003D4253">
        <w:rPr>
          <w:i/>
          <w:lang w:val="el-GR"/>
        </w:rPr>
        <w:t xml:space="preserve"> </w:t>
      </w:r>
      <w:r w:rsidRPr="00404ECB">
        <w:rPr>
          <w:i/>
        </w:rPr>
        <w:t>QT</w:t>
      </w:r>
      <w:r w:rsidRPr="003D4253">
        <w:rPr>
          <w:i/>
          <w:lang w:val="el-GR"/>
        </w:rPr>
        <w:t xml:space="preserve"> </w:t>
      </w:r>
      <w:r w:rsidR="003D4253">
        <w:rPr>
          <w:i/>
          <w:lang w:val="el-GR"/>
        </w:rPr>
        <w:t>ή</w:t>
      </w:r>
      <w:r w:rsidR="003D4253" w:rsidRPr="003D4253">
        <w:rPr>
          <w:i/>
          <w:lang w:val="el-GR"/>
        </w:rPr>
        <w:t xml:space="preserve"> </w:t>
      </w:r>
      <w:r w:rsidR="003D4253">
        <w:rPr>
          <w:i/>
          <w:lang w:val="el-GR"/>
        </w:rPr>
        <w:t>που</w:t>
      </w:r>
      <w:r w:rsidR="003D4253" w:rsidRPr="003D4253">
        <w:rPr>
          <w:i/>
          <w:lang w:val="el-GR"/>
        </w:rPr>
        <w:t xml:space="preserve"> </w:t>
      </w:r>
      <w:r w:rsidR="003D4253">
        <w:rPr>
          <w:i/>
          <w:lang w:val="el-GR"/>
        </w:rPr>
        <w:t>ακολουθούν</w:t>
      </w:r>
      <w:r w:rsidR="003D4253" w:rsidRPr="003D4253">
        <w:rPr>
          <w:i/>
          <w:lang w:val="el-GR"/>
        </w:rPr>
        <w:t xml:space="preserve"> </w:t>
      </w:r>
      <w:r w:rsidR="003D4253">
        <w:rPr>
          <w:i/>
          <w:lang w:val="el-GR"/>
        </w:rPr>
        <w:t>αγωγή</w:t>
      </w:r>
      <w:r w:rsidR="003D4253" w:rsidRPr="003D4253">
        <w:rPr>
          <w:i/>
          <w:lang w:val="el-GR"/>
        </w:rPr>
        <w:t xml:space="preserve"> </w:t>
      </w:r>
      <w:r w:rsidR="003D4253">
        <w:rPr>
          <w:i/>
          <w:lang w:val="el-GR"/>
        </w:rPr>
        <w:t>με</w:t>
      </w:r>
      <w:r w:rsidR="003D4253" w:rsidRPr="003D4253">
        <w:rPr>
          <w:i/>
          <w:lang w:val="el-GR"/>
        </w:rPr>
        <w:t xml:space="preserve"> </w:t>
      </w:r>
      <w:r w:rsidR="003D4253">
        <w:rPr>
          <w:i/>
          <w:lang w:val="el-GR"/>
        </w:rPr>
        <w:t>φαρμακευτικά</w:t>
      </w:r>
      <w:r w:rsidR="003D4253" w:rsidRPr="003D4253">
        <w:rPr>
          <w:i/>
          <w:lang w:val="el-GR"/>
        </w:rPr>
        <w:t xml:space="preserve"> </w:t>
      </w:r>
      <w:r w:rsidR="003D4253">
        <w:rPr>
          <w:i/>
          <w:lang w:val="el-GR"/>
        </w:rPr>
        <w:t>προϊόντα</w:t>
      </w:r>
      <w:r w:rsidR="003D4253" w:rsidRPr="003D4253">
        <w:rPr>
          <w:i/>
          <w:lang w:val="el-GR"/>
        </w:rPr>
        <w:t xml:space="preserve"> </w:t>
      </w:r>
      <w:r w:rsidR="003D4253">
        <w:rPr>
          <w:i/>
          <w:lang w:val="el-GR"/>
        </w:rPr>
        <w:t>που</w:t>
      </w:r>
      <w:r w:rsidR="003D4253" w:rsidRPr="003D4253">
        <w:rPr>
          <w:i/>
          <w:lang w:val="el-GR"/>
        </w:rPr>
        <w:t xml:space="preserve"> </w:t>
      </w:r>
      <w:r w:rsidR="003D4253">
        <w:rPr>
          <w:i/>
          <w:lang w:val="el-GR"/>
        </w:rPr>
        <w:t>επιμηκύνουν το διάστημα</w:t>
      </w:r>
      <w:r w:rsidRPr="003D4253">
        <w:rPr>
          <w:i/>
          <w:lang w:val="el-GR"/>
        </w:rPr>
        <w:t xml:space="preserve"> </w:t>
      </w:r>
      <w:r w:rsidRPr="00404ECB">
        <w:rPr>
          <w:i/>
        </w:rPr>
        <w:t>QT</w:t>
      </w:r>
    </w:p>
    <w:p w:rsidR="00404ECB" w:rsidRPr="003D4253" w:rsidRDefault="003D4253" w:rsidP="00404ECB">
      <w:pPr>
        <w:tabs>
          <w:tab w:val="clear" w:pos="567"/>
        </w:tabs>
        <w:jc w:val="both"/>
        <w:rPr>
          <w:lang w:val="el-GR"/>
        </w:rPr>
      </w:pPr>
      <w:r>
        <w:rPr>
          <w:lang w:val="el-GR"/>
        </w:rPr>
        <w:t>Η</w:t>
      </w:r>
      <w:r w:rsidRPr="003D4253">
        <w:rPr>
          <w:lang w:val="el-GR"/>
        </w:rPr>
        <w:t xml:space="preserve"> </w:t>
      </w:r>
      <w:r>
        <w:rPr>
          <w:lang w:val="el-GR"/>
        </w:rPr>
        <w:t>χρήση</w:t>
      </w:r>
      <w:r w:rsidR="0026347F" w:rsidRPr="003D4253">
        <w:rPr>
          <w:lang w:val="el-GR"/>
        </w:rPr>
        <w:t xml:space="preserve"> </w:t>
      </w:r>
      <w:r w:rsidR="00BC0818" w:rsidRPr="009137FB">
        <w:t>Implicor</w:t>
      </w:r>
      <w:r w:rsidR="00EB6ADE" w:rsidRPr="003D4253">
        <w:rPr>
          <w:lang w:val="el-GR"/>
        </w:rPr>
        <w:t xml:space="preserve"> </w:t>
      </w:r>
      <w:r>
        <w:rPr>
          <w:lang w:val="el-GR"/>
        </w:rPr>
        <w:t>σε</w:t>
      </w:r>
      <w:r w:rsidRPr="003D4253">
        <w:rPr>
          <w:lang w:val="el-GR"/>
        </w:rPr>
        <w:t xml:space="preserve"> </w:t>
      </w:r>
      <w:r>
        <w:rPr>
          <w:lang w:val="el-GR"/>
        </w:rPr>
        <w:t>ασθενείς</w:t>
      </w:r>
      <w:r w:rsidRPr="003D4253">
        <w:rPr>
          <w:lang w:val="el-GR"/>
        </w:rPr>
        <w:t xml:space="preserve"> </w:t>
      </w:r>
      <w:r>
        <w:rPr>
          <w:lang w:val="el-GR"/>
        </w:rPr>
        <w:t>με</w:t>
      </w:r>
      <w:r w:rsidRPr="003D4253">
        <w:rPr>
          <w:lang w:val="el-GR"/>
        </w:rPr>
        <w:t xml:space="preserve"> </w:t>
      </w:r>
      <w:r>
        <w:rPr>
          <w:lang w:val="el-GR"/>
        </w:rPr>
        <w:t>συγγενές</w:t>
      </w:r>
      <w:r w:rsidRPr="003D4253">
        <w:rPr>
          <w:lang w:val="el-GR"/>
        </w:rPr>
        <w:t xml:space="preserve"> </w:t>
      </w:r>
      <w:r>
        <w:rPr>
          <w:lang w:val="el-GR"/>
        </w:rPr>
        <w:t>σύνδρομο</w:t>
      </w:r>
      <w:r w:rsidRPr="003D4253">
        <w:rPr>
          <w:lang w:val="el-GR"/>
        </w:rPr>
        <w:t xml:space="preserve"> </w:t>
      </w:r>
      <w:r w:rsidR="00EB6ADE" w:rsidRPr="00404ECB">
        <w:t>QT</w:t>
      </w:r>
      <w:r w:rsidR="00EB6ADE" w:rsidRPr="003D4253">
        <w:rPr>
          <w:lang w:val="el-GR"/>
        </w:rPr>
        <w:t xml:space="preserve"> </w:t>
      </w:r>
      <w:r>
        <w:rPr>
          <w:lang w:val="el-GR"/>
        </w:rPr>
        <w:t>ή</w:t>
      </w:r>
      <w:r w:rsidRPr="003D4253">
        <w:rPr>
          <w:lang w:val="el-GR"/>
        </w:rPr>
        <w:t xml:space="preserve"> </w:t>
      </w:r>
      <w:r>
        <w:rPr>
          <w:lang w:val="el-GR"/>
        </w:rPr>
        <w:t>που</w:t>
      </w:r>
      <w:r w:rsidRPr="003D4253">
        <w:rPr>
          <w:lang w:val="el-GR"/>
        </w:rPr>
        <w:t xml:space="preserve"> </w:t>
      </w:r>
      <w:r>
        <w:rPr>
          <w:lang w:val="el-GR"/>
        </w:rPr>
        <w:t>ακολουθούν αγωγή με φαρμακευτικά προϊόντα τα οποία επιμηκύνουν το διάστημα</w:t>
      </w:r>
      <w:r w:rsidR="00EB6ADE" w:rsidRPr="003D4253">
        <w:rPr>
          <w:lang w:val="el-GR"/>
        </w:rPr>
        <w:t xml:space="preserve"> </w:t>
      </w:r>
      <w:r w:rsidR="00EB6ADE" w:rsidRPr="00404ECB">
        <w:t>QT</w:t>
      </w:r>
      <w:r w:rsidR="00EB6ADE" w:rsidRPr="003D4253">
        <w:rPr>
          <w:lang w:val="el-GR"/>
        </w:rPr>
        <w:t xml:space="preserve"> </w:t>
      </w:r>
      <w:r>
        <w:rPr>
          <w:lang w:val="el-GR"/>
        </w:rPr>
        <w:t>πρέπει να αποφεύγεται (βλ. παράγραφο</w:t>
      </w:r>
      <w:r w:rsidR="00EB6ADE" w:rsidRPr="003D4253">
        <w:rPr>
          <w:lang w:val="el-GR"/>
        </w:rPr>
        <w:t xml:space="preserve"> 4.5). </w:t>
      </w:r>
      <w:r>
        <w:rPr>
          <w:lang w:val="el-GR"/>
        </w:rPr>
        <w:t>Εάν</w:t>
      </w:r>
      <w:r w:rsidRPr="003D4253">
        <w:rPr>
          <w:lang w:val="el-GR"/>
        </w:rPr>
        <w:t xml:space="preserve"> </w:t>
      </w:r>
      <w:r>
        <w:rPr>
          <w:lang w:val="el-GR"/>
        </w:rPr>
        <w:t>ο</w:t>
      </w:r>
      <w:r w:rsidRPr="003D4253">
        <w:rPr>
          <w:lang w:val="el-GR"/>
        </w:rPr>
        <w:t xml:space="preserve"> </w:t>
      </w:r>
      <w:r>
        <w:rPr>
          <w:lang w:val="el-GR"/>
        </w:rPr>
        <w:t>συνδυασμός</w:t>
      </w:r>
      <w:r w:rsidRPr="003D4253">
        <w:rPr>
          <w:lang w:val="el-GR"/>
        </w:rPr>
        <w:t xml:space="preserve"> </w:t>
      </w:r>
      <w:r>
        <w:rPr>
          <w:lang w:val="el-GR"/>
        </w:rPr>
        <w:t>είναι</w:t>
      </w:r>
      <w:r w:rsidRPr="003D4253">
        <w:rPr>
          <w:lang w:val="el-GR"/>
        </w:rPr>
        <w:t xml:space="preserve"> </w:t>
      </w:r>
      <w:r>
        <w:rPr>
          <w:lang w:val="el-GR"/>
        </w:rPr>
        <w:t>απαραίτητος</w:t>
      </w:r>
      <w:r w:rsidRPr="003D4253">
        <w:rPr>
          <w:lang w:val="el-GR"/>
        </w:rPr>
        <w:t xml:space="preserve">, </w:t>
      </w:r>
      <w:r>
        <w:rPr>
          <w:lang w:val="el-GR"/>
        </w:rPr>
        <w:t>απαιτείται</w:t>
      </w:r>
      <w:r w:rsidRPr="003D4253">
        <w:rPr>
          <w:lang w:val="el-GR"/>
        </w:rPr>
        <w:t xml:space="preserve"> </w:t>
      </w:r>
      <w:r>
        <w:rPr>
          <w:lang w:val="el-GR"/>
        </w:rPr>
        <w:t>στενή καρδιολογική παρακολούθηση.</w:t>
      </w:r>
    </w:p>
    <w:p w:rsidR="00EB6ADE" w:rsidRPr="003D4253" w:rsidRDefault="003D4253" w:rsidP="00404ECB">
      <w:pPr>
        <w:tabs>
          <w:tab w:val="clear" w:pos="567"/>
        </w:tabs>
        <w:jc w:val="both"/>
        <w:rPr>
          <w:lang w:val="el-GR"/>
        </w:rPr>
      </w:pPr>
      <w:r>
        <w:rPr>
          <w:lang w:val="el-GR"/>
        </w:rPr>
        <w:t>Η</w:t>
      </w:r>
      <w:r w:rsidRPr="003D4253">
        <w:rPr>
          <w:lang w:val="el-GR"/>
        </w:rPr>
        <w:t xml:space="preserve"> </w:t>
      </w:r>
      <w:r>
        <w:rPr>
          <w:lang w:val="el-GR"/>
        </w:rPr>
        <w:t>μείωση</w:t>
      </w:r>
      <w:r w:rsidRPr="003D4253">
        <w:rPr>
          <w:lang w:val="el-GR"/>
        </w:rPr>
        <w:t xml:space="preserve"> </w:t>
      </w:r>
      <w:r>
        <w:rPr>
          <w:lang w:val="el-GR"/>
        </w:rPr>
        <w:t>της</w:t>
      </w:r>
      <w:r w:rsidRPr="003D4253">
        <w:rPr>
          <w:lang w:val="el-GR"/>
        </w:rPr>
        <w:t xml:space="preserve"> </w:t>
      </w:r>
      <w:r>
        <w:rPr>
          <w:lang w:val="el-GR"/>
        </w:rPr>
        <w:t>καρδιακής</w:t>
      </w:r>
      <w:r w:rsidRPr="003D4253">
        <w:rPr>
          <w:lang w:val="el-GR"/>
        </w:rPr>
        <w:t xml:space="preserve"> </w:t>
      </w:r>
      <w:r>
        <w:rPr>
          <w:lang w:val="el-GR"/>
        </w:rPr>
        <w:t>ανεπάρκειας</w:t>
      </w:r>
      <w:r w:rsidR="00EB6ADE" w:rsidRPr="003D4253">
        <w:rPr>
          <w:lang w:val="el-GR"/>
        </w:rPr>
        <w:t>,</w:t>
      </w:r>
      <w:r w:rsidRPr="003D4253">
        <w:rPr>
          <w:lang w:val="el-GR"/>
        </w:rPr>
        <w:t xml:space="preserve"> </w:t>
      </w:r>
      <w:r>
        <w:rPr>
          <w:lang w:val="el-GR"/>
        </w:rPr>
        <w:t>που</w:t>
      </w:r>
      <w:r w:rsidRPr="003D4253">
        <w:rPr>
          <w:lang w:val="el-GR"/>
        </w:rPr>
        <w:t xml:space="preserve"> </w:t>
      </w:r>
      <w:r>
        <w:rPr>
          <w:lang w:val="el-GR"/>
        </w:rPr>
        <w:t>προκαλείται</w:t>
      </w:r>
      <w:r w:rsidRPr="003D4253">
        <w:rPr>
          <w:lang w:val="el-GR"/>
        </w:rPr>
        <w:t xml:space="preserve"> </w:t>
      </w:r>
      <w:r>
        <w:rPr>
          <w:lang w:val="el-GR"/>
        </w:rPr>
        <w:t>από</w:t>
      </w:r>
      <w:r w:rsidRPr="003D4253">
        <w:rPr>
          <w:lang w:val="el-GR"/>
        </w:rPr>
        <w:t xml:space="preserve"> </w:t>
      </w:r>
      <w:r>
        <w:rPr>
          <w:lang w:val="el-GR"/>
        </w:rPr>
        <w:t>την</w:t>
      </w:r>
      <w:r w:rsidR="00EB6ADE" w:rsidRPr="003D4253">
        <w:rPr>
          <w:lang w:val="el-GR"/>
        </w:rPr>
        <w:t xml:space="preserve"> </w:t>
      </w:r>
      <w:r w:rsidR="00EB6ADE" w:rsidRPr="00404ECB">
        <w:t>ivabradine</w:t>
      </w:r>
      <w:r w:rsidR="00EB6ADE" w:rsidRPr="003D4253">
        <w:rPr>
          <w:lang w:val="el-GR"/>
        </w:rPr>
        <w:t xml:space="preserve">, </w:t>
      </w:r>
      <w:r>
        <w:rPr>
          <w:lang w:val="el-GR"/>
        </w:rPr>
        <w:t>μπορεί να επιδεινώσει την επιμήκυνση του διαστήματος</w:t>
      </w:r>
      <w:r w:rsidR="00EB6ADE" w:rsidRPr="003D4253">
        <w:rPr>
          <w:lang w:val="el-GR"/>
        </w:rPr>
        <w:t xml:space="preserve"> </w:t>
      </w:r>
      <w:r w:rsidR="00EB6ADE" w:rsidRPr="00404ECB">
        <w:t>QT</w:t>
      </w:r>
      <w:r w:rsidR="00EB6ADE" w:rsidRPr="003D4253">
        <w:rPr>
          <w:lang w:val="el-GR"/>
        </w:rPr>
        <w:t>,</w:t>
      </w:r>
      <w:r>
        <w:rPr>
          <w:lang w:val="el-GR"/>
        </w:rPr>
        <w:t xml:space="preserve"> το οποίο μπορεί να προκαλέσει σοβαρές αρρυθμίες, ειδικότερα την κοιλιακή ταχυκαρδία δίκην ριπιδίου</w:t>
      </w:r>
      <w:r w:rsidR="00EB6ADE" w:rsidRPr="003D4253">
        <w:rPr>
          <w:lang w:val="el-GR"/>
        </w:rPr>
        <w:t xml:space="preserve"> </w:t>
      </w:r>
      <w:r>
        <w:rPr>
          <w:lang w:val="el-GR"/>
        </w:rPr>
        <w:t>(</w:t>
      </w:r>
      <w:r w:rsidR="00EB6ADE" w:rsidRPr="00404ECB">
        <w:t>Torsade</w:t>
      </w:r>
      <w:r w:rsidR="00EB6ADE" w:rsidRPr="003D4253">
        <w:rPr>
          <w:lang w:val="el-GR"/>
        </w:rPr>
        <w:t xml:space="preserve"> </w:t>
      </w:r>
      <w:r w:rsidR="00EB6ADE" w:rsidRPr="00404ECB">
        <w:t>de</w:t>
      </w:r>
      <w:r w:rsidR="00EB6ADE" w:rsidRPr="003D4253">
        <w:rPr>
          <w:lang w:val="el-GR"/>
        </w:rPr>
        <w:t xml:space="preserve"> </w:t>
      </w:r>
      <w:r w:rsidR="00EB6ADE" w:rsidRPr="00404ECB">
        <w:t>pointes</w:t>
      </w:r>
      <w:r>
        <w:rPr>
          <w:lang w:val="el-GR"/>
        </w:rPr>
        <w:t>)</w:t>
      </w:r>
      <w:r w:rsidR="00EB6ADE" w:rsidRPr="003D4253">
        <w:rPr>
          <w:lang w:val="el-GR"/>
        </w:rPr>
        <w:t>.</w:t>
      </w:r>
    </w:p>
    <w:p w:rsidR="00EB6ADE" w:rsidRPr="003D4253" w:rsidRDefault="00EB6ADE" w:rsidP="00404ECB">
      <w:pPr>
        <w:tabs>
          <w:tab w:val="clear" w:pos="567"/>
        </w:tabs>
        <w:jc w:val="both"/>
        <w:rPr>
          <w:lang w:val="el-GR"/>
        </w:rPr>
      </w:pPr>
    </w:p>
    <w:p w:rsidR="00DB169E" w:rsidRPr="003D4253" w:rsidRDefault="003D4253" w:rsidP="00404ECB">
      <w:pPr>
        <w:tabs>
          <w:tab w:val="clear" w:pos="567"/>
        </w:tabs>
        <w:jc w:val="both"/>
        <w:rPr>
          <w:i/>
          <w:lang w:val="el-GR"/>
        </w:rPr>
      </w:pPr>
      <w:r>
        <w:rPr>
          <w:i/>
          <w:lang w:val="el-GR"/>
        </w:rPr>
        <w:t>Υπερτασικοί</w:t>
      </w:r>
      <w:r w:rsidRPr="003D4253">
        <w:rPr>
          <w:i/>
          <w:lang w:val="el-GR"/>
        </w:rPr>
        <w:t xml:space="preserve"> </w:t>
      </w:r>
      <w:r>
        <w:rPr>
          <w:i/>
          <w:lang w:val="el-GR"/>
        </w:rPr>
        <w:t>ασθενείς</w:t>
      </w:r>
      <w:r w:rsidRPr="003D4253">
        <w:rPr>
          <w:i/>
          <w:lang w:val="el-GR"/>
        </w:rPr>
        <w:t xml:space="preserve"> </w:t>
      </w:r>
      <w:r>
        <w:rPr>
          <w:i/>
          <w:lang w:val="el-GR"/>
        </w:rPr>
        <w:t>που</w:t>
      </w:r>
      <w:r w:rsidRPr="003D4253">
        <w:rPr>
          <w:i/>
          <w:lang w:val="el-GR"/>
        </w:rPr>
        <w:t xml:space="preserve"> </w:t>
      </w:r>
      <w:r>
        <w:rPr>
          <w:i/>
          <w:lang w:val="el-GR"/>
        </w:rPr>
        <w:t>χρειάζονται</w:t>
      </w:r>
      <w:r w:rsidRPr="003D4253">
        <w:rPr>
          <w:i/>
          <w:lang w:val="el-GR"/>
        </w:rPr>
        <w:t xml:space="preserve"> </w:t>
      </w:r>
      <w:r>
        <w:rPr>
          <w:i/>
          <w:lang w:val="el-GR"/>
        </w:rPr>
        <w:t>αλλαγές στην αντιυπερτασική αγωγή τους</w:t>
      </w:r>
    </w:p>
    <w:p w:rsidR="00F127EB" w:rsidRPr="003D4253" w:rsidRDefault="003D4253" w:rsidP="00404ECB">
      <w:pPr>
        <w:tabs>
          <w:tab w:val="clear" w:pos="567"/>
        </w:tabs>
        <w:jc w:val="both"/>
        <w:rPr>
          <w:lang w:val="el-GR"/>
        </w:rPr>
      </w:pPr>
      <w:r>
        <w:rPr>
          <w:lang w:val="el-GR"/>
        </w:rPr>
        <w:t>Στη</w:t>
      </w:r>
      <w:r w:rsidRPr="003D4253">
        <w:rPr>
          <w:lang w:val="el-GR"/>
        </w:rPr>
        <w:t xml:space="preserve"> </w:t>
      </w:r>
      <w:r>
        <w:rPr>
          <w:lang w:val="el-GR"/>
        </w:rPr>
        <w:t>μελέτη</w:t>
      </w:r>
      <w:r w:rsidRPr="003D4253">
        <w:rPr>
          <w:lang w:val="el-GR"/>
        </w:rPr>
        <w:t xml:space="preserve"> </w:t>
      </w:r>
      <w:r w:rsidR="00DB169E" w:rsidRPr="00404ECB">
        <w:t>SHIFT</w:t>
      </w:r>
      <w:r w:rsidRPr="003D4253">
        <w:rPr>
          <w:lang w:val="el-GR"/>
        </w:rPr>
        <w:t xml:space="preserve">, </w:t>
      </w:r>
      <w:r>
        <w:rPr>
          <w:lang w:val="el-GR"/>
        </w:rPr>
        <w:t>περισσότεροι</w:t>
      </w:r>
      <w:r w:rsidRPr="003D4253">
        <w:rPr>
          <w:lang w:val="el-GR"/>
        </w:rPr>
        <w:t xml:space="preserve"> </w:t>
      </w:r>
      <w:r>
        <w:rPr>
          <w:lang w:val="el-GR"/>
        </w:rPr>
        <w:t>ασθενείς</w:t>
      </w:r>
      <w:r w:rsidRPr="003D4253">
        <w:rPr>
          <w:lang w:val="el-GR"/>
        </w:rPr>
        <w:t xml:space="preserve"> </w:t>
      </w:r>
      <w:r>
        <w:rPr>
          <w:lang w:val="el-GR"/>
        </w:rPr>
        <w:t>εκδήλωσαν</w:t>
      </w:r>
      <w:r w:rsidRPr="003D4253">
        <w:rPr>
          <w:lang w:val="el-GR"/>
        </w:rPr>
        <w:t xml:space="preserve"> </w:t>
      </w:r>
      <w:r>
        <w:rPr>
          <w:lang w:val="el-GR"/>
        </w:rPr>
        <w:t>επεισόδια</w:t>
      </w:r>
      <w:r w:rsidRPr="003D4253">
        <w:rPr>
          <w:lang w:val="el-GR"/>
        </w:rPr>
        <w:t xml:space="preserve"> </w:t>
      </w:r>
      <w:r>
        <w:rPr>
          <w:lang w:val="el-GR"/>
        </w:rPr>
        <w:t>αυξημένης</w:t>
      </w:r>
      <w:r w:rsidRPr="003D4253">
        <w:rPr>
          <w:lang w:val="el-GR"/>
        </w:rPr>
        <w:t xml:space="preserve"> </w:t>
      </w:r>
      <w:r>
        <w:rPr>
          <w:lang w:val="el-GR"/>
        </w:rPr>
        <w:t>αρτηριακής</w:t>
      </w:r>
      <w:r w:rsidRPr="003D4253">
        <w:rPr>
          <w:lang w:val="el-GR"/>
        </w:rPr>
        <w:t xml:space="preserve"> </w:t>
      </w:r>
      <w:r>
        <w:rPr>
          <w:lang w:val="el-GR"/>
        </w:rPr>
        <w:t>πίεσης ενώ ακολουθούσαν αγωγή με</w:t>
      </w:r>
      <w:r w:rsidR="00DB169E" w:rsidRPr="003D4253">
        <w:rPr>
          <w:lang w:val="el-GR"/>
        </w:rPr>
        <w:t xml:space="preserve"> </w:t>
      </w:r>
      <w:r w:rsidR="00797D72" w:rsidRPr="00404ECB">
        <w:t>ivabradine</w:t>
      </w:r>
      <w:r w:rsidR="00797D72" w:rsidRPr="003D4253">
        <w:rPr>
          <w:lang w:val="el-GR"/>
        </w:rPr>
        <w:t xml:space="preserve"> </w:t>
      </w:r>
      <w:r w:rsidR="00F127EB" w:rsidRPr="003D4253">
        <w:rPr>
          <w:lang w:val="el-GR"/>
        </w:rPr>
        <w:t>(7</w:t>
      </w:r>
      <w:r>
        <w:rPr>
          <w:lang w:val="el-GR"/>
        </w:rPr>
        <w:t>,</w:t>
      </w:r>
      <w:r w:rsidR="00F127EB" w:rsidRPr="003D4253">
        <w:rPr>
          <w:lang w:val="el-GR"/>
        </w:rPr>
        <w:t>1%)</w:t>
      </w:r>
      <w:r>
        <w:rPr>
          <w:lang w:val="el-GR"/>
        </w:rPr>
        <w:t>, συγκριτικά με τους ασθενείς που λάμβαναν εικονικό φάρμακο</w:t>
      </w:r>
      <w:r w:rsidR="00F127EB" w:rsidRPr="003D4253">
        <w:rPr>
          <w:lang w:val="el-GR"/>
        </w:rPr>
        <w:t xml:space="preserve"> (6</w:t>
      </w:r>
      <w:r>
        <w:rPr>
          <w:lang w:val="el-GR"/>
        </w:rPr>
        <w:t>,</w:t>
      </w:r>
      <w:r w:rsidR="00F127EB" w:rsidRPr="003D4253">
        <w:rPr>
          <w:lang w:val="el-GR"/>
        </w:rPr>
        <w:t xml:space="preserve">1%). </w:t>
      </w:r>
      <w:r>
        <w:rPr>
          <w:lang w:val="el-GR"/>
        </w:rPr>
        <w:t>Τα</w:t>
      </w:r>
      <w:r w:rsidRPr="003D4253">
        <w:rPr>
          <w:lang w:val="el-GR"/>
        </w:rPr>
        <w:t xml:space="preserve"> </w:t>
      </w:r>
      <w:r>
        <w:rPr>
          <w:lang w:val="el-GR"/>
        </w:rPr>
        <w:t>επεισόδια</w:t>
      </w:r>
      <w:r w:rsidRPr="003D4253">
        <w:rPr>
          <w:lang w:val="el-GR"/>
        </w:rPr>
        <w:t xml:space="preserve"> </w:t>
      </w:r>
      <w:r>
        <w:rPr>
          <w:lang w:val="el-GR"/>
        </w:rPr>
        <w:t>αυτά</w:t>
      </w:r>
      <w:r w:rsidRPr="003D4253">
        <w:rPr>
          <w:lang w:val="el-GR"/>
        </w:rPr>
        <w:t xml:space="preserve"> </w:t>
      </w:r>
      <w:r>
        <w:rPr>
          <w:lang w:val="el-GR"/>
        </w:rPr>
        <w:t>ήταν</w:t>
      </w:r>
      <w:r w:rsidRPr="003D4253">
        <w:rPr>
          <w:lang w:val="el-GR"/>
        </w:rPr>
        <w:t xml:space="preserve"> </w:t>
      </w:r>
      <w:r>
        <w:rPr>
          <w:lang w:val="el-GR"/>
        </w:rPr>
        <w:t>πιο</w:t>
      </w:r>
      <w:r w:rsidRPr="003D4253">
        <w:rPr>
          <w:lang w:val="el-GR"/>
        </w:rPr>
        <w:t xml:space="preserve"> </w:t>
      </w:r>
      <w:r>
        <w:rPr>
          <w:lang w:val="el-GR"/>
        </w:rPr>
        <w:t>συχνά</w:t>
      </w:r>
      <w:r w:rsidRPr="003D4253">
        <w:rPr>
          <w:lang w:val="el-GR"/>
        </w:rPr>
        <w:t xml:space="preserve"> </w:t>
      </w:r>
      <w:r>
        <w:rPr>
          <w:lang w:val="el-GR"/>
        </w:rPr>
        <w:t>αμέσως</w:t>
      </w:r>
      <w:r w:rsidRPr="003D4253">
        <w:rPr>
          <w:lang w:val="el-GR"/>
        </w:rPr>
        <w:t xml:space="preserve"> </w:t>
      </w:r>
      <w:r>
        <w:rPr>
          <w:lang w:val="el-GR"/>
        </w:rPr>
        <w:t>μετά</w:t>
      </w:r>
      <w:r w:rsidRPr="003D4253">
        <w:rPr>
          <w:lang w:val="el-GR"/>
        </w:rPr>
        <w:t xml:space="preserve"> </w:t>
      </w:r>
      <w:r>
        <w:rPr>
          <w:lang w:val="el-GR"/>
        </w:rPr>
        <w:t>την</w:t>
      </w:r>
      <w:r w:rsidRPr="003D4253">
        <w:rPr>
          <w:lang w:val="el-GR"/>
        </w:rPr>
        <w:t xml:space="preserve"> </w:t>
      </w:r>
      <w:r>
        <w:rPr>
          <w:lang w:val="el-GR"/>
        </w:rPr>
        <w:t>αλλαγή</w:t>
      </w:r>
      <w:r w:rsidRPr="003D4253">
        <w:rPr>
          <w:lang w:val="el-GR"/>
        </w:rPr>
        <w:t xml:space="preserve"> </w:t>
      </w:r>
      <w:r>
        <w:rPr>
          <w:lang w:val="el-GR"/>
        </w:rPr>
        <w:t>της</w:t>
      </w:r>
      <w:r w:rsidRPr="003D4253">
        <w:rPr>
          <w:lang w:val="el-GR"/>
        </w:rPr>
        <w:t xml:space="preserve"> </w:t>
      </w:r>
      <w:r>
        <w:rPr>
          <w:lang w:val="el-GR"/>
        </w:rPr>
        <w:t>αντιυπερτασικής</w:t>
      </w:r>
      <w:r w:rsidRPr="003D4253">
        <w:rPr>
          <w:lang w:val="el-GR"/>
        </w:rPr>
        <w:t xml:space="preserve"> </w:t>
      </w:r>
      <w:r>
        <w:rPr>
          <w:lang w:val="el-GR"/>
        </w:rPr>
        <w:t>αγωγής</w:t>
      </w:r>
      <w:r w:rsidRPr="003D4253">
        <w:rPr>
          <w:lang w:val="el-GR"/>
        </w:rPr>
        <w:t xml:space="preserve">, </w:t>
      </w:r>
      <w:r>
        <w:rPr>
          <w:lang w:val="el-GR"/>
        </w:rPr>
        <w:t>ήταν παροδικά και δεν επηρέασαν τη θεραπευτική δράση της</w:t>
      </w:r>
      <w:r w:rsidR="00F127EB" w:rsidRPr="003D4253">
        <w:rPr>
          <w:lang w:val="el-GR"/>
        </w:rPr>
        <w:t xml:space="preserve"> </w:t>
      </w:r>
      <w:r w:rsidR="00F127EB" w:rsidRPr="00404ECB">
        <w:t>ivabradine</w:t>
      </w:r>
      <w:r w:rsidR="00F127EB" w:rsidRPr="003D4253">
        <w:rPr>
          <w:lang w:val="el-GR"/>
        </w:rPr>
        <w:t xml:space="preserve">. </w:t>
      </w:r>
      <w:r>
        <w:rPr>
          <w:lang w:val="el-GR"/>
        </w:rPr>
        <w:t>Όταν</w:t>
      </w:r>
      <w:r w:rsidRPr="003D4253">
        <w:rPr>
          <w:lang w:val="el-GR"/>
        </w:rPr>
        <w:t xml:space="preserve"> </w:t>
      </w:r>
      <w:r>
        <w:rPr>
          <w:lang w:val="el-GR"/>
        </w:rPr>
        <w:t>πραγματοποιούνται</w:t>
      </w:r>
      <w:r w:rsidRPr="003D4253">
        <w:rPr>
          <w:lang w:val="el-GR"/>
        </w:rPr>
        <w:t xml:space="preserve"> </w:t>
      </w:r>
      <w:r>
        <w:rPr>
          <w:lang w:val="el-GR"/>
        </w:rPr>
        <w:t>αλλαγές</w:t>
      </w:r>
      <w:r w:rsidRPr="003D4253">
        <w:rPr>
          <w:lang w:val="el-GR"/>
        </w:rPr>
        <w:t xml:space="preserve"> </w:t>
      </w:r>
      <w:r>
        <w:rPr>
          <w:lang w:val="el-GR"/>
        </w:rPr>
        <w:t>στη</w:t>
      </w:r>
      <w:r w:rsidRPr="003D4253">
        <w:rPr>
          <w:lang w:val="el-GR"/>
        </w:rPr>
        <w:t xml:space="preserve"> </w:t>
      </w:r>
      <w:r>
        <w:rPr>
          <w:lang w:val="el-GR"/>
        </w:rPr>
        <w:t>θεραπεία</w:t>
      </w:r>
      <w:r w:rsidRPr="003D4253">
        <w:rPr>
          <w:lang w:val="el-GR"/>
        </w:rPr>
        <w:t xml:space="preserve"> </w:t>
      </w:r>
      <w:r>
        <w:rPr>
          <w:lang w:val="el-GR"/>
        </w:rPr>
        <w:t>ασθενών</w:t>
      </w:r>
      <w:r w:rsidRPr="003D4253">
        <w:rPr>
          <w:lang w:val="el-GR"/>
        </w:rPr>
        <w:t xml:space="preserve"> </w:t>
      </w:r>
      <w:r>
        <w:rPr>
          <w:lang w:val="el-GR"/>
        </w:rPr>
        <w:t>με</w:t>
      </w:r>
      <w:r w:rsidRPr="003D4253">
        <w:rPr>
          <w:lang w:val="el-GR"/>
        </w:rPr>
        <w:t xml:space="preserve"> </w:t>
      </w:r>
      <w:r>
        <w:rPr>
          <w:lang w:val="el-GR"/>
        </w:rPr>
        <w:t>χρόνια</w:t>
      </w:r>
      <w:r w:rsidRPr="003D4253">
        <w:rPr>
          <w:lang w:val="el-GR"/>
        </w:rPr>
        <w:t xml:space="preserve"> </w:t>
      </w:r>
      <w:r>
        <w:rPr>
          <w:lang w:val="el-GR"/>
        </w:rPr>
        <w:t>καρδιακή</w:t>
      </w:r>
      <w:r w:rsidRPr="003D4253">
        <w:rPr>
          <w:lang w:val="el-GR"/>
        </w:rPr>
        <w:t xml:space="preserve"> </w:t>
      </w:r>
      <w:r>
        <w:rPr>
          <w:lang w:val="el-GR"/>
        </w:rPr>
        <w:t>ανεπάρκεια, οι οποίοι ακολουθούν αγωγή με</w:t>
      </w:r>
      <w:r w:rsidR="00F127EB" w:rsidRPr="003D4253">
        <w:rPr>
          <w:lang w:val="el-GR"/>
        </w:rPr>
        <w:t xml:space="preserve"> </w:t>
      </w:r>
      <w:r w:rsidR="00F127EB" w:rsidRPr="00404ECB">
        <w:t>ivabradine</w:t>
      </w:r>
      <w:r>
        <w:rPr>
          <w:lang w:val="el-GR"/>
        </w:rPr>
        <w:t>, η αρτηριακή πίεση θα πρέπει να παρακολουθείται ανά τακτά διαστήματα</w:t>
      </w:r>
      <w:r w:rsidR="005B5895" w:rsidRPr="003D4253">
        <w:rPr>
          <w:lang w:val="el-GR"/>
        </w:rPr>
        <w:t>.</w:t>
      </w:r>
    </w:p>
    <w:p w:rsidR="00404ECB" w:rsidRPr="00156745" w:rsidRDefault="00F127EB" w:rsidP="00404ECB">
      <w:pPr>
        <w:tabs>
          <w:tab w:val="clear" w:pos="567"/>
        </w:tabs>
        <w:jc w:val="both"/>
        <w:rPr>
          <w:i/>
          <w:iCs/>
          <w:lang w:val="el-GR"/>
        </w:rPr>
      </w:pPr>
      <w:r w:rsidRPr="003D4253">
        <w:rPr>
          <w:lang w:val="el-GR"/>
        </w:rPr>
        <w:lastRenderedPageBreak/>
        <w:t xml:space="preserve"> </w:t>
      </w:r>
      <w:r w:rsidR="007D3E61" w:rsidRPr="003D4253">
        <w:rPr>
          <w:lang w:val="el-GR"/>
        </w:rPr>
        <w:br/>
      </w:r>
      <w:r w:rsidR="00156745">
        <w:rPr>
          <w:i/>
          <w:iCs/>
          <w:lang w:val="el-GR"/>
        </w:rPr>
        <w:t>Βρογχικό άσθμα και χρόνια αποφρακτική πνευμονοπάθεια</w:t>
      </w:r>
      <w:r w:rsidR="007D3E61" w:rsidRPr="00156745">
        <w:rPr>
          <w:i/>
          <w:iCs/>
          <w:lang w:val="el-GR"/>
        </w:rPr>
        <w:t xml:space="preserve"> </w:t>
      </w:r>
    </w:p>
    <w:p w:rsidR="00B97768" w:rsidRPr="00156745" w:rsidRDefault="00156745" w:rsidP="00404ECB">
      <w:pPr>
        <w:tabs>
          <w:tab w:val="clear" w:pos="567"/>
        </w:tabs>
        <w:jc w:val="both"/>
        <w:rPr>
          <w:lang w:val="el-GR"/>
        </w:rPr>
      </w:pPr>
      <w:r>
        <w:rPr>
          <w:lang w:val="el-GR"/>
        </w:rPr>
        <w:t>Αν</w:t>
      </w:r>
      <w:r w:rsidRPr="00156745">
        <w:rPr>
          <w:lang w:val="el-GR"/>
        </w:rPr>
        <w:t xml:space="preserve"> </w:t>
      </w:r>
      <w:r>
        <w:rPr>
          <w:lang w:val="el-GR"/>
        </w:rPr>
        <w:t>και</w:t>
      </w:r>
      <w:r w:rsidRPr="00156745">
        <w:rPr>
          <w:lang w:val="el-GR"/>
        </w:rPr>
        <w:t xml:space="preserve"> </w:t>
      </w:r>
      <w:r>
        <w:rPr>
          <w:lang w:val="el-GR"/>
        </w:rPr>
        <w:t>η</w:t>
      </w:r>
      <w:r w:rsidR="00B97768" w:rsidRPr="00156745">
        <w:rPr>
          <w:lang w:val="el-GR"/>
        </w:rPr>
        <w:t xml:space="preserve"> </w:t>
      </w:r>
      <w:r w:rsidR="00B97768">
        <w:t>metoprolol</w:t>
      </w:r>
      <w:r w:rsidR="00B97768" w:rsidRPr="00156745">
        <w:rPr>
          <w:lang w:val="el-GR"/>
        </w:rPr>
        <w:t xml:space="preserve"> </w:t>
      </w:r>
      <w:r>
        <w:rPr>
          <w:lang w:val="el-GR"/>
        </w:rPr>
        <w:t>είναι</w:t>
      </w:r>
      <w:r w:rsidRPr="00156745">
        <w:rPr>
          <w:lang w:val="el-GR"/>
        </w:rPr>
        <w:t xml:space="preserve"> </w:t>
      </w:r>
      <w:r>
        <w:rPr>
          <w:lang w:val="el-GR"/>
        </w:rPr>
        <w:t>καρδιοεκλεκτικός</w:t>
      </w:r>
      <w:r w:rsidRPr="00156745">
        <w:rPr>
          <w:lang w:val="el-GR"/>
        </w:rPr>
        <w:t xml:space="preserve"> </w:t>
      </w:r>
      <w:r>
        <w:rPr>
          <w:lang w:val="el-GR"/>
        </w:rPr>
        <w:t>β</w:t>
      </w:r>
      <w:r w:rsidRPr="00156745">
        <w:rPr>
          <w:lang w:val="el-GR"/>
        </w:rPr>
        <w:t>-</w:t>
      </w:r>
      <w:r>
        <w:rPr>
          <w:lang w:val="el-GR"/>
        </w:rPr>
        <w:t>αποκλειστής</w:t>
      </w:r>
      <w:r w:rsidR="001562B4" w:rsidRPr="00156745">
        <w:rPr>
          <w:lang w:val="el-GR"/>
        </w:rPr>
        <w:t>,</w:t>
      </w:r>
      <w:r w:rsidRPr="00156745">
        <w:rPr>
          <w:lang w:val="el-GR"/>
        </w:rPr>
        <w:t xml:space="preserve"> </w:t>
      </w:r>
      <w:r>
        <w:rPr>
          <w:lang w:val="el-GR"/>
        </w:rPr>
        <w:t>συνιστάται προσοχή σε ασθενείς με βρογχικό άσθμα και χρόνια αποφρακτική πνευμονοπάθεια.</w:t>
      </w:r>
    </w:p>
    <w:p w:rsidR="0064328C" w:rsidRPr="00156745" w:rsidRDefault="00156745" w:rsidP="0064328C">
      <w:pPr>
        <w:tabs>
          <w:tab w:val="clear" w:pos="567"/>
        </w:tabs>
        <w:jc w:val="both"/>
        <w:rPr>
          <w:lang w:val="el-GR"/>
        </w:rPr>
      </w:pPr>
      <w:r>
        <w:rPr>
          <w:lang w:val="el-GR"/>
        </w:rPr>
        <w:t>Εάν</w:t>
      </w:r>
      <w:r w:rsidRPr="00156745">
        <w:rPr>
          <w:lang w:val="el-GR"/>
        </w:rPr>
        <w:t xml:space="preserve"> </w:t>
      </w:r>
      <w:r>
        <w:rPr>
          <w:lang w:val="el-GR"/>
        </w:rPr>
        <w:t>χρειάζεται</w:t>
      </w:r>
      <w:r w:rsidR="0064328C" w:rsidRPr="00156745">
        <w:rPr>
          <w:lang w:val="el-GR"/>
        </w:rPr>
        <w:t>,</w:t>
      </w:r>
      <w:r w:rsidRPr="00156745">
        <w:rPr>
          <w:lang w:val="el-GR"/>
        </w:rPr>
        <w:t xml:space="preserve"> </w:t>
      </w:r>
      <w:r>
        <w:rPr>
          <w:lang w:val="el-GR"/>
        </w:rPr>
        <w:t>χορηγούνται</w:t>
      </w:r>
      <w:r w:rsidRPr="00156745">
        <w:rPr>
          <w:lang w:val="el-GR"/>
        </w:rPr>
        <w:t xml:space="preserve"> </w:t>
      </w:r>
      <w:r>
        <w:rPr>
          <w:lang w:val="el-GR"/>
        </w:rPr>
        <w:t>ταυτόχρονα</w:t>
      </w:r>
      <w:r w:rsidRPr="00156745">
        <w:rPr>
          <w:lang w:val="el-GR"/>
        </w:rPr>
        <w:t xml:space="preserve"> </w:t>
      </w:r>
      <w:r>
        <w:rPr>
          <w:lang w:val="el-GR"/>
        </w:rPr>
        <w:t>βρογχοδιασταλτικά</w:t>
      </w:r>
      <w:r w:rsidRPr="00156745">
        <w:rPr>
          <w:lang w:val="el-GR"/>
        </w:rPr>
        <w:t xml:space="preserve"> </w:t>
      </w:r>
      <w:r>
        <w:rPr>
          <w:lang w:val="el-GR"/>
        </w:rPr>
        <w:t>φάρμακα που διεγείρουν εκλεκτικά τους υποδοχείς β2, για παράδειγμα, όπως η τερβουταλίνη. Εάν</w:t>
      </w:r>
      <w:r w:rsidRPr="00156745">
        <w:rPr>
          <w:lang w:val="el-GR"/>
        </w:rPr>
        <w:t xml:space="preserve"> </w:t>
      </w:r>
      <w:r>
        <w:rPr>
          <w:lang w:val="el-GR"/>
        </w:rPr>
        <w:t>ο</w:t>
      </w:r>
      <w:r w:rsidRPr="00156745">
        <w:rPr>
          <w:lang w:val="el-GR"/>
        </w:rPr>
        <w:t xml:space="preserve"> </w:t>
      </w:r>
      <w:r>
        <w:rPr>
          <w:lang w:val="el-GR"/>
        </w:rPr>
        <w:t>ασθενής</w:t>
      </w:r>
      <w:r w:rsidRPr="00156745">
        <w:rPr>
          <w:lang w:val="el-GR"/>
        </w:rPr>
        <w:t xml:space="preserve"> </w:t>
      </w:r>
      <w:r>
        <w:rPr>
          <w:lang w:val="el-GR"/>
        </w:rPr>
        <w:t>λαμβάνει</w:t>
      </w:r>
      <w:r w:rsidRPr="00156745">
        <w:rPr>
          <w:lang w:val="el-GR"/>
        </w:rPr>
        <w:t xml:space="preserve"> </w:t>
      </w:r>
      <w:r>
        <w:rPr>
          <w:lang w:val="el-GR"/>
        </w:rPr>
        <w:t>ήδη</w:t>
      </w:r>
      <w:r w:rsidRPr="00156745">
        <w:rPr>
          <w:lang w:val="el-GR"/>
        </w:rPr>
        <w:t xml:space="preserve"> </w:t>
      </w:r>
      <w:r w:rsidR="003A3B18">
        <w:rPr>
          <w:lang w:val="el-GR"/>
        </w:rPr>
        <w:t>διεγέρτη</w:t>
      </w:r>
      <w:r w:rsidRPr="00156745">
        <w:rPr>
          <w:lang w:val="el-GR"/>
        </w:rPr>
        <w:t xml:space="preserve"> </w:t>
      </w:r>
      <w:r>
        <w:rPr>
          <w:lang w:val="el-GR"/>
        </w:rPr>
        <w:t>των</w:t>
      </w:r>
      <w:r w:rsidRPr="00156745">
        <w:rPr>
          <w:lang w:val="el-GR"/>
        </w:rPr>
        <w:t xml:space="preserve"> </w:t>
      </w:r>
      <w:r>
        <w:rPr>
          <w:lang w:val="el-GR"/>
        </w:rPr>
        <w:t>υποδοχέων</w:t>
      </w:r>
      <w:r w:rsidRPr="00156745">
        <w:rPr>
          <w:lang w:val="el-GR"/>
        </w:rPr>
        <w:t xml:space="preserve"> </w:t>
      </w:r>
      <w:r>
        <w:rPr>
          <w:lang w:val="el-GR"/>
        </w:rPr>
        <w:t>β</w:t>
      </w:r>
      <w:r w:rsidRPr="00156745">
        <w:rPr>
          <w:lang w:val="el-GR"/>
        </w:rPr>
        <w:t xml:space="preserve">2, </w:t>
      </w:r>
      <w:r>
        <w:rPr>
          <w:lang w:val="el-GR"/>
        </w:rPr>
        <w:t>μπορεί να χρειάζεται ορισμένες φορές προσαρμογή της δόσης.</w:t>
      </w:r>
      <w:r w:rsidR="00DC573C">
        <w:rPr>
          <w:lang w:val="el-GR"/>
        </w:rPr>
        <w:t xml:space="preserve"> </w:t>
      </w:r>
      <w:r w:rsidR="007A072F">
        <w:rPr>
          <w:lang w:val="el-GR"/>
        </w:rPr>
        <w:t xml:space="preserve"> </w:t>
      </w:r>
      <w:r w:rsidR="0064328C" w:rsidRPr="00156745">
        <w:rPr>
          <w:lang w:val="el-GR"/>
        </w:rPr>
        <w:t xml:space="preserve"> </w:t>
      </w:r>
    </w:p>
    <w:p w:rsidR="00237D62" w:rsidRPr="00156745" w:rsidRDefault="00237D62" w:rsidP="00404ECB">
      <w:pPr>
        <w:tabs>
          <w:tab w:val="clear" w:pos="567"/>
        </w:tabs>
        <w:jc w:val="both"/>
        <w:rPr>
          <w:lang w:val="el-GR"/>
        </w:rPr>
      </w:pPr>
    </w:p>
    <w:p w:rsidR="007D3E61" w:rsidRPr="00D2328D" w:rsidRDefault="007A072F" w:rsidP="00404ECB">
      <w:pPr>
        <w:tabs>
          <w:tab w:val="clear" w:pos="567"/>
        </w:tabs>
        <w:jc w:val="both"/>
        <w:rPr>
          <w:i/>
          <w:iCs/>
          <w:lang w:val="el-GR"/>
        </w:rPr>
      </w:pPr>
      <w:r w:rsidRPr="00292571">
        <w:rPr>
          <w:i/>
          <w:iCs/>
          <w:lang w:val="el-GR"/>
        </w:rPr>
        <w:t>Σοβαρή</w:t>
      </w:r>
      <w:r w:rsidRPr="00D2328D">
        <w:rPr>
          <w:i/>
          <w:iCs/>
          <w:lang w:val="el-GR"/>
        </w:rPr>
        <w:t xml:space="preserve"> </w:t>
      </w:r>
      <w:r w:rsidR="003A3B18" w:rsidRPr="00292571">
        <w:rPr>
          <w:i/>
          <w:iCs/>
          <w:lang w:val="el-GR"/>
        </w:rPr>
        <w:t>περι</w:t>
      </w:r>
      <w:r w:rsidRPr="00292571">
        <w:rPr>
          <w:i/>
          <w:iCs/>
          <w:lang w:val="el-GR"/>
        </w:rPr>
        <w:t>φερειακή</w:t>
      </w:r>
      <w:r w:rsidRPr="00D2328D">
        <w:rPr>
          <w:i/>
          <w:iCs/>
          <w:lang w:val="el-GR"/>
        </w:rPr>
        <w:t xml:space="preserve"> </w:t>
      </w:r>
      <w:r w:rsidRPr="00292571">
        <w:rPr>
          <w:i/>
          <w:iCs/>
          <w:lang w:val="el-GR"/>
        </w:rPr>
        <w:t>αρτηριοπάθεια</w:t>
      </w:r>
    </w:p>
    <w:p w:rsidR="007D3E61" w:rsidRPr="00292571" w:rsidRDefault="00292571" w:rsidP="00404ECB">
      <w:pPr>
        <w:tabs>
          <w:tab w:val="clear" w:pos="567"/>
        </w:tabs>
        <w:jc w:val="both"/>
        <w:rPr>
          <w:iCs/>
          <w:lang w:val="el-GR"/>
        </w:rPr>
      </w:pPr>
      <w:r>
        <w:rPr>
          <w:iCs/>
          <w:lang w:val="el-GR"/>
        </w:rPr>
        <w:t>Σε</w:t>
      </w:r>
      <w:r w:rsidRPr="00D2328D">
        <w:rPr>
          <w:iCs/>
          <w:lang w:val="el-GR"/>
        </w:rPr>
        <w:t xml:space="preserve"> </w:t>
      </w:r>
      <w:r>
        <w:rPr>
          <w:iCs/>
          <w:lang w:val="el-GR"/>
        </w:rPr>
        <w:t>ασθενείς</w:t>
      </w:r>
      <w:r w:rsidRPr="00D2328D">
        <w:rPr>
          <w:iCs/>
          <w:lang w:val="el-GR"/>
        </w:rPr>
        <w:t xml:space="preserve"> </w:t>
      </w:r>
      <w:r>
        <w:rPr>
          <w:iCs/>
          <w:lang w:val="el-GR"/>
        </w:rPr>
        <w:t>που</w:t>
      </w:r>
      <w:r w:rsidRPr="00D2328D">
        <w:rPr>
          <w:iCs/>
          <w:lang w:val="el-GR"/>
        </w:rPr>
        <w:t xml:space="preserve"> </w:t>
      </w:r>
      <w:r>
        <w:rPr>
          <w:iCs/>
          <w:lang w:val="el-GR"/>
        </w:rPr>
        <w:t>πάσχουν</w:t>
      </w:r>
      <w:r w:rsidRPr="00D2328D">
        <w:rPr>
          <w:iCs/>
          <w:lang w:val="el-GR"/>
        </w:rPr>
        <w:t xml:space="preserve"> </w:t>
      </w:r>
      <w:r>
        <w:rPr>
          <w:iCs/>
          <w:lang w:val="el-GR"/>
        </w:rPr>
        <w:t>από</w:t>
      </w:r>
      <w:r w:rsidRPr="00D2328D">
        <w:rPr>
          <w:iCs/>
          <w:lang w:val="el-GR"/>
        </w:rPr>
        <w:t xml:space="preserve"> </w:t>
      </w:r>
      <w:r>
        <w:rPr>
          <w:iCs/>
          <w:lang w:val="el-GR"/>
        </w:rPr>
        <w:t>διαταραχές</w:t>
      </w:r>
      <w:r w:rsidRPr="00D2328D">
        <w:rPr>
          <w:iCs/>
          <w:lang w:val="el-GR"/>
        </w:rPr>
        <w:t xml:space="preserve"> </w:t>
      </w:r>
      <w:r>
        <w:rPr>
          <w:iCs/>
          <w:lang w:val="el-GR"/>
        </w:rPr>
        <w:t>περιφερειακής</w:t>
      </w:r>
      <w:r w:rsidRPr="00D2328D">
        <w:rPr>
          <w:iCs/>
          <w:lang w:val="el-GR"/>
        </w:rPr>
        <w:t xml:space="preserve"> </w:t>
      </w:r>
      <w:r>
        <w:rPr>
          <w:iCs/>
          <w:lang w:val="el-GR"/>
        </w:rPr>
        <w:t>αρτηριοπάθειας</w:t>
      </w:r>
      <w:r w:rsidRPr="00D2328D">
        <w:rPr>
          <w:iCs/>
          <w:lang w:val="el-GR"/>
        </w:rPr>
        <w:t xml:space="preserve"> (</w:t>
      </w:r>
      <w:r>
        <w:rPr>
          <w:iCs/>
          <w:lang w:val="el-GR"/>
        </w:rPr>
        <w:t>νόσος</w:t>
      </w:r>
      <w:r w:rsidRPr="00D2328D">
        <w:rPr>
          <w:iCs/>
          <w:lang w:val="el-GR"/>
        </w:rPr>
        <w:t xml:space="preserve"> </w:t>
      </w:r>
      <w:r>
        <w:rPr>
          <w:iCs/>
          <w:lang w:val="el-GR"/>
        </w:rPr>
        <w:t>ή</w:t>
      </w:r>
      <w:r w:rsidRPr="00D2328D">
        <w:rPr>
          <w:iCs/>
          <w:lang w:val="el-GR"/>
        </w:rPr>
        <w:t xml:space="preserve"> </w:t>
      </w:r>
      <w:r>
        <w:rPr>
          <w:iCs/>
          <w:lang w:val="el-GR"/>
        </w:rPr>
        <w:t>σύνδρομο</w:t>
      </w:r>
      <w:r w:rsidRPr="00D2328D">
        <w:rPr>
          <w:iCs/>
          <w:lang w:val="el-GR"/>
        </w:rPr>
        <w:t xml:space="preserve"> </w:t>
      </w:r>
      <w:r>
        <w:rPr>
          <w:iCs/>
          <w:lang w:val="en-US"/>
        </w:rPr>
        <w:t>Raynaud</w:t>
      </w:r>
      <w:r w:rsidRPr="00D2328D">
        <w:rPr>
          <w:iCs/>
          <w:lang w:val="el-GR"/>
        </w:rPr>
        <w:t xml:space="preserve">, </w:t>
      </w:r>
      <w:r>
        <w:rPr>
          <w:iCs/>
          <w:lang w:val="el-GR"/>
        </w:rPr>
        <w:t>αρτηρίτιδα</w:t>
      </w:r>
      <w:r w:rsidRPr="00D2328D">
        <w:rPr>
          <w:iCs/>
          <w:lang w:val="el-GR"/>
        </w:rPr>
        <w:t xml:space="preserve"> </w:t>
      </w:r>
      <w:r>
        <w:rPr>
          <w:iCs/>
          <w:lang w:val="el-GR"/>
        </w:rPr>
        <w:t>ή</w:t>
      </w:r>
      <w:r w:rsidRPr="00D2328D">
        <w:rPr>
          <w:iCs/>
          <w:lang w:val="el-GR"/>
        </w:rPr>
        <w:t xml:space="preserve"> </w:t>
      </w:r>
      <w:r>
        <w:rPr>
          <w:iCs/>
          <w:lang w:val="el-GR"/>
        </w:rPr>
        <w:t>χρόνια</w:t>
      </w:r>
      <w:r w:rsidRPr="00D2328D">
        <w:rPr>
          <w:iCs/>
          <w:lang w:val="el-GR"/>
        </w:rPr>
        <w:t xml:space="preserve"> </w:t>
      </w:r>
      <w:r>
        <w:rPr>
          <w:iCs/>
          <w:lang w:val="el-GR"/>
        </w:rPr>
        <w:t>αποφρακτική</w:t>
      </w:r>
      <w:r w:rsidRPr="00D2328D">
        <w:rPr>
          <w:iCs/>
          <w:lang w:val="el-GR"/>
        </w:rPr>
        <w:t xml:space="preserve"> </w:t>
      </w:r>
      <w:r>
        <w:rPr>
          <w:iCs/>
          <w:lang w:val="el-GR"/>
        </w:rPr>
        <w:t>αρτηριοπάθεια</w:t>
      </w:r>
      <w:r w:rsidRPr="00D2328D">
        <w:rPr>
          <w:iCs/>
          <w:lang w:val="el-GR"/>
        </w:rPr>
        <w:t xml:space="preserve"> </w:t>
      </w:r>
      <w:r>
        <w:rPr>
          <w:iCs/>
          <w:lang w:val="el-GR"/>
        </w:rPr>
        <w:t>των</w:t>
      </w:r>
      <w:r w:rsidRPr="00D2328D">
        <w:rPr>
          <w:iCs/>
          <w:lang w:val="el-GR"/>
        </w:rPr>
        <w:t xml:space="preserve"> </w:t>
      </w:r>
      <w:r>
        <w:rPr>
          <w:iCs/>
          <w:lang w:val="el-GR"/>
        </w:rPr>
        <w:t>κάτω</w:t>
      </w:r>
      <w:r w:rsidRPr="00D2328D">
        <w:rPr>
          <w:iCs/>
          <w:lang w:val="el-GR"/>
        </w:rPr>
        <w:t xml:space="preserve"> </w:t>
      </w:r>
      <w:r>
        <w:rPr>
          <w:iCs/>
          <w:lang w:val="el-GR"/>
        </w:rPr>
        <w:t>άκρων</w:t>
      </w:r>
      <w:r w:rsidRPr="00D2328D">
        <w:rPr>
          <w:iCs/>
          <w:lang w:val="el-GR"/>
        </w:rPr>
        <w:t xml:space="preserve">), </w:t>
      </w:r>
      <w:r>
        <w:rPr>
          <w:iCs/>
          <w:lang w:val="el-GR"/>
        </w:rPr>
        <w:t>οι</w:t>
      </w:r>
      <w:r w:rsidRPr="00D2328D">
        <w:rPr>
          <w:iCs/>
          <w:lang w:val="el-GR"/>
        </w:rPr>
        <w:t xml:space="preserve"> </w:t>
      </w:r>
      <w:r>
        <w:rPr>
          <w:iCs/>
          <w:lang w:val="el-GR"/>
        </w:rPr>
        <w:t>β</w:t>
      </w:r>
      <w:r w:rsidRPr="00D2328D">
        <w:rPr>
          <w:iCs/>
          <w:lang w:val="el-GR"/>
        </w:rPr>
        <w:t>-</w:t>
      </w:r>
      <w:r>
        <w:rPr>
          <w:iCs/>
          <w:lang w:val="el-GR"/>
        </w:rPr>
        <w:t>αποκλειστές</w:t>
      </w:r>
      <w:r w:rsidRPr="00D2328D">
        <w:rPr>
          <w:iCs/>
          <w:lang w:val="el-GR"/>
        </w:rPr>
        <w:t xml:space="preserve"> </w:t>
      </w:r>
      <w:r>
        <w:rPr>
          <w:iCs/>
          <w:lang w:val="el-GR"/>
        </w:rPr>
        <w:t>μπορεί</w:t>
      </w:r>
      <w:r w:rsidRPr="00D2328D">
        <w:rPr>
          <w:iCs/>
          <w:lang w:val="el-GR"/>
        </w:rPr>
        <w:t xml:space="preserve"> </w:t>
      </w:r>
      <w:r>
        <w:rPr>
          <w:iCs/>
          <w:lang w:val="el-GR"/>
        </w:rPr>
        <w:t>να</w:t>
      </w:r>
      <w:r w:rsidRPr="00D2328D">
        <w:rPr>
          <w:iCs/>
          <w:lang w:val="el-GR"/>
        </w:rPr>
        <w:t xml:space="preserve"> </w:t>
      </w:r>
      <w:r>
        <w:rPr>
          <w:iCs/>
          <w:lang w:val="el-GR"/>
        </w:rPr>
        <w:t>επιδεινώσουν</w:t>
      </w:r>
      <w:r w:rsidRPr="00D2328D">
        <w:rPr>
          <w:iCs/>
          <w:lang w:val="el-GR"/>
        </w:rPr>
        <w:t xml:space="preserve"> </w:t>
      </w:r>
      <w:r>
        <w:rPr>
          <w:iCs/>
          <w:lang w:val="el-GR"/>
        </w:rPr>
        <w:t>την</w:t>
      </w:r>
      <w:r w:rsidRPr="00D2328D">
        <w:rPr>
          <w:iCs/>
          <w:lang w:val="el-GR"/>
        </w:rPr>
        <w:t xml:space="preserve"> </w:t>
      </w:r>
      <w:r>
        <w:rPr>
          <w:iCs/>
          <w:lang w:val="el-GR"/>
        </w:rPr>
        <w:t>κατάσταση</w:t>
      </w:r>
      <w:r w:rsidRPr="00D2328D">
        <w:rPr>
          <w:iCs/>
          <w:lang w:val="el-GR"/>
        </w:rPr>
        <w:t xml:space="preserve">. </w:t>
      </w:r>
      <w:r>
        <w:rPr>
          <w:iCs/>
          <w:lang w:val="el-GR"/>
        </w:rPr>
        <w:t>Σε</w:t>
      </w:r>
      <w:r w:rsidRPr="00292571">
        <w:rPr>
          <w:iCs/>
          <w:lang w:val="el-GR"/>
        </w:rPr>
        <w:t xml:space="preserve"> </w:t>
      </w:r>
      <w:r>
        <w:rPr>
          <w:iCs/>
          <w:lang w:val="el-GR"/>
        </w:rPr>
        <w:t>αυτές</w:t>
      </w:r>
      <w:r w:rsidRPr="00292571">
        <w:rPr>
          <w:iCs/>
          <w:lang w:val="el-GR"/>
        </w:rPr>
        <w:t xml:space="preserve"> </w:t>
      </w:r>
      <w:r>
        <w:rPr>
          <w:iCs/>
          <w:lang w:val="el-GR"/>
        </w:rPr>
        <w:t>τις</w:t>
      </w:r>
      <w:r w:rsidRPr="00292571">
        <w:rPr>
          <w:iCs/>
          <w:lang w:val="el-GR"/>
        </w:rPr>
        <w:t xml:space="preserve"> </w:t>
      </w:r>
      <w:r>
        <w:rPr>
          <w:iCs/>
          <w:lang w:val="el-GR"/>
        </w:rPr>
        <w:t>περιπτώσεις</w:t>
      </w:r>
      <w:r w:rsidRPr="00292571">
        <w:rPr>
          <w:iCs/>
          <w:lang w:val="el-GR"/>
        </w:rPr>
        <w:t xml:space="preserve">, </w:t>
      </w:r>
      <w:r>
        <w:rPr>
          <w:iCs/>
          <w:lang w:val="el-GR"/>
        </w:rPr>
        <w:t>πρέπει</w:t>
      </w:r>
      <w:r w:rsidRPr="00292571">
        <w:rPr>
          <w:iCs/>
          <w:lang w:val="el-GR"/>
        </w:rPr>
        <w:t xml:space="preserve"> </w:t>
      </w:r>
      <w:r>
        <w:rPr>
          <w:iCs/>
          <w:lang w:val="el-GR"/>
        </w:rPr>
        <w:t>να</w:t>
      </w:r>
      <w:r w:rsidRPr="00292571">
        <w:rPr>
          <w:iCs/>
          <w:lang w:val="el-GR"/>
        </w:rPr>
        <w:t xml:space="preserve"> </w:t>
      </w:r>
      <w:r>
        <w:rPr>
          <w:iCs/>
          <w:lang w:val="el-GR"/>
        </w:rPr>
        <w:t>διακόπτεται</w:t>
      </w:r>
      <w:r w:rsidRPr="00292571">
        <w:rPr>
          <w:iCs/>
          <w:lang w:val="el-GR"/>
        </w:rPr>
        <w:t xml:space="preserve"> </w:t>
      </w:r>
      <w:r>
        <w:rPr>
          <w:iCs/>
          <w:lang w:val="el-GR"/>
        </w:rPr>
        <w:t>η</w:t>
      </w:r>
      <w:r w:rsidRPr="00292571">
        <w:rPr>
          <w:iCs/>
          <w:lang w:val="el-GR"/>
        </w:rPr>
        <w:t xml:space="preserve"> </w:t>
      </w:r>
      <w:r>
        <w:rPr>
          <w:iCs/>
          <w:lang w:val="el-GR"/>
        </w:rPr>
        <w:t>αγωγή</w:t>
      </w:r>
      <w:r w:rsidRPr="00292571">
        <w:rPr>
          <w:iCs/>
          <w:lang w:val="el-GR"/>
        </w:rPr>
        <w:t xml:space="preserve"> </w:t>
      </w:r>
      <w:r>
        <w:rPr>
          <w:iCs/>
          <w:lang w:val="el-GR"/>
        </w:rPr>
        <w:t>με</w:t>
      </w:r>
      <w:r w:rsidR="007D3E61" w:rsidRPr="00292571">
        <w:rPr>
          <w:iCs/>
          <w:lang w:val="el-GR"/>
        </w:rPr>
        <w:t xml:space="preserve"> </w:t>
      </w:r>
      <w:r w:rsidR="00BC0818" w:rsidRPr="009137FB">
        <w:t>Implicor</w:t>
      </w:r>
      <w:r w:rsidR="00D9695E" w:rsidRPr="00292571">
        <w:rPr>
          <w:iCs/>
          <w:lang w:val="el-GR"/>
        </w:rPr>
        <w:t xml:space="preserve"> </w:t>
      </w:r>
      <w:r>
        <w:rPr>
          <w:iCs/>
          <w:lang w:val="el-GR"/>
        </w:rPr>
        <w:t>και να τιτλοποιούνται τα μεμονωμένα συστατικά. Ένας καρδιοεκλεκτικός β-αποκλειστής με μερική αγωνιστική δραστηριότητα είναι προτιμότερος και πρέπει να χορηγείται με προσοχή.</w:t>
      </w:r>
    </w:p>
    <w:p w:rsidR="007D3E61" w:rsidRPr="00292571" w:rsidRDefault="00292571" w:rsidP="00292571">
      <w:pPr>
        <w:tabs>
          <w:tab w:val="clear" w:pos="567"/>
          <w:tab w:val="left" w:pos="5341"/>
        </w:tabs>
        <w:jc w:val="both"/>
        <w:rPr>
          <w:iCs/>
          <w:lang w:val="el-GR"/>
        </w:rPr>
      </w:pPr>
      <w:r w:rsidRPr="00292571">
        <w:rPr>
          <w:iCs/>
          <w:lang w:val="el-GR"/>
        </w:rPr>
        <w:tab/>
      </w:r>
    </w:p>
    <w:p w:rsidR="007D3E61" w:rsidRPr="00292571" w:rsidRDefault="003A3B18" w:rsidP="00404ECB">
      <w:pPr>
        <w:tabs>
          <w:tab w:val="clear" w:pos="567"/>
        </w:tabs>
        <w:jc w:val="both"/>
        <w:rPr>
          <w:lang w:val="el-GR"/>
        </w:rPr>
      </w:pPr>
      <w:r>
        <w:rPr>
          <w:i/>
          <w:iCs/>
          <w:lang w:val="el-GR"/>
        </w:rPr>
        <w:t>Φαιοχρωμοκύττωμα</w:t>
      </w:r>
      <w:r w:rsidR="007D3E61" w:rsidRPr="00292571">
        <w:rPr>
          <w:lang w:val="el-GR"/>
        </w:rPr>
        <w:br/>
      </w:r>
      <w:r w:rsidR="00292571">
        <w:rPr>
          <w:lang w:val="el-GR"/>
        </w:rPr>
        <w:t>Όταν</w:t>
      </w:r>
      <w:r w:rsidR="00292571" w:rsidRPr="00292571">
        <w:rPr>
          <w:lang w:val="el-GR"/>
        </w:rPr>
        <w:t xml:space="preserve"> </w:t>
      </w:r>
      <w:r w:rsidR="00292571">
        <w:rPr>
          <w:lang w:val="el-GR"/>
        </w:rPr>
        <w:t>είναι</w:t>
      </w:r>
      <w:r w:rsidR="00292571" w:rsidRPr="00292571">
        <w:rPr>
          <w:lang w:val="el-GR"/>
        </w:rPr>
        <w:t xml:space="preserve"> </w:t>
      </w:r>
      <w:r w:rsidR="00292571">
        <w:rPr>
          <w:lang w:val="el-GR"/>
        </w:rPr>
        <w:t>γνωστή</w:t>
      </w:r>
      <w:r w:rsidR="00292571" w:rsidRPr="00292571">
        <w:rPr>
          <w:lang w:val="el-GR"/>
        </w:rPr>
        <w:t xml:space="preserve"> </w:t>
      </w:r>
      <w:r w:rsidR="00292571">
        <w:rPr>
          <w:lang w:val="el-GR"/>
        </w:rPr>
        <w:t>η</w:t>
      </w:r>
      <w:r w:rsidR="00292571" w:rsidRPr="00292571">
        <w:rPr>
          <w:lang w:val="el-GR"/>
        </w:rPr>
        <w:t xml:space="preserve"> </w:t>
      </w:r>
      <w:r w:rsidR="00292571">
        <w:rPr>
          <w:lang w:val="el-GR"/>
        </w:rPr>
        <w:t>παρουσία</w:t>
      </w:r>
      <w:r w:rsidR="00292571" w:rsidRPr="00292571">
        <w:rPr>
          <w:lang w:val="el-GR"/>
        </w:rPr>
        <w:t xml:space="preserve"> </w:t>
      </w:r>
      <w:r w:rsidR="00292571">
        <w:rPr>
          <w:lang w:val="el-GR"/>
        </w:rPr>
        <w:t>ή</w:t>
      </w:r>
      <w:r w:rsidR="00292571" w:rsidRPr="00292571">
        <w:rPr>
          <w:lang w:val="el-GR"/>
        </w:rPr>
        <w:t xml:space="preserve"> </w:t>
      </w:r>
      <w:r w:rsidR="00292571">
        <w:rPr>
          <w:lang w:val="el-GR"/>
        </w:rPr>
        <w:t>υπάρχει</w:t>
      </w:r>
      <w:r w:rsidR="00292571" w:rsidRPr="00292571">
        <w:rPr>
          <w:lang w:val="el-GR"/>
        </w:rPr>
        <w:t xml:space="preserve"> </w:t>
      </w:r>
      <w:r w:rsidR="00292571">
        <w:rPr>
          <w:lang w:val="el-GR"/>
        </w:rPr>
        <w:t>υποψία</w:t>
      </w:r>
      <w:r w:rsidR="00292571" w:rsidRPr="00292571">
        <w:rPr>
          <w:lang w:val="el-GR"/>
        </w:rPr>
        <w:t xml:space="preserve"> </w:t>
      </w:r>
      <w:r w:rsidR="00292571">
        <w:rPr>
          <w:lang w:val="el-GR"/>
        </w:rPr>
        <w:t>φαιοχρωμοκυττώματος</w:t>
      </w:r>
      <w:r w:rsidR="00292571" w:rsidRPr="00292571">
        <w:rPr>
          <w:lang w:val="el-GR"/>
        </w:rPr>
        <w:t xml:space="preserve">, </w:t>
      </w:r>
      <w:r w:rsidR="00292571">
        <w:rPr>
          <w:lang w:val="el-GR"/>
        </w:rPr>
        <w:t>οι</w:t>
      </w:r>
      <w:r w:rsidR="00292571" w:rsidRPr="00292571">
        <w:rPr>
          <w:lang w:val="el-GR"/>
        </w:rPr>
        <w:t xml:space="preserve"> </w:t>
      </w:r>
      <w:r w:rsidR="00292571">
        <w:rPr>
          <w:lang w:val="el-GR"/>
        </w:rPr>
        <w:t>β</w:t>
      </w:r>
      <w:r w:rsidR="00292571" w:rsidRPr="00292571">
        <w:rPr>
          <w:lang w:val="el-GR"/>
        </w:rPr>
        <w:t>-</w:t>
      </w:r>
      <w:r w:rsidR="00292571">
        <w:rPr>
          <w:lang w:val="el-GR"/>
        </w:rPr>
        <w:t>αποκλειστές</w:t>
      </w:r>
      <w:r w:rsidR="00292571" w:rsidRPr="00292571">
        <w:rPr>
          <w:lang w:val="el-GR"/>
        </w:rPr>
        <w:t xml:space="preserve"> </w:t>
      </w:r>
      <w:r w:rsidR="00292571">
        <w:rPr>
          <w:lang w:val="el-GR"/>
        </w:rPr>
        <w:t>πρέπει</w:t>
      </w:r>
      <w:r w:rsidR="00292571" w:rsidRPr="00292571">
        <w:rPr>
          <w:lang w:val="el-GR"/>
        </w:rPr>
        <w:t xml:space="preserve"> </w:t>
      </w:r>
      <w:r w:rsidR="00292571">
        <w:rPr>
          <w:lang w:val="el-GR"/>
        </w:rPr>
        <w:t>να</w:t>
      </w:r>
      <w:r w:rsidR="00292571" w:rsidRPr="00292571">
        <w:rPr>
          <w:lang w:val="el-GR"/>
        </w:rPr>
        <w:t xml:space="preserve"> </w:t>
      </w:r>
      <w:r w:rsidR="00292571">
        <w:rPr>
          <w:lang w:val="el-GR"/>
        </w:rPr>
        <w:t>χορηγούνται</w:t>
      </w:r>
      <w:r w:rsidR="00292571" w:rsidRPr="00292571">
        <w:rPr>
          <w:lang w:val="el-GR"/>
        </w:rPr>
        <w:t xml:space="preserve"> </w:t>
      </w:r>
      <w:r w:rsidR="00292571">
        <w:rPr>
          <w:lang w:val="el-GR"/>
        </w:rPr>
        <w:t>πάντα</w:t>
      </w:r>
      <w:r w:rsidR="00292571" w:rsidRPr="00292571">
        <w:rPr>
          <w:lang w:val="el-GR"/>
        </w:rPr>
        <w:t xml:space="preserve"> </w:t>
      </w:r>
      <w:r w:rsidR="00292571">
        <w:rPr>
          <w:lang w:val="el-GR"/>
        </w:rPr>
        <w:t>σε</w:t>
      </w:r>
      <w:r w:rsidR="00292571" w:rsidRPr="00292571">
        <w:rPr>
          <w:lang w:val="el-GR"/>
        </w:rPr>
        <w:t xml:space="preserve"> </w:t>
      </w:r>
      <w:r w:rsidR="00292571">
        <w:rPr>
          <w:lang w:val="el-GR"/>
        </w:rPr>
        <w:t>συνδυασμό</w:t>
      </w:r>
      <w:r w:rsidR="00292571" w:rsidRPr="00292571">
        <w:rPr>
          <w:lang w:val="el-GR"/>
        </w:rPr>
        <w:t xml:space="preserve"> </w:t>
      </w:r>
      <w:r w:rsidR="00292571">
        <w:rPr>
          <w:lang w:val="el-GR"/>
        </w:rPr>
        <w:t>με</w:t>
      </w:r>
      <w:r w:rsidR="00292571" w:rsidRPr="00292571">
        <w:rPr>
          <w:lang w:val="el-GR"/>
        </w:rPr>
        <w:t xml:space="preserve"> </w:t>
      </w:r>
      <w:r w:rsidR="00292571">
        <w:rPr>
          <w:lang w:val="el-GR"/>
        </w:rPr>
        <w:t>έναν</w:t>
      </w:r>
      <w:r w:rsidR="00292571" w:rsidRPr="00292571">
        <w:rPr>
          <w:lang w:val="el-GR"/>
        </w:rPr>
        <w:t xml:space="preserve"> </w:t>
      </w:r>
      <w:r w:rsidR="00292571">
        <w:rPr>
          <w:lang w:val="el-GR"/>
        </w:rPr>
        <w:t>α</w:t>
      </w:r>
      <w:r w:rsidR="00292571" w:rsidRPr="00292571">
        <w:rPr>
          <w:lang w:val="el-GR"/>
        </w:rPr>
        <w:t>-</w:t>
      </w:r>
      <w:r w:rsidR="00292571">
        <w:rPr>
          <w:lang w:val="el-GR"/>
        </w:rPr>
        <w:t>αποκλειστή</w:t>
      </w:r>
      <w:r w:rsidR="00292571" w:rsidRPr="00292571">
        <w:rPr>
          <w:lang w:val="el-GR"/>
        </w:rPr>
        <w:t>.</w:t>
      </w:r>
    </w:p>
    <w:p w:rsidR="007D3E61" w:rsidRPr="00292571" w:rsidRDefault="007D3E61" w:rsidP="00404ECB">
      <w:pPr>
        <w:tabs>
          <w:tab w:val="clear" w:pos="567"/>
        </w:tabs>
        <w:jc w:val="both"/>
        <w:rPr>
          <w:lang w:val="el-GR"/>
        </w:rPr>
      </w:pPr>
    </w:p>
    <w:p w:rsidR="00404ECB" w:rsidRPr="00D2328D" w:rsidRDefault="003A3B18" w:rsidP="00404ECB">
      <w:pPr>
        <w:tabs>
          <w:tab w:val="clear" w:pos="567"/>
        </w:tabs>
        <w:jc w:val="both"/>
        <w:rPr>
          <w:i/>
          <w:iCs/>
          <w:lang w:val="el-GR"/>
        </w:rPr>
      </w:pPr>
      <w:r>
        <w:rPr>
          <w:i/>
          <w:iCs/>
          <w:lang w:val="el-GR"/>
        </w:rPr>
        <w:t>Διαβητικοί</w:t>
      </w:r>
      <w:r w:rsidRPr="00D2328D">
        <w:rPr>
          <w:i/>
          <w:iCs/>
          <w:lang w:val="el-GR"/>
        </w:rPr>
        <w:t xml:space="preserve"> </w:t>
      </w:r>
      <w:r>
        <w:rPr>
          <w:i/>
          <w:iCs/>
          <w:lang w:val="el-GR"/>
        </w:rPr>
        <w:t>ασθενείς</w:t>
      </w:r>
    </w:p>
    <w:p w:rsidR="007D3E61" w:rsidRPr="00292571" w:rsidRDefault="00292571" w:rsidP="00404ECB">
      <w:pPr>
        <w:tabs>
          <w:tab w:val="clear" w:pos="567"/>
        </w:tabs>
        <w:jc w:val="both"/>
        <w:rPr>
          <w:lang w:val="el-GR"/>
        </w:rPr>
      </w:pPr>
      <w:r>
        <w:rPr>
          <w:lang w:val="el-GR"/>
        </w:rPr>
        <w:t>Συνιστάται</w:t>
      </w:r>
      <w:r w:rsidRPr="00D2328D">
        <w:rPr>
          <w:lang w:val="el-GR"/>
        </w:rPr>
        <w:t xml:space="preserve"> </w:t>
      </w:r>
      <w:r>
        <w:rPr>
          <w:lang w:val="el-GR"/>
        </w:rPr>
        <w:t>προσοχή</w:t>
      </w:r>
      <w:r w:rsidRPr="00D2328D">
        <w:rPr>
          <w:lang w:val="el-GR"/>
        </w:rPr>
        <w:t xml:space="preserve"> </w:t>
      </w:r>
      <w:r>
        <w:rPr>
          <w:lang w:val="el-GR"/>
        </w:rPr>
        <w:t>όταν</w:t>
      </w:r>
      <w:r w:rsidRPr="00D2328D">
        <w:rPr>
          <w:lang w:val="el-GR"/>
        </w:rPr>
        <w:t xml:space="preserve"> </w:t>
      </w:r>
      <w:r>
        <w:rPr>
          <w:lang w:val="el-GR"/>
        </w:rPr>
        <w:t>χορηγείται</w:t>
      </w:r>
      <w:r w:rsidR="007D3E61" w:rsidRPr="00D2328D">
        <w:rPr>
          <w:lang w:val="el-GR"/>
        </w:rPr>
        <w:t xml:space="preserve"> </w:t>
      </w:r>
      <w:r w:rsidR="00BC0818" w:rsidRPr="009137FB">
        <w:t>Implicor</w:t>
      </w:r>
      <w:r w:rsidRPr="00D2328D">
        <w:rPr>
          <w:lang w:val="el-GR"/>
        </w:rPr>
        <w:t xml:space="preserve"> </w:t>
      </w:r>
      <w:r>
        <w:rPr>
          <w:lang w:val="el-GR"/>
        </w:rPr>
        <w:t>σε</w:t>
      </w:r>
      <w:r w:rsidRPr="00D2328D">
        <w:rPr>
          <w:lang w:val="el-GR"/>
        </w:rPr>
        <w:t xml:space="preserve"> </w:t>
      </w:r>
      <w:r>
        <w:rPr>
          <w:lang w:val="el-GR"/>
        </w:rPr>
        <w:t>ασθενείς</w:t>
      </w:r>
      <w:r w:rsidRPr="00D2328D">
        <w:rPr>
          <w:lang w:val="el-GR"/>
        </w:rPr>
        <w:t xml:space="preserve"> </w:t>
      </w:r>
      <w:r>
        <w:rPr>
          <w:lang w:val="el-GR"/>
        </w:rPr>
        <w:t>με</w:t>
      </w:r>
      <w:r w:rsidRPr="00D2328D">
        <w:rPr>
          <w:lang w:val="el-GR"/>
        </w:rPr>
        <w:t xml:space="preserve"> </w:t>
      </w:r>
      <w:r>
        <w:rPr>
          <w:lang w:val="el-GR"/>
        </w:rPr>
        <w:t>σακχαρώδη</w:t>
      </w:r>
      <w:r w:rsidRPr="00D2328D">
        <w:rPr>
          <w:lang w:val="el-GR"/>
        </w:rPr>
        <w:t xml:space="preserve"> </w:t>
      </w:r>
      <w:r>
        <w:rPr>
          <w:lang w:val="el-GR"/>
        </w:rPr>
        <w:t>διαβήτη</w:t>
      </w:r>
      <w:r w:rsidRPr="00D2328D">
        <w:rPr>
          <w:lang w:val="el-GR"/>
        </w:rPr>
        <w:t xml:space="preserve">, </w:t>
      </w:r>
      <w:r>
        <w:rPr>
          <w:lang w:val="el-GR"/>
        </w:rPr>
        <w:t>ιδιαίτερα</w:t>
      </w:r>
      <w:r w:rsidRPr="00D2328D">
        <w:rPr>
          <w:lang w:val="el-GR"/>
        </w:rPr>
        <w:t xml:space="preserve"> </w:t>
      </w:r>
      <w:r w:rsidR="00EE775E">
        <w:rPr>
          <w:lang w:val="el-GR"/>
        </w:rPr>
        <w:t xml:space="preserve">σε </w:t>
      </w:r>
      <w:r>
        <w:rPr>
          <w:lang w:val="el-GR"/>
        </w:rPr>
        <w:t>ασθενείς</w:t>
      </w:r>
      <w:r w:rsidRPr="00D2328D">
        <w:rPr>
          <w:lang w:val="el-GR"/>
        </w:rPr>
        <w:t xml:space="preserve"> </w:t>
      </w:r>
      <w:r>
        <w:rPr>
          <w:lang w:val="el-GR"/>
        </w:rPr>
        <w:t>που</w:t>
      </w:r>
      <w:r w:rsidRPr="00D2328D">
        <w:rPr>
          <w:lang w:val="el-GR"/>
        </w:rPr>
        <w:t xml:space="preserve"> </w:t>
      </w:r>
      <w:r>
        <w:rPr>
          <w:lang w:val="el-GR"/>
        </w:rPr>
        <w:t>λαμβάνουν</w:t>
      </w:r>
      <w:r w:rsidRPr="00D2328D">
        <w:rPr>
          <w:lang w:val="el-GR"/>
        </w:rPr>
        <w:t xml:space="preserve"> </w:t>
      </w:r>
      <w:r>
        <w:rPr>
          <w:lang w:val="el-GR"/>
        </w:rPr>
        <w:t>ινσουλίνη</w:t>
      </w:r>
      <w:r w:rsidRPr="00D2328D">
        <w:rPr>
          <w:lang w:val="el-GR"/>
        </w:rPr>
        <w:t xml:space="preserve"> </w:t>
      </w:r>
      <w:r>
        <w:rPr>
          <w:lang w:val="el-GR"/>
        </w:rPr>
        <w:t>ή</w:t>
      </w:r>
      <w:r w:rsidRPr="00D2328D">
        <w:rPr>
          <w:lang w:val="el-GR"/>
        </w:rPr>
        <w:t xml:space="preserve"> </w:t>
      </w:r>
      <w:r>
        <w:rPr>
          <w:lang w:val="el-GR"/>
        </w:rPr>
        <w:t>αντιδιαβητικά</w:t>
      </w:r>
      <w:r w:rsidRPr="00D2328D">
        <w:rPr>
          <w:lang w:val="el-GR"/>
        </w:rPr>
        <w:t xml:space="preserve"> </w:t>
      </w:r>
      <w:r>
        <w:rPr>
          <w:lang w:val="el-GR"/>
        </w:rPr>
        <w:t>δισκία</w:t>
      </w:r>
      <w:r w:rsidRPr="00D2328D">
        <w:rPr>
          <w:lang w:val="el-GR"/>
        </w:rPr>
        <w:t xml:space="preserve">. </w:t>
      </w:r>
      <w:r>
        <w:rPr>
          <w:lang w:val="el-GR"/>
        </w:rPr>
        <w:t>Συνιστάται</w:t>
      </w:r>
      <w:r w:rsidRPr="00D2328D">
        <w:rPr>
          <w:lang w:val="el-GR"/>
        </w:rPr>
        <w:t xml:space="preserve"> </w:t>
      </w:r>
      <w:r>
        <w:rPr>
          <w:lang w:val="el-GR"/>
        </w:rPr>
        <w:t>να</w:t>
      </w:r>
      <w:r w:rsidRPr="00D2328D">
        <w:rPr>
          <w:lang w:val="el-GR"/>
        </w:rPr>
        <w:t xml:space="preserve"> </w:t>
      </w:r>
      <w:r>
        <w:rPr>
          <w:lang w:val="el-GR"/>
        </w:rPr>
        <w:t>ενημερώνονται</w:t>
      </w:r>
      <w:r w:rsidRPr="00D2328D">
        <w:rPr>
          <w:lang w:val="el-GR"/>
        </w:rPr>
        <w:t xml:space="preserve"> </w:t>
      </w:r>
      <w:r>
        <w:rPr>
          <w:lang w:val="el-GR"/>
        </w:rPr>
        <w:t>οι</w:t>
      </w:r>
      <w:r w:rsidRPr="00D2328D">
        <w:rPr>
          <w:lang w:val="el-GR"/>
        </w:rPr>
        <w:t xml:space="preserve"> </w:t>
      </w:r>
      <w:r>
        <w:rPr>
          <w:lang w:val="el-GR"/>
        </w:rPr>
        <w:t>διαβητικοί</w:t>
      </w:r>
      <w:r w:rsidRPr="00D2328D">
        <w:rPr>
          <w:lang w:val="el-GR"/>
        </w:rPr>
        <w:t xml:space="preserve"> </w:t>
      </w:r>
      <w:r>
        <w:rPr>
          <w:lang w:val="el-GR"/>
        </w:rPr>
        <w:t>ασθενείς</w:t>
      </w:r>
      <w:r w:rsidRPr="00D2328D">
        <w:rPr>
          <w:lang w:val="el-GR"/>
        </w:rPr>
        <w:t xml:space="preserve"> </w:t>
      </w:r>
      <w:r>
        <w:rPr>
          <w:lang w:val="el-GR"/>
        </w:rPr>
        <w:t>ότι</w:t>
      </w:r>
      <w:r w:rsidRPr="00D2328D">
        <w:rPr>
          <w:lang w:val="el-GR"/>
        </w:rPr>
        <w:t xml:space="preserve"> </w:t>
      </w:r>
      <w:r w:rsidR="005A7C85">
        <w:rPr>
          <w:lang w:val="el-GR"/>
        </w:rPr>
        <w:t xml:space="preserve">οι </w:t>
      </w:r>
      <w:r>
        <w:rPr>
          <w:lang w:val="el-GR"/>
        </w:rPr>
        <w:t>β</w:t>
      </w:r>
      <w:r w:rsidRPr="00D2328D">
        <w:rPr>
          <w:lang w:val="el-GR"/>
        </w:rPr>
        <w:t>-</w:t>
      </w:r>
      <w:r>
        <w:rPr>
          <w:lang w:val="el-GR"/>
        </w:rPr>
        <w:t>αποκλειστές</w:t>
      </w:r>
      <w:r w:rsidRPr="00D2328D">
        <w:rPr>
          <w:lang w:val="el-GR"/>
        </w:rPr>
        <w:t xml:space="preserve"> </w:t>
      </w:r>
      <w:r>
        <w:rPr>
          <w:lang w:val="el-GR"/>
        </w:rPr>
        <w:t>μπορεί</w:t>
      </w:r>
      <w:r w:rsidRPr="00D2328D">
        <w:rPr>
          <w:lang w:val="el-GR"/>
        </w:rPr>
        <w:t xml:space="preserve"> </w:t>
      </w:r>
      <w:r>
        <w:rPr>
          <w:lang w:val="el-GR"/>
        </w:rPr>
        <w:t>να</w:t>
      </w:r>
      <w:r w:rsidRPr="00D2328D">
        <w:rPr>
          <w:lang w:val="el-GR"/>
        </w:rPr>
        <w:t xml:space="preserve"> </w:t>
      </w:r>
      <w:r>
        <w:rPr>
          <w:lang w:val="el-GR"/>
        </w:rPr>
        <w:t>συγκαλύψουν</w:t>
      </w:r>
      <w:r w:rsidRPr="00D2328D">
        <w:rPr>
          <w:lang w:val="el-GR"/>
        </w:rPr>
        <w:t xml:space="preserve"> </w:t>
      </w:r>
      <w:r>
        <w:rPr>
          <w:lang w:val="el-GR"/>
        </w:rPr>
        <w:t>την</w:t>
      </w:r>
      <w:r w:rsidRPr="00D2328D">
        <w:rPr>
          <w:lang w:val="el-GR"/>
        </w:rPr>
        <w:t xml:space="preserve"> </w:t>
      </w:r>
      <w:r>
        <w:rPr>
          <w:lang w:val="el-GR"/>
        </w:rPr>
        <w:t>υπογλυκαιμική</w:t>
      </w:r>
      <w:r w:rsidRPr="00D2328D">
        <w:rPr>
          <w:lang w:val="el-GR"/>
        </w:rPr>
        <w:t xml:space="preserve"> </w:t>
      </w:r>
      <w:r>
        <w:rPr>
          <w:lang w:val="el-GR"/>
        </w:rPr>
        <w:t>ταχυκαρδία</w:t>
      </w:r>
      <w:r w:rsidRPr="00D2328D">
        <w:rPr>
          <w:lang w:val="el-GR"/>
        </w:rPr>
        <w:t xml:space="preserve">. </w:t>
      </w:r>
      <w:r>
        <w:rPr>
          <w:lang w:val="el-GR"/>
        </w:rPr>
        <w:t>Ωστόσο</w:t>
      </w:r>
      <w:r w:rsidRPr="00292571">
        <w:rPr>
          <w:lang w:val="el-GR"/>
        </w:rPr>
        <w:t xml:space="preserve">, </w:t>
      </w:r>
      <w:r>
        <w:rPr>
          <w:lang w:val="el-GR"/>
        </w:rPr>
        <w:t>άλλα</w:t>
      </w:r>
      <w:r w:rsidRPr="00292571">
        <w:rPr>
          <w:lang w:val="el-GR"/>
        </w:rPr>
        <w:t xml:space="preserve"> </w:t>
      </w:r>
      <w:r>
        <w:rPr>
          <w:lang w:val="el-GR"/>
        </w:rPr>
        <w:t>σημεία</w:t>
      </w:r>
      <w:r w:rsidRPr="00292571">
        <w:rPr>
          <w:lang w:val="el-GR"/>
        </w:rPr>
        <w:t xml:space="preserve"> </w:t>
      </w:r>
      <w:r>
        <w:rPr>
          <w:lang w:val="el-GR"/>
        </w:rPr>
        <w:t>υπογλυκαιμίας</w:t>
      </w:r>
      <w:r w:rsidRPr="00292571">
        <w:rPr>
          <w:lang w:val="el-GR"/>
        </w:rPr>
        <w:t xml:space="preserve">, </w:t>
      </w:r>
      <w:r>
        <w:rPr>
          <w:lang w:val="el-GR"/>
        </w:rPr>
        <w:t>όπως</w:t>
      </w:r>
      <w:r w:rsidRPr="00292571">
        <w:rPr>
          <w:lang w:val="el-GR"/>
        </w:rPr>
        <w:t xml:space="preserve"> </w:t>
      </w:r>
      <w:r>
        <w:rPr>
          <w:lang w:val="el-GR"/>
        </w:rPr>
        <w:t>ζάλη</w:t>
      </w:r>
      <w:r w:rsidRPr="00292571">
        <w:rPr>
          <w:lang w:val="el-GR"/>
        </w:rPr>
        <w:t xml:space="preserve"> </w:t>
      </w:r>
      <w:r>
        <w:rPr>
          <w:lang w:val="el-GR"/>
        </w:rPr>
        <w:t>και</w:t>
      </w:r>
      <w:r w:rsidRPr="00292571">
        <w:rPr>
          <w:lang w:val="el-GR"/>
        </w:rPr>
        <w:t xml:space="preserve"> </w:t>
      </w:r>
      <w:r>
        <w:rPr>
          <w:lang w:val="el-GR"/>
        </w:rPr>
        <w:t>εφίδρωση</w:t>
      </w:r>
      <w:r w:rsidRPr="00292571">
        <w:rPr>
          <w:lang w:val="el-GR"/>
        </w:rPr>
        <w:t xml:space="preserve">, </w:t>
      </w:r>
      <w:r>
        <w:rPr>
          <w:lang w:val="el-GR"/>
        </w:rPr>
        <w:t>δεν</w:t>
      </w:r>
      <w:r w:rsidRPr="00292571">
        <w:rPr>
          <w:lang w:val="el-GR"/>
        </w:rPr>
        <w:t xml:space="preserve"> </w:t>
      </w:r>
      <w:r>
        <w:rPr>
          <w:lang w:val="el-GR"/>
        </w:rPr>
        <w:t>καταστέλλονται</w:t>
      </w:r>
      <w:r w:rsidRPr="00292571">
        <w:rPr>
          <w:lang w:val="el-GR"/>
        </w:rPr>
        <w:t xml:space="preserve"> </w:t>
      </w:r>
      <w:r>
        <w:rPr>
          <w:lang w:val="el-GR"/>
        </w:rPr>
        <w:t>απαραίτητα</w:t>
      </w:r>
      <w:r w:rsidRPr="00292571">
        <w:rPr>
          <w:lang w:val="el-GR"/>
        </w:rPr>
        <w:t xml:space="preserve"> </w:t>
      </w:r>
      <w:r>
        <w:rPr>
          <w:lang w:val="el-GR"/>
        </w:rPr>
        <w:t>και</w:t>
      </w:r>
      <w:r w:rsidRPr="00292571">
        <w:rPr>
          <w:lang w:val="el-GR"/>
        </w:rPr>
        <w:t xml:space="preserve"> </w:t>
      </w:r>
      <w:r>
        <w:rPr>
          <w:lang w:val="el-GR"/>
        </w:rPr>
        <w:t>μπορεί</w:t>
      </w:r>
      <w:r w:rsidRPr="00292571">
        <w:rPr>
          <w:lang w:val="el-GR"/>
        </w:rPr>
        <w:t xml:space="preserve"> </w:t>
      </w:r>
      <w:r>
        <w:rPr>
          <w:lang w:val="el-GR"/>
        </w:rPr>
        <w:t>να</w:t>
      </w:r>
      <w:r w:rsidRPr="00292571">
        <w:rPr>
          <w:lang w:val="el-GR"/>
        </w:rPr>
        <w:t xml:space="preserve"> </w:t>
      </w:r>
      <w:r>
        <w:rPr>
          <w:lang w:val="el-GR"/>
        </w:rPr>
        <w:t>εκδηλωθεί</w:t>
      </w:r>
      <w:r w:rsidRPr="00292571">
        <w:rPr>
          <w:lang w:val="el-GR"/>
        </w:rPr>
        <w:t xml:space="preserve"> </w:t>
      </w:r>
      <w:r>
        <w:rPr>
          <w:lang w:val="el-GR"/>
        </w:rPr>
        <w:t>αυξημένη</w:t>
      </w:r>
      <w:r w:rsidRPr="00292571">
        <w:rPr>
          <w:lang w:val="el-GR"/>
        </w:rPr>
        <w:t xml:space="preserve"> </w:t>
      </w:r>
      <w:r>
        <w:rPr>
          <w:lang w:val="el-GR"/>
        </w:rPr>
        <w:t>εφίδρωση</w:t>
      </w:r>
      <w:r w:rsidRPr="00292571">
        <w:rPr>
          <w:lang w:val="el-GR"/>
        </w:rPr>
        <w:t>.</w:t>
      </w:r>
    </w:p>
    <w:p w:rsidR="007D3E61" w:rsidRPr="00292571" w:rsidRDefault="00292571" w:rsidP="00292571">
      <w:pPr>
        <w:tabs>
          <w:tab w:val="clear" w:pos="567"/>
          <w:tab w:val="left" w:pos="8608"/>
        </w:tabs>
        <w:jc w:val="both"/>
        <w:rPr>
          <w:lang w:val="el-GR"/>
        </w:rPr>
      </w:pPr>
      <w:r w:rsidRPr="00292571">
        <w:rPr>
          <w:lang w:val="el-GR"/>
        </w:rPr>
        <w:tab/>
      </w:r>
    </w:p>
    <w:p w:rsidR="00404ECB" w:rsidRPr="00D2328D" w:rsidRDefault="003A3B18" w:rsidP="00404ECB">
      <w:pPr>
        <w:tabs>
          <w:tab w:val="clear" w:pos="567"/>
        </w:tabs>
        <w:jc w:val="both"/>
        <w:rPr>
          <w:i/>
          <w:iCs/>
          <w:lang w:val="el-GR"/>
        </w:rPr>
      </w:pPr>
      <w:r>
        <w:rPr>
          <w:i/>
          <w:iCs/>
          <w:lang w:val="el-GR"/>
        </w:rPr>
        <w:t>Στηθάγχη</w:t>
      </w:r>
      <w:r w:rsidRPr="00D2328D">
        <w:rPr>
          <w:i/>
          <w:iCs/>
          <w:lang w:val="el-GR"/>
        </w:rPr>
        <w:t xml:space="preserve"> </w:t>
      </w:r>
      <w:r>
        <w:rPr>
          <w:i/>
          <w:iCs/>
        </w:rPr>
        <w:t>Prinzmetal</w:t>
      </w:r>
    </w:p>
    <w:p w:rsidR="007D3E61" w:rsidRPr="00352573" w:rsidRDefault="00292571" w:rsidP="00404ECB">
      <w:pPr>
        <w:tabs>
          <w:tab w:val="clear" w:pos="567"/>
        </w:tabs>
        <w:jc w:val="both"/>
        <w:rPr>
          <w:lang w:val="el-GR"/>
        </w:rPr>
      </w:pPr>
      <w:r>
        <w:rPr>
          <w:lang w:val="el-GR"/>
        </w:rPr>
        <w:t>Οι</w:t>
      </w:r>
      <w:r w:rsidRPr="00292571">
        <w:rPr>
          <w:lang w:val="el-GR"/>
        </w:rPr>
        <w:t xml:space="preserve"> </w:t>
      </w:r>
      <w:r>
        <w:rPr>
          <w:lang w:val="el-GR"/>
        </w:rPr>
        <w:t>β</w:t>
      </w:r>
      <w:r w:rsidRPr="00292571">
        <w:rPr>
          <w:lang w:val="el-GR"/>
        </w:rPr>
        <w:t>-</w:t>
      </w:r>
      <w:r>
        <w:rPr>
          <w:lang w:val="el-GR"/>
        </w:rPr>
        <w:t>αποκλειστές</w:t>
      </w:r>
      <w:r w:rsidRPr="00292571">
        <w:rPr>
          <w:lang w:val="el-GR"/>
        </w:rPr>
        <w:t xml:space="preserve"> </w:t>
      </w:r>
      <w:r>
        <w:rPr>
          <w:lang w:val="el-GR"/>
        </w:rPr>
        <w:t>μπορεί</w:t>
      </w:r>
      <w:r w:rsidRPr="00292571">
        <w:rPr>
          <w:lang w:val="el-GR"/>
        </w:rPr>
        <w:t xml:space="preserve"> </w:t>
      </w:r>
      <w:r>
        <w:rPr>
          <w:lang w:val="el-GR"/>
        </w:rPr>
        <w:t>να</w:t>
      </w:r>
      <w:r w:rsidRPr="00292571">
        <w:rPr>
          <w:lang w:val="el-GR"/>
        </w:rPr>
        <w:t xml:space="preserve"> </w:t>
      </w:r>
      <w:r>
        <w:rPr>
          <w:lang w:val="el-GR"/>
        </w:rPr>
        <w:t>αυξήσουν</w:t>
      </w:r>
      <w:r w:rsidRPr="00292571">
        <w:rPr>
          <w:lang w:val="el-GR"/>
        </w:rPr>
        <w:t xml:space="preserve"> </w:t>
      </w:r>
      <w:r>
        <w:rPr>
          <w:lang w:val="el-GR"/>
        </w:rPr>
        <w:t>τον</w:t>
      </w:r>
      <w:r w:rsidRPr="00292571">
        <w:rPr>
          <w:lang w:val="el-GR"/>
        </w:rPr>
        <w:t xml:space="preserve"> </w:t>
      </w:r>
      <w:r>
        <w:rPr>
          <w:lang w:val="el-GR"/>
        </w:rPr>
        <w:t>αριθμό</w:t>
      </w:r>
      <w:r w:rsidRPr="00292571">
        <w:rPr>
          <w:lang w:val="el-GR"/>
        </w:rPr>
        <w:t xml:space="preserve"> </w:t>
      </w:r>
      <w:r>
        <w:rPr>
          <w:lang w:val="el-GR"/>
        </w:rPr>
        <w:t>και</w:t>
      </w:r>
      <w:r w:rsidRPr="00292571">
        <w:rPr>
          <w:lang w:val="el-GR"/>
        </w:rPr>
        <w:t xml:space="preserve"> </w:t>
      </w:r>
      <w:r>
        <w:rPr>
          <w:lang w:val="el-GR"/>
        </w:rPr>
        <w:t>τη</w:t>
      </w:r>
      <w:r w:rsidRPr="00292571">
        <w:rPr>
          <w:lang w:val="el-GR"/>
        </w:rPr>
        <w:t xml:space="preserve"> </w:t>
      </w:r>
      <w:r>
        <w:rPr>
          <w:lang w:val="el-GR"/>
        </w:rPr>
        <w:t>διάρκεια</w:t>
      </w:r>
      <w:r w:rsidRPr="00292571">
        <w:rPr>
          <w:lang w:val="el-GR"/>
        </w:rPr>
        <w:t xml:space="preserve"> </w:t>
      </w:r>
      <w:r>
        <w:rPr>
          <w:lang w:val="el-GR"/>
        </w:rPr>
        <w:t>των</w:t>
      </w:r>
      <w:r w:rsidRPr="00292571">
        <w:rPr>
          <w:lang w:val="el-GR"/>
        </w:rPr>
        <w:t xml:space="preserve"> </w:t>
      </w:r>
      <w:r>
        <w:rPr>
          <w:lang w:val="el-GR"/>
        </w:rPr>
        <w:t>κρίσεων</w:t>
      </w:r>
      <w:r w:rsidRPr="00292571">
        <w:rPr>
          <w:lang w:val="el-GR"/>
        </w:rPr>
        <w:t xml:space="preserve">, </w:t>
      </w:r>
      <w:r>
        <w:rPr>
          <w:lang w:val="el-GR"/>
        </w:rPr>
        <w:t>σε</w:t>
      </w:r>
      <w:r w:rsidRPr="00292571">
        <w:rPr>
          <w:lang w:val="el-GR"/>
        </w:rPr>
        <w:t xml:space="preserve"> </w:t>
      </w:r>
      <w:r>
        <w:rPr>
          <w:lang w:val="el-GR"/>
        </w:rPr>
        <w:t>ασθενείς</w:t>
      </w:r>
      <w:r w:rsidRPr="00292571">
        <w:rPr>
          <w:lang w:val="el-GR"/>
        </w:rPr>
        <w:t xml:space="preserve"> </w:t>
      </w:r>
      <w:r>
        <w:rPr>
          <w:lang w:val="el-GR"/>
        </w:rPr>
        <w:t>με</w:t>
      </w:r>
      <w:r w:rsidRPr="00292571">
        <w:rPr>
          <w:lang w:val="el-GR"/>
        </w:rPr>
        <w:t xml:space="preserve"> </w:t>
      </w:r>
      <w:r>
        <w:rPr>
          <w:lang w:val="el-GR"/>
        </w:rPr>
        <w:t>στηθάγχη</w:t>
      </w:r>
      <w:r w:rsidRPr="00292571">
        <w:rPr>
          <w:lang w:val="el-GR"/>
        </w:rPr>
        <w:t xml:space="preserve"> </w:t>
      </w:r>
      <w:r w:rsidR="007D3E61" w:rsidRPr="00404ECB">
        <w:t>Prinzmetal</w:t>
      </w:r>
      <w:r w:rsidR="007D3E61" w:rsidRPr="00292571">
        <w:rPr>
          <w:lang w:val="el-GR"/>
        </w:rPr>
        <w:t>.</w:t>
      </w:r>
      <w:r>
        <w:rPr>
          <w:lang w:val="el-GR"/>
        </w:rPr>
        <w:t xml:space="preserve"> Η</w:t>
      </w:r>
      <w:r w:rsidRPr="00352573">
        <w:rPr>
          <w:lang w:val="el-GR"/>
        </w:rPr>
        <w:t xml:space="preserve"> </w:t>
      </w:r>
      <w:r>
        <w:rPr>
          <w:lang w:val="el-GR"/>
        </w:rPr>
        <w:t>χρήση</w:t>
      </w:r>
      <w:r w:rsidRPr="00352573">
        <w:rPr>
          <w:lang w:val="el-GR"/>
        </w:rPr>
        <w:t xml:space="preserve"> </w:t>
      </w:r>
      <w:r>
        <w:rPr>
          <w:lang w:val="el-GR"/>
        </w:rPr>
        <w:t>ενός</w:t>
      </w:r>
      <w:r w:rsidRPr="00352573">
        <w:rPr>
          <w:lang w:val="el-GR"/>
        </w:rPr>
        <w:t xml:space="preserve"> </w:t>
      </w:r>
      <w:r>
        <w:rPr>
          <w:lang w:val="el-GR"/>
        </w:rPr>
        <w:t>καρδιοεκλεκτικού</w:t>
      </w:r>
      <w:r w:rsidRPr="00352573">
        <w:rPr>
          <w:lang w:val="el-GR"/>
        </w:rPr>
        <w:t xml:space="preserve"> </w:t>
      </w:r>
      <w:r>
        <w:rPr>
          <w:lang w:val="el-GR"/>
        </w:rPr>
        <w:t>β</w:t>
      </w:r>
      <w:r w:rsidRPr="00352573">
        <w:rPr>
          <w:lang w:val="el-GR"/>
        </w:rPr>
        <w:t>1-</w:t>
      </w:r>
      <w:r>
        <w:rPr>
          <w:lang w:val="el-GR"/>
        </w:rPr>
        <w:t>αποκλειστή</w:t>
      </w:r>
      <w:r w:rsidRPr="00352573">
        <w:rPr>
          <w:lang w:val="el-GR"/>
        </w:rPr>
        <w:t xml:space="preserve"> </w:t>
      </w:r>
      <w:r>
        <w:rPr>
          <w:lang w:val="el-GR"/>
        </w:rPr>
        <w:t>είναι</w:t>
      </w:r>
      <w:r w:rsidRPr="00352573">
        <w:rPr>
          <w:lang w:val="el-GR"/>
        </w:rPr>
        <w:t xml:space="preserve"> </w:t>
      </w:r>
      <w:r w:rsidRPr="00387EE7">
        <w:rPr>
          <w:lang w:val="el-GR"/>
        </w:rPr>
        <w:t xml:space="preserve">δυνατή σε </w:t>
      </w:r>
      <w:r w:rsidR="0086230F" w:rsidRPr="00387EE7">
        <w:rPr>
          <w:lang w:val="el-GR"/>
        </w:rPr>
        <w:t xml:space="preserve">ήπιες </w:t>
      </w:r>
      <w:r w:rsidRPr="00387EE7">
        <w:rPr>
          <w:lang w:val="el-GR"/>
        </w:rPr>
        <w:t xml:space="preserve"> </w:t>
      </w:r>
      <w:r w:rsidR="00352573" w:rsidRPr="00387EE7">
        <w:rPr>
          <w:lang w:val="el-GR"/>
        </w:rPr>
        <w:t xml:space="preserve">και σχετικές </w:t>
      </w:r>
      <w:r w:rsidRPr="00387EE7">
        <w:rPr>
          <w:lang w:val="el-GR"/>
        </w:rPr>
        <w:t>μορφές</w:t>
      </w:r>
      <w:r w:rsidR="00352573" w:rsidRPr="00387EE7">
        <w:rPr>
          <w:lang w:val="el-GR"/>
        </w:rPr>
        <w:t>,</w:t>
      </w:r>
      <w:r w:rsidR="00352573">
        <w:rPr>
          <w:lang w:val="el-GR"/>
        </w:rPr>
        <w:t xml:space="preserve"> με την προϋπόθεση ότι χορηγείται με αγγειοδιασταλτικό</w:t>
      </w:r>
      <w:r w:rsidR="007D3E61" w:rsidRPr="00352573">
        <w:rPr>
          <w:lang w:val="el-GR"/>
        </w:rPr>
        <w:t>.</w:t>
      </w:r>
    </w:p>
    <w:p w:rsidR="003A3B18" w:rsidRPr="00D2328D" w:rsidRDefault="003A3B18" w:rsidP="00404ECB">
      <w:pPr>
        <w:tabs>
          <w:tab w:val="clear" w:pos="567"/>
        </w:tabs>
        <w:jc w:val="both"/>
        <w:rPr>
          <w:i/>
          <w:iCs/>
          <w:lang w:val="el-GR"/>
        </w:rPr>
      </w:pPr>
      <w:r>
        <w:rPr>
          <w:i/>
          <w:iCs/>
          <w:lang w:val="el-GR"/>
        </w:rPr>
        <w:t>Ψωρίαση</w:t>
      </w:r>
    </w:p>
    <w:p w:rsidR="007D3E61" w:rsidRPr="00352573" w:rsidRDefault="00352573" w:rsidP="00404ECB">
      <w:pPr>
        <w:tabs>
          <w:tab w:val="clear" w:pos="567"/>
        </w:tabs>
        <w:jc w:val="both"/>
        <w:rPr>
          <w:lang w:val="el-GR"/>
        </w:rPr>
      </w:pPr>
      <w:r>
        <w:rPr>
          <w:lang w:val="el-GR"/>
        </w:rPr>
        <w:t>Έχει</w:t>
      </w:r>
      <w:r w:rsidRPr="00D2328D">
        <w:rPr>
          <w:lang w:val="el-GR"/>
        </w:rPr>
        <w:t xml:space="preserve"> </w:t>
      </w:r>
      <w:r>
        <w:rPr>
          <w:lang w:val="el-GR"/>
        </w:rPr>
        <w:t>αναφερθεί</w:t>
      </w:r>
      <w:r w:rsidRPr="00D2328D">
        <w:rPr>
          <w:lang w:val="el-GR"/>
        </w:rPr>
        <w:t xml:space="preserve"> </w:t>
      </w:r>
      <w:r>
        <w:rPr>
          <w:lang w:val="el-GR"/>
        </w:rPr>
        <w:t>επιδείνωση</w:t>
      </w:r>
      <w:r w:rsidRPr="00D2328D">
        <w:rPr>
          <w:lang w:val="el-GR"/>
        </w:rPr>
        <w:t xml:space="preserve"> </w:t>
      </w:r>
      <w:r>
        <w:rPr>
          <w:lang w:val="el-GR"/>
        </w:rPr>
        <w:t>της</w:t>
      </w:r>
      <w:r w:rsidRPr="00D2328D">
        <w:rPr>
          <w:lang w:val="el-GR"/>
        </w:rPr>
        <w:t xml:space="preserve"> </w:t>
      </w:r>
      <w:r>
        <w:rPr>
          <w:lang w:val="el-GR"/>
        </w:rPr>
        <w:t>ψωρίασης</w:t>
      </w:r>
      <w:r w:rsidRPr="00D2328D">
        <w:rPr>
          <w:lang w:val="el-GR"/>
        </w:rPr>
        <w:t xml:space="preserve"> </w:t>
      </w:r>
      <w:r>
        <w:rPr>
          <w:lang w:val="el-GR"/>
        </w:rPr>
        <w:t>με</w:t>
      </w:r>
      <w:r w:rsidRPr="00D2328D">
        <w:rPr>
          <w:lang w:val="el-GR"/>
        </w:rPr>
        <w:t xml:space="preserve"> </w:t>
      </w:r>
      <w:r>
        <w:rPr>
          <w:lang w:val="el-GR"/>
        </w:rPr>
        <w:t>β</w:t>
      </w:r>
      <w:r w:rsidRPr="00D2328D">
        <w:rPr>
          <w:lang w:val="el-GR"/>
        </w:rPr>
        <w:t>-</w:t>
      </w:r>
      <w:r>
        <w:rPr>
          <w:lang w:val="el-GR"/>
        </w:rPr>
        <w:t>αποκλειστές</w:t>
      </w:r>
      <w:r w:rsidRPr="00D2328D">
        <w:rPr>
          <w:lang w:val="el-GR"/>
        </w:rPr>
        <w:t xml:space="preserve">. </w:t>
      </w:r>
      <w:r>
        <w:rPr>
          <w:lang w:val="el-GR"/>
        </w:rPr>
        <w:t>Οι</w:t>
      </w:r>
      <w:r w:rsidRPr="00352573">
        <w:rPr>
          <w:lang w:val="el-GR"/>
        </w:rPr>
        <w:t xml:space="preserve"> </w:t>
      </w:r>
      <w:r>
        <w:rPr>
          <w:lang w:val="el-GR"/>
        </w:rPr>
        <w:t>ασθενείς</w:t>
      </w:r>
      <w:r w:rsidRPr="00352573">
        <w:rPr>
          <w:lang w:val="el-GR"/>
        </w:rPr>
        <w:t xml:space="preserve"> </w:t>
      </w:r>
      <w:r>
        <w:rPr>
          <w:lang w:val="el-GR"/>
        </w:rPr>
        <w:t>με</w:t>
      </w:r>
      <w:r w:rsidRPr="00352573">
        <w:rPr>
          <w:lang w:val="el-GR"/>
        </w:rPr>
        <w:t xml:space="preserve"> </w:t>
      </w:r>
      <w:r>
        <w:rPr>
          <w:lang w:val="el-GR"/>
        </w:rPr>
        <w:t>ψωρίαση</w:t>
      </w:r>
      <w:r w:rsidRPr="00352573">
        <w:rPr>
          <w:lang w:val="el-GR"/>
        </w:rPr>
        <w:t xml:space="preserve"> </w:t>
      </w:r>
      <w:r>
        <w:rPr>
          <w:lang w:val="el-GR"/>
        </w:rPr>
        <w:t>ή</w:t>
      </w:r>
      <w:r w:rsidRPr="00352573">
        <w:rPr>
          <w:lang w:val="el-GR"/>
        </w:rPr>
        <w:t xml:space="preserve"> </w:t>
      </w:r>
      <w:r>
        <w:rPr>
          <w:lang w:val="el-GR"/>
        </w:rPr>
        <w:t>ιστορικό</w:t>
      </w:r>
      <w:r w:rsidRPr="00352573">
        <w:rPr>
          <w:lang w:val="el-GR"/>
        </w:rPr>
        <w:t xml:space="preserve"> </w:t>
      </w:r>
      <w:r>
        <w:rPr>
          <w:lang w:val="el-GR"/>
        </w:rPr>
        <w:t>ψωρίασης</w:t>
      </w:r>
      <w:r w:rsidRPr="00352573">
        <w:rPr>
          <w:lang w:val="el-GR"/>
        </w:rPr>
        <w:t xml:space="preserve"> </w:t>
      </w:r>
      <w:r>
        <w:rPr>
          <w:lang w:val="el-GR"/>
        </w:rPr>
        <w:t>πρέπει</w:t>
      </w:r>
      <w:r w:rsidRPr="00352573">
        <w:rPr>
          <w:lang w:val="el-GR"/>
        </w:rPr>
        <w:t xml:space="preserve"> </w:t>
      </w:r>
      <w:r>
        <w:rPr>
          <w:lang w:val="el-GR"/>
        </w:rPr>
        <w:t>να</w:t>
      </w:r>
      <w:r w:rsidRPr="00352573">
        <w:rPr>
          <w:lang w:val="el-GR"/>
        </w:rPr>
        <w:t xml:space="preserve"> </w:t>
      </w:r>
      <w:r>
        <w:rPr>
          <w:lang w:val="el-GR"/>
        </w:rPr>
        <w:t>λαμβάνουν β-αποκλειστές μόνο μετά από προσεκτική αξιολόγηση του οφέλους έναντι του κινδύνου.</w:t>
      </w:r>
    </w:p>
    <w:p w:rsidR="007D3E61" w:rsidRPr="00352573" w:rsidRDefault="007D3E61" w:rsidP="00404ECB">
      <w:pPr>
        <w:tabs>
          <w:tab w:val="clear" w:pos="567"/>
        </w:tabs>
        <w:jc w:val="both"/>
        <w:rPr>
          <w:lang w:val="el-GR"/>
        </w:rPr>
      </w:pPr>
    </w:p>
    <w:p w:rsidR="00404ECB" w:rsidRPr="003A3B18" w:rsidRDefault="003A3B18" w:rsidP="00404ECB">
      <w:pPr>
        <w:tabs>
          <w:tab w:val="clear" w:pos="567"/>
        </w:tabs>
        <w:jc w:val="both"/>
        <w:rPr>
          <w:lang w:val="el-GR"/>
        </w:rPr>
      </w:pPr>
      <w:r>
        <w:rPr>
          <w:i/>
          <w:iCs/>
          <w:lang w:val="el-GR"/>
        </w:rPr>
        <w:t>Θυροτοξίκωση</w:t>
      </w:r>
      <w:r w:rsidR="007D3E61" w:rsidRPr="003A3B18">
        <w:rPr>
          <w:lang w:val="el-GR"/>
        </w:rPr>
        <w:br/>
      </w:r>
      <w:r>
        <w:rPr>
          <w:lang w:val="el-GR"/>
        </w:rPr>
        <w:t>Οι</w:t>
      </w:r>
      <w:r w:rsidRPr="003A3B18">
        <w:rPr>
          <w:lang w:val="el-GR"/>
        </w:rPr>
        <w:t xml:space="preserve"> </w:t>
      </w:r>
      <w:r>
        <w:rPr>
          <w:lang w:val="el-GR"/>
        </w:rPr>
        <w:t>β</w:t>
      </w:r>
      <w:r w:rsidRPr="003A3B18">
        <w:rPr>
          <w:lang w:val="el-GR"/>
        </w:rPr>
        <w:t>-</w:t>
      </w:r>
      <w:r>
        <w:rPr>
          <w:lang w:val="el-GR"/>
        </w:rPr>
        <w:t>αποκλειστές</w:t>
      </w:r>
      <w:r w:rsidRPr="003A3B18">
        <w:rPr>
          <w:lang w:val="el-GR"/>
        </w:rPr>
        <w:t xml:space="preserve"> </w:t>
      </w:r>
      <w:r>
        <w:rPr>
          <w:lang w:val="el-GR"/>
        </w:rPr>
        <w:t>μπορεί</w:t>
      </w:r>
      <w:r w:rsidRPr="003A3B18">
        <w:rPr>
          <w:lang w:val="el-GR"/>
        </w:rPr>
        <w:t xml:space="preserve"> </w:t>
      </w:r>
      <w:r>
        <w:rPr>
          <w:lang w:val="el-GR"/>
        </w:rPr>
        <w:t>να</w:t>
      </w:r>
      <w:r w:rsidRPr="003A3B18">
        <w:rPr>
          <w:lang w:val="el-GR"/>
        </w:rPr>
        <w:t xml:space="preserve"> </w:t>
      </w:r>
      <w:r>
        <w:rPr>
          <w:lang w:val="el-GR"/>
        </w:rPr>
        <w:t>συγκαλύψουν τα συμπτώματα θυροτοξίκωσης</w:t>
      </w:r>
      <w:r w:rsidR="007D3E61" w:rsidRPr="003A3B18">
        <w:rPr>
          <w:lang w:val="el-GR"/>
        </w:rPr>
        <w:t>.</w:t>
      </w:r>
    </w:p>
    <w:p w:rsidR="00457D91" w:rsidRPr="003A3B18" w:rsidRDefault="003A3B18" w:rsidP="003A3B18">
      <w:pPr>
        <w:tabs>
          <w:tab w:val="clear" w:pos="567"/>
          <w:tab w:val="left" w:pos="6695"/>
        </w:tabs>
        <w:jc w:val="both"/>
        <w:rPr>
          <w:i/>
          <w:iCs/>
          <w:lang w:val="el-GR"/>
        </w:rPr>
      </w:pPr>
      <w:r>
        <w:rPr>
          <w:i/>
          <w:iCs/>
          <w:lang w:val="el-GR"/>
        </w:rPr>
        <w:tab/>
      </w:r>
    </w:p>
    <w:p w:rsidR="00404ECB" w:rsidRPr="00D2328D" w:rsidRDefault="00352573" w:rsidP="00404ECB">
      <w:pPr>
        <w:tabs>
          <w:tab w:val="clear" w:pos="567"/>
        </w:tabs>
        <w:jc w:val="both"/>
        <w:rPr>
          <w:i/>
          <w:iCs/>
          <w:lang w:val="el-GR"/>
        </w:rPr>
      </w:pPr>
      <w:r>
        <w:rPr>
          <w:i/>
          <w:iCs/>
          <w:lang w:val="el-GR"/>
        </w:rPr>
        <w:t>Γενική</w:t>
      </w:r>
      <w:r w:rsidRPr="00D2328D">
        <w:rPr>
          <w:i/>
          <w:iCs/>
          <w:lang w:val="el-GR"/>
        </w:rPr>
        <w:t xml:space="preserve"> </w:t>
      </w:r>
      <w:r>
        <w:rPr>
          <w:i/>
          <w:iCs/>
          <w:lang w:val="el-GR"/>
        </w:rPr>
        <w:t>αναισθησία</w:t>
      </w:r>
    </w:p>
    <w:p w:rsidR="007D3E61" w:rsidRPr="007A6329" w:rsidRDefault="00352573" w:rsidP="00404ECB">
      <w:pPr>
        <w:tabs>
          <w:tab w:val="clear" w:pos="567"/>
        </w:tabs>
        <w:jc w:val="both"/>
        <w:rPr>
          <w:lang w:val="el-GR"/>
        </w:rPr>
      </w:pPr>
      <w:r>
        <w:rPr>
          <w:lang w:val="el-GR"/>
        </w:rPr>
        <w:t>Η</w:t>
      </w:r>
      <w:r w:rsidRPr="00352573">
        <w:rPr>
          <w:lang w:val="el-GR"/>
        </w:rPr>
        <w:t xml:space="preserve"> </w:t>
      </w:r>
      <w:r>
        <w:rPr>
          <w:lang w:val="el-GR"/>
        </w:rPr>
        <w:t>μακροχρόνια</w:t>
      </w:r>
      <w:r w:rsidRPr="00352573">
        <w:rPr>
          <w:lang w:val="el-GR"/>
        </w:rPr>
        <w:t xml:space="preserve"> </w:t>
      </w:r>
      <w:r>
        <w:rPr>
          <w:lang w:val="el-GR"/>
        </w:rPr>
        <w:t>αγωγή</w:t>
      </w:r>
      <w:r w:rsidRPr="00352573">
        <w:rPr>
          <w:lang w:val="el-GR"/>
        </w:rPr>
        <w:t xml:space="preserve"> </w:t>
      </w:r>
      <w:r>
        <w:rPr>
          <w:lang w:val="el-GR"/>
        </w:rPr>
        <w:t>με</w:t>
      </w:r>
      <w:r w:rsidRPr="00352573">
        <w:rPr>
          <w:lang w:val="el-GR"/>
        </w:rPr>
        <w:t xml:space="preserve"> </w:t>
      </w:r>
      <w:r>
        <w:rPr>
          <w:lang w:val="el-GR"/>
        </w:rPr>
        <w:t>β</w:t>
      </w:r>
      <w:r w:rsidRPr="00352573">
        <w:rPr>
          <w:lang w:val="el-GR"/>
        </w:rPr>
        <w:t>-</w:t>
      </w:r>
      <w:r>
        <w:rPr>
          <w:lang w:val="el-GR"/>
        </w:rPr>
        <w:t>αποκλειστές</w:t>
      </w:r>
      <w:r w:rsidRPr="00352573">
        <w:rPr>
          <w:lang w:val="el-GR"/>
        </w:rPr>
        <w:t xml:space="preserve"> </w:t>
      </w:r>
      <w:r>
        <w:rPr>
          <w:lang w:val="el-GR"/>
        </w:rPr>
        <w:t>δεν</w:t>
      </w:r>
      <w:r w:rsidRPr="00352573">
        <w:rPr>
          <w:lang w:val="el-GR"/>
        </w:rPr>
        <w:t xml:space="preserve"> </w:t>
      </w:r>
      <w:r>
        <w:rPr>
          <w:lang w:val="el-GR"/>
        </w:rPr>
        <w:t>πρέπει</w:t>
      </w:r>
      <w:r w:rsidRPr="00352573">
        <w:rPr>
          <w:lang w:val="el-GR"/>
        </w:rPr>
        <w:t xml:space="preserve"> </w:t>
      </w:r>
      <w:r>
        <w:rPr>
          <w:lang w:val="el-GR"/>
        </w:rPr>
        <w:t>κατά κανόνα</w:t>
      </w:r>
      <w:r w:rsidRPr="00352573">
        <w:rPr>
          <w:lang w:val="el-GR"/>
        </w:rPr>
        <w:t xml:space="preserve"> </w:t>
      </w:r>
      <w:r>
        <w:rPr>
          <w:lang w:val="el-GR"/>
        </w:rPr>
        <w:t>να</w:t>
      </w:r>
      <w:r w:rsidRPr="00352573">
        <w:rPr>
          <w:lang w:val="el-GR"/>
        </w:rPr>
        <w:t xml:space="preserve"> </w:t>
      </w:r>
      <w:r>
        <w:rPr>
          <w:lang w:val="el-GR"/>
        </w:rPr>
        <w:t>διακόπτεται</w:t>
      </w:r>
      <w:r w:rsidRPr="00352573">
        <w:rPr>
          <w:lang w:val="el-GR"/>
        </w:rPr>
        <w:t xml:space="preserve"> </w:t>
      </w:r>
      <w:r>
        <w:rPr>
          <w:lang w:val="el-GR"/>
        </w:rPr>
        <w:t>πριν</w:t>
      </w:r>
      <w:r w:rsidRPr="00352573">
        <w:rPr>
          <w:lang w:val="el-GR"/>
        </w:rPr>
        <w:t xml:space="preserve"> </w:t>
      </w:r>
      <w:r>
        <w:rPr>
          <w:lang w:val="el-GR"/>
        </w:rPr>
        <w:t>από</w:t>
      </w:r>
      <w:r w:rsidRPr="00352573">
        <w:rPr>
          <w:lang w:val="el-GR"/>
        </w:rPr>
        <w:t xml:space="preserve"> </w:t>
      </w:r>
      <w:r>
        <w:rPr>
          <w:lang w:val="el-GR"/>
        </w:rPr>
        <w:t>μείζονα</w:t>
      </w:r>
      <w:r w:rsidRPr="00352573">
        <w:rPr>
          <w:lang w:val="el-GR"/>
        </w:rPr>
        <w:t xml:space="preserve"> </w:t>
      </w:r>
      <w:r>
        <w:rPr>
          <w:lang w:val="el-GR"/>
        </w:rPr>
        <w:t>χειρουργική</w:t>
      </w:r>
      <w:r w:rsidRPr="00352573">
        <w:rPr>
          <w:lang w:val="el-GR"/>
        </w:rPr>
        <w:t xml:space="preserve"> </w:t>
      </w:r>
      <w:r>
        <w:rPr>
          <w:lang w:val="el-GR"/>
        </w:rPr>
        <w:t>επέμβαση</w:t>
      </w:r>
      <w:r w:rsidRPr="00352573">
        <w:rPr>
          <w:lang w:val="el-GR"/>
        </w:rPr>
        <w:t>.</w:t>
      </w:r>
      <w:r>
        <w:rPr>
          <w:lang w:val="el-GR"/>
        </w:rPr>
        <w:t xml:space="preserve"> Η</w:t>
      </w:r>
      <w:r w:rsidRPr="00352573">
        <w:rPr>
          <w:lang w:val="el-GR"/>
        </w:rPr>
        <w:t xml:space="preserve"> </w:t>
      </w:r>
      <w:r>
        <w:rPr>
          <w:lang w:val="el-GR"/>
        </w:rPr>
        <w:t>μειωμένη</w:t>
      </w:r>
      <w:r w:rsidRPr="00352573">
        <w:rPr>
          <w:lang w:val="el-GR"/>
        </w:rPr>
        <w:t xml:space="preserve"> </w:t>
      </w:r>
      <w:r>
        <w:rPr>
          <w:lang w:val="el-GR"/>
        </w:rPr>
        <w:t>ικανότητα</w:t>
      </w:r>
      <w:r w:rsidRPr="00352573">
        <w:rPr>
          <w:lang w:val="el-GR"/>
        </w:rPr>
        <w:t xml:space="preserve"> </w:t>
      </w:r>
      <w:r>
        <w:rPr>
          <w:lang w:val="el-GR"/>
        </w:rPr>
        <w:t>της</w:t>
      </w:r>
      <w:r w:rsidRPr="00352573">
        <w:rPr>
          <w:lang w:val="el-GR"/>
        </w:rPr>
        <w:t xml:space="preserve"> </w:t>
      </w:r>
      <w:r>
        <w:rPr>
          <w:lang w:val="el-GR"/>
        </w:rPr>
        <w:t>καρδιάς</w:t>
      </w:r>
      <w:r w:rsidRPr="00352573">
        <w:rPr>
          <w:lang w:val="el-GR"/>
        </w:rPr>
        <w:t xml:space="preserve"> </w:t>
      </w:r>
      <w:r>
        <w:rPr>
          <w:lang w:val="el-GR"/>
        </w:rPr>
        <w:t>να</w:t>
      </w:r>
      <w:r w:rsidRPr="00352573">
        <w:rPr>
          <w:lang w:val="el-GR"/>
        </w:rPr>
        <w:t xml:space="preserve"> </w:t>
      </w:r>
      <w:r>
        <w:rPr>
          <w:lang w:val="el-GR"/>
        </w:rPr>
        <w:t xml:space="preserve">ανταποκρίνεται στην αδρενεργική διέγερση </w:t>
      </w:r>
      <w:r w:rsidR="007A6329">
        <w:rPr>
          <w:lang w:val="el-GR"/>
        </w:rPr>
        <w:t>μπορεί να αυξήσει τους κινδύνους της γενικής αναισθησίας και των χειρουργικών επεμβάσεων. Πριν</w:t>
      </w:r>
      <w:r w:rsidR="007A6329" w:rsidRPr="007A6329">
        <w:rPr>
          <w:lang w:val="el-GR"/>
        </w:rPr>
        <w:t xml:space="preserve"> </w:t>
      </w:r>
      <w:r w:rsidR="007A6329">
        <w:rPr>
          <w:lang w:val="el-GR"/>
        </w:rPr>
        <w:t>από</w:t>
      </w:r>
      <w:r w:rsidR="007A6329" w:rsidRPr="007A6329">
        <w:rPr>
          <w:lang w:val="el-GR"/>
        </w:rPr>
        <w:t xml:space="preserve"> </w:t>
      </w:r>
      <w:r w:rsidR="007A6329">
        <w:rPr>
          <w:lang w:val="el-GR"/>
        </w:rPr>
        <w:t>κάθε</w:t>
      </w:r>
      <w:r w:rsidR="007A6329" w:rsidRPr="007A6329">
        <w:rPr>
          <w:lang w:val="el-GR"/>
        </w:rPr>
        <w:t xml:space="preserve"> </w:t>
      </w:r>
      <w:r w:rsidR="007A6329">
        <w:rPr>
          <w:lang w:val="el-GR"/>
        </w:rPr>
        <w:t>χειρουργική</w:t>
      </w:r>
      <w:r w:rsidR="007A6329" w:rsidRPr="007A6329">
        <w:rPr>
          <w:lang w:val="el-GR"/>
        </w:rPr>
        <w:t xml:space="preserve"> </w:t>
      </w:r>
      <w:r w:rsidR="007A6329">
        <w:rPr>
          <w:lang w:val="el-GR"/>
        </w:rPr>
        <w:t>επέμβαση</w:t>
      </w:r>
      <w:r w:rsidR="007A6329" w:rsidRPr="007A6329">
        <w:rPr>
          <w:lang w:val="el-GR"/>
        </w:rPr>
        <w:t xml:space="preserve"> </w:t>
      </w:r>
      <w:r w:rsidR="007A6329">
        <w:rPr>
          <w:lang w:val="el-GR"/>
        </w:rPr>
        <w:t>που</w:t>
      </w:r>
      <w:r w:rsidR="007A6329" w:rsidRPr="007A6329">
        <w:rPr>
          <w:lang w:val="el-GR"/>
        </w:rPr>
        <w:t xml:space="preserve"> </w:t>
      </w:r>
      <w:r w:rsidR="007A6329">
        <w:rPr>
          <w:lang w:val="el-GR"/>
        </w:rPr>
        <w:t>απαιτεί</w:t>
      </w:r>
      <w:r w:rsidR="007A6329" w:rsidRPr="007A6329">
        <w:rPr>
          <w:lang w:val="el-GR"/>
        </w:rPr>
        <w:t xml:space="preserve"> </w:t>
      </w:r>
      <w:r w:rsidR="007A6329">
        <w:rPr>
          <w:lang w:val="el-GR"/>
        </w:rPr>
        <w:t>γενική</w:t>
      </w:r>
      <w:r w:rsidR="007A6329" w:rsidRPr="007A6329">
        <w:rPr>
          <w:lang w:val="el-GR"/>
        </w:rPr>
        <w:t xml:space="preserve"> </w:t>
      </w:r>
      <w:r w:rsidR="007A6329">
        <w:rPr>
          <w:lang w:val="el-GR"/>
        </w:rPr>
        <w:t>αναισθησία</w:t>
      </w:r>
      <w:r w:rsidR="007A6329" w:rsidRPr="007A6329">
        <w:rPr>
          <w:lang w:val="el-GR"/>
        </w:rPr>
        <w:t xml:space="preserve">, </w:t>
      </w:r>
      <w:r w:rsidR="007A6329">
        <w:rPr>
          <w:lang w:val="el-GR"/>
        </w:rPr>
        <w:t>ο</w:t>
      </w:r>
      <w:r w:rsidR="007A6329" w:rsidRPr="007A6329">
        <w:rPr>
          <w:lang w:val="el-GR"/>
        </w:rPr>
        <w:t xml:space="preserve"> </w:t>
      </w:r>
      <w:r w:rsidR="007A6329">
        <w:rPr>
          <w:lang w:val="el-GR"/>
        </w:rPr>
        <w:t>αναισθησιολόγος πρέπει να ενημερώνεται εάν ο ασθενής ακολουθεί αγωγή με β-αποκλειστή. Εάν</w:t>
      </w:r>
      <w:r w:rsidR="007A6329" w:rsidRPr="007A6329">
        <w:rPr>
          <w:lang w:val="el-GR"/>
        </w:rPr>
        <w:t xml:space="preserve"> </w:t>
      </w:r>
      <w:r w:rsidR="007A6329">
        <w:rPr>
          <w:lang w:val="el-GR"/>
        </w:rPr>
        <w:t>κριθεί</w:t>
      </w:r>
      <w:r w:rsidR="007A6329" w:rsidRPr="007A6329">
        <w:rPr>
          <w:lang w:val="el-GR"/>
        </w:rPr>
        <w:t xml:space="preserve"> </w:t>
      </w:r>
      <w:r w:rsidR="007A6329">
        <w:rPr>
          <w:lang w:val="el-GR"/>
        </w:rPr>
        <w:t>απαραίτητο</w:t>
      </w:r>
      <w:r w:rsidR="007A6329" w:rsidRPr="007A6329">
        <w:rPr>
          <w:lang w:val="el-GR"/>
        </w:rPr>
        <w:t xml:space="preserve"> </w:t>
      </w:r>
      <w:r w:rsidR="007A6329">
        <w:rPr>
          <w:lang w:val="el-GR"/>
        </w:rPr>
        <w:t>να</w:t>
      </w:r>
      <w:r w:rsidR="007A6329" w:rsidRPr="007A6329">
        <w:rPr>
          <w:lang w:val="el-GR"/>
        </w:rPr>
        <w:t xml:space="preserve"> </w:t>
      </w:r>
      <w:r w:rsidR="007A6329">
        <w:rPr>
          <w:lang w:val="el-GR"/>
        </w:rPr>
        <w:t>διακοπεί</w:t>
      </w:r>
      <w:r w:rsidR="007A6329" w:rsidRPr="007A6329">
        <w:rPr>
          <w:lang w:val="el-GR"/>
        </w:rPr>
        <w:t xml:space="preserve"> </w:t>
      </w:r>
      <w:r w:rsidR="007A6329">
        <w:rPr>
          <w:lang w:val="el-GR"/>
        </w:rPr>
        <w:t>ο</w:t>
      </w:r>
      <w:r w:rsidR="007A6329" w:rsidRPr="007A6329">
        <w:rPr>
          <w:lang w:val="el-GR"/>
        </w:rPr>
        <w:t xml:space="preserve"> </w:t>
      </w:r>
      <w:r w:rsidR="007A6329">
        <w:rPr>
          <w:lang w:val="el-GR"/>
        </w:rPr>
        <w:t>β</w:t>
      </w:r>
      <w:r w:rsidR="007A6329" w:rsidRPr="007A6329">
        <w:rPr>
          <w:lang w:val="el-GR"/>
        </w:rPr>
        <w:t>-</w:t>
      </w:r>
      <w:r w:rsidR="007A6329">
        <w:rPr>
          <w:lang w:val="el-GR"/>
        </w:rPr>
        <w:t>αποκλειστής</w:t>
      </w:r>
      <w:r w:rsidR="007A6329" w:rsidRPr="007A6329">
        <w:rPr>
          <w:lang w:val="el-GR"/>
        </w:rPr>
        <w:t xml:space="preserve"> </w:t>
      </w:r>
      <w:r w:rsidR="007A6329">
        <w:rPr>
          <w:lang w:val="el-GR"/>
        </w:rPr>
        <w:t>πριν</w:t>
      </w:r>
      <w:r w:rsidR="007A6329" w:rsidRPr="007A6329">
        <w:rPr>
          <w:lang w:val="el-GR"/>
        </w:rPr>
        <w:t xml:space="preserve"> </w:t>
      </w:r>
      <w:r w:rsidR="007A6329">
        <w:rPr>
          <w:lang w:val="el-GR"/>
        </w:rPr>
        <w:t>τη</w:t>
      </w:r>
      <w:r w:rsidR="007A6329" w:rsidRPr="007A6329">
        <w:rPr>
          <w:lang w:val="el-GR"/>
        </w:rPr>
        <w:t xml:space="preserve"> </w:t>
      </w:r>
      <w:r w:rsidR="007A6329">
        <w:rPr>
          <w:lang w:val="el-GR"/>
        </w:rPr>
        <w:t>χειρουργική</w:t>
      </w:r>
      <w:r w:rsidR="007A6329" w:rsidRPr="007A6329">
        <w:rPr>
          <w:lang w:val="el-GR"/>
        </w:rPr>
        <w:t xml:space="preserve"> </w:t>
      </w:r>
      <w:r w:rsidR="007A6329">
        <w:rPr>
          <w:lang w:val="el-GR"/>
        </w:rPr>
        <w:t>επέμβαση</w:t>
      </w:r>
      <w:r w:rsidR="007A6329" w:rsidRPr="007A6329">
        <w:rPr>
          <w:lang w:val="el-GR"/>
        </w:rPr>
        <w:t xml:space="preserve">, </w:t>
      </w:r>
      <w:r w:rsidR="007A6329">
        <w:rPr>
          <w:lang w:val="el-GR"/>
        </w:rPr>
        <w:t>αυτό</w:t>
      </w:r>
      <w:r w:rsidR="007A6329" w:rsidRPr="007A6329">
        <w:rPr>
          <w:lang w:val="el-GR"/>
        </w:rPr>
        <w:t xml:space="preserve"> </w:t>
      </w:r>
      <w:r w:rsidR="007A6329">
        <w:rPr>
          <w:lang w:val="el-GR"/>
        </w:rPr>
        <w:t>πρέπει</w:t>
      </w:r>
      <w:r w:rsidR="007A6329" w:rsidRPr="007A6329">
        <w:rPr>
          <w:lang w:val="el-GR"/>
        </w:rPr>
        <w:t xml:space="preserve"> </w:t>
      </w:r>
      <w:r w:rsidR="007A6329">
        <w:rPr>
          <w:lang w:val="el-GR"/>
        </w:rPr>
        <w:t>να</w:t>
      </w:r>
      <w:r w:rsidR="007A6329" w:rsidRPr="007A6329">
        <w:rPr>
          <w:lang w:val="el-GR"/>
        </w:rPr>
        <w:t xml:space="preserve"> </w:t>
      </w:r>
      <w:r w:rsidR="007A6329">
        <w:rPr>
          <w:lang w:val="el-GR"/>
        </w:rPr>
        <w:t>γίνει σταδιακά και να έχει ολοκληρωθεί περίπου 48 ώρες πριν τη γενική αναισθησία.</w:t>
      </w:r>
    </w:p>
    <w:p w:rsidR="00256427" w:rsidRDefault="00256427" w:rsidP="00404ECB">
      <w:pPr>
        <w:tabs>
          <w:tab w:val="clear" w:pos="567"/>
        </w:tabs>
        <w:jc w:val="both"/>
        <w:rPr>
          <w:i/>
          <w:iCs/>
          <w:lang w:val="el-GR"/>
        </w:rPr>
      </w:pPr>
    </w:p>
    <w:p w:rsidR="00404ECB" w:rsidRPr="00D2328D" w:rsidRDefault="007A6329" w:rsidP="00404ECB">
      <w:pPr>
        <w:tabs>
          <w:tab w:val="clear" w:pos="567"/>
        </w:tabs>
        <w:jc w:val="both"/>
        <w:rPr>
          <w:i/>
          <w:iCs/>
          <w:lang w:val="el-GR"/>
        </w:rPr>
      </w:pPr>
      <w:r>
        <w:rPr>
          <w:i/>
          <w:iCs/>
          <w:lang w:val="el-GR"/>
        </w:rPr>
        <w:t>Ηλικιωμένοι</w:t>
      </w:r>
      <w:r w:rsidRPr="00D2328D">
        <w:rPr>
          <w:i/>
          <w:iCs/>
          <w:lang w:val="el-GR"/>
        </w:rPr>
        <w:t xml:space="preserve"> </w:t>
      </w:r>
      <w:r>
        <w:rPr>
          <w:i/>
          <w:iCs/>
          <w:lang w:val="el-GR"/>
        </w:rPr>
        <w:t>ασθενείς</w:t>
      </w:r>
    </w:p>
    <w:p w:rsidR="007D3E61" w:rsidRPr="007A6329" w:rsidRDefault="007A6329" w:rsidP="00404ECB">
      <w:pPr>
        <w:tabs>
          <w:tab w:val="clear" w:pos="567"/>
        </w:tabs>
        <w:jc w:val="both"/>
        <w:rPr>
          <w:i/>
          <w:iCs/>
          <w:lang w:val="el-GR"/>
        </w:rPr>
      </w:pPr>
      <w:r>
        <w:rPr>
          <w:lang w:val="el-GR"/>
        </w:rPr>
        <w:t>Οι</w:t>
      </w:r>
      <w:r w:rsidRPr="007A6329">
        <w:rPr>
          <w:lang w:val="el-GR"/>
        </w:rPr>
        <w:t xml:space="preserve"> </w:t>
      </w:r>
      <w:r>
        <w:rPr>
          <w:lang w:val="el-GR"/>
        </w:rPr>
        <w:t>ηλικιωμένοι</w:t>
      </w:r>
      <w:r w:rsidRPr="007A6329">
        <w:rPr>
          <w:lang w:val="el-GR"/>
        </w:rPr>
        <w:t xml:space="preserve"> </w:t>
      </w:r>
      <w:r>
        <w:rPr>
          <w:lang w:val="el-GR"/>
        </w:rPr>
        <w:t>ασθενείς</w:t>
      </w:r>
      <w:r w:rsidRPr="007A6329">
        <w:rPr>
          <w:lang w:val="el-GR"/>
        </w:rPr>
        <w:t xml:space="preserve"> </w:t>
      </w:r>
      <w:r>
        <w:rPr>
          <w:lang w:val="el-GR"/>
        </w:rPr>
        <w:t>πρέπει</w:t>
      </w:r>
      <w:r w:rsidRPr="007A6329">
        <w:rPr>
          <w:lang w:val="el-GR"/>
        </w:rPr>
        <w:t xml:space="preserve"> </w:t>
      </w:r>
      <w:r>
        <w:rPr>
          <w:lang w:val="el-GR"/>
        </w:rPr>
        <w:t>να</w:t>
      </w:r>
      <w:r w:rsidRPr="007A6329">
        <w:rPr>
          <w:lang w:val="el-GR"/>
        </w:rPr>
        <w:t xml:space="preserve"> </w:t>
      </w:r>
      <w:r>
        <w:rPr>
          <w:lang w:val="el-GR"/>
        </w:rPr>
        <w:t>παρακολουθούνται</w:t>
      </w:r>
      <w:r w:rsidRPr="007A6329">
        <w:rPr>
          <w:lang w:val="el-GR"/>
        </w:rPr>
        <w:t xml:space="preserve"> </w:t>
      </w:r>
      <w:r>
        <w:rPr>
          <w:lang w:val="el-GR"/>
        </w:rPr>
        <w:t>στενά</w:t>
      </w:r>
      <w:r w:rsidRPr="007A6329">
        <w:rPr>
          <w:lang w:val="el-GR"/>
        </w:rPr>
        <w:t xml:space="preserve">, </w:t>
      </w:r>
      <w:r>
        <w:rPr>
          <w:lang w:val="el-GR"/>
        </w:rPr>
        <w:t>αφού</w:t>
      </w:r>
      <w:r w:rsidRPr="007A6329">
        <w:rPr>
          <w:lang w:val="el-GR"/>
        </w:rPr>
        <w:t xml:space="preserve"> </w:t>
      </w:r>
      <w:r>
        <w:rPr>
          <w:lang w:val="el-GR"/>
        </w:rPr>
        <w:t>μια</w:t>
      </w:r>
      <w:r w:rsidRPr="007A6329">
        <w:rPr>
          <w:lang w:val="el-GR"/>
        </w:rPr>
        <w:t xml:space="preserve"> </w:t>
      </w:r>
      <w:r>
        <w:rPr>
          <w:lang w:val="el-GR"/>
        </w:rPr>
        <w:t>υπερβολική</w:t>
      </w:r>
      <w:r w:rsidRPr="007A6329">
        <w:rPr>
          <w:lang w:val="el-GR"/>
        </w:rPr>
        <w:t xml:space="preserve"> </w:t>
      </w:r>
      <w:r>
        <w:rPr>
          <w:lang w:val="el-GR"/>
        </w:rPr>
        <w:t>μείωση</w:t>
      </w:r>
      <w:r w:rsidRPr="007A6329">
        <w:rPr>
          <w:lang w:val="el-GR"/>
        </w:rPr>
        <w:t xml:space="preserve"> </w:t>
      </w:r>
      <w:r>
        <w:rPr>
          <w:lang w:val="el-GR"/>
        </w:rPr>
        <w:t>της</w:t>
      </w:r>
      <w:r w:rsidRPr="007A6329">
        <w:rPr>
          <w:lang w:val="el-GR"/>
        </w:rPr>
        <w:t xml:space="preserve"> </w:t>
      </w:r>
      <w:r>
        <w:rPr>
          <w:lang w:val="el-GR"/>
        </w:rPr>
        <w:t>αρτηριακής</w:t>
      </w:r>
      <w:r w:rsidRPr="007A6329">
        <w:rPr>
          <w:lang w:val="el-GR"/>
        </w:rPr>
        <w:t xml:space="preserve"> </w:t>
      </w:r>
      <w:r>
        <w:rPr>
          <w:lang w:val="el-GR"/>
        </w:rPr>
        <w:t>πίεσης</w:t>
      </w:r>
      <w:r w:rsidRPr="007A6329">
        <w:rPr>
          <w:lang w:val="el-GR"/>
        </w:rPr>
        <w:t xml:space="preserve"> </w:t>
      </w:r>
      <w:r>
        <w:rPr>
          <w:lang w:val="el-GR"/>
        </w:rPr>
        <w:t>ή</w:t>
      </w:r>
      <w:r w:rsidRPr="007A6329">
        <w:rPr>
          <w:lang w:val="el-GR"/>
        </w:rPr>
        <w:t xml:space="preserve"> </w:t>
      </w:r>
      <w:r>
        <w:rPr>
          <w:lang w:val="el-GR"/>
        </w:rPr>
        <w:t>της</w:t>
      </w:r>
      <w:r w:rsidRPr="007A6329">
        <w:rPr>
          <w:lang w:val="el-GR"/>
        </w:rPr>
        <w:t xml:space="preserve"> </w:t>
      </w:r>
      <w:r>
        <w:rPr>
          <w:lang w:val="el-GR"/>
        </w:rPr>
        <w:t>καρδιακής</w:t>
      </w:r>
      <w:r w:rsidRPr="007A6329">
        <w:rPr>
          <w:lang w:val="el-GR"/>
        </w:rPr>
        <w:t xml:space="preserve"> </w:t>
      </w:r>
      <w:r>
        <w:rPr>
          <w:lang w:val="el-GR"/>
        </w:rPr>
        <w:t>συχνότητας</w:t>
      </w:r>
      <w:r w:rsidRPr="007A6329">
        <w:rPr>
          <w:lang w:val="el-GR"/>
        </w:rPr>
        <w:t xml:space="preserve"> </w:t>
      </w:r>
      <w:r>
        <w:rPr>
          <w:lang w:val="el-GR"/>
        </w:rPr>
        <w:t>μπορεί</w:t>
      </w:r>
      <w:r w:rsidRPr="007A6329">
        <w:rPr>
          <w:lang w:val="el-GR"/>
        </w:rPr>
        <w:t xml:space="preserve"> </w:t>
      </w:r>
      <w:r>
        <w:rPr>
          <w:lang w:val="el-GR"/>
        </w:rPr>
        <w:t>να</w:t>
      </w:r>
      <w:r w:rsidRPr="007A6329">
        <w:rPr>
          <w:lang w:val="el-GR"/>
        </w:rPr>
        <w:t xml:space="preserve"> </w:t>
      </w:r>
      <w:r>
        <w:rPr>
          <w:lang w:val="el-GR"/>
        </w:rPr>
        <w:t>οδηγήσει</w:t>
      </w:r>
      <w:r w:rsidRPr="007A6329">
        <w:rPr>
          <w:lang w:val="el-GR"/>
        </w:rPr>
        <w:t xml:space="preserve"> </w:t>
      </w:r>
      <w:r>
        <w:rPr>
          <w:lang w:val="el-GR"/>
        </w:rPr>
        <w:t>σε</w:t>
      </w:r>
      <w:r w:rsidRPr="007A6329">
        <w:rPr>
          <w:lang w:val="el-GR"/>
        </w:rPr>
        <w:t xml:space="preserve"> </w:t>
      </w:r>
      <w:r>
        <w:rPr>
          <w:lang w:val="el-GR"/>
        </w:rPr>
        <w:t>ανεπαρκή</w:t>
      </w:r>
      <w:r w:rsidRPr="007A6329">
        <w:rPr>
          <w:lang w:val="el-GR"/>
        </w:rPr>
        <w:t xml:space="preserve"> </w:t>
      </w:r>
      <w:r>
        <w:rPr>
          <w:lang w:val="el-GR"/>
        </w:rPr>
        <w:t>παροχή</w:t>
      </w:r>
      <w:r w:rsidRPr="007A6329">
        <w:rPr>
          <w:lang w:val="el-GR"/>
        </w:rPr>
        <w:t xml:space="preserve"> </w:t>
      </w:r>
      <w:r>
        <w:rPr>
          <w:lang w:val="el-GR"/>
        </w:rPr>
        <w:t>αίματος</w:t>
      </w:r>
      <w:r w:rsidRPr="007A6329">
        <w:rPr>
          <w:lang w:val="el-GR"/>
        </w:rPr>
        <w:t xml:space="preserve"> </w:t>
      </w:r>
      <w:r>
        <w:rPr>
          <w:lang w:val="el-GR"/>
        </w:rPr>
        <w:t>σε</w:t>
      </w:r>
      <w:r w:rsidRPr="007A6329">
        <w:rPr>
          <w:lang w:val="el-GR"/>
        </w:rPr>
        <w:t xml:space="preserve"> </w:t>
      </w:r>
      <w:r>
        <w:rPr>
          <w:lang w:val="el-GR"/>
        </w:rPr>
        <w:t>ζωτικά</w:t>
      </w:r>
      <w:r w:rsidRPr="007A6329">
        <w:rPr>
          <w:lang w:val="el-GR"/>
        </w:rPr>
        <w:t xml:space="preserve"> </w:t>
      </w:r>
      <w:r>
        <w:rPr>
          <w:lang w:val="el-GR"/>
        </w:rPr>
        <w:t>όργανα</w:t>
      </w:r>
      <w:r w:rsidRPr="007A6329">
        <w:rPr>
          <w:lang w:val="el-GR"/>
        </w:rPr>
        <w:t xml:space="preserve">, </w:t>
      </w:r>
      <w:r>
        <w:rPr>
          <w:lang w:val="el-GR"/>
        </w:rPr>
        <w:t>όταν</w:t>
      </w:r>
      <w:r w:rsidRPr="007A6329">
        <w:rPr>
          <w:lang w:val="el-GR"/>
        </w:rPr>
        <w:t xml:space="preserve"> </w:t>
      </w:r>
      <w:r>
        <w:rPr>
          <w:lang w:val="el-GR"/>
        </w:rPr>
        <w:t>ακολουθείται</w:t>
      </w:r>
      <w:r w:rsidRPr="007A6329">
        <w:rPr>
          <w:lang w:val="el-GR"/>
        </w:rPr>
        <w:t xml:space="preserve"> </w:t>
      </w:r>
      <w:r>
        <w:rPr>
          <w:lang w:val="el-GR"/>
        </w:rPr>
        <w:t>αγωγή</w:t>
      </w:r>
      <w:r w:rsidRPr="007A6329">
        <w:rPr>
          <w:lang w:val="el-GR"/>
        </w:rPr>
        <w:t xml:space="preserve"> </w:t>
      </w:r>
      <w:r>
        <w:rPr>
          <w:lang w:val="el-GR"/>
        </w:rPr>
        <w:t>με</w:t>
      </w:r>
      <w:r w:rsidRPr="007A6329">
        <w:rPr>
          <w:lang w:val="el-GR"/>
        </w:rPr>
        <w:t xml:space="preserve"> </w:t>
      </w:r>
      <w:r>
        <w:rPr>
          <w:lang w:val="el-GR"/>
        </w:rPr>
        <w:t>β</w:t>
      </w:r>
      <w:r w:rsidRPr="007A6329">
        <w:rPr>
          <w:lang w:val="el-GR"/>
        </w:rPr>
        <w:t>-</w:t>
      </w:r>
      <w:r>
        <w:rPr>
          <w:lang w:val="el-GR"/>
        </w:rPr>
        <w:t>αποκλειστές</w:t>
      </w:r>
      <w:r w:rsidRPr="007A6329">
        <w:rPr>
          <w:lang w:val="el-GR"/>
        </w:rPr>
        <w:t>.</w:t>
      </w:r>
    </w:p>
    <w:p w:rsidR="006069B7" w:rsidRPr="007A6329" w:rsidRDefault="006069B7" w:rsidP="00404ECB">
      <w:pPr>
        <w:tabs>
          <w:tab w:val="clear" w:pos="567"/>
        </w:tabs>
        <w:jc w:val="both"/>
        <w:rPr>
          <w:lang w:val="el-GR"/>
        </w:rPr>
      </w:pPr>
    </w:p>
    <w:p w:rsidR="00404ECB" w:rsidRPr="00891BA1" w:rsidRDefault="007A6329" w:rsidP="00404ECB">
      <w:pPr>
        <w:tabs>
          <w:tab w:val="clear" w:pos="567"/>
        </w:tabs>
        <w:jc w:val="both"/>
        <w:rPr>
          <w:i/>
          <w:iCs/>
          <w:lang w:val="el-GR"/>
        </w:rPr>
      </w:pPr>
      <w:r>
        <w:rPr>
          <w:i/>
          <w:iCs/>
          <w:lang w:val="el-GR"/>
        </w:rPr>
        <w:t>Αλλεργικές</w:t>
      </w:r>
      <w:r w:rsidRPr="00891BA1">
        <w:rPr>
          <w:i/>
          <w:iCs/>
          <w:lang w:val="el-GR"/>
        </w:rPr>
        <w:t xml:space="preserve"> </w:t>
      </w:r>
      <w:r>
        <w:rPr>
          <w:i/>
          <w:iCs/>
          <w:lang w:val="el-GR"/>
        </w:rPr>
        <w:t>αντιδράσεις</w:t>
      </w:r>
    </w:p>
    <w:p w:rsidR="007D3E61" w:rsidRPr="007A6329" w:rsidRDefault="007A6329" w:rsidP="00404ECB">
      <w:pPr>
        <w:tabs>
          <w:tab w:val="clear" w:pos="567"/>
        </w:tabs>
        <w:jc w:val="both"/>
        <w:rPr>
          <w:lang w:val="el-GR"/>
        </w:rPr>
      </w:pPr>
      <w:r>
        <w:rPr>
          <w:lang w:val="el-GR"/>
        </w:rPr>
        <w:t>Συνιστάται</w:t>
      </w:r>
      <w:r w:rsidRPr="007A6329">
        <w:rPr>
          <w:lang w:val="el-GR"/>
        </w:rPr>
        <w:t xml:space="preserve"> </w:t>
      </w:r>
      <w:r>
        <w:rPr>
          <w:lang w:val="el-GR"/>
        </w:rPr>
        <w:t>προσοχή</w:t>
      </w:r>
      <w:r w:rsidRPr="007A6329">
        <w:rPr>
          <w:lang w:val="el-GR"/>
        </w:rPr>
        <w:t xml:space="preserve"> </w:t>
      </w:r>
      <w:r>
        <w:rPr>
          <w:lang w:val="el-GR"/>
        </w:rPr>
        <w:t>σε</w:t>
      </w:r>
      <w:r w:rsidRPr="007A6329">
        <w:rPr>
          <w:lang w:val="el-GR"/>
        </w:rPr>
        <w:t xml:space="preserve"> </w:t>
      </w:r>
      <w:r>
        <w:rPr>
          <w:lang w:val="el-GR"/>
        </w:rPr>
        <w:t>ασθενείς</w:t>
      </w:r>
      <w:r w:rsidRPr="007A6329">
        <w:rPr>
          <w:lang w:val="el-GR"/>
        </w:rPr>
        <w:t xml:space="preserve"> </w:t>
      </w:r>
      <w:r>
        <w:rPr>
          <w:lang w:val="el-GR"/>
        </w:rPr>
        <w:t>με</w:t>
      </w:r>
      <w:r w:rsidRPr="007A6329">
        <w:rPr>
          <w:lang w:val="el-GR"/>
        </w:rPr>
        <w:t xml:space="preserve"> </w:t>
      </w:r>
      <w:r>
        <w:rPr>
          <w:lang w:val="el-GR"/>
        </w:rPr>
        <w:t>ιστορικό</w:t>
      </w:r>
      <w:r w:rsidRPr="007A6329">
        <w:rPr>
          <w:lang w:val="el-GR"/>
        </w:rPr>
        <w:t xml:space="preserve"> </w:t>
      </w:r>
      <w:r>
        <w:rPr>
          <w:lang w:val="el-GR"/>
        </w:rPr>
        <w:t>σοβαρών</w:t>
      </w:r>
      <w:r w:rsidRPr="007A6329">
        <w:rPr>
          <w:lang w:val="el-GR"/>
        </w:rPr>
        <w:t xml:space="preserve"> </w:t>
      </w:r>
      <w:r>
        <w:rPr>
          <w:lang w:val="el-GR"/>
        </w:rPr>
        <w:t>αντιδράσεων</w:t>
      </w:r>
      <w:r w:rsidRPr="007A6329">
        <w:rPr>
          <w:lang w:val="el-GR"/>
        </w:rPr>
        <w:t xml:space="preserve"> </w:t>
      </w:r>
      <w:r>
        <w:rPr>
          <w:lang w:val="el-GR"/>
        </w:rPr>
        <w:t>υπερευαισθησίας</w:t>
      </w:r>
      <w:r w:rsidRPr="007A6329">
        <w:rPr>
          <w:lang w:val="el-GR"/>
        </w:rPr>
        <w:t xml:space="preserve"> </w:t>
      </w:r>
      <w:r>
        <w:rPr>
          <w:lang w:val="el-GR"/>
        </w:rPr>
        <w:t>και</w:t>
      </w:r>
      <w:r w:rsidRPr="007A6329">
        <w:rPr>
          <w:lang w:val="el-GR"/>
        </w:rPr>
        <w:t xml:space="preserve"> </w:t>
      </w:r>
      <w:r>
        <w:rPr>
          <w:lang w:val="el-GR"/>
        </w:rPr>
        <w:t>σε</w:t>
      </w:r>
      <w:r w:rsidRPr="007A6329">
        <w:rPr>
          <w:lang w:val="el-GR"/>
        </w:rPr>
        <w:t xml:space="preserve"> </w:t>
      </w:r>
      <w:r>
        <w:rPr>
          <w:lang w:val="el-GR"/>
        </w:rPr>
        <w:t>ασθενείς</w:t>
      </w:r>
      <w:r w:rsidRPr="007A6329">
        <w:rPr>
          <w:lang w:val="el-GR"/>
        </w:rPr>
        <w:t xml:space="preserve"> </w:t>
      </w:r>
      <w:r>
        <w:rPr>
          <w:lang w:val="el-GR"/>
        </w:rPr>
        <w:t>που</w:t>
      </w:r>
      <w:r w:rsidRPr="007A6329">
        <w:rPr>
          <w:lang w:val="el-GR"/>
        </w:rPr>
        <w:t xml:space="preserve"> </w:t>
      </w:r>
      <w:r>
        <w:rPr>
          <w:lang w:val="el-GR"/>
        </w:rPr>
        <w:t>υποβάλλονται</w:t>
      </w:r>
      <w:r w:rsidRPr="007A6329">
        <w:rPr>
          <w:lang w:val="el-GR"/>
        </w:rPr>
        <w:t xml:space="preserve"> </w:t>
      </w:r>
      <w:r>
        <w:rPr>
          <w:lang w:val="el-GR"/>
        </w:rPr>
        <w:t>σε</w:t>
      </w:r>
      <w:r w:rsidRPr="007A6329">
        <w:rPr>
          <w:lang w:val="el-GR"/>
        </w:rPr>
        <w:t xml:space="preserve"> </w:t>
      </w:r>
      <w:r>
        <w:rPr>
          <w:lang w:val="el-GR"/>
        </w:rPr>
        <w:t>θεραπεία</w:t>
      </w:r>
      <w:r w:rsidRPr="007A6329">
        <w:rPr>
          <w:lang w:val="el-GR"/>
        </w:rPr>
        <w:t xml:space="preserve"> </w:t>
      </w:r>
      <w:r>
        <w:rPr>
          <w:lang w:val="el-GR"/>
        </w:rPr>
        <w:t>απευαισθητοποίησης</w:t>
      </w:r>
      <w:r w:rsidRPr="007A6329">
        <w:rPr>
          <w:lang w:val="el-GR"/>
        </w:rPr>
        <w:t xml:space="preserve">, </w:t>
      </w:r>
      <w:r>
        <w:rPr>
          <w:lang w:val="el-GR"/>
        </w:rPr>
        <w:t>καθώς</w:t>
      </w:r>
      <w:r w:rsidRPr="007A6329">
        <w:rPr>
          <w:lang w:val="el-GR"/>
        </w:rPr>
        <w:t xml:space="preserve"> </w:t>
      </w:r>
      <w:r>
        <w:rPr>
          <w:lang w:val="el-GR"/>
        </w:rPr>
        <w:t>υπάρχει</w:t>
      </w:r>
      <w:r w:rsidRPr="007A6329">
        <w:rPr>
          <w:lang w:val="el-GR"/>
        </w:rPr>
        <w:t xml:space="preserve"> </w:t>
      </w:r>
      <w:r>
        <w:rPr>
          <w:lang w:val="el-GR"/>
        </w:rPr>
        <w:t>κίνδυνος</w:t>
      </w:r>
      <w:r w:rsidRPr="007A6329">
        <w:rPr>
          <w:lang w:val="el-GR"/>
        </w:rPr>
        <w:t xml:space="preserve"> </w:t>
      </w:r>
      <w:r>
        <w:rPr>
          <w:lang w:val="el-GR"/>
        </w:rPr>
        <w:t>σοβαρότερων</w:t>
      </w:r>
      <w:r w:rsidRPr="007A6329">
        <w:rPr>
          <w:lang w:val="el-GR"/>
        </w:rPr>
        <w:t xml:space="preserve"> </w:t>
      </w:r>
      <w:r>
        <w:rPr>
          <w:lang w:val="el-GR"/>
        </w:rPr>
        <w:t>αναφυλακτοειδών</w:t>
      </w:r>
      <w:r w:rsidRPr="007A6329">
        <w:rPr>
          <w:lang w:val="el-GR"/>
        </w:rPr>
        <w:t xml:space="preserve"> </w:t>
      </w:r>
      <w:r>
        <w:rPr>
          <w:lang w:val="el-GR"/>
        </w:rPr>
        <w:t>αντιδράσεων</w:t>
      </w:r>
      <w:r w:rsidRPr="007A6329">
        <w:rPr>
          <w:lang w:val="el-GR"/>
        </w:rPr>
        <w:t>.</w:t>
      </w:r>
    </w:p>
    <w:p w:rsidR="0064328C" w:rsidRPr="00C85A70" w:rsidRDefault="007A6329" w:rsidP="00404ECB">
      <w:pPr>
        <w:tabs>
          <w:tab w:val="clear" w:pos="567"/>
        </w:tabs>
        <w:jc w:val="both"/>
        <w:rPr>
          <w:lang w:val="el-GR"/>
        </w:rPr>
      </w:pPr>
      <w:r>
        <w:rPr>
          <w:lang w:val="el-GR"/>
        </w:rPr>
        <w:lastRenderedPageBreak/>
        <w:t>Η</w:t>
      </w:r>
      <w:r w:rsidRPr="001600C9">
        <w:rPr>
          <w:lang w:val="el-GR"/>
        </w:rPr>
        <w:t xml:space="preserve"> </w:t>
      </w:r>
      <w:r>
        <w:rPr>
          <w:lang w:val="en-US"/>
        </w:rPr>
        <w:t>m</w:t>
      </w:r>
      <w:r w:rsidR="0064328C" w:rsidRPr="0064328C">
        <w:t>etoprolol</w:t>
      </w:r>
      <w:r w:rsidR="0064328C" w:rsidRPr="001600C9">
        <w:rPr>
          <w:lang w:val="el-GR"/>
        </w:rPr>
        <w:t xml:space="preserve"> </w:t>
      </w:r>
      <w:r>
        <w:rPr>
          <w:lang w:val="el-GR"/>
        </w:rPr>
        <w:t>μπορεί</w:t>
      </w:r>
      <w:r w:rsidRPr="001600C9">
        <w:rPr>
          <w:lang w:val="el-GR"/>
        </w:rPr>
        <w:t xml:space="preserve"> </w:t>
      </w:r>
      <w:r>
        <w:rPr>
          <w:lang w:val="el-GR"/>
        </w:rPr>
        <w:t>να</w:t>
      </w:r>
      <w:r w:rsidRPr="001600C9">
        <w:rPr>
          <w:lang w:val="el-GR"/>
        </w:rPr>
        <w:t xml:space="preserve"> </w:t>
      </w:r>
      <w:r>
        <w:rPr>
          <w:lang w:val="el-GR"/>
        </w:rPr>
        <w:t>αυξήσει</w:t>
      </w:r>
      <w:r w:rsidRPr="001600C9">
        <w:rPr>
          <w:lang w:val="el-GR"/>
        </w:rPr>
        <w:t xml:space="preserve"> </w:t>
      </w:r>
      <w:r>
        <w:rPr>
          <w:lang w:val="el-GR"/>
        </w:rPr>
        <w:t>την</w:t>
      </w:r>
      <w:r w:rsidRPr="001600C9">
        <w:rPr>
          <w:lang w:val="el-GR"/>
        </w:rPr>
        <w:t xml:space="preserve"> </w:t>
      </w:r>
      <w:r>
        <w:rPr>
          <w:lang w:val="el-GR"/>
        </w:rPr>
        <w:t>ευαισθησία</w:t>
      </w:r>
      <w:r w:rsidR="001600C9" w:rsidRPr="001600C9">
        <w:rPr>
          <w:lang w:val="el-GR"/>
        </w:rPr>
        <w:t xml:space="preserve"> </w:t>
      </w:r>
      <w:r w:rsidR="005A7C85">
        <w:rPr>
          <w:lang w:val="el-GR"/>
        </w:rPr>
        <w:t xml:space="preserve">σε </w:t>
      </w:r>
      <w:r w:rsidR="001600C9">
        <w:rPr>
          <w:lang w:val="el-GR"/>
        </w:rPr>
        <w:t>αλλεργιογόνα</w:t>
      </w:r>
      <w:r w:rsidR="001600C9" w:rsidRPr="001600C9">
        <w:rPr>
          <w:lang w:val="el-GR"/>
        </w:rPr>
        <w:t xml:space="preserve"> </w:t>
      </w:r>
      <w:r w:rsidR="001600C9">
        <w:rPr>
          <w:lang w:val="el-GR"/>
        </w:rPr>
        <w:t>και</w:t>
      </w:r>
      <w:r w:rsidR="001600C9" w:rsidRPr="001600C9">
        <w:rPr>
          <w:lang w:val="el-GR"/>
        </w:rPr>
        <w:t xml:space="preserve"> </w:t>
      </w:r>
      <w:r w:rsidR="001600C9">
        <w:rPr>
          <w:lang w:val="el-GR"/>
        </w:rPr>
        <w:t>τη</w:t>
      </w:r>
      <w:r w:rsidR="001600C9" w:rsidRPr="001600C9">
        <w:rPr>
          <w:lang w:val="el-GR"/>
        </w:rPr>
        <w:t xml:space="preserve"> </w:t>
      </w:r>
      <w:r w:rsidR="001600C9">
        <w:rPr>
          <w:lang w:val="el-GR"/>
        </w:rPr>
        <w:t>βαρύτητα των αναφυλακτοειδών αντιδράσεων. Η</w:t>
      </w:r>
      <w:r w:rsidR="001600C9" w:rsidRPr="001600C9">
        <w:rPr>
          <w:lang w:val="el-GR"/>
        </w:rPr>
        <w:t xml:space="preserve"> </w:t>
      </w:r>
      <w:r w:rsidR="001600C9">
        <w:rPr>
          <w:lang w:val="el-GR"/>
        </w:rPr>
        <w:t>θεραπεία</w:t>
      </w:r>
      <w:r w:rsidR="001600C9" w:rsidRPr="001600C9">
        <w:rPr>
          <w:lang w:val="el-GR"/>
        </w:rPr>
        <w:t xml:space="preserve"> </w:t>
      </w:r>
      <w:r w:rsidR="001600C9">
        <w:rPr>
          <w:lang w:val="el-GR"/>
        </w:rPr>
        <w:t>με</w:t>
      </w:r>
      <w:r w:rsidR="001600C9" w:rsidRPr="001600C9">
        <w:rPr>
          <w:lang w:val="el-GR"/>
        </w:rPr>
        <w:t xml:space="preserve"> </w:t>
      </w:r>
      <w:r w:rsidR="001600C9">
        <w:rPr>
          <w:lang w:val="el-GR"/>
        </w:rPr>
        <w:t>αδρεναλίνη</w:t>
      </w:r>
      <w:r w:rsidR="001600C9" w:rsidRPr="001600C9">
        <w:rPr>
          <w:lang w:val="el-GR"/>
        </w:rPr>
        <w:t xml:space="preserve"> </w:t>
      </w:r>
      <w:r w:rsidR="001600C9">
        <w:rPr>
          <w:lang w:val="el-GR"/>
        </w:rPr>
        <w:t>δεν</w:t>
      </w:r>
      <w:r w:rsidR="001600C9" w:rsidRPr="001600C9">
        <w:rPr>
          <w:lang w:val="el-GR"/>
        </w:rPr>
        <w:t xml:space="preserve"> </w:t>
      </w:r>
      <w:r w:rsidR="001600C9">
        <w:rPr>
          <w:lang w:val="el-GR"/>
        </w:rPr>
        <w:t>έχει</w:t>
      </w:r>
      <w:r w:rsidR="001600C9" w:rsidRPr="001600C9">
        <w:rPr>
          <w:lang w:val="el-GR"/>
        </w:rPr>
        <w:t xml:space="preserve"> </w:t>
      </w:r>
      <w:r w:rsidR="001600C9">
        <w:rPr>
          <w:lang w:val="el-GR"/>
        </w:rPr>
        <w:t>πάντα</w:t>
      </w:r>
      <w:r w:rsidR="001600C9" w:rsidRPr="001600C9">
        <w:rPr>
          <w:lang w:val="el-GR"/>
        </w:rPr>
        <w:t xml:space="preserve"> </w:t>
      </w:r>
      <w:r w:rsidR="001600C9">
        <w:rPr>
          <w:lang w:val="el-GR"/>
        </w:rPr>
        <w:t>την</w:t>
      </w:r>
      <w:r w:rsidR="001600C9" w:rsidRPr="001600C9">
        <w:rPr>
          <w:lang w:val="el-GR"/>
        </w:rPr>
        <w:t xml:space="preserve"> </w:t>
      </w:r>
      <w:r w:rsidR="001600C9">
        <w:rPr>
          <w:lang w:val="el-GR"/>
        </w:rPr>
        <w:t>επιθυμητή</w:t>
      </w:r>
      <w:r w:rsidR="001600C9" w:rsidRPr="001600C9">
        <w:rPr>
          <w:lang w:val="el-GR"/>
        </w:rPr>
        <w:t xml:space="preserve"> </w:t>
      </w:r>
      <w:r w:rsidR="001600C9">
        <w:rPr>
          <w:lang w:val="el-GR"/>
        </w:rPr>
        <w:t>θεραπευτική</w:t>
      </w:r>
      <w:r w:rsidR="001600C9" w:rsidRPr="001600C9">
        <w:rPr>
          <w:lang w:val="el-GR"/>
        </w:rPr>
        <w:t xml:space="preserve"> </w:t>
      </w:r>
      <w:r w:rsidR="001600C9">
        <w:rPr>
          <w:lang w:val="el-GR"/>
        </w:rPr>
        <w:t>δράση σε όλους τους ασθενείς που ακολουθούν αγωγή με β-αποκλειστές (βλ. επίσης παράγραφο</w:t>
      </w:r>
      <w:r w:rsidR="0064328C" w:rsidRPr="001600C9">
        <w:rPr>
          <w:lang w:val="el-GR"/>
        </w:rPr>
        <w:t xml:space="preserve"> </w:t>
      </w:r>
      <w:r w:rsidR="0064328C" w:rsidRPr="00C85A70">
        <w:rPr>
          <w:lang w:val="el-GR"/>
        </w:rPr>
        <w:t>4.5).</w:t>
      </w:r>
    </w:p>
    <w:p w:rsidR="007D3E61" w:rsidRPr="00C85A70" w:rsidRDefault="007D3E61" w:rsidP="00404ECB">
      <w:pPr>
        <w:tabs>
          <w:tab w:val="clear" w:pos="567"/>
        </w:tabs>
        <w:jc w:val="both"/>
        <w:rPr>
          <w:lang w:val="el-GR"/>
        </w:rPr>
      </w:pPr>
    </w:p>
    <w:p w:rsidR="001D29E6" w:rsidRPr="007A072F" w:rsidRDefault="001D29E6" w:rsidP="00404ECB">
      <w:pPr>
        <w:ind w:left="567" w:hanging="567"/>
        <w:jc w:val="both"/>
        <w:rPr>
          <w:lang w:val="el-GR"/>
        </w:rPr>
      </w:pPr>
      <w:r w:rsidRPr="007A072F">
        <w:rPr>
          <w:b/>
          <w:lang w:val="el-GR"/>
        </w:rPr>
        <w:t>4.5</w:t>
      </w:r>
      <w:r w:rsidRPr="007A072F">
        <w:rPr>
          <w:b/>
          <w:lang w:val="el-GR"/>
        </w:rPr>
        <w:tab/>
      </w:r>
      <w:r w:rsidR="007A072F">
        <w:rPr>
          <w:b/>
          <w:lang w:val="el-GR"/>
        </w:rPr>
        <w:t>Αλληλεπιδράσεις</w:t>
      </w:r>
      <w:r w:rsidR="007A072F" w:rsidRPr="007A072F">
        <w:rPr>
          <w:b/>
          <w:lang w:val="el-GR"/>
        </w:rPr>
        <w:t xml:space="preserve"> </w:t>
      </w:r>
      <w:r w:rsidR="007A072F">
        <w:rPr>
          <w:b/>
          <w:lang w:val="el-GR"/>
        </w:rPr>
        <w:t>με</w:t>
      </w:r>
      <w:r w:rsidR="007A072F" w:rsidRPr="007A072F">
        <w:rPr>
          <w:b/>
          <w:lang w:val="el-GR"/>
        </w:rPr>
        <w:t xml:space="preserve"> </w:t>
      </w:r>
      <w:r w:rsidR="007A072F">
        <w:rPr>
          <w:b/>
          <w:lang w:val="el-GR"/>
        </w:rPr>
        <w:t>άλλα</w:t>
      </w:r>
      <w:r w:rsidR="007A072F" w:rsidRPr="007A072F">
        <w:rPr>
          <w:b/>
          <w:lang w:val="el-GR"/>
        </w:rPr>
        <w:t xml:space="preserve"> </w:t>
      </w:r>
      <w:r w:rsidR="007A072F">
        <w:rPr>
          <w:b/>
          <w:lang w:val="el-GR"/>
        </w:rPr>
        <w:t>φαρμακευτικά</w:t>
      </w:r>
      <w:r w:rsidR="007A072F" w:rsidRPr="007A072F">
        <w:rPr>
          <w:b/>
          <w:lang w:val="el-GR"/>
        </w:rPr>
        <w:t xml:space="preserve"> </w:t>
      </w:r>
      <w:r w:rsidR="007A072F">
        <w:rPr>
          <w:b/>
          <w:lang w:val="el-GR"/>
        </w:rPr>
        <w:t>προϊόντα</w:t>
      </w:r>
      <w:r w:rsidR="007A072F" w:rsidRPr="007A072F">
        <w:rPr>
          <w:b/>
          <w:lang w:val="el-GR"/>
        </w:rPr>
        <w:t xml:space="preserve"> </w:t>
      </w:r>
      <w:r w:rsidR="007A072F">
        <w:rPr>
          <w:b/>
          <w:lang w:val="el-GR"/>
        </w:rPr>
        <w:t>και</w:t>
      </w:r>
      <w:r w:rsidR="007A072F" w:rsidRPr="007A072F">
        <w:rPr>
          <w:b/>
          <w:lang w:val="el-GR"/>
        </w:rPr>
        <w:t xml:space="preserve"> </w:t>
      </w:r>
      <w:r w:rsidR="007A072F">
        <w:rPr>
          <w:b/>
          <w:lang w:val="el-GR"/>
        </w:rPr>
        <w:t>άλλες</w:t>
      </w:r>
      <w:r w:rsidR="007A072F" w:rsidRPr="007A072F">
        <w:rPr>
          <w:b/>
          <w:lang w:val="el-GR"/>
        </w:rPr>
        <w:t xml:space="preserve"> </w:t>
      </w:r>
      <w:r w:rsidR="007A072F">
        <w:rPr>
          <w:b/>
          <w:lang w:val="el-GR"/>
        </w:rPr>
        <w:t>μορφές</w:t>
      </w:r>
      <w:r w:rsidR="007A072F" w:rsidRPr="007A072F">
        <w:rPr>
          <w:b/>
          <w:lang w:val="el-GR"/>
        </w:rPr>
        <w:t xml:space="preserve"> </w:t>
      </w:r>
      <w:r w:rsidR="007A072F">
        <w:rPr>
          <w:b/>
          <w:lang w:val="el-GR"/>
        </w:rPr>
        <w:t>αλληλεπίδρασης</w:t>
      </w:r>
      <w:r w:rsidRPr="007A072F">
        <w:rPr>
          <w:b/>
          <w:lang w:val="el-GR"/>
        </w:rPr>
        <w:t xml:space="preserve"> </w:t>
      </w:r>
    </w:p>
    <w:p w:rsidR="001D29E6" w:rsidRPr="007A072F" w:rsidRDefault="001D29E6" w:rsidP="00404ECB">
      <w:pPr>
        <w:jc w:val="both"/>
        <w:rPr>
          <w:lang w:val="el-GR"/>
        </w:rPr>
      </w:pPr>
    </w:p>
    <w:p w:rsidR="00E41DDD" w:rsidRPr="007A072F" w:rsidRDefault="007A072F" w:rsidP="00404ECB">
      <w:pPr>
        <w:jc w:val="both"/>
        <w:rPr>
          <w:szCs w:val="22"/>
          <w:lang w:val="el-GR"/>
        </w:rPr>
      </w:pPr>
      <w:r>
        <w:rPr>
          <w:lang w:val="el-GR"/>
        </w:rPr>
        <w:t>Δεν</w:t>
      </w:r>
      <w:r w:rsidRPr="007A072F">
        <w:rPr>
          <w:lang w:val="el-GR"/>
        </w:rPr>
        <w:t xml:space="preserve"> </w:t>
      </w:r>
      <w:r>
        <w:rPr>
          <w:lang w:val="el-GR"/>
        </w:rPr>
        <w:t>παρατηρήθηκαν</w:t>
      </w:r>
      <w:r w:rsidRPr="007A072F">
        <w:rPr>
          <w:lang w:val="el-GR"/>
        </w:rPr>
        <w:t xml:space="preserve"> </w:t>
      </w:r>
      <w:r>
        <w:rPr>
          <w:lang w:val="el-GR"/>
        </w:rPr>
        <w:t>αλληλεπιδράσεις</w:t>
      </w:r>
      <w:r w:rsidRPr="007A072F">
        <w:rPr>
          <w:lang w:val="el-GR"/>
        </w:rPr>
        <w:t xml:space="preserve"> </w:t>
      </w:r>
      <w:r>
        <w:rPr>
          <w:lang w:val="el-GR"/>
        </w:rPr>
        <w:t>μεταξύ</w:t>
      </w:r>
      <w:r w:rsidR="007F6155" w:rsidRPr="007A072F">
        <w:rPr>
          <w:lang w:val="el-GR"/>
        </w:rPr>
        <w:t xml:space="preserve"> </w:t>
      </w:r>
      <w:r w:rsidR="001C6325" w:rsidRPr="00404ECB">
        <w:t>metoprolol</w:t>
      </w:r>
      <w:r w:rsidR="001C6325" w:rsidRPr="007A072F">
        <w:rPr>
          <w:lang w:val="el-GR"/>
        </w:rPr>
        <w:t xml:space="preserve"> </w:t>
      </w:r>
      <w:r>
        <w:rPr>
          <w:lang w:val="el-GR"/>
        </w:rPr>
        <w:t>και</w:t>
      </w:r>
      <w:r w:rsidR="001C6325" w:rsidRPr="007A072F">
        <w:rPr>
          <w:lang w:val="el-GR"/>
        </w:rPr>
        <w:t xml:space="preserve"> </w:t>
      </w:r>
      <w:r w:rsidR="001C6325" w:rsidRPr="00404ECB">
        <w:t>ivabradine</w:t>
      </w:r>
      <w:r w:rsidRPr="007A072F">
        <w:rPr>
          <w:lang w:val="el-GR"/>
        </w:rPr>
        <w:t xml:space="preserve">, </w:t>
      </w:r>
      <w:r>
        <w:rPr>
          <w:lang w:val="el-GR"/>
        </w:rPr>
        <w:t>σε</w:t>
      </w:r>
      <w:r w:rsidRPr="007A072F">
        <w:rPr>
          <w:lang w:val="el-GR"/>
        </w:rPr>
        <w:t xml:space="preserve"> </w:t>
      </w:r>
      <w:r>
        <w:rPr>
          <w:lang w:val="el-GR"/>
        </w:rPr>
        <w:t>μελέτη αλληλεπίδρασης που πραγματοποιήθηκε σε υγιείς εθελοντές. Παρακάτω δίνονται πληροφορίες</w:t>
      </w:r>
      <w:r w:rsidRPr="007A072F">
        <w:rPr>
          <w:lang w:val="el-GR"/>
        </w:rPr>
        <w:t xml:space="preserve"> </w:t>
      </w:r>
      <w:r>
        <w:rPr>
          <w:lang w:val="el-GR"/>
        </w:rPr>
        <w:t>για</w:t>
      </w:r>
      <w:r w:rsidRPr="007A072F">
        <w:rPr>
          <w:lang w:val="el-GR"/>
        </w:rPr>
        <w:t xml:space="preserve"> </w:t>
      </w:r>
      <w:r>
        <w:rPr>
          <w:lang w:val="el-GR"/>
        </w:rPr>
        <w:t>αλληλεπιδράσεις</w:t>
      </w:r>
      <w:r w:rsidRPr="007A072F">
        <w:rPr>
          <w:lang w:val="el-GR"/>
        </w:rPr>
        <w:t xml:space="preserve"> </w:t>
      </w:r>
      <w:r>
        <w:rPr>
          <w:lang w:val="el-GR"/>
        </w:rPr>
        <w:t>με</w:t>
      </w:r>
      <w:r w:rsidRPr="007A072F">
        <w:rPr>
          <w:lang w:val="el-GR"/>
        </w:rPr>
        <w:t xml:space="preserve"> </w:t>
      </w:r>
      <w:r>
        <w:rPr>
          <w:lang w:val="el-GR"/>
        </w:rPr>
        <w:t>άλλα</w:t>
      </w:r>
      <w:r w:rsidRPr="007A072F">
        <w:rPr>
          <w:lang w:val="el-GR"/>
        </w:rPr>
        <w:t xml:space="preserve"> </w:t>
      </w:r>
      <w:r>
        <w:rPr>
          <w:lang w:val="el-GR"/>
        </w:rPr>
        <w:t>προϊόντα</w:t>
      </w:r>
      <w:r w:rsidRPr="007A072F">
        <w:rPr>
          <w:lang w:val="el-GR"/>
        </w:rPr>
        <w:t xml:space="preserve">, </w:t>
      </w:r>
      <w:r>
        <w:rPr>
          <w:lang w:val="el-GR"/>
        </w:rPr>
        <w:t>γνωστές για τις μεμονωμένες δραστικές ουσίες</w:t>
      </w:r>
      <w:r w:rsidR="00E41DDD" w:rsidRPr="007A072F">
        <w:rPr>
          <w:szCs w:val="22"/>
          <w:lang w:val="el-GR"/>
        </w:rPr>
        <w:t>.</w:t>
      </w:r>
    </w:p>
    <w:p w:rsidR="007F6155" w:rsidRPr="007A072F" w:rsidRDefault="007F6155" w:rsidP="00404ECB">
      <w:pPr>
        <w:jc w:val="both"/>
        <w:rPr>
          <w:szCs w:val="22"/>
          <w:lang w:val="el-GR"/>
        </w:rPr>
      </w:pPr>
    </w:p>
    <w:p w:rsidR="00471400" w:rsidRDefault="007D4F67" w:rsidP="007D4F67">
      <w:pPr>
        <w:jc w:val="both"/>
        <w:rPr>
          <w:i/>
          <w:lang w:val="el-GR"/>
        </w:rPr>
      </w:pPr>
      <w:r>
        <w:rPr>
          <w:i/>
          <w:lang w:val="el-GR"/>
        </w:rPr>
        <w:t>Αντενδείξεις ταυτόχρονης χορήγησης</w:t>
      </w:r>
    </w:p>
    <w:p w:rsidR="007D4F67" w:rsidRPr="007A072F" w:rsidRDefault="007D4F67" w:rsidP="007D4F67">
      <w:pPr>
        <w:jc w:val="both"/>
        <w:rPr>
          <w:u w:val="single"/>
          <w:lang w:val="el-GR"/>
        </w:rPr>
      </w:pPr>
    </w:p>
    <w:p w:rsidR="00471400" w:rsidRPr="00C7594C" w:rsidRDefault="00C7594C" w:rsidP="00471400">
      <w:pPr>
        <w:jc w:val="both"/>
        <w:rPr>
          <w:u w:val="single"/>
          <w:lang w:val="el-GR"/>
        </w:rPr>
      </w:pPr>
      <w:r>
        <w:rPr>
          <w:u w:val="single"/>
          <w:lang w:val="el-GR"/>
        </w:rPr>
        <w:t>Σχετικά με την</w:t>
      </w:r>
      <w:r w:rsidR="00471400" w:rsidRPr="00C7594C">
        <w:rPr>
          <w:u w:val="single"/>
          <w:lang w:val="el-GR"/>
        </w:rPr>
        <w:t xml:space="preserve"> </w:t>
      </w:r>
      <w:r w:rsidR="00471400" w:rsidRPr="00404ECB">
        <w:rPr>
          <w:u w:val="single"/>
        </w:rPr>
        <w:t>ivabradine</w:t>
      </w:r>
    </w:p>
    <w:p w:rsidR="00471400" w:rsidRPr="007A072F" w:rsidRDefault="00471400" w:rsidP="00471400">
      <w:pPr>
        <w:jc w:val="both"/>
        <w:rPr>
          <w:lang w:val="el-GR"/>
        </w:rPr>
      </w:pPr>
    </w:p>
    <w:p w:rsidR="00471400" w:rsidRPr="00D2328D" w:rsidRDefault="00D2328D" w:rsidP="00471400">
      <w:pPr>
        <w:jc w:val="both"/>
        <w:rPr>
          <w:lang w:val="el-GR"/>
        </w:rPr>
      </w:pPr>
      <w:r w:rsidRPr="00D2328D">
        <w:rPr>
          <w:iCs/>
          <w:lang w:val="el-GR"/>
        </w:rPr>
        <w:t xml:space="preserve">Η ταυτόχρονη χορήγηση ισχυρών αναστολέων του </w:t>
      </w:r>
      <w:r>
        <w:rPr>
          <w:iCs/>
        </w:rPr>
        <w:t>CYP</w:t>
      </w:r>
      <w:r w:rsidRPr="00D2328D">
        <w:rPr>
          <w:iCs/>
          <w:lang w:val="el-GR"/>
        </w:rPr>
        <w:t>3</w:t>
      </w:r>
      <w:r>
        <w:rPr>
          <w:iCs/>
        </w:rPr>
        <w:t>A</w:t>
      </w:r>
      <w:r w:rsidRPr="00D2328D">
        <w:rPr>
          <w:iCs/>
          <w:lang w:val="el-GR"/>
        </w:rPr>
        <w:t>4, όπως αζολικά αντιμυκητ</w:t>
      </w:r>
      <w:r w:rsidR="005A7C85">
        <w:rPr>
          <w:iCs/>
          <w:lang w:val="el-GR"/>
        </w:rPr>
        <w:t>ια</w:t>
      </w:r>
      <w:r w:rsidRPr="00D2328D">
        <w:rPr>
          <w:iCs/>
          <w:lang w:val="el-GR"/>
        </w:rPr>
        <w:t xml:space="preserve">σικά (κετοκοναζόλη, ιτρακοναζόλη), μακρολιδικά αντιβιοτικά (κλαριθρομυκίνη, ερυθρομυκίνη από του στόματος, ζοσαμυκίνη, τελιθρομυκίνη), αναστολείς της </w:t>
      </w:r>
      <w:r>
        <w:rPr>
          <w:iCs/>
          <w:lang w:val="en-US"/>
        </w:rPr>
        <w:t>HIV</w:t>
      </w:r>
      <w:r w:rsidRPr="00D2328D">
        <w:rPr>
          <w:iCs/>
          <w:lang w:val="el-GR"/>
        </w:rPr>
        <w:t xml:space="preserve"> πρωτεάσης (νελφιναβίρη, ριτοναβίρη) και νεφαζοδόνη αντενδείκνυται (βλ. παράγραφο 4.3). Οι ισχυροί αναστολείς του </w:t>
      </w:r>
      <w:r>
        <w:rPr>
          <w:iCs/>
        </w:rPr>
        <w:t>CYP</w:t>
      </w:r>
      <w:r w:rsidRPr="00D2328D">
        <w:rPr>
          <w:iCs/>
          <w:lang w:val="el-GR"/>
        </w:rPr>
        <w:t>3</w:t>
      </w:r>
      <w:r>
        <w:rPr>
          <w:iCs/>
        </w:rPr>
        <w:t>A</w:t>
      </w:r>
      <w:r w:rsidRPr="00D2328D">
        <w:rPr>
          <w:iCs/>
          <w:lang w:val="el-GR"/>
        </w:rPr>
        <w:t>4 κετοκοναζόλη (200</w:t>
      </w:r>
      <w:r>
        <w:rPr>
          <w:iCs/>
        </w:rPr>
        <w:t> mg</w:t>
      </w:r>
      <w:r w:rsidRPr="00D2328D">
        <w:rPr>
          <w:iCs/>
          <w:lang w:val="el-GR"/>
        </w:rPr>
        <w:t xml:space="preserve"> μία φορά την ημέρα) και ζοσαμυκίνη (1</w:t>
      </w:r>
      <w:r>
        <w:rPr>
          <w:iCs/>
        </w:rPr>
        <w:t> g</w:t>
      </w:r>
      <w:r w:rsidRPr="00D2328D">
        <w:rPr>
          <w:iCs/>
          <w:lang w:val="el-GR"/>
        </w:rPr>
        <w:t xml:space="preserve"> δύο φορές την ημέρα) αύξησαν τη μέση έκθεση της </w:t>
      </w:r>
      <w:r>
        <w:rPr>
          <w:iCs/>
        </w:rPr>
        <w:t>ivabradine</w:t>
      </w:r>
      <w:r w:rsidRPr="00D2328D">
        <w:rPr>
          <w:iCs/>
          <w:lang w:val="el-GR"/>
        </w:rPr>
        <w:t xml:space="preserve"> στο πλάσμα κατά 7 έως 8 φορές</w:t>
      </w:r>
      <w:r w:rsidR="00471400" w:rsidRPr="00D2328D">
        <w:rPr>
          <w:lang w:val="el-GR"/>
        </w:rPr>
        <w:t>.</w:t>
      </w:r>
    </w:p>
    <w:p w:rsidR="005541E3" w:rsidRPr="00D2328D" w:rsidRDefault="005541E3" w:rsidP="00471400">
      <w:pPr>
        <w:jc w:val="both"/>
        <w:rPr>
          <w:lang w:val="el-GR"/>
        </w:rPr>
      </w:pPr>
    </w:p>
    <w:p w:rsidR="001562B4" w:rsidRPr="007A072F" w:rsidRDefault="00C7594C" w:rsidP="001562B4">
      <w:pPr>
        <w:jc w:val="both"/>
        <w:rPr>
          <w:u w:val="single"/>
          <w:lang w:val="el-GR"/>
        </w:rPr>
      </w:pPr>
      <w:r>
        <w:rPr>
          <w:u w:val="single"/>
          <w:lang w:val="el-GR"/>
        </w:rPr>
        <w:t>Σχετικά με την</w:t>
      </w:r>
      <w:r w:rsidR="001562B4" w:rsidRPr="007A072F">
        <w:rPr>
          <w:u w:val="single"/>
          <w:lang w:val="el-GR"/>
        </w:rPr>
        <w:t xml:space="preserve"> </w:t>
      </w:r>
      <w:r w:rsidR="001562B4" w:rsidRPr="00404ECB">
        <w:rPr>
          <w:u w:val="single"/>
        </w:rPr>
        <w:t>ivabradine</w:t>
      </w:r>
      <w:r w:rsidR="001562B4" w:rsidRPr="007A072F">
        <w:rPr>
          <w:u w:val="single"/>
          <w:lang w:val="el-GR"/>
        </w:rPr>
        <w:t xml:space="preserve"> </w:t>
      </w:r>
      <w:r>
        <w:rPr>
          <w:u w:val="single"/>
          <w:lang w:val="el-GR"/>
        </w:rPr>
        <w:t>και τη</w:t>
      </w:r>
      <w:r w:rsidR="001562B4" w:rsidRPr="007A072F">
        <w:rPr>
          <w:u w:val="single"/>
          <w:lang w:val="el-GR"/>
        </w:rPr>
        <w:t xml:space="preserve"> </w:t>
      </w:r>
      <w:r w:rsidR="001562B4">
        <w:rPr>
          <w:u w:val="single"/>
        </w:rPr>
        <w:t>metoprolol</w:t>
      </w:r>
    </w:p>
    <w:p w:rsidR="001562B4" w:rsidRPr="007A072F" w:rsidRDefault="001562B4" w:rsidP="00471400">
      <w:pPr>
        <w:jc w:val="both"/>
        <w:rPr>
          <w:lang w:val="el-GR"/>
        </w:rPr>
      </w:pPr>
    </w:p>
    <w:p w:rsidR="005541E3" w:rsidRPr="00D2328D" w:rsidRDefault="00D2328D" w:rsidP="007D3D9B">
      <w:pPr>
        <w:pStyle w:val="ad"/>
        <w:numPr>
          <w:ilvl w:val="0"/>
          <w:numId w:val="27"/>
        </w:numPr>
        <w:spacing w:line="260" w:lineRule="exact"/>
        <w:ind w:left="284" w:hanging="284"/>
        <w:rPr>
          <w:lang w:val="el-GR"/>
        </w:rPr>
      </w:pPr>
      <w:r w:rsidRPr="00D2328D">
        <w:rPr>
          <w:rFonts w:ascii="Times New Roman" w:hAnsi="Times New Roman"/>
          <w:iCs/>
          <w:sz w:val="22"/>
          <w:szCs w:val="20"/>
          <w:lang w:val="el-GR"/>
        </w:rPr>
        <w:t>Μέτριοι αναστολείς του CYP3A4: ειδικές μελέτες αλληλεπίδρασης σε υγιείς εθελοντές και ασθενείς έδειξαν ότι ο συνδυασμός της ivabradine με τους παράγοντες διλτιαζέμη ή βεραπαμίλη</w:t>
      </w:r>
      <w:r w:rsidR="0091657D">
        <w:rPr>
          <w:rFonts w:ascii="Times New Roman" w:hAnsi="Times New Roman"/>
          <w:iCs/>
          <w:sz w:val="22"/>
          <w:szCs w:val="20"/>
          <w:lang w:val="el-GR"/>
        </w:rPr>
        <w:t>,</w:t>
      </w:r>
      <w:r w:rsidRPr="00D2328D">
        <w:rPr>
          <w:rFonts w:ascii="Times New Roman" w:hAnsi="Times New Roman"/>
          <w:iCs/>
          <w:sz w:val="22"/>
          <w:szCs w:val="20"/>
          <w:lang w:val="el-GR"/>
        </w:rPr>
        <w:t xml:space="preserve"> που μειώνουν την καρδιακή συχνότητα</w:t>
      </w:r>
      <w:r w:rsidR="0091657D">
        <w:rPr>
          <w:rFonts w:ascii="Times New Roman" w:hAnsi="Times New Roman"/>
          <w:iCs/>
          <w:sz w:val="22"/>
          <w:szCs w:val="20"/>
          <w:lang w:val="el-GR"/>
        </w:rPr>
        <w:t>,</w:t>
      </w:r>
      <w:r w:rsidRPr="00D2328D">
        <w:rPr>
          <w:rFonts w:ascii="Times New Roman" w:hAnsi="Times New Roman"/>
          <w:iCs/>
          <w:sz w:val="22"/>
          <w:szCs w:val="20"/>
          <w:lang w:val="el-GR"/>
        </w:rPr>
        <w:t xml:space="preserve"> είχε σαν αποτέλεσμα την αύξηση της έκθεσης της ivabradine (αύξηση της </w:t>
      </w:r>
      <w:r w:rsidRPr="00D2328D">
        <w:rPr>
          <w:rFonts w:ascii="Times New Roman" w:hAnsi="Times New Roman"/>
          <w:iCs/>
          <w:sz w:val="22"/>
          <w:szCs w:val="20"/>
          <w:lang w:val="en-US"/>
        </w:rPr>
        <w:t>AUC</w:t>
      </w:r>
      <w:r w:rsidRPr="00D2328D">
        <w:rPr>
          <w:rFonts w:ascii="Times New Roman" w:hAnsi="Times New Roman"/>
          <w:iCs/>
          <w:sz w:val="22"/>
          <w:szCs w:val="20"/>
          <w:lang w:val="el-GR"/>
        </w:rPr>
        <w:t xml:space="preserve"> κατά 2 έως 3 φορές) και επιπλέον τη μείωση της καρδιακής συχνότητας κατά 5 </w:t>
      </w:r>
      <w:r w:rsidRPr="00D2328D">
        <w:rPr>
          <w:rFonts w:ascii="Times New Roman" w:hAnsi="Times New Roman"/>
          <w:iCs/>
          <w:sz w:val="22"/>
          <w:szCs w:val="20"/>
          <w:lang w:val="en-US"/>
        </w:rPr>
        <w:t>bpm</w:t>
      </w:r>
      <w:r w:rsidRPr="00D2328D">
        <w:rPr>
          <w:rFonts w:ascii="Times New Roman" w:hAnsi="Times New Roman"/>
          <w:iCs/>
          <w:sz w:val="22"/>
          <w:szCs w:val="20"/>
          <w:lang w:val="el-GR"/>
        </w:rPr>
        <w:t>. Η ταυτόχρονη χορήγηση της ivabradine με αυτά τα φαρμακευτικά προϊόντα αντενδείκνυται (βλ. παράγραφο 4.3</w:t>
      </w:r>
      <w:r w:rsidR="005541E3" w:rsidRPr="00D2328D">
        <w:rPr>
          <w:rFonts w:ascii="Times New Roman" w:hAnsi="Times New Roman"/>
          <w:sz w:val="22"/>
          <w:szCs w:val="20"/>
          <w:lang w:val="el-GR"/>
        </w:rPr>
        <w:t>).</w:t>
      </w:r>
    </w:p>
    <w:p w:rsidR="001562B4" w:rsidRPr="00584044" w:rsidRDefault="00584044" w:rsidP="007D3D9B">
      <w:pPr>
        <w:pStyle w:val="ad"/>
        <w:numPr>
          <w:ilvl w:val="0"/>
          <w:numId w:val="27"/>
        </w:numPr>
        <w:spacing w:line="260" w:lineRule="exact"/>
        <w:ind w:left="284" w:hanging="284"/>
        <w:rPr>
          <w:lang w:val="el-GR"/>
        </w:rPr>
      </w:pPr>
      <w:r>
        <w:rPr>
          <w:rFonts w:ascii="Times New Roman" w:hAnsi="Times New Roman"/>
          <w:sz w:val="22"/>
          <w:szCs w:val="20"/>
          <w:lang w:val="el-GR"/>
        </w:rPr>
        <w:t>Οι</w:t>
      </w:r>
      <w:r w:rsidRPr="00584044">
        <w:rPr>
          <w:rFonts w:ascii="Times New Roman" w:hAnsi="Times New Roman"/>
          <w:sz w:val="22"/>
          <w:szCs w:val="20"/>
          <w:lang w:val="el-GR"/>
        </w:rPr>
        <w:t xml:space="preserve"> </w:t>
      </w:r>
      <w:r>
        <w:rPr>
          <w:rFonts w:ascii="Times New Roman" w:hAnsi="Times New Roman"/>
          <w:sz w:val="22"/>
          <w:szCs w:val="20"/>
          <w:lang w:val="el-GR"/>
        </w:rPr>
        <w:t>αποκλειστές</w:t>
      </w:r>
      <w:r w:rsidRPr="00584044">
        <w:rPr>
          <w:rFonts w:ascii="Times New Roman" w:hAnsi="Times New Roman"/>
          <w:sz w:val="22"/>
          <w:szCs w:val="20"/>
          <w:lang w:val="el-GR"/>
        </w:rPr>
        <w:t xml:space="preserve"> </w:t>
      </w:r>
      <w:r>
        <w:rPr>
          <w:rFonts w:ascii="Times New Roman" w:hAnsi="Times New Roman"/>
          <w:sz w:val="22"/>
          <w:szCs w:val="20"/>
          <w:lang w:val="el-GR"/>
        </w:rPr>
        <w:t>διαύλων</w:t>
      </w:r>
      <w:r w:rsidRPr="00584044">
        <w:rPr>
          <w:rFonts w:ascii="Times New Roman" w:hAnsi="Times New Roman"/>
          <w:sz w:val="22"/>
          <w:szCs w:val="20"/>
          <w:lang w:val="el-GR"/>
        </w:rPr>
        <w:t xml:space="preserve"> </w:t>
      </w:r>
      <w:r>
        <w:rPr>
          <w:rFonts w:ascii="Times New Roman" w:hAnsi="Times New Roman"/>
          <w:sz w:val="22"/>
          <w:szCs w:val="20"/>
          <w:lang w:val="el-GR"/>
        </w:rPr>
        <w:t>ασβεστίου</w:t>
      </w:r>
      <w:r w:rsidRPr="00584044">
        <w:rPr>
          <w:rFonts w:ascii="Times New Roman" w:hAnsi="Times New Roman"/>
          <w:sz w:val="22"/>
          <w:szCs w:val="20"/>
          <w:lang w:val="el-GR"/>
        </w:rPr>
        <w:t xml:space="preserve">, </w:t>
      </w:r>
      <w:r>
        <w:rPr>
          <w:rFonts w:ascii="Times New Roman" w:hAnsi="Times New Roman"/>
          <w:sz w:val="22"/>
          <w:szCs w:val="20"/>
          <w:lang w:val="el-GR"/>
        </w:rPr>
        <w:t>όπως</w:t>
      </w:r>
      <w:r w:rsidRPr="00584044">
        <w:rPr>
          <w:rFonts w:ascii="Times New Roman" w:hAnsi="Times New Roman"/>
          <w:sz w:val="22"/>
          <w:szCs w:val="20"/>
          <w:lang w:val="el-GR"/>
        </w:rPr>
        <w:t xml:space="preserve"> </w:t>
      </w:r>
      <w:r>
        <w:rPr>
          <w:rFonts w:ascii="Times New Roman" w:hAnsi="Times New Roman"/>
          <w:sz w:val="22"/>
          <w:szCs w:val="20"/>
          <w:lang w:val="el-GR"/>
        </w:rPr>
        <w:t>βεραπαμίλη</w:t>
      </w:r>
      <w:r w:rsidRPr="00584044">
        <w:rPr>
          <w:rFonts w:ascii="Times New Roman" w:hAnsi="Times New Roman"/>
          <w:sz w:val="22"/>
          <w:szCs w:val="20"/>
          <w:lang w:val="el-GR"/>
        </w:rPr>
        <w:t xml:space="preserve"> </w:t>
      </w:r>
      <w:r>
        <w:rPr>
          <w:rFonts w:ascii="Times New Roman" w:hAnsi="Times New Roman"/>
          <w:sz w:val="22"/>
          <w:szCs w:val="20"/>
          <w:lang w:val="el-GR"/>
        </w:rPr>
        <w:t>ή</w:t>
      </w:r>
      <w:r w:rsidRPr="00584044">
        <w:rPr>
          <w:rFonts w:ascii="Times New Roman" w:hAnsi="Times New Roman"/>
          <w:sz w:val="22"/>
          <w:szCs w:val="20"/>
          <w:lang w:val="el-GR"/>
        </w:rPr>
        <w:t xml:space="preserve"> </w:t>
      </w:r>
      <w:r>
        <w:rPr>
          <w:rFonts w:ascii="Times New Roman" w:hAnsi="Times New Roman"/>
          <w:sz w:val="22"/>
          <w:szCs w:val="20"/>
          <w:lang w:val="el-GR"/>
        </w:rPr>
        <w:t>διλτιαζέμη</w:t>
      </w:r>
      <w:r w:rsidRPr="00584044">
        <w:rPr>
          <w:rFonts w:ascii="Times New Roman" w:hAnsi="Times New Roman"/>
          <w:sz w:val="22"/>
          <w:szCs w:val="20"/>
          <w:lang w:val="el-GR"/>
        </w:rPr>
        <w:t xml:space="preserve">, </w:t>
      </w:r>
      <w:r>
        <w:rPr>
          <w:rFonts w:ascii="Times New Roman" w:hAnsi="Times New Roman"/>
          <w:sz w:val="22"/>
          <w:szCs w:val="20"/>
          <w:lang w:val="el-GR"/>
        </w:rPr>
        <w:t>που</w:t>
      </w:r>
      <w:r w:rsidRPr="00584044">
        <w:rPr>
          <w:rFonts w:ascii="Times New Roman" w:hAnsi="Times New Roman"/>
          <w:sz w:val="22"/>
          <w:szCs w:val="20"/>
          <w:lang w:val="el-GR"/>
        </w:rPr>
        <w:t xml:space="preserve"> </w:t>
      </w:r>
      <w:r>
        <w:rPr>
          <w:rFonts w:ascii="Times New Roman" w:hAnsi="Times New Roman"/>
          <w:sz w:val="22"/>
          <w:szCs w:val="20"/>
          <w:lang w:val="el-GR"/>
        </w:rPr>
        <w:t>χορηγούνται</w:t>
      </w:r>
      <w:r w:rsidRPr="00584044">
        <w:rPr>
          <w:rFonts w:ascii="Times New Roman" w:hAnsi="Times New Roman"/>
          <w:sz w:val="22"/>
          <w:szCs w:val="20"/>
          <w:lang w:val="el-GR"/>
        </w:rPr>
        <w:t xml:space="preserve"> </w:t>
      </w:r>
      <w:r>
        <w:rPr>
          <w:rFonts w:ascii="Times New Roman" w:hAnsi="Times New Roman"/>
          <w:sz w:val="22"/>
          <w:szCs w:val="20"/>
          <w:lang w:val="el-GR"/>
        </w:rPr>
        <w:t>ενδοφλεβίως, μπορεί να αυξήσουν την κατασταλτική επίδραση των β-αποκλειστών στην αρτηριακή πίεση, την καρδιακή συχνότητα, τη συσταλτικότητα του μυοκαρδίου και την κολποκοιλιακή επαγωγή. Μπορεί</w:t>
      </w:r>
      <w:r w:rsidRPr="00584044">
        <w:rPr>
          <w:rFonts w:ascii="Times New Roman" w:hAnsi="Times New Roman"/>
          <w:sz w:val="22"/>
          <w:szCs w:val="20"/>
          <w:lang w:val="el-GR"/>
        </w:rPr>
        <w:t xml:space="preserve"> </w:t>
      </w:r>
      <w:r>
        <w:rPr>
          <w:rFonts w:ascii="Times New Roman" w:hAnsi="Times New Roman"/>
          <w:sz w:val="22"/>
          <w:szCs w:val="20"/>
          <w:lang w:val="el-GR"/>
        </w:rPr>
        <w:t>να</w:t>
      </w:r>
      <w:r w:rsidRPr="00584044">
        <w:rPr>
          <w:rFonts w:ascii="Times New Roman" w:hAnsi="Times New Roman"/>
          <w:sz w:val="22"/>
          <w:szCs w:val="20"/>
          <w:lang w:val="el-GR"/>
        </w:rPr>
        <w:t xml:space="preserve"> </w:t>
      </w:r>
      <w:r>
        <w:rPr>
          <w:rFonts w:ascii="Times New Roman" w:hAnsi="Times New Roman"/>
          <w:sz w:val="22"/>
          <w:szCs w:val="20"/>
          <w:lang w:val="el-GR"/>
        </w:rPr>
        <w:t>εκδηλωθεί</w:t>
      </w:r>
      <w:r w:rsidRPr="00584044">
        <w:rPr>
          <w:rFonts w:ascii="Times New Roman" w:hAnsi="Times New Roman"/>
          <w:sz w:val="22"/>
          <w:szCs w:val="20"/>
          <w:lang w:val="el-GR"/>
        </w:rPr>
        <w:t xml:space="preserve"> </w:t>
      </w:r>
      <w:r>
        <w:rPr>
          <w:rFonts w:ascii="Times New Roman" w:hAnsi="Times New Roman"/>
          <w:sz w:val="22"/>
          <w:szCs w:val="20"/>
          <w:lang w:val="el-GR"/>
        </w:rPr>
        <w:t>αύξηση</w:t>
      </w:r>
      <w:r w:rsidRPr="00584044">
        <w:rPr>
          <w:rFonts w:ascii="Times New Roman" w:hAnsi="Times New Roman"/>
          <w:sz w:val="22"/>
          <w:szCs w:val="20"/>
          <w:lang w:val="el-GR"/>
        </w:rPr>
        <w:t xml:space="preserve"> </w:t>
      </w:r>
      <w:r>
        <w:rPr>
          <w:rFonts w:ascii="Times New Roman" w:hAnsi="Times New Roman"/>
          <w:sz w:val="22"/>
          <w:szCs w:val="20"/>
          <w:lang w:val="el-GR"/>
        </w:rPr>
        <w:t>της</w:t>
      </w:r>
      <w:r w:rsidRPr="00584044">
        <w:rPr>
          <w:rFonts w:ascii="Times New Roman" w:hAnsi="Times New Roman"/>
          <w:sz w:val="22"/>
          <w:szCs w:val="20"/>
          <w:lang w:val="el-GR"/>
        </w:rPr>
        <w:t xml:space="preserve"> </w:t>
      </w:r>
      <w:r>
        <w:rPr>
          <w:rFonts w:ascii="Times New Roman" w:hAnsi="Times New Roman"/>
          <w:sz w:val="22"/>
          <w:szCs w:val="20"/>
          <w:lang w:val="el-GR"/>
        </w:rPr>
        <w:t>αρνητικής</w:t>
      </w:r>
      <w:r w:rsidRPr="00584044">
        <w:rPr>
          <w:rFonts w:ascii="Times New Roman" w:hAnsi="Times New Roman"/>
          <w:sz w:val="22"/>
          <w:szCs w:val="20"/>
          <w:lang w:val="el-GR"/>
        </w:rPr>
        <w:t xml:space="preserve"> </w:t>
      </w:r>
      <w:r>
        <w:rPr>
          <w:rFonts w:ascii="Times New Roman" w:hAnsi="Times New Roman"/>
          <w:sz w:val="22"/>
          <w:szCs w:val="20"/>
          <w:lang w:val="el-GR"/>
        </w:rPr>
        <w:t>ινότροπης</w:t>
      </w:r>
      <w:r w:rsidRPr="00584044">
        <w:rPr>
          <w:rFonts w:ascii="Times New Roman" w:hAnsi="Times New Roman"/>
          <w:sz w:val="22"/>
          <w:szCs w:val="20"/>
          <w:lang w:val="el-GR"/>
        </w:rPr>
        <w:t xml:space="preserve"> </w:t>
      </w:r>
      <w:r>
        <w:rPr>
          <w:rFonts w:ascii="Times New Roman" w:hAnsi="Times New Roman"/>
          <w:sz w:val="22"/>
          <w:szCs w:val="20"/>
          <w:lang w:val="el-GR"/>
        </w:rPr>
        <w:t>και</w:t>
      </w:r>
      <w:r w:rsidRPr="00584044">
        <w:rPr>
          <w:rFonts w:ascii="Times New Roman" w:hAnsi="Times New Roman"/>
          <w:sz w:val="22"/>
          <w:szCs w:val="20"/>
          <w:lang w:val="el-GR"/>
        </w:rPr>
        <w:t xml:space="preserve"> </w:t>
      </w:r>
      <w:r>
        <w:rPr>
          <w:rFonts w:ascii="Times New Roman" w:hAnsi="Times New Roman"/>
          <w:sz w:val="22"/>
          <w:szCs w:val="20"/>
          <w:lang w:val="el-GR"/>
        </w:rPr>
        <w:t>χρονότροπης</w:t>
      </w:r>
      <w:r w:rsidRPr="00584044">
        <w:rPr>
          <w:rFonts w:ascii="Times New Roman" w:hAnsi="Times New Roman"/>
          <w:sz w:val="22"/>
          <w:szCs w:val="20"/>
          <w:lang w:val="el-GR"/>
        </w:rPr>
        <w:t xml:space="preserve"> </w:t>
      </w:r>
      <w:r>
        <w:rPr>
          <w:rFonts w:ascii="Times New Roman" w:hAnsi="Times New Roman"/>
          <w:sz w:val="22"/>
          <w:szCs w:val="20"/>
          <w:lang w:val="el-GR"/>
        </w:rPr>
        <w:t>δράσης</w:t>
      </w:r>
      <w:r w:rsidRPr="00584044">
        <w:rPr>
          <w:rFonts w:ascii="Times New Roman" w:hAnsi="Times New Roman"/>
          <w:sz w:val="22"/>
          <w:szCs w:val="20"/>
          <w:lang w:val="el-GR"/>
        </w:rPr>
        <w:t xml:space="preserve">, </w:t>
      </w:r>
      <w:r>
        <w:rPr>
          <w:rFonts w:ascii="Times New Roman" w:hAnsi="Times New Roman"/>
          <w:sz w:val="22"/>
          <w:szCs w:val="20"/>
          <w:lang w:val="el-GR"/>
        </w:rPr>
        <w:t>επομένως</w:t>
      </w:r>
      <w:r w:rsidRPr="00584044">
        <w:rPr>
          <w:rFonts w:ascii="Times New Roman" w:hAnsi="Times New Roman"/>
          <w:sz w:val="22"/>
          <w:szCs w:val="20"/>
          <w:lang w:val="el-GR"/>
        </w:rPr>
        <w:t xml:space="preserve">, </w:t>
      </w:r>
      <w:r>
        <w:rPr>
          <w:rFonts w:ascii="Times New Roman" w:hAnsi="Times New Roman"/>
          <w:sz w:val="22"/>
          <w:szCs w:val="20"/>
          <w:lang w:val="el-GR"/>
        </w:rPr>
        <w:t>αυτά τα φαρμακευτικά προϊόντα δεν πρέπει να χορηγούνται ενδοφλεβίως σε ασθενείς που ακολουθούν αγωγή με β-αποκλειστές (βλ. παράγραφο</w:t>
      </w:r>
      <w:r w:rsidR="001562B4" w:rsidRPr="00584044">
        <w:rPr>
          <w:rFonts w:ascii="Times New Roman" w:hAnsi="Times New Roman"/>
          <w:sz w:val="22"/>
          <w:szCs w:val="20"/>
          <w:lang w:val="el-GR"/>
        </w:rPr>
        <w:t xml:space="preserve"> </w:t>
      </w:r>
      <w:r w:rsidR="002D3828" w:rsidRPr="00584044">
        <w:rPr>
          <w:rFonts w:ascii="Times New Roman" w:hAnsi="Times New Roman"/>
          <w:sz w:val="22"/>
          <w:szCs w:val="20"/>
          <w:lang w:val="el-GR"/>
        </w:rPr>
        <w:t>4.3).</w:t>
      </w:r>
    </w:p>
    <w:p w:rsidR="00471400" w:rsidRPr="00C7594C" w:rsidRDefault="00471400" w:rsidP="00471400">
      <w:pPr>
        <w:jc w:val="both"/>
        <w:rPr>
          <w:i/>
          <w:iCs/>
          <w:lang w:val="el-GR"/>
        </w:rPr>
      </w:pPr>
      <w:r w:rsidRPr="00D2328D">
        <w:rPr>
          <w:lang w:val="el-GR"/>
        </w:rPr>
        <w:br/>
      </w:r>
      <w:r w:rsidR="00C7594C">
        <w:rPr>
          <w:i/>
          <w:iCs/>
          <w:lang w:val="el-GR"/>
        </w:rPr>
        <w:t>Δεν συνιστάται ταυτόχρονη χορήγηση</w:t>
      </w:r>
    </w:p>
    <w:p w:rsidR="00471400" w:rsidRPr="00C7594C" w:rsidRDefault="00471400" w:rsidP="00471400">
      <w:pPr>
        <w:jc w:val="both"/>
        <w:rPr>
          <w:lang w:val="el-GR"/>
        </w:rPr>
      </w:pPr>
    </w:p>
    <w:p w:rsidR="00C7594C" w:rsidRPr="00C7594C" w:rsidRDefault="00C7594C" w:rsidP="00C7594C">
      <w:pPr>
        <w:jc w:val="both"/>
        <w:rPr>
          <w:u w:val="single"/>
          <w:lang w:val="el-GR"/>
        </w:rPr>
      </w:pPr>
      <w:r>
        <w:rPr>
          <w:u w:val="single"/>
          <w:lang w:val="el-GR"/>
        </w:rPr>
        <w:t>Σχετικά με την</w:t>
      </w:r>
      <w:r w:rsidRPr="00C7594C">
        <w:rPr>
          <w:u w:val="single"/>
          <w:lang w:val="el-GR"/>
        </w:rPr>
        <w:t xml:space="preserve"> </w:t>
      </w:r>
      <w:r w:rsidRPr="00404ECB">
        <w:rPr>
          <w:u w:val="single"/>
        </w:rPr>
        <w:t>ivabradine</w:t>
      </w:r>
    </w:p>
    <w:p w:rsidR="00471400" w:rsidRPr="00C7594C" w:rsidRDefault="00471400" w:rsidP="00471400">
      <w:pPr>
        <w:jc w:val="both"/>
        <w:rPr>
          <w:lang w:val="el-GR"/>
        </w:rPr>
      </w:pPr>
    </w:p>
    <w:p w:rsidR="00584044" w:rsidRPr="00584044" w:rsidRDefault="00584044" w:rsidP="00584044">
      <w:pPr>
        <w:rPr>
          <w:bCs/>
          <w:lang w:val="el-GR"/>
        </w:rPr>
      </w:pPr>
      <w:r w:rsidRPr="00584044">
        <w:rPr>
          <w:bCs/>
          <w:lang w:val="el-GR"/>
        </w:rPr>
        <w:t xml:space="preserve">Φαρμακευτικά προϊόντα που επιμηκύνουν το διάστημα </w:t>
      </w:r>
      <w:r>
        <w:rPr>
          <w:bCs/>
        </w:rPr>
        <w:t>QT</w:t>
      </w:r>
    </w:p>
    <w:p w:rsidR="00584044" w:rsidRPr="00584044" w:rsidRDefault="00584044" w:rsidP="0091657D">
      <w:pPr>
        <w:widowControl w:val="0"/>
        <w:numPr>
          <w:ilvl w:val="0"/>
          <w:numId w:val="29"/>
        </w:numPr>
        <w:tabs>
          <w:tab w:val="clear" w:pos="567"/>
          <w:tab w:val="clear" w:pos="720"/>
        </w:tabs>
        <w:spacing w:line="240" w:lineRule="auto"/>
        <w:ind w:left="426" w:hanging="426"/>
        <w:jc w:val="both"/>
        <w:rPr>
          <w:bCs/>
          <w:lang w:val="el-GR"/>
        </w:rPr>
      </w:pPr>
      <w:r w:rsidRPr="00584044">
        <w:rPr>
          <w:lang w:val="el-GR"/>
        </w:rPr>
        <w:t xml:space="preserve">Καρδιαγγειακά φαρμακευτικά προϊόντα που επιμηκύνουν το διάστημα </w:t>
      </w:r>
      <w:r>
        <w:t>QT</w:t>
      </w:r>
      <w:r w:rsidRPr="00584044">
        <w:rPr>
          <w:lang w:val="el-GR"/>
        </w:rPr>
        <w:t xml:space="preserve"> (π.χ. </w:t>
      </w:r>
      <w:r w:rsidRPr="00584044">
        <w:rPr>
          <w:bCs/>
          <w:lang w:val="el-GR"/>
        </w:rPr>
        <w:t xml:space="preserve">κινιδίνη, δισοπυραμίδη, μπεπριδίλη, σοταλόλη, ιβουτιλίδη, </w:t>
      </w:r>
      <w:r w:rsidR="008401B1" w:rsidRPr="00584044">
        <w:rPr>
          <w:bCs/>
          <w:lang w:val="el-GR"/>
        </w:rPr>
        <w:t>αμιωδαρόνη</w:t>
      </w:r>
      <w:r w:rsidRPr="00584044">
        <w:rPr>
          <w:bCs/>
          <w:lang w:val="el-GR"/>
        </w:rPr>
        <w:t>)</w:t>
      </w:r>
    </w:p>
    <w:p w:rsidR="00584044" w:rsidRPr="00584044" w:rsidRDefault="00584044" w:rsidP="0091657D">
      <w:pPr>
        <w:widowControl w:val="0"/>
        <w:numPr>
          <w:ilvl w:val="0"/>
          <w:numId w:val="29"/>
        </w:numPr>
        <w:tabs>
          <w:tab w:val="clear" w:pos="567"/>
          <w:tab w:val="clear" w:pos="720"/>
        </w:tabs>
        <w:spacing w:line="240" w:lineRule="auto"/>
        <w:ind w:left="426" w:hanging="426"/>
        <w:jc w:val="both"/>
        <w:rPr>
          <w:bCs/>
          <w:lang w:val="el-GR"/>
        </w:rPr>
      </w:pPr>
      <w:r w:rsidRPr="00584044">
        <w:rPr>
          <w:bCs/>
          <w:lang w:val="el-GR"/>
        </w:rPr>
        <w:t xml:space="preserve">Μη καρδιαγγειακά φαρμακευτικά προϊόντα, που επιμηκύνουν το διάστημα </w:t>
      </w:r>
      <w:r>
        <w:rPr>
          <w:bCs/>
        </w:rPr>
        <w:t>QT</w:t>
      </w:r>
      <w:r w:rsidRPr="00584044">
        <w:rPr>
          <w:bCs/>
          <w:lang w:val="el-GR"/>
        </w:rPr>
        <w:t xml:space="preserve"> (π.χ. πιμοζίδη, ζιπρασιδόνη, σερτινδόλη, μεφλοκίνη, αλοφαντρίνη, πενταμιδίνη, σιζαπρίδη, ερυθρομυκίνη με ενδοφλέβια χορήγηση)</w:t>
      </w:r>
    </w:p>
    <w:p w:rsidR="00471400" w:rsidRPr="00584044" w:rsidRDefault="00584044" w:rsidP="0091657D">
      <w:pPr>
        <w:tabs>
          <w:tab w:val="clear" w:pos="567"/>
        </w:tabs>
        <w:ind w:left="357"/>
        <w:jc w:val="both"/>
        <w:rPr>
          <w:lang w:val="el-GR"/>
        </w:rPr>
      </w:pPr>
      <w:r w:rsidRPr="00584044">
        <w:rPr>
          <w:bCs/>
          <w:lang w:val="el-GR"/>
        </w:rPr>
        <w:t xml:space="preserve">Η ταυτόχρονη χορήγηση καρδιαγγειακών και μη καρδιαγγειακών φαρμακευτικών προϊόντων που επιμηκύνουν το διάστημα </w:t>
      </w:r>
      <w:r>
        <w:rPr>
          <w:bCs/>
        </w:rPr>
        <w:t>QT</w:t>
      </w:r>
      <w:r w:rsidRPr="00584044">
        <w:rPr>
          <w:bCs/>
          <w:lang w:val="el-GR"/>
        </w:rPr>
        <w:t xml:space="preserve"> με </w:t>
      </w:r>
      <w:r>
        <w:rPr>
          <w:bCs/>
        </w:rPr>
        <w:t>ivabradine</w:t>
      </w:r>
      <w:r w:rsidRPr="00584044">
        <w:rPr>
          <w:bCs/>
          <w:lang w:val="el-GR"/>
        </w:rPr>
        <w:t xml:space="preserve"> πρέπει να αποφεύγεται, γιατί μπορεί η επιμήκυνση του </w:t>
      </w:r>
      <w:r>
        <w:rPr>
          <w:bCs/>
        </w:rPr>
        <w:t>QT</w:t>
      </w:r>
      <w:r w:rsidRPr="00584044">
        <w:rPr>
          <w:bCs/>
          <w:lang w:val="el-GR"/>
        </w:rPr>
        <w:t xml:space="preserve"> να επιδεινωθεί από τη μείωση της καρδιακής συχνότητας. Εάν ο συνδυασμός είναι απαραίτητος, απαιτείται στενή καρδιολογική παρακολούθηση (βλ. παράγραφο 4.4</w:t>
      </w:r>
      <w:r w:rsidR="00471400" w:rsidRPr="00584044">
        <w:rPr>
          <w:lang w:val="el-GR"/>
        </w:rPr>
        <w:t>).</w:t>
      </w:r>
    </w:p>
    <w:p w:rsidR="005F2A18" w:rsidRPr="00605013" w:rsidRDefault="001C5C87" w:rsidP="0091657D">
      <w:pPr>
        <w:pStyle w:val="ad"/>
        <w:numPr>
          <w:ilvl w:val="0"/>
          <w:numId w:val="26"/>
        </w:numPr>
        <w:ind w:left="284" w:hanging="284"/>
        <w:rPr>
          <w:rFonts w:ascii="Times New Roman" w:hAnsi="Times New Roman"/>
          <w:sz w:val="22"/>
          <w:szCs w:val="20"/>
        </w:rPr>
      </w:pPr>
      <w:r w:rsidRPr="001C5C87">
        <w:rPr>
          <w:rFonts w:ascii="Times New Roman" w:hAnsi="Times New Roman"/>
          <w:iCs/>
          <w:sz w:val="22"/>
          <w:szCs w:val="20"/>
          <w:lang w:val="el-GR"/>
        </w:rPr>
        <w:t>Χυμός γκρέιπφρουτ: η έκθεση στην ivabradine διπλασιάστηκε μετά από συγχορήγηση με χυμό γκρέιπφρουτ. Επομένως, πρέπει να αποφεύγεται η κατανάλωση χυμού γκρέιπφρουτ</w:t>
      </w:r>
      <w:r w:rsidR="000B4058" w:rsidRPr="00605013">
        <w:rPr>
          <w:rFonts w:ascii="Times New Roman" w:hAnsi="Times New Roman"/>
          <w:sz w:val="22"/>
          <w:szCs w:val="20"/>
        </w:rPr>
        <w:t>.</w:t>
      </w:r>
    </w:p>
    <w:p w:rsidR="00471400" w:rsidRDefault="00471400" w:rsidP="0091657D">
      <w:pPr>
        <w:jc w:val="both"/>
      </w:pPr>
    </w:p>
    <w:p w:rsidR="00471400" w:rsidRPr="00FD6310" w:rsidRDefault="00C7594C" w:rsidP="00471400">
      <w:pPr>
        <w:jc w:val="both"/>
        <w:rPr>
          <w:u w:val="single"/>
        </w:rPr>
      </w:pPr>
      <w:r>
        <w:rPr>
          <w:u w:val="single"/>
          <w:lang w:val="el-GR"/>
        </w:rPr>
        <w:t xml:space="preserve">Σχετικά με τη </w:t>
      </w:r>
      <w:r w:rsidR="00471400" w:rsidRPr="00FD6310">
        <w:rPr>
          <w:u w:val="single"/>
        </w:rPr>
        <w:t>metoprolol</w:t>
      </w:r>
    </w:p>
    <w:p w:rsidR="00471400" w:rsidRDefault="00471400" w:rsidP="00471400">
      <w:pPr>
        <w:jc w:val="both"/>
      </w:pPr>
    </w:p>
    <w:p w:rsidR="00471400" w:rsidRPr="00891BA1" w:rsidRDefault="00891BA1" w:rsidP="00471400">
      <w:pPr>
        <w:jc w:val="both"/>
        <w:rPr>
          <w:iCs/>
          <w:lang w:val="el-GR"/>
        </w:rPr>
      </w:pPr>
      <w:r>
        <w:rPr>
          <w:iCs/>
          <w:lang w:val="el-GR"/>
        </w:rPr>
        <w:t>Οι ακόλουθοι συνδυασμοί με</w:t>
      </w:r>
      <w:r w:rsidR="00471400" w:rsidRPr="00891BA1">
        <w:rPr>
          <w:iCs/>
          <w:lang w:val="el-GR"/>
        </w:rPr>
        <w:t xml:space="preserve"> </w:t>
      </w:r>
      <w:r w:rsidR="00471400" w:rsidRPr="00404ECB">
        <w:rPr>
          <w:iCs/>
        </w:rPr>
        <w:t>metoprolol</w:t>
      </w:r>
      <w:r w:rsidR="00471400" w:rsidRPr="00891BA1">
        <w:rPr>
          <w:iCs/>
          <w:lang w:val="el-GR"/>
        </w:rPr>
        <w:t xml:space="preserve"> </w:t>
      </w:r>
      <w:r>
        <w:rPr>
          <w:iCs/>
          <w:lang w:val="el-GR"/>
        </w:rPr>
        <w:t>πρέπει να αποφεύγονται</w:t>
      </w:r>
      <w:r w:rsidR="00471400" w:rsidRPr="00891BA1">
        <w:rPr>
          <w:iCs/>
          <w:lang w:val="el-GR"/>
        </w:rPr>
        <w:t>:</w:t>
      </w:r>
    </w:p>
    <w:p w:rsidR="00C6568F" w:rsidRPr="00891BA1" w:rsidRDefault="00891BA1" w:rsidP="007D3D9B">
      <w:pPr>
        <w:pStyle w:val="ad"/>
        <w:numPr>
          <w:ilvl w:val="0"/>
          <w:numId w:val="28"/>
        </w:numPr>
        <w:ind w:left="284" w:hanging="284"/>
        <w:rPr>
          <w:lang w:val="el-GR"/>
        </w:rPr>
      </w:pPr>
      <w:r>
        <w:rPr>
          <w:rFonts w:ascii="Times New Roman" w:hAnsi="Times New Roman"/>
          <w:sz w:val="22"/>
          <w:szCs w:val="20"/>
          <w:lang w:val="el-GR"/>
        </w:rPr>
        <w:lastRenderedPageBreak/>
        <w:t>Παράγωγα</w:t>
      </w:r>
      <w:r w:rsidRPr="00891BA1">
        <w:rPr>
          <w:rFonts w:ascii="Times New Roman" w:hAnsi="Times New Roman"/>
          <w:sz w:val="22"/>
          <w:szCs w:val="20"/>
          <w:lang w:val="el-GR"/>
        </w:rPr>
        <w:t xml:space="preserve"> </w:t>
      </w:r>
      <w:r>
        <w:rPr>
          <w:rFonts w:ascii="Times New Roman" w:hAnsi="Times New Roman"/>
          <w:sz w:val="22"/>
          <w:szCs w:val="20"/>
          <w:lang w:val="el-GR"/>
        </w:rPr>
        <w:t>βαρβιτουρικού</w:t>
      </w:r>
      <w:r w:rsidRPr="00891BA1">
        <w:rPr>
          <w:rFonts w:ascii="Times New Roman" w:hAnsi="Times New Roman"/>
          <w:sz w:val="22"/>
          <w:szCs w:val="20"/>
          <w:lang w:val="el-GR"/>
        </w:rPr>
        <w:t xml:space="preserve"> </w:t>
      </w:r>
      <w:r>
        <w:rPr>
          <w:rFonts w:ascii="Times New Roman" w:hAnsi="Times New Roman"/>
          <w:sz w:val="22"/>
          <w:szCs w:val="20"/>
          <w:lang w:val="el-GR"/>
        </w:rPr>
        <w:t>οξέος</w:t>
      </w:r>
      <w:r w:rsidR="00471400" w:rsidRPr="00891BA1">
        <w:rPr>
          <w:rFonts w:ascii="Times New Roman" w:hAnsi="Times New Roman"/>
          <w:sz w:val="22"/>
          <w:szCs w:val="20"/>
          <w:lang w:val="el-GR"/>
        </w:rPr>
        <w:t xml:space="preserve">: </w:t>
      </w:r>
      <w:r>
        <w:rPr>
          <w:rFonts w:ascii="Times New Roman" w:hAnsi="Times New Roman"/>
          <w:sz w:val="22"/>
          <w:szCs w:val="20"/>
          <w:lang w:val="el-GR"/>
        </w:rPr>
        <w:t>Τα</w:t>
      </w:r>
      <w:r w:rsidRPr="00891BA1">
        <w:rPr>
          <w:rFonts w:ascii="Times New Roman" w:hAnsi="Times New Roman"/>
          <w:sz w:val="22"/>
          <w:szCs w:val="20"/>
          <w:lang w:val="el-GR"/>
        </w:rPr>
        <w:t xml:space="preserve"> </w:t>
      </w:r>
      <w:r w:rsidRPr="006F003C">
        <w:rPr>
          <w:rFonts w:ascii="Times New Roman" w:hAnsi="Times New Roman"/>
          <w:sz w:val="22"/>
          <w:szCs w:val="20"/>
          <w:lang w:val="el-GR"/>
        </w:rPr>
        <w:t>βαρβιτουρικά</w:t>
      </w:r>
      <w:r w:rsidR="00471400" w:rsidRPr="006F003C">
        <w:rPr>
          <w:rFonts w:ascii="Times New Roman" w:hAnsi="Times New Roman"/>
          <w:sz w:val="22"/>
          <w:szCs w:val="20"/>
          <w:lang w:val="el-GR"/>
        </w:rPr>
        <w:t xml:space="preserve"> (</w:t>
      </w:r>
      <w:r w:rsidR="006F003C" w:rsidRPr="006F003C">
        <w:rPr>
          <w:rFonts w:ascii="Times New Roman" w:hAnsi="Times New Roman"/>
          <w:sz w:val="22"/>
          <w:szCs w:val="20"/>
          <w:lang w:val="el-GR"/>
        </w:rPr>
        <w:t>που έχουν μελετηθεί για τη</w:t>
      </w:r>
      <w:r w:rsidR="00471400" w:rsidRPr="006F003C">
        <w:rPr>
          <w:rFonts w:ascii="Times New Roman" w:hAnsi="Times New Roman"/>
          <w:sz w:val="22"/>
          <w:szCs w:val="20"/>
          <w:lang w:val="el-GR"/>
        </w:rPr>
        <w:t xml:space="preserve"> </w:t>
      </w:r>
      <w:r>
        <w:rPr>
          <w:rFonts w:ascii="Times New Roman" w:hAnsi="Times New Roman"/>
          <w:sz w:val="22"/>
          <w:szCs w:val="20"/>
          <w:lang w:val="el-GR"/>
        </w:rPr>
        <w:t>πεντοβαρβιτάλη</w:t>
      </w:r>
      <w:r w:rsidR="00471400" w:rsidRPr="00891BA1">
        <w:rPr>
          <w:rFonts w:ascii="Times New Roman" w:hAnsi="Times New Roman"/>
          <w:sz w:val="22"/>
          <w:szCs w:val="20"/>
          <w:lang w:val="el-GR"/>
        </w:rPr>
        <w:t>)</w:t>
      </w:r>
      <w:r>
        <w:rPr>
          <w:rFonts w:ascii="Times New Roman" w:hAnsi="Times New Roman"/>
          <w:sz w:val="22"/>
          <w:szCs w:val="20"/>
          <w:lang w:val="el-GR"/>
        </w:rPr>
        <w:t xml:space="preserve"> προάγουν τον μεταβολισμό της</w:t>
      </w:r>
      <w:r w:rsidR="00471400" w:rsidRPr="00891BA1">
        <w:rPr>
          <w:rFonts w:ascii="Times New Roman" w:hAnsi="Times New Roman"/>
          <w:sz w:val="22"/>
          <w:szCs w:val="20"/>
          <w:lang w:val="el-GR"/>
        </w:rPr>
        <w:t xml:space="preserve"> </w:t>
      </w:r>
      <w:r w:rsidR="00471400" w:rsidRPr="005C61F4">
        <w:rPr>
          <w:rFonts w:ascii="Times New Roman" w:hAnsi="Times New Roman"/>
          <w:sz w:val="22"/>
          <w:szCs w:val="20"/>
        </w:rPr>
        <w:t>metoprolol</w:t>
      </w:r>
      <w:r w:rsidR="00471400" w:rsidRPr="00891BA1">
        <w:rPr>
          <w:rFonts w:ascii="Times New Roman" w:hAnsi="Times New Roman"/>
          <w:sz w:val="22"/>
          <w:szCs w:val="20"/>
          <w:lang w:val="el-GR"/>
        </w:rPr>
        <w:t xml:space="preserve"> </w:t>
      </w:r>
      <w:r>
        <w:rPr>
          <w:rFonts w:ascii="Times New Roman" w:hAnsi="Times New Roman"/>
          <w:sz w:val="22"/>
          <w:szCs w:val="20"/>
          <w:lang w:val="el-GR"/>
        </w:rPr>
        <w:t>μέσω ενζυμικής επαγωγής. Με τη φ</w:t>
      </w:r>
      <w:r w:rsidR="001D19D3">
        <w:rPr>
          <w:rFonts w:ascii="Times New Roman" w:hAnsi="Times New Roman"/>
          <w:sz w:val="22"/>
          <w:szCs w:val="20"/>
          <w:lang w:val="el-GR"/>
        </w:rPr>
        <w:t>αι</w:t>
      </w:r>
      <w:r>
        <w:rPr>
          <w:rFonts w:ascii="Times New Roman" w:hAnsi="Times New Roman"/>
          <w:sz w:val="22"/>
          <w:szCs w:val="20"/>
          <w:lang w:val="el-GR"/>
        </w:rPr>
        <w:t>νοβαρβιτάλη έχουν παρατηρηθεί μειωμένες συγκεντρώσεις</w:t>
      </w:r>
      <w:r w:rsidR="00471400" w:rsidRPr="00891BA1">
        <w:rPr>
          <w:rFonts w:ascii="Times New Roman" w:hAnsi="Times New Roman"/>
          <w:sz w:val="22"/>
          <w:szCs w:val="20"/>
          <w:lang w:val="el-GR"/>
        </w:rPr>
        <w:t xml:space="preserve"> </w:t>
      </w:r>
      <w:r w:rsidR="00C6568F" w:rsidRPr="00BA3045">
        <w:rPr>
          <w:rFonts w:ascii="Times New Roman" w:hAnsi="Times New Roman"/>
          <w:sz w:val="22"/>
          <w:szCs w:val="20"/>
        </w:rPr>
        <w:t>metoprolol</w:t>
      </w:r>
      <w:r w:rsidR="00C6568F" w:rsidRPr="00891BA1">
        <w:rPr>
          <w:rFonts w:ascii="Times New Roman" w:hAnsi="Times New Roman"/>
          <w:sz w:val="22"/>
          <w:szCs w:val="20"/>
          <w:lang w:val="el-GR"/>
        </w:rPr>
        <w:t xml:space="preserve"> </w:t>
      </w:r>
      <w:r>
        <w:rPr>
          <w:rFonts w:ascii="Times New Roman" w:hAnsi="Times New Roman"/>
          <w:sz w:val="22"/>
          <w:szCs w:val="20"/>
          <w:lang w:val="el-GR"/>
        </w:rPr>
        <w:t>στο πλάσμα</w:t>
      </w:r>
      <w:r w:rsidR="0091657D">
        <w:rPr>
          <w:rFonts w:ascii="Times New Roman" w:hAnsi="Times New Roman"/>
          <w:sz w:val="22"/>
          <w:szCs w:val="20"/>
          <w:lang w:val="el-GR"/>
        </w:rPr>
        <w:t>,</w:t>
      </w:r>
      <w:r>
        <w:rPr>
          <w:rFonts w:ascii="Times New Roman" w:hAnsi="Times New Roman"/>
          <w:sz w:val="22"/>
          <w:szCs w:val="20"/>
          <w:lang w:val="el-GR"/>
        </w:rPr>
        <w:t xml:space="preserve"> με μειωμένες κλινικές επιδράσεις (ταχύτερος ηπατικός μεταβολισμός)</w:t>
      </w:r>
      <w:r w:rsidR="00C6568F" w:rsidRPr="00891BA1">
        <w:rPr>
          <w:rFonts w:ascii="Times New Roman" w:hAnsi="Times New Roman"/>
          <w:sz w:val="22"/>
          <w:szCs w:val="20"/>
          <w:lang w:val="el-GR"/>
        </w:rPr>
        <w:t>.</w:t>
      </w:r>
    </w:p>
    <w:p w:rsidR="00471400" w:rsidRPr="00891BA1" w:rsidRDefault="00891BA1" w:rsidP="007D3D9B">
      <w:pPr>
        <w:numPr>
          <w:ilvl w:val="0"/>
          <w:numId w:val="28"/>
        </w:numPr>
        <w:tabs>
          <w:tab w:val="clear" w:pos="567"/>
        </w:tabs>
        <w:ind w:left="284" w:hanging="284"/>
        <w:jc w:val="both"/>
        <w:rPr>
          <w:lang w:val="el-GR"/>
        </w:rPr>
      </w:pPr>
      <w:r>
        <w:rPr>
          <w:lang w:val="el-GR"/>
        </w:rPr>
        <w:t>Κεντρικά δρώντες αντιυπερτασικοί παράγοντες (π.χ. κλονιδίνη).</w:t>
      </w:r>
    </w:p>
    <w:p w:rsidR="00471400" w:rsidRPr="00891BA1" w:rsidRDefault="00891BA1" w:rsidP="007D3D9B">
      <w:pPr>
        <w:pStyle w:val="ad"/>
        <w:numPr>
          <w:ilvl w:val="0"/>
          <w:numId w:val="28"/>
        </w:numPr>
        <w:ind w:left="284" w:hanging="284"/>
        <w:rPr>
          <w:lang w:val="el-GR"/>
        </w:rPr>
      </w:pPr>
      <w:r>
        <w:rPr>
          <w:rFonts w:ascii="Times New Roman" w:hAnsi="Times New Roman"/>
          <w:sz w:val="22"/>
          <w:szCs w:val="20"/>
          <w:lang w:val="el-GR"/>
        </w:rPr>
        <w:t>Μπορεί</w:t>
      </w:r>
      <w:r w:rsidRPr="00891BA1">
        <w:rPr>
          <w:rFonts w:ascii="Times New Roman" w:hAnsi="Times New Roman"/>
          <w:sz w:val="22"/>
          <w:szCs w:val="20"/>
          <w:lang w:val="el-GR"/>
        </w:rPr>
        <w:t xml:space="preserve"> </w:t>
      </w:r>
      <w:r>
        <w:rPr>
          <w:rFonts w:ascii="Times New Roman" w:hAnsi="Times New Roman"/>
          <w:sz w:val="22"/>
          <w:szCs w:val="20"/>
          <w:lang w:val="el-GR"/>
        </w:rPr>
        <w:t>να</w:t>
      </w:r>
      <w:r w:rsidRPr="00891BA1">
        <w:rPr>
          <w:rFonts w:ascii="Times New Roman" w:hAnsi="Times New Roman"/>
          <w:sz w:val="22"/>
          <w:szCs w:val="20"/>
          <w:lang w:val="el-GR"/>
        </w:rPr>
        <w:t xml:space="preserve"> </w:t>
      </w:r>
      <w:r>
        <w:rPr>
          <w:rFonts w:ascii="Times New Roman" w:hAnsi="Times New Roman"/>
          <w:sz w:val="22"/>
          <w:szCs w:val="20"/>
          <w:lang w:val="el-GR"/>
        </w:rPr>
        <w:t>εκδηλωθεί</w:t>
      </w:r>
      <w:r w:rsidRPr="00891BA1">
        <w:rPr>
          <w:rFonts w:ascii="Times New Roman" w:hAnsi="Times New Roman"/>
          <w:sz w:val="22"/>
          <w:szCs w:val="20"/>
          <w:lang w:val="el-GR"/>
        </w:rPr>
        <w:t xml:space="preserve"> </w:t>
      </w:r>
      <w:r>
        <w:rPr>
          <w:rFonts w:ascii="Times New Roman" w:hAnsi="Times New Roman"/>
          <w:sz w:val="22"/>
          <w:szCs w:val="20"/>
          <w:lang w:val="el-GR"/>
        </w:rPr>
        <w:t>σημαντική</w:t>
      </w:r>
      <w:r w:rsidRPr="00891BA1">
        <w:rPr>
          <w:rFonts w:ascii="Times New Roman" w:hAnsi="Times New Roman"/>
          <w:sz w:val="22"/>
          <w:szCs w:val="20"/>
          <w:lang w:val="el-GR"/>
        </w:rPr>
        <w:t xml:space="preserve"> </w:t>
      </w:r>
      <w:r>
        <w:rPr>
          <w:rFonts w:ascii="Times New Roman" w:hAnsi="Times New Roman"/>
          <w:sz w:val="22"/>
          <w:szCs w:val="20"/>
          <w:lang w:val="el-GR"/>
        </w:rPr>
        <w:t>αύξηση</w:t>
      </w:r>
      <w:r w:rsidRPr="00891BA1">
        <w:rPr>
          <w:rFonts w:ascii="Times New Roman" w:hAnsi="Times New Roman"/>
          <w:sz w:val="22"/>
          <w:szCs w:val="20"/>
          <w:lang w:val="el-GR"/>
        </w:rPr>
        <w:t xml:space="preserve"> </w:t>
      </w:r>
      <w:r>
        <w:rPr>
          <w:rFonts w:ascii="Times New Roman" w:hAnsi="Times New Roman"/>
          <w:sz w:val="22"/>
          <w:szCs w:val="20"/>
          <w:lang w:val="el-GR"/>
        </w:rPr>
        <w:t>της</w:t>
      </w:r>
      <w:r w:rsidRPr="00891BA1">
        <w:rPr>
          <w:rFonts w:ascii="Times New Roman" w:hAnsi="Times New Roman"/>
          <w:sz w:val="22"/>
          <w:szCs w:val="20"/>
          <w:lang w:val="el-GR"/>
        </w:rPr>
        <w:t xml:space="preserve"> </w:t>
      </w:r>
      <w:r>
        <w:rPr>
          <w:rFonts w:ascii="Times New Roman" w:hAnsi="Times New Roman"/>
          <w:sz w:val="22"/>
          <w:szCs w:val="20"/>
          <w:lang w:val="el-GR"/>
        </w:rPr>
        <w:t>αρτηριακής</w:t>
      </w:r>
      <w:r w:rsidRPr="00891BA1">
        <w:rPr>
          <w:rFonts w:ascii="Times New Roman" w:hAnsi="Times New Roman"/>
          <w:sz w:val="22"/>
          <w:szCs w:val="20"/>
          <w:lang w:val="el-GR"/>
        </w:rPr>
        <w:t xml:space="preserve"> </w:t>
      </w:r>
      <w:r>
        <w:rPr>
          <w:rFonts w:ascii="Times New Roman" w:hAnsi="Times New Roman"/>
          <w:sz w:val="22"/>
          <w:szCs w:val="20"/>
          <w:lang w:val="el-GR"/>
        </w:rPr>
        <w:t>πίεσης</w:t>
      </w:r>
      <w:r w:rsidRPr="00891BA1">
        <w:rPr>
          <w:rFonts w:ascii="Times New Roman" w:hAnsi="Times New Roman"/>
          <w:sz w:val="22"/>
          <w:szCs w:val="20"/>
          <w:lang w:val="el-GR"/>
        </w:rPr>
        <w:t xml:space="preserve">, </w:t>
      </w:r>
      <w:r>
        <w:rPr>
          <w:rFonts w:ascii="Times New Roman" w:hAnsi="Times New Roman"/>
          <w:sz w:val="22"/>
          <w:szCs w:val="20"/>
          <w:lang w:val="el-GR"/>
        </w:rPr>
        <w:t>εάν</w:t>
      </w:r>
      <w:r w:rsidRPr="00891BA1">
        <w:rPr>
          <w:rFonts w:ascii="Times New Roman" w:hAnsi="Times New Roman"/>
          <w:sz w:val="22"/>
          <w:szCs w:val="20"/>
          <w:lang w:val="el-GR"/>
        </w:rPr>
        <w:t xml:space="preserve"> </w:t>
      </w:r>
      <w:r>
        <w:rPr>
          <w:rFonts w:ascii="Times New Roman" w:hAnsi="Times New Roman"/>
          <w:sz w:val="22"/>
          <w:szCs w:val="20"/>
          <w:lang w:val="el-GR"/>
        </w:rPr>
        <w:t xml:space="preserve">διακοπεί αιφνίδια η αγωγή με κεντρικά δρώντες αντιυπερτασικούς παράγοντες. </w:t>
      </w:r>
      <w:r w:rsidR="008401B1">
        <w:rPr>
          <w:rFonts w:ascii="Times New Roman" w:hAnsi="Times New Roman"/>
          <w:sz w:val="22"/>
          <w:szCs w:val="20"/>
          <w:lang w:val="el-GR"/>
        </w:rPr>
        <w:t xml:space="preserve">Να αποφεύγεται η αιφνίδια διακοπή των κεντρικά δρώντων αντιυπερτασικών παραγόντων. </w:t>
      </w:r>
      <w:r>
        <w:rPr>
          <w:rFonts w:ascii="Times New Roman" w:hAnsi="Times New Roman"/>
          <w:sz w:val="22"/>
          <w:szCs w:val="20"/>
          <w:lang w:val="el-GR"/>
        </w:rPr>
        <w:t>Η</w:t>
      </w:r>
      <w:r w:rsidRPr="00891BA1">
        <w:rPr>
          <w:rFonts w:ascii="Times New Roman" w:hAnsi="Times New Roman"/>
          <w:sz w:val="22"/>
          <w:szCs w:val="20"/>
          <w:lang w:val="el-GR"/>
        </w:rPr>
        <w:t xml:space="preserve"> </w:t>
      </w:r>
      <w:r>
        <w:rPr>
          <w:rFonts w:ascii="Times New Roman" w:hAnsi="Times New Roman"/>
          <w:sz w:val="22"/>
          <w:szCs w:val="20"/>
          <w:lang w:val="el-GR"/>
        </w:rPr>
        <w:t>αιφνίδια</w:t>
      </w:r>
      <w:r w:rsidRPr="00891BA1">
        <w:rPr>
          <w:rFonts w:ascii="Times New Roman" w:hAnsi="Times New Roman"/>
          <w:sz w:val="22"/>
          <w:szCs w:val="20"/>
          <w:lang w:val="el-GR"/>
        </w:rPr>
        <w:t xml:space="preserve"> </w:t>
      </w:r>
      <w:r>
        <w:rPr>
          <w:rFonts w:ascii="Times New Roman" w:hAnsi="Times New Roman"/>
          <w:sz w:val="22"/>
          <w:szCs w:val="20"/>
          <w:lang w:val="el-GR"/>
        </w:rPr>
        <w:t>απόσυρση</w:t>
      </w:r>
      <w:r w:rsidRPr="00891BA1">
        <w:rPr>
          <w:rFonts w:ascii="Times New Roman" w:hAnsi="Times New Roman"/>
          <w:sz w:val="22"/>
          <w:szCs w:val="20"/>
          <w:lang w:val="el-GR"/>
        </w:rPr>
        <w:t xml:space="preserve">, </w:t>
      </w:r>
      <w:r>
        <w:rPr>
          <w:rFonts w:ascii="Times New Roman" w:hAnsi="Times New Roman"/>
          <w:sz w:val="22"/>
          <w:szCs w:val="20"/>
          <w:lang w:val="el-GR"/>
        </w:rPr>
        <w:t>ιδιαίτερα</w:t>
      </w:r>
      <w:r w:rsidRPr="00891BA1">
        <w:rPr>
          <w:rFonts w:ascii="Times New Roman" w:hAnsi="Times New Roman"/>
          <w:sz w:val="22"/>
          <w:szCs w:val="20"/>
          <w:lang w:val="el-GR"/>
        </w:rPr>
        <w:t xml:space="preserve"> </w:t>
      </w:r>
      <w:r>
        <w:rPr>
          <w:rFonts w:ascii="Times New Roman" w:hAnsi="Times New Roman"/>
          <w:sz w:val="22"/>
          <w:szCs w:val="20"/>
          <w:lang w:val="el-GR"/>
        </w:rPr>
        <w:t>εάν</w:t>
      </w:r>
      <w:r w:rsidRPr="00891BA1">
        <w:rPr>
          <w:rFonts w:ascii="Times New Roman" w:hAnsi="Times New Roman"/>
          <w:sz w:val="22"/>
          <w:szCs w:val="20"/>
          <w:lang w:val="el-GR"/>
        </w:rPr>
        <w:t xml:space="preserve"> </w:t>
      </w:r>
      <w:r>
        <w:rPr>
          <w:rFonts w:ascii="Times New Roman" w:hAnsi="Times New Roman"/>
          <w:sz w:val="22"/>
          <w:szCs w:val="20"/>
          <w:lang w:val="el-GR"/>
        </w:rPr>
        <w:t>γίνει</w:t>
      </w:r>
      <w:r w:rsidRPr="00891BA1">
        <w:rPr>
          <w:rFonts w:ascii="Times New Roman" w:hAnsi="Times New Roman"/>
          <w:sz w:val="22"/>
          <w:szCs w:val="20"/>
          <w:lang w:val="el-GR"/>
        </w:rPr>
        <w:t xml:space="preserve"> </w:t>
      </w:r>
      <w:r>
        <w:rPr>
          <w:rFonts w:ascii="Times New Roman" w:hAnsi="Times New Roman"/>
          <w:sz w:val="22"/>
          <w:szCs w:val="20"/>
          <w:lang w:val="el-GR"/>
        </w:rPr>
        <w:t>πριν</w:t>
      </w:r>
      <w:r w:rsidRPr="00891BA1">
        <w:rPr>
          <w:rFonts w:ascii="Times New Roman" w:hAnsi="Times New Roman"/>
          <w:sz w:val="22"/>
          <w:szCs w:val="20"/>
          <w:lang w:val="el-GR"/>
        </w:rPr>
        <w:t xml:space="preserve"> </w:t>
      </w:r>
      <w:r>
        <w:rPr>
          <w:rFonts w:ascii="Times New Roman" w:hAnsi="Times New Roman"/>
          <w:sz w:val="22"/>
          <w:szCs w:val="20"/>
          <w:lang w:val="el-GR"/>
        </w:rPr>
        <w:t>τη</w:t>
      </w:r>
      <w:r w:rsidRPr="00891BA1">
        <w:rPr>
          <w:rFonts w:ascii="Times New Roman" w:hAnsi="Times New Roman"/>
          <w:sz w:val="22"/>
          <w:szCs w:val="20"/>
          <w:lang w:val="el-GR"/>
        </w:rPr>
        <w:t xml:space="preserve"> </w:t>
      </w:r>
      <w:r>
        <w:rPr>
          <w:rFonts w:ascii="Times New Roman" w:hAnsi="Times New Roman"/>
          <w:sz w:val="22"/>
          <w:szCs w:val="20"/>
          <w:lang w:val="el-GR"/>
        </w:rPr>
        <w:t>διακοπή</w:t>
      </w:r>
      <w:r w:rsidRPr="00891BA1">
        <w:rPr>
          <w:rFonts w:ascii="Times New Roman" w:hAnsi="Times New Roman"/>
          <w:sz w:val="22"/>
          <w:szCs w:val="20"/>
          <w:lang w:val="el-GR"/>
        </w:rPr>
        <w:t xml:space="preserve"> </w:t>
      </w:r>
      <w:r>
        <w:rPr>
          <w:rFonts w:ascii="Times New Roman" w:hAnsi="Times New Roman"/>
          <w:sz w:val="22"/>
          <w:szCs w:val="20"/>
          <w:lang w:val="el-GR"/>
        </w:rPr>
        <w:t>του</w:t>
      </w:r>
      <w:r w:rsidRPr="00891BA1">
        <w:rPr>
          <w:rFonts w:ascii="Times New Roman" w:hAnsi="Times New Roman"/>
          <w:sz w:val="22"/>
          <w:szCs w:val="20"/>
          <w:lang w:val="el-GR"/>
        </w:rPr>
        <w:t xml:space="preserve"> </w:t>
      </w:r>
      <w:r>
        <w:rPr>
          <w:rFonts w:ascii="Times New Roman" w:hAnsi="Times New Roman"/>
          <w:sz w:val="22"/>
          <w:szCs w:val="20"/>
          <w:lang w:val="el-GR"/>
        </w:rPr>
        <w:t>β</w:t>
      </w:r>
      <w:r w:rsidRPr="00891BA1">
        <w:rPr>
          <w:rFonts w:ascii="Times New Roman" w:hAnsi="Times New Roman"/>
          <w:sz w:val="22"/>
          <w:szCs w:val="20"/>
          <w:lang w:val="el-GR"/>
        </w:rPr>
        <w:t>-</w:t>
      </w:r>
      <w:r>
        <w:rPr>
          <w:rFonts w:ascii="Times New Roman" w:hAnsi="Times New Roman"/>
          <w:sz w:val="22"/>
          <w:szCs w:val="20"/>
          <w:lang w:val="el-GR"/>
        </w:rPr>
        <w:t>αποκλειστή, μπορεί να αυξήσει τον κίνδυνο «υπέρτασης λόγω αναζωπύρωσης».</w:t>
      </w:r>
    </w:p>
    <w:p w:rsidR="00471400" w:rsidRPr="001D19D3" w:rsidRDefault="00891BA1" w:rsidP="007D3D9B">
      <w:pPr>
        <w:pStyle w:val="ad"/>
        <w:numPr>
          <w:ilvl w:val="0"/>
          <w:numId w:val="28"/>
        </w:numPr>
        <w:ind w:left="284" w:hanging="284"/>
        <w:rPr>
          <w:lang w:val="el-GR"/>
        </w:rPr>
      </w:pPr>
      <w:r>
        <w:rPr>
          <w:rFonts w:ascii="Times New Roman" w:hAnsi="Times New Roman"/>
          <w:sz w:val="22"/>
          <w:szCs w:val="20"/>
          <w:lang w:val="el-GR"/>
        </w:rPr>
        <w:t>Η</w:t>
      </w:r>
      <w:r w:rsidRPr="00891BA1">
        <w:rPr>
          <w:rFonts w:ascii="Times New Roman" w:hAnsi="Times New Roman"/>
          <w:sz w:val="22"/>
          <w:szCs w:val="20"/>
          <w:lang w:val="el-GR"/>
        </w:rPr>
        <w:t xml:space="preserve"> </w:t>
      </w:r>
      <w:r>
        <w:rPr>
          <w:rFonts w:ascii="Times New Roman" w:hAnsi="Times New Roman"/>
          <w:sz w:val="22"/>
          <w:szCs w:val="20"/>
          <w:lang w:val="el-GR"/>
        </w:rPr>
        <w:t>ταυτόχρονη</w:t>
      </w:r>
      <w:r w:rsidRPr="00891BA1">
        <w:rPr>
          <w:rFonts w:ascii="Times New Roman" w:hAnsi="Times New Roman"/>
          <w:sz w:val="22"/>
          <w:szCs w:val="20"/>
          <w:lang w:val="el-GR"/>
        </w:rPr>
        <w:t xml:space="preserve"> </w:t>
      </w:r>
      <w:r>
        <w:rPr>
          <w:rFonts w:ascii="Times New Roman" w:hAnsi="Times New Roman"/>
          <w:sz w:val="22"/>
          <w:szCs w:val="20"/>
          <w:lang w:val="el-GR"/>
        </w:rPr>
        <w:t>χορήγηση</w:t>
      </w:r>
      <w:r w:rsidRPr="00891BA1">
        <w:rPr>
          <w:rFonts w:ascii="Times New Roman" w:hAnsi="Times New Roman"/>
          <w:sz w:val="22"/>
          <w:szCs w:val="20"/>
          <w:lang w:val="el-GR"/>
        </w:rPr>
        <w:t xml:space="preserve"> </w:t>
      </w:r>
      <w:r>
        <w:rPr>
          <w:rFonts w:ascii="Times New Roman" w:hAnsi="Times New Roman"/>
          <w:sz w:val="22"/>
          <w:szCs w:val="20"/>
          <w:lang w:val="el-GR"/>
        </w:rPr>
        <w:t>κλονιδίνης</w:t>
      </w:r>
      <w:r w:rsidRPr="00891BA1">
        <w:rPr>
          <w:rFonts w:ascii="Times New Roman" w:hAnsi="Times New Roman"/>
          <w:sz w:val="22"/>
          <w:szCs w:val="20"/>
          <w:lang w:val="el-GR"/>
        </w:rPr>
        <w:t xml:space="preserve"> </w:t>
      </w:r>
      <w:r>
        <w:rPr>
          <w:rFonts w:ascii="Times New Roman" w:hAnsi="Times New Roman"/>
          <w:sz w:val="22"/>
          <w:szCs w:val="20"/>
          <w:lang w:val="el-GR"/>
        </w:rPr>
        <w:t>με</w:t>
      </w:r>
      <w:r w:rsidRPr="00891BA1">
        <w:rPr>
          <w:rFonts w:ascii="Times New Roman" w:hAnsi="Times New Roman"/>
          <w:sz w:val="22"/>
          <w:szCs w:val="20"/>
          <w:lang w:val="el-GR"/>
        </w:rPr>
        <w:t xml:space="preserve"> </w:t>
      </w:r>
      <w:r>
        <w:rPr>
          <w:rFonts w:ascii="Times New Roman" w:hAnsi="Times New Roman"/>
          <w:sz w:val="22"/>
          <w:szCs w:val="20"/>
          <w:lang w:val="el-GR"/>
        </w:rPr>
        <w:t>μη</w:t>
      </w:r>
      <w:r w:rsidRPr="00891BA1">
        <w:rPr>
          <w:rFonts w:ascii="Times New Roman" w:hAnsi="Times New Roman"/>
          <w:sz w:val="22"/>
          <w:szCs w:val="20"/>
          <w:lang w:val="el-GR"/>
        </w:rPr>
        <w:t xml:space="preserve"> </w:t>
      </w:r>
      <w:r>
        <w:rPr>
          <w:rFonts w:ascii="Times New Roman" w:hAnsi="Times New Roman"/>
          <w:sz w:val="22"/>
          <w:szCs w:val="20"/>
          <w:lang w:val="el-GR"/>
        </w:rPr>
        <w:t>εκλεκτικό</w:t>
      </w:r>
      <w:r w:rsidRPr="00891BA1">
        <w:rPr>
          <w:rFonts w:ascii="Times New Roman" w:hAnsi="Times New Roman"/>
          <w:sz w:val="22"/>
          <w:szCs w:val="20"/>
          <w:lang w:val="el-GR"/>
        </w:rPr>
        <w:t xml:space="preserve"> </w:t>
      </w:r>
      <w:r>
        <w:rPr>
          <w:rFonts w:ascii="Times New Roman" w:hAnsi="Times New Roman"/>
          <w:sz w:val="22"/>
          <w:szCs w:val="20"/>
          <w:lang w:val="el-GR"/>
        </w:rPr>
        <w:t>β</w:t>
      </w:r>
      <w:r w:rsidRPr="00891BA1">
        <w:rPr>
          <w:rFonts w:ascii="Times New Roman" w:hAnsi="Times New Roman"/>
          <w:sz w:val="22"/>
          <w:szCs w:val="20"/>
          <w:lang w:val="el-GR"/>
        </w:rPr>
        <w:t>-</w:t>
      </w:r>
      <w:r>
        <w:rPr>
          <w:rFonts w:ascii="Times New Roman" w:hAnsi="Times New Roman"/>
          <w:sz w:val="22"/>
          <w:szCs w:val="20"/>
          <w:lang w:val="el-GR"/>
        </w:rPr>
        <w:t>αποκλειστή</w:t>
      </w:r>
      <w:r w:rsidRPr="00891BA1">
        <w:rPr>
          <w:rFonts w:ascii="Times New Roman" w:hAnsi="Times New Roman"/>
          <w:sz w:val="22"/>
          <w:szCs w:val="20"/>
          <w:lang w:val="el-GR"/>
        </w:rPr>
        <w:t xml:space="preserve"> </w:t>
      </w:r>
      <w:r>
        <w:rPr>
          <w:rFonts w:ascii="Times New Roman" w:hAnsi="Times New Roman"/>
          <w:sz w:val="22"/>
          <w:szCs w:val="20"/>
          <w:lang w:val="el-GR"/>
        </w:rPr>
        <w:t>και</w:t>
      </w:r>
      <w:r w:rsidRPr="00891BA1">
        <w:rPr>
          <w:rFonts w:ascii="Times New Roman" w:hAnsi="Times New Roman"/>
          <w:sz w:val="22"/>
          <w:szCs w:val="20"/>
          <w:lang w:val="el-GR"/>
        </w:rPr>
        <w:t xml:space="preserve"> </w:t>
      </w:r>
      <w:r>
        <w:rPr>
          <w:rFonts w:ascii="Times New Roman" w:hAnsi="Times New Roman"/>
          <w:sz w:val="22"/>
          <w:szCs w:val="20"/>
          <w:lang w:val="el-GR"/>
        </w:rPr>
        <w:t>πιθανά και με εκλεκτικό β-αποκλειστή αυξάνει τον κίνδυνο υπέρτασης</w:t>
      </w:r>
      <w:r w:rsidR="00471400" w:rsidRPr="00891BA1">
        <w:rPr>
          <w:rFonts w:ascii="Times New Roman" w:hAnsi="Times New Roman"/>
          <w:sz w:val="22"/>
          <w:szCs w:val="20"/>
          <w:lang w:val="el-GR"/>
        </w:rPr>
        <w:t xml:space="preserve"> </w:t>
      </w:r>
      <w:r>
        <w:rPr>
          <w:rFonts w:ascii="Times New Roman" w:hAnsi="Times New Roman"/>
          <w:sz w:val="22"/>
          <w:szCs w:val="20"/>
          <w:lang w:val="el-GR"/>
        </w:rPr>
        <w:t>λόγω αναζωπύρωσης</w:t>
      </w:r>
      <w:r w:rsidR="00471400" w:rsidRPr="00891BA1">
        <w:rPr>
          <w:rFonts w:ascii="Times New Roman" w:hAnsi="Times New Roman"/>
          <w:sz w:val="22"/>
          <w:szCs w:val="20"/>
          <w:lang w:val="el-GR"/>
        </w:rPr>
        <w:t>.</w:t>
      </w:r>
      <w:r>
        <w:rPr>
          <w:rFonts w:ascii="Times New Roman" w:hAnsi="Times New Roman"/>
          <w:sz w:val="22"/>
          <w:szCs w:val="20"/>
          <w:lang w:val="el-GR"/>
        </w:rPr>
        <w:t xml:space="preserve"> Εάν</w:t>
      </w:r>
      <w:r w:rsidRPr="001D19D3">
        <w:rPr>
          <w:rFonts w:ascii="Times New Roman" w:hAnsi="Times New Roman"/>
          <w:sz w:val="22"/>
          <w:szCs w:val="20"/>
          <w:lang w:val="el-GR"/>
        </w:rPr>
        <w:t xml:space="preserve"> </w:t>
      </w:r>
      <w:r>
        <w:rPr>
          <w:rFonts w:ascii="Times New Roman" w:hAnsi="Times New Roman"/>
          <w:sz w:val="22"/>
          <w:szCs w:val="20"/>
          <w:lang w:val="el-GR"/>
        </w:rPr>
        <w:t>χορηγείται</w:t>
      </w:r>
      <w:r w:rsidRPr="001D19D3">
        <w:rPr>
          <w:rFonts w:ascii="Times New Roman" w:hAnsi="Times New Roman"/>
          <w:sz w:val="22"/>
          <w:szCs w:val="20"/>
          <w:lang w:val="el-GR"/>
        </w:rPr>
        <w:t xml:space="preserve"> </w:t>
      </w:r>
      <w:r>
        <w:rPr>
          <w:rFonts w:ascii="Times New Roman" w:hAnsi="Times New Roman"/>
          <w:sz w:val="22"/>
          <w:szCs w:val="20"/>
          <w:lang w:val="el-GR"/>
        </w:rPr>
        <w:t>ταυτόχρονα</w:t>
      </w:r>
      <w:r w:rsidRPr="001D19D3">
        <w:rPr>
          <w:rFonts w:ascii="Times New Roman" w:hAnsi="Times New Roman"/>
          <w:sz w:val="22"/>
          <w:szCs w:val="20"/>
          <w:lang w:val="el-GR"/>
        </w:rPr>
        <w:t xml:space="preserve"> </w:t>
      </w:r>
      <w:r>
        <w:rPr>
          <w:rFonts w:ascii="Times New Roman" w:hAnsi="Times New Roman"/>
          <w:sz w:val="22"/>
          <w:szCs w:val="20"/>
          <w:lang w:val="el-GR"/>
        </w:rPr>
        <w:t>κλονιδίνη</w:t>
      </w:r>
      <w:r w:rsidRPr="001D19D3">
        <w:rPr>
          <w:rFonts w:ascii="Times New Roman" w:hAnsi="Times New Roman"/>
          <w:sz w:val="22"/>
          <w:szCs w:val="20"/>
          <w:lang w:val="el-GR"/>
        </w:rPr>
        <w:t xml:space="preserve">, </w:t>
      </w:r>
      <w:r w:rsidR="001D19D3">
        <w:rPr>
          <w:rFonts w:ascii="Times New Roman" w:hAnsi="Times New Roman"/>
          <w:sz w:val="22"/>
          <w:szCs w:val="20"/>
          <w:lang w:val="el-GR"/>
        </w:rPr>
        <w:t>η</w:t>
      </w:r>
      <w:r w:rsidR="001D19D3" w:rsidRPr="001D19D3">
        <w:rPr>
          <w:rFonts w:ascii="Times New Roman" w:hAnsi="Times New Roman"/>
          <w:sz w:val="22"/>
          <w:szCs w:val="20"/>
          <w:lang w:val="el-GR"/>
        </w:rPr>
        <w:t xml:space="preserve"> </w:t>
      </w:r>
      <w:r w:rsidR="001D19D3">
        <w:rPr>
          <w:rFonts w:ascii="Times New Roman" w:hAnsi="Times New Roman"/>
          <w:sz w:val="22"/>
          <w:szCs w:val="20"/>
          <w:lang w:val="el-GR"/>
        </w:rPr>
        <w:t>χορήγησή</w:t>
      </w:r>
      <w:r w:rsidR="001D19D3" w:rsidRPr="001D19D3">
        <w:rPr>
          <w:rFonts w:ascii="Times New Roman" w:hAnsi="Times New Roman"/>
          <w:sz w:val="22"/>
          <w:szCs w:val="20"/>
          <w:lang w:val="el-GR"/>
        </w:rPr>
        <w:t xml:space="preserve"> </w:t>
      </w:r>
      <w:r w:rsidR="001D19D3">
        <w:rPr>
          <w:rFonts w:ascii="Times New Roman" w:hAnsi="Times New Roman"/>
          <w:sz w:val="22"/>
          <w:szCs w:val="20"/>
          <w:lang w:val="el-GR"/>
        </w:rPr>
        <w:t>της</w:t>
      </w:r>
      <w:r w:rsidR="001D19D3" w:rsidRPr="001D19D3">
        <w:rPr>
          <w:rFonts w:ascii="Times New Roman" w:hAnsi="Times New Roman"/>
          <w:sz w:val="22"/>
          <w:szCs w:val="20"/>
          <w:lang w:val="el-GR"/>
        </w:rPr>
        <w:t xml:space="preserve"> </w:t>
      </w:r>
      <w:r w:rsidR="001D19D3">
        <w:rPr>
          <w:rFonts w:ascii="Times New Roman" w:hAnsi="Times New Roman"/>
          <w:sz w:val="22"/>
          <w:szCs w:val="20"/>
          <w:lang w:val="el-GR"/>
        </w:rPr>
        <w:t>πρέπει</w:t>
      </w:r>
      <w:r w:rsidR="001D19D3" w:rsidRPr="001D19D3">
        <w:rPr>
          <w:rFonts w:ascii="Times New Roman" w:hAnsi="Times New Roman"/>
          <w:sz w:val="22"/>
          <w:szCs w:val="20"/>
          <w:lang w:val="el-GR"/>
        </w:rPr>
        <w:t xml:space="preserve"> </w:t>
      </w:r>
      <w:r w:rsidR="001D19D3">
        <w:rPr>
          <w:rFonts w:ascii="Times New Roman" w:hAnsi="Times New Roman"/>
          <w:sz w:val="22"/>
          <w:szCs w:val="20"/>
          <w:lang w:val="el-GR"/>
        </w:rPr>
        <w:t>να</w:t>
      </w:r>
      <w:r w:rsidR="001D19D3" w:rsidRPr="001D19D3">
        <w:rPr>
          <w:rFonts w:ascii="Times New Roman" w:hAnsi="Times New Roman"/>
          <w:sz w:val="22"/>
          <w:szCs w:val="20"/>
          <w:lang w:val="el-GR"/>
        </w:rPr>
        <w:t xml:space="preserve"> </w:t>
      </w:r>
      <w:r w:rsidR="001D19D3">
        <w:rPr>
          <w:rFonts w:ascii="Times New Roman" w:hAnsi="Times New Roman"/>
          <w:sz w:val="22"/>
          <w:szCs w:val="20"/>
          <w:lang w:val="el-GR"/>
        </w:rPr>
        <w:t>συνεχιστεί</w:t>
      </w:r>
      <w:r w:rsidR="001D19D3" w:rsidRPr="001D19D3">
        <w:rPr>
          <w:rFonts w:ascii="Times New Roman" w:hAnsi="Times New Roman"/>
          <w:sz w:val="22"/>
          <w:szCs w:val="20"/>
          <w:lang w:val="el-GR"/>
        </w:rPr>
        <w:t xml:space="preserve"> </w:t>
      </w:r>
      <w:r w:rsidR="001D19D3">
        <w:rPr>
          <w:rFonts w:ascii="Times New Roman" w:hAnsi="Times New Roman"/>
          <w:sz w:val="22"/>
          <w:szCs w:val="20"/>
          <w:lang w:val="el-GR"/>
        </w:rPr>
        <w:t>για</w:t>
      </w:r>
      <w:r w:rsidR="001D19D3" w:rsidRPr="001D19D3">
        <w:rPr>
          <w:rFonts w:ascii="Times New Roman" w:hAnsi="Times New Roman"/>
          <w:sz w:val="22"/>
          <w:szCs w:val="20"/>
          <w:lang w:val="el-GR"/>
        </w:rPr>
        <w:t xml:space="preserve"> </w:t>
      </w:r>
      <w:r w:rsidR="001D19D3">
        <w:rPr>
          <w:rFonts w:ascii="Times New Roman" w:hAnsi="Times New Roman"/>
          <w:sz w:val="22"/>
          <w:szCs w:val="20"/>
          <w:lang w:val="el-GR"/>
        </w:rPr>
        <w:t>κάποιο</w:t>
      </w:r>
      <w:r w:rsidR="001D19D3" w:rsidRPr="001D19D3">
        <w:rPr>
          <w:rFonts w:ascii="Times New Roman" w:hAnsi="Times New Roman"/>
          <w:sz w:val="22"/>
          <w:szCs w:val="20"/>
          <w:lang w:val="el-GR"/>
        </w:rPr>
        <w:t xml:space="preserve"> </w:t>
      </w:r>
      <w:r w:rsidR="001D19D3">
        <w:rPr>
          <w:rFonts w:ascii="Times New Roman" w:hAnsi="Times New Roman"/>
          <w:sz w:val="22"/>
          <w:szCs w:val="20"/>
          <w:lang w:val="el-GR"/>
        </w:rPr>
        <w:t>διάστημα</w:t>
      </w:r>
      <w:r w:rsidR="0091657D">
        <w:rPr>
          <w:rFonts w:ascii="Times New Roman" w:hAnsi="Times New Roman"/>
          <w:sz w:val="22"/>
          <w:szCs w:val="20"/>
          <w:lang w:val="el-GR"/>
        </w:rPr>
        <w:t>,</w:t>
      </w:r>
      <w:r w:rsidR="001D19D3" w:rsidRPr="001D19D3">
        <w:rPr>
          <w:rFonts w:ascii="Times New Roman" w:hAnsi="Times New Roman"/>
          <w:sz w:val="22"/>
          <w:szCs w:val="20"/>
          <w:lang w:val="el-GR"/>
        </w:rPr>
        <w:t xml:space="preserve"> </w:t>
      </w:r>
      <w:r w:rsidR="001D19D3">
        <w:rPr>
          <w:rFonts w:ascii="Times New Roman" w:hAnsi="Times New Roman"/>
          <w:sz w:val="22"/>
          <w:szCs w:val="20"/>
          <w:lang w:val="el-GR"/>
        </w:rPr>
        <w:t>μετά τη διακοπή του β-αποκλειστή.</w:t>
      </w:r>
    </w:p>
    <w:p w:rsidR="00471400" w:rsidRPr="001D19D3" w:rsidRDefault="001D19D3" w:rsidP="007D3D9B">
      <w:pPr>
        <w:numPr>
          <w:ilvl w:val="0"/>
          <w:numId w:val="28"/>
        </w:numPr>
        <w:tabs>
          <w:tab w:val="clear" w:pos="567"/>
        </w:tabs>
        <w:ind w:left="284" w:hanging="284"/>
        <w:jc w:val="both"/>
        <w:rPr>
          <w:lang w:val="el-GR"/>
        </w:rPr>
      </w:pPr>
      <w:r>
        <w:rPr>
          <w:lang w:val="el-GR"/>
        </w:rPr>
        <w:t xml:space="preserve">Αντιαρρυθμικοί παράγοντες κατηγορίας 1 (π.χ. κινιδίνη, τοκαϊνίδη, προκαϊναμίδη, αιμαλίνη, </w:t>
      </w:r>
      <w:r w:rsidR="008401B1">
        <w:rPr>
          <w:lang w:val="el-GR"/>
        </w:rPr>
        <w:t>αμιωδαρόνη</w:t>
      </w:r>
      <w:r>
        <w:rPr>
          <w:lang w:val="el-GR"/>
        </w:rPr>
        <w:t>, φλεκαϊνίδη και δισοπυραμίδη).</w:t>
      </w:r>
    </w:p>
    <w:p w:rsidR="00471400" w:rsidRPr="00351A89" w:rsidRDefault="001D19D3" w:rsidP="001D19D3">
      <w:pPr>
        <w:tabs>
          <w:tab w:val="clear" w:pos="567"/>
        </w:tabs>
        <w:ind w:left="284"/>
        <w:jc w:val="both"/>
        <w:rPr>
          <w:iCs/>
          <w:lang w:val="el-GR"/>
        </w:rPr>
      </w:pPr>
      <w:r>
        <w:rPr>
          <w:iCs/>
          <w:lang w:val="el-GR"/>
        </w:rPr>
        <w:t>Οι</w:t>
      </w:r>
      <w:r w:rsidRPr="001D19D3">
        <w:rPr>
          <w:iCs/>
          <w:lang w:val="el-GR"/>
        </w:rPr>
        <w:t xml:space="preserve"> </w:t>
      </w:r>
      <w:r>
        <w:rPr>
          <w:iCs/>
          <w:lang w:val="el-GR"/>
        </w:rPr>
        <w:t>β</w:t>
      </w:r>
      <w:r w:rsidRPr="001D19D3">
        <w:rPr>
          <w:iCs/>
          <w:lang w:val="el-GR"/>
        </w:rPr>
        <w:t>-</w:t>
      </w:r>
      <w:r>
        <w:rPr>
          <w:iCs/>
          <w:lang w:val="el-GR"/>
        </w:rPr>
        <w:t>αποκλειστές</w:t>
      </w:r>
      <w:r w:rsidRPr="001D19D3">
        <w:rPr>
          <w:iCs/>
          <w:lang w:val="el-GR"/>
        </w:rPr>
        <w:t xml:space="preserve"> </w:t>
      </w:r>
      <w:r>
        <w:rPr>
          <w:iCs/>
          <w:lang w:val="el-GR"/>
        </w:rPr>
        <w:t>μπορεί</w:t>
      </w:r>
      <w:r w:rsidRPr="001D19D3">
        <w:rPr>
          <w:iCs/>
          <w:lang w:val="el-GR"/>
        </w:rPr>
        <w:t xml:space="preserve"> </w:t>
      </w:r>
      <w:r>
        <w:rPr>
          <w:iCs/>
          <w:lang w:val="el-GR"/>
        </w:rPr>
        <w:t>να</w:t>
      </w:r>
      <w:r w:rsidRPr="001D19D3">
        <w:rPr>
          <w:iCs/>
          <w:lang w:val="el-GR"/>
        </w:rPr>
        <w:t xml:space="preserve"> </w:t>
      </w:r>
      <w:r>
        <w:rPr>
          <w:iCs/>
          <w:lang w:val="el-GR"/>
        </w:rPr>
        <w:t>ενισχύσουν</w:t>
      </w:r>
      <w:r w:rsidRPr="001D19D3">
        <w:rPr>
          <w:iCs/>
          <w:lang w:val="el-GR"/>
        </w:rPr>
        <w:t xml:space="preserve"> </w:t>
      </w:r>
      <w:r>
        <w:rPr>
          <w:iCs/>
          <w:lang w:val="el-GR"/>
        </w:rPr>
        <w:t>την</w:t>
      </w:r>
      <w:r w:rsidRPr="001D19D3">
        <w:rPr>
          <w:iCs/>
          <w:lang w:val="el-GR"/>
        </w:rPr>
        <w:t xml:space="preserve"> </w:t>
      </w:r>
      <w:r>
        <w:rPr>
          <w:iCs/>
          <w:lang w:val="el-GR"/>
        </w:rPr>
        <w:t>αρνητική</w:t>
      </w:r>
      <w:r w:rsidRPr="001D19D3">
        <w:rPr>
          <w:iCs/>
          <w:lang w:val="el-GR"/>
        </w:rPr>
        <w:t xml:space="preserve"> </w:t>
      </w:r>
      <w:r>
        <w:rPr>
          <w:iCs/>
          <w:lang w:val="el-GR"/>
        </w:rPr>
        <w:t>ινότροπ</w:t>
      </w:r>
      <w:r w:rsidR="0091657D">
        <w:rPr>
          <w:iCs/>
          <w:lang w:val="el-GR"/>
        </w:rPr>
        <w:t>η</w:t>
      </w:r>
      <w:r w:rsidRPr="001D19D3">
        <w:rPr>
          <w:iCs/>
          <w:lang w:val="el-GR"/>
        </w:rPr>
        <w:t xml:space="preserve"> </w:t>
      </w:r>
      <w:r>
        <w:rPr>
          <w:iCs/>
          <w:lang w:val="el-GR"/>
        </w:rPr>
        <w:t>δράση των αντιαρρυθμικών φαρμάκων και τη δράση τους στον χρόνο κολπική επαγωγής.</w:t>
      </w:r>
      <w:r w:rsidR="00351A89">
        <w:rPr>
          <w:iCs/>
          <w:lang w:val="el-GR"/>
        </w:rPr>
        <w:t xml:space="preserve"> Συγκεκριμένα</w:t>
      </w:r>
      <w:r w:rsidR="00351A89" w:rsidRPr="00351A89">
        <w:rPr>
          <w:iCs/>
          <w:lang w:val="el-GR"/>
        </w:rPr>
        <w:t xml:space="preserve">, </w:t>
      </w:r>
      <w:r w:rsidR="00351A89">
        <w:rPr>
          <w:iCs/>
          <w:lang w:val="el-GR"/>
        </w:rPr>
        <w:t>σε</w:t>
      </w:r>
      <w:r w:rsidR="00351A89" w:rsidRPr="00351A89">
        <w:rPr>
          <w:iCs/>
          <w:lang w:val="el-GR"/>
        </w:rPr>
        <w:t xml:space="preserve"> </w:t>
      </w:r>
      <w:r w:rsidR="00351A89">
        <w:rPr>
          <w:iCs/>
          <w:lang w:val="el-GR"/>
        </w:rPr>
        <w:t>ασθενείς</w:t>
      </w:r>
      <w:r w:rsidR="00351A89" w:rsidRPr="00351A89">
        <w:rPr>
          <w:iCs/>
          <w:lang w:val="el-GR"/>
        </w:rPr>
        <w:t xml:space="preserve"> </w:t>
      </w:r>
      <w:r w:rsidR="00351A89">
        <w:rPr>
          <w:iCs/>
          <w:lang w:val="el-GR"/>
        </w:rPr>
        <w:t>με</w:t>
      </w:r>
      <w:r w:rsidR="00351A89" w:rsidRPr="00351A89">
        <w:rPr>
          <w:iCs/>
          <w:lang w:val="el-GR"/>
        </w:rPr>
        <w:t xml:space="preserve"> </w:t>
      </w:r>
      <w:r w:rsidR="00351A89">
        <w:rPr>
          <w:iCs/>
          <w:lang w:val="el-GR"/>
        </w:rPr>
        <w:t>προϋπάρχουσα</w:t>
      </w:r>
      <w:r w:rsidR="00351A89" w:rsidRPr="00351A89">
        <w:rPr>
          <w:iCs/>
          <w:lang w:val="el-GR"/>
        </w:rPr>
        <w:t xml:space="preserve"> </w:t>
      </w:r>
      <w:r w:rsidR="00351A89">
        <w:rPr>
          <w:iCs/>
          <w:lang w:val="el-GR"/>
        </w:rPr>
        <w:t>φλεβοκομβική</w:t>
      </w:r>
      <w:r w:rsidR="00351A89" w:rsidRPr="00351A89">
        <w:rPr>
          <w:iCs/>
          <w:lang w:val="el-GR"/>
        </w:rPr>
        <w:t xml:space="preserve"> </w:t>
      </w:r>
      <w:r w:rsidR="00351A89">
        <w:rPr>
          <w:iCs/>
          <w:lang w:val="el-GR"/>
        </w:rPr>
        <w:t>δυσλειτουργία</w:t>
      </w:r>
      <w:r w:rsidR="00351A89" w:rsidRPr="00351A89">
        <w:rPr>
          <w:iCs/>
          <w:lang w:val="el-GR"/>
        </w:rPr>
        <w:t xml:space="preserve">, </w:t>
      </w:r>
      <w:r w:rsidR="00351A89">
        <w:rPr>
          <w:iCs/>
          <w:lang w:val="el-GR"/>
        </w:rPr>
        <w:t>η</w:t>
      </w:r>
      <w:r w:rsidR="00351A89" w:rsidRPr="00351A89">
        <w:rPr>
          <w:iCs/>
          <w:lang w:val="el-GR"/>
        </w:rPr>
        <w:t xml:space="preserve"> </w:t>
      </w:r>
      <w:r w:rsidR="00351A89">
        <w:rPr>
          <w:iCs/>
          <w:lang w:val="el-GR"/>
        </w:rPr>
        <w:t xml:space="preserve">ταυτόχρονη χορήγηση </w:t>
      </w:r>
      <w:r w:rsidR="008401B1">
        <w:rPr>
          <w:iCs/>
          <w:lang w:val="el-GR"/>
        </w:rPr>
        <w:t>αμιωδαρόνης</w:t>
      </w:r>
      <w:r w:rsidR="00351A89">
        <w:rPr>
          <w:iCs/>
          <w:lang w:val="el-GR"/>
        </w:rPr>
        <w:t xml:space="preserve"> μπορεί να προκαλέσει επιπρόσθετες ηλεκτροφυσιολογικές επιδράσεις, όπως βραδυκαρδία, κολπική ανακοπή και </w:t>
      </w:r>
      <w:r w:rsidR="00913E9B">
        <w:rPr>
          <w:iCs/>
          <w:lang w:val="el-GR"/>
        </w:rPr>
        <w:t>κολποκοιλιακό</w:t>
      </w:r>
      <w:r w:rsidR="00351A89">
        <w:rPr>
          <w:iCs/>
          <w:lang w:val="el-GR"/>
        </w:rPr>
        <w:t xml:space="preserve"> αποκλεισμό.</w:t>
      </w:r>
      <w:r w:rsidR="00471400" w:rsidRPr="00351A89">
        <w:rPr>
          <w:iCs/>
          <w:lang w:val="el-GR"/>
        </w:rPr>
        <w:t xml:space="preserve"> </w:t>
      </w:r>
      <w:r w:rsidR="00351A89">
        <w:rPr>
          <w:iCs/>
          <w:lang w:val="el-GR"/>
        </w:rPr>
        <w:t>Η</w:t>
      </w:r>
      <w:r w:rsidR="00351A89" w:rsidRPr="00351A89">
        <w:rPr>
          <w:iCs/>
          <w:lang w:val="el-GR"/>
        </w:rPr>
        <w:t xml:space="preserve"> </w:t>
      </w:r>
      <w:r w:rsidR="008401B1">
        <w:rPr>
          <w:iCs/>
          <w:lang w:val="el-GR"/>
        </w:rPr>
        <w:t>αμιωδαρόνη</w:t>
      </w:r>
      <w:r w:rsidR="00351A89" w:rsidRPr="00351A89">
        <w:rPr>
          <w:iCs/>
          <w:lang w:val="el-GR"/>
        </w:rPr>
        <w:t xml:space="preserve"> </w:t>
      </w:r>
      <w:r w:rsidR="00351A89">
        <w:rPr>
          <w:iCs/>
          <w:lang w:val="el-GR"/>
        </w:rPr>
        <w:t>έχει</w:t>
      </w:r>
      <w:r w:rsidR="00351A89" w:rsidRPr="00351A89">
        <w:rPr>
          <w:iCs/>
          <w:lang w:val="el-GR"/>
        </w:rPr>
        <w:t xml:space="preserve"> </w:t>
      </w:r>
      <w:r w:rsidR="00351A89">
        <w:rPr>
          <w:iCs/>
          <w:lang w:val="el-GR"/>
        </w:rPr>
        <w:t>εξαιρετικά</w:t>
      </w:r>
      <w:r w:rsidR="00351A89" w:rsidRPr="00351A89">
        <w:rPr>
          <w:iCs/>
          <w:lang w:val="el-GR"/>
        </w:rPr>
        <w:t xml:space="preserve"> </w:t>
      </w:r>
      <w:r w:rsidR="00351A89">
        <w:rPr>
          <w:iCs/>
          <w:lang w:val="el-GR"/>
        </w:rPr>
        <w:t>μακρά</w:t>
      </w:r>
      <w:r w:rsidR="00351A89" w:rsidRPr="00351A89">
        <w:rPr>
          <w:iCs/>
          <w:lang w:val="el-GR"/>
        </w:rPr>
        <w:t xml:space="preserve"> </w:t>
      </w:r>
      <w:r w:rsidR="00351A89">
        <w:rPr>
          <w:iCs/>
          <w:lang w:val="el-GR"/>
        </w:rPr>
        <w:t>ημιπερίοδο</w:t>
      </w:r>
      <w:r w:rsidR="00351A89" w:rsidRPr="00351A89">
        <w:rPr>
          <w:iCs/>
          <w:lang w:val="el-GR"/>
        </w:rPr>
        <w:t xml:space="preserve"> </w:t>
      </w:r>
      <w:r w:rsidR="00351A89">
        <w:rPr>
          <w:iCs/>
          <w:lang w:val="el-GR"/>
        </w:rPr>
        <w:t>ζωής</w:t>
      </w:r>
      <w:r w:rsidR="00351A89" w:rsidRPr="00351A89">
        <w:rPr>
          <w:iCs/>
          <w:lang w:val="el-GR"/>
        </w:rPr>
        <w:t xml:space="preserve"> (περ</w:t>
      </w:r>
      <w:r w:rsidR="00351A89">
        <w:rPr>
          <w:iCs/>
          <w:lang w:val="el-GR"/>
        </w:rPr>
        <w:t>ίπου</w:t>
      </w:r>
      <w:r w:rsidR="00351A89" w:rsidRPr="00351A89">
        <w:rPr>
          <w:iCs/>
          <w:lang w:val="el-GR"/>
        </w:rPr>
        <w:t xml:space="preserve"> 50 </w:t>
      </w:r>
      <w:r w:rsidR="00351A89">
        <w:rPr>
          <w:iCs/>
          <w:lang w:val="el-GR"/>
        </w:rPr>
        <w:t>ημέρες</w:t>
      </w:r>
      <w:r w:rsidR="00351A89" w:rsidRPr="00351A89">
        <w:rPr>
          <w:iCs/>
          <w:lang w:val="el-GR"/>
        </w:rPr>
        <w:t xml:space="preserve">), </w:t>
      </w:r>
      <w:r w:rsidR="00351A89">
        <w:rPr>
          <w:iCs/>
          <w:lang w:val="el-GR"/>
        </w:rPr>
        <w:t>που</w:t>
      </w:r>
      <w:r w:rsidR="00351A89" w:rsidRPr="00351A89">
        <w:rPr>
          <w:iCs/>
          <w:lang w:val="el-GR"/>
        </w:rPr>
        <w:t xml:space="preserve"> </w:t>
      </w:r>
      <w:r w:rsidR="00351A89">
        <w:rPr>
          <w:iCs/>
          <w:lang w:val="el-GR"/>
        </w:rPr>
        <w:t>σημαίνει</w:t>
      </w:r>
      <w:r w:rsidR="00351A89" w:rsidRPr="00351A89">
        <w:rPr>
          <w:iCs/>
          <w:lang w:val="el-GR"/>
        </w:rPr>
        <w:t xml:space="preserve"> </w:t>
      </w:r>
      <w:r w:rsidR="00351A89">
        <w:rPr>
          <w:iCs/>
          <w:lang w:val="el-GR"/>
        </w:rPr>
        <w:t>ότι οι αλληλεπιδράσεις μπορεί να εκδηλωθούν πολύ καιρό μετά τη διακοπή του σκευάσματος. Αντιαρρυθμικά</w:t>
      </w:r>
      <w:r w:rsidR="00351A89" w:rsidRPr="00351A89">
        <w:rPr>
          <w:iCs/>
          <w:lang w:val="el-GR"/>
        </w:rPr>
        <w:t xml:space="preserve">, </w:t>
      </w:r>
      <w:r w:rsidR="00351A89">
        <w:rPr>
          <w:iCs/>
          <w:lang w:val="el-GR"/>
        </w:rPr>
        <w:t>όπως</w:t>
      </w:r>
      <w:r w:rsidR="00351A89" w:rsidRPr="00351A89">
        <w:rPr>
          <w:iCs/>
          <w:lang w:val="el-GR"/>
        </w:rPr>
        <w:t xml:space="preserve"> </w:t>
      </w:r>
      <w:r w:rsidR="00351A89">
        <w:rPr>
          <w:iCs/>
          <w:lang w:val="el-GR"/>
        </w:rPr>
        <w:t>κινιδίνη</w:t>
      </w:r>
      <w:r w:rsidR="00351A89" w:rsidRPr="00351A89">
        <w:rPr>
          <w:iCs/>
          <w:lang w:val="el-GR"/>
        </w:rPr>
        <w:t xml:space="preserve">, </w:t>
      </w:r>
      <w:r w:rsidR="00351A89">
        <w:rPr>
          <w:iCs/>
          <w:lang w:val="el-GR"/>
        </w:rPr>
        <w:t>τοκαϊνίδη</w:t>
      </w:r>
      <w:r w:rsidR="00351A89" w:rsidRPr="00351A89">
        <w:rPr>
          <w:iCs/>
          <w:lang w:val="el-GR"/>
        </w:rPr>
        <w:t xml:space="preserve">, </w:t>
      </w:r>
      <w:r w:rsidR="00351A89">
        <w:rPr>
          <w:iCs/>
          <w:lang w:val="el-GR"/>
        </w:rPr>
        <w:t xml:space="preserve">προκαϊναμίδη, αιμαλίνη, </w:t>
      </w:r>
      <w:r w:rsidR="00CE3E4F">
        <w:rPr>
          <w:iCs/>
          <w:lang w:val="el-GR"/>
        </w:rPr>
        <w:t>αμιωδαρόνη</w:t>
      </w:r>
      <w:r w:rsidR="00351A89">
        <w:rPr>
          <w:iCs/>
          <w:lang w:val="el-GR"/>
        </w:rPr>
        <w:t>, φλεκαϊνίδη και δισοπυραμίδη, μπορεί να ενισχύουν τη δράση της</w:t>
      </w:r>
      <w:r w:rsidR="00471400" w:rsidRPr="00351A89">
        <w:rPr>
          <w:iCs/>
          <w:lang w:val="el-GR"/>
        </w:rPr>
        <w:t xml:space="preserve"> </w:t>
      </w:r>
      <w:r w:rsidR="00471400" w:rsidRPr="00404ECB">
        <w:rPr>
          <w:iCs/>
        </w:rPr>
        <w:t>metoprolol</w:t>
      </w:r>
      <w:r w:rsidR="00471400" w:rsidRPr="00351A89">
        <w:rPr>
          <w:iCs/>
          <w:lang w:val="el-GR"/>
        </w:rPr>
        <w:t xml:space="preserve"> </w:t>
      </w:r>
      <w:r w:rsidR="00351A89">
        <w:rPr>
          <w:iCs/>
          <w:lang w:val="el-GR"/>
        </w:rPr>
        <w:t>στην καρδιακή συχνότητα και την κολποκοιλιακή επαγωγή</w:t>
      </w:r>
      <w:r w:rsidR="00471400" w:rsidRPr="00351A89">
        <w:rPr>
          <w:iCs/>
          <w:lang w:val="el-GR"/>
        </w:rPr>
        <w:t>.</w:t>
      </w:r>
    </w:p>
    <w:p w:rsidR="00471400" w:rsidRPr="00351A89" w:rsidRDefault="002D3828" w:rsidP="00471400">
      <w:pPr>
        <w:jc w:val="both"/>
        <w:rPr>
          <w:lang w:val="el-GR"/>
        </w:rPr>
      </w:pPr>
      <w:r w:rsidRPr="00351A89" w:rsidDel="001562B4">
        <w:rPr>
          <w:lang w:val="el-GR"/>
        </w:rPr>
        <w:t xml:space="preserve"> </w:t>
      </w:r>
    </w:p>
    <w:p w:rsidR="00471400" w:rsidRPr="007D4F67" w:rsidRDefault="007D4F67" w:rsidP="00BA3045">
      <w:pPr>
        <w:tabs>
          <w:tab w:val="clear" w:pos="567"/>
        </w:tabs>
        <w:ind w:left="284"/>
        <w:jc w:val="both"/>
        <w:rPr>
          <w:i/>
          <w:iCs/>
          <w:lang w:val="el-GR"/>
        </w:rPr>
      </w:pPr>
      <w:r>
        <w:rPr>
          <w:i/>
          <w:iCs/>
          <w:lang w:val="el-GR"/>
        </w:rPr>
        <w:t>Ταυτόχρονη χορήγηση με προφυλάξεις</w:t>
      </w:r>
    </w:p>
    <w:p w:rsidR="00471400" w:rsidRPr="003A3B18" w:rsidRDefault="00471400" w:rsidP="00471400">
      <w:pPr>
        <w:jc w:val="both"/>
        <w:rPr>
          <w:lang w:val="el-GR"/>
        </w:rPr>
      </w:pPr>
    </w:p>
    <w:p w:rsidR="00C7594C" w:rsidRPr="00C7594C" w:rsidRDefault="00C7594C" w:rsidP="00C7594C">
      <w:pPr>
        <w:jc w:val="both"/>
        <w:rPr>
          <w:u w:val="single"/>
          <w:lang w:val="el-GR"/>
        </w:rPr>
      </w:pPr>
      <w:r>
        <w:rPr>
          <w:u w:val="single"/>
          <w:lang w:val="el-GR"/>
        </w:rPr>
        <w:t>Σχετικά με την</w:t>
      </w:r>
      <w:r w:rsidRPr="00C7594C">
        <w:rPr>
          <w:u w:val="single"/>
          <w:lang w:val="el-GR"/>
        </w:rPr>
        <w:t xml:space="preserve"> </w:t>
      </w:r>
      <w:r w:rsidRPr="00404ECB">
        <w:rPr>
          <w:u w:val="single"/>
        </w:rPr>
        <w:t>ivabradine</w:t>
      </w:r>
    </w:p>
    <w:p w:rsidR="00471400" w:rsidRPr="003A3B18" w:rsidRDefault="00471400" w:rsidP="00471400">
      <w:pPr>
        <w:jc w:val="both"/>
        <w:rPr>
          <w:lang w:val="el-GR"/>
        </w:rPr>
      </w:pPr>
    </w:p>
    <w:p w:rsidR="00351A89" w:rsidRPr="00351A89" w:rsidRDefault="00351A89" w:rsidP="0091657D">
      <w:pPr>
        <w:pStyle w:val="ad"/>
        <w:numPr>
          <w:ilvl w:val="0"/>
          <w:numId w:val="25"/>
        </w:numPr>
        <w:tabs>
          <w:tab w:val="clear" w:pos="567"/>
        </w:tabs>
        <w:ind w:left="284" w:hanging="284"/>
        <w:rPr>
          <w:rFonts w:ascii="Times New Roman" w:hAnsi="Times New Roman"/>
          <w:bCs/>
          <w:color w:val="000000"/>
          <w:sz w:val="22"/>
          <w:lang w:val="el-GR"/>
        </w:rPr>
      </w:pPr>
      <w:r w:rsidRPr="00351A89">
        <w:rPr>
          <w:rFonts w:ascii="Times New Roman" w:hAnsi="Times New Roman"/>
          <w:bCs/>
          <w:color w:val="000000"/>
          <w:sz w:val="22"/>
          <w:lang w:val="el-GR"/>
        </w:rPr>
        <w:t xml:space="preserve">Διουρητικά που μειώνουν το κάλιο (θειαζιδικά διουρητικά και διουρητικά της αγκύλης): η υποκαλιαιμία μπορεί να αυξήσει τον κίνδυνο αρρυθμιών. Καθώς  η  </w:t>
      </w:r>
      <w:r w:rsidRPr="00351A89">
        <w:rPr>
          <w:rFonts w:ascii="Times New Roman" w:hAnsi="Times New Roman"/>
          <w:bCs/>
          <w:color w:val="000000"/>
          <w:sz w:val="22"/>
          <w:lang w:val="en-US"/>
        </w:rPr>
        <w:t>ivabradine</w:t>
      </w:r>
      <w:r w:rsidRPr="00351A89">
        <w:rPr>
          <w:rFonts w:ascii="Times New Roman" w:hAnsi="Times New Roman"/>
          <w:bCs/>
          <w:color w:val="000000"/>
          <w:sz w:val="22"/>
          <w:lang w:val="el-GR"/>
        </w:rPr>
        <w:t xml:space="preserve"> μπορεί να προκαλέσει  βραδυκαρδία, το αποτέλεσμα του συνδυασμού υποκαλιαιμίας και βραδυκαρδίας  αποτελεί παράγοντα προδιάθεσης για την εμφάνιση σοβαρών αρρυθμιών, ιδιαίτερα σε ασθενείς που</w:t>
      </w:r>
      <w:r w:rsidR="0091657D">
        <w:rPr>
          <w:rFonts w:ascii="Times New Roman" w:hAnsi="Times New Roman"/>
          <w:bCs/>
          <w:color w:val="000000"/>
          <w:sz w:val="22"/>
          <w:lang w:val="el-GR"/>
        </w:rPr>
        <w:t>,</w:t>
      </w:r>
      <w:r w:rsidRPr="00351A89">
        <w:rPr>
          <w:rFonts w:ascii="Times New Roman" w:hAnsi="Times New Roman"/>
          <w:bCs/>
          <w:color w:val="000000"/>
          <w:sz w:val="22"/>
          <w:lang w:val="el-GR"/>
        </w:rPr>
        <w:t xml:space="preserve"> είτε λόγω συγγεν</w:t>
      </w:r>
      <w:r w:rsidR="0091657D">
        <w:rPr>
          <w:rFonts w:ascii="Times New Roman" w:hAnsi="Times New Roman"/>
          <w:bCs/>
          <w:color w:val="000000"/>
          <w:sz w:val="22"/>
          <w:lang w:val="el-GR"/>
        </w:rPr>
        <w:t>ού</w:t>
      </w:r>
      <w:r w:rsidRPr="00351A89">
        <w:rPr>
          <w:rFonts w:ascii="Times New Roman" w:hAnsi="Times New Roman"/>
          <w:bCs/>
          <w:color w:val="000000"/>
          <w:sz w:val="22"/>
          <w:lang w:val="el-GR"/>
        </w:rPr>
        <w:t>ς ανωμαλίας</w:t>
      </w:r>
      <w:r w:rsidR="0091657D">
        <w:rPr>
          <w:rFonts w:ascii="Times New Roman" w:hAnsi="Times New Roman"/>
          <w:bCs/>
          <w:color w:val="000000"/>
          <w:sz w:val="22"/>
          <w:lang w:val="el-GR"/>
        </w:rPr>
        <w:t>,</w:t>
      </w:r>
      <w:r w:rsidRPr="00351A89">
        <w:rPr>
          <w:rFonts w:ascii="Times New Roman" w:hAnsi="Times New Roman"/>
          <w:bCs/>
          <w:color w:val="000000"/>
          <w:sz w:val="22"/>
          <w:lang w:val="el-GR"/>
        </w:rPr>
        <w:t xml:space="preserve"> είτε </w:t>
      </w:r>
      <w:r w:rsidR="0091657D">
        <w:rPr>
          <w:rFonts w:ascii="Times New Roman" w:hAnsi="Times New Roman"/>
          <w:bCs/>
          <w:color w:val="000000"/>
          <w:sz w:val="22"/>
          <w:lang w:val="el-GR"/>
        </w:rPr>
        <w:t>λόγω πρόκλησης</w:t>
      </w:r>
      <w:r w:rsidRPr="00351A89">
        <w:rPr>
          <w:rFonts w:ascii="Times New Roman" w:hAnsi="Times New Roman"/>
          <w:bCs/>
          <w:color w:val="000000"/>
          <w:sz w:val="22"/>
          <w:lang w:val="el-GR"/>
        </w:rPr>
        <w:t xml:space="preserve"> από κάποια ουσία</w:t>
      </w:r>
      <w:r w:rsidR="0091657D">
        <w:rPr>
          <w:rFonts w:ascii="Times New Roman" w:hAnsi="Times New Roman"/>
          <w:bCs/>
          <w:color w:val="000000"/>
          <w:sz w:val="22"/>
          <w:lang w:val="el-GR"/>
        </w:rPr>
        <w:t>,</w:t>
      </w:r>
      <w:r w:rsidRPr="00351A89">
        <w:rPr>
          <w:rFonts w:ascii="Times New Roman" w:hAnsi="Times New Roman"/>
          <w:bCs/>
          <w:color w:val="000000"/>
          <w:sz w:val="22"/>
          <w:lang w:val="el-GR"/>
        </w:rPr>
        <w:t xml:space="preserve"> εμφανίζουν παρατεταμένο το διάστημα </w:t>
      </w:r>
      <w:r w:rsidRPr="00351A89">
        <w:rPr>
          <w:rFonts w:ascii="Times New Roman" w:hAnsi="Times New Roman"/>
          <w:bCs/>
          <w:color w:val="000000"/>
          <w:sz w:val="22"/>
          <w:lang w:val="en-US"/>
        </w:rPr>
        <w:t>QT</w:t>
      </w:r>
      <w:r w:rsidRPr="00351A89">
        <w:rPr>
          <w:rFonts w:ascii="Times New Roman" w:hAnsi="Times New Roman"/>
          <w:bCs/>
          <w:color w:val="000000"/>
          <w:sz w:val="22"/>
          <w:lang w:val="el-GR"/>
        </w:rPr>
        <w:t>.</w:t>
      </w:r>
    </w:p>
    <w:p w:rsidR="00351A89" w:rsidRPr="00351A89" w:rsidRDefault="00351A89" w:rsidP="0091657D">
      <w:pPr>
        <w:numPr>
          <w:ilvl w:val="0"/>
          <w:numId w:val="25"/>
        </w:numPr>
        <w:tabs>
          <w:tab w:val="clear" w:pos="567"/>
        </w:tabs>
        <w:ind w:left="284" w:hanging="284"/>
        <w:jc w:val="both"/>
        <w:rPr>
          <w:bCs/>
          <w:iCs/>
          <w:lang w:val="el-GR"/>
        </w:rPr>
      </w:pPr>
      <w:r w:rsidRPr="00351A89">
        <w:rPr>
          <w:iCs/>
          <w:lang w:val="el-GR"/>
        </w:rPr>
        <w:t xml:space="preserve">Μέτριοι αναστολείς του </w:t>
      </w:r>
      <w:r>
        <w:rPr>
          <w:iCs/>
        </w:rPr>
        <w:t>CYP</w:t>
      </w:r>
      <w:r w:rsidRPr="00351A89">
        <w:rPr>
          <w:iCs/>
          <w:lang w:val="el-GR"/>
        </w:rPr>
        <w:t>3</w:t>
      </w:r>
      <w:r>
        <w:rPr>
          <w:iCs/>
        </w:rPr>
        <w:t>A</w:t>
      </w:r>
      <w:r w:rsidRPr="00351A89">
        <w:rPr>
          <w:iCs/>
          <w:lang w:val="el-GR"/>
        </w:rPr>
        <w:t xml:space="preserve">4: η ταυτόχρονη χορήγηση </w:t>
      </w:r>
      <w:r>
        <w:rPr>
          <w:iCs/>
        </w:rPr>
        <w:t>ivabradine</w:t>
      </w:r>
      <w:r w:rsidRPr="00351A89">
        <w:rPr>
          <w:iCs/>
          <w:lang w:val="el-GR"/>
        </w:rPr>
        <w:t xml:space="preserve"> με άλλους μέτριους αναστολείς του </w:t>
      </w:r>
      <w:r>
        <w:rPr>
          <w:iCs/>
        </w:rPr>
        <w:t>CYP</w:t>
      </w:r>
      <w:r w:rsidRPr="00351A89">
        <w:rPr>
          <w:iCs/>
          <w:lang w:val="el-GR"/>
        </w:rPr>
        <w:t>3</w:t>
      </w:r>
      <w:r>
        <w:rPr>
          <w:iCs/>
        </w:rPr>
        <w:t>A</w:t>
      </w:r>
      <w:r w:rsidRPr="00351A89">
        <w:rPr>
          <w:iCs/>
          <w:lang w:val="el-GR"/>
        </w:rPr>
        <w:t>4 (π.χ. φλουκοναζόλη) μπορεί να επιτραπεί με δόση έναρξης τα 2,5</w:t>
      </w:r>
      <w:r>
        <w:rPr>
          <w:iCs/>
        </w:rPr>
        <w:t> mg</w:t>
      </w:r>
      <w:r w:rsidRPr="00351A89">
        <w:rPr>
          <w:iCs/>
          <w:lang w:val="el-GR"/>
        </w:rPr>
        <w:t xml:space="preserve"> δύο φορές την ημέρα και εφόσον η καρδιακή συχνότητα ηρεμίας είναι μεγαλύτερη από 70 </w:t>
      </w:r>
      <w:r>
        <w:rPr>
          <w:iCs/>
          <w:lang w:val="en-US"/>
        </w:rPr>
        <w:t>bpm</w:t>
      </w:r>
      <w:r w:rsidRPr="00351A89">
        <w:rPr>
          <w:iCs/>
          <w:lang w:val="el-GR"/>
        </w:rPr>
        <w:t>, με παρακολούθηση της καρδιακής συχνότητας</w:t>
      </w:r>
      <w:r w:rsidRPr="00351A89">
        <w:rPr>
          <w:bCs/>
          <w:iCs/>
          <w:lang w:val="el-GR"/>
        </w:rPr>
        <w:t>.</w:t>
      </w:r>
    </w:p>
    <w:p w:rsidR="00351A89" w:rsidRPr="00351A89" w:rsidRDefault="00351A89" w:rsidP="0091657D">
      <w:pPr>
        <w:numPr>
          <w:ilvl w:val="0"/>
          <w:numId w:val="25"/>
        </w:numPr>
        <w:tabs>
          <w:tab w:val="clear" w:pos="567"/>
        </w:tabs>
        <w:ind w:left="284" w:hanging="284"/>
        <w:jc w:val="both"/>
        <w:rPr>
          <w:bCs/>
          <w:iCs/>
          <w:lang w:val="el-GR"/>
        </w:rPr>
      </w:pPr>
      <w:r w:rsidRPr="00351A89">
        <w:rPr>
          <w:lang w:val="el-GR"/>
        </w:rPr>
        <w:t xml:space="preserve">Επαγωγείς του </w:t>
      </w:r>
      <w:r>
        <w:t>CYP</w:t>
      </w:r>
      <w:r w:rsidRPr="00351A89">
        <w:rPr>
          <w:lang w:val="el-GR"/>
        </w:rPr>
        <w:t>3</w:t>
      </w:r>
      <w:r>
        <w:t>A</w:t>
      </w:r>
      <w:r w:rsidRPr="00351A89">
        <w:rPr>
          <w:lang w:val="el-GR"/>
        </w:rPr>
        <w:t xml:space="preserve">4: οι </w:t>
      </w:r>
      <w:r w:rsidRPr="00351A89">
        <w:rPr>
          <w:bCs/>
          <w:lang w:val="el-GR"/>
        </w:rPr>
        <w:t xml:space="preserve">επαγωγείς του </w:t>
      </w:r>
      <w:r>
        <w:rPr>
          <w:bCs/>
        </w:rPr>
        <w:t>CYP</w:t>
      </w:r>
      <w:r w:rsidRPr="00351A89">
        <w:rPr>
          <w:bCs/>
          <w:lang w:val="el-GR"/>
        </w:rPr>
        <w:t>3</w:t>
      </w:r>
      <w:r>
        <w:rPr>
          <w:bCs/>
        </w:rPr>
        <w:t>A</w:t>
      </w:r>
      <w:r w:rsidRPr="00351A89">
        <w:rPr>
          <w:bCs/>
          <w:lang w:val="el-GR"/>
        </w:rPr>
        <w:t xml:space="preserve">4 (π.χ. ριφαμπικίνη, βαρβιτουρικά, φαινυτοΐνη, </w:t>
      </w:r>
      <w:r>
        <w:rPr>
          <w:bCs/>
          <w:i/>
          <w:iCs/>
        </w:rPr>
        <w:t>Hypericum</w:t>
      </w:r>
      <w:r w:rsidRPr="00351A89">
        <w:rPr>
          <w:bCs/>
          <w:i/>
          <w:iCs/>
          <w:lang w:val="el-GR"/>
        </w:rPr>
        <w:t xml:space="preserve"> </w:t>
      </w:r>
      <w:r>
        <w:rPr>
          <w:bCs/>
          <w:i/>
          <w:iCs/>
        </w:rPr>
        <w:t>perforatum</w:t>
      </w:r>
      <w:r w:rsidRPr="00351A89">
        <w:rPr>
          <w:bCs/>
          <w:lang w:val="el-GR"/>
        </w:rPr>
        <w:t xml:space="preserve"> [</w:t>
      </w:r>
      <w:r>
        <w:rPr>
          <w:bCs/>
        </w:rPr>
        <w:t>St</w:t>
      </w:r>
      <w:r w:rsidRPr="00351A89">
        <w:rPr>
          <w:bCs/>
          <w:lang w:val="el-GR"/>
        </w:rPr>
        <w:t xml:space="preserve"> </w:t>
      </w:r>
      <w:r>
        <w:rPr>
          <w:bCs/>
        </w:rPr>
        <w:t>John</w:t>
      </w:r>
      <w:r w:rsidRPr="00351A89">
        <w:rPr>
          <w:bCs/>
          <w:lang w:val="el-GR"/>
        </w:rPr>
        <w:t>’</w:t>
      </w:r>
      <w:r>
        <w:rPr>
          <w:bCs/>
        </w:rPr>
        <w:t>s</w:t>
      </w:r>
      <w:r w:rsidRPr="00351A89">
        <w:rPr>
          <w:bCs/>
          <w:lang w:val="el-GR"/>
        </w:rPr>
        <w:t xml:space="preserve"> </w:t>
      </w:r>
      <w:r>
        <w:rPr>
          <w:bCs/>
        </w:rPr>
        <w:t>Wort</w:t>
      </w:r>
      <w:r w:rsidRPr="00351A89">
        <w:rPr>
          <w:bCs/>
          <w:lang w:val="el-GR"/>
        </w:rPr>
        <w:t xml:space="preserve">]) μπορεί να μειώσουν την έκθεση και τη δραστικότητα της </w:t>
      </w:r>
      <w:r>
        <w:rPr>
          <w:bCs/>
        </w:rPr>
        <w:t>ivabradine</w:t>
      </w:r>
      <w:r w:rsidRPr="00351A89">
        <w:rPr>
          <w:bCs/>
          <w:lang w:val="el-GR"/>
        </w:rPr>
        <w:t xml:space="preserve">. Η ταυτόχρονη χορήγηση φαρμακευτικών προϊόντων που επάγουν το </w:t>
      </w:r>
      <w:r>
        <w:rPr>
          <w:bCs/>
        </w:rPr>
        <w:t>CYP</w:t>
      </w:r>
      <w:r w:rsidRPr="00351A89">
        <w:rPr>
          <w:bCs/>
          <w:lang w:val="el-GR"/>
        </w:rPr>
        <w:t>3</w:t>
      </w:r>
      <w:r>
        <w:rPr>
          <w:bCs/>
        </w:rPr>
        <w:t>A</w:t>
      </w:r>
      <w:r w:rsidRPr="00351A89">
        <w:rPr>
          <w:bCs/>
          <w:lang w:val="el-GR"/>
        </w:rPr>
        <w:t xml:space="preserve">4 μπορεί να απαιτεί προσαρμογή της δόσης της </w:t>
      </w:r>
      <w:r>
        <w:rPr>
          <w:bCs/>
        </w:rPr>
        <w:t>ivabradine</w:t>
      </w:r>
      <w:r w:rsidRPr="00351A89">
        <w:rPr>
          <w:bCs/>
          <w:lang w:val="el-GR"/>
        </w:rPr>
        <w:t xml:space="preserve">. Έχει αποδειχτεί ότι ο συνδυασμός </w:t>
      </w:r>
      <w:r>
        <w:rPr>
          <w:bCs/>
        </w:rPr>
        <w:t>ivabradine</w:t>
      </w:r>
      <w:r w:rsidRPr="00351A89">
        <w:rPr>
          <w:bCs/>
          <w:lang w:val="el-GR"/>
        </w:rPr>
        <w:t xml:space="preserve"> 10</w:t>
      </w:r>
      <w:r>
        <w:rPr>
          <w:bCs/>
        </w:rPr>
        <w:t> mg</w:t>
      </w:r>
      <w:r w:rsidRPr="00351A89">
        <w:rPr>
          <w:bCs/>
          <w:lang w:val="el-GR"/>
        </w:rPr>
        <w:t xml:space="preserve"> δύο φορές την ημέρα με </w:t>
      </w:r>
      <w:r>
        <w:rPr>
          <w:bCs/>
        </w:rPr>
        <w:t>St</w:t>
      </w:r>
      <w:r w:rsidRPr="00351A89">
        <w:rPr>
          <w:bCs/>
          <w:lang w:val="el-GR"/>
        </w:rPr>
        <w:t xml:space="preserve"> </w:t>
      </w:r>
      <w:r>
        <w:rPr>
          <w:bCs/>
        </w:rPr>
        <w:t>John</w:t>
      </w:r>
      <w:r w:rsidRPr="00351A89">
        <w:rPr>
          <w:bCs/>
          <w:lang w:val="el-GR"/>
        </w:rPr>
        <w:t>’</w:t>
      </w:r>
      <w:r>
        <w:rPr>
          <w:bCs/>
        </w:rPr>
        <w:t>s</w:t>
      </w:r>
      <w:r w:rsidRPr="00351A89">
        <w:rPr>
          <w:bCs/>
          <w:lang w:val="el-GR"/>
        </w:rPr>
        <w:t xml:space="preserve"> </w:t>
      </w:r>
      <w:r>
        <w:rPr>
          <w:bCs/>
        </w:rPr>
        <w:t>Wort</w:t>
      </w:r>
      <w:r w:rsidRPr="00351A89">
        <w:rPr>
          <w:bCs/>
          <w:lang w:val="el-GR"/>
        </w:rPr>
        <w:t xml:space="preserve"> υποδιπλασιάζει την </w:t>
      </w:r>
      <w:r>
        <w:rPr>
          <w:bCs/>
        </w:rPr>
        <w:t>AUC</w:t>
      </w:r>
      <w:r w:rsidRPr="00351A89">
        <w:rPr>
          <w:bCs/>
          <w:lang w:val="el-GR"/>
        </w:rPr>
        <w:t xml:space="preserve"> της </w:t>
      </w:r>
      <w:r>
        <w:rPr>
          <w:bCs/>
        </w:rPr>
        <w:t>ivabradine</w:t>
      </w:r>
      <w:r w:rsidRPr="00351A89">
        <w:rPr>
          <w:bCs/>
          <w:lang w:val="el-GR"/>
        </w:rPr>
        <w:t xml:space="preserve">. Η λήψη </w:t>
      </w:r>
      <w:r>
        <w:rPr>
          <w:bCs/>
        </w:rPr>
        <w:t>St</w:t>
      </w:r>
      <w:r w:rsidRPr="00351A89">
        <w:rPr>
          <w:bCs/>
          <w:lang w:val="el-GR"/>
        </w:rPr>
        <w:t xml:space="preserve"> </w:t>
      </w:r>
      <w:r>
        <w:rPr>
          <w:bCs/>
        </w:rPr>
        <w:t>John</w:t>
      </w:r>
      <w:r w:rsidRPr="00351A89">
        <w:rPr>
          <w:bCs/>
          <w:lang w:val="el-GR"/>
        </w:rPr>
        <w:t>’</w:t>
      </w:r>
      <w:r>
        <w:rPr>
          <w:bCs/>
        </w:rPr>
        <w:t>s</w:t>
      </w:r>
      <w:r w:rsidRPr="00351A89">
        <w:rPr>
          <w:bCs/>
          <w:lang w:val="el-GR"/>
        </w:rPr>
        <w:t xml:space="preserve"> </w:t>
      </w:r>
      <w:r>
        <w:rPr>
          <w:bCs/>
        </w:rPr>
        <w:t>Wort</w:t>
      </w:r>
      <w:r w:rsidRPr="00351A89">
        <w:rPr>
          <w:bCs/>
          <w:lang w:val="el-GR"/>
        </w:rPr>
        <w:t xml:space="preserve"> πρέπει να περιορίζεται κατά την αγωγή με </w:t>
      </w:r>
      <w:r>
        <w:rPr>
          <w:bCs/>
        </w:rPr>
        <w:t>ivabradine</w:t>
      </w:r>
      <w:r w:rsidRPr="00351A89">
        <w:rPr>
          <w:bCs/>
          <w:lang w:val="el-GR"/>
        </w:rPr>
        <w:t>.</w:t>
      </w:r>
    </w:p>
    <w:p w:rsidR="00471400" w:rsidRPr="00351A89" w:rsidRDefault="00471400" w:rsidP="00471400">
      <w:pPr>
        <w:jc w:val="both"/>
        <w:rPr>
          <w:u w:val="single"/>
          <w:lang w:val="el-GR"/>
        </w:rPr>
      </w:pPr>
    </w:p>
    <w:p w:rsidR="00471400" w:rsidRPr="008B4C36" w:rsidRDefault="00C7594C" w:rsidP="00471400">
      <w:pPr>
        <w:jc w:val="both"/>
        <w:rPr>
          <w:u w:val="single"/>
          <w:lang w:val="el-GR"/>
        </w:rPr>
      </w:pPr>
      <w:r>
        <w:rPr>
          <w:u w:val="single"/>
          <w:lang w:val="el-GR"/>
        </w:rPr>
        <w:t>Σχετικά</w:t>
      </w:r>
      <w:r w:rsidRPr="008B4C36">
        <w:rPr>
          <w:u w:val="single"/>
          <w:lang w:val="el-GR"/>
        </w:rPr>
        <w:t xml:space="preserve"> </w:t>
      </w:r>
      <w:r>
        <w:rPr>
          <w:u w:val="single"/>
          <w:lang w:val="el-GR"/>
        </w:rPr>
        <w:t>με</w:t>
      </w:r>
      <w:r w:rsidRPr="008B4C36">
        <w:rPr>
          <w:u w:val="single"/>
          <w:lang w:val="el-GR"/>
        </w:rPr>
        <w:t xml:space="preserve"> </w:t>
      </w:r>
      <w:r>
        <w:rPr>
          <w:u w:val="single"/>
          <w:lang w:val="el-GR"/>
        </w:rPr>
        <w:t>τη</w:t>
      </w:r>
      <w:r w:rsidRPr="008B4C36">
        <w:rPr>
          <w:u w:val="single"/>
          <w:lang w:val="el-GR"/>
        </w:rPr>
        <w:t xml:space="preserve"> </w:t>
      </w:r>
      <w:r w:rsidR="00471400">
        <w:rPr>
          <w:u w:val="single"/>
        </w:rPr>
        <w:t>metoprolol</w:t>
      </w:r>
    </w:p>
    <w:p w:rsidR="00471400" w:rsidRPr="008B4C36" w:rsidRDefault="00471400" w:rsidP="00471400">
      <w:pPr>
        <w:jc w:val="both"/>
        <w:rPr>
          <w:u w:val="single"/>
          <w:lang w:val="el-GR"/>
        </w:rPr>
      </w:pPr>
    </w:p>
    <w:p w:rsidR="00471400" w:rsidRPr="00B617EE" w:rsidRDefault="00B617EE" w:rsidP="00471400">
      <w:pPr>
        <w:jc w:val="both"/>
        <w:rPr>
          <w:lang w:val="el-GR"/>
        </w:rPr>
      </w:pPr>
      <w:r>
        <w:rPr>
          <w:lang w:val="el-GR"/>
        </w:rPr>
        <w:t>Η</w:t>
      </w:r>
      <w:r w:rsidRPr="00B617EE">
        <w:rPr>
          <w:lang w:val="el-GR"/>
        </w:rPr>
        <w:t xml:space="preserve"> </w:t>
      </w:r>
      <w:r>
        <w:rPr>
          <w:lang w:val="en-US"/>
        </w:rPr>
        <w:t>m</w:t>
      </w:r>
      <w:r w:rsidR="00471400">
        <w:t>etoprolol</w:t>
      </w:r>
      <w:r w:rsidR="00471400" w:rsidRPr="00B617EE">
        <w:rPr>
          <w:lang w:val="el-GR"/>
        </w:rPr>
        <w:t xml:space="preserve"> </w:t>
      </w:r>
      <w:r>
        <w:rPr>
          <w:lang w:val="el-GR"/>
        </w:rPr>
        <w:t>χρησιμεύει ως υπόστρωμα του</w:t>
      </w:r>
      <w:r w:rsidR="00471400" w:rsidRPr="00B617EE">
        <w:rPr>
          <w:lang w:val="el-GR"/>
        </w:rPr>
        <w:t xml:space="preserve"> </w:t>
      </w:r>
      <w:r w:rsidR="00471400">
        <w:t>CYP</w:t>
      </w:r>
      <w:r w:rsidR="00471400" w:rsidRPr="00B617EE">
        <w:rPr>
          <w:lang w:val="el-GR"/>
        </w:rPr>
        <w:t>2</w:t>
      </w:r>
      <w:r w:rsidR="00471400">
        <w:t>D</w:t>
      </w:r>
      <w:r w:rsidR="00471400" w:rsidRPr="00B617EE">
        <w:rPr>
          <w:lang w:val="el-GR"/>
        </w:rPr>
        <w:t xml:space="preserve">6, </w:t>
      </w:r>
      <w:r>
        <w:rPr>
          <w:lang w:val="el-GR"/>
        </w:rPr>
        <w:t>ισοενζύμου</w:t>
      </w:r>
      <w:r w:rsidRPr="00B617EE">
        <w:rPr>
          <w:lang w:val="el-GR"/>
        </w:rPr>
        <w:t xml:space="preserve"> </w:t>
      </w:r>
      <w:r>
        <w:rPr>
          <w:lang w:val="el-GR"/>
        </w:rPr>
        <w:t>του</w:t>
      </w:r>
      <w:r w:rsidRPr="00B617EE">
        <w:rPr>
          <w:lang w:val="el-GR"/>
        </w:rPr>
        <w:t xml:space="preserve"> </w:t>
      </w:r>
      <w:r>
        <w:rPr>
          <w:lang w:val="el-GR"/>
        </w:rPr>
        <w:t>κυτοχρώματος</w:t>
      </w:r>
      <w:r w:rsidR="00471400" w:rsidRPr="00B617EE">
        <w:rPr>
          <w:lang w:val="el-GR"/>
        </w:rPr>
        <w:t xml:space="preserve"> </w:t>
      </w:r>
      <w:r w:rsidR="00471400">
        <w:t>P</w:t>
      </w:r>
      <w:r w:rsidR="00471400" w:rsidRPr="00B617EE">
        <w:rPr>
          <w:lang w:val="el-GR"/>
        </w:rPr>
        <w:t xml:space="preserve"> 450.</w:t>
      </w:r>
    </w:p>
    <w:p w:rsidR="00471400" w:rsidRPr="00B617EE" w:rsidRDefault="00471400" w:rsidP="00471400">
      <w:pPr>
        <w:jc w:val="both"/>
        <w:rPr>
          <w:lang w:val="el-GR"/>
        </w:rPr>
      </w:pPr>
    </w:p>
    <w:p w:rsidR="00471400" w:rsidRPr="00B617EE" w:rsidRDefault="00B617EE" w:rsidP="00471400">
      <w:pPr>
        <w:jc w:val="both"/>
        <w:rPr>
          <w:lang w:val="el-GR"/>
        </w:rPr>
      </w:pPr>
      <w:r>
        <w:rPr>
          <w:lang w:val="el-GR"/>
        </w:rPr>
        <w:t>Ουσίες ενζυμικής επαγωγής ή αναστολής</w:t>
      </w:r>
      <w:r w:rsidR="00471400" w:rsidRPr="00B617EE">
        <w:rPr>
          <w:lang w:val="el-GR"/>
        </w:rPr>
        <w:t xml:space="preserve"> </w:t>
      </w:r>
      <w:r>
        <w:rPr>
          <w:lang w:val="el-GR"/>
        </w:rPr>
        <w:t>μπορούν</w:t>
      </w:r>
      <w:r w:rsidRPr="00B617EE">
        <w:rPr>
          <w:lang w:val="el-GR"/>
        </w:rPr>
        <w:t xml:space="preserve"> </w:t>
      </w:r>
      <w:r>
        <w:rPr>
          <w:lang w:val="el-GR"/>
        </w:rPr>
        <w:t>να</w:t>
      </w:r>
      <w:r w:rsidRPr="00B617EE">
        <w:rPr>
          <w:lang w:val="el-GR"/>
        </w:rPr>
        <w:t xml:space="preserve"> </w:t>
      </w:r>
      <w:r>
        <w:rPr>
          <w:lang w:val="el-GR"/>
        </w:rPr>
        <w:t>επηρεάσουν</w:t>
      </w:r>
      <w:r w:rsidRPr="00B617EE">
        <w:rPr>
          <w:lang w:val="el-GR"/>
        </w:rPr>
        <w:t xml:space="preserve"> </w:t>
      </w:r>
      <w:r>
        <w:rPr>
          <w:lang w:val="el-GR"/>
        </w:rPr>
        <w:t>τη</w:t>
      </w:r>
      <w:r w:rsidRPr="00B617EE">
        <w:rPr>
          <w:lang w:val="el-GR"/>
        </w:rPr>
        <w:t xml:space="preserve"> </w:t>
      </w:r>
      <w:r>
        <w:rPr>
          <w:lang w:val="el-GR"/>
        </w:rPr>
        <w:t>συγκέντρωση</w:t>
      </w:r>
      <w:r w:rsidRPr="00B617EE">
        <w:rPr>
          <w:lang w:val="el-GR"/>
        </w:rPr>
        <w:t xml:space="preserve"> </w:t>
      </w:r>
      <w:r>
        <w:rPr>
          <w:lang w:val="en-US"/>
        </w:rPr>
        <w:t>metoprolol</w:t>
      </w:r>
      <w:r>
        <w:rPr>
          <w:lang w:val="el-GR"/>
        </w:rPr>
        <w:t xml:space="preserve"> στο πλάσμα.</w:t>
      </w:r>
      <w:r w:rsidR="00471400" w:rsidRPr="00B617EE">
        <w:rPr>
          <w:lang w:val="el-GR"/>
        </w:rPr>
        <w:t xml:space="preserve"> </w:t>
      </w:r>
    </w:p>
    <w:p w:rsidR="00471400" w:rsidRPr="00B617EE" w:rsidRDefault="00471400" w:rsidP="00471400">
      <w:pPr>
        <w:ind w:left="284" w:hanging="284"/>
        <w:jc w:val="both"/>
        <w:rPr>
          <w:lang w:val="el-GR"/>
        </w:rPr>
      </w:pPr>
      <w:r w:rsidRPr="00B617EE">
        <w:rPr>
          <w:lang w:val="el-GR"/>
        </w:rPr>
        <w:t>-</w:t>
      </w:r>
      <w:r w:rsidRPr="00B617EE">
        <w:rPr>
          <w:lang w:val="el-GR"/>
        </w:rPr>
        <w:tab/>
      </w:r>
      <w:r w:rsidR="00B617EE">
        <w:rPr>
          <w:lang w:val="el-GR"/>
        </w:rPr>
        <w:t>Η</w:t>
      </w:r>
      <w:r w:rsidR="00B617EE" w:rsidRPr="00B617EE">
        <w:rPr>
          <w:lang w:val="el-GR"/>
        </w:rPr>
        <w:t xml:space="preserve"> </w:t>
      </w:r>
      <w:r w:rsidR="00B617EE">
        <w:rPr>
          <w:lang w:val="el-GR"/>
        </w:rPr>
        <w:t>ριφαμπικίνη</w:t>
      </w:r>
      <w:r w:rsidR="00B617EE" w:rsidRPr="00B617EE">
        <w:rPr>
          <w:lang w:val="el-GR"/>
        </w:rPr>
        <w:t xml:space="preserve"> </w:t>
      </w:r>
      <w:r w:rsidR="00B617EE">
        <w:rPr>
          <w:lang w:val="el-GR"/>
        </w:rPr>
        <w:t>μειώνει</w:t>
      </w:r>
      <w:r w:rsidR="00B617EE" w:rsidRPr="00B617EE">
        <w:rPr>
          <w:lang w:val="el-GR"/>
        </w:rPr>
        <w:t xml:space="preserve"> </w:t>
      </w:r>
      <w:r w:rsidR="00B617EE">
        <w:rPr>
          <w:lang w:val="el-GR"/>
        </w:rPr>
        <w:t>τη</w:t>
      </w:r>
      <w:r w:rsidR="00B617EE" w:rsidRPr="00B617EE">
        <w:rPr>
          <w:lang w:val="el-GR"/>
        </w:rPr>
        <w:t xml:space="preserve"> </w:t>
      </w:r>
      <w:r w:rsidR="00B617EE">
        <w:rPr>
          <w:lang w:val="el-GR"/>
        </w:rPr>
        <w:t>συγκέντρωση</w:t>
      </w:r>
      <w:r w:rsidRPr="00B617EE">
        <w:rPr>
          <w:lang w:val="el-GR"/>
        </w:rPr>
        <w:t xml:space="preserve"> </w:t>
      </w:r>
      <w:r>
        <w:t>metoprolol</w:t>
      </w:r>
      <w:r w:rsidR="00B617EE">
        <w:rPr>
          <w:lang w:val="el-GR"/>
        </w:rPr>
        <w:t xml:space="preserve"> στο πλάσμα</w:t>
      </w:r>
      <w:r w:rsidRPr="00B617EE">
        <w:rPr>
          <w:lang w:val="el-GR"/>
        </w:rPr>
        <w:t xml:space="preserve">. </w:t>
      </w:r>
    </w:p>
    <w:p w:rsidR="00471400" w:rsidRPr="00BE0825" w:rsidRDefault="00471400" w:rsidP="00471400">
      <w:pPr>
        <w:ind w:left="284" w:hanging="284"/>
        <w:jc w:val="both"/>
        <w:rPr>
          <w:lang w:val="el-GR"/>
        </w:rPr>
      </w:pPr>
      <w:r w:rsidRPr="00B617EE">
        <w:rPr>
          <w:lang w:val="el-GR"/>
        </w:rPr>
        <w:t>-</w:t>
      </w:r>
      <w:r w:rsidRPr="00B617EE">
        <w:rPr>
          <w:lang w:val="el-GR"/>
        </w:rPr>
        <w:tab/>
      </w:r>
      <w:r w:rsidR="00B617EE">
        <w:rPr>
          <w:lang w:val="el-GR"/>
        </w:rPr>
        <w:t>Η</w:t>
      </w:r>
      <w:r w:rsidR="00B617EE" w:rsidRPr="00B617EE">
        <w:rPr>
          <w:lang w:val="el-GR"/>
        </w:rPr>
        <w:t xml:space="preserve"> </w:t>
      </w:r>
      <w:r w:rsidR="00B617EE">
        <w:rPr>
          <w:lang w:val="el-GR"/>
        </w:rPr>
        <w:t>σιμετιδίνη</w:t>
      </w:r>
      <w:r w:rsidR="00B617EE" w:rsidRPr="00B617EE">
        <w:rPr>
          <w:lang w:val="el-GR"/>
        </w:rPr>
        <w:t>, το αλκο</w:t>
      </w:r>
      <w:r w:rsidR="00B617EE">
        <w:rPr>
          <w:lang w:val="el-GR"/>
        </w:rPr>
        <w:t>όλ</w:t>
      </w:r>
      <w:r w:rsidR="00B617EE" w:rsidRPr="00B617EE">
        <w:rPr>
          <w:lang w:val="el-GR"/>
        </w:rPr>
        <w:t xml:space="preserve"> </w:t>
      </w:r>
      <w:r w:rsidR="00B617EE">
        <w:rPr>
          <w:lang w:val="el-GR"/>
        </w:rPr>
        <w:t>και</w:t>
      </w:r>
      <w:r w:rsidR="00B617EE" w:rsidRPr="00B617EE">
        <w:rPr>
          <w:lang w:val="el-GR"/>
        </w:rPr>
        <w:t xml:space="preserve"> </w:t>
      </w:r>
      <w:r w:rsidR="00B617EE">
        <w:rPr>
          <w:lang w:val="el-GR"/>
        </w:rPr>
        <w:t>η</w:t>
      </w:r>
      <w:r w:rsidR="00B617EE" w:rsidRPr="00B617EE">
        <w:rPr>
          <w:lang w:val="el-GR"/>
        </w:rPr>
        <w:t xml:space="preserve"> </w:t>
      </w:r>
      <w:r w:rsidR="00B617EE">
        <w:rPr>
          <w:lang w:val="el-GR"/>
        </w:rPr>
        <w:t xml:space="preserve">υδραλαζίνη μπορεί να αυξήσουν τη συγκέντρωση </w:t>
      </w:r>
      <w:r w:rsidR="00B617EE">
        <w:rPr>
          <w:lang w:val="en-US"/>
        </w:rPr>
        <w:t>metoprolol</w:t>
      </w:r>
      <w:r w:rsidR="00B617EE">
        <w:rPr>
          <w:lang w:val="el-GR"/>
        </w:rPr>
        <w:t xml:space="preserve"> στο πλάσμα. Η</w:t>
      </w:r>
      <w:r w:rsidR="00B617EE" w:rsidRPr="00B617EE">
        <w:rPr>
          <w:lang w:val="el-GR"/>
        </w:rPr>
        <w:t xml:space="preserve"> </w:t>
      </w:r>
      <w:r w:rsidR="00B617EE">
        <w:rPr>
          <w:lang w:val="en-US"/>
        </w:rPr>
        <w:t>metoprolol</w:t>
      </w:r>
      <w:r w:rsidR="00B617EE" w:rsidRPr="00B617EE">
        <w:rPr>
          <w:lang w:val="el-GR"/>
        </w:rPr>
        <w:t xml:space="preserve"> </w:t>
      </w:r>
      <w:r w:rsidR="00B617EE">
        <w:rPr>
          <w:lang w:val="el-GR"/>
        </w:rPr>
        <w:t>μεταβολίζεται</w:t>
      </w:r>
      <w:r w:rsidR="00B617EE" w:rsidRPr="00B617EE">
        <w:rPr>
          <w:lang w:val="el-GR"/>
        </w:rPr>
        <w:t xml:space="preserve"> </w:t>
      </w:r>
      <w:r w:rsidR="00B617EE">
        <w:rPr>
          <w:lang w:val="el-GR"/>
        </w:rPr>
        <w:t>κυρίως</w:t>
      </w:r>
      <w:r w:rsidR="00B617EE" w:rsidRPr="00B617EE">
        <w:rPr>
          <w:lang w:val="el-GR"/>
        </w:rPr>
        <w:t xml:space="preserve">, </w:t>
      </w:r>
      <w:r w:rsidR="00B617EE">
        <w:rPr>
          <w:lang w:val="el-GR"/>
        </w:rPr>
        <w:t>αλλά</w:t>
      </w:r>
      <w:r w:rsidR="00B617EE" w:rsidRPr="00B617EE">
        <w:rPr>
          <w:lang w:val="el-GR"/>
        </w:rPr>
        <w:t xml:space="preserve"> </w:t>
      </w:r>
      <w:r w:rsidR="00B617EE">
        <w:rPr>
          <w:lang w:val="el-GR"/>
        </w:rPr>
        <w:t>όχι αποκλειστικά</w:t>
      </w:r>
      <w:r w:rsidR="00BE0825">
        <w:rPr>
          <w:lang w:val="el-GR"/>
        </w:rPr>
        <w:t>, μέσω του ηπατικού ενζυμικού κυτοχρώματος</w:t>
      </w:r>
      <w:r w:rsidRPr="00B617EE">
        <w:rPr>
          <w:lang w:val="el-GR"/>
        </w:rPr>
        <w:t xml:space="preserve"> </w:t>
      </w:r>
      <w:r>
        <w:t>CYP</w:t>
      </w:r>
      <w:r w:rsidRPr="00BE0825">
        <w:rPr>
          <w:lang w:val="el-GR"/>
        </w:rPr>
        <w:t xml:space="preserve"> 2</w:t>
      </w:r>
      <w:r>
        <w:t>D</w:t>
      </w:r>
      <w:r w:rsidRPr="00BE0825">
        <w:rPr>
          <w:lang w:val="el-GR"/>
        </w:rPr>
        <w:t>6 (</w:t>
      </w:r>
      <w:r w:rsidR="00BE0825">
        <w:rPr>
          <w:lang w:val="el-GR"/>
        </w:rPr>
        <w:t>βλ. επίσης παράγραφο</w:t>
      </w:r>
      <w:r w:rsidRPr="00BE0825">
        <w:rPr>
          <w:lang w:val="el-GR"/>
        </w:rPr>
        <w:t xml:space="preserve"> 5.2).</w:t>
      </w:r>
    </w:p>
    <w:p w:rsidR="00471400" w:rsidRPr="00BE0825" w:rsidRDefault="00471400" w:rsidP="00471400">
      <w:pPr>
        <w:ind w:left="284" w:hanging="284"/>
        <w:jc w:val="both"/>
        <w:rPr>
          <w:lang w:val="el-GR"/>
        </w:rPr>
      </w:pPr>
      <w:r w:rsidRPr="00BE0825">
        <w:rPr>
          <w:lang w:val="el-GR"/>
        </w:rPr>
        <w:t>-</w:t>
      </w:r>
      <w:r w:rsidRPr="00BE0825">
        <w:rPr>
          <w:lang w:val="el-GR"/>
        </w:rPr>
        <w:tab/>
      </w:r>
      <w:r w:rsidR="00BE0825">
        <w:rPr>
          <w:lang w:val="el-GR"/>
        </w:rPr>
        <w:t>Ουσίες</w:t>
      </w:r>
      <w:r w:rsidR="00BE0825" w:rsidRPr="00BE0825">
        <w:rPr>
          <w:lang w:val="el-GR"/>
        </w:rPr>
        <w:t xml:space="preserve"> </w:t>
      </w:r>
      <w:r w:rsidR="00BE0825">
        <w:rPr>
          <w:lang w:val="el-GR"/>
        </w:rPr>
        <w:t>με</w:t>
      </w:r>
      <w:r w:rsidR="00BE0825" w:rsidRPr="00BE0825">
        <w:rPr>
          <w:lang w:val="el-GR"/>
        </w:rPr>
        <w:t xml:space="preserve"> </w:t>
      </w:r>
      <w:r w:rsidR="00BE0825">
        <w:rPr>
          <w:lang w:val="el-GR"/>
        </w:rPr>
        <w:t>ανασταλτική</w:t>
      </w:r>
      <w:r w:rsidR="00BE0825" w:rsidRPr="00BE0825">
        <w:rPr>
          <w:lang w:val="el-GR"/>
        </w:rPr>
        <w:t xml:space="preserve"> </w:t>
      </w:r>
      <w:r w:rsidR="00BE0825">
        <w:rPr>
          <w:lang w:val="el-GR"/>
        </w:rPr>
        <w:t>δράση</w:t>
      </w:r>
      <w:r w:rsidR="00BE0825" w:rsidRPr="00BE0825">
        <w:rPr>
          <w:lang w:val="el-GR"/>
        </w:rPr>
        <w:t xml:space="preserve"> </w:t>
      </w:r>
      <w:r w:rsidR="00BE0825">
        <w:rPr>
          <w:lang w:val="el-GR"/>
        </w:rPr>
        <w:t>στο</w:t>
      </w:r>
      <w:r w:rsidRPr="00BE0825">
        <w:rPr>
          <w:lang w:val="el-GR"/>
        </w:rPr>
        <w:t xml:space="preserve"> </w:t>
      </w:r>
      <w:r w:rsidRPr="00B0196F">
        <w:t>CYP</w:t>
      </w:r>
      <w:r w:rsidRPr="00BE0825">
        <w:rPr>
          <w:lang w:val="el-GR"/>
        </w:rPr>
        <w:t xml:space="preserve"> 2</w:t>
      </w:r>
      <w:r w:rsidRPr="00B0196F">
        <w:t>D</w:t>
      </w:r>
      <w:r w:rsidRPr="00BE0825">
        <w:rPr>
          <w:lang w:val="el-GR"/>
        </w:rPr>
        <w:t xml:space="preserve">6, </w:t>
      </w:r>
      <w:r w:rsidR="00BE0825">
        <w:rPr>
          <w:lang w:val="el-GR"/>
        </w:rPr>
        <w:t>π</w:t>
      </w:r>
      <w:r w:rsidR="00BE0825" w:rsidRPr="00BE0825">
        <w:rPr>
          <w:lang w:val="el-GR"/>
        </w:rPr>
        <w:t>.</w:t>
      </w:r>
      <w:r w:rsidR="00BE0825">
        <w:rPr>
          <w:lang w:val="el-GR"/>
        </w:rPr>
        <w:t>χ. εκλεκτικοί αναστολείς επαναπρόσληψης σεροτονίνης, όπως παροξετίνη, φλουοξετίνη και σερτραλίνη, καθώς και διφαινυδραμίνη,</w:t>
      </w:r>
      <w:r w:rsidRPr="00BE0825">
        <w:rPr>
          <w:lang w:val="el-GR"/>
        </w:rPr>
        <w:t xml:space="preserve"> </w:t>
      </w:r>
      <w:r w:rsidR="00BE0825">
        <w:rPr>
          <w:lang w:val="el-GR"/>
        </w:rPr>
        <w:t>υδροξυχλωροκίνη, σελεκοξίμπη, τερμπιναφίνη</w:t>
      </w:r>
      <w:r w:rsidR="007F666E">
        <w:rPr>
          <w:lang w:val="el-GR"/>
        </w:rPr>
        <w:t xml:space="preserve"> </w:t>
      </w:r>
      <w:r w:rsidRPr="00BE0825">
        <w:rPr>
          <w:lang w:val="el-GR"/>
        </w:rPr>
        <w:t xml:space="preserve">, </w:t>
      </w:r>
      <w:r w:rsidR="00BE0825">
        <w:rPr>
          <w:lang w:val="el-GR"/>
        </w:rPr>
        <w:t>νευροληπτικά</w:t>
      </w:r>
      <w:r w:rsidRPr="00BE0825">
        <w:rPr>
          <w:lang w:val="el-GR"/>
        </w:rPr>
        <w:t xml:space="preserve"> (</w:t>
      </w:r>
      <w:r w:rsidR="00BE0825">
        <w:rPr>
          <w:lang w:val="el-GR"/>
        </w:rPr>
        <w:t>π.χ. χλωρπρομαζίνη, τριφλουπρομαζίνη, χλωρπροθιξένη</w:t>
      </w:r>
      <w:r w:rsidRPr="00BE0825">
        <w:rPr>
          <w:lang w:val="el-GR"/>
        </w:rPr>
        <w:t xml:space="preserve">) </w:t>
      </w:r>
      <w:r w:rsidR="00BE0825">
        <w:rPr>
          <w:lang w:val="el-GR"/>
        </w:rPr>
        <w:t>και πιθανά προπαφαινόνη μπορεί να αυξήσουν τη συγκέντρωση της</w:t>
      </w:r>
      <w:r w:rsidRPr="00BE0825">
        <w:rPr>
          <w:lang w:val="el-GR"/>
        </w:rPr>
        <w:t xml:space="preserve"> </w:t>
      </w:r>
      <w:r w:rsidRPr="00B0196F">
        <w:t>metoprolol</w:t>
      </w:r>
      <w:r w:rsidR="00BE0825">
        <w:rPr>
          <w:lang w:val="el-GR"/>
        </w:rPr>
        <w:t xml:space="preserve"> στο πλάσμα.</w:t>
      </w:r>
    </w:p>
    <w:p w:rsidR="00471400" w:rsidRPr="00BE0825" w:rsidRDefault="00471400" w:rsidP="00471400">
      <w:pPr>
        <w:ind w:left="357" w:hanging="357"/>
        <w:jc w:val="both"/>
        <w:rPr>
          <w:lang w:val="el-GR"/>
        </w:rPr>
      </w:pPr>
    </w:p>
    <w:p w:rsidR="00471400" w:rsidRPr="004A2DC9" w:rsidRDefault="004A2DC9" w:rsidP="004A2DC9">
      <w:pPr>
        <w:tabs>
          <w:tab w:val="clear" w:pos="567"/>
        </w:tabs>
        <w:jc w:val="both"/>
        <w:rPr>
          <w:lang w:val="el-GR"/>
        </w:rPr>
      </w:pPr>
      <w:r>
        <w:rPr>
          <w:lang w:val="el-GR"/>
        </w:rPr>
        <w:t>Ανασταλτική</w:t>
      </w:r>
      <w:r w:rsidRPr="004A2DC9">
        <w:rPr>
          <w:lang w:val="el-GR"/>
        </w:rPr>
        <w:t xml:space="preserve"> </w:t>
      </w:r>
      <w:r>
        <w:rPr>
          <w:lang w:val="el-GR"/>
        </w:rPr>
        <w:t>δράση</w:t>
      </w:r>
      <w:r w:rsidRPr="004A2DC9">
        <w:rPr>
          <w:lang w:val="el-GR"/>
        </w:rPr>
        <w:t xml:space="preserve"> </w:t>
      </w:r>
      <w:r>
        <w:rPr>
          <w:lang w:val="el-GR"/>
        </w:rPr>
        <w:t>στο</w:t>
      </w:r>
      <w:r w:rsidR="00471400" w:rsidRPr="004A2DC9">
        <w:rPr>
          <w:lang w:val="el-GR"/>
        </w:rPr>
        <w:t xml:space="preserve"> </w:t>
      </w:r>
      <w:r w:rsidR="00471400" w:rsidRPr="00A251DF">
        <w:rPr>
          <w:lang w:val="en-US"/>
        </w:rPr>
        <w:t>CYP</w:t>
      </w:r>
      <w:r w:rsidR="00471400" w:rsidRPr="004A2DC9">
        <w:rPr>
          <w:lang w:val="el-GR"/>
        </w:rPr>
        <w:t xml:space="preserve"> 2</w:t>
      </w:r>
      <w:r w:rsidR="00471400" w:rsidRPr="00A251DF">
        <w:rPr>
          <w:lang w:val="en-US"/>
        </w:rPr>
        <w:t>D</w:t>
      </w:r>
      <w:r w:rsidR="00471400" w:rsidRPr="004A2DC9">
        <w:rPr>
          <w:lang w:val="el-GR"/>
        </w:rPr>
        <w:t xml:space="preserve">6 </w:t>
      </w:r>
      <w:r>
        <w:rPr>
          <w:lang w:val="el-GR"/>
        </w:rPr>
        <w:t xml:space="preserve">έχει επίσης αναφερθεί για την </w:t>
      </w:r>
      <w:r w:rsidR="007066C7">
        <w:rPr>
          <w:lang w:val="el-GR"/>
        </w:rPr>
        <w:t>αμιωδαρόνη</w:t>
      </w:r>
      <w:r>
        <w:rPr>
          <w:lang w:val="el-GR"/>
        </w:rPr>
        <w:t xml:space="preserve"> και την κινιδίνη (αντιαρρυθμικά)</w:t>
      </w:r>
      <w:r w:rsidR="00471400" w:rsidRPr="004A2DC9">
        <w:rPr>
          <w:lang w:val="el-GR"/>
        </w:rPr>
        <w:t>.</w:t>
      </w:r>
    </w:p>
    <w:p w:rsidR="00471400" w:rsidRPr="004A2DC9" w:rsidRDefault="00471400" w:rsidP="00471400">
      <w:pPr>
        <w:ind w:left="357" w:hanging="357"/>
        <w:jc w:val="both"/>
        <w:rPr>
          <w:lang w:val="el-GR"/>
        </w:rPr>
      </w:pPr>
    </w:p>
    <w:p w:rsidR="00471400" w:rsidRPr="004A2DC9" w:rsidRDefault="004A2DC9" w:rsidP="00471400">
      <w:pPr>
        <w:ind w:left="357" w:hanging="357"/>
        <w:jc w:val="both"/>
        <w:rPr>
          <w:lang w:val="el-GR"/>
        </w:rPr>
      </w:pPr>
      <w:r>
        <w:rPr>
          <w:lang w:val="el-GR"/>
        </w:rPr>
        <w:t>Η</w:t>
      </w:r>
      <w:r w:rsidRPr="004A2DC9">
        <w:rPr>
          <w:lang w:val="el-GR"/>
        </w:rPr>
        <w:t xml:space="preserve"> </w:t>
      </w:r>
      <w:r>
        <w:rPr>
          <w:lang w:val="en-US"/>
        </w:rPr>
        <w:t>m</w:t>
      </w:r>
      <w:r w:rsidR="00471400" w:rsidRPr="00A251DF">
        <w:rPr>
          <w:lang w:val="en-US"/>
        </w:rPr>
        <w:t>etoprolol</w:t>
      </w:r>
      <w:r w:rsidR="00471400" w:rsidRPr="004A2DC9">
        <w:rPr>
          <w:lang w:val="el-GR"/>
        </w:rPr>
        <w:t xml:space="preserve"> </w:t>
      </w:r>
      <w:r>
        <w:rPr>
          <w:lang w:val="el-GR"/>
        </w:rPr>
        <w:t>μπορεί</w:t>
      </w:r>
      <w:r w:rsidRPr="004A2DC9">
        <w:rPr>
          <w:lang w:val="el-GR"/>
        </w:rPr>
        <w:t xml:space="preserve"> </w:t>
      </w:r>
      <w:r>
        <w:rPr>
          <w:lang w:val="el-GR"/>
        </w:rPr>
        <w:t>να</w:t>
      </w:r>
      <w:r w:rsidRPr="004A2DC9">
        <w:rPr>
          <w:lang w:val="el-GR"/>
        </w:rPr>
        <w:t xml:space="preserve"> </w:t>
      </w:r>
      <w:r>
        <w:rPr>
          <w:lang w:val="el-GR"/>
        </w:rPr>
        <w:t>μειώσει</w:t>
      </w:r>
      <w:r w:rsidRPr="004A2DC9">
        <w:rPr>
          <w:lang w:val="el-GR"/>
        </w:rPr>
        <w:t xml:space="preserve"> </w:t>
      </w:r>
      <w:r>
        <w:rPr>
          <w:lang w:val="el-GR"/>
        </w:rPr>
        <w:t>την</w:t>
      </w:r>
      <w:r w:rsidRPr="004A2DC9">
        <w:rPr>
          <w:lang w:val="el-GR"/>
        </w:rPr>
        <w:t xml:space="preserve"> </w:t>
      </w:r>
      <w:r w:rsidR="00D90F95">
        <w:rPr>
          <w:lang w:val="el-GR"/>
        </w:rPr>
        <w:t>κάθαρση</w:t>
      </w:r>
      <w:r w:rsidRPr="004A2DC9">
        <w:rPr>
          <w:lang w:val="el-GR"/>
        </w:rPr>
        <w:t xml:space="preserve"> </w:t>
      </w:r>
      <w:r>
        <w:rPr>
          <w:lang w:val="el-GR"/>
        </w:rPr>
        <w:t>άλλων φαρμακευτικών προϊόντων (π.χ. λιδοκαΐνη)</w:t>
      </w:r>
      <w:r w:rsidR="00471400" w:rsidRPr="004A2DC9">
        <w:rPr>
          <w:lang w:val="el-GR"/>
        </w:rPr>
        <w:t>.</w:t>
      </w:r>
    </w:p>
    <w:p w:rsidR="00471400" w:rsidRPr="004A2DC9" w:rsidRDefault="00471400" w:rsidP="00471400">
      <w:pPr>
        <w:ind w:left="357" w:hanging="357"/>
        <w:jc w:val="both"/>
        <w:rPr>
          <w:u w:val="single"/>
          <w:lang w:val="el-GR"/>
        </w:rPr>
      </w:pPr>
    </w:p>
    <w:p w:rsidR="00471400" w:rsidRPr="00D90F95" w:rsidRDefault="00D90F95" w:rsidP="00471400">
      <w:pPr>
        <w:jc w:val="both"/>
        <w:rPr>
          <w:lang w:val="el-GR"/>
        </w:rPr>
      </w:pPr>
      <w:r>
        <w:rPr>
          <w:lang w:val="el-GR"/>
        </w:rPr>
        <w:t>Σε</w:t>
      </w:r>
      <w:r w:rsidRPr="00D90F95">
        <w:rPr>
          <w:lang w:val="el-GR"/>
        </w:rPr>
        <w:t xml:space="preserve"> </w:t>
      </w:r>
      <w:r>
        <w:rPr>
          <w:lang w:val="el-GR"/>
        </w:rPr>
        <w:t>ασθενείς</w:t>
      </w:r>
      <w:r w:rsidRPr="00D90F95">
        <w:rPr>
          <w:lang w:val="el-GR"/>
        </w:rPr>
        <w:t xml:space="preserve"> </w:t>
      </w:r>
      <w:r>
        <w:rPr>
          <w:lang w:val="el-GR"/>
        </w:rPr>
        <w:t>που</w:t>
      </w:r>
      <w:r w:rsidRPr="00D90F95">
        <w:rPr>
          <w:lang w:val="el-GR"/>
        </w:rPr>
        <w:t xml:space="preserve"> </w:t>
      </w:r>
      <w:r>
        <w:rPr>
          <w:lang w:val="el-GR"/>
        </w:rPr>
        <w:t>λαμβάνουν</w:t>
      </w:r>
      <w:r w:rsidRPr="00D90F95">
        <w:rPr>
          <w:lang w:val="el-GR"/>
        </w:rPr>
        <w:t xml:space="preserve"> </w:t>
      </w:r>
      <w:r>
        <w:rPr>
          <w:lang w:val="el-GR"/>
        </w:rPr>
        <w:t>β</w:t>
      </w:r>
      <w:r w:rsidRPr="00D90F95">
        <w:rPr>
          <w:lang w:val="el-GR"/>
        </w:rPr>
        <w:t>-</w:t>
      </w:r>
      <w:r>
        <w:rPr>
          <w:lang w:val="el-GR"/>
        </w:rPr>
        <w:t>αποκλειστές, η βραδυκαρδιακή δράση ενισχύεται από εισπνεόμενα αναισθητικά.</w:t>
      </w:r>
    </w:p>
    <w:p w:rsidR="00471400" w:rsidRPr="00D90F95" w:rsidRDefault="00471400" w:rsidP="00471400">
      <w:pPr>
        <w:jc w:val="both"/>
        <w:rPr>
          <w:u w:val="single"/>
          <w:lang w:val="el-GR"/>
        </w:rPr>
      </w:pPr>
    </w:p>
    <w:p w:rsidR="00471400" w:rsidRPr="00D90F95" w:rsidRDefault="004A2DC9" w:rsidP="0091657D">
      <w:pPr>
        <w:jc w:val="both"/>
        <w:rPr>
          <w:lang w:val="el-GR"/>
        </w:rPr>
      </w:pPr>
      <w:r>
        <w:rPr>
          <w:lang w:val="el-GR"/>
        </w:rPr>
        <w:t>Κατά</w:t>
      </w:r>
      <w:r w:rsidRPr="00D90F95">
        <w:rPr>
          <w:lang w:val="el-GR"/>
        </w:rPr>
        <w:t xml:space="preserve"> </w:t>
      </w:r>
      <w:r>
        <w:rPr>
          <w:lang w:val="el-GR"/>
        </w:rPr>
        <w:t>την</w:t>
      </w:r>
      <w:r w:rsidRPr="00D90F95">
        <w:rPr>
          <w:lang w:val="el-GR"/>
        </w:rPr>
        <w:t xml:space="preserve"> </w:t>
      </w:r>
      <w:r>
        <w:rPr>
          <w:lang w:val="el-GR"/>
        </w:rPr>
        <w:t>έναρξη</w:t>
      </w:r>
      <w:r w:rsidRPr="00D90F95">
        <w:rPr>
          <w:lang w:val="el-GR"/>
        </w:rPr>
        <w:t xml:space="preserve"> </w:t>
      </w:r>
      <w:r>
        <w:rPr>
          <w:lang w:val="el-GR"/>
        </w:rPr>
        <w:t>αγωγή</w:t>
      </w:r>
      <w:r w:rsidR="0091657D">
        <w:rPr>
          <w:lang w:val="el-GR"/>
        </w:rPr>
        <w:t>ς</w:t>
      </w:r>
      <w:r w:rsidRPr="00D90F95">
        <w:rPr>
          <w:lang w:val="el-GR"/>
        </w:rPr>
        <w:t xml:space="preserve"> </w:t>
      </w:r>
      <w:r>
        <w:rPr>
          <w:lang w:val="el-GR"/>
        </w:rPr>
        <w:t>με</w:t>
      </w:r>
      <w:r w:rsidRPr="00D90F95">
        <w:rPr>
          <w:lang w:val="el-GR"/>
        </w:rPr>
        <w:t xml:space="preserve"> </w:t>
      </w:r>
      <w:r>
        <w:rPr>
          <w:lang w:val="el-GR"/>
        </w:rPr>
        <w:t>αυτά</w:t>
      </w:r>
      <w:r w:rsidRPr="00D90F95">
        <w:rPr>
          <w:lang w:val="el-GR"/>
        </w:rPr>
        <w:t xml:space="preserve"> </w:t>
      </w:r>
      <w:r>
        <w:rPr>
          <w:lang w:val="el-GR"/>
        </w:rPr>
        <w:t>τα</w:t>
      </w:r>
      <w:r w:rsidRPr="00D90F95">
        <w:rPr>
          <w:lang w:val="el-GR"/>
        </w:rPr>
        <w:t xml:space="preserve"> </w:t>
      </w:r>
      <w:r>
        <w:rPr>
          <w:lang w:val="el-GR"/>
        </w:rPr>
        <w:t>φαρμακευτικά</w:t>
      </w:r>
      <w:r w:rsidRPr="00D90F95">
        <w:rPr>
          <w:lang w:val="el-GR"/>
        </w:rPr>
        <w:t xml:space="preserve"> </w:t>
      </w:r>
      <w:r>
        <w:rPr>
          <w:lang w:val="el-GR"/>
        </w:rPr>
        <w:t>προϊόντα</w:t>
      </w:r>
      <w:r w:rsidRPr="00D90F95">
        <w:rPr>
          <w:lang w:val="el-GR"/>
        </w:rPr>
        <w:t xml:space="preserve">, </w:t>
      </w:r>
      <w:r>
        <w:rPr>
          <w:lang w:val="el-GR"/>
        </w:rPr>
        <w:t>σε</w:t>
      </w:r>
      <w:r w:rsidRPr="00D90F95">
        <w:rPr>
          <w:lang w:val="el-GR"/>
        </w:rPr>
        <w:t xml:space="preserve"> </w:t>
      </w:r>
      <w:r>
        <w:rPr>
          <w:lang w:val="el-GR"/>
        </w:rPr>
        <w:t>ασθενείς</w:t>
      </w:r>
      <w:r w:rsidRPr="00D90F95">
        <w:rPr>
          <w:lang w:val="el-GR"/>
        </w:rPr>
        <w:t xml:space="preserve"> </w:t>
      </w:r>
      <w:r>
        <w:rPr>
          <w:lang w:val="el-GR"/>
        </w:rPr>
        <w:t>που</w:t>
      </w:r>
      <w:r w:rsidRPr="00D90F95">
        <w:rPr>
          <w:lang w:val="el-GR"/>
        </w:rPr>
        <w:t xml:space="preserve"> </w:t>
      </w:r>
      <w:r>
        <w:rPr>
          <w:lang w:val="el-GR"/>
        </w:rPr>
        <w:t>λαμβάνουν</w:t>
      </w:r>
      <w:r w:rsidR="00471400" w:rsidRPr="00D90F95">
        <w:rPr>
          <w:lang w:val="el-GR"/>
        </w:rPr>
        <w:t xml:space="preserve"> </w:t>
      </w:r>
      <w:r w:rsidR="00471400" w:rsidRPr="00404ECB">
        <w:t>metoprolol</w:t>
      </w:r>
      <w:r w:rsidR="00471400" w:rsidRPr="00D90F95">
        <w:rPr>
          <w:lang w:val="el-GR"/>
        </w:rPr>
        <w:t xml:space="preserve">, </w:t>
      </w:r>
      <w:r w:rsidR="00D90F95">
        <w:rPr>
          <w:lang w:val="el-GR"/>
        </w:rPr>
        <w:t>μπορεί να χρειαστεί μείωση της δόσης</w:t>
      </w:r>
      <w:r w:rsidR="00471400" w:rsidRPr="00D90F95">
        <w:rPr>
          <w:lang w:val="el-GR"/>
        </w:rPr>
        <w:t xml:space="preserve"> </w:t>
      </w:r>
      <w:r w:rsidR="00471400" w:rsidRPr="00404ECB">
        <w:t>metoprolol</w:t>
      </w:r>
      <w:r w:rsidR="00471400" w:rsidRPr="00D90F95">
        <w:rPr>
          <w:lang w:val="el-GR"/>
        </w:rPr>
        <w:t>:</w:t>
      </w:r>
    </w:p>
    <w:p w:rsidR="00471400" w:rsidRPr="00D90F95" w:rsidRDefault="00D90F95" w:rsidP="0091657D">
      <w:pPr>
        <w:pStyle w:val="ad"/>
        <w:numPr>
          <w:ilvl w:val="0"/>
          <w:numId w:val="8"/>
        </w:numPr>
        <w:ind w:left="284" w:hanging="284"/>
        <w:rPr>
          <w:rFonts w:ascii="Times New Roman" w:hAnsi="Times New Roman"/>
          <w:i/>
          <w:sz w:val="22"/>
          <w:szCs w:val="22"/>
          <w:lang w:val="el-GR"/>
        </w:rPr>
      </w:pPr>
      <w:r>
        <w:rPr>
          <w:rFonts w:ascii="Times New Roman" w:hAnsi="Times New Roman"/>
          <w:sz w:val="22"/>
          <w:szCs w:val="22"/>
          <w:lang w:val="el-GR"/>
        </w:rPr>
        <w:t>Τα νιτρώδη μπορεί να αυξήσουν την υποτασική δράση της</w:t>
      </w:r>
      <w:r w:rsidR="00471400" w:rsidRPr="00D90F95">
        <w:rPr>
          <w:rFonts w:ascii="Times New Roman" w:hAnsi="Times New Roman"/>
          <w:sz w:val="22"/>
          <w:szCs w:val="22"/>
          <w:lang w:val="el-GR"/>
        </w:rPr>
        <w:t xml:space="preserve"> </w:t>
      </w:r>
      <w:r w:rsidR="00471400" w:rsidRPr="00CA23A3">
        <w:rPr>
          <w:rFonts w:ascii="Times New Roman" w:hAnsi="Times New Roman"/>
          <w:sz w:val="22"/>
          <w:szCs w:val="22"/>
        </w:rPr>
        <w:t>metoprolol</w:t>
      </w:r>
    </w:p>
    <w:p w:rsidR="00471400" w:rsidRPr="00BA3045" w:rsidRDefault="00D90F95" w:rsidP="0091657D">
      <w:pPr>
        <w:numPr>
          <w:ilvl w:val="0"/>
          <w:numId w:val="9"/>
        </w:numPr>
        <w:tabs>
          <w:tab w:val="clear" w:pos="567"/>
        </w:tabs>
        <w:ind w:left="284" w:hanging="284"/>
        <w:jc w:val="both"/>
      </w:pPr>
      <w:r>
        <w:rPr>
          <w:lang w:val="el-GR"/>
        </w:rPr>
        <w:t>Γλυκοσίδες δακτυλίτιδας</w:t>
      </w:r>
      <w:r w:rsidR="00471400" w:rsidRPr="00BA3045">
        <w:t xml:space="preserve"> (</w:t>
      </w:r>
      <w:r>
        <w:rPr>
          <w:lang w:val="el-GR"/>
        </w:rPr>
        <w:t>διγοξίνη</w:t>
      </w:r>
      <w:r w:rsidR="00471400" w:rsidRPr="00BA3045">
        <w:t>)</w:t>
      </w:r>
    </w:p>
    <w:p w:rsidR="00471400" w:rsidRPr="00D90F95" w:rsidRDefault="00D90F95" w:rsidP="0091657D">
      <w:pPr>
        <w:tabs>
          <w:tab w:val="clear" w:pos="567"/>
        </w:tabs>
        <w:ind w:left="284"/>
        <w:jc w:val="both"/>
        <w:rPr>
          <w:lang w:val="el-GR"/>
        </w:rPr>
      </w:pPr>
      <w:r>
        <w:rPr>
          <w:lang w:val="el-GR"/>
        </w:rPr>
        <w:t>Οι</w:t>
      </w:r>
      <w:r w:rsidRPr="00D90F95">
        <w:rPr>
          <w:lang w:val="el-GR"/>
        </w:rPr>
        <w:t xml:space="preserve"> </w:t>
      </w:r>
      <w:r>
        <w:rPr>
          <w:lang w:val="el-GR"/>
        </w:rPr>
        <w:t>γλυκοσίδες</w:t>
      </w:r>
      <w:r w:rsidRPr="00D90F95">
        <w:rPr>
          <w:lang w:val="el-GR"/>
        </w:rPr>
        <w:t xml:space="preserve"> </w:t>
      </w:r>
      <w:r>
        <w:rPr>
          <w:lang w:val="el-GR"/>
        </w:rPr>
        <w:t>δακτυλίτιδας</w:t>
      </w:r>
      <w:r w:rsidRPr="00D90F95">
        <w:rPr>
          <w:lang w:val="el-GR"/>
        </w:rPr>
        <w:t xml:space="preserve"> </w:t>
      </w:r>
      <w:r>
        <w:rPr>
          <w:lang w:val="el-GR"/>
        </w:rPr>
        <w:t>σε</w:t>
      </w:r>
      <w:r w:rsidRPr="00D90F95">
        <w:rPr>
          <w:lang w:val="el-GR"/>
        </w:rPr>
        <w:t xml:space="preserve"> </w:t>
      </w:r>
      <w:r>
        <w:rPr>
          <w:lang w:val="el-GR"/>
        </w:rPr>
        <w:t>συνδυασμό</w:t>
      </w:r>
      <w:r w:rsidRPr="00D90F95">
        <w:rPr>
          <w:lang w:val="el-GR"/>
        </w:rPr>
        <w:t xml:space="preserve"> </w:t>
      </w:r>
      <w:r>
        <w:rPr>
          <w:lang w:val="el-GR"/>
        </w:rPr>
        <w:t>με</w:t>
      </w:r>
      <w:r w:rsidRPr="00D90F95">
        <w:rPr>
          <w:lang w:val="el-GR"/>
        </w:rPr>
        <w:t xml:space="preserve"> </w:t>
      </w:r>
      <w:r>
        <w:rPr>
          <w:lang w:val="el-GR"/>
        </w:rPr>
        <w:t>β</w:t>
      </w:r>
      <w:r w:rsidRPr="00D90F95">
        <w:rPr>
          <w:lang w:val="el-GR"/>
        </w:rPr>
        <w:t>-</w:t>
      </w:r>
      <w:r>
        <w:rPr>
          <w:lang w:val="el-GR"/>
        </w:rPr>
        <w:t>αποκλειστές</w:t>
      </w:r>
      <w:r w:rsidRPr="00D90F95">
        <w:rPr>
          <w:lang w:val="el-GR"/>
        </w:rPr>
        <w:t xml:space="preserve"> </w:t>
      </w:r>
      <w:r>
        <w:rPr>
          <w:lang w:val="el-GR"/>
        </w:rPr>
        <w:t>μπορεί</w:t>
      </w:r>
      <w:r w:rsidRPr="00D90F95">
        <w:rPr>
          <w:lang w:val="el-GR"/>
        </w:rPr>
        <w:t xml:space="preserve"> </w:t>
      </w:r>
      <w:r>
        <w:rPr>
          <w:lang w:val="el-GR"/>
        </w:rPr>
        <w:t>να</w:t>
      </w:r>
      <w:r w:rsidRPr="00D90F95">
        <w:rPr>
          <w:lang w:val="el-GR"/>
        </w:rPr>
        <w:t xml:space="preserve"> </w:t>
      </w:r>
      <w:r>
        <w:rPr>
          <w:lang w:val="el-GR"/>
        </w:rPr>
        <w:t>αυξήσουν</w:t>
      </w:r>
      <w:r w:rsidRPr="00D90F95">
        <w:rPr>
          <w:lang w:val="el-GR"/>
        </w:rPr>
        <w:t xml:space="preserve"> </w:t>
      </w:r>
      <w:r>
        <w:rPr>
          <w:lang w:val="el-GR"/>
        </w:rPr>
        <w:t>τον</w:t>
      </w:r>
      <w:r w:rsidRPr="00D90F95">
        <w:rPr>
          <w:lang w:val="el-GR"/>
        </w:rPr>
        <w:t xml:space="preserve"> </w:t>
      </w:r>
      <w:r>
        <w:rPr>
          <w:lang w:val="el-GR"/>
        </w:rPr>
        <w:t>χρόνο</w:t>
      </w:r>
      <w:r w:rsidRPr="00D90F95">
        <w:rPr>
          <w:lang w:val="el-GR"/>
        </w:rPr>
        <w:t xml:space="preserve"> </w:t>
      </w:r>
      <w:r>
        <w:rPr>
          <w:lang w:val="el-GR"/>
        </w:rPr>
        <w:t>κολποκοιλιακής</w:t>
      </w:r>
      <w:r w:rsidRPr="00D90F95">
        <w:rPr>
          <w:lang w:val="el-GR"/>
        </w:rPr>
        <w:t xml:space="preserve"> </w:t>
      </w:r>
      <w:r>
        <w:rPr>
          <w:lang w:val="el-GR"/>
        </w:rPr>
        <w:t>αγωγιμότητας</w:t>
      </w:r>
      <w:r w:rsidRPr="00D90F95">
        <w:rPr>
          <w:lang w:val="el-GR"/>
        </w:rPr>
        <w:t xml:space="preserve"> </w:t>
      </w:r>
      <w:r>
        <w:rPr>
          <w:lang w:val="el-GR"/>
        </w:rPr>
        <w:t>και</w:t>
      </w:r>
      <w:r w:rsidRPr="00D90F95">
        <w:rPr>
          <w:lang w:val="el-GR"/>
        </w:rPr>
        <w:t xml:space="preserve"> </w:t>
      </w:r>
      <w:r>
        <w:rPr>
          <w:lang w:val="el-GR"/>
        </w:rPr>
        <w:t>να</w:t>
      </w:r>
      <w:r w:rsidRPr="00D90F95">
        <w:rPr>
          <w:lang w:val="el-GR"/>
        </w:rPr>
        <w:t xml:space="preserve"> </w:t>
      </w:r>
      <w:r>
        <w:rPr>
          <w:lang w:val="el-GR"/>
        </w:rPr>
        <w:t>προκαλέσουν</w:t>
      </w:r>
      <w:r w:rsidRPr="00D90F95">
        <w:rPr>
          <w:lang w:val="el-GR"/>
        </w:rPr>
        <w:t xml:space="preserve"> </w:t>
      </w:r>
      <w:r>
        <w:rPr>
          <w:lang w:val="el-GR"/>
        </w:rPr>
        <w:t>βραδυκαρδία</w:t>
      </w:r>
      <w:r w:rsidRPr="00D90F95">
        <w:rPr>
          <w:lang w:val="el-GR"/>
        </w:rPr>
        <w:t>.</w:t>
      </w:r>
    </w:p>
    <w:p w:rsidR="00471400" w:rsidRPr="00D90F95" w:rsidRDefault="0091657D" w:rsidP="0091657D">
      <w:pPr>
        <w:numPr>
          <w:ilvl w:val="0"/>
          <w:numId w:val="9"/>
        </w:numPr>
        <w:tabs>
          <w:tab w:val="clear" w:pos="567"/>
        </w:tabs>
        <w:ind w:left="284" w:hanging="284"/>
        <w:jc w:val="both"/>
        <w:rPr>
          <w:lang w:val="el-GR"/>
        </w:rPr>
      </w:pPr>
      <w:r>
        <w:rPr>
          <w:lang w:val="el-GR"/>
        </w:rPr>
        <w:t>β</w:t>
      </w:r>
      <w:r w:rsidR="00D90F95" w:rsidRPr="00D90F95">
        <w:rPr>
          <w:lang w:val="el-GR"/>
        </w:rPr>
        <w:t>-</w:t>
      </w:r>
      <w:r w:rsidR="00D90F95">
        <w:rPr>
          <w:lang w:val="el-GR"/>
        </w:rPr>
        <w:t>αποκλειστές</w:t>
      </w:r>
      <w:r w:rsidR="00471400" w:rsidRPr="00D90F95">
        <w:rPr>
          <w:lang w:val="el-GR"/>
        </w:rPr>
        <w:t xml:space="preserve"> (</w:t>
      </w:r>
      <w:r w:rsidR="00D90F95">
        <w:rPr>
          <w:lang w:val="el-GR"/>
        </w:rPr>
        <w:t>π.χ. οφθαλμικές σταγόνες</w:t>
      </w:r>
      <w:r w:rsidR="00471400" w:rsidRPr="00D90F95">
        <w:rPr>
          <w:lang w:val="el-GR"/>
        </w:rPr>
        <w:t xml:space="preserve">) </w:t>
      </w:r>
      <w:r w:rsidR="00D90F95">
        <w:rPr>
          <w:lang w:val="el-GR"/>
        </w:rPr>
        <w:t>ή αναστολείς της ΜΑΟ</w:t>
      </w:r>
    </w:p>
    <w:p w:rsidR="00471400" w:rsidRPr="00D90F95" w:rsidRDefault="00D90F95" w:rsidP="0091657D">
      <w:pPr>
        <w:tabs>
          <w:tab w:val="clear" w:pos="567"/>
        </w:tabs>
        <w:ind w:left="284"/>
        <w:jc w:val="both"/>
        <w:rPr>
          <w:lang w:val="el-GR"/>
        </w:rPr>
      </w:pPr>
      <w:r>
        <w:rPr>
          <w:lang w:val="el-GR"/>
        </w:rPr>
        <w:t>Ασθενείς</w:t>
      </w:r>
      <w:r w:rsidRPr="00D90F95">
        <w:rPr>
          <w:lang w:val="el-GR"/>
        </w:rPr>
        <w:t xml:space="preserve"> </w:t>
      </w:r>
      <w:r>
        <w:rPr>
          <w:lang w:val="el-GR"/>
        </w:rPr>
        <w:t>που</w:t>
      </w:r>
      <w:r w:rsidRPr="00D90F95">
        <w:rPr>
          <w:lang w:val="el-GR"/>
        </w:rPr>
        <w:t xml:space="preserve"> </w:t>
      </w:r>
      <w:r>
        <w:rPr>
          <w:lang w:val="el-GR"/>
        </w:rPr>
        <w:t>λαμβάνουν</w:t>
      </w:r>
      <w:r w:rsidRPr="00D90F95">
        <w:rPr>
          <w:lang w:val="el-GR"/>
        </w:rPr>
        <w:t xml:space="preserve"> </w:t>
      </w:r>
      <w:r>
        <w:rPr>
          <w:lang w:val="el-GR"/>
        </w:rPr>
        <w:t>ταυτόχρονα</w:t>
      </w:r>
      <w:r w:rsidRPr="00D90F95">
        <w:rPr>
          <w:lang w:val="el-GR"/>
        </w:rPr>
        <w:t xml:space="preserve"> </w:t>
      </w:r>
      <w:r>
        <w:rPr>
          <w:lang w:val="en-US"/>
        </w:rPr>
        <w:t>metoprolol</w:t>
      </w:r>
      <w:r w:rsidRPr="00D90F95">
        <w:rPr>
          <w:lang w:val="el-GR"/>
        </w:rPr>
        <w:t xml:space="preserve"> </w:t>
      </w:r>
      <w:r>
        <w:rPr>
          <w:lang w:val="el-GR"/>
        </w:rPr>
        <w:t>και</w:t>
      </w:r>
      <w:r w:rsidRPr="00D90F95">
        <w:rPr>
          <w:lang w:val="el-GR"/>
        </w:rPr>
        <w:t xml:space="preserve"> </w:t>
      </w:r>
      <w:r>
        <w:rPr>
          <w:lang w:val="el-GR"/>
        </w:rPr>
        <w:t>άλλους β-αποκλειστές (π.χ. οφθαλμικές σταγόνες) ή αναστολείς της ΜΑΟ πρέπει να παρακολουθούνται στενά. Η</w:t>
      </w:r>
      <w:r w:rsidRPr="00D90F95">
        <w:rPr>
          <w:lang w:val="el-GR"/>
        </w:rPr>
        <w:t xml:space="preserve"> </w:t>
      </w:r>
      <w:r>
        <w:rPr>
          <w:lang w:val="el-GR"/>
        </w:rPr>
        <w:t>ταυτόχρονη</w:t>
      </w:r>
      <w:r w:rsidRPr="00D90F95">
        <w:rPr>
          <w:lang w:val="el-GR"/>
        </w:rPr>
        <w:t xml:space="preserve"> </w:t>
      </w:r>
      <w:r>
        <w:rPr>
          <w:lang w:val="el-GR"/>
        </w:rPr>
        <w:t>χορήγηση</w:t>
      </w:r>
      <w:r w:rsidRPr="00D90F95">
        <w:rPr>
          <w:lang w:val="el-GR"/>
        </w:rPr>
        <w:t xml:space="preserve"> </w:t>
      </w:r>
      <w:r>
        <w:rPr>
          <w:lang w:val="el-GR"/>
        </w:rPr>
        <w:t>με</w:t>
      </w:r>
      <w:r w:rsidRPr="00D90F95">
        <w:rPr>
          <w:lang w:val="el-GR"/>
        </w:rPr>
        <w:t xml:space="preserve"> </w:t>
      </w:r>
      <w:r>
        <w:rPr>
          <w:lang w:val="el-GR"/>
        </w:rPr>
        <w:t>β</w:t>
      </w:r>
      <w:r w:rsidRPr="00D90F95">
        <w:rPr>
          <w:lang w:val="el-GR"/>
        </w:rPr>
        <w:t>-</w:t>
      </w:r>
      <w:r>
        <w:rPr>
          <w:lang w:val="el-GR"/>
        </w:rPr>
        <w:t>αποκλειστές</w:t>
      </w:r>
      <w:r w:rsidRPr="00D90F95">
        <w:rPr>
          <w:lang w:val="el-GR"/>
        </w:rPr>
        <w:t xml:space="preserve"> </w:t>
      </w:r>
      <w:r>
        <w:rPr>
          <w:lang w:val="el-GR"/>
        </w:rPr>
        <w:t>μπορεί</w:t>
      </w:r>
      <w:r w:rsidRPr="00D90F95">
        <w:rPr>
          <w:lang w:val="el-GR"/>
        </w:rPr>
        <w:t xml:space="preserve"> </w:t>
      </w:r>
      <w:r>
        <w:rPr>
          <w:lang w:val="el-GR"/>
        </w:rPr>
        <w:t>να</w:t>
      </w:r>
      <w:r w:rsidRPr="00D90F95">
        <w:rPr>
          <w:lang w:val="el-GR"/>
        </w:rPr>
        <w:t xml:space="preserve"> </w:t>
      </w:r>
      <w:r>
        <w:rPr>
          <w:lang w:val="el-GR"/>
        </w:rPr>
        <w:t>προκαλέσει βραδυκαρδία και ενισχυμένη υποτασική δράση.</w:t>
      </w:r>
    </w:p>
    <w:p w:rsidR="00471400" w:rsidRPr="00D90F95" w:rsidRDefault="00D90F95" w:rsidP="0091657D">
      <w:pPr>
        <w:pStyle w:val="ad"/>
        <w:numPr>
          <w:ilvl w:val="0"/>
          <w:numId w:val="23"/>
        </w:numPr>
        <w:ind w:left="284" w:hanging="284"/>
        <w:rPr>
          <w:rFonts w:ascii="Times New Roman" w:hAnsi="Times New Roman"/>
          <w:sz w:val="22"/>
          <w:lang w:val="el-GR"/>
        </w:rPr>
      </w:pPr>
      <w:r>
        <w:rPr>
          <w:rFonts w:ascii="Times New Roman" w:hAnsi="Times New Roman"/>
          <w:sz w:val="22"/>
          <w:lang w:val="el-GR"/>
        </w:rPr>
        <w:t>Αδρεναλίνη</w:t>
      </w:r>
      <w:r w:rsidR="00471400" w:rsidRPr="00D90F95">
        <w:rPr>
          <w:rFonts w:ascii="Times New Roman" w:hAnsi="Times New Roman"/>
          <w:sz w:val="22"/>
          <w:lang w:val="el-GR"/>
        </w:rPr>
        <w:t>:</w:t>
      </w:r>
      <w:r w:rsidRPr="00D90F95">
        <w:rPr>
          <w:rFonts w:ascii="Times New Roman" w:hAnsi="Times New Roman"/>
          <w:sz w:val="22"/>
          <w:lang w:val="el-GR"/>
        </w:rPr>
        <w:t xml:space="preserve"> </w:t>
      </w:r>
      <w:r>
        <w:rPr>
          <w:rFonts w:ascii="Times New Roman" w:hAnsi="Times New Roman"/>
          <w:sz w:val="22"/>
          <w:lang w:val="el-GR"/>
        </w:rPr>
        <w:t>εάν</w:t>
      </w:r>
      <w:r w:rsidRPr="00D90F95">
        <w:rPr>
          <w:rFonts w:ascii="Times New Roman" w:hAnsi="Times New Roman"/>
          <w:sz w:val="22"/>
          <w:lang w:val="el-GR"/>
        </w:rPr>
        <w:t xml:space="preserve">, </w:t>
      </w:r>
      <w:r>
        <w:rPr>
          <w:rFonts w:ascii="Times New Roman" w:hAnsi="Times New Roman"/>
          <w:sz w:val="22"/>
          <w:lang w:val="el-GR"/>
        </w:rPr>
        <w:t>κάτω</w:t>
      </w:r>
      <w:r w:rsidRPr="00D90F95">
        <w:rPr>
          <w:rFonts w:ascii="Times New Roman" w:hAnsi="Times New Roman"/>
          <w:sz w:val="22"/>
          <w:lang w:val="el-GR"/>
        </w:rPr>
        <w:t xml:space="preserve"> </w:t>
      </w:r>
      <w:r>
        <w:rPr>
          <w:rFonts w:ascii="Times New Roman" w:hAnsi="Times New Roman"/>
          <w:sz w:val="22"/>
          <w:lang w:val="el-GR"/>
        </w:rPr>
        <w:t>από</w:t>
      </w:r>
      <w:r w:rsidRPr="00D90F95">
        <w:rPr>
          <w:rFonts w:ascii="Times New Roman" w:hAnsi="Times New Roman"/>
          <w:sz w:val="22"/>
          <w:lang w:val="el-GR"/>
        </w:rPr>
        <w:t xml:space="preserve"> </w:t>
      </w:r>
      <w:r>
        <w:rPr>
          <w:rFonts w:ascii="Times New Roman" w:hAnsi="Times New Roman"/>
          <w:sz w:val="22"/>
          <w:lang w:val="el-GR"/>
        </w:rPr>
        <w:t>συγκεκριμένες</w:t>
      </w:r>
      <w:r w:rsidRPr="00D90F95">
        <w:rPr>
          <w:rFonts w:ascii="Times New Roman" w:hAnsi="Times New Roman"/>
          <w:sz w:val="22"/>
          <w:lang w:val="el-GR"/>
        </w:rPr>
        <w:t xml:space="preserve"> </w:t>
      </w:r>
      <w:r>
        <w:rPr>
          <w:rFonts w:ascii="Times New Roman" w:hAnsi="Times New Roman"/>
          <w:sz w:val="22"/>
          <w:lang w:val="el-GR"/>
        </w:rPr>
        <w:t>συνθήκες</w:t>
      </w:r>
      <w:r w:rsidRPr="00D90F95">
        <w:rPr>
          <w:rFonts w:ascii="Times New Roman" w:hAnsi="Times New Roman"/>
          <w:sz w:val="22"/>
          <w:lang w:val="el-GR"/>
        </w:rPr>
        <w:t xml:space="preserve">, </w:t>
      </w:r>
      <w:r>
        <w:rPr>
          <w:rFonts w:ascii="Times New Roman" w:hAnsi="Times New Roman"/>
          <w:sz w:val="22"/>
          <w:lang w:val="el-GR"/>
        </w:rPr>
        <w:t>χορηγηθεί</w:t>
      </w:r>
      <w:r w:rsidRPr="00D90F95">
        <w:rPr>
          <w:rFonts w:ascii="Times New Roman" w:hAnsi="Times New Roman"/>
          <w:sz w:val="22"/>
          <w:lang w:val="el-GR"/>
        </w:rPr>
        <w:t xml:space="preserve"> </w:t>
      </w:r>
      <w:r>
        <w:rPr>
          <w:rFonts w:ascii="Times New Roman" w:hAnsi="Times New Roman"/>
          <w:sz w:val="22"/>
          <w:lang w:val="el-GR"/>
        </w:rPr>
        <w:t>αδρεναλίνη</w:t>
      </w:r>
      <w:r w:rsidRPr="00D90F95">
        <w:rPr>
          <w:rFonts w:ascii="Times New Roman" w:hAnsi="Times New Roman"/>
          <w:sz w:val="22"/>
          <w:lang w:val="el-GR"/>
        </w:rPr>
        <w:t xml:space="preserve"> </w:t>
      </w:r>
      <w:r>
        <w:rPr>
          <w:rFonts w:ascii="Times New Roman" w:hAnsi="Times New Roman"/>
          <w:sz w:val="22"/>
          <w:lang w:val="el-GR"/>
        </w:rPr>
        <w:t>σε</w:t>
      </w:r>
      <w:r w:rsidRPr="00D90F95">
        <w:rPr>
          <w:rFonts w:ascii="Times New Roman" w:hAnsi="Times New Roman"/>
          <w:sz w:val="22"/>
          <w:lang w:val="el-GR"/>
        </w:rPr>
        <w:t xml:space="preserve"> </w:t>
      </w:r>
      <w:r>
        <w:rPr>
          <w:rFonts w:ascii="Times New Roman" w:hAnsi="Times New Roman"/>
          <w:sz w:val="22"/>
          <w:lang w:val="el-GR"/>
        </w:rPr>
        <w:t>ασθενείς</w:t>
      </w:r>
      <w:r w:rsidRPr="00D90F95">
        <w:rPr>
          <w:rFonts w:ascii="Times New Roman" w:hAnsi="Times New Roman"/>
          <w:sz w:val="22"/>
          <w:lang w:val="el-GR"/>
        </w:rPr>
        <w:t xml:space="preserve"> </w:t>
      </w:r>
      <w:r>
        <w:rPr>
          <w:rFonts w:ascii="Times New Roman" w:hAnsi="Times New Roman"/>
          <w:sz w:val="22"/>
          <w:lang w:val="el-GR"/>
        </w:rPr>
        <w:t>που</w:t>
      </w:r>
      <w:r w:rsidRPr="00D90F95">
        <w:rPr>
          <w:rFonts w:ascii="Times New Roman" w:hAnsi="Times New Roman"/>
          <w:sz w:val="22"/>
          <w:lang w:val="el-GR"/>
        </w:rPr>
        <w:t xml:space="preserve"> </w:t>
      </w:r>
      <w:r>
        <w:rPr>
          <w:rFonts w:ascii="Times New Roman" w:hAnsi="Times New Roman"/>
          <w:sz w:val="22"/>
          <w:lang w:val="el-GR"/>
        </w:rPr>
        <w:t>λαμβάνουν</w:t>
      </w:r>
      <w:r w:rsidRPr="00D90F95">
        <w:rPr>
          <w:rFonts w:ascii="Times New Roman" w:hAnsi="Times New Roman"/>
          <w:sz w:val="22"/>
          <w:lang w:val="el-GR"/>
        </w:rPr>
        <w:t xml:space="preserve"> </w:t>
      </w:r>
      <w:r>
        <w:rPr>
          <w:rFonts w:ascii="Times New Roman" w:hAnsi="Times New Roman"/>
          <w:sz w:val="22"/>
          <w:lang w:val="el-GR"/>
        </w:rPr>
        <w:t>β</w:t>
      </w:r>
      <w:r w:rsidRPr="00D90F95">
        <w:rPr>
          <w:rFonts w:ascii="Times New Roman" w:hAnsi="Times New Roman"/>
          <w:sz w:val="22"/>
          <w:lang w:val="el-GR"/>
        </w:rPr>
        <w:t>-</w:t>
      </w:r>
      <w:r>
        <w:rPr>
          <w:rFonts w:ascii="Times New Roman" w:hAnsi="Times New Roman"/>
          <w:sz w:val="22"/>
          <w:lang w:val="el-GR"/>
        </w:rPr>
        <w:t>αποκλειστές</w:t>
      </w:r>
      <w:r w:rsidRPr="00D90F95">
        <w:rPr>
          <w:rFonts w:ascii="Times New Roman" w:hAnsi="Times New Roman"/>
          <w:sz w:val="22"/>
          <w:lang w:val="el-GR"/>
        </w:rPr>
        <w:t xml:space="preserve">, </w:t>
      </w:r>
      <w:r>
        <w:rPr>
          <w:rFonts w:ascii="Times New Roman" w:hAnsi="Times New Roman"/>
          <w:sz w:val="22"/>
          <w:lang w:val="el-GR"/>
        </w:rPr>
        <w:t>οι</w:t>
      </w:r>
      <w:r w:rsidRPr="00D90F95">
        <w:rPr>
          <w:rFonts w:ascii="Times New Roman" w:hAnsi="Times New Roman"/>
          <w:sz w:val="22"/>
          <w:lang w:val="el-GR"/>
        </w:rPr>
        <w:t xml:space="preserve"> </w:t>
      </w:r>
      <w:r>
        <w:rPr>
          <w:rFonts w:ascii="Times New Roman" w:hAnsi="Times New Roman"/>
          <w:sz w:val="22"/>
          <w:lang w:val="el-GR"/>
        </w:rPr>
        <w:t>καρδιοεκλεκτικοί β-αποκλειστές έχουν πολύ μικρότερη επίδραση στη ρύθμιση της αρτηριακής πίεσης απ’ ό,τι οι μη εκλεκτικοί β-αποκλειστές (βλ. επίσης παράγραφο</w:t>
      </w:r>
      <w:r w:rsidR="00471400" w:rsidRPr="00D90F95">
        <w:rPr>
          <w:rFonts w:ascii="Times New Roman" w:hAnsi="Times New Roman"/>
          <w:sz w:val="22"/>
          <w:lang w:val="el-GR"/>
        </w:rPr>
        <w:t xml:space="preserve"> 4.4).</w:t>
      </w:r>
    </w:p>
    <w:p w:rsidR="00471400" w:rsidRPr="00BA3045" w:rsidRDefault="00D90F95" w:rsidP="0091657D">
      <w:pPr>
        <w:numPr>
          <w:ilvl w:val="0"/>
          <w:numId w:val="9"/>
        </w:numPr>
        <w:tabs>
          <w:tab w:val="clear" w:pos="567"/>
        </w:tabs>
        <w:ind w:left="284" w:hanging="284"/>
        <w:jc w:val="both"/>
      </w:pPr>
      <w:r>
        <w:rPr>
          <w:lang w:val="el-GR"/>
        </w:rPr>
        <w:t>Παρασυμπαθομιμητικά φάρμακα</w:t>
      </w:r>
    </w:p>
    <w:p w:rsidR="00471400" w:rsidRPr="008B4C36" w:rsidRDefault="00D90F95" w:rsidP="0091657D">
      <w:pPr>
        <w:tabs>
          <w:tab w:val="clear" w:pos="567"/>
        </w:tabs>
        <w:ind w:left="284"/>
        <w:jc w:val="both"/>
        <w:rPr>
          <w:lang w:val="el-GR"/>
        </w:rPr>
      </w:pPr>
      <w:r>
        <w:rPr>
          <w:lang w:val="el-GR"/>
        </w:rPr>
        <w:t>Η</w:t>
      </w:r>
      <w:r w:rsidRPr="008B4C36">
        <w:rPr>
          <w:lang w:val="el-GR"/>
        </w:rPr>
        <w:t xml:space="preserve"> </w:t>
      </w:r>
      <w:r>
        <w:rPr>
          <w:lang w:val="el-GR"/>
        </w:rPr>
        <w:t>ταυτόχρονη</w:t>
      </w:r>
      <w:r w:rsidRPr="008B4C36">
        <w:rPr>
          <w:lang w:val="el-GR"/>
        </w:rPr>
        <w:t xml:space="preserve"> </w:t>
      </w:r>
      <w:r>
        <w:rPr>
          <w:lang w:val="el-GR"/>
        </w:rPr>
        <w:t>χορήγηση</w:t>
      </w:r>
      <w:r w:rsidRPr="008B4C36">
        <w:rPr>
          <w:lang w:val="el-GR"/>
        </w:rPr>
        <w:t xml:space="preserve"> </w:t>
      </w:r>
      <w:r>
        <w:rPr>
          <w:lang w:val="el-GR"/>
        </w:rPr>
        <w:t>παρασυμπαθομιμητικών</w:t>
      </w:r>
      <w:r w:rsidRPr="008B4C36">
        <w:rPr>
          <w:lang w:val="el-GR"/>
        </w:rPr>
        <w:t xml:space="preserve"> </w:t>
      </w:r>
      <w:r>
        <w:rPr>
          <w:lang w:val="el-GR"/>
        </w:rPr>
        <w:t>μπορεί</w:t>
      </w:r>
      <w:r w:rsidRPr="008B4C36">
        <w:rPr>
          <w:lang w:val="el-GR"/>
        </w:rPr>
        <w:t xml:space="preserve"> </w:t>
      </w:r>
      <w:r>
        <w:rPr>
          <w:lang w:val="el-GR"/>
        </w:rPr>
        <w:t>να</w:t>
      </w:r>
      <w:r w:rsidRPr="008B4C36">
        <w:rPr>
          <w:lang w:val="el-GR"/>
        </w:rPr>
        <w:t xml:space="preserve"> </w:t>
      </w:r>
      <w:r>
        <w:rPr>
          <w:lang w:val="el-GR"/>
        </w:rPr>
        <w:t>προκαλέσει</w:t>
      </w:r>
      <w:r w:rsidRPr="008B4C36">
        <w:rPr>
          <w:lang w:val="el-GR"/>
        </w:rPr>
        <w:t xml:space="preserve"> </w:t>
      </w:r>
      <w:r>
        <w:rPr>
          <w:lang w:val="el-GR"/>
        </w:rPr>
        <w:t>μακροχρόνια</w:t>
      </w:r>
      <w:r w:rsidRPr="008B4C36">
        <w:rPr>
          <w:lang w:val="el-GR"/>
        </w:rPr>
        <w:t xml:space="preserve"> </w:t>
      </w:r>
      <w:r>
        <w:rPr>
          <w:lang w:val="el-GR"/>
        </w:rPr>
        <w:t>βραδυκαρδία</w:t>
      </w:r>
      <w:r w:rsidRPr="008B4C36">
        <w:rPr>
          <w:lang w:val="el-GR"/>
        </w:rPr>
        <w:t>.</w:t>
      </w:r>
      <w:r w:rsidR="00471400" w:rsidRPr="008B4C36">
        <w:rPr>
          <w:lang w:val="el-GR"/>
        </w:rPr>
        <w:t xml:space="preserve"> </w:t>
      </w:r>
    </w:p>
    <w:p w:rsidR="00471400" w:rsidRPr="00D90F95" w:rsidRDefault="00D90F95" w:rsidP="0091657D">
      <w:pPr>
        <w:numPr>
          <w:ilvl w:val="0"/>
          <w:numId w:val="9"/>
        </w:numPr>
        <w:tabs>
          <w:tab w:val="clear" w:pos="567"/>
        </w:tabs>
        <w:ind w:left="284" w:hanging="284"/>
        <w:jc w:val="both"/>
        <w:rPr>
          <w:lang w:val="el-GR"/>
        </w:rPr>
      </w:pPr>
      <w:r>
        <w:rPr>
          <w:lang w:val="el-GR"/>
        </w:rPr>
        <w:t>Μη</w:t>
      </w:r>
      <w:r w:rsidRPr="00D90F95">
        <w:rPr>
          <w:lang w:val="el-GR"/>
        </w:rPr>
        <w:t xml:space="preserve"> </w:t>
      </w:r>
      <w:r>
        <w:rPr>
          <w:lang w:val="el-GR"/>
        </w:rPr>
        <w:t>στεροειδείς</w:t>
      </w:r>
      <w:r w:rsidRPr="00D90F95">
        <w:rPr>
          <w:lang w:val="el-GR"/>
        </w:rPr>
        <w:t xml:space="preserve"> </w:t>
      </w:r>
      <w:r>
        <w:rPr>
          <w:lang w:val="el-GR"/>
        </w:rPr>
        <w:t>αντιφλεγμονώδεις</w:t>
      </w:r>
      <w:r w:rsidRPr="00D90F95">
        <w:rPr>
          <w:lang w:val="el-GR"/>
        </w:rPr>
        <w:t>/</w:t>
      </w:r>
      <w:r>
        <w:rPr>
          <w:lang w:val="el-GR"/>
        </w:rPr>
        <w:t>αντιρευματικοί</w:t>
      </w:r>
      <w:r w:rsidRPr="00D90F95">
        <w:rPr>
          <w:lang w:val="el-GR"/>
        </w:rPr>
        <w:t xml:space="preserve"> </w:t>
      </w:r>
      <w:r>
        <w:rPr>
          <w:lang w:val="el-GR"/>
        </w:rPr>
        <w:t>παράγοντες</w:t>
      </w:r>
      <w:r w:rsidRPr="00D90F95">
        <w:rPr>
          <w:lang w:val="el-GR"/>
        </w:rPr>
        <w:t xml:space="preserve"> (</w:t>
      </w:r>
      <w:r>
        <w:rPr>
          <w:lang w:val="el-GR"/>
        </w:rPr>
        <w:t>ΜΣΑΦ</w:t>
      </w:r>
      <w:r w:rsidRPr="00D90F95">
        <w:rPr>
          <w:lang w:val="el-GR"/>
        </w:rPr>
        <w:t>)</w:t>
      </w:r>
    </w:p>
    <w:p w:rsidR="00471400" w:rsidRPr="00097230" w:rsidRDefault="00097230" w:rsidP="0091657D">
      <w:pPr>
        <w:tabs>
          <w:tab w:val="clear" w:pos="567"/>
        </w:tabs>
        <w:ind w:left="284"/>
        <w:jc w:val="both"/>
        <w:rPr>
          <w:lang w:val="el-GR"/>
        </w:rPr>
      </w:pPr>
      <w:r>
        <w:rPr>
          <w:lang w:val="el-GR"/>
        </w:rPr>
        <w:t>Η</w:t>
      </w:r>
      <w:r w:rsidRPr="00097230">
        <w:rPr>
          <w:lang w:val="el-GR"/>
        </w:rPr>
        <w:t xml:space="preserve"> </w:t>
      </w:r>
      <w:r>
        <w:rPr>
          <w:lang w:val="el-GR"/>
        </w:rPr>
        <w:t>ταυτόχρονη</w:t>
      </w:r>
      <w:r w:rsidRPr="00097230">
        <w:rPr>
          <w:lang w:val="el-GR"/>
        </w:rPr>
        <w:t xml:space="preserve"> </w:t>
      </w:r>
      <w:r>
        <w:rPr>
          <w:lang w:val="el-GR"/>
        </w:rPr>
        <w:t>χορήγηση</w:t>
      </w:r>
      <w:r w:rsidRPr="00097230">
        <w:rPr>
          <w:lang w:val="el-GR"/>
        </w:rPr>
        <w:t xml:space="preserve"> </w:t>
      </w:r>
      <w:r>
        <w:rPr>
          <w:lang w:val="el-GR"/>
        </w:rPr>
        <w:t>μη</w:t>
      </w:r>
      <w:r w:rsidRPr="00097230">
        <w:rPr>
          <w:lang w:val="el-GR"/>
        </w:rPr>
        <w:t xml:space="preserve"> </w:t>
      </w:r>
      <w:r>
        <w:rPr>
          <w:lang w:val="el-GR"/>
        </w:rPr>
        <w:t>στεροειδών</w:t>
      </w:r>
      <w:r w:rsidRPr="00097230">
        <w:rPr>
          <w:lang w:val="el-GR"/>
        </w:rPr>
        <w:t xml:space="preserve"> </w:t>
      </w:r>
      <w:r>
        <w:rPr>
          <w:lang w:val="el-GR"/>
        </w:rPr>
        <w:t>αντιφλεγμονωδών φαρμάκων, όπως η ινδομεθακίνη, μπορεί να μειώσει την αντιυπερτασική δράση της</w:t>
      </w:r>
      <w:r w:rsidR="00471400" w:rsidRPr="00097230">
        <w:rPr>
          <w:lang w:val="el-GR"/>
        </w:rPr>
        <w:t xml:space="preserve"> </w:t>
      </w:r>
      <w:r w:rsidR="00471400" w:rsidRPr="00CA23A3">
        <w:t>metoprolol</w:t>
      </w:r>
      <w:r w:rsidR="00471400" w:rsidRPr="00097230">
        <w:rPr>
          <w:lang w:val="el-GR"/>
        </w:rPr>
        <w:t>.</w:t>
      </w:r>
    </w:p>
    <w:p w:rsidR="00471400" w:rsidRPr="00097230" w:rsidRDefault="00097230" w:rsidP="0091657D">
      <w:pPr>
        <w:numPr>
          <w:ilvl w:val="0"/>
          <w:numId w:val="9"/>
        </w:numPr>
        <w:tabs>
          <w:tab w:val="clear" w:pos="567"/>
        </w:tabs>
        <w:ind w:left="284" w:hanging="284"/>
        <w:jc w:val="both"/>
        <w:rPr>
          <w:lang w:val="el-GR"/>
        </w:rPr>
      </w:pPr>
      <w:r>
        <w:rPr>
          <w:lang w:val="el-GR"/>
        </w:rPr>
        <w:t>Ινσουλίνη και αντιδιαβητικά δισκία</w:t>
      </w:r>
      <w:r w:rsidR="00471400" w:rsidRPr="00097230">
        <w:rPr>
          <w:lang w:val="el-GR"/>
        </w:rPr>
        <w:t xml:space="preserve"> </w:t>
      </w:r>
    </w:p>
    <w:p w:rsidR="00471400" w:rsidRPr="00097230" w:rsidRDefault="00097230" w:rsidP="0091657D">
      <w:pPr>
        <w:tabs>
          <w:tab w:val="clear" w:pos="567"/>
        </w:tabs>
        <w:ind w:left="284"/>
        <w:jc w:val="both"/>
        <w:rPr>
          <w:lang w:val="el-GR"/>
        </w:rPr>
      </w:pPr>
      <w:r>
        <w:rPr>
          <w:lang w:val="el-GR"/>
        </w:rPr>
        <w:t>Η</w:t>
      </w:r>
      <w:r w:rsidRPr="00097230">
        <w:rPr>
          <w:lang w:val="el-GR"/>
        </w:rPr>
        <w:t xml:space="preserve"> </w:t>
      </w:r>
      <w:r>
        <w:rPr>
          <w:lang w:val="en-US"/>
        </w:rPr>
        <w:t>m</w:t>
      </w:r>
      <w:r w:rsidR="00471400" w:rsidRPr="00404ECB">
        <w:t>etoprolol</w:t>
      </w:r>
      <w:r w:rsidR="00471400" w:rsidRPr="00097230">
        <w:rPr>
          <w:lang w:val="el-GR"/>
        </w:rPr>
        <w:t xml:space="preserve"> </w:t>
      </w:r>
      <w:r>
        <w:rPr>
          <w:lang w:val="el-GR"/>
        </w:rPr>
        <w:t>μπορεί</w:t>
      </w:r>
      <w:r w:rsidRPr="00097230">
        <w:rPr>
          <w:lang w:val="el-GR"/>
        </w:rPr>
        <w:t xml:space="preserve"> </w:t>
      </w:r>
      <w:r>
        <w:rPr>
          <w:lang w:val="el-GR"/>
        </w:rPr>
        <w:t>να</w:t>
      </w:r>
      <w:r w:rsidRPr="00097230">
        <w:rPr>
          <w:lang w:val="el-GR"/>
        </w:rPr>
        <w:t xml:space="preserve"> </w:t>
      </w:r>
      <w:r>
        <w:rPr>
          <w:lang w:val="el-GR"/>
        </w:rPr>
        <w:t>αυξήσει την υπογλυκαιμική δράση τους και να συγκαλύψει τα συμπτώματα υπογλυκαιμίας. Σε</w:t>
      </w:r>
      <w:r w:rsidRPr="00097230">
        <w:rPr>
          <w:lang w:val="el-GR"/>
        </w:rPr>
        <w:t xml:space="preserve"> </w:t>
      </w:r>
      <w:r>
        <w:rPr>
          <w:lang w:val="el-GR"/>
        </w:rPr>
        <w:t>αυτή</w:t>
      </w:r>
      <w:r w:rsidRPr="00097230">
        <w:rPr>
          <w:lang w:val="el-GR"/>
        </w:rPr>
        <w:t xml:space="preserve"> </w:t>
      </w:r>
      <w:r>
        <w:rPr>
          <w:lang w:val="el-GR"/>
        </w:rPr>
        <w:t>την</w:t>
      </w:r>
      <w:r w:rsidRPr="00097230">
        <w:rPr>
          <w:lang w:val="el-GR"/>
        </w:rPr>
        <w:t xml:space="preserve"> </w:t>
      </w:r>
      <w:r>
        <w:rPr>
          <w:lang w:val="el-GR"/>
        </w:rPr>
        <w:t>περίπτωση</w:t>
      </w:r>
      <w:r w:rsidRPr="00097230">
        <w:rPr>
          <w:lang w:val="el-GR"/>
        </w:rPr>
        <w:t xml:space="preserve">, </w:t>
      </w:r>
      <w:r>
        <w:rPr>
          <w:lang w:val="el-GR"/>
        </w:rPr>
        <w:t>χρειάζεται προσαρμογή της δόσης του αντιδιαβητικού δισκίου.</w:t>
      </w:r>
    </w:p>
    <w:p w:rsidR="009B7A61" w:rsidRPr="00097230" w:rsidRDefault="009B7A61" w:rsidP="00471400">
      <w:pPr>
        <w:jc w:val="both"/>
        <w:rPr>
          <w:i/>
          <w:lang w:val="el-GR"/>
        </w:rPr>
      </w:pPr>
    </w:p>
    <w:p w:rsidR="00471400" w:rsidRPr="007D4F67" w:rsidRDefault="007D4F67" w:rsidP="00471400">
      <w:pPr>
        <w:jc w:val="both"/>
        <w:rPr>
          <w:i/>
          <w:lang w:val="el-GR"/>
        </w:rPr>
      </w:pPr>
      <w:r>
        <w:rPr>
          <w:i/>
          <w:lang w:val="el-GR"/>
        </w:rPr>
        <w:t>Συνδυασμοί που πρέπει να λαμβάνονται υπ’ όψιν</w:t>
      </w:r>
    </w:p>
    <w:p w:rsidR="00C7594C" w:rsidRPr="008B4C36" w:rsidRDefault="00C7594C" w:rsidP="00C7594C">
      <w:pPr>
        <w:jc w:val="both"/>
        <w:rPr>
          <w:u w:val="single"/>
          <w:lang w:val="el-GR"/>
        </w:rPr>
      </w:pPr>
      <w:r>
        <w:rPr>
          <w:u w:val="single"/>
          <w:lang w:val="el-GR"/>
        </w:rPr>
        <w:t>Σχετικά</w:t>
      </w:r>
      <w:r w:rsidRPr="008B4C36">
        <w:rPr>
          <w:u w:val="single"/>
          <w:lang w:val="el-GR"/>
        </w:rPr>
        <w:t xml:space="preserve"> </w:t>
      </w:r>
      <w:r>
        <w:rPr>
          <w:u w:val="single"/>
          <w:lang w:val="el-GR"/>
        </w:rPr>
        <w:t>με</w:t>
      </w:r>
      <w:r w:rsidRPr="008B4C36">
        <w:rPr>
          <w:u w:val="single"/>
          <w:lang w:val="el-GR"/>
        </w:rPr>
        <w:t xml:space="preserve"> </w:t>
      </w:r>
      <w:r>
        <w:rPr>
          <w:u w:val="single"/>
          <w:lang w:val="el-GR"/>
        </w:rPr>
        <w:t>την</w:t>
      </w:r>
      <w:r w:rsidRPr="008B4C36">
        <w:rPr>
          <w:u w:val="single"/>
          <w:lang w:val="el-GR"/>
        </w:rPr>
        <w:t xml:space="preserve"> </w:t>
      </w:r>
      <w:r w:rsidRPr="00404ECB">
        <w:rPr>
          <w:u w:val="single"/>
        </w:rPr>
        <w:t>ivabradine</w:t>
      </w:r>
    </w:p>
    <w:p w:rsidR="00471400" w:rsidRPr="008B4C36" w:rsidRDefault="00471400" w:rsidP="00471400">
      <w:pPr>
        <w:jc w:val="both"/>
        <w:rPr>
          <w:i/>
          <w:lang w:val="el-GR"/>
        </w:rPr>
      </w:pPr>
    </w:p>
    <w:p w:rsidR="007D147A" w:rsidRPr="007D147A" w:rsidRDefault="007D147A" w:rsidP="0091657D">
      <w:pPr>
        <w:jc w:val="both"/>
        <w:rPr>
          <w:i/>
          <w:lang w:val="el-GR"/>
        </w:rPr>
      </w:pPr>
      <w:r w:rsidRPr="007D147A">
        <w:rPr>
          <w:lang w:val="el-GR"/>
        </w:rPr>
        <w:t xml:space="preserve">Ειδικές μελέτες φαρμακευτικών αλληλεπιδράσεων δεν έχουν </w:t>
      </w:r>
      <w:r w:rsidR="00D50BFF">
        <w:rPr>
          <w:lang w:val="el-GR"/>
        </w:rPr>
        <w:t>κατα</w:t>
      </w:r>
      <w:r w:rsidRPr="007D147A">
        <w:rPr>
          <w:lang w:val="el-GR"/>
        </w:rPr>
        <w:t>δείξει κλινικά σημαντική επίδραση των ακ</w:t>
      </w:r>
      <w:r w:rsidR="00571FF7">
        <w:rPr>
          <w:lang w:val="el-GR"/>
        </w:rPr>
        <w:t>ο</w:t>
      </w:r>
      <w:r w:rsidRPr="007D147A">
        <w:rPr>
          <w:lang w:val="el-GR"/>
        </w:rPr>
        <w:t>λο</w:t>
      </w:r>
      <w:r w:rsidR="00571FF7">
        <w:rPr>
          <w:lang w:val="el-GR"/>
        </w:rPr>
        <w:t>ύ</w:t>
      </w:r>
      <w:r w:rsidRPr="007D147A">
        <w:rPr>
          <w:lang w:val="el-GR"/>
        </w:rPr>
        <w:t xml:space="preserve">θων φαρμακευτικών προϊόντων στη φαρμακοκινητική και φαρμακοδυναμική της </w:t>
      </w:r>
      <w:r>
        <w:t>ivabradine</w:t>
      </w:r>
      <w:r w:rsidRPr="007D147A">
        <w:rPr>
          <w:lang w:val="el-GR"/>
        </w:rPr>
        <w:t xml:space="preserve">: αναστολείς αντλίας πρωτονίων (ομεπραζόλη, λανσοπραζόλη), σιλδεναφίλη, αναστολείς της </w:t>
      </w:r>
      <w:r>
        <w:t>HMG</w:t>
      </w:r>
      <w:r w:rsidRPr="007D147A">
        <w:rPr>
          <w:lang w:val="el-GR"/>
        </w:rPr>
        <w:t xml:space="preserve"> </w:t>
      </w:r>
      <w:r>
        <w:t>CoA</w:t>
      </w:r>
      <w:r w:rsidRPr="007D147A">
        <w:rPr>
          <w:lang w:val="el-GR"/>
        </w:rPr>
        <w:t xml:space="preserve"> ρεδουκτάσης (σιμβαστατίνη), διϋδροπυριδινικού τύπου αποκλειστές διαύλων ασβεστίου (αμλοδιπίνη, λασιδιπίνη), διγοξίνη και βαρφαρίνη. Επιπλέον, δεν σημειώθηκε κλινικά σημαντική επίδραση της </w:t>
      </w:r>
      <w:r>
        <w:t>ivabradine</w:t>
      </w:r>
      <w:r w:rsidRPr="007D147A">
        <w:rPr>
          <w:lang w:val="el-GR"/>
        </w:rPr>
        <w:t xml:space="preserve"> στη φαρμακοκινητική της σιμβαστατίνης, αμλοδιπίνης, λασιδιπίνης, στη φαρμακοκινητική και φαρμακοδυναμική της διγοξίνης, βαρφαρίνης και στη φαρμακοδυναμική της ασπιρίνης.</w:t>
      </w:r>
    </w:p>
    <w:p w:rsidR="00471400" w:rsidRPr="007D147A" w:rsidRDefault="007D147A" w:rsidP="007D147A">
      <w:pPr>
        <w:jc w:val="both"/>
        <w:rPr>
          <w:lang w:val="el-GR"/>
        </w:rPr>
      </w:pPr>
      <w:r w:rsidRPr="007D147A">
        <w:rPr>
          <w:bCs/>
          <w:lang w:val="el-GR"/>
        </w:rPr>
        <w:t xml:space="preserve">Σε βασικές κλινικές μελέτες φάσης ΙΙΙ, τα ακόλουθα φαρμακευτικά προϊόντα συνδυάστηκαν κανονικά με </w:t>
      </w:r>
      <w:r w:rsidR="00A072EF">
        <w:rPr>
          <w:bCs/>
          <w:lang w:val="el-GR"/>
        </w:rPr>
        <w:t xml:space="preserve">την </w:t>
      </w:r>
      <w:r>
        <w:rPr>
          <w:bCs/>
        </w:rPr>
        <w:t>ivabradine</w:t>
      </w:r>
      <w:r w:rsidRPr="007D147A">
        <w:rPr>
          <w:bCs/>
          <w:lang w:val="el-GR"/>
        </w:rPr>
        <w:t xml:space="preserve">, χωρίς να παρατηρηθούν ανησυχητικές ενδείξεις: αναστολείς του μετατρεπτικού ενζύμου της αγγειοτασίνης, ανταγωνιστές αγγειοτασίνης ΙΙ, β-αποκλειστές, διουρητικά, παράγοντες αντι-αλδοστερόνης, </w:t>
      </w:r>
      <w:r>
        <w:rPr>
          <w:bCs/>
          <w:lang w:val="el-GR"/>
        </w:rPr>
        <w:t>νιτρώδη</w:t>
      </w:r>
      <w:r w:rsidRPr="007D147A">
        <w:rPr>
          <w:bCs/>
          <w:lang w:val="el-GR"/>
        </w:rPr>
        <w:t xml:space="preserve"> μακράς και βραχείας διάρκειας δράσης, αναστολείς </w:t>
      </w:r>
      <w:r>
        <w:rPr>
          <w:bCs/>
        </w:rPr>
        <w:t>HMG</w:t>
      </w:r>
      <w:r w:rsidRPr="007D147A">
        <w:rPr>
          <w:bCs/>
          <w:lang w:val="el-GR"/>
        </w:rPr>
        <w:t xml:space="preserve"> </w:t>
      </w:r>
      <w:r>
        <w:rPr>
          <w:bCs/>
        </w:rPr>
        <w:t>CoA</w:t>
      </w:r>
      <w:r w:rsidRPr="007D147A">
        <w:rPr>
          <w:bCs/>
          <w:lang w:val="el-GR"/>
        </w:rPr>
        <w:t xml:space="preserve"> ρεδουκτάσης, φιμπράτες, αναστολείς αντλίας πρωτονίων, αντιδιαβητικά από του στόματος, ασπιρίνη και άλλα αντι-αιμοπεταλιακά φαρμακευτικά προϊόντα</w:t>
      </w:r>
      <w:r w:rsidR="00471400" w:rsidRPr="007D147A">
        <w:rPr>
          <w:lang w:val="el-GR"/>
        </w:rPr>
        <w:t>.</w:t>
      </w:r>
    </w:p>
    <w:p w:rsidR="00471400" w:rsidRPr="007D147A" w:rsidRDefault="00471400" w:rsidP="00471400">
      <w:pPr>
        <w:jc w:val="both"/>
        <w:rPr>
          <w:u w:val="single"/>
          <w:lang w:val="el-GR"/>
        </w:rPr>
      </w:pPr>
    </w:p>
    <w:p w:rsidR="00471400" w:rsidRPr="001C0A10" w:rsidRDefault="00537F0D" w:rsidP="00471400">
      <w:pPr>
        <w:jc w:val="both"/>
        <w:rPr>
          <w:lang w:val="el-GR"/>
        </w:rPr>
      </w:pPr>
      <w:r>
        <w:rPr>
          <w:lang w:val="el-GR"/>
        </w:rPr>
        <w:t>Κυτόχρωμα</w:t>
      </w:r>
      <w:r w:rsidR="00471400" w:rsidRPr="001C0A10">
        <w:rPr>
          <w:lang w:val="el-GR"/>
        </w:rPr>
        <w:t xml:space="preserve"> </w:t>
      </w:r>
      <w:r w:rsidR="00471400" w:rsidRPr="00BA3045">
        <w:t>P</w:t>
      </w:r>
      <w:r w:rsidR="00471400" w:rsidRPr="001C0A10">
        <w:rPr>
          <w:lang w:val="el-GR"/>
        </w:rPr>
        <w:t>450 3</w:t>
      </w:r>
      <w:r w:rsidR="00471400" w:rsidRPr="00BA3045">
        <w:t>A</w:t>
      </w:r>
      <w:r w:rsidR="00471400" w:rsidRPr="001C0A10">
        <w:rPr>
          <w:lang w:val="el-GR"/>
        </w:rPr>
        <w:t>4 (</w:t>
      </w:r>
      <w:r w:rsidR="00471400" w:rsidRPr="00BA3045">
        <w:t>CYP</w:t>
      </w:r>
      <w:r w:rsidR="00471400" w:rsidRPr="001C0A10">
        <w:rPr>
          <w:lang w:val="el-GR"/>
        </w:rPr>
        <w:t>3</w:t>
      </w:r>
      <w:r w:rsidR="00471400" w:rsidRPr="00BA3045">
        <w:t>A</w:t>
      </w:r>
      <w:r w:rsidR="00471400" w:rsidRPr="001C0A10">
        <w:rPr>
          <w:lang w:val="el-GR"/>
        </w:rPr>
        <w:t>4)</w:t>
      </w:r>
    </w:p>
    <w:p w:rsidR="00471400" w:rsidRPr="00537F0D" w:rsidRDefault="00537F0D" w:rsidP="0091657D">
      <w:pPr>
        <w:jc w:val="both"/>
        <w:rPr>
          <w:lang w:val="el-GR"/>
        </w:rPr>
      </w:pPr>
      <w:r>
        <w:rPr>
          <w:bCs/>
        </w:rPr>
        <w:t>H</w:t>
      </w:r>
      <w:r w:rsidRPr="00537F0D">
        <w:rPr>
          <w:bCs/>
          <w:lang w:val="el-GR"/>
        </w:rPr>
        <w:t xml:space="preserve"> </w:t>
      </w:r>
      <w:r>
        <w:rPr>
          <w:bCs/>
        </w:rPr>
        <w:t>ivabradine</w:t>
      </w:r>
      <w:r w:rsidRPr="00537F0D">
        <w:rPr>
          <w:bCs/>
          <w:lang w:val="el-GR"/>
        </w:rPr>
        <w:t xml:space="preserve"> μεταβολίζεται μόνο από το </w:t>
      </w:r>
      <w:r>
        <w:rPr>
          <w:bCs/>
        </w:rPr>
        <w:t>CYP</w:t>
      </w:r>
      <w:r w:rsidRPr="00537F0D">
        <w:rPr>
          <w:bCs/>
          <w:lang w:val="el-GR"/>
        </w:rPr>
        <w:t>3</w:t>
      </w:r>
      <w:r>
        <w:rPr>
          <w:bCs/>
        </w:rPr>
        <w:t>A</w:t>
      </w:r>
      <w:r w:rsidRPr="00537F0D">
        <w:rPr>
          <w:bCs/>
          <w:lang w:val="el-GR"/>
        </w:rPr>
        <w:t xml:space="preserve">4 και είναι πολύ ασθενής αναστολέας αυτού του κυτοχρώματος. Έχει αποδειχτεί ότι η </w:t>
      </w:r>
      <w:r>
        <w:rPr>
          <w:bCs/>
        </w:rPr>
        <w:t>ivabradine</w:t>
      </w:r>
      <w:r w:rsidRPr="00537F0D">
        <w:rPr>
          <w:bCs/>
          <w:lang w:val="el-GR"/>
        </w:rPr>
        <w:t xml:space="preserve"> δεν επηρεάζει το</w:t>
      </w:r>
      <w:r w:rsidR="00A64AB5">
        <w:rPr>
          <w:bCs/>
          <w:lang w:val="el-GR"/>
        </w:rPr>
        <w:t>ν</w:t>
      </w:r>
      <w:r w:rsidRPr="00537F0D">
        <w:rPr>
          <w:bCs/>
          <w:lang w:val="el-GR"/>
        </w:rPr>
        <w:t xml:space="preserve"> μεταβολισμό και τις συγκεντρώσεις των άλλων υποστρωμάτων του </w:t>
      </w:r>
      <w:r>
        <w:rPr>
          <w:bCs/>
        </w:rPr>
        <w:t>CYP</w:t>
      </w:r>
      <w:r w:rsidRPr="00537F0D">
        <w:rPr>
          <w:bCs/>
          <w:lang w:val="el-GR"/>
        </w:rPr>
        <w:t>3</w:t>
      </w:r>
      <w:r>
        <w:rPr>
          <w:bCs/>
        </w:rPr>
        <w:t>A</w:t>
      </w:r>
      <w:r w:rsidRPr="00537F0D">
        <w:rPr>
          <w:bCs/>
          <w:lang w:val="el-GR"/>
        </w:rPr>
        <w:t xml:space="preserve">4 (ήπιων, μέτριων και ισχυρών αναστολέων) στο πλάσμα. Οι αναστολείς και επαγωγείς του </w:t>
      </w:r>
      <w:r>
        <w:rPr>
          <w:bCs/>
        </w:rPr>
        <w:t>CYP</w:t>
      </w:r>
      <w:r w:rsidRPr="00537F0D">
        <w:rPr>
          <w:bCs/>
          <w:lang w:val="el-GR"/>
        </w:rPr>
        <w:t>3</w:t>
      </w:r>
      <w:r>
        <w:rPr>
          <w:bCs/>
        </w:rPr>
        <w:t>A</w:t>
      </w:r>
      <w:r w:rsidRPr="00537F0D">
        <w:rPr>
          <w:bCs/>
          <w:lang w:val="el-GR"/>
        </w:rPr>
        <w:t xml:space="preserve">4 τείνουν να αλληλεπιδρούν με την </w:t>
      </w:r>
      <w:r>
        <w:rPr>
          <w:bCs/>
        </w:rPr>
        <w:t>ivabradine</w:t>
      </w:r>
      <w:r w:rsidRPr="00537F0D">
        <w:rPr>
          <w:bCs/>
          <w:lang w:val="el-GR"/>
        </w:rPr>
        <w:t xml:space="preserve"> και να επηρεάζουν το</w:t>
      </w:r>
      <w:r w:rsidR="00A64AB5">
        <w:rPr>
          <w:bCs/>
          <w:lang w:val="el-GR"/>
        </w:rPr>
        <w:t>ν</w:t>
      </w:r>
      <w:r w:rsidRPr="00537F0D">
        <w:rPr>
          <w:bCs/>
          <w:lang w:val="el-GR"/>
        </w:rPr>
        <w:t xml:space="preserve"> μεταβολισμό και τη φαρμακοκινητική </w:t>
      </w:r>
      <w:r w:rsidR="00A64AB5">
        <w:rPr>
          <w:bCs/>
          <w:lang w:val="el-GR"/>
        </w:rPr>
        <w:t>της,</w:t>
      </w:r>
      <w:r w:rsidRPr="00537F0D">
        <w:rPr>
          <w:bCs/>
          <w:lang w:val="el-GR"/>
        </w:rPr>
        <w:t xml:space="preserve"> σε βαθμό κλινικά σημαντικό. Μελέτες φαρμακευτικών αλληλεπιδράσεων έχουν αποδείξει ότι οι αναστολείς του </w:t>
      </w:r>
      <w:r>
        <w:rPr>
          <w:bCs/>
        </w:rPr>
        <w:t>CYP</w:t>
      </w:r>
      <w:r w:rsidRPr="00537F0D">
        <w:rPr>
          <w:bCs/>
          <w:lang w:val="el-GR"/>
        </w:rPr>
        <w:t>3</w:t>
      </w:r>
      <w:r>
        <w:rPr>
          <w:bCs/>
        </w:rPr>
        <w:t>A</w:t>
      </w:r>
      <w:r w:rsidRPr="00537F0D">
        <w:rPr>
          <w:bCs/>
          <w:lang w:val="el-GR"/>
        </w:rPr>
        <w:t xml:space="preserve">4 αυξάνουν τις συγκεντρώσεις </w:t>
      </w:r>
      <w:r>
        <w:rPr>
          <w:bCs/>
        </w:rPr>
        <w:t>ivabradine</w:t>
      </w:r>
      <w:r w:rsidRPr="00537F0D">
        <w:rPr>
          <w:bCs/>
          <w:lang w:val="el-GR"/>
        </w:rPr>
        <w:t xml:space="preserve"> </w:t>
      </w:r>
      <w:r w:rsidRPr="00537F0D">
        <w:rPr>
          <w:bCs/>
          <w:lang w:val="el-GR"/>
        </w:rPr>
        <w:lastRenderedPageBreak/>
        <w:t xml:space="preserve">στο πλάσμα, ενώ οι επαγωγείς τις μειώνουν. Οι αυξημένες συγκεντρώσεις </w:t>
      </w:r>
      <w:r>
        <w:rPr>
          <w:bCs/>
        </w:rPr>
        <w:t>ivabradine</w:t>
      </w:r>
      <w:r w:rsidRPr="00537F0D">
        <w:rPr>
          <w:bCs/>
          <w:lang w:val="el-GR"/>
        </w:rPr>
        <w:t xml:space="preserve"> στο πλάσμα μπορεί να συνδέονται με κίνδυνο υπερβολικής βραδυκαρδίας (βλ. παράγραφο 4.4</w:t>
      </w:r>
      <w:r w:rsidR="00471400" w:rsidRPr="00537F0D">
        <w:rPr>
          <w:lang w:val="el-GR"/>
        </w:rPr>
        <w:t>).</w:t>
      </w:r>
    </w:p>
    <w:p w:rsidR="00BD70E8" w:rsidRPr="00537F0D" w:rsidRDefault="00BD70E8" w:rsidP="00471400">
      <w:pPr>
        <w:jc w:val="both"/>
        <w:rPr>
          <w:u w:val="single"/>
          <w:lang w:val="el-GR"/>
        </w:rPr>
      </w:pPr>
    </w:p>
    <w:p w:rsidR="00471400" w:rsidRPr="008B4C36" w:rsidRDefault="007D4F67" w:rsidP="00471400">
      <w:pPr>
        <w:jc w:val="both"/>
        <w:rPr>
          <w:u w:val="single"/>
          <w:lang w:val="el-GR"/>
        </w:rPr>
      </w:pPr>
      <w:r>
        <w:rPr>
          <w:u w:val="single"/>
          <w:lang w:val="el-GR"/>
        </w:rPr>
        <w:t>Σχετικά</w:t>
      </w:r>
      <w:r w:rsidRPr="008B4C36">
        <w:rPr>
          <w:u w:val="single"/>
          <w:lang w:val="el-GR"/>
        </w:rPr>
        <w:t xml:space="preserve"> </w:t>
      </w:r>
      <w:r>
        <w:rPr>
          <w:u w:val="single"/>
          <w:lang w:val="el-GR"/>
        </w:rPr>
        <w:t>με</w:t>
      </w:r>
      <w:r w:rsidRPr="008B4C36">
        <w:rPr>
          <w:u w:val="single"/>
          <w:lang w:val="el-GR"/>
        </w:rPr>
        <w:t xml:space="preserve"> </w:t>
      </w:r>
      <w:r>
        <w:rPr>
          <w:u w:val="single"/>
          <w:lang w:val="el-GR"/>
        </w:rPr>
        <w:t>τη</w:t>
      </w:r>
      <w:r w:rsidR="00471400" w:rsidRPr="008B4C36">
        <w:rPr>
          <w:u w:val="single"/>
          <w:lang w:val="el-GR"/>
        </w:rPr>
        <w:t xml:space="preserve"> </w:t>
      </w:r>
      <w:r w:rsidR="00471400" w:rsidRPr="00FD6310">
        <w:rPr>
          <w:u w:val="single"/>
        </w:rPr>
        <w:t>metoprolol</w:t>
      </w:r>
    </w:p>
    <w:p w:rsidR="00471400" w:rsidRPr="008B4C36" w:rsidRDefault="00471400" w:rsidP="00471400">
      <w:pPr>
        <w:jc w:val="both"/>
        <w:rPr>
          <w:u w:val="single"/>
          <w:lang w:val="el-GR"/>
        </w:rPr>
      </w:pPr>
    </w:p>
    <w:p w:rsidR="00471400" w:rsidRPr="00B617EE" w:rsidRDefault="00742E0E" w:rsidP="00BA3045">
      <w:pPr>
        <w:tabs>
          <w:tab w:val="clear" w:pos="567"/>
        </w:tabs>
        <w:jc w:val="both"/>
        <w:rPr>
          <w:lang w:val="el-GR"/>
        </w:rPr>
      </w:pPr>
      <w:r>
        <w:rPr>
          <w:lang w:val="el-GR"/>
        </w:rPr>
        <w:t>Τρικυκλικά</w:t>
      </w:r>
      <w:r w:rsidRPr="00B617EE">
        <w:rPr>
          <w:lang w:val="el-GR"/>
        </w:rPr>
        <w:t xml:space="preserve"> </w:t>
      </w:r>
      <w:r>
        <w:rPr>
          <w:lang w:val="el-GR"/>
        </w:rPr>
        <w:t>αντικαταθλιπτικά</w:t>
      </w:r>
      <w:r w:rsidRPr="00B617EE">
        <w:rPr>
          <w:lang w:val="el-GR"/>
        </w:rPr>
        <w:t xml:space="preserve"> </w:t>
      </w:r>
      <w:r>
        <w:rPr>
          <w:lang w:val="el-GR"/>
        </w:rPr>
        <w:t>και</w:t>
      </w:r>
      <w:r w:rsidRPr="00B617EE">
        <w:rPr>
          <w:lang w:val="el-GR"/>
        </w:rPr>
        <w:t xml:space="preserve"> </w:t>
      </w:r>
      <w:r>
        <w:rPr>
          <w:lang w:val="el-GR"/>
        </w:rPr>
        <w:t>νευροληπτικά</w:t>
      </w:r>
      <w:r w:rsidRPr="00B617EE">
        <w:rPr>
          <w:lang w:val="el-GR"/>
        </w:rPr>
        <w:t xml:space="preserve">: </w:t>
      </w:r>
      <w:r>
        <w:rPr>
          <w:lang w:val="el-GR"/>
        </w:rPr>
        <w:t>αυξημένη</w:t>
      </w:r>
      <w:r w:rsidRPr="00B617EE">
        <w:rPr>
          <w:lang w:val="el-GR"/>
        </w:rPr>
        <w:t xml:space="preserve"> </w:t>
      </w:r>
      <w:r>
        <w:rPr>
          <w:lang w:val="el-GR"/>
        </w:rPr>
        <w:t>αντιυπερτασική</w:t>
      </w:r>
      <w:r w:rsidRPr="00B617EE">
        <w:rPr>
          <w:lang w:val="el-GR"/>
        </w:rPr>
        <w:t xml:space="preserve"> </w:t>
      </w:r>
      <w:r>
        <w:rPr>
          <w:lang w:val="el-GR"/>
        </w:rPr>
        <w:t>δράση</w:t>
      </w:r>
      <w:r w:rsidRPr="00B617EE">
        <w:rPr>
          <w:lang w:val="el-GR"/>
        </w:rPr>
        <w:t xml:space="preserve"> </w:t>
      </w:r>
      <w:r>
        <w:rPr>
          <w:lang w:val="el-GR"/>
        </w:rPr>
        <w:t>και</w:t>
      </w:r>
      <w:r w:rsidRPr="00B617EE">
        <w:rPr>
          <w:lang w:val="el-GR"/>
        </w:rPr>
        <w:t xml:space="preserve"> </w:t>
      </w:r>
      <w:r>
        <w:rPr>
          <w:lang w:val="el-GR"/>
        </w:rPr>
        <w:t>κίνδυνος</w:t>
      </w:r>
      <w:r w:rsidRPr="00B617EE">
        <w:rPr>
          <w:lang w:val="el-GR"/>
        </w:rPr>
        <w:t xml:space="preserve"> </w:t>
      </w:r>
      <w:r>
        <w:rPr>
          <w:lang w:val="el-GR"/>
        </w:rPr>
        <w:t>ορθοστατικής</w:t>
      </w:r>
      <w:r w:rsidRPr="00B617EE">
        <w:rPr>
          <w:lang w:val="el-GR"/>
        </w:rPr>
        <w:t xml:space="preserve"> </w:t>
      </w:r>
      <w:r>
        <w:rPr>
          <w:lang w:val="el-GR"/>
        </w:rPr>
        <w:t>υπότασης</w:t>
      </w:r>
      <w:r w:rsidRPr="00B617EE">
        <w:rPr>
          <w:lang w:val="el-GR"/>
        </w:rPr>
        <w:t xml:space="preserve"> (</w:t>
      </w:r>
      <w:r>
        <w:rPr>
          <w:lang w:val="el-GR"/>
        </w:rPr>
        <w:t>αθροιστική</w:t>
      </w:r>
      <w:r w:rsidRPr="00B617EE">
        <w:rPr>
          <w:lang w:val="el-GR"/>
        </w:rPr>
        <w:t xml:space="preserve"> </w:t>
      </w:r>
      <w:r>
        <w:rPr>
          <w:lang w:val="el-GR"/>
        </w:rPr>
        <w:t>δράση</w:t>
      </w:r>
      <w:r w:rsidR="00471400" w:rsidRPr="00B617EE">
        <w:rPr>
          <w:lang w:val="el-GR"/>
        </w:rPr>
        <w:t>).</w:t>
      </w:r>
    </w:p>
    <w:p w:rsidR="009B7A61" w:rsidRPr="00B617EE" w:rsidRDefault="009B7A61" w:rsidP="00BA3045">
      <w:pPr>
        <w:tabs>
          <w:tab w:val="clear" w:pos="567"/>
        </w:tabs>
        <w:jc w:val="both"/>
        <w:rPr>
          <w:lang w:val="el-GR"/>
        </w:rPr>
      </w:pPr>
    </w:p>
    <w:p w:rsidR="00471400" w:rsidRPr="00742E0E" w:rsidRDefault="00742E0E" w:rsidP="00BA3045">
      <w:pPr>
        <w:tabs>
          <w:tab w:val="clear" w:pos="567"/>
        </w:tabs>
        <w:jc w:val="both"/>
        <w:rPr>
          <w:lang w:val="el-GR"/>
        </w:rPr>
      </w:pPr>
      <w:r>
        <w:rPr>
          <w:lang w:val="el-GR"/>
        </w:rPr>
        <w:t>Μεφλοκίνη</w:t>
      </w:r>
      <w:r w:rsidR="009B7A61" w:rsidRPr="00742E0E">
        <w:rPr>
          <w:lang w:val="el-GR"/>
        </w:rPr>
        <w:t xml:space="preserve">: </w:t>
      </w:r>
      <w:r>
        <w:rPr>
          <w:lang w:val="el-GR"/>
        </w:rPr>
        <w:t>Κίνδυνος</w:t>
      </w:r>
      <w:r w:rsidRPr="00742E0E">
        <w:rPr>
          <w:lang w:val="el-GR"/>
        </w:rPr>
        <w:t xml:space="preserve"> </w:t>
      </w:r>
      <w:r>
        <w:rPr>
          <w:lang w:val="el-GR"/>
        </w:rPr>
        <w:t>υπερβολικής</w:t>
      </w:r>
      <w:r w:rsidRPr="00742E0E">
        <w:rPr>
          <w:lang w:val="el-GR"/>
        </w:rPr>
        <w:t xml:space="preserve"> </w:t>
      </w:r>
      <w:r>
        <w:rPr>
          <w:lang w:val="el-GR"/>
        </w:rPr>
        <w:t>βραδυκαρδίας</w:t>
      </w:r>
      <w:r w:rsidR="00471400" w:rsidRPr="00742E0E">
        <w:rPr>
          <w:lang w:val="el-GR"/>
        </w:rPr>
        <w:t xml:space="preserve"> (</w:t>
      </w:r>
      <w:r>
        <w:rPr>
          <w:lang w:val="el-GR"/>
        </w:rPr>
        <w:t>αθροιστική βραδυκαρδιακή επίδραση</w:t>
      </w:r>
      <w:r w:rsidR="00471400" w:rsidRPr="00742E0E">
        <w:rPr>
          <w:lang w:val="el-GR"/>
        </w:rPr>
        <w:t>).</w:t>
      </w:r>
    </w:p>
    <w:p w:rsidR="009B7A61" w:rsidRPr="00742E0E" w:rsidRDefault="009B7A61" w:rsidP="00BA3045">
      <w:pPr>
        <w:tabs>
          <w:tab w:val="clear" w:pos="567"/>
        </w:tabs>
        <w:jc w:val="both"/>
        <w:rPr>
          <w:lang w:val="el-GR"/>
        </w:rPr>
      </w:pPr>
    </w:p>
    <w:p w:rsidR="00471400" w:rsidRPr="00742E0E" w:rsidRDefault="00742E0E" w:rsidP="00BA3045">
      <w:pPr>
        <w:tabs>
          <w:tab w:val="clear" w:pos="567"/>
        </w:tabs>
        <w:jc w:val="both"/>
        <w:rPr>
          <w:lang w:val="el-GR"/>
        </w:rPr>
      </w:pPr>
      <w:r>
        <w:rPr>
          <w:lang w:val="el-GR"/>
        </w:rPr>
        <w:t>Διπυριδαμόλη</w:t>
      </w:r>
      <w:r w:rsidRPr="00742E0E">
        <w:rPr>
          <w:lang w:val="el-GR"/>
        </w:rPr>
        <w:t xml:space="preserve"> (</w:t>
      </w:r>
      <w:r>
        <w:rPr>
          <w:lang w:val="el-GR"/>
        </w:rPr>
        <w:t>ενδοφλέβια</w:t>
      </w:r>
      <w:r w:rsidRPr="00742E0E">
        <w:rPr>
          <w:lang w:val="el-GR"/>
        </w:rPr>
        <w:t xml:space="preserve">): </w:t>
      </w:r>
      <w:r>
        <w:rPr>
          <w:lang w:val="el-GR"/>
        </w:rPr>
        <w:t>αυξημένη</w:t>
      </w:r>
      <w:r w:rsidRPr="00742E0E">
        <w:rPr>
          <w:lang w:val="el-GR"/>
        </w:rPr>
        <w:t xml:space="preserve"> </w:t>
      </w:r>
      <w:r>
        <w:rPr>
          <w:lang w:val="el-GR"/>
        </w:rPr>
        <w:t>αντιυπερτασική</w:t>
      </w:r>
      <w:r w:rsidRPr="00742E0E">
        <w:rPr>
          <w:lang w:val="el-GR"/>
        </w:rPr>
        <w:t xml:space="preserve"> </w:t>
      </w:r>
      <w:r>
        <w:rPr>
          <w:lang w:val="el-GR"/>
        </w:rPr>
        <w:t>δράση</w:t>
      </w:r>
      <w:r w:rsidR="00471400" w:rsidRPr="00742E0E">
        <w:rPr>
          <w:lang w:val="el-GR"/>
        </w:rPr>
        <w:t>.</w:t>
      </w:r>
    </w:p>
    <w:p w:rsidR="009B7A61" w:rsidRPr="00742E0E" w:rsidRDefault="00742E0E" w:rsidP="00742E0E">
      <w:pPr>
        <w:tabs>
          <w:tab w:val="clear" w:pos="567"/>
          <w:tab w:val="left" w:pos="6555"/>
        </w:tabs>
        <w:jc w:val="both"/>
        <w:rPr>
          <w:lang w:val="el-GR"/>
        </w:rPr>
      </w:pPr>
      <w:r w:rsidRPr="00742E0E">
        <w:rPr>
          <w:lang w:val="el-GR"/>
        </w:rPr>
        <w:tab/>
      </w:r>
    </w:p>
    <w:p w:rsidR="00471400" w:rsidRPr="008B4C36" w:rsidRDefault="00742E0E" w:rsidP="00BA3045">
      <w:pPr>
        <w:tabs>
          <w:tab w:val="clear" w:pos="567"/>
        </w:tabs>
        <w:jc w:val="both"/>
        <w:rPr>
          <w:lang w:val="el-GR"/>
        </w:rPr>
      </w:pPr>
      <w:r>
        <w:rPr>
          <w:lang w:val="el-GR"/>
        </w:rPr>
        <w:t>Ουρολογικοί</w:t>
      </w:r>
      <w:r w:rsidRPr="00742E0E">
        <w:rPr>
          <w:lang w:val="el-GR"/>
        </w:rPr>
        <w:t xml:space="preserve"> </w:t>
      </w:r>
      <w:r>
        <w:rPr>
          <w:lang w:val="el-GR"/>
        </w:rPr>
        <w:t>α</w:t>
      </w:r>
      <w:r w:rsidRPr="00742E0E">
        <w:rPr>
          <w:lang w:val="el-GR"/>
        </w:rPr>
        <w:t>-</w:t>
      </w:r>
      <w:r>
        <w:rPr>
          <w:lang w:val="el-GR"/>
        </w:rPr>
        <w:t>αποκλειστές</w:t>
      </w:r>
      <w:r w:rsidR="00471400" w:rsidRPr="00742E0E">
        <w:rPr>
          <w:lang w:val="el-GR"/>
        </w:rPr>
        <w:t xml:space="preserve"> (</w:t>
      </w:r>
      <w:r>
        <w:rPr>
          <w:lang w:val="el-GR"/>
        </w:rPr>
        <w:t>αλφουζοσίνη</w:t>
      </w:r>
      <w:r w:rsidR="00471400" w:rsidRPr="00742E0E">
        <w:rPr>
          <w:lang w:val="el-GR"/>
        </w:rPr>
        <w:t xml:space="preserve">, </w:t>
      </w:r>
      <w:r>
        <w:rPr>
          <w:lang w:val="el-GR"/>
        </w:rPr>
        <w:t>δοξαζοσίνη</w:t>
      </w:r>
      <w:r w:rsidR="00471400" w:rsidRPr="00742E0E">
        <w:rPr>
          <w:lang w:val="el-GR"/>
        </w:rPr>
        <w:t xml:space="preserve">, </w:t>
      </w:r>
      <w:r>
        <w:rPr>
          <w:lang w:val="el-GR"/>
        </w:rPr>
        <w:t>πραζοσίνη</w:t>
      </w:r>
      <w:r w:rsidR="00471400" w:rsidRPr="00742E0E">
        <w:rPr>
          <w:lang w:val="el-GR"/>
        </w:rPr>
        <w:t>,</w:t>
      </w:r>
      <w:r>
        <w:rPr>
          <w:lang w:val="el-GR"/>
        </w:rPr>
        <w:t xml:space="preserve"> ταμσουλοσίνη, τεραζοσίνη</w:t>
      </w:r>
      <w:r w:rsidR="00471400" w:rsidRPr="00742E0E">
        <w:rPr>
          <w:lang w:val="el-GR"/>
        </w:rPr>
        <w:t>)</w:t>
      </w:r>
      <w:r w:rsidR="009B7A61" w:rsidRPr="00742E0E">
        <w:rPr>
          <w:lang w:val="el-GR"/>
        </w:rPr>
        <w:t xml:space="preserve">: </w:t>
      </w:r>
      <w:r>
        <w:rPr>
          <w:lang w:val="el-GR"/>
        </w:rPr>
        <w:t>αυξημένη</w:t>
      </w:r>
      <w:r w:rsidRPr="00742E0E">
        <w:rPr>
          <w:lang w:val="el-GR"/>
        </w:rPr>
        <w:t xml:space="preserve"> </w:t>
      </w:r>
      <w:r>
        <w:rPr>
          <w:lang w:val="el-GR"/>
        </w:rPr>
        <w:t>υποτασική</w:t>
      </w:r>
      <w:r w:rsidRPr="00742E0E">
        <w:rPr>
          <w:lang w:val="el-GR"/>
        </w:rPr>
        <w:t xml:space="preserve"> </w:t>
      </w:r>
      <w:r>
        <w:rPr>
          <w:lang w:val="el-GR"/>
        </w:rPr>
        <w:t>δράση</w:t>
      </w:r>
      <w:r w:rsidR="00471400" w:rsidRPr="00742E0E">
        <w:rPr>
          <w:lang w:val="el-GR"/>
        </w:rPr>
        <w:t xml:space="preserve">. </w:t>
      </w:r>
      <w:r>
        <w:rPr>
          <w:lang w:val="el-GR"/>
        </w:rPr>
        <w:t>Μεγαλύτερος</w:t>
      </w:r>
      <w:r w:rsidRPr="008B4C36">
        <w:rPr>
          <w:lang w:val="el-GR"/>
        </w:rPr>
        <w:t xml:space="preserve"> </w:t>
      </w:r>
      <w:r>
        <w:rPr>
          <w:lang w:val="el-GR"/>
        </w:rPr>
        <w:t>κίνδυνος</w:t>
      </w:r>
      <w:r w:rsidRPr="008B4C36">
        <w:rPr>
          <w:lang w:val="el-GR"/>
        </w:rPr>
        <w:t xml:space="preserve"> </w:t>
      </w:r>
      <w:r>
        <w:rPr>
          <w:lang w:val="el-GR"/>
        </w:rPr>
        <w:t>ορθοστατικής</w:t>
      </w:r>
      <w:r w:rsidRPr="008B4C36">
        <w:rPr>
          <w:lang w:val="el-GR"/>
        </w:rPr>
        <w:t xml:space="preserve"> </w:t>
      </w:r>
      <w:r>
        <w:rPr>
          <w:lang w:val="el-GR"/>
        </w:rPr>
        <w:t>υπότασης</w:t>
      </w:r>
      <w:r w:rsidR="00471400" w:rsidRPr="008B4C36">
        <w:rPr>
          <w:lang w:val="el-GR"/>
        </w:rPr>
        <w:t>.</w:t>
      </w:r>
    </w:p>
    <w:p w:rsidR="009B7A61" w:rsidRPr="008B4C36" w:rsidRDefault="00742E0E" w:rsidP="00742E0E">
      <w:pPr>
        <w:tabs>
          <w:tab w:val="clear" w:pos="567"/>
          <w:tab w:val="left" w:pos="8640"/>
        </w:tabs>
        <w:jc w:val="both"/>
        <w:rPr>
          <w:lang w:val="el-GR"/>
        </w:rPr>
      </w:pPr>
      <w:r w:rsidRPr="008B4C36">
        <w:rPr>
          <w:lang w:val="el-GR"/>
        </w:rPr>
        <w:tab/>
      </w:r>
    </w:p>
    <w:p w:rsidR="00471400" w:rsidRPr="00742E0E" w:rsidRDefault="00742E0E" w:rsidP="00BA3045">
      <w:pPr>
        <w:jc w:val="both"/>
        <w:rPr>
          <w:lang w:val="el-GR"/>
        </w:rPr>
      </w:pPr>
      <w:r>
        <w:rPr>
          <w:lang w:val="el-GR"/>
        </w:rPr>
        <w:t>Εργοταμίνη</w:t>
      </w:r>
      <w:r w:rsidR="009B7A61" w:rsidRPr="00742E0E">
        <w:rPr>
          <w:lang w:val="el-GR"/>
        </w:rPr>
        <w:t xml:space="preserve">: </w:t>
      </w:r>
      <w:r>
        <w:rPr>
          <w:lang w:val="el-GR"/>
        </w:rPr>
        <w:t>Αύξηση της αγγειοσυσπαστικής δράσης</w:t>
      </w:r>
      <w:r w:rsidR="00471400" w:rsidRPr="00742E0E">
        <w:rPr>
          <w:lang w:val="el-GR"/>
        </w:rPr>
        <w:t>.</w:t>
      </w:r>
    </w:p>
    <w:p w:rsidR="009B7A61" w:rsidRPr="00742E0E" w:rsidRDefault="009B7A61" w:rsidP="00BA3045">
      <w:pPr>
        <w:jc w:val="both"/>
        <w:rPr>
          <w:lang w:val="el-GR"/>
        </w:rPr>
      </w:pPr>
    </w:p>
    <w:p w:rsidR="00471400" w:rsidRPr="00742E0E" w:rsidRDefault="00742E0E" w:rsidP="00BA3045">
      <w:pPr>
        <w:jc w:val="both"/>
        <w:rPr>
          <w:lang w:val="el-GR"/>
        </w:rPr>
      </w:pPr>
      <w:r>
        <w:rPr>
          <w:lang w:val="el-GR"/>
        </w:rPr>
        <w:t>Χαλαρωτικά</w:t>
      </w:r>
      <w:r w:rsidRPr="00742E0E">
        <w:rPr>
          <w:lang w:val="el-GR"/>
        </w:rPr>
        <w:t xml:space="preserve"> </w:t>
      </w:r>
      <w:r>
        <w:rPr>
          <w:lang w:val="el-GR"/>
        </w:rPr>
        <w:t>των</w:t>
      </w:r>
      <w:r w:rsidRPr="00742E0E">
        <w:rPr>
          <w:lang w:val="el-GR"/>
        </w:rPr>
        <w:t xml:space="preserve"> </w:t>
      </w:r>
      <w:r>
        <w:rPr>
          <w:lang w:val="el-GR"/>
        </w:rPr>
        <w:t>σκελετικών</w:t>
      </w:r>
      <w:r w:rsidRPr="00742E0E">
        <w:rPr>
          <w:lang w:val="el-GR"/>
        </w:rPr>
        <w:t xml:space="preserve"> </w:t>
      </w:r>
      <w:r>
        <w:rPr>
          <w:lang w:val="el-GR"/>
        </w:rPr>
        <w:t>μυών</w:t>
      </w:r>
      <w:r w:rsidR="009B7A61" w:rsidRPr="00742E0E">
        <w:rPr>
          <w:lang w:val="el-GR"/>
        </w:rPr>
        <w:t xml:space="preserve">: </w:t>
      </w:r>
      <w:r w:rsidR="0087225C">
        <w:rPr>
          <w:lang w:val="el-GR"/>
        </w:rPr>
        <w:t>Μ</w:t>
      </w:r>
      <w:r>
        <w:rPr>
          <w:lang w:val="el-GR"/>
        </w:rPr>
        <w:t>υοχαλαρωτικά</w:t>
      </w:r>
      <w:r w:rsidR="00471400" w:rsidRPr="00742E0E">
        <w:rPr>
          <w:lang w:val="el-GR"/>
        </w:rPr>
        <w:t xml:space="preserve"> </w:t>
      </w:r>
      <w:r w:rsidR="0087225C">
        <w:rPr>
          <w:lang w:val="el-GR"/>
        </w:rPr>
        <w:t xml:space="preserve">τύπου κουραρίου </w:t>
      </w:r>
      <w:r w:rsidR="00471400" w:rsidRPr="00742E0E">
        <w:rPr>
          <w:lang w:val="el-GR"/>
        </w:rPr>
        <w:t>(</w:t>
      </w:r>
      <w:r>
        <w:rPr>
          <w:lang w:val="el-GR"/>
        </w:rPr>
        <w:t>ενίσχυση του νευρομυϊκού αποκλεισμού</w:t>
      </w:r>
      <w:r w:rsidR="00471400" w:rsidRPr="00742E0E">
        <w:rPr>
          <w:lang w:val="el-GR"/>
        </w:rPr>
        <w:t>).</w:t>
      </w:r>
    </w:p>
    <w:p w:rsidR="009B7A61" w:rsidRPr="00742E0E" w:rsidRDefault="009B7A61" w:rsidP="00BA3045">
      <w:pPr>
        <w:rPr>
          <w:szCs w:val="22"/>
          <w:lang w:val="el-GR"/>
        </w:rPr>
      </w:pPr>
    </w:p>
    <w:p w:rsidR="004374F6" w:rsidRPr="00742E0E" w:rsidRDefault="00537F0D" w:rsidP="00BA3045">
      <w:pPr>
        <w:rPr>
          <w:lang w:val="el-GR"/>
        </w:rPr>
      </w:pPr>
      <w:r>
        <w:rPr>
          <w:szCs w:val="22"/>
          <w:lang w:val="el-GR"/>
        </w:rPr>
        <w:t>Φ</w:t>
      </w:r>
      <w:r w:rsidR="00742E0E">
        <w:rPr>
          <w:szCs w:val="22"/>
          <w:lang w:val="el-GR"/>
        </w:rPr>
        <w:t>λοκταφαι</w:t>
      </w:r>
      <w:r>
        <w:rPr>
          <w:szCs w:val="22"/>
          <w:lang w:val="el-GR"/>
        </w:rPr>
        <w:t>νίνη</w:t>
      </w:r>
      <w:r w:rsidR="009B7A61" w:rsidRPr="00742E0E">
        <w:rPr>
          <w:szCs w:val="22"/>
          <w:lang w:val="el-GR"/>
        </w:rPr>
        <w:t xml:space="preserve">: </w:t>
      </w:r>
      <w:r>
        <w:rPr>
          <w:lang w:val="el-GR"/>
        </w:rPr>
        <w:t>Οι</w:t>
      </w:r>
      <w:r w:rsidRPr="00742E0E">
        <w:rPr>
          <w:lang w:val="el-GR"/>
        </w:rPr>
        <w:t xml:space="preserve"> </w:t>
      </w:r>
      <w:r>
        <w:rPr>
          <w:lang w:val="el-GR"/>
        </w:rPr>
        <w:t>β</w:t>
      </w:r>
      <w:r w:rsidRPr="00742E0E">
        <w:rPr>
          <w:lang w:val="el-GR"/>
        </w:rPr>
        <w:t>-</w:t>
      </w:r>
      <w:r>
        <w:rPr>
          <w:lang w:val="el-GR"/>
        </w:rPr>
        <w:t>αποκλειστές</w:t>
      </w:r>
      <w:r w:rsidRPr="00742E0E">
        <w:rPr>
          <w:lang w:val="el-GR"/>
        </w:rPr>
        <w:t xml:space="preserve"> </w:t>
      </w:r>
      <w:r>
        <w:rPr>
          <w:lang w:val="el-GR"/>
        </w:rPr>
        <w:t>μπορεί</w:t>
      </w:r>
      <w:r w:rsidRPr="00742E0E">
        <w:rPr>
          <w:lang w:val="el-GR"/>
        </w:rPr>
        <w:t xml:space="preserve"> </w:t>
      </w:r>
      <w:r>
        <w:rPr>
          <w:lang w:val="el-GR"/>
        </w:rPr>
        <w:t>να</w:t>
      </w:r>
      <w:r w:rsidRPr="00742E0E">
        <w:rPr>
          <w:lang w:val="el-GR"/>
        </w:rPr>
        <w:t xml:space="preserve"> </w:t>
      </w:r>
      <w:r>
        <w:rPr>
          <w:lang w:val="el-GR"/>
        </w:rPr>
        <w:t>εμποδίσουν</w:t>
      </w:r>
      <w:r w:rsidRPr="00742E0E">
        <w:rPr>
          <w:lang w:val="el-GR"/>
        </w:rPr>
        <w:t xml:space="preserve"> </w:t>
      </w:r>
      <w:r>
        <w:rPr>
          <w:lang w:val="el-GR"/>
        </w:rPr>
        <w:t>τις</w:t>
      </w:r>
      <w:r w:rsidRPr="00742E0E">
        <w:rPr>
          <w:lang w:val="el-GR"/>
        </w:rPr>
        <w:t xml:space="preserve"> </w:t>
      </w:r>
      <w:r>
        <w:rPr>
          <w:lang w:val="el-GR"/>
        </w:rPr>
        <w:t>αντιρροπιστικές</w:t>
      </w:r>
      <w:r w:rsidRPr="00742E0E">
        <w:rPr>
          <w:lang w:val="el-GR"/>
        </w:rPr>
        <w:t xml:space="preserve"> </w:t>
      </w:r>
      <w:r>
        <w:rPr>
          <w:lang w:val="el-GR"/>
        </w:rPr>
        <w:t>καρδιαγγειακές</w:t>
      </w:r>
      <w:r w:rsidRPr="00742E0E">
        <w:rPr>
          <w:lang w:val="el-GR"/>
        </w:rPr>
        <w:t xml:space="preserve"> </w:t>
      </w:r>
      <w:r>
        <w:rPr>
          <w:lang w:val="el-GR"/>
        </w:rPr>
        <w:t>αντιδράσεις</w:t>
      </w:r>
      <w:r w:rsidRPr="00742E0E">
        <w:rPr>
          <w:lang w:val="el-GR"/>
        </w:rPr>
        <w:t xml:space="preserve"> </w:t>
      </w:r>
      <w:r>
        <w:rPr>
          <w:lang w:val="el-GR"/>
        </w:rPr>
        <w:t>που</w:t>
      </w:r>
      <w:r w:rsidRPr="00742E0E">
        <w:rPr>
          <w:lang w:val="el-GR"/>
        </w:rPr>
        <w:t xml:space="preserve"> </w:t>
      </w:r>
      <w:r>
        <w:rPr>
          <w:lang w:val="el-GR"/>
        </w:rPr>
        <w:t>συνδέονται</w:t>
      </w:r>
      <w:r w:rsidRPr="00742E0E">
        <w:rPr>
          <w:lang w:val="el-GR"/>
        </w:rPr>
        <w:t xml:space="preserve"> </w:t>
      </w:r>
      <w:r>
        <w:rPr>
          <w:lang w:val="el-GR"/>
        </w:rPr>
        <w:t>με</w:t>
      </w:r>
      <w:r w:rsidRPr="00742E0E">
        <w:rPr>
          <w:lang w:val="el-GR"/>
        </w:rPr>
        <w:t xml:space="preserve"> </w:t>
      </w:r>
      <w:r>
        <w:rPr>
          <w:lang w:val="el-GR"/>
        </w:rPr>
        <w:t>υπόταση</w:t>
      </w:r>
      <w:r w:rsidRPr="00742E0E">
        <w:rPr>
          <w:lang w:val="el-GR"/>
        </w:rPr>
        <w:t xml:space="preserve"> </w:t>
      </w:r>
      <w:r>
        <w:rPr>
          <w:lang w:val="el-GR"/>
        </w:rPr>
        <w:t>ή</w:t>
      </w:r>
      <w:r w:rsidRPr="00742E0E">
        <w:rPr>
          <w:lang w:val="el-GR"/>
        </w:rPr>
        <w:t xml:space="preserve"> </w:t>
      </w:r>
      <w:r>
        <w:rPr>
          <w:lang w:val="el-GR"/>
        </w:rPr>
        <w:t>καταπληξία</w:t>
      </w:r>
      <w:r w:rsidRPr="00742E0E">
        <w:rPr>
          <w:lang w:val="el-GR"/>
        </w:rPr>
        <w:t xml:space="preserve"> </w:t>
      </w:r>
      <w:r>
        <w:rPr>
          <w:lang w:val="el-GR"/>
        </w:rPr>
        <w:t>που</w:t>
      </w:r>
      <w:r w:rsidRPr="00742E0E">
        <w:rPr>
          <w:lang w:val="el-GR"/>
        </w:rPr>
        <w:t xml:space="preserve"> </w:t>
      </w:r>
      <w:r>
        <w:rPr>
          <w:lang w:val="el-GR"/>
        </w:rPr>
        <w:t>ενδεχομένως</w:t>
      </w:r>
      <w:r w:rsidRPr="00742E0E">
        <w:rPr>
          <w:lang w:val="el-GR"/>
        </w:rPr>
        <w:t xml:space="preserve"> </w:t>
      </w:r>
      <w:r>
        <w:rPr>
          <w:lang w:val="el-GR"/>
        </w:rPr>
        <w:t>προκαλούνται</w:t>
      </w:r>
      <w:r w:rsidRPr="00742E0E">
        <w:rPr>
          <w:lang w:val="el-GR"/>
        </w:rPr>
        <w:t xml:space="preserve"> </w:t>
      </w:r>
      <w:r>
        <w:rPr>
          <w:lang w:val="el-GR"/>
        </w:rPr>
        <w:t>από</w:t>
      </w:r>
      <w:r w:rsidRPr="00742E0E">
        <w:rPr>
          <w:lang w:val="el-GR"/>
        </w:rPr>
        <w:t xml:space="preserve"> </w:t>
      </w:r>
      <w:r>
        <w:rPr>
          <w:lang w:val="el-GR"/>
        </w:rPr>
        <w:t>τη</w:t>
      </w:r>
      <w:r w:rsidRPr="00742E0E">
        <w:rPr>
          <w:lang w:val="el-GR"/>
        </w:rPr>
        <w:t xml:space="preserve"> </w:t>
      </w:r>
      <w:r>
        <w:rPr>
          <w:lang w:val="el-GR"/>
        </w:rPr>
        <w:t>φλοκταφ</w:t>
      </w:r>
      <w:r w:rsidR="00742E0E">
        <w:rPr>
          <w:lang w:val="el-GR"/>
        </w:rPr>
        <w:t>αι</w:t>
      </w:r>
      <w:r>
        <w:rPr>
          <w:lang w:val="el-GR"/>
        </w:rPr>
        <w:t>νίνη</w:t>
      </w:r>
      <w:r w:rsidRPr="00742E0E">
        <w:rPr>
          <w:lang w:val="el-GR"/>
        </w:rPr>
        <w:t>.</w:t>
      </w:r>
    </w:p>
    <w:p w:rsidR="009B7A61" w:rsidRPr="00742E0E" w:rsidRDefault="009B7A61" w:rsidP="00BA3045">
      <w:pPr>
        <w:rPr>
          <w:szCs w:val="22"/>
          <w:lang w:val="el-GR"/>
        </w:rPr>
      </w:pPr>
    </w:p>
    <w:p w:rsidR="00DA5081" w:rsidRPr="00537F0D" w:rsidRDefault="00537F0D" w:rsidP="00BA3045">
      <w:pPr>
        <w:rPr>
          <w:lang w:val="el-GR"/>
        </w:rPr>
      </w:pPr>
      <w:r>
        <w:rPr>
          <w:szCs w:val="22"/>
          <w:lang w:val="el-GR"/>
        </w:rPr>
        <w:t>Αντιόξινα</w:t>
      </w:r>
      <w:r w:rsidR="009B7A61" w:rsidRPr="00537F0D">
        <w:rPr>
          <w:szCs w:val="22"/>
          <w:lang w:val="el-GR"/>
        </w:rPr>
        <w:t xml:space="preserve">: </w:t>
      </w:r>
      <w:r>
        <w:rPr>
          <w:lang w:val="el-GR"/>
        </w:rPr>
        <w:t>Έχει</w:t>
      </w:r>
      <w:r w:rsidRPr="00537F0D">
        <w:rPr>
          <w:lang w:val="el-GR"/>
        </w:rPr>
        <w:t xml:space="preserve"> </w:t>
      </w:r>
      <w:r>
        <w:rPr>
          <w:lang w:val="el-GR"/>
        </w:rPr>
        <w:t>παρατηρηθεί</w:t>
      </w:r>
      <w:r w:rsidRPr="00537F0D">
        <w:rPr>
          <w:lang w:val="el-GR"/>
        </w:rPr>
        <w:t xml:space="preserve"> </w:t>
      </w:r>
      <w:r>
        <w:rPr>
          <w:lang w:val="el-GR"/>
        </w:rPr>
        <w:t>αύξηση</w:t>
      </w:r>
      <w:r w:rsidRPr="00537F0D">
        <w:rPr>
          <w:lang w:val="el-GR"/>
        </w:rPr>
        <w:t xml:space="preserve"> </w:t>
      </w:r>
      <w:r>
        <w:rPr>
          <w:lang w:val="el-GR"/>
        </w:rPr>
        <w:t>των</w:t>
      </w:r>
      <w:r w:rsidRPr="00537F0D">
        <w:rPr>
          <w:lang w:val="el-GR"/>
        </w:rPr>
        <w:t xml:space="preserve"> </w:t>
      </w:r>
      <w:r>
        <w:rPr>
          <w:lang w:val="el-GR"/>
        </w:rPr>
        <w:t>συγκεντρώσεων</w:t>
      </w:r>
      <w:r w:rsidRPr="00537F0D">
        <w:rPr>
          <w:lang w:val="el-GR"/>
        </w:rPr>
        <w:t xml:space="preserve"> </w:t>
      </w:r>
      <w:r>
        <w:rPr>
          <w:lang w:val="en-US"/>
        </w:rPr>
        <w:t>metoprolol</w:t>
      </w:r>
      <w:r w:rsidRPr="00537F0D">
        <w:rPr>
          <w:lang w:val="el-GR"/>
        </w:rPr>
        <w:t xml:space="preserve"> </w:t>
      </w:r>
      <w:r>
        <w:rPr>
          <w:lang w:val="el-GR"/>
        </w:rPr>
        <w:t>στο</w:t>
      </w:r>
      <w:r w:rsidRPr="00537F0D">
        <w:rPr>
          <w:lang w:val="el-GR"/>
        </w:rPr>
        <w:t xml:space="preserve"> </w:t>
      </w:r>
      <w:r>
        <w:rPr>
          <w:lang w:val="el-GR"/>
        </w:rPr>
        <w:t>πλάσμα</w:t>
      </w:r>
      <w:r w:rsidRPr="00537F0D">
        <w:rPr>
          <w:lang w:val="el-GR"/>
        </w:rPr>
        <w:t xml:space="preserve">, </w:t>
      </w:r>
      <w:r>
        <w:rPr>
          <w:lang w:val="el-GR"/>
        </w:rPr>
        <w:t>όταν</w:t>
      </w:r>
      <w:r w:rsidRPr="00537F0D">
        <w:rPr>
          <w:lang w:val="el-GR"/>
        </w:rPr>
        <w:t xml:space="preserve"> </w:t>
      </w:r>
      <w:r>
        <w:rPr>
          <w:lang w:val="el-GR"/>
        </w:rPr>
        <w:t>συγχορηγήθηκε</w:t>
      </w:r>
      <w:r w:rsidRPr="00537F0D">
        <w:rPr>
          <w:lang w:val="el-GR"/>
        </w:rPr>
        <w:t xml:space="preserve"> </w:t>
      </w:r>
      <w:r>
        <w:rPr>
          <w:lang w:val="el-GR"/>
        </w:rPr>
        <w:t>με</w:t>
      </w:r>
      <w:r w:rsidRPr="00537F0D">
        <w:rPr>
          <w:lang w:val="el-GR"/>
        </w:rPr>
        <w:t xml:space="preserve"> </w:t>
      </w:r>
      <w:r>
        <w:rPr>
          <w:lang w:val="el-GR"/>
        </w:rPr>
        <w:t>αντιόξινο</w:t>
      </w:r>
      <w:r w:rsidRPr="00537F0D">
        <w:rPr>
          <w:lang w:val="el-GR"/>
        </w:rPr>
        <w:t xml:space="preserve"> </w:t>
      </w:r>
      <w:r>
        <w:rPr>
          <w:lang w:val="el-GR"/>
        </w:rPr>
        <w:t>παράγοντα</w:t>
      </w:r>
      <w:r w:rsidRPr="00537F0D">
        <w:rPr>
          <w:lang w:val="el-GR"/>
        </w:rPr>
        <w:t>.</w:t>
      </w:r>
    </w:p>
    <w:p w:rsidR="004374F6" w:rsidRPr="00537F0D" w:rsidRDefault="004374F6" w:rsidP="004374F6">
      <w:pPr>
        <w:jc w:val="both"/>
        <w:rPr>
          <w:lang w:val="el-GR"/>
        </w:rPr>
      </w:pPr>
    </w:p>
    <w:p w:rsidR="00320DCB" w:rsidRPr="007D4F67" w:rsidRDefault="007D4F67" w:rsidP="00127806">
      <w:pPr>
        <w:jc w:val="both"/>
        <w:rPr>
          <w:i/>
          <w:lang w:val="el-GR"/>
        </w:rPr>
      </w:pPr>
      <w:r>
        <w:rPr>
          <w:i/>
          <w:lang w:val="el-GR"/>
        </w:rPr>
        <w:t>Παιδιατρικός πληθυσμός</w:t>
      </w:r>
    </w:p>
    <w:p w:rsidR="00471400" w:rsidRPr="007D4F67" w:rsidRDefault="00471400" w:rsidP="00127806">
      <w:pPr>
        <w:jc w:val="both"/>
        <w:rPr>
          <w:u w:val="single"/>
          <w:lang w:val="el-GR"/>
        </w:rPr>
      </w:pPr>
    </w:p>
    <w:p w:rsidR="00320DCB" w:rsidRPr="007D4F67" w:rsidRDefault="007D4F67" w:rsidP="00127806">
      <w:pPr>
        <w:jc w:val="both"/>
        <w:rPr>
          <w:u w:val="single"/>
          <w:lang w:val="el-GR"/>
        </w:rPr>
      </w:pPr>
      <w:r>
        <w:rPr>
          <w:u w:val="single"/>
          <w:lang w:val="el-GR"/>
        </w:rPr>
        <w:t>Σχετικά με την</w:t>
      </w:r>
      <w:r w:rsidR="00320DCB" w:rsidRPr="007D4F67">
        <w:rPr>
          <w:u w:val="single"/>
          <w:lang w:val="el-GR"/>
        </w:rPr>
        <w:t xml:space="preserve"> </w:t>
      </w:r>
      <w:r w:rsidR="00320DCB" w:rsidRPr="00320DCB">
        <w:rPr>
          <w:u w:val="single"/>
        </w:rPr>
        <w:t>ivabradine</w:t>
      </w:r>
    </w:p>
    <w:p w:rsidR="00320DCB" w:rsidRPr="007D4F67" w:rsidRDefault="007D4F67" w:rsidP="00127806">
      <w:pPr>
        <w:jc w:val="both"/>
        <w:rPr>
          <w:lang w:val="el-GR"/>
        </w:rPr>
      </w:pPr>
      <w:r>
        <w:rPr>
          <w:lang w:val="el-GR"/>
        </w:rPr>
        <w:t>Μελέτες αλληλεπίδρασης έχουν πραγματοποιηθεί μόνο σε ενήλικες</w:t>
      </w:r>
      <w:r w:rsidR="00320DCB" w:rsidRPr="007D4F67">
        <w:rPr>
          <w:lang w:val="el-GR"/>
        </w:rPr>
        <w:t>.</w:t>
      </w:r>
    </w:p>
    <w:p w:rsidR="00320DCB" w:rsidRPr="007D4F67" w:rsidRDefault="00320DCB" w:rsidP="00127806">
      <w:pPr>
        <w:jc w:val="both"/>
        <w:rPr>
          <w:lang w:val="el-GR"/>
        </w:rPr>
      </w:pPr>
    </w:p>
    <w:p w:rsidR="001D29E6" w:rsidRPr="00D2328D" w:rsidRDefault="001D29E6" w:rsidP="00127806">
      <w:pPr>
        <w:jc w:val="both"/>
        <w:rPr>
          <w:lang w:val="el-GR"/>
        </w:rPr>
      </w:pPr>
      <w:r w:rsidRPr="00D2328D">
        <w:rPr>
          <w:b/>
          <w:lang w:val="el-GR"/>
        </w:rPr>
        <w:t>4.6</w:t>
      </w:r>
      <w:r w:rsidRPr="00D2328D">
        <w:rPr>
          <w:b/>
          <w:lang w:val="el-GR"/>
        </w:rPr>
        <w:tab/>
      </w:r>
      <w:r w:rsidR="007D4F67">
        <w:rPr>
          <w:b/>
          <w:lang w:val="el-GR"/>
        </w:rPr>
        <w:t>Γονιμότητα</w:t>
      </w:r>
      <w:r w:rsidR="007D4F67" w:rsidRPr="00D2328D">
        <w:rPr>
          <w:b/>
          <w:lang w:val="el-GR"/>
        </w:rPr>
        <w:t xml:space="preserve">, </w:t>
      </w:r>
      <w:r w:rsidR="007D4F67">
        <w:rPr>
          <w:b/>
          <w:lang w:val="el-GR"/>
        </w:rPr>
        <w:t>κύηση</w:t>
      </w:r>
      <w:r w:rsidR="007D4F67" w:rsidRPr="00D2328D">
        <w:rPr>
          <w:b/>
          <w:lang w:val="el-GR"/>
        </w:rPr>
        <w:t xml:space="preserve"> </w:t>
      </w:r>
      <w:r w:rsidR="007D4F67">
        <w:rPr>
          <w:b/>
          <w:lang w:val="el-GR"/>
        </w:rPr>
        <w:t>και</w:t>
      </w:r>
      <w:r w:rsidR="007D4F67" w:rsidRPr="00D2328D">
        <w:rPr>
          <w:b/>
          <w:lang w:val="el-GR"/>
        </w:rPr>
        <w:t xml:space="preserve"> </w:t>
      </w:r>
      <w:r w:rsidR="007D4F67">
        <w:rPr>
          <w:b/>
          <w:lang w:val="el-GR"/>
        </w:rPr>
        <w:t>γαλουχία</w:t>
      </w:r>
    </w:p>
    <w:p w:rsidR="00C53ACC" w:rsidRPr="00D2328D" w:rsidRDefault="00C53ACC" w:rsidP="00127806">
      <w:pPr>
        <w:jc w:val="both"/>
        <w:rPr>
          <w:i/>
          <w:lang w:val="el-GR"/>
        </w:rPr>
      </w:pPr>
    </w:p>
    <w:p w:rsidR="00092B52" w:rsidRPr="00D2328D" w:rsidRDefault="00C85A70" w:rsidP="00127806">
      <w:pPr>
        <w:tabs>
          <w:tab w:val="clear" w:pos="567"/>
        </w:tabs>
        <w:spacing w:line="240" w:lineRule="auto"/>
        <w:jc w:val="both"/>
        <w:rPr>
          <w:szCs w:val="22"/>
          <w:u w:val="single"/>
          <w:lang w:val="el-GR"/>
        </w:rPr>
      </w:pPr>
      <w:r>
        <w:rPr>
          <w:szCs w:val="22"/>
          <w:u w:val="single"/>
          <w:lang w:val="el-GR"/>
        </w:rPr>
        <w:t>Γυναίκες</w:t>
      </w:r>
      <w:r w:rsidRPr="00D2328D">
        <w:rPr>
          <w:szCs w:val="22"/>
          <w:u w:val="single"/>
          <w:lang w:val="el-GR"/>
        </w:rPr>
        <w:t xml:space="preserve"> </w:t>
      </w:r>
      <w:r>
        <w:rPr>
          <w:szCs w:val="22"/>
          <w:u w:val="single"/>
          <w:lang w:val="el-GR"/>
        </w:rPr>
        <w:t>με</w:t>
      </w:r>
      <w:r w:rsidRPr="00D2328D">
        <w:rPr>
          <w:szCs w:val="22"/>
          <w:u w:val="single"/>
          <w:lang w:val="el-GR"/>
        </w:rPr>
        <w:t xml:space="preserve"> </w:t>
      </w:r>
      <w:r>
        <w:rPr>
          <w:szCs w:val="22"/>
          <w:u w:val="single"/>
          <w:lang w:val="el-GR"/>
        </w:rPr>
        <w:t>δυνατότητα</w:t>
      </w:r>
      <w:r w:rsidRPr="00D2328D">
        <w:rPr>
          <w:szCs w:val="22"/>
          <w:u w:val="single"/>
          <w:lang w:val="el-GR"/>
        </w:rPr>
        <w:t xml:space="preserve"> </w:t>
      </w:r>
      <w:r>
        <w:rPr>
          <w:szCs w:val="22"/>
          <w:u w:val="single"/>
          <w:lang w:val="el-GR"/>
        </w:rPr>
        <w:t>τεκνοποίησης</w:t>
      </w:r>
    </w:p>
    <w:p w:rsidR="00B11854" w:rsidRPr="00C85A70" w:rsidRDefault="00C85A70" w:rsidP="00B11854">
      <w:pPr>
        <w:tabs>
          <w:tab w:val="clear" w:pos="567"/>
        </w:tabs>
        <w:spacing w:line="240" w:lineRule="auto"/>
        <w:rPr>
          <w:noProof/>
          <w:color w:val="000000"/>
          <w:lang w:val="el-GR"/>
        </w:rPr>
      </w:pPr>
      <w:r>
        <w:rPr>
          <w:noProof/>
          <w:color w:val="000000"/>
          <w:lang w:val="el-GR"/>
        </w:rPr>
        <w:t>Οι</w:t>
      </w:r>
      <w:r w:rsidRPr="00C85A70">
        <w:rPr>
          <w:noProof/>
          <w:color w:val="000000"/>
          <w:lang w:val="el-GR"/>
        </w:rPr>
        <w:t xml:space="preserve"> </w:t>
      </w:r>
      <w:r>
        <w:rPr>
          <w:noProof/>
          <w:color w:val="000000"/>
          <w:lang w:val="el-GR"/>
        </w:rPr>
        <w:t>γυναίκες</w:t>
      </w:r>
      <w:r w:rsidRPr="00C85A70">
        <w:rPr>
          <w:noProof/>
          <w:color w:val="000000"/>
          <w:lang w:val="el-GR"/>
        </w:rPr>
        <w:t xml:space="preserve"> </w:t>
      </w:r>
      <w:r>
        <w:rPr>
          <w:noProof/>
          <w:color w:val="000000"/>
          <w:lang w:val="el-GR"/>
        </w:rPr>
        <w:t>με</w:t>
      </w:r>
      <w:r w:rsidRPr="00C85A70">
        <w:rPr>
          <w:noProof/>
          <w:color w:val="000000"/>
          <w:lang w:val="el-GR"/>
        </w:rPr>
        <w:t xml:space="preserve"> </w:t>
      </w:r>
      <w:r>
        <w:rPr>
          <w:noProof/>
          <w:color w:val="000000"/>
          <w:lang w:val="el-GR"/>
        </w:rPr>
        <w:t>δυνατότητα</w:t>
      </w:r>
      <w:r w:rsidRPr="00C85A70">
        <w:rPr>
          <w:noProof/>
          <w:color w:val="000000"/>
          <w:lang w:val="el-GR"/>
        </w:rPr>
        <w:t xml:space="preserve"> </w:t>
      </w:r>
      <w:r>
        <w:rPr>
          <w:noProof/>
          <w:color w:val="000000"/>
          <w:lang w:val="el-GR"/>
        </w:rPr>
        <w:t>τεκνοποίησης</w:t>
      </w:r>
      <w:r w:rsidRPr="00C85A70">
        <w:rPr>
          <w:noProof/>
          <w:color w:val="000000"/>
          <w:lang w:val="el-GR"/>
        </w:rPr>
        <w:t xml:space="preserve"> </w:t>
      </w:r>
      <w:r>
        <w:rPr>
          <w:noProof/>
          <w:color w:val="000000"/>
          <w:lang w:val="el-GR"/>
        </w:rPr>
        <w:t>θα</w:t>
      </w:r>
      <w:r w:rsidRPr="00C85A70">
        <w:rPr>
          <w:noProof/>
          <w:color w:val="000000"/>
          <w:lang w:val="el-GR"/>
        </w:rPr>
        <w:t xml:space="preserve"> </w:t>
      </w:r>
      <w:r>
        <w:rPr>
          <w:noProof/>
          <w:color w:val="000000"/>
          <w:lang w:val="el-GR"/>
        </w:rPr>
        <w:t>πρέπει</w:t>
      </w:r>
      <w:r w:rsidRPr="00C85A70">
        <w:rPr>
          <w:noProof/>
          <w:color w:val="000000"/>
          <w:lang w:val="el-GR"/>
        </w:rPr>
        <w:t xml:space="preserve">, </w:t>
      </w:r>
      <w:r>
        <w:rPr>
          <w:noProof/>
          <w:color w:val="000000"/>
          <w:lang w:val="el-GR"/>
        </w:rPr>
        <w:t>κατά</w:t>
      </w:r>
      <w:r w:rsidRPr="00C85A70">
        <w:rPr>
          <w:noProof/>
          <w:color w:val="000000"/>
          <w:lang w:val="el-GR"/>
        </w:rPr>
        <w:t xml:space="preserve"> </w:t>
      </w:r>
      <w:r>
        <w:rPr>
          <w:noProof/>
          <w:color w:val="000000"/>
          <w:lang w:val="el-GR"/>
        </w:rPr>
        <w:t>τη</w:t>
      </w:r>
      <w:r w:rsidRPr="00C85A70">
        <w:rPr>
          <w:noProof/>
          <w:color w:val="000000"/>
          <w:lang w:val="el-GR"/>
        </w:rPr>
        <w:t xml:space="preserve"> </w:t>
      </w:r>
      <w:r>
        <w:rPr>
          <w:noProof/>
          <w:color w:val="000000"/>
          <w:lang w:val="el-GR"/>
        </w:rPr>
        <w:t>διάρκεια</w:t>
      </w:r>
      <w:r w:rsidRPr="00C85A70">
        <w:rPr>
          <w:noProof/>
          <w:color w:val="000000"/>
          <w:lang w:val="el-GR"/>
        </w:rPr>
        <w:t xml:space="preserve"> </w:t>
      </w:r>
      <w:r>
        <w:rPr>
          <w:noProof/>
          <w:color w:val="000000"/>
          <w:lang w:val="el-GR"/>
        </w:rPr>
        <w:t>της</w:t>
      </w:r>
      <w:r w:rsidRPr="00C85A70">
        <w:rPr>
          <w:noProof/>
          <w:color w:val="000000"/>
          <w:lang w:val="el-GR"/>
        </w:rPr>
        <w:t xml:space="preserve"> </w:t>
      </w:r>
      <w:r>
        <w:rPr>
          <w:noProof/>
          <w:color w:val="000000"/>
          <w:lang w:val="el-GR"/>
        </w:rPr>
        <w:t>αγωγής, να χρησιμοποιούν κατάλληλα αντισυλληπτικά μέτρα (βλ. παράγραφο</w:t>
      </w:r>
      <w:r w:rsidR="00B11854" w:rsidRPr="00C85A70">
        <w:rPr>
          <w:noProof/>
          <w:color w:val="000000"/>
          <w:lang w:val="el-GR"/>
        </w:rPr>
        <w:t xml:space="preserve"> 4.3).</w:t>
      </w:r>
    </w:p>
    <w:p w:rsidR="00B11854" w:rsidRPr="00C85A70" w:rsidRDefault="00B11854" w:rsidP="00127806">
      <w:pPr>
        <w:tabs>
          <w:tab w:val="clear" w:pos="567"/>
        </w:tabs>
        <w:spacing w:line="240" w:lineRule="auto"/>
        <w:jc w:val="both"/>
        <w:rPr>
          <w:szCs w:val="22"/>
          <w:u w:val="single"/>
          <w:lang w:val="el-GR"/>
        </w:rPr>
      </w:pPr>
    </w:p>
    <w:p w:rsidR="007F6155" w:rsidRPr="00D2328D" w:rsidRDefault="00C85A70" w:rsidP="00127806">
      <w:pPr>
        <w:tabs>
          <w:tab w:val="clear" w:pos="567"/>
        </w:tabs>
        <w:spacing w:line="240" w:lineRule="auto"/>
        <w:jc w:val="both"/>
        <w:rPr>
          <w:szCs w:val="22"/>
          <w:u w:val="single"/>
          <w:lang w:val="el-GR"/>
        </w:rPr>
      </w:pPr>
      <w:r>
        <w:rPr>
          <w:szCs w:val="22"/>
          <w:u w:val="single"/>
          <w:lang w:val="el-GR"/>
        </w:rPr>
        <w:t>Κύηση</w:t>
      </w:r>
    </w:p>
    <w:p w:rsidR="00A9417B" w:rsidRPr="00C85A70" w:rsidRDefault="00C85A70" w:rsidP="00127806">
      <w:pPr>
        <w:tabs>
          <w:tab w:val="clear" w:pos="567"/>
        </w:tabs>
        <w:spacing w:line="240" w:lineRule="auto"/>
        <w:jc w:val="both"/>
        <w:rPr>
          <w:szCs w:val="22"/>
          <w:lang w:val="el-GR"/>
        </w:rPr>
      </w:pPr>
      <w:r>
        <w:rPr>
          <w:szCs w:val="22"/>
          <w:lang w:val="el-GR"/>
        </w:rPr>
        <w:t>Με</w:t>
      </w:r>
      <w:r w:rsidRPr="00C85A70">
        <w:rPr>
          <w:szCs w:val="22"/>
          <w:lang w:val="el-GR"/>
        </w:rPr>
        <w:t xml:space="preserve"> </w:t>
      </w:r>
      <w:r>
        <w:rPr>
          <w:szCs w:val="22"/>
          <w:lang w:val="el-GR"/>
        </w:rPr>
        <w:t>βάση</w:t>
      </w:r>
      <w:r w:rsidRPr="00C85A70">
        <w:rPr>
          <w:szCs w:val="22"/>
          <w:lang w:val="el-GR"/>
        </w:rPr>
        <w:t xml:space="preserve"> </w:t>
      </w:r>
      <w:r>
        <w:rPr>
          <w:szCs w:val="22"/>
          <w:lang w:val="el-GR"/>
        </w:rPr>
        <w:t>τα</w:t>
      </w:r>
      <w:r w:rsidRPr="00C85A70">
        <w:rPr>
          <w:szCs w:val="22"/>
          <w:lang w:val="el-GR"/>
        </w:rPr>
        <w:t xml:space="preserve"> </w:t>
      </w:r>
      <w:r>
        <w:rPr>
          <w:szCs w:val="22"/>
          <w:lang w:val="el-GR"/>
        </w:rPr>
        <w:t>υπάρχοντα</w:t>
      </w:r>
      <w:r w:rsidRPr="00C85A70">
        <w:rPr>
          <w:szCs w:val="22"/>
          <w:lang w:val="el-GR"/>
        </w:rPr>
        <w:t xml:space="preserve"> </w:t>
      </w:r>
      <w:r>
        <w:rPr>
          <w:szCs w:val="22"/>
          <w:lang w:val="el-GR"/>
        </w:rPr>
        <w:t>δεδομένα</w:t>
      </w:r>
      <w:r w:rsidRPr="00C85A70">
        <w:rPr>
          <w:szCs w:val="22"/>
          <w:lang w:val="el-GR"/>
        </w:rPr>
        <w:t xml:space="preserve"> </w:t>
      </w:r>
      <w:r>
        <w:rPr>
          <w:szCs w:val="22"/>
          <w:lang w:val="el-GR"/>
        </w:rPr>
        <w:t>για</w:t>
      </w:r>
      <w:r w:rsidRPr="00C85A70">
        <w:rPr>
          <w:szCs w:val="22"/>
          <w:lang w:val="el-GR"/>
        </w:rPr>
        <w:t xml:space="preserve"> </w:t>
      </w:r>
      <w:r>
        <w:rPr>
          <w:szCs w:val="22"/>
          <w:lang w:val="el-GR"/>
        </w:rPr>
        <w:t>τα</w:t>
      </w:r>
      <w:r w:rsidRPr="00C85A70">
        <w:rPr>
          <w:szCs w:val="22"/>
          <w:lang w:val="el-GR"/>
        </w:rPr>
        <w:t xml:space="preserve"> </w:t>
      </w:r>
      <w:r>
        <w:rPr>
          <w:szCs w:val="22"/>
          <w:lang w:val="el-GR"/>
        </w:rPr>
        <w:t>συστατικά</w:t>
      </w:r>
      <w:r w:rsidRPr="00C85A70">
        <w:rPr>
          <w:szCs w:val="22"/>
          <w:lang w:val="el-GR"/>
        </w:rPr>
        <w:t xml:space="preserve"> </w:t>
      </w:r>
      <w:r>
        <w:rPr>
          <w:szCs w:val="22"/>
          <w:lang w:val="el-GR"/>
        </w:rPr>
        <w:t>ξεχωριστά</w:t>
      </w:r>
      <w:r w:rsidRPr="00C85A70">
        <w:rPr>
          <w:szCs w:val="22"/>
          <w:lang w:val="el-GR"/>
        </w:rPr>
        <w:t xml:space="preserve">, </w:t>
      </w:r>
      <w:r>
        <w:rPr>
          <w:szCs w:val="22"/>
          <w:lang w:val="el-GR"/>
        </w:rPr>
        <w:t>η</w:t>
      </w:r>
      <w:r w:rsidRPr="00C85A70">
        <w:rPr>
          <w:szCs w:val="22"/>
          <w:lang w:val="el-GR"/>
        </w:rPr>
        <w:t xml:space="preserve"> </w:t>
      </w:r>
      <w:r>
        <w:rPr>
          <w:szCs w:val="22"/>
          <w:lang w:val="el-GR"/>
        </w:rPr>
        <w:t>χρήση</w:t>
      </w:r>
      <w:r w:rsidRPr="00C85A70">
        <w:rPr>
          <w:szCs w:val="22"/>
          <w:lang w:val="el-GR"/>
        </w:rPr>
        <w:t xml:space="preserve"> </w:t>
      </w:r>
      <w:r>
        <w:rPr>
          <w:szCs w:val="22"/>
          <w:lang w:val="el-GR"/>
        </w:rPr>
        <w:t>του</w:t>
      </w:r>
      <w:r w:rsidR="00A9417B" w:rsidRPr="00C85A70">
        <w:rPr>
          <w:szCs w:val="22"/>
          <w:lang w:val="el-GR"/>
        </w:rPr>
        <w:t xml:space="preserve"> </w:t>
      </w:r>
      <w:r w:rsidR="00127806">
        <w:rPr>
          <w:szCs w:val="22"/>
        </w:rPr>
        <w:t>I</w:t>
      </w:r>
      <w:r w:rsidR="00497C74">
        <w:rPr>
          <w:szCs w:val="22"/>
        </w:rPr>
        <w:t>mplicor</w:t>
      </w:r>
      <w:r w:rsidR="00127806" w:rsidRPr="00C85A70">
        <w:rPr>
          <w:szCs w:val="22"/>
          <w:lang w:val="el-GR"/>
        </w:rPr>
        <w:t xml:space="preserve"> </w:t>
      </w:r>
      <w:r>
        <w:rPr>
          <w:szCs w:val="22"/>
          <w:lang w:val="el-GR"/>
        </w:rPr>
        <w:t>αντενδείκνυται κατά την κύηση</w:t>
      </w:r>
      <w:r w:rsidR="00A9417B" w:rsidRPr="00C85A70">
        <w:rPr>
          <w:szCs w:val="22"/>
          <w:lang w:val="el-GR"/>
        </w:rPr>
        <w:t xml:space="preserve"> (</w:t>
      </w:r>
      <w:r>
        <w:rPr>
          <w:szCs w:val="22"/>
          <w:lang w:val="el-GR"/>
        </w:rPr>
        <w:t>βλ. παράγραφο</w:t>
      </w:r>
      <w:r w:rsidR="00A9417B" w:rsidRPr="00C85A70">
        <w:rPr>
          <w:szCs w:val="22"/>
          <w:lang w:val="el-GR"/>
        </w:rPr>
        <w:t xml:space="preserve"> 4.3).</w:t>
      </w:r>
    </w:p>
    <w:p w:rsidR="00320DCB" w:rsidRPr="00C85A70" w:rsidRDefault="00C85A70" w:rsidP="00127806">
      <w:pPr>
        <w:tabs>
          <w:tab w:val="clear" w:pos="567"/>
        </w:tabs>
        <w:spacing w:line="240" w:lineRule="auto"/>
        <w:jc w:val="both"/>
        <w:rPr>
          <w:sz w:val="24"/>
          <w:szCs w:val="22"/>
          <w:u w:val="single"/>
          <w:lang w:val="el-GR"/>
        </w:rPr>
      </w:pPr>
      <w:r>
        <w:rPr>
          <w:lang w:val="el-GR"/>
        </w:rPr>
        <w:t>Δεν</w:t>
      </w:r>
      <w:r w:rsidRPr="00C85A70">
        <w:rPr>
          <w:lang w:val="el-GR"/>
        </w:rPr>
        <w:t xml:space="preserve"> </w:t>
      </w:r>
      <w:r>
        <w:rPr>
          <w:lang w:val="el-GR"/>
        </w:rPr>
        <w:t>υπάρχουν</w:t>
      </w:r>
      <w:r w:rsidRPr="00C85A70">
        <w:rPr>
          <w:lang w:val="el-GR"/>
        </w:rPr>
        <w:t xml:space="preserve"> </w:t>
      </w:r>
      <w:r>
        <w:rPr>
          <w:lang w:val="el-GR"/>
        </w:rPr>
        <w:t>ή</w:t>
      </w:r>
      <w:r w:rsidRPr="00C85A70">
        <w:rPr>
          <w:lang w:val="el-GR"/>
        </w:rPr>
        <w:t xml:space="preserve"> </w:t>
      </w:r>
      <w:r>
        <w:rPr>
          <w:lang w:val="el-GR"/>
        </w:rPr>
        <w:t>είναι</w:t>
      </w:r>
      <w:r w:rsidRPr="00C85A70">
        <w:rPr>
          <w:lang w:val="el-GR"/>
        </w:rPr>
        <w:t xml:space="preserve"> </w:t>
      </w:r>
      <w:r>
        <w:rPr>
          <w:lang w:val="el-GR"/>
        </w:rPr>
        <w:t xml:space="preserve">περιορισμένα τα στοιχεία για τη χρήση της </w:t>
      </w:r>
      <w:r w:rsidR="00320DCB" w:rsidRPr="00BA0448">
        <w:t>ivabradine</w:t>
      </w:r>
      <w:r w:rsidR="00320DCB" w:rsidRPr="00C85A70">
        <w:rPr>
          <w:lang w:val="el-GR"/>
        </w:rPr>
        <w:t xml:space="preserve"> </w:t>
      </w:r>
      <w:r>
        <w:rPr>
          <w:lang w:val="el-GR"/>
        </w:rPr>
        <w:t>σε εγκύους</w:t>
      </w:r>
      <w:r w:rsidR="00320DCB" w:rsidRPr="00C85A70">
        <w:rPr>
          <w:lang w:val="el-GR"/>
        </w:rPr>
        <w:t>.</w:t>
      </w:r>
      <w:r w:rsidR="00320DCB" w:rsidRPr="00C85A70">
        <w:rPr>
          <w:b/>
          <w:i/>
          <w:u w:val="single"/>
          <w:lang w:val="el-GR"/>
        </w:rPr>
        <w:t xml:space="preserve"> </w:t>
      </w:r>
    </w:p>
    <w:p w:rsidR="007F6155" w:rsidRPr="00387EE7" w:rsidRDefault="00C85A70" w:rsidP="00127806">
      <w:pPr>
        <w:tabs>
          <w:tab w:val="clear" w:pos="567"/>
        </w:tabs>
        <w:spacing w:line="240" w:lineRule="auto"/>
        <w:jc w:val="both"/>
        <w:rPr>
          <w:szCs w:val="22"/>
          <w:lang w:val="el-GR"/>
        </w:rPr>
      </w:pPr>
      <w:r>
        <w:rPr>
          <w:szCs w:val="22"/>
          <w:lang w:val="el-GR"/>
        </w:rPr>
        <w:t>Μελέτες</w:t>
      </w:r>
      <w:r w:rsidRPr="00C85A70">
        <w:rPr>
          <w:szCs w:val="22"/>
          <w:lang w:val="el-GR"/>
        </w:rPr>
        <w:t xml:space="preserve"> </w:t>
      </w:r>
      <w:r>
        <w:rPr>
          <w:szCs w:val="22"/>
          <w:lang w:val="el-GR"/>
        </w:rPr>
        <w:t>με</w:t>
      </w:r>
      <w:r w:rsidRPr="00C85A70">
        <w:rPr>
          <w:szCs w:val="22"/>
          <w:lang w:val="el-GR"/>
        </w:rPr>
        <w:t xml:space="preserve"> </w:t>
      </w:r>
      <w:r w:rsidR="007F6155" w:rsidRPr="00404ECB">
        <w:rPr>
          <w:szCs w:val="22"/>
        </w:rPr>
        <w:t>ivabradine</w:t>
      </w:r>
      <w:r w:rsidRPr="00C85A70">
        <w:rPr>
          <w:szCs w:val="22"/>
          <w:lang w:val="el-GR"/>
        </w:rPr>
        <w:t xml:space="preserve"> </w:t>
      </w:r>
      <w:r>
        <w:rPr>
          <w:szCs w:val="22"/>
          <w:lang w:val="el-GR"/>
        </w:rPr>
        <w:t>σε</w:t>
      </w:r>
      <w:r w:rsidRPr="00C85A70">
        <w:rPr>
          <w:szCs w:val="22"/>
          <w:lang w:val="el-GR"/>
        </w:rPr>
        <w:t xml:space="preserve"> </w:t>
      </w:r>
      <w:r>
        <w:rPr>
          <w:szCs w:val="22"/>
          <w:lang w:val="el-GR"/>
        </w:rPr>
        <w:t>πειραματόζωα</w:t>
      </w:r>
      <w:r w:rsidRPr="00C85A70">
        <w:rPr>
          <w:szCs w:val="22"/>
          <w:lang w:val="el-GR"/>
        </w:rPr>
        <w:t xml:space="preserve"> </w:t>
      </w:r>
      <w:r>
        <w:rPr>
          <w:szCs w:val="22"/>
          <w:lang w:val="el-GR"/>
        </w:rPr>
        <w:t xml:space="preserve">έχουν δείξει </w:t>
      </w:r>
      <w:r w:rsidRPr="00387EE7">
        <w:rPr>
          <w:szCs w:val="22"/>
          <w:lang w:val="el-GR"/>
        </w:rPr>
        <w:t>τοξικότητα στην αναπαραγωγ</w:t>
      </w:r>
      <w:r w:rsidR="0087225C" w:rsidRPr="00387EE7">
        <w:rPr>
          <w:szCs w:val="22"/>
          <w:lang w:val="el-GR"/>
        </w:rPr>
        <w:t>ή</w:t>
      </w:r>
      <w:r w:rsidRPr="00387EE7">
        <w:rPr>
          <w:szCs w:val="22"/>
          <w:lang w:val="el-GR"/>
        </w:rPr>
        <w:t>.</w:t>
      </w:r>
      <w:r w:rsidR="007F6155" w:rsidRPr="00387EE7">
        <w:rPr>
          <w:szCs w:val="22"/>
          <w:lang w:val="el-GR"/>
        </w:rPr>
        <w:t xml:space="preserve"> </w:t>
      </w:r>
      <w:r w:rsidRPr="00387EE7">
        <w:rPr>
          <w:szCs w:val="22"/>
          <w:lang w:val="el-GR"/>
        </w:rPr>
        <w:t xml:space="preserve">Οι μελέτες αυτές έχουν δείξει εμβρυοτοξικότητα και τερατογενετικές επιδράσεις (βλ. παράγραφο 5.3). </w:t>
      </w:r>
      <w:r w:rsidR="00A64AB5" w:rsidRPr="00387EE7">
        <w:rPr>
          <w:szCs w:val="22"/>
          <w:lang w:val="el-GR"/>
        </w:rPr>
        <w:t>Ο</w:t>
      </w:r>
      <w:r w:rsidRPr="00387EE7">
        <w:rPr>
          <w:szCs w:val="22"/>
          <w:lang w:val="el-GR"/>
        </w:rPr>
        <w:t xml:space="preserve"> ενδεχόμενος κίνδυνος για τον άνθρωπο είναι άγνωστος. Επομένως, η</w:t>
      </w:r>
      <w:r w:rsidR="007F6155" w:rsidRPr="00387EE7">
        <w:rPr>
          <w:szCs w:val="22"/>
          <w:lang w:val="el-GR"/>
        </w:rPr>
        <w:t xml:space="preserve"> </w:t>
      </w:r>
      <w:r w:rsidR="007F6155" w:rsidRPr="00387EE7">
        <w:rPr>
          <w:szCs w:val="22"/>
        </w:rPr>
        <w:t>ivabradine</w:t>
      </w:r>
      <w:r w:rsidR="007F6155" w:rsidRPr="00387EE7">
        <w:rPr>
          <w:szCs w:val="22"/>
          <w:lang w:val="el-GR"/>
        </w:rPr>
        <w:t xml:space="preserve"> </w:t>
      </w:r>
      <w:r w:rsidRPr="00387EE7">
        <w:rPr>
          <w:szCs w:val="22"/>
          <w:lang w:val="el-GR"/>
        </w:rPr>
        <w:t>αντενδείκνυται κατά την κύηση.</w:t>
      </w:r>
    </w:p>
    <w:p w:rsidR="007F6155" w:rsidRPr="00C7257D" w:rsidRDefault="00C85A70" w:rsidP="00127806">
      <w:pPr>
        <w:tabs>
          <w:tab w:val="clear" w:pos="567"/>
        </w:tabs>
        <w:spacing w:line="240" w:lineRule="auto"/>
        <w:jc w:val="both"/>
        <w:rPr>
          <w:szCs w:val="22"/>
          <w:lang w:val="el-GR"/>
        </w:rPr>
      </w:pPr>
      <w:r w:rsidRPr="00387EE7">
        <w:rPr>
          <w:lang w:val="el-GR"/>
        </w:rPr>
        <w:t xml:space="preserve">Δεν υπάρχουν ή είναι περιορισμένα τα στοιχεία </w:t>
      </w:r>
      <w:r w:rsidR="00320DCB" w:rsidRPr="00387EE7">
        <w:rPr>
          <w:szCs w:val="22"/>
          <w:lang w:val="el-GR"/>
        </w:rPr>
        <w:t>(</w:t>
      </w:r>
      <w:r w:rsidRPr="00387EE7">
        <w:rPr>
          <w:szCs w:val="22"/>
          <w:lang w:val="el-GR"/>
        </w:rPr>
        <w:t>κάτω από 300 εκβάσεις κύησης</w:t>
      </w:r>
      <w:r w:rsidR="00320DCB" w:rsidRPr="00387EE7">
        <w:rPr>
          <w:szCs w:val="22"/>
          <w:lang w:val="el-GR"/>
        </w:rPr>
        <w:t xml:space="preserve">) </w:t>
      </w:r>
      <w:r w:rsidRPr="00387EE7">
        <w:rPr>
          <w:szCs w:val="22"/>
          <w:lang w:val="el-GR"/>
        </w:rPr>
        <w:t>για τη χρήση της</w:t>
      </w:r>
      <w:r w:rsidR="00320DCB" w:rsidRPr="00387EE7">
        <w:rPr>
          <w:szCs w:val="22"/>
          <w:lang w:val="el-GR"/>
        </w:rPr>
        <w:t xml:space="preserve"> </w:t>
      </w:r>
      <w:r w:rsidR="00320DCB" w:rsidRPr="00387EE7">
        <w:rPr>
          <w:szCs w:val="22"/>
        </w:rPr>
        <w:t>metoprolol</w:t>
      </w:r>
      <w:r w:rsidR="00320DCB" w:rsidRPr="00387EE7">
        <w:rPr>
          <w:szCs w:val="22"/>
          <w:lang w:val="el-GR"/>
        </w:rPr>
        <w:t xml:space="preserve"> </w:t>
      </w:r>
      <w:r w:rsidRPr="00387EE7">
        <w:rPr>
          <w:szCs w:val="22"/>
          <w:lang w:val="el-GR"/>
        </w:rPr>
        <w:t>σε εγκύους</w:t>
      </w:r>
      <w:r w:rsidR="00320DCB" w:rsidRPr="00387EE7">
        <w:rPr>
          <w:szCs w:val="22"/>
          <w:lang w:val="el-GR"/>
        </w:rPr>
        <w:t xml:space="preserve">. </w:t>
      </w:r>
      <w:r w:rsidRPr="00387EE7">
        <w:rPr>
          <w:szCs w:val="22"/>
          <w:lang w:val="el-GR"/>
        </w:rPr>
        <w:t xml:space="preserve">Μελέτες σε πειραματόζωα δεν </w:t>
      </w:r>
      <w:r w:rsidR="00BE4BDB" w:rsidRPr="00387EE7">
        <w:rPr>
          <w:szCs w:val="22"/>
          <w:lang w:val="el-GR"/>
        </w:rPr>
        <w:t xml:space="preserve">υποδεικνύουν </w:t>
      </w:r>
      <w:r w:rsidRPr="00387EE7">
        <w:rPr>
          <w:szCs w:val="22"/>
          <w:lang w:val="el-GR"/>
        </w:rPr>
        <w:t xml:space="preserve">άμεσες ή έμμεσες βλαβερές επιδράσεις της </w:t>
      </w:r>
      <w:r w:rsidRPr="00387EE7">
        <w:rPr>
          <w:szCs w:val="22"/>
        </w:rPr>
        <w:t>metoprolol</w:t>
      </w:r>
      <w:r w:rsidR="00A64AB5" w:rsidRPr="00387EE7">
        <w:rPr>
          <w:szCs w:val="22"/>
          <w:lang w:val="el-GR"/>
        </w:rPr>
        <w:t>,</w:t>
      </w:r>
      <w:r w:rsidRPr="00387EE7">
        <w:rPr>
          <w:szCs w:val="22"/>
          <w:lang w:val="el-GR"/>
        </w:rPr>
        <w:t xml:space="preserve"> αναφορικά με την τοξικότητα στην αναπαραγωγ</w:t>
      </w:r>
      <w:r w:rsidR="0087225C" w:rsidRPr="00387EE7">
        <w:rPr>
          <w:szCs w:val="22"/>
          <w:lang w:val="el-GR"/>
        </w:rPr>
        <w:t>ή</w:t>
      </w:r>
      <w:r w:rsidRPr="00387EE7">
        <w:rPr>
          <w:szCs w:val="22"/>
          <w:lang w:val="el-GR"/>
        </w:rPr>
        <w:t xml:space="preserve"> (βλ. παράγραφο</w:t>
      </w:r>
      <w:r w:rsidR="00320DCB" w:rsidRPr="00C85A70">
        <w:rPr>
          <w:szCs w:val="22"/>
          <w:lang w:val="el-GR"/>
        </w:rPr>
        <w:t xml:space="preserve"> 5.3). </w:t>
      </w:r>
      <w:r>
        <w:rPr>
          <w:szCs w:val="22"/>
          <w:lang w:val="el-GR"/>
        </w:rPr>
        <w:t>Η</w:t>
      </w:r>
      <w:r w:rsidRPr="00C85A70">
        <w:rPr>
          <w:szCs w:val="22"/>
          <w:lang w:val="el-GR"/>
        </w:rPr>
        <w:t xml:space="preserve"> </w:t>
      </w:r>
      <w:r>
        <w:rPr>
          <w:szCs w:val="22"/>
          <w:lang w:val="en-US"/>
        </w:rPr>
        <w:t>m</w:t>
      </w:r>
      <w:r w:rsidR="007F6155" w:rsidRPr="00404ECB">
        <w:rPr>
          <w:szCs w:val="22"/>
        </w:rPr>
        <w:t>etoprolol</w:t>
      </w:r>
      <w:r w:rsidR="007F6155" w:rsidRPr="00C85A70">
        <w:rPr>
          <w:szCs w:val="22"/>
          <w:lang w:val="el-GR"/>
        </w:rPr>
        <w:t xml:space="preserve"> </w:t>
      </w:r>
      <w:r>
        <w:rPr>
          <w:szCs w:val="22"/>
          <w:lang w:val="el-GR"/>
        </w:rPr>
        <w:t>πρέπει να χορηγείται κατά την κύηση μόνο όταν είναι απολύτως αναγκαίο. Οι</w:t>
      </w:r>
      <w:r w:rsidRPr="00C85A70">
        <w:rPr>
          <w:szCs w:val="22"/>
          <w:lang w:val="el-GR"/>
        </w:rPr>
        <w:t xml:space="preserve"> </w:t>
      </w:r>
      <w:r>
        <w:rPr>
          <w:szCs w:val="22"/>
          <w:lang w:val="el-GR"/>
        </w:rPr>
        <w:t>β</w:t>
      </w:r>
      <w:r w:rsidRPr="00C85A70">
        <w:rPr>
          <w:szCs w:val="22"/>
          <w:lang w:val="el-GR"/>
        </w:rPr>
        <w:t>-</w:t>
      </w:r>
      <w:r>
        <w:rPr>
          <w:szCs w:val="22"/>
          <w:lang w:val="el-GR"/>
        </w:rPr>
        <w:t>αποκλειστές</w:t>
      </w:r>
      <w:r w:rsidRPr="00C85A70">
        <w:rPr>
          <w:szCs w:val="22"/>
          <w:lang w:val="el-GR"/>
        </w:rPr>
        <w:t xml:space="preserve"> </w:t>
      </w:r>
      <w:r>
        <w:rPr>
          <w:szCs w:val="22"/>
          <w:lang w:val="el-GR"/>
        </w:rPr>
        <w:t>μειώνουν</w:t>
      </w:r>
      <w:r w:rsidR="007F6155" w:rsidRPr="00C85A70">
        <w:rPr>
          <w:szCs w:val="22"/>
          <w:lang w:val="el-GR"/>
        </w:rPr>
        <w:t xml:space="preserve"> </w:t>
      </w:r>
      <w:r>
        <w:rPr>
          <w:szCs w:val="22"/>
          <w:lang w:val="el-GR"/>
        </w:rPr>
        <w:t>την</w:t>
      </w:r>
      <w:r w:rsidRPr="00C85A70">
        <w:rPr>
          <w:szCs w:val="22"/>
          <w:lang w:val="el-GR"/>
        </w:rPr>
        <w:t xml:space="preserve"> </w:t>
      </w:r>
      <w:r>
        <w:rPr>
          <w:szCs w:val="22"/>
          <w:lang w:val="el-GR"/>
        </w:rPr>
        <w:t>αιμάτωση</w:t>
      </w:r>
      <w:r w:rsidRPr="00C85A70">
        <w:rPr>
          <w:szCs w:val="22"/>
          <w:lang w:val="el-GR"/>
        </w:rPr>
        <w:t xml:space="preserve"> </w:t>
      </w:r>
      <w:r>
        <w:rPr>
          <w:szCs w:val="22"/>
          <w:lang w:val="el-GR"/>
        </w:rPr>
        <w:t>του</w:t>
      </w:r>
      <w:r w:rsidRPr="00C85A70">
        <w:rPr>
          <w:szCs w:val="22"/>
          <w:lang w:val="el-GR"/>
        </w:rPr>
        <w:t xml:space="preserve"> </w:t>
      </w:r>
      <w:r>
        <w:rPr>
          <w:szCs w:val="22"/>
          <w:lang w:val="el-GR"/>
        </w:rPr>
        <w:t>πλακούντα</w:t>
      </w:r>
      <w:r w:rsidRPr="00C85A70">
        <w:rPr>
          <w:szCs w:val="22"/>
          <w:lang w:val="el-GR"/>
        </w:rPr>
        <w:t xml:space="preserve">, </w:t>
      </w:r>
      <w:r>
        <w:rPr>
          <w:szCs w:val="22"/>
          <w:lang w:val="el-GR"/>
        </w:rPr>
        <w:t>γεγονός που μπορεί να προκαλέσει ενδομήτριο θάνατο του εμβρύου, αποβολή ή πρόωρο τοκετό. Επιπλέον</w:t>
      </w:r>
      <w:r w:rsidRPr="00C85A70">
        <w:rPr>
          <w:szCs w:val="22"/>
          <w:lang w:val="el-GR"/>
        </w:rPr>
        <w:t xml:space="preserve">, </w:t>
      </w:r>
      <w:r>
        <w:rPr>
          <w:szCs w:val="22"/>
          <w:lang w:val="el-GR"/>
        </w:rPr>
        <w:t>τα</w:t>
      </w:r>
      <w:r w:rsidRPr="00C85A70">
        <w:rPr>
          <w:szCs w:val="22"/>
          <w:lang w:val="el-GR"/>
        </w:rPr>
        <w:t xml:space="preserve"> </w:t>
      </w:r>
      <w:r>
        <w:rPr>
          <w:szCs w:val="22"/>
          <w:lang w:val="el-GR"/>
        </w:rPr>
        <w:t>έμβρυα</w:t>
      </w:r>
      <w:r w:rsidRPr="00C85A70">
        <w:rPr>
          <w:szCs w:val="22"/>
          <w:lang w:val="el-GR"/>
        </w:rPr>
        <w:t xml:space="preserve"> </w:t>
      </w:r>
      <w:r>
        <w:rPr>
          <w:szCs w:val="22"/>
          <w:lang w:val="el-GR"/>
        </w:rPr>
        <w:t>και</w:t>
      </w:r>
      <w:r w:rsidRPr="00C85A70">
        <w:rPr>
          <w:szCs w:val="22"/>
          <w:lang w:val="el-GR"/>
        </w:rPr>
        <w:t xml:space="preserve"> </w:t>
      </w:r>
      <w:r>
        <w:rPr>
          <w:szCs w:val="22"/>
          <w:lang w:val="el-GR"/>
        </w:rPr>
        <w:t>τα</w:t>
      </w:r>
      <w:r w:rsidRPr="00C85A70">
        <w:rPr>
          <w:szCs w:val="22"/>
          <w:lang w:val="el-GR"/>
        </w:rPr>
        <w:t xml:space="preserve"> </w:t>
      </w:r>
      <w:r>
        <w:rPr>
          <w:szCs w:val="22"/>
          <w:lang w:val="el-GR"/>
        </w:rPr>
        <w:t>νεογέννητα</w:t>
      </w:r>
      <w:r w:rsidRPr="00C85A70">
        <w:rPr>
          <w:szCs w:val="22"/>
          <w:lang w:val="el-GR"/>
        </w:rPr>
        <w:t xml:space="preserve"> </w:t>
      </w:r>
      <w:r>
        <w:rPr>
          <w:szCs w:val="22"/>
          <w:lang w:val="el-GR"/>
        </w:rPr>
        <w:t>μπορεί</w:t>
      </w:r>
      <w:r w:rsidRPr="00C85A70">
        <w:rPr>
          <w:szCs w:val="22"/>
          <w:lang w:val="el-GR"/>
        </w:rPr>
        <w:t xml:space="preserve"> </w:t>
      </w:r>
      <w:r>
        <w:rPr>
          <w:szCs w:val="22"/>
          <w:lang w:val="el-GR"/>
        </w:rPr>
        <w:t>να</w:t>
      </w:r>
      <w:r w:rsidRPr="00C85A70">
        <w:rPr>
          <w:szCs w:val="22"/>
          <w:lang w:val="el-GR"/>
        </w:rPr>
        <w:t xml:space="preserve"> </w:t>
      </w:r>
      <w:r>
        <w:rPr>
          <w:szCs w:val="22"/>
          <w:lang w:val="el-GR"/>
        </w:rPr>
        <w:t>επηρεαστούν</w:t>
      </w:r>
      <w:r w:rsidRPr="00C85A70">
        <w:rPr>
          <w:szCs w:val="22"/>
          <w:lang w:val="el-GR"/>
        </w:rPr>
        <w:t xml:space="preserve"> </w:t>
      </w:r>
      <w:r>
        <w:rPr>
          <w:szCs w:val="22"/>
          <w:lang w:val="el-GR"/>
        </w:rPr>
        <w:t>από ανεπιθύμητες ενέργειες, όπως υπογλυκαιμία, βραδυκαρδία, υπόταση και δυσκολίες στην αναπνοή. Ο</w:t>
      </w:r>
      <w:r w:rsidRPr="00C85A70">
        <w:rPr>
          <w:szCs w:val="22"/>
          <w:lang w:val="el-GR"/>
        </w:rPr>
        <w:t xml:space="preserve"> </w:t>
      </w:r>
      <w:r>
        <w:rPr>
          <w:szCs w:val="22"/>
          <w:lang w:val="el-GR"/>
        </w:rPr>
        <w:t>κίνδυνος</w:t>
      </w:r>
      <w:r w:rsidRPr="00C85A70">
        <w:rPr>
          <w:szCs w:val="22"/>
          <w:lang w:val="el-GR"/>
        </w:rPr>
        <w:t xml:space="preserve"> </w:t>
      </w:r>
      <w:r>
        <w:rPr>
          <w:szCs w:val="22"/>
          <w:lang w:val="el-GR"/>
        </w:rPr>
        <w:t>καρδιακών</w:t>
      </w:r>
      <w:r w:rsidRPr="00C85A70">
        <w:rPr>
          <w:szCs w:val="22"/>
          <w:lang w:val="el-GR"/>
        </w:rPr>
        <w:t xml:space="preserve"> </w:t>
      </w:r>
      <w:r>
        <w:rPr>
          <w:szCs w:val="22"/>
          <w:lang w:val="el-GR"/>
        </w:rPr>
        <w:t>και</w:t>
      </w:r>
      <w:r w:rsidRPr="00C85A70">
        <w:rPr>
          <w:szCs w:val="22"/>
          <w:lang w:val="el-GR"/>
        </w:rPr>
        <w:t xml:space="preserve"> αναπνευστικ</w:t>
      </w:r>
      <w:r>
        <w:rPr>
          <w:szCs w:val="22"/>
          <w:lang w:val="el-GR"/>
        </w:rPr>
        <w:t>ών</w:t>
      </w:r>
      <w:r w:rsidRPr="00C85A70">
        <w:rPr>
          <w:szCs w:val="22"/>
          <w:lang w:val="el-GR"/>
        </w:rPr>
        <w:t xml:space="preserve"> </w:t>
      </w:r>
      <w:r>
        <w:rPr>
          <w:szCs w:val="22"/>
          <w:lang w:val="el-GR"/>
        </w:rPr>
        <w:t>επιπλοκών</w:t>
      </w:r>
      <w:r w:rsidRPr="00C85A70">
        <w:rPr>
          <w:szCs w:val="22"/>
          <w:lang w:val="el-GR"/>
        </w:rPr>
        <w:t xml:space="preserve"> </w:t>
      </w:r>
      <w:r>
        <w:rPr>
          <w:szCs w:val="22"/>
          <w:lang w:val="el-GR"/>
        </w:rPr>
        <w:t>είναι</w:t>
      </w:r>
      <w:r w:rsidRPr="00C85A70">
        <w:rPr>
          <w:szCs w:val="22"/>
          <w:lang w:val="el-GR"/>
        </w:rPr>
        <w:t xml:space="preserve"> </w:t>
      </w:r>
      <w:r>
        <w:rPr>
          <w:szCs w:val="22"/>
          <w:lang w:val="el-GR"/>
        </w:rPr>
        <w:t xml:space="preserve">μεγαλύτερος κατά τη μεταγεννητική περίοδο. </w:t>
      </w:r>
      <w:r w:rsidR="00C7257D">
        <w:rPr>
          <w:szCs w:val="22"/>
          <w:lang w:val="el-GR"/>
        </w:rPr>
        <w:t>Στην</w:t>
      </w:r>
      <w:r w:rsidR="00C7257D" w:rsidRPr="00C7257D">
        <w:rPr>
          <w:szCs w:val="22"/>
          <w:lang w:val="el-GR"/>
        </w:rPr>
        <w:t xml:space="preserve"> </w:t>
      </w:r>
      <w:r w:rsidR="00C7257D">
        <w:rPr>
          <w:szCs w:val="22"/>
          <w:lang w:val="el-GR"/>
        </w:rPr>
        <w:t>περίπτωση</w:t>
      </w:r>
      <w:r w:rsidR="00C7257D" w:rsidRPr="00C7257D">
        <w:rPr>
          <w:szCs w:val="22"/>
          <w:lang w:val="el-GR"/>
        </w:rPr>
        <w:t xml:space="preserve"> </w:t>
      </w:r>
      <w:r w:rsidR="00C7257D">
        <w:rPr>
          <w:szCs w:val="22"/>
          <w:lang w:val="el-GR"/>
        </w:rPr>
        <w:t>χορήγησης</w:t>
      </w:r>
      <w:r w:rsidR="00C7257D" w:rsidRPr="00C7257D">
        <w:rPr>
          <w:szCs w:val="22"/>
          <w:lang w:val="el-GR"/>
        </w:rPr>
        <w:t xml:space="preserve"> </w:t>
      </w:r>
      <w:r w:rsidR="00C7257D">
        <w:rPr>
          <w:szCs w:val="22"/>
          <w:lang w:val="el-GR"/>
        </w:rPr>
        <w:t>αγωγής</w:t>
      </w:r>
      <w:r w:rsidR="00C7257D" w:rsidRPr="00C7257D">
        <w:rPr>
          <w:szCs w:val="22"/>
          <w:lang w:val="el-GR"/>
        </w:rPr>
        <w:t xml:space="preserve"> </w:t>
      </w:r>
      <w:r w:rsidR="00C7257D">
        <w:rPr>
          <w:szCs w:val="22"/>
          <w:lang w:val="el-GR"/>
        </w:rPr>
        <w:t>κατά</w:t>
      </w:r>
      <w:r w:rsidR="00C7257D" w:rsidRPr="00C7257D">
        <w:rPr>
          <w:szCs w:val="22"/>
          <w:lang w:val="el-GR"/>
        </w:rPr>
        <w:t xml:space="preserve"> </w:t>
      </w:r>
      <w:r w:rsidR="00C7257D">
        <w:rPr>
          <w:szCs w:val="22"/>
          <w:lang w:val="el-GR"/>
        </w:rPr>
        <w:t>την</w:t>
      </w:r>
      <w:r w:rsidR="00C7257D" w:rsidRPr="00C7257D">
        <w:rPr>
          <w:szCs w:val="22"/>
          <w:lang w:val="el-GR"/>
        </w:rPr>
        <w:t xml:space="preserve"> </w:t>
      </w:r>
      <w:r w:rsidR="00C7257D">
        <w:rPr>
          <w:szCs w:val="22"/>
          <w:lang w:val="el-GR"/>
        </w:rPr>
        <w:t>κύηση</w:t>
      </w:r>
      <w:r w:rsidR="00C7257D" w:rsidRPr="00C7257D">
        <w:rPr>
          <w:szCs w:val="22"/>
          <w:lang w:val="el-GR"/>
        </w:rPr>
        <w:t xml:space="preserve">, </w:t>
      </w:r>
      <w:r w:rsidR="00C7257D">
        <w:rPr>
          <w:szCs w:val="22"/>
          <w:lang w:val="el-GR"/>
        </w:rPr>
        <w:t>πρέπει να πραγματοποιείται στενή παρακολούθηση του εμβρύου και να συνεχίζεται για κάποιες ημέρες μετά τον τοκετό.</w:t>
      </w:r>
      <w:r w:rsidR="007F6155" w:rsidRPr="00C7257D">
        <w:rPr>
          <w:rFonts w:ascii="Garamond" w:hAnsi="Garamond"/>
          <w:sz w:val="24"/>
          <w:szCs w:val="24"/>
          <w:lang w:val="el-GR"/>
        </w:rPr>
        <w:t xml:space="preserve"> </w:t>
      </w:r>
    </w:p>
    <w:p w:rsidR="00B1242E" w:rsidRPr="00C7257D" w:rsidRDefault="00B1242E" w:rsidP="00127806">
      <w:pPr>
        <w:tabs>
          <w:tab w:val="clear" w:pos="567"/>
        </w:tabs>
        <w:spacing w:line="240" w:lineRule="auto"/>
        <w:jc w:val="both"/>
        <w:rPr>
          <w:szCs w:val="22"/>
          <w:u w:val="single"/>
          <w:lang w:val="el-GR"/>
        </w:rPr>
      </w:pPr>
    </w:p>
    <w:p w:rsidR="007F6155" w:rsidRPr="00D2328D" w:rsidRDefault="00C7257D" w:rsidP="00127806">
      <w:pPr>
        <w:tabs>
          <w:tab w:val="clear" w:pos="567"/>
        </w:tabs>
        <w:spacing w:line="240" w:lineRule="auto"/>
        <w:jc w:val="both"/>
        <w:rPr>
          <w:szCs w:val="22"/>
          <w:u w:val="single"/>
          <w:lang w:val="el-GR"/>
        </w:rPr>
      </w:pPr>
      <w:r>
        <w:rPr>
          <w:szCs w:val="22"/>
          <w:u w:val="single"/>
          <w:lang w:val="el-GR"/>
        </w:rPr>
        <w:t>Γαλουχία</w:t>
      </w:r>
    </w:p>
    <w:p w:rsidR="00E054F2" w:rsidRPr="00C7257D" w:rsidRDefault="00C7257D" w:rsidP="00127806">
      <w:pPr>
        <w:tabs>
          <w:tab w:val="clear" w:pos="567"/>
        </w:tabs>
        <w:spacing w:line="240" w:lineRule="auto"/>
        <w:jc w:val="both"/>
        <w:rPr>
          <w:szCs w:val="22"/>
          <w:lang w:val="el-GR"/>
        </w:rPr>
      </w:pPr>
      <w:r>
        <w:rPr>
          <w:lang w:val="el-GR"/>
        </w:rPr>
        <w:lastRenderedPageBreak/>
        <w:t>Το</w:t>
      </w:r>
      <w:r w:rsidRPr="00C7257D">
        <w:rPr>
          <w:lang w:val="el-GR"/>
        </w:rPr>
        <w:t xml:space="preserve"> </w:t>
      </w:r>
      <w:r w:rsidR="00BC0818" w:rsidRPr="009137FB">
        <w:t>Implicor</w:t>
      </w:r>
      <w:r w:rsidR="00E054F2" w:rsidRPr="00C7257D">
        <w:rPr>
          <w:szCs w:val="22"/>
          <w:lang w:val="el-GR"/>
        </w:rPr>
        <w:t xml:space="preserve"> </w:t>
      </w:r>
      <w:r>
        <w:rPr>
          <w:szCs w:val="22"/>
          <w:lang w:val="el-GR"/>
        </w:rPr>
        <w:t>αντενδείκνυται</w:t>
      </w:r>
      <w:r w:rsidRPr="00C7257D">
        <w:rPr>
          <w:szCs w:val="22"/>
          <w:lang w:val="el-GR"/>
        </w:rPr>
        <w:t xml:space="preserve"> </w:t>
      </w:r>
      <w:r>
        <w:rPr>
          <w:szCs w:val="22"/>
          <w:lang w:val="el-GR"/>
        </w:rPr>
        <w:t>κατά</w:t>
      </w:r>
      <w:r w:rsidRPr="00C7257D">
        <w:rPr>
          <w:szCs w:val="22"/>
          <w:lang w:val="el-GR"/>
        </w:rPr>
        <w:t xml:space="preserve"> </w:t>
      </w:r>
      <w:r>
        <w:rPr>
          <w:szCs w:val="22"/>
          <w:lang w:val="el-GR"/>
        </w:rPr>
        <w:t>τη</w:t>
      </w:r>
      <w:r w:rsidRPr="00C7257D">
        <w:rPr>
          <w:szCs w:val="22"/>
          <w:lang w:val="el-GR"/>
        </w:rPr>
        <w:t xml:space="preserve"> </w:t>
      </w:r>
      <w:r>
        <w:rPr>
          <w:szCs w:val="22"/>
          <w:lang w:val="el-GR"/>
        </w:rPr>
        <w:t>γαλουχία</w:t>
      </w:r>
      <w:r w:rsidRPr="00C7257D">
        <w:rPr>
          <w:szCs w:val="22"/>
          <w:lang w:val="el-GR"/>
        </w:rPr>
        <w:t xml:space="preserve"> (</w:t>
      </w:r>
      <w:r>
        <w:rPr>
          <w:szCs w:val="22"/>
          <w:lang w:val="el-GR"/>
        </w:rPr>
        <w:t>βλ</w:t>
      </w:r>
      <w:r w:rsidRPr="00C7257D">
        <w:rPr>
          <w:szCs w:val="22"/>
          <w:lang w:val="el-GR"/>
        </w:rPr>
        <w:t xml:space="preserve">. </w:t>
      </w:r>
      <w:r>
        <w:rPr>
          <w:szCs w:val="22"/>
          <w:lang w:val="el-GR"/>
        </w:rPr>
        <w:t>παράγραφο</w:t>
      </w:r>
      <w:r w:rsidR="00E054F2" w:rsidRPr="00C7257D">
        <w:rPr>
          <w:szCs w:val="22"/>
          <w:lang w:val="el-GR"/>
        </w:rPr>
        <w:t xml:space="preserve"> 4.3). </w:t>
      </w:r>
    </w:p>
    <w:p w:rsidR="00023F9A" w:rsidRPr="00C7257D" w:rsidRDefault="00C7257D" w:rsidP="00127806">
      <w:pPr>
        <w:tabs>
          <w:tab w:val="clear" w:pos="567"/>
        </w:tabs>
        <w:spacing w:line="240" w:lineRule="auto"/>
        <w:jc w:val="both"/>
        <w:rPr>
          <w:szCs w:val="22"/>
          <w:lang w:val="el-GR"/>
        </w:rPr>
      </w:pPr>
      <w:r>
        <w:rPr>
          <w:szCs w:val="22"/>
          <w:lang w:val="el-GR"/>
        </w:rPr>
        <w:t>Μελέτες</w:t>
      </w:r>
      <w:r w:rsidRPr="00D2328D">
        <w:rPr>
          <w:szCs w:val="22"/>
          <w:lang w:val="el-GR"/>
        </w:rPr>
        <w:t xml:space="preserve"> </w:t>
      </w:r>
      <w:r>
        <w:rPr>
          <w:szCs w:val="22"/>
          <w:lang w:val="el-GR"/>
        </w:rPr>
        <w:t>σε</w:t>
      </w:r>
      <w:r w:rsidRPr="00D2328D">
        <w:rPr>
          <w:szCs w:val="22"/>
          <w:lang w:val="el-GR"/>
        </w:rPr>
        <w:t xml:space="preserve"> </w:t>
      </w:r>
      <w:r>
        <w:rPr>
          <w:szCs w:val="22"/>
          <w:lang w:val="el-GR"/>
        </w:rPr>
        <w:t>πειραματόζωα</w:t>
      </w:r>
      <w:r w:rsidRPr="00D2328D">
        <w:rPr>
          <w:szCs w:val="22"/>
          <w:lang w:val="el-GR"/>
        </w:rPr>
        <w:t xml:space="preserve"> </w:t>
      </w:r>
      <w:r>
        <w:rPr>
          <w:szCs w:val="22"/>
          <w:lang w:val="el-GR"/>
        </w:rPr>
        <w:t>δείχνουν</w:t>
      </w:r>
      <w:r w:rsidRPr="00D2328D">
        <w:rPr>
          <w:szCs w:val="22"/>
          <w:lang w:val="el-GR"/>
        </w:rPr>
        <w:t xml:space="preserve"> </w:t>
      </w:r>
      <w:r>
        <w:rPr>
          <w:szCs w:val="22"/>
          <w:lang w:val="el-GR"/>
        </w:rPr>
        <w:t>ότι</w:t>
      </w:r>
      <w:r w:rsidRPr="00D2328D">
        <w:rPr>
          <w:szCs w:val="22"/>
          <w:lang w:val="el-GR"/>
        </w:rPr>
        <w:t xml:space="preserve"> </w:t>
      </w:r>
      <w:r>
        <w:rPr>
          <w:szCs w:val="22"/>
          <w:lang w:val="el-GR"/>
        </w:rPr>
        <w:t>η</w:t>
      </w:r>
      <w:r w:rsidR="007F6155" w:rsidRPr="00D2328D">
        <w:rPr>
          <w:szCs w:val="22"/>
          <w:lang w:val="el-GR"/>
        </w:rPr>
        <w:t xml:space="preserve"> </w:t>
      </w:r>
      <w:r w:rsidR="007F6155" w:rsidRPr="00404ECB">
        <w:rPr>
          <w:szCs w:val="22"/>
        </w:rPr>
        <w:t>ivabradine</w:t>
      </w:r>
      <w:r w:rsidR="007F6155" w:rsidRPr="00D2328D">
        <w:rPr>
          <w:szCs w:val="22"/>
          <w:lang w:val="el-GR"/>
        </w:rPr>
        <w:t xml:space="preserve"> </w:t>
      </w:r>
      <w:r>
        <w:rPr>
          <w:szCs w:val="22"/>
          <w:lang w:val="el-GR"/>
        </w:rPr>
        <w:t>απεκκρίνεται</w:t>
      </w:r>
      <w:r w:rsidRPr="00D2328D">
        <w:rPr>
          <w:szCs w:val="22"/>
          <w:lang w:val="el-GR"/>
        </w:rPr>
        <w:t xml:space="preserve"> </w:t>
      </w:r>
      <w:r>
        <w:rPr>
          <w:szCs w:val="22"/>
          <w:lang w:val="el-GR"/>
        </w:rPr>
        <w:t>στο</w:t>
      </w:r>
      <w:r w:rsidRPr="00D2328D">
        <w:rPr>
          <w:szCs w:val="22"/>
          <w:lang w:val="el-GR"/>
        </w:rPr>
        <w:t xml:space="preserve"> </w:t>
      </w:r>
      <w:r>
        <w:rPr>
          <w:szCs w:val="22"/>
          <w:lang w:val="el-GR"/>
        </w:rPr>
        <w:t>γάλα</w:t>
      </w:r>
      <w:r w:rsidR="00F02224" w:rsidRPr="00D2328D">
        <w:rPr>
          <w:szCs w:val="22"/>
          <w:lang w:val="el-GR"/>
        </w:rPr>
        <w:t>.</w:t>
      </w:r>
      <w:r w:rsidRPr="00D2328D">
        <w:rPr>
          <w:szCs w:val="22"/>
          <w:lang w:val="el-GR"/>
        </w:rPr>
        <w:t xml:space="preserve"> </w:t>
      </w:r>
      <w:r>
        <w:rPr>
          <w:szCs w:val="22"/>
          <w:lang w:val="el-GR"/>
        </w:rPr>
        <w:t>Οι</w:t>
      </w:r>
      <w:r w:rsidRPr="00C7257D">
        <w:rPr>
          <w:szCs w:val="22"/>
          <w:lang w:val="el-GR"/>
        </w:rPr>
        <w:t xml:space="preserve"> </w:t>
      </w:r>
      <w:r>
        <w:rPr>
          <w:szCs w:val="22"/>
          <w:lang w:val="el-GR"/>
        </w:rPr>
        <w:t>γυναίκες</w:t>
      </w:r>
      <w:r w:rsidRPr="00C7257D">
        <w:rPr>
          <w:szCs w:val="22"/>
          <w:lang w:val="el-GR"/>
        </w:rPr>
        <w:t xml:space="preserve"> </w:t>
      </w:r>
      <w:r>
        <w:rPr>
          <w:szCs w:val="22"/>
          <w:lang w:val="el-GR"/>
        </w:rPr>
        <w:t>που</w:t>
      </w:r>
      <w:r w:rsidRPr="00C7257D">
        <w:rPr>
          <w:szCs w:val="22"/>
          <w:lang w:val="el-GR"/>
        </w:rPr>
        <w:t xml:space="preserve"> </w:t>
      </w:r>
      <w:r>
        <w:rPr>
          <w:szCs w:val="22"/>
          <w:lang w:val="el-GR"/>
        </w:rPr>
        <w:t>χρήζουν</w:t>
      </w:r>
      <w:r w:rsidRPr="00C7257D">
        <w:rPr>
          <w:szCs w:val="22"/>
          <w:lang w:val="el-GR"/>
        </w:rPr>
        <w:t xml:space="preserve"> </w:t>
      </w:r>
      <w:r>
        <w:rPr>
          <w:szCs w:val="22"/>
          <w:lang w:val="el-GR"/>
        </w:rPr>
        <w:t>θεραπείας</w:t>
      </w:r>
      <w:r w:rsidRPr="00C7257D">
        <w:rPr>
          <w:szCs w:val="22"/>
          <w:lang w:val="el-GR"/>
        </w:rPr>
        <w:t xml:space="preserve"> </w:t>
      </w:r>
      <w:r>
        <w:rPr>
          <w:szCs w:val="22"/>
          <w:lang w:val="el-GR"/>
        </w:rPr>
        <w:t>με</w:t>
      </w:r>
      <w:r w:rsidR="00320DCB" w:rsidRPr="00C7257D">
        <w:rPr>
          <w:szCs w:val="22"/>
          <w:lang w:val="el-GR"/>
        </w:rPr>
        <w:t xml:space="preserve"> </w:t>
      </w:r>
      <w:r w:rsidR="00320DCB" w:rsidRPr="00320DCB">
        <w:rPr>
          <w:szCs w:val="22"/>
        </w:rPr>
        <w:t>ivabradine</w:t>
      </w:r>
      <w:r w:rsidR="00320DCB" w:rsidRPr="00C7257D">
        <w:rPr>
          <w:szCs w:val="22"/>
          <w:lang w:val="el-GR"/>
        </w:rPr>
        <w:t xml:space="preserve"> </w:t>
      </w:r>
      <w:r>
        <w:rPr>
          <w:szCs w:val="22"/>
          <w:lang w:val="el-GR"/>
        </w:rPr>
        <w:t>πρέπει να διακόπτουν τη γαλουχία και να επιλέγουν εναλλακτικό τρόπο διατροφής του παιδιού. Η</w:t>
      </w:r>
      <w:r w:rsidRPr="00C7257D">
        <w:rPr>
          <w:szCs w:val="22"/>
          <w:lang w:val="el-GR"/>
        </w:rPr>
        <w:t xml:space="preserve"> </w:t>
      </w:r>
      <w:r>
        <w:rPr>
          <w:szCs w:val="22"/>
          <w:lang w:val="el-GR"/>
        </w:rPr>
        <w:t>συγκέντρωση</w:t>
      </w:r>
      <w:r w:rsidRPr="00C7257D">
        <w:rPr>
          <w:szCs w:val="22"/>
          <w:lang w:val="el-GR"/>
        </w:rPr>
        <w:t xml:space="preserve"> </w:t>
      </w:r>
      <w:r>
        <w:rPr>
          <w:szCs w:val="22"/>
          <w:lang w:val="el-GR"/>
        </w:rPr>
        <w:t>της</w:t>
      </w:r>
      <w:r w:rsidR="00320DCB" w:rsidRPr="00C7257D">
        <w:rPr>
          <w:szCs w:val="22"/>
          <w:lang w:val="el-GR"/>
        </w:rPr>
        <w:t xml:space="preserve"> </w:t>
      </w:r>
      <w:r>
        <w:rPr>
          <w:szCs w:val="22"/>
          <w:lang w:val="en-US"/>
        </w:rPr>
        <w:t>m</w:t>
      </w:r>
      <w:r w:rsidR="007F6155" w:rsidRPr="00404ECB">
        <w:rPr>
          <w:szCs w:val="22"/>
        </w:rPr>
        <w:t>etoprolol</w:t>
      </w:r>
      <w:r w:rsidR="007F6155" w:rsidRPr="00C7257D">
        <w:rPr>
          <w:szCs w:val="22"/>
          <w:lang w:val="el-GR"/>
        </w:rPr>
        <w:t xml:space="preserve"> </w:t>
      </w:r>
      <w:r>
        <w:rPr>
          <w:szCs w:val="22"/>
          <w:lang w:val="el-GR"/>
        </w:rPr>
        <w:t>στο</w:t>
      </w:r>
      <w:r w:rsidRPr="00C7257D">
        <w:rPr>
          <w:szCs w:val="22"/>
          <w:lang w:val="el-GR"/>
        </w:rPr>
        <w:t xml:space="preserve"> </w:t>
      </w:r>
      <w:r>
        <w:rPr>
          <w:szCs w:val="22"/>
          <w:lang w:val="el-GR"/>
        </w:rPr>
        <w:t>μητρικό</w:t>
      </w:r>
      <w:r w:rsidRPr="00C7257D">
        <w:rPr>
          <w:szCs w:val="22"/>
          <w:lang w:val="el-GR"/>
        </w:rPr>
        <w:t xml:space="preserve"> </w:t>
      </w:r>
      <w:r>
        <w:rPr>
          <w:szCs w:val="22"/>
          <w:lang w:val="el-GR"/>
        </w:rPr>
        <w:t>γάλα</w:t>
      </w:r>
      <w:r w:rsidRPr="00C7257D">
        <w:rPr>
          <w:szCs w:val="22"/>
          <w:lang w:val="el-GR"/>
        </w:rPr>
        <w:t xml:space="preserve"> </w:t>
      </w:r>
      <w:r>
        <w:rPr>
          <w:szCs w:val="22"/>
          <w:lang w:val="el-GR"/>
        </w:rPr>
        <w:t>είναι</w:t>
      </w:r>
      <w:r w:rsidRPr="00C7257D">
        <w:rPr>
          <w:szCs w:val="22"/>
          <w:lang w:val="el-GR"/>
        </w:rPr>
        <w:t xml:space="preserve"> </w:t>
      </w:r>
      <w:r>
        <w:rPr>
          <w:szCs w:val="22"/>
          <w:lang w:val="el-GR"/>
        </w:rPr>
        <w:t>τριπλάσια</w:t>
      </w:r>
      <w:r w:rsidRPr="00C7257D">
        <w:rPr>
          <w:szCs w:val="22"/>
          <w:lang w:val="el-GR"/>
        </w:rPr>
        <w:t xml:space="preserve"> </w:t>
      </w:r>
      <w:r>
        <w:rPr>
          <w:szCs w:val="22"/>
          <w:lang w:val="el-GR"/>
        </w:rPr>
        <w:t>της</w:t>
      </w:r>
      <w:r w:rsidRPr="00C7257D">
        <w:rPr>
          <w:szCs w:val="22"/>
          <w:lang w:val="el-GR"/>
        </w:rPr>
        <w:t xml:space="preserve"> </w:t>
      </w:r>
      <w:r>
        <w:rPr>
          <w:szCs w:val="22"/>
          <w:lang w:val="el-GR"/>
        </w:rPr>
        <w:t>ποσότητας που ανιχνεύεται στο πλάσμα της μητέρας</w:t>
      </w:r>
      <w:r w:rsidR="007F6155" w:rsidRPr="00C7257D">
        <w:rPr>
          <w:szCs w:val="22"/>
          <w:lang w:val="el-GR"/>
        </w:rPr>
        <w:t xml:space="preserve">.  </w:t>
      </w:r>
    </w:p>
    <w:p w:rsidR="007F6155" w:rsidRPr="00C7257D" w:rsidRDefault="007F6155" w:rsidP="00127806">
      <w:pPr>
        <w:tabs>
          <w:tab w:val="clear" w:pos="567"/>
        </w:tabs>
        <w:spacing w:line="240" w:lineRule="auto"/>
        <w:jc w:val="both"/>
        <w:rPr>
          <w:szCs w:val="22"/>
          <w:u w:val="single"/>
          <w:lang w:val="el-GR"/>
        </w:rPr>
      </w:pPr>
    </w:p>
    <w:p w:rsidR="00C53ACC" w:rsidRPr="00D2328D" w:rsidRDefault="00C7257D" w:rsidP="00127806">
      <w:pPr>
        <w:tabs>
          <w:tab w:val="clear" w:pos="567"/>
        </w:tabs>
        <w:spacing w:line="240" w:lineRule="auto"/>
        <w:jc w:val="both"/>
        <w:rPr>
          <w:szCs w:val="22"/>
          <w:u w:val="single"/>
          <w:lang w:val="el-GR"/>
        </w:rPr>
      </w:pPr>
      <w:r>
        <w:rPr>
          <w:szCs w:val="22"/>
          <w:u w:val="single"/>
          <w:lang w:val="el-GR"/>
        </w:rPr>
        <w:t>Γονιμότητα</w:t>
      </w:r>
    </w:p>
    <w:p w:rsidR="00A60222" w:rsidRPr="00C7257D" w:rsidRDefault="00C7257D" w:rsidP="00127806">
      <w:pPr>
        <w:ind w:left="567" w:hanging="567"/>
        <w:jc w:val="both"/>
        <w:rPr>
          <w:lang w:val="el-GR"/>
        </w:rPr>
      </w:pPr>
      <w:r>
        <w:rPr>
          <w:lang w:val="el-GR"/>
        </w:rPr>
        <w:t>Δεν</w:t>
      </w:r>
      <w:r w:rsidRPr="00C7257D">
        <w:rPr>
          <w:lang w:val="el-GR"/>
        </w:rPr>
        <w:t xml:space="preserve"> </w:t>
      </w:r>
      <w:r>
        <w:rPr>
          <w:lang w:val="el-GR"/>
        </w:rPr>
        <w:t>υπάρχουν</w:t>
      </w:r>
      <w:r w:rsidRPr="00C7257D">
        <w:rPr>
          <w:lang w:val="el-GR"/>
        </w:rPr>
        <w:t xml:space="preserve"> </w:t>
      </w:r>
      <w:r>
        <w:rPr>
          <w:lang w:val="el-GR"/>
        </w:rPr>
        <w:t>κλινικά</w:t>
      </w:r>
      <w:r w:rsidRPr="00C7257D">
        <w:rPr>
          <w:lang w:val="el-GR"/>
        </w:rPr>
        <w:t xml:space="preserve"> </w:t>
      </w:r>
      <w:r>
        <w:rPr>
          <w:lang w:val="el-GR"/>
        </w:rPr>
        <w:t>δεδομένα για τη γονιμότητα με τη χρήση</w:t>
      </w:r>
      <w:r w:rsidR="00A60222" w:rsidRPr="00C7257D">
        <w:rPr>
          <w:lang w:val="el-GR"/>
        </w:rPr>
        <w:t xml:space="preserve"> </w:t>
      </w:r>
      <w:r w:rsidR="00BC0818" w:rsidRPr="009137FB">
        <w:t>Implicor</w:t>
      </w:r>
      <w:r w:rsidR="00A60222" w:rsidRPr="00C7257D">
        <w:rPr>
          <w:lang w:val="el-GR"/>
        </w:rPr>
        <w:t>.</w:t>
      </w:r>
    </w:p>
    <w:p w:rsidR="007B529B" w:rsidRPr="00C7257D" w:rsidRDefault="00C7257D" w:rsidP="00320DCB">
      <w:pPr>
        <w:jc w:val="both"/>
        <w:rPr>
          <w:lang w:val="el-GR"/>
        </w:rPr>
      </w:pPr>
      <w:r>
        <w:rPr>
          <w:lang w:val="el-GR"/>
        </w:rPr>
        <w:t>Μελέτες</w:t>
      </w:r>
      <w:r w:rsidRPr="00C7257D">
        <w:rPr>
          <w:lang w:val="el-GR"/>
        </w:rPr>
        <w:t xml:space="preserve"> </w:t>
      </w:r>
      <w:r>
        <w:rPr>
          <w:lang w:val="el-GR"/>
        </w:rPr>
        <w:t>σε</w:t>
      </w:r>
      <w:r w:rsidRPr="00C7257D">
        <w:rPr>
          <w:lang w:val="el-GR"/>
        </w:rPr>
        <w:t xml:space="preserve"> </w:t>
      </w:r>
      <w:r>
        <w:rPr>
          <w:lang w:val="el-GR"/>
        </w:rPr>
        <w:t>αρουραίους</w:t>
      </w:r>
      <w:r w:rsidRPr="00C7257D">
        <w:rPr>
          <w:lang w:val="el-GR"/>
        </w:rPr>
        <w:t xml:space="preserve">, </w:t>
      </w:r>
      <w:r>
        <w:rPr>
          <w:lang w:val="el-GR"/>
        </w:rPr>
        <w:t>με</w:t>
      </w:r>
      <w:r w:rsidR="007B529B" w:rsidRPr="00C7257D">
        <w:rPr>
          <w:lang w:val="el-GR"/>
        </w:rPr>
        <w:t xml:space="preserve"> </w:t>
      </w:r>
      <w:r w:rsidR="007B529B" w:rsidRPr="00404ECB">
        <w:t>ivabradine</w:t>
      </w:r>
      <w:r w:rsidR="007B529B" w:rsidRPr="00C7257D">
        <w:rPr>
          <w:lang w:val="el-GR"/>
        </w:rPr>
        <w:t xml:space="preserve"> </w:t>
      </w:r>
      <w:r>
        <w:rPr>
          <w:lang w:val="el-GR"/>
        </w:rPr>
        <w:t>και</w:t>
      </w:r>
      <w:r w:rsidR="00320DCB" w:rsidRPr="00C7257D">
        <w:rPr>
          <w:lang w:val="el-GR"/>
        </w:rPr>
        <w:t xml:space="preserve"> </w:t>
      </w:r>
      <w:r w:rsidR="00320DCB" w:rsidRPr="00320DCB">
        <w:t>metoprolol</w:t>
      </w:r>
      <w:r w:rsidRPr="00C7257D">
        <w:rPr>
          <w:lang w:val="el-GR"/>
        </w:rPr>
        <w:t xml:space="preserve">, </w:t>
      </w:r>
      <w:r>
        <w:rPr>
          <w:lang w:val="el-GR"/>
        </w:rPr>
        <w:t>δεν</w:t>
      </w:r>
      <w:r w:rsidRPr="00C7257D">
        <w:rPr>
          <w:lang w:val="el-GR"/>
        </w:rPr>
        <w:t xml:space="preserve"> </w:t>
      </w:r>
      <w:r>
        <w:rPr>
          <w:lang w:val="el-GR"/>
        </w:rPr>
        <w:t>έχουν</w:t>
      </w:r>
      <w:r w:rsidRPr="00C7257D">
        <w:rPr>
          <w:lang w:val="el-GR"/>
        </w:rPr>
        <w:t xml:space="preserve"> </w:t>
      </w:r>
      <w:r>
        <w:rPr>
          <w:lang w:val="el-GR"/>
        </w:rPr>
        <w:t>δείξει</w:t>
      </w:r>
      <w:r w:rsidRPr="00C7257D">
        <w:rPr>
          <w:lang w:val="el-GR"/>
        </w:rPr>
        <w:t xml:space="preserve"> </w:t>
      </w:r>
      <w:r>
        <w:rPr>
          <w:lang w:val="el-GR"/>
        </w:rPr>
        <w:t>επίδραση στη γονιμότητα αρσενικών και θηλυκών (βλ. παράγραφο</w:t>
      </w:r>
      <w:r w:rsidR="00320DCB" w:rsidRPr="00C7257D">
        <w:rPr>
          <w:lang w:val="el-GR"/>
        </w:rPr>
        <w:t xml:space="preserve"> </w:t>
      </w:r>
      <w:r w:rsidR="007B529B" w:rsidRPr="00C7257D">
        <w:rPr>
          <w:lang w:val="el-GR"/>
        </w:rPr>
        <w:t>5.3).</w:t>
      </w:r>
    </w:p>
    <w:p w:rsidR="007B529B" w:rsidRPr="00C7257D" w:rsidRDefault="00C7257D" w:rsidP="00C7257D">
      <w:pPr>
        <w:tabs>
          <w:tab w:val="clear" w:pos="567"/>
          <w:tab w:val="left" w:pos="7716"/>
        </w:tabs>
        <w:ind w:left="567" w:hanging="567"/>
        <w:jc w:val="both"/>
        <w:rPr>
          <w:b/>
          <w:lang w:val="el-GR"/>
        </w:rPr>
      </w:pPr>
      <w:r>
        <w:rPr>
          <w:b/>
          <w:lang w:val="el-GR"/>
        </w:rPr>
        <w:tab/>
      </w:r>
      <w:r>
        <w:rPr>
          <w:b/>
          <w:lang w:val="el-GR"/>
        </w:rPr>
        <w:tab/>
      </w:r>
    </w:p>
    <w:p w:rsidR="001D29E6" w:rsidRPr="00C7257D" w:rsidRDefault="001D29E6" w:rsidP="00127806">
      <w:pPr>
        <w:ind w:left="567" w:hanging="567"/>
        <w:jc w:val="both"/>
        <w:rPr>
          <w:lang w:val="el-GR"/>
        </w:rPr>
      </w:pPr>
      <w:r w:rsidRPr="00C7257D">
        <w:rPr>
          <w:b/>
          <w:lang w:val="el-GR"/>
        </w:rPr>
        <w:t>4.7</w:t>
      </w:r>
      <w:r w:rsidRPr="00C7257D">
        <w:rPr>
          <w:b/>
          <w:lang w:val="el-GR"/>
        </w:rPr>
        <w:tab/>
      </w:r>
      <w:r w:rsidR="00C7257D">
        <w:rPr>
          <w:b/>
          <w:lang w:val="el-GR"/>
        </w:rPr>
        <w:t>Επιδράσεις στην ικανότητα οδήγησης και χειρισμού μηχανών</w:t>
      </w:r>
    </w:p>
    <w:p w:rsidR="001D29E6" w:rsidRPr="00C7257D" w:rsidRDefault="001D29E6" w:rsidP="00127806">
      <w:pPr>
        <w:jc w:val="both"/>
        <w:rPr>
          <w:lang w:val="el-GR"/>
        </w:rPr>
      </w:pPr>
    </w:p>
    <w:p w:rsidR="009D491A" w:rsidRPr="00C7257D" w:rsidRDefault="00C7257D" w:rsidP="00127806">
      <w:pPr>
        <w:jc w:val="both"/>
        <w:rPr>
          <w:lang w:val="el-GR"/>
        </w:rPr>
      </w:pPr>
      <w:r>
        <w:rPr>
          <w:lang w:val="el-GR"/>
        </w:rPr>
        <w:t>Με</w:t>
      </w:r>
      <w:r w:rsidRPr="00C7257D">
        <w:rPr>
          <w:lang w:val="el-GR"/>
        </w:rPr>
        <w:t xml:space="preserve"> </w:t>
      </w:r>
      <w:r>
        <w:rPr>
          <w:lang w:val="el-GR"/>
        </w:rPr>
        <w:t>βάση</w:t>
      </w:r>
      <w:r w:rsidRPr="00C7257D">
        <w:rPr>
          <w:lang w:val="el-GR"/>
        </w:rPr>
        <w:t xml:space="preserve"> </w:t>
      </w:r>
      <w:r>
        <w:rPr>
          <w:lang w:val="el-GR"/>
        </w:rPr>
        <w:t>τα</w:t>
      </w:r>
      <w:r w:rsidRPr="00C7257D">
        <w:rPr>
          <w:lang w:val="el-GR"/>
        </w:rPr>
        <w:t xml:space="preserve"> </w:t>
      </w:r>
      <w:r>
        <w:rPr>
          <w:lang w:val="el-GR"/>
        </w:rPr>
        <w:t>υπάρχοντα</w:t>
      </w:r>
      <w:r w:rsidRPr="00C7257D">
        <w:rPr>
          <w:lang w:val="el-GR"/>
        </w:rPr>
        <w:t xml:space="preserve"> </w:t>
      </w:r>
      <w:r>
        <w:rPr>
          <w:lang w:val="el-GR"/>
        </w:rPr>
        <w:t>δεδομένα</w:t>
      </w:r>
      <w:r w:rsidRPr="00C7257D">
        <w:rPr>
          <w:lang w:val="el-GR"/>
        </w:rPr>
        <w:t xml:space="preserve"> </w:t>
      </w:r>
      <w:r>
        <w:rPr>
          <w:lang w:val="el-GR"/>
        </w:rPr>
        <w:t>με</w:t>
      </w:r>
      <w:r w:rsidRPr="00C7257D">
        <w:rPr>
          <w:lang w:val="el-GR"/>
        </w:rPr>
        <w:t xml:space="preserve"> </w:t>
      </w:r>
      <w:r>
        <w:rPr>
          <w:lang w:val="el-GR"/>
        </w:rPr>
        <w:t>τα</w:t>
      </w:r>
      <w:r w:rsidRPr="00C7257D">
        <w:rPr>
          <w:lang w:val="el-GR"/>
        </w:rPr>
        <w:t xml:space="preserve"> </w:t>
      </w:r>
      <w:r>
        <w:rPr>
          <w:lang w:val="el-GR"/>
        </w:rPr>
        <w:t>μεμονωμένα</w:t>
      </w:r>
      <w:r w:rsidRPr="00C7257D">
        <w:rPr>
          <w:lang w:val="el-GR"/>
        </w:rPr>
        <w:t xml:space="preserve"> </w:t>
      </w:r>
      <w:r>
        <w:rPr>
          <w:lang w:val="el-GR"/>
        </w:rPr>
        <w:t>συστατικά</w:t>
      </w:r>
      <w:r w:rsidRPr="00C7257D">
        <w:rPr>
          <w:lang w:val="el-GR"/>
        </w:rPr>
        <w:t xml:space="preserve">, </w:t>
      </w:r>
      <w:r>
        <w:rPr>
          <w:lang w:val="el-GR"/>
        </w:rPr>
        <w:t>η</w:t>
      </w:r>
      <w:r w:rsidRPr="00C7257D">
        <w:rPr>
          <w:lang w:val="el-GR"/>
        </w:rPr>
        <w:t xml:space="preserve"> </w:t>
      </w:r>
      <w:r>
        <w:rPr>
          <w:lang w:val="el-GR"/>
        </w:rPr>
        <w:t>χρήση</w:t>
      </w:r>
      <w:r w:rsidRPr="00C7257D">
        <w:rPr>
          <w:lang w:val="el-GR"/>
        </w:rPr>
        <w:t xml:space="preserve"> </w:t>
      </w:r>
      <w:r>
        <w:rPr>
          <w:lang w:val="el-GR"/>
        </w:rPr>
        <w:t>το</w:t>
      </w:r>
      <w:r w:rsidR="00A64AB5">
        <w:rPr>
          <w:lang w:val="el-GR"/>
        </w:rPr>
        <w:t>υ</w:t>
      </w:r>
      <w:r w:rsidR="00E054F2" w:rsidRPr="00C7257D">
        <w:rPr>
          <w:lang w:val="el-GR"/>
        </w:rPr>
        <w:t xml:space="preserve"> </w:t>
      </w:r>
      <w:r w:rsidR="00BC0818" w:rsidRPr="009137FB">
        <w:t>Implicor</w:t>
      </w:r>
      <w:r w:rsidR="00E054F2" w:rsidRPr="00C7257D">
        <w:rPr>
          <w:lang w:val="el-GR"/>
        </w:rPr>
        <w:t xml:space="preserve"> </w:t>
      </w:r>
      <w:r>
        <w:rPr>
          <w:lang w:val="el-GR"/>
        </w:rPr>
        <w:t>μπορεί να επηρεάσει την ικανότητα οδήγησης και χειρισμού μηχανών</w:t>
      </w:r>
      <w:r w:rsidR="00A04251" w:rsidRPr="00C7257D">
        <w:rPr>
          <w:lang w:val="el-GR"/>
        </w:rPr>
        <w:t>.</w:t>
      </w:r>
      <w:r w:rsidR="001D4C7E" w:rsidRPr="00C7257D">
        <w:rPr>
          <w:lang w:val="el-GR"/>
        </w:rPr>
        <w:t xml:space="preserve"> </w:t>
      </w:r>
    </w:p>
    <w:p w:rsidR="009D491A" w:rsidRPr="00C7257D" w:rsidRDefault="009D491A" w:rsidP="00127806">
      <w:pPr>
        <w:jc w:val="both"/>
        <w:rPr>
          <w:lang w:val="el-GR"/>
        </w:rPr>
      </w:pPr>
    </w:p>
    <w:p w:rsidR="007B529B" w:rsidRPr="004B0549" w:rsidRDefault="00C7257D" w:rsidP="00127806">
      <w:pPr>
        <w:jc w:val="both"/>
        <w:rPr>
          <w:lang w:val="el-GR"/>
        </w:rPr>
      </w:pPr>
      <w:r>
        <w:rPr>
          <w:lang w:val="el-GR"/>
        </w:rPr>
        <w:t>Η</w:t>
      </w:r>
      <w:r w:rsidRPr="00C7257D">
        <w:rPr>
          <w:lang w:val="el-GR"/>
        </w:rPr>
        <w:t xml:space="preserve"> </w:t>
      </w:r>
      <w:r>
        <w:rPr>
          <w:lang w:val="en-US"/>
        </w:rPr>
        <w:t>i</w:t>
      </w:r>
      <w:r w:rsidR="009D491A" w:rsidRPr="00404ECB">
        <w:t>vabradine</w:t>
      </w:r>
      <w:r w:rsidR="009D491A" w:rsidRPr="00C7257D">
        <w:rPr>
          <w:lang w:val="el-GR"/>
        </w:rPr>
        <w:t xml:space="preserve"> </w:t>
      </w:r>
      <w:r>
        <w:rPr>
          <w:lang w:val="el-GR"/>
        </w:rPr>
        <w:t>μπορεί να επηρεάσει την ικανότητα οδήγησης. Οι ασθενείς πρέπει να είναι ενήμεροι ότι η</w:t>
      </w:r>
      <w:r w:rsidR="009D491A" w:rsidRPr="00C7257D">
        <w:rPr>
          <w:lang w:val="el-GR"/>
        </w:rPr>
        <w:t xml:space="preserve"> </w:t>
      </w:r>
      <w:r w:rsidR="00A60222" w:rsidRPr="00404ECB">
        <w:t>ivabradine</w:t>
      </w:r>
      <w:r w:rsidR="00A60222" w:rsidRPr="00C7257D">
        <w:rPr>
          <w:lang w:val="el-GR"/>
        </w:rPr>
        <w:t xml:space="preserve"> </w:t>
      </w:r>
      <w:r>
        <w:rPr>
          <w:lang w:val="el-GR"/>
        </w:rPr>
        <w:t>μπορεί να προκαλέσει παροδικά φωτεινά φαινόμενα (που συνίστανται κυρίως σε φωτοψίες). Τα φωτεινά φαινόμενα μπορεί να εκδηλωθούν σε συνθήκες όπου υπάρχουν αιφνίδιες μεταβολές της έντασης του φωτός, ιδιαίτερα κατά τη νυχτερινή οδήγηση. Η</w:t>
      </w:r>
      <w:r w:rsidRPr="00C7257D">
        <w:rPr>
          <w:lang w:val="el-GR"/>
        </w:rPr>
        <w:t xml:space="preserve"> </w:t>
      </w:r>
      <w:r>
        <w:rPr>
          <w:lang w:val="en-US"/>
        </w:rPr>
        <w:t>I</w:t>
      </w:r>
      <w:r w:rsidR="007B529B" w:rsidRPr="00404ECB">
        <w:t>vabradine</w:t>
      </w:r>
      <w:r w:rsidR="007B529B" w:rsidRPr="00C7257D">
        <w:rPr>
          <w:lang w:val="el-GR"/>
        </w:rPr>
        <w:t xml:space="preserve"> </w:t>
      </w:r>
      <w:r>
        <w:rPr>
          <w:lang w:val="el-GR"/>
        </w:rPr>
        <w:t>δεν επηρεάζει την ικανότητα χειρισμού μηχανών. Εντούτοις, σύμφωνα με τη μετεγκριτική εμπειρία, έχουν αναφερθεί περιστατικά διαταραγμένης ικανότητας οδήγησης λόγω οπτικών συμπτωμάτων.</w:t>
      </w:r>
      <w:r w:rsidR="006840B2" w:rsidRPr="004B0549">
        <w:rPr>
          <w:lang w:val="el-GR"/>
        </w:rPr>
        <w:t xml:space="preserve"> </w:t>
      </w:r>
    </w:p>
    <w:p w:rsidR="007B529B" w:rsidRPr="004B0549" w:rsidRDefault="007B529B" w:rsidP="00127806">
      <w:pPr>
        <w:jc w:val="both"/>
        <w:rPr>
          <w:lang w:val="el-GR"/>
        </w:rPr>
      </w:pPr>
      <w:r w:rsidRPr="004B0549">
        <w:rPr>
          <w:u w:val="single"/>
          <w:lang w:val="el-GR"/>
        </w:rPr>
        <w:br/>
      </w:r>
      <w:r w:rsidR="004B0549">
        <w:rPr>
          <w:lang w:val="el-GR"/>
        </w:rPr>
        <w:t>Η</w:t>
      </w:r>
      <w:r w:rsidR="004B0549" w:rsidRPr="004B0549">
        <w:rPr>
          <w:lang w:val="el-GR"/>
        </w:rPr>
        <w:t xml:space="preserve"> </w:t>
      </w:r>
      <w:r w:rsidR="004B0549">
        <w:rPr>
          <w:lang w:val="en-US"/>
        </w:rPr>
        <w:t>m</w:t>
      </w:r>
      <w:r w:rsidRPr="00404ECB">
        <w:t>etoprolol</w:t>
      </w:r>
      <w:r w:rsidRPr="004B0549">
        <w:rPr>
          <w:lang w:val="el-GR"/>
        </w:rPr>
        <w:t xml:space="preserve"> </w:t>
      </w:r>
      <w:r w:rsidR="004B0549">
        <w:rPr>
          <w:lang w:val="el-GR"/>
        </w:rPr>
        <w:t>μπορεί</w:t>
      </w:r>
      <w:r w:rsidR="004B0549" w:rsidRPr="004B0549">
        <w:rPr>
          <w:lang w:val="el-GR"/>
        </w:rPr>
        <w:t xml:space="preserve"> </w:t>
      </w:r>
      <w:r w:rsidR="004B0549">
        <w:rPr>
          <w:lang w:val="el-GR"/>
        </w:rPr>
        <w:t>να</w:t>
      </w:r>
      <w:r w:rsidR="004B0549" w:rsidRPr="004B0549">
        <w:rPr>
          <w:lang w:val="el-GR"/>
        </w:rPr>
        <w:t xml:space="preserve"> </w:t>
      </w:r>
      <w:r w:rsidR="004B0549">
        <w:rPr>
          <w:lang w:val="el-GR"/>
        </w:rPr>
        <w:t>επηρεάσει</w:t>
      </w:r>
      <w:r w:rsidR="004B0549" w:rsidRPr="004B0549">
        <w:rPr>
          <w:lang w:val="el-GR"/>
        </w:rPr>
        <w:t xml:space="preserve"> </w:t>
      </w:r>
      <w:r w:rsidR="004B0549">
        <w:rPr>
          <w:lang w:val="el-GR"/>
        </w:rPr>
        <w:t>την</w:t>
      </w:r>
      <w:r w:rsidR="004B0549" w:rsidRPr="004B0549">
        <w:rPr>
          <w:lang w:val="el-GR"/>
        </w:rPr>
        <w:t xml:space="preserve"> </w:t>
      </w:r>
      <w:r w:rsidR="004B0549">
        <w:rPr>
          <w:lang w:val="el-GR"/>
        </w:rPr>
        <w:t>ικανότητα οδήγησης και χειρισμού μηχανών των ασθενών. Οι</w:t>
      </w:r>
      <w:r w:rsidR="004B0549" w:rsidRPr="004B0549">
        <w:rPr>
          <w:lang w:val="el-GR"/>
        </w:rPr>
        <w:t xml:space="preserve"> </w:t>
      </w:r>
      <w:r w:rsidR="004B0549">
        <w:rPr>
          <w:lang w:val="el-GR"/>
        </w:rPr>
        <w:t>ασθενείς</w:t>
      </w:r>
      <w:r w:rsidR="004B0549" w:rsidRPr="004B0549">
        <w:rPr>
          <w:lang w:val="el-GR"/>
        </w:rPr>
        <w:t xml:space="preserve"> </w:t>
      </w:r>
      <w:r w:rsidR="004B0549">
        <w:rPr>
          <w:lang w:val="el-GR"/>
        </w:rPr>
        <w:t>πρέπει</w:t>
      </w:r>
      <w:r w:rsidR="004B0549" w:rsidRPr="004B0549">
        <w:rPr>
          <w:lang w:val="el-GR"/>
        </w:rPr>
        <w:t xml:space="preserve"> </w:t>
      </w:r>
      <w:r w:rsidR="004B0549">
        <w:rPr>
          <w:lang w:val="el-GR"/>
        </w:rPr>
        <w:t>να</w:t>
      </w:r>
      <w:r w:rsidR="004B0549" w:rsidRPr="004B0549">
        <w:rPr>
          <w:lang w:val="el-GR"/>
        </w:rPr>
        <w:t xml:space="preserve"> </w:t>
      </w:r>
      <w:r w:rsidR="004B0549">
        <w:rPr>
          <w:lang w:val="el-GR"/>
        </w:rPr>
        <w:t>είναι</w:t>
      </w:r>
      <w:r w:rsidR="004B0549" w:rsidRPr="004B0549">
        <w:rPr>
          <w:lang w:val="el-GR"/>
        </w:rPr>
        <w:t xml:space="preserve"> </w:t>
      </w:r>
      <w:r w:rsidR="004B0549">
        <w:rPr>
          <w:lang w:val="el-GR"/>
        </w:rPr>
        <w:t>ενήμεροι</w:t>
      </w:r>
      <w:r w:rsidR="004B0549" w:rsidRPr="004B0549">
        <w:rPr>
          <w:lang w:val="el-GR"/>
        </w:rPr>
        <w:t xml:space="preserve"> </w:t>
      </w:r>
      <w:r w:rsidR="004B0549">
        <w:rPr>
          <w:lang w:val="el-GR"/>
        </w:rPr>
        <w:t>ότι μπορεί να εκδηλωθούν πονοκέφαλοι, ζάλη ή κόπωση. Αυτές</w:t>
      </w:r>
      <w:r w:rsidR="004B0549" w:rsidRPr="004B0549">
        <w:rPr>
          <w:lang w:val="el-GR"/>
        </w:rPr>
        <w:t xml:space="preserve"> </w:t>
      </w:r>
      <w:r w:rsidR="004B0549">
        <w:rPr>
          <w:lang w:val="el-GR"/>
        </w:rPr>
        <w:t>οι</w:t>
      </w:r>
      <w:r w:rsidR="004B0549" w:rsidRPr="004B0549">
        <w:rPr>
          <w:lang w:val="el-GR"/>
        </w:rPr>
        <w:t xml:space="preserve"> </w:t>
      </w:r>
      <w:r w:rsidR="004B0549">
        <w:rPr>
          <w:lang w:val="el-GR"/>
        </w:rPr>
        <w:t>επιδράσεις</w:t>
      </w:r>
      <w:r w:rsidR="004B0549" w:rsidRPr="004B0549">
        <w:rPr>
          <w:lang w:val="el-GR"/>
        </w:rPr>
        <w:t xml:space="preserve"> </w:t>
      </w:r>
      <w:r w:rsidR="004B0549">
        <w:rPr>
          <w:lang w:val="el-GR"/>
        </w:rPr>
        <w:t>πιθανά να ενισχύονται σε περίπτωση ταυτόχρονης κατανάλωσης αλκοόλ ή μετά από αλλαγή σε άλλο φαρμακευτικό προϊόν.</w:t>
      </w:r>
    </w:p>
    <w:p w:rsidR="001D29E6" w:rsidRPr="004B0549" w:rsidRDefault="001D29E6" w:rsidP="00127806">
      <w:pPr>
        <w:jc w:val="both"/>
        <w:rPr>
          <w:lang w:val="el-GR"/>
        </w:rPr>
      </w:pPr>
    </w:p>
    <w:p w:rsidR="001D29E6" w:rsidRPr="00960C3C" w:rsidRDefault="004B0549" w:rsidP="007D3D9B">
      <w:pPr>
        <w:numPr>
          <w:ilvl w:val="1"/>
          <w:numId w:val="2"/>
        </w:numPr>
        <w:jc w:val="both"/>
        <w:rPr>
          <w:b/>
        </w:rPr>
      </w:pPr>
      <w:r>
        <w:rPr>
          <w:b/>
          <w:lang w:val="el-GR"/>
        </w:rPr>
        <w:t>Ανεπιθύμητες ενέργειες</w:t>
      </w:r>
    </w:p>
    <w:p w:rsidR="001D29E6" w:rsidRPr="00404ECB" w:rsidRDefault="001D29E6" w:rsidP="00127806">
      <w:pPr>
        <w:jc w:val="both"/>
      </w:pPr>
    </w:p>
    <w:p w:rsidR="00481ABC" w:rsidRPr="004B0549" w:rsidRDefault="004B0549" w:rsidP="00481ABC">
      <w:pPr>
        <w:jc w:val="both"/>
        <w:rPr>
          <w:lang w:val="el-GR"/>
        </w:rPr>
      </w:pPr>
      <w:r>
        <w:rPr>
          <w:lang w:val="el-GR"/>
        </w:rPr>
        <w:t>Το</w:t>
      </w:r>
      <w:r w:rsidRPr="004B0549">
        <w:rPr>
          <w:lang w:val="el-GR"/>
        </w:rPr>
        <w:t xml:space="preserve"> </w:t>
      </w:r>
      <w:r>
        <w:rPr>
          <w:lang w:val="el-GR"/>
        </w:rPr>
        <w:t>προφίλ</w:t>
      </w:r>
      <w:r w:rsidRPr="004B0549">
        <w:rPr>
          <w:lang w:val="el-GR"/>
        </w:rPr>
        <w:t xml:space="preserve"> </w:t>
      </w:r>
      <w:r>
        <w:rPr>
          <w:lang w:val="el-GR"/>
        </w:rPr>
        <w:t>ασφάλειας</w:t>
      </w:r>
      <w:r w:rsidRPr="004B0549">
        <w:rPr>
          <w:lang w:val="el-GR"/>
        </w:rPr>
        <w:t xml:space="preserve"> </w:t>
      </w:r>
      <w:r>
        <w:rPr>
          <w:lang w:val="el-GR"/>
        </w:rPr>
        <w:t>του</w:t>
      </w:r>
      <w:r w:rsidRPr="004B0549">
        <w:rPr>
          <w:lang w:val="el-GR"/>
        </w:rPr>
        <w:t xml:space="preserve"> </w:t>
      </w:r>
      <w:r w:rsidR="00BC0818" w:rsidRPr="009137FB">
        <w:t>Implicor</w:t>
      </w:r>
      <w:r w:rsidRPr="004B0549">
        <w:rPr>
          <w:lang w:val="el-GR"/>
        </w:rPr>
        <w:t xml:space="preserve">, </w:t>
      </w:r>
      <w:r>
        <w:rPr>
          <w:lang w:val="el-GR"/>
        </w:rPr>
        <w:t>που</w:t>
      </w:r>
      <w:r w:rsidRPr="004B0549">
        <w:rPr>
          <w:lang w:val="el-GR"/>
        </w:rPr>
        <w:t xml:space="preserve"> </w:t>
      </w:r>
      <w:r>
        <w:rPr>
          <w:lang w:val="el-GR"/>
        </w:rPr>
        <w:t>παρουσιάζεται</w:t>
      </w:r>
      <w:r w:rsidRPr="004B0549">
        <w:rPr>
          <w:lang w:val="el-GR"/>
        </w:rPr>
        <w:t xml:space="preserve"> </w:t>
      </w:r>
      <w:r>
        <w:rPr>
          <w:lang w:val="el-GR"/>
        </w:rPr>
        <w:t>παρακάτω</w:t>
      </w:r>
      <w:r w:rsidRPr="004B0549">
        <w:rPr>
          <w:lang w:val="el-GR"/>
        </w:rPr>
        <w:t xml:space="preserve">, </w:t>
      </w:r>
      <w:r>
        <w:rPr>
          <w:lang w:val="el-GR"/>
        </w:rPr>
        <w:t>βασίζεται</w:t>
      </w:r>
      <w:r w:rsidRPr="004B0549">
        <w:rPr>
          <w:lang w:val="el-GR"/>
        </w:rPr>
        <w:t xml:space="preserve"> </w:t>
      </w:r>
      <w:r>
        <w:rPr>
          <w:lang w:val="el-GR"/>
        </w:rPr>
        <w:t>στο</w:t>
      </w:r>
      <w:r w:rsidRPr="004B0549">
        <w:rPr>
          <w:lang w:val="el-GR"/>
        </w:rPr>
        <w:t xml:space="preserve"> </w:t>
      </w:r>
      <w:r>
        <w:rPr>
          <w:lang w:val="el-GR"/>
        </w:rPr>
        <w:t>γνωστό</w:t>
      </w:r>
      <w:r w:rsidRPr="004B0549">
        <w:rPr>
          <w:lang w:val="el-GR"/>
        </w:rPr>
        <w:t xml:space="preserve"> </w:t>
      </w:r>
      <w:r>
        <w:rPr>
          <w:lang w:val="el-GR"/>
        </w:rPr>
        <w:t>προφίλ</w:t>
      </w:r>
      <w:r w:rsidRPr="004B0549">
        <w:rPr>
          <w:lang w:val="el-GR"/>
        </w:rPr>
        <w:t xml:space="preserve"> </w:t>
      </w:r>
      <w:r>
        <w:rPr>
          <w:lang w:val="el-GR"/>
        </w:rPr>
        <w:t>ασφάλειας</w:t>
      </w:r>
      <w:r w:rsidRPr="004B0549">
        <w:rPr>
          <w:lang w:val="el-GR"/>
        </w:rPr>
        <w:t xml:space="preserve"> </w:t>
      </w:r>
      <w:r>
        <w:rPr>
          <w:lang w:val="el-GR"/>
        </w:rPr>
        <w:t>των</w:t>
      </w:r>
      <w:r w:rsidRPr="004B0549">
        <w:rPr>
          <w:lang w:val="el-GR"/>
        </w:rPr>
        <w:t xml:space="preserve"> </w:t>
      </w:r>
      <w:r>
        <w:rPr>
          <w:lang w:val="el-GR"/>
        </w:rPr>
        <w:t>μεμονωμένων</w:t>
      </w:r>
      <w:r w:rsidRPr="004B0549">
        <w:rPr>
          <w:lang w:val="el-GR"/>
        </w:rPr>
        <w:t xml:space="preserve"> </w:t>
      </w:r>
      <w:r>
        <w:rPr>
          <w:lang w:val="el-GR"/>
        </w:rPr>
        <w:t>συστατικών</w:t>
      </w:r>
      <w:r w:rsidRPr="004B0549">
        <w:rPr>
          <w:lang w:val="el-GR"/>
        </w:rPr>
        <w:t>.</w:t>
      </w:r>
    </w:p>
    <w:p w:rsidR="00361F85" w:rsidRPr="004B0549" w:rsidRDefault="00361F85" w:rsidP="00481ABC">
      <w:pPr>
        <w:jc w:val="both"/>
        <w:rPr>
          <w:u w:val="single"/>
          <w:lang w:val="el-GR"/>
        </w:rPr>
      </w:pPr>
    </w:p>
    <w:p w:rsidR="00481ABC" w:rsidRPr="004B0549" w:rsidRDefault="004B0549" w:rsidP="00481ABC">
      <w:pPr>
        <w:jc w:val="both"/>
        <w:rPr>
          <w:u w:val="single"/>
          <w:lang w:val="el-GR"/>
        </w:rPr>
      </w:pPr>
      <w:r>
        <w:rPr>
          <w:u w:val="single"/>
          <w:lang w:val="el-GR"/>
        </w:rPr>
        <w:t>Περίληψη του προφίλ ασφάλε</w:t>
      </w:r>
      <w:r w:rsidR="00097230">
        <w:rPr>
          <w:u w:val="single"/>
          <w:lang w:val="el-GR"/>
        </w:rPr>
        <w:t>ι</w:t>
      </w:r>
      <w:r>
        <w:rPr>
          <w:u w:val="single"/>
          <w:lang w:val="el-GR"/>
        </w:rPr>
        <w:t>ας</w:t>
      </w:r>
    </w:p>
    <w:p w:rsidR="00481ABC" w:rsidRPr="004B0549" w:rsidRDefault="004B0549" w:rsidP="00481ABC">
      <w:pPr>
        <w:jc w:val="both"/>
        <w:rPr>
          <w:lang w:val="el-GR"/>
        </w:rPr>
      </w:pPr>
      <w:r>
        <w:rPr>
          <w:lang w:val="el-GR"/>
        </w:rPr>
        <w:t>Οι πιο συνήθεις ανεπιθύμητες αντιδράσεις με</w:t>
      </w:r>
      <w:r w:rsidR="00481ABC" w:rsidRPr="004B0549">
        <w:rPr>
          <w:lang w:val="el-GR"/>
        </w:rPr>
        <w:t xml:space="preserve"> </w:t>
      </w:r>
      <w:r w:rsidR="00481ABC" w:rsidRPr="003E7BEE">
        <w:t>ivabradine</w:t>
      </w:r>
      <w:r>
        <w:rPr>
          <w:lang w:val="el-GR"/>
        </w:rPr>
        <w:t>, φωτεινά φαινόμενα (φωτοψίες) και βραδυκαρδία, είναι δοσοεξαρτώμενες και σχετίζονται με τη φαρμακολογική δράση του φαρμακευτικού προϊόντος. Οι</w:t>
      </w:r>
      <w:r w:rsidRPr="004B0549">
        <w:rPr>
          <w:lang w:val="el-GR"/>
        </w:rPr>
        <w:t xml:space="preserve"> </w:t>
      </w:r>
      <w:r>
        <w:rPr>
          <w:lang w:val="el-GR"/>
        </w:rPr>
        <w:t>πιο</w:t>
      </w:r>
      <w:r w:rsidRPr="004B0549">
        <w:rPr>
          <w:lang w:val="el-GR"/>
        </w:rPr>
        <w:t xml:space="preserve"> </w:t>
      </w:r>
      <w:r>
        <w:rPr>
          <w:lang w:val="el-GR"/>
        </w:rPr>
        <w:t>συχνά</w:t>
      </w:r>
      <w:r w:rsidRPr="004B0549">
        <w:rPr>
          <w:lang w:val="el-GR"/>
        </w:rPr>
        <w:t xml:space="preserve"> </w:t>
      </w:r>
      <w:r>
        <w:rPr>
          <w:lang w:val="el-GR"/>
        </w:rPr>
        <w:t>αναφερόμενες</w:t>
      </w:r>
      <w:r w:rsidRPr="004B0549">
        <w:rPr>
          <w:lang w:val="el-GR"/>
        </w:rPr>
        <w:t xml:space="preserve"> </w:t>
      </w:r>
      <w:r>
        <w:rPr>
          <w:lang w:val="el-GR"/>
        </w:rPr>
        <w:t>ανεπιθύμητες</w:t>
      </w:r>
      <w:r w:rsidRPr="004B0549">
        <w:rPr>
          <w:lang w:val="el-GR"/>
        </w:rPr>
        <w:t xml:space="preserve"> </w:t>
      </w:r>
      <w:r>
        <w:rPr>
          <w:lang w:val="el-GR"/>
        </w:rPr>
        <w:t xml:space="preserve">αντιδράσεις είναι: βραδυκαρδία, εφιάλτες, πονοκέφαλος, υπνηλία, αϋπνία, ζάλη, αίσθημα παλμών, ορθοστατική υπόταση, κρύα άκρα, </w:t>
      </w:r>
      <w:r w:rsidR="00E12E4E">
        <w:rPr>
          <w:lang w:val="el-GR"/>
        </w:rPr>
        <w:t xml:space="preserve">νόσος </w:t>
      </w:r>
      <w:r w:rsidR="00E12E4E" w:rsidRPr="006A75DB">
        <w:rPr>
          <w:color w:val="000000" w:themeColor="text1"/>
          <w:szCs w:val="22"/>
        </w:rPr>
        <w:t>Raynaud</w:t>
      </w:r>
      <w:r w:rsidR="00E12E4E" w:rsidRPr="00960398">
        <w:rPr>
          <w:lang w:val="el-GR"/>
        </w:rPr>
        <w:t xml:space="preserve">, </w:t>
      </w:r>
      <w:r>
        <w:rPr>
          <w:lang w:val="el-GR"/>
        </w:rPr>
        <w:t>δύσπνοια λόγω προσπάθειας</w:t>
      </w:r>
      <w:r w:rsidR="00481ABC" w:rsidRPr="004B0549">
        <w:rPr>
          <w:lang w:val="el-GR"/>
        </w:rPr>
        <w:t>,</w:t>
      </w:r>
      <w:r w:rsidR="002B01B6">
        <w:rPr>
          <w:lang w:val="el-GR"/>
        </w:rPr>
        <w:t xml:space="preserve"> ναυτία, δυσκοιλιότητα, διάρροια, κοιλιακό άλγος, έμετος, κόπωση και διαταραχή της </w:t>
      </w:r>
      <w:r w:rsidR="00481ABC" w:rsidRPr="00404ECB">
        <w:t>libido</w:t>
      </w:r>
      <w:r w:rsidR="00481ABC" w:rsidRPr="004B0549">
        <w:rPr>
          <w:lang w:val="el-GR"/>
        </w:rPr>
        <w:t>.</w:t>
      </w:r>
    </w:p>
    <w:p w:rsidR="0082313C" w:rsidRPr="004B0549" w:rsidRDefault="0082313C" w:rsidP="00127806">
      <w:pPr>
        <w:jc w:val="both"/>
        <w:rPr>
          <w:u w:val="single"/>
          <w:lang w:val="el-GR"/>
        </w:rPr>
      </w:pPr>
    </w:p>
    <w:p w:rsidR="001D4C7E" w:rsidRPr="00D2328D" w:rsidRDefault="004B0549" w:rsidP="00127806">
      <w:pPr>
        <w:jc w:val="both"/>
        <w:rPr>
          <w:u w:val="single"/>
          <w:lang w:val="el-GR"/>
        </w:rPr>
      </w:pPr>
      <w:r>
        <w:rPr>
          <w:u w:val="single"/>
          <w:lang w:val="el-GR"/>
        </w:rPr>
        <w:t>Πίνακας</w:t>
      </w:r>
      <w:r w:rsidRPr="00D2328D">
        <w:rPr>
          <w:u w:val="single"/>
          <w:lang w:val="el-GR"/>
        </w:rPr>
        <w:t xml:space="preserve"> </w:t>
      </w:r>
      <w:r>
        <w:rPr>
          <w:u w:val="single"/>
          <w:lang w:val="el-GR"/>
        </w:rPr>
        <w:t>των</w:t>
      </w:r>
      <w:r w:rsidRPr="00D2328D">
        <w:rPr>
          <w:u w:val="single"/>
          <w:lang w:val="el-GR"/>
        </w:rPr>
        <w:t xml:space="preserve"> </w:t>
      </w:r>
      <w:r>
        <w:rPr>
          <w:u w:val="single"/>
          <w:lang w:val="el-GR"/>
        </w:rPr>
        <w:t>ανεπιθύμητων</w:t>
      </w:r>
      <w:r w:rsidRPr="00D2328D">
        <w:rPr>
          <w:u w:val="single"/>
          <w:lang w:val="el-GR"/>
        </w:rPr>
        <w:t xml:space="preserve"> </w:t>
      </w:r>
      <w:r>
        <w:rPr>
          <w:u w:val="single"/>
          <w:lang w:val="el-GR"/>
        </w:rPr>
        <w:t>ενεργειών</w:t>
      </w:r>
    </w:p>
    <w:p w:rsidR="00127806" w:rsidRPr="002B01B6" w:rsidRDefault="002B01B6" w:rsidP="00127806">
      <w:pPr>
        <w:jc w:val="both"/>
        <w:rPr>
          <w:lang w:val="el-GR"/>
        </w:rPr>
      </w:pPr>
      <w:r>
        <w:rPr>
          <w:lang w:val="el-GR"/>
        </w:rPr>
        <w:t>Οι</w:t>
      </w:r>
      <w:r w:rsidRPr="002B01B6">
        <w:rPr>
          <w:lang w:val="el-GR"/>
        </w:rPr>
        <w:t xml:space="preserve"> </w:t>
      </w:r>
      <w:r>
        <w:rPr>
          <w:lang w:val="el-GR"/>
        </w:rPr>
        <w:t>ακόλουθες</w:t>
      </w:r>
      <w:r w:rsidRPr="002B01B6">
        <w:rPr>
          <w:lang w:val="el-GR"/>
        </w:rPr>
        <w:t xml:space="preserve"> </w:t>
      </w:r>
      <w:r>
        <w:rPr>
          <w:lang w:val="el-GR"/>
        </w:rPr>
        <w:t>ανεπιθύμητες</w:t>
      </w:r>
      <w:r w:rsidRPr="002B01B6">
        <w:rPr>
          <w:lang w:val="el-GR"/>
        </w:rPr>
        <w:t xml:space="preserve"> </w:t>
      </w:r>
      <w:r>
        <w:rPr>
          <w:lang w:val="el-GR"/>
        </w:rPr>
        <w:t>ενέργειες</w:t>
      </w:r>
      <w:r w:rsidRPr="002B01B6">
        <w:rPr>
          <w:lang w:val="el-GR"/>
        </w:rPr>
        <w:t xml:space="preserve"> </w:t>
      </w:r>
      <w:r>
        <w:rPr>
          <w:lang w:val="el-GR"/>
        </w:rPr>
        <w:t>έχουν</w:t>
      </w:r>
      <w:r w:rsidRPr="002B01B6">
        <w:rPr>
          <w:lang w:val="el-GR"/>
        </w:rPr>
        <w:t xml:space="preserve"> </w:t>
      </w:r>
      <w:r>
        <w:rPr>
          <w:lang w:val="el-GR"/>
        </w:rPr>
        <w:t>παρατηρηθεί</w:t>
      </w:r>
      <w:r w:rsidRPr="002B01B6">
        <w:rPr>
          <w:lang w:val="el-GR"/>
        </w:rPr>
        <w:t xml:space="preserve"> </w:t>
      </w:r>
      <w:r>
        <w:rPr>
          <w:lang w:val="el-GR"/>
        </w:rPr>
        <w:t>κατά</w:t>
      </w:r>
      <w:r w:rsidRPr="002B01B6">
        <w:rPr>
          <w:lang w:val="el-GR"/>
        </w:rPr>
        <w:t xml:space="preserve"> </w:t>
      </w:r>
      <w:r>
        <w:rPr>
          <w:lang w:val="el-GR"/>
        </w:rPr>
        <w:t>τη</w:t>
      </w:r>
      <w:r w:rsidRPr="002B01B6">
        <w:rPr>
          <w:lang w:val="el-GR"/>
        </w:rPr>
        <w:t xml:space="preserve"> </w:t>
      </w:r>
      <w:r>
        <w:rPr>
          <w:lang w:val="el-GR"/>
        </w:rPr>
        <w:t>διάρκεια</w:t>
      </w:r>
      <w:r w:rsidRPr="002B01B6">
        <w:rPr>
          <w:lang w:val="el-GR"/>
        </w:rPr>
        <w:t xml:space="preserve"> </w:t>
      </w:r>
      <w:r>
        <w:rPr>
          <w:lang w:val="el-GR"/>
        </w:rPr>
        <w:t>της</w:t>
      </w:r>
      <w:r w:rsidRPr="002B01B6">
        <w:rPr>
          <w:lang w:val="el-GR"/>
        </w:rPr>
        <w:t xml:space="preserve"> </w:t>
      </w:r>
      <w:r>
        <w:rPr>
          <w:lang w:val="el-GR"/>
        </w:rPr>
        <w:t>αγωγής</w:t>
      </w:r>
      <w:r w:rsidRPr="002B01B6">
        <w:rPr>
          <w:lang w:val="el-GR"/>
        </w:rPr>
        <w:t xml:space="preserve"> </w:t>
      </w:r>
      <w:r>
        <w:rPr>
          <w:lang w:val="el-GR"/>
        </w:rPr>
        <w:t>με</w:t>
      </w:r>
      <w:r w:rsidR="00E470AC" w:rsidRPr="002B01B6">
        <w:rPr>
          <w:lang w:val="el-GR"/>
        </w:rPr>
        <w:t xml:space="preserve"> </w:t>
      </w:r>
      <w:r w:rsidR="00E470AC" w:rsidRPr="00404ECB">
        <w:t>ivabradine</w:t>
      </w:r>
      <w:r w:rsidR="00E470AC" w:rsidRPr="002B01B6">
        <w:rPr>
          <w:lang w:val="el-GR"/>
        </w:rPr>
        <w:t xml:space="preserve"> </w:t>
      </w:r>
      <w:r>
        <w:rPr>
          <w:lang w:val="el-GR"/>
        </w:rPr>
        <w:t>και</w:t>
      </w:r>
      <w:r w:rsidR="00E470AC" w:rsidRPr="002B01B6">
        <w:rPr>
          <w:lang w:val="el-GR"/>
        </w:rPr>
        <w:t xml:space="preserve"> </w:t>
      </w:r>
      <w:r w:rsidR="00E470AC" w:rsidRPr="00404ECB">
        <w:t>metoprolol</w:t>
      </w:r>
      <w:r w:rsidR="00E470AC" w:rsidRPr="002B01B6">
        <w:rPr>
          <w:lang w:val="el-GR"/>
        </w:rPr>
        <w:t xml:space="preserve"> </w:t>
      </w:r>
      <w:r>
        <w:rPr>
          <w:lang w:val="el-GR"/>
        </w:rPr>
        <w:t>χορηγούμενων</w:t>
      </w:r>
      <w:r w:rsidRPr="002B01B6">
        <w:rPr>
          <w:lang w:val="el-GR"/>
        </w:rPr>
        <w:t xml:space="preserve"> </w:t>
      </w:r>
      <w:r>
        <w:rPr>
          <w:lang w:val="el-GR"/>
        </w:rPr>
        <w:t>μεμονωμένα</w:t>
      </w:r>
      <w:r w:rsidRPr="002B01B6">
        <w:rPr>
          <w:lang w:val="el-GR"/>
        </w:rPr>
        <w:t xml:space="preserve"> </w:t>
      </w:r>
      <w:r>
        <w:rPr>
          <w:lang w:val="el-GR"/>
        </w:rPr>
        <w:t>και</w:t>
      </w:r>
      <w:r w:rsidRPr="002B01B6">
        <w:rPr>
          <w:lang w:val="el-GR"/>
        </w:rPr>
        <w:t xml:space="preserve"> </w:t>
      </w:r>
      <w:r>
        <w:rPr>
          <w:lang w:val="el-GR"/>
        </w:rPr>
        <w:t>έχουν</w:t>
      </w:r>
      <w:r w:rsidRPr="002B01B6">
        <w:rPr>
          <w:lang w:val="el-GR"/>
        </w:rPr>
        <w:t xml:space="preserve"> </w:t>
      </w:r>
      <w:r>
        <w:rPr>
          <w:lang w:val="el-GR"/>
        </w:rPr>
        <w:t>ταξινομηθεί</w:t>
      </w:r>
      <w:r w:rsidRPr="002B01B6">
        <w:rPr>
          <w:lang w:val="el-GR"/>
        </w:rPr>
        <w:t xml:space="preserve"> </w:t>
      </w:r>
      <w:r>
        <w:rPr>
          <w:lang w:val="el-GR"/>
        </w:rPr>
        <w:t>με</w:t>
      </w:r>
      <w:r w:rsidRPr="002B01B6">
        <w:rPr>
          <w:lang w:val="el-GR"/>
        </w:rPr>
        <w:t xml:space="preserve"> </w:t>
      </w:r>
      <w:r>
        <w:rPr>
          <w:lang w:val="el-GR"/>
        </w:rPr>
        <w:t>βάση</w:t>
      </w:r>
      <w:r w:rsidRPr="002B01B6">
        <w:rPr>
          <w:lang w:val="el-GR"/>
        </w:rPr>
        <w:t xml:space="preserve"> </w:t>
      </w:r>
      <w:r>
        <w:rPr>
          <w:lang w:val="el-GR"/>
        </w:rPr>
        <w:t>το</w:t>
      </w:r>
      <w:r w:rsidRPr="002B01B6">
        <w:rPr>
          <w:lang w:val="el-GR"/>
        </w:rPr>
        <w:t xml:space="preserve"> </w:t>
      </w:r>
      <w:r>
        <w:rPr>
          <w:lang w:val="el-GR"/>
        </w:rPr>
        <w:t>σύστημα</w:t>
      </w:r>
      <w:r w:rsidRPr="002B01B6">
        <w:rPr>
          <w:lang w:val="el-GR"/>
        </w:rPr>
        <w:t xml:space="preserve"> </w:t>
      </w:r>
      <w:r w:rsidR="00E470AC" w:rsidRPr="00404ECB">
        <w:t>MedRA</w:t>
      </w:r>
      <w:r w:rsidR="00E470AC" w:rsidRPr="002B01B6">
        <w:rPr>
          <w:lang w:val="el-GR"/>
        </w:rPr>
        <w:t xml:space="preserve"> </w:t>
      </w:r>
      <w:r>
        <w:rPr>
          <w:lang w:val="el-GR"/>
        </w:rPr>
        <w:t>ανά</w:t>
      </w:r>
      <w:r w:rsidRPr="002B01B6">
        <w:rPr>
          <w:lang w:val="el-GR"/>
        </w:rPr>
        <w:t xml:space="preserve"> </w:t>
      </w:r>
      <w:r>
        <w:rPr>
          <w:lang w:val="el-GR"/>
        </w:rPr>
        <w:t>οργανικό</w:t>
      </w:r>
      <w:r w:rsidRPr="002B01B6">
        <w:rPr>
          <w:lang w:val="el-GR"/>
        </w:rPr>
        <w:t xml:space="preserve"> </w:t>
      </w:r>
      <w:r>
        <w:rPr>
          <w:lang w:val="el-GR"/>
        </w:rPr>
        <w:t>σύστημα και με βάση την ακόλουθη συχνότητα</w:t>
      </w:r>
      <w:r w:rsidR="00E470AC" w:rsidRPr="002B01B6">
        <w:rPr>
          <w:lang w:val="el-GR"/>
        </w:rPr>
        <w:t>:</w:t>
      </w:r>
    </w:p>
    <w:p w:rsidR="00E470AC" w:rsidRPr="002B01B6" w:rsidRDefault="002B01B6" w:rsidP="00127806">
      <w:pPr>
        <w:jc w:val="both"/>
        <w:rPr>
          <w:lang w:val="el-GR"/>
        </w:rPr>
      </w:pPr>
      <w:r>
        <w:rPr>
          <w:lang w:val="el-GR"/>
        </w:rPr>
        <w:t>Πολύ</w:t>
      </w:r>
      <w:r w:rsidRPr="002B01B6">
        <w:rPr>
          <w:lang w:val="el-GR"/>
        </w:rPr>
        <w:t xml:space="preserve"> </w:t>
      </w:r>
      <w:r>
        <w:rPr>
          <w:lang w:val="el-GR"/>
        </w:rPr>
        <w:t>συχνές</w:t>
      </w:r>
      <w:r w:rsidR="00E470AC" w:rsidRPr="002B01B6">
        <w:rPr>
          <w:lang w:val="el-GR"/>
        </w:rPr>
        <w:t xml:space="preserve"> (≥1/10)</w:t>
      </w:r>
      <w:r w:rsidRPr="002B01B6">
        <w:rPr>
          <w:lang w:val="el-GR"/>
        </w:rPr>
        <w:t>,</w:t>
      </w:r>
      <w:r w:rsidR="00E470AC" w:rsidRPr="002B01B6">
        <w:rPr>
          <w:lang w:val="el-GR"/>
        </w:rPr>
        <w:t xml:space="preserve"> </w:t>
      </w:r>
      <w:r>
        <w:rPr>
          <w:lang w:val="el-GR"/>
        </w:rPr>
        <w:t>συχνές</w:t>
      </w:r>
      <w:r w:rsidR="00E470AC" w:rsidRPr="002B01B6">
        <w:rPr>
          <w:lang w:val="el-GR"/>
        </w:rPr>
        <w:t xml:space="preserve"> (≥1/100 </w:t>
      </w:r>
      <w:r>
        <w:rPr>
          <w:lang w:val="el-GR"/>
        </w:rPr>
        <w:t>έως</w:t>
      </w:r>
      <w:r w:rsidR="00E470AC" w:rsidRPr="002B01B6">
        <w:rPr>
          <w:lang w:val="el-GR"/>
        </w:rPr>
        <w:t xml:space="preserve"> &lt;1/10)</w:t>
      </w:r>
      <w:r w:rsidRPr="002B01B6">
        <w:rPr>
          <w:lang w:val="el-GR"/>
        </w:rPr>
        <w:t xml:space="preserve">, </w:t>
      </w:r>
      <w:r>
        <w:rPr>
          <w:lang w:val="el-GR"/>
        </w:rPr>
        <w:t>όχι</w:t>
      </w:r>
      <w:r w:rsidRPr="002B01B6">
        <w:rPr>
          <w:lang w:val="el-GR"/>
        </w:rPr>
        <w:t xml:space="preserve"> </w:t>
      </w:r>
      <w:r>
        <w:rPr>
          <w:lang w:val="el-GR"/>
        </w:rPr>
        <w:t>συχνές</w:t>
      </w:r>
      <w:r w:rsidR="00E470AC" w:rsidRPr="002B01B6">
        <w:rPr>
          <w:lang w:val="el-GR"/>
        </w:rPr>
        <w:t xml:space="preserve"> (≥1/1</w:t>
      </w:r>
      <w:r w:rsidR="00722762">
        <w:rPr>
          <w:lang w:val="el-GR"/>
        </w:rPr>
        <w:t>.</w:t>
      </w:r>
      <w:r w:rsidR="00E470AC" w:rsidRPr="002B01B6">
        <w:rPr>
          <w:lang w:val="el-GR"/>
        </w:rPr>
        <w:t xml:space="preserve">000 </w:t>
      </w:r>
      <w:r>
        <w:rPr>
          <w:lang w:val="el-GR"/>
        </w:rPr>
        <w:t>έως</w:t>
      </w:r>
      <w:r w:rsidR="00E470AC" w:rsidRPr="002B01B6">
        <w:rPr>
          <w:lang w:val="el-GR"/>
        </w:rPr>
        <w:t xml:space="preserve"> &lt;1/100)</w:t>
      </w:r>
      <w:r w:rsidRPr="002B01B6">
        <w:rPr>
          <w:lang w:val="el-GR"/>
        </w:rPr>
        <w:t>,</w:t>
      </w:r>
      <w:r w:rsidR="00E470AC" w:rsidRPr="002B01B6">
        <w:rPr>
          <w:lang w:val="el-GR"/>
        </w:rPr>
        <w:t xml:space="preserve"> </w:t>
      </w:r>
      <w:r>
        <w:rPr>
          <w:lang w:val="el-GR"/>
        </w:rPr>
        <w:t>σπάνιες</w:t>
      </w:r>
      <w:r w:rsidR="00E470AC" w:rsidRPr="002B01B6">
        <w:rPr>
          <w:lang w:val="el-GR"/>
        </w:rPr>
        <w:t xml:space="preserve"> (≥1/10</w:t>
      </w:r>
      <w:r w:rsidR="00722762">
        <w:rPr>
          <w:lang w:val="el-GR"/>
        </w:rPr>
        <w:t>.</w:t>
      </w:r>
      <w:r w:rsidR="00E470AC" w:rsidRPr="002B01B6">
        <w:rPr>
          <w:lang w:val="el-GR"/>
        </w:rPr>
        <w:t xml:space="preserve">000 </w:t>
      </w:r>
      <w:r>
        <w:rPr>
          <w:lang w:val="el-GR"/>
        </w:rPr>
        <w:t>έως</w:t>
      </w:r>
      <w:r w:rsidR="00E470AC" w:rsidRPr="002B01B6">
        <w:rPr>
          <w:lang w:val="el-GR"/>
        </w:rPr>
        <w:t xml:space="preserve"> &lt;1/1</w:t>
      </w:r>
      <w:r w:rsidR="00722762">
        <w:rPr>
          <w:lang w:val="el-GR"/>
        </w:rPr>
        <w:t>.</w:t>
      </w:r>
      <w:r w:rsidR="00E470AC" w:rsidRPr="002B01B6">
        <w:rPr>
          <w:lang w:val="el-GR"/>
        </w:rPr>
        <w:t>000)</w:t>
      </w:r>
      <w:r w:rsidRPr="002B01B6">
        <w:rPr>
          <w:lang w:val="el-GR"/>
        </w:rPr>
        <w:t>,</w:t>
      </w:r>
      <w:r w:rsidR="00E470AC" w:rsidRPr="002B01B6">
        <w:rPr>
          <w:lang w:val="el-GR"/>
        </w:rPr>
        <w:t xml:space="preserve"> </w:t>
      </w:r>
      <w:r>
        <w:rPr>
          <w:lang w:val="el-GR"/>
        </w:rPr>
        <w:t>πολύ</w:t>
      </w:r>
      <w:r w:rsidRPr="002B01B6">
        <w:rPr>
          <w:lang w:val="el-GR"/>
        </w:rPr>
        <w:t xml:space="preserve"> </w:t>
      </w:r>
      <w:r>
        <w:rPr>
          <w:lang w:val="el-GR"/>
        </w:rPr>
        <w:t>σπάνιες</w:t>
      </w:r>
      <w:r w:rsidR="009D1935" w:rsidRPr="002B01B6">
        <w:rPr>
          <w:lang w:val="el-GR"/>
        </w:rPr>
        <w:t xml:space="preserve"> (&lt;1/10</w:t>
      </w:r>
      <w:r w:rsidR="00722762">
        <w:rPr>
          <w:lang w:val="el-GR"/>
        </w:rPr>
        <w:t>.</w:t>
      </w:r>
      <w:r w:rsidR="009D1935" w:rsidRPr="002B01B6">
        <w:rPr>
          <w:lang w:val="el-GR"/>
        </w:rPr>
        <w:t>000)</w:t>
      </w:r>
      <w:r w:rsidRPr="002B01B6">
        <w:rPr>
          <w:lang w:val="el-GR"/>
        </w:rPr>
        <w:t xml:space="preserve">, </w:t>
      </w:r>
      <w:r>
        <w:rPr>
          <w:lang w:val="el-GR"/>
        </w:rPr>
        <w:t>μη</w:t>
      </w:r>
      <w:r w:rsidRPr="002B01B6">
        <w:rPr>
          <w:lang w:val="el-GR"/>
        </w:rPr>
        <w:t xml:space="preserve"> </w:t>
      </w:r>
      <w:r>
        <w:rPr>
          <w:lang w:val="el-GR"/>
        </w:rPr>
        <w:t>γνωστές</w:t>
      </w:r>
      <w:r w:rsidR="009D1935" w:rsidRPr="002B01B6">
        <w:rPr>
          <w:lang w:val="el-GR"/>
        </w:rPr>
        <w:t xml:space="preserve"> (</w:t>
      </w:r>
      <w:r>
        <w:rPr>
          <w:lang w:val="el-GR"/>
        </w:rPr>
        <w:t>δεν μπορούν να εκτιμηθούν με βάση τα διαθέσιμα δεδομένα</w:t>
      </w:r>
      <w:r w:rsidR="00E470AC" w:rsidRPr="002B01B6">
        <w:rPr>
          <w:lang w:val="el-GR"/>
        </w:rPr>
        <w:t>)</w:t>
      </w:r>
      <w:r w:rsidR="009D1935" w:rsidRPr="002B01B6">
        <w:rPr>
          <w:lang w:val="el-GR"/>
        </w:rPr>
        <w:t>.</w:t>
      </w:r>
    </w:p>
    <w:p w:rsidR="00E470AC" w:rsidRPr="002B01B6" w:rsidRDefault="00E470AC" w:rsidP="00E470AC">
      <w:pPr>
        <w:rPr>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4056"/>
        <w:gridCol w:w="1778"/>
        <w:gridCol w:w="1936"/>
      </w:tblGrid>
      <w:tr w:rsidR="00D74457" w:rsidRPr="00404ECB" w:rsidTr="00404ECB">
        <w:tc>
          <w:tcPr>
            <w:tcW w:w="1058" w:type="pct"/>
            <w:vMerge w:val="restart"/>
          </w:tcPr>
          <w:p w:rsidR="00D74457" w:rsidRPr="00404ECB" w:rsidRDefault="00D74457" w:rsidP="002E5F04">
            <w:pPr>
              <w:spacing w:line="240" w:lineRule="auto"/>
              <w:rPr>
                <w:b/>
                <w:color w:val="000000" w:themeColor="text1"/>
                <w:sz w:val="20"/>
              </w:rPr>
            </w:pPr>
            <w:r w:rsidRPr="00404ECB">
              <w:rPr>
                <w:b/>
                <w:color w:val="000000" w:themeColor="text1"/>
                <w:sz w:val="20"/>
              </w:rPr>
              <w:t>MedDRA</w:t>
            </w:r>
          </w:p>
          <w:p w:rsidR="00D74457" w:rsidRPr="002B01B6" w:rsidRDefault="002B01B6" w:rsidP="002E5F04">
            <w:pPr>
              <w:spacing w:line="240" w:lineRule="auto"/>
              <w:rPr>
                <w:b/>
                <w:color w:val="000000" w:themeColor="text1"/>
                <w:sz w:val="20"/>
                <w:lang w:val="el-GR"/>
              </w:rPr>
            </w:pPr>
            <w:r>
              <w:rPr>
                <w:b/>
                <w:color w:val="000000" w:themeColor="text1"/>
                <w:sz w:val="20"/>
                <w:lang w:val="el-GR"/>
              </w:rPr>
              <w:t>Οργανικό σύστημα</w:t>
            </w:r>
          </w:p>
          <w:p w:rsidR="00D74457" w:rsidRPr="002B01B6" w:rsidRDefault="002B01B6" w:rsidP="002E5F04">
            <w:pPr>
              <w:spacing w:line="240" w:lineRule="auto"/>
              <w:rPr>
                <w:b/>
                <w:color w:val="000000" w:themeColor="text1"/>
                <w:sz w:val="20"/>
                <w:lang w:val="el-GR"/>
              </w:rPr>
            </w:pPr>
            <w:r>
              <w:rPr>
                <w:b/>
                <w:color w:val="000000" w:themeColor="text1"/>
                <w:sz w:val="20"/>
                <w:lang w:val="el-GR"/>
              </w:rPr>
              <w:t>Κατηγορία</w:t>
            </w:r>
          </w:p>
        </w:tc>
        <w:tc>
          <w:tcPr>
            <w:tcW w:w="2058" w:type="pct"/>
            <w:vMerge w:val="restart"/>
            <w:hideMark/>
          </w:tcPr>
          <w:p w:rsidR="00D74457" w:rsidRPr="002B01B6" w:rsidRDefault="002B01B6" w:rsidP="002E5F04">
            <w:pPr>
              <w:spacing w:line="240" w:lineRule="auto"/>
              <w:rPr>
                <w:b/>
                <w:color w:val="000000" w:themeColor="text1"/>
                <w:sz w:val="20"/>
                <w:lang w:val="el-GR"/>
              </w:rPr>
            </w:pPr>
            <w:r>
              <w:rPr>
                <w:b/>
                <w:color w:val="000000" w:themeColor="text1"/>
                <w:sz w:val="20"/>
                <w:lang w:val="el-GR"/>
              </w:rPr>
              <w:t>Ανεπιθύμητες ενέργειες</w:t>
            </w:r>
          </w:p>
        </w:tc>
        <w:tc>
          <w:tcPr>
            <w:tcW w:w="1884" w:type="pct"/>
            <w:gridSpan w:val="2"/>
          </w:tcPr>
          <w:p w:rsidR="00D74457" w:rsidRPr="002B01B6" w:rsidRDefault="002B01B6" w:rsidP="002E5F04">
            <w:pPr>
              <w:spacing w:line="240" w:lineRule="auto"/>
              <w:rPr>
                <w:b/>
                <w:color w:val="000000" w:themeColor="text1"/>
                <w:sz w:val="20"/>
                <w:lang w:val="el-GR"/>
              </w:rPr>
            </w:pPr>
            <w:r>
              <w:rPr>
                <w:b/>
                <w:color w:val="000000" w:themeColor="text1"/>
                <w:sz w:val="20"/>
                <w:lang w:val="el-GR"/>
              </w:rPr>
              <w:t>Συχνότητα</w:t>
            </w:r>
          </w:p>
        </w:tc>
      </w:tr>
      <w:tr w:rsidR="00D74457" w:rsidRPr="00404ECB" w:rsidTr="00404ECB">
        <w:tc>
          <w:tcPr>
            <w:tcW w:w="1058" w:type="pct"/>
            <w:vMerge/>
          </w:tcPr>
          <w:p w:rsidR="00D74457" w:rsidRPr="00404ECB" w:rsidRDefault="00D74457" w:rsidP="002E5F04">
            <w:pPr>
              <w:spacing w:line="240" w:lineRule="auto"/>
              <w:rPr>
                <w:b/>
                <w:color w:val="000000" w:themeColor="text1"/>
                <w:sz w:val="20"/>
              </w:rPr>
            </w:pPr>
          </w:p>
        </w:tc>
        <w:tc>
          <w:tcPr>
            <w:tcW w:w="2058" w:type="pct"/>
            <w:vMerge/>
            <w:hideMark/>
          </w:tcPr>
          <w:p w:rsidR="00D74457" w:rsidRPr="00404ECB" w:rsidRDefault="00D74457" w:rsidP="002E5F04">
            <w:pPr>
              <w:spacing w:line="240" w:lineRule="auto"/>
              <w:rPr>
                <w:color w:val="000000" w:themeColor="text1"/>
                <w:sz w:val="20"/>
              </w:rPr>
            </w:pPr>
          </w:p>
        </w:tc>
        <w:tc>
          <w:tcPr>
            <w:tcW w:w="902" w:type="pct"/>
          </w:tcPr>
          <w:p w:rsidR="00D74457" w:rsidRPr="00404ECB" w:rsidRDefault="00D74457" w:rsidP="002E5F04">
            <w:pPr>
              <w:spacing w:line="240" w:lineRule="auto"/>
              <w:rPr>
                <w:b/>
                <w:color w:val="000000" w:themeColor="text1"/>
                <w:sz w:val="20"/>
              </w:rPr>
            </w:pPr>
            <w:r w:rsidRPr="00404ECB">
              <w:rPr>
                <w:b/>
                <w:color w:val="000000" w:themeColor="text1"/>
                <w:sz w:val="20"/>
              </w:rPr>
              <w:t>Ivabradine</w:t>
            </w:r>
          </w:p>
        </w:tc>
        <w:tc>
          <w:tcPr>
            <w:tcW w:w="982" w:type="pct"/>
          </w:tcPr>
          <w:p w:rsidR="00D74457" w:rsidRPr="00404ECB" w:rsidRDefault="00D74457" w:rsidP="002E5F04">
            <w:pPr>
              <w:spacing w:line="240" w:lineRule="auto"/>
              <w:rPr>
                <w:b/>
                <w:color w:val="000000" w:themeColor="text1"/>
                <w:sz w:val="20"/>
              </w:rPr>
            </w:pPr>
            <w:r w:rsidRPr="00404ECB">
              <w:rPr>
                <w:b/>
                <w:color w:val="000000" w:themeColor="text1"/>
                <w:sz w:val="20"/>
              </w:rPr>
              <w:t>Metoprolol</w:t>
            </w:r>
          </w:p>
        </w:tc>
      </w:tr>
      <w:tr w:rsidR="00D74457" w:rsidRPr="00404ECB" w:rsidTr="00404ECB">
        <w:tc>
          <w:tcPr>
            <w:tcW w:w="1058" w:type="pct"/>
            <w:vMerge w:val="restart"/>
          </w:tcPr>
          <w:p w:rsidR="00D74457" w:rsidRPr="007244B0" w:rsidRDefault="007244B0" w:rsidP="002E5F04">
            <w:pPr>
              <w:spacing w:line="240" w:lineRule="auto"/>
              <w:rPr>
                <w:b/>
                <w:color w:val="000000" w:themeColor="text1"/>
                <w:sz w:val="20"/>
                <w:lang w:val="el-GR"/>
              </w:rPr>
            </w:pPr>
            <w:r>
              <w:rPr>
                <w:b/>
                <w:color w:val="000000" w:themeColor="text1"/>
                <w:sz w:val="20"/>
                <w:lang w:val="el-GR"/>
              </w:rPr>
              <w:t>Διαταραχές του αιμοποιητικού και του λεμφικού συστήματος</w:t>
            </w:r>
          </w:p>
        </w:tc>
        <w:tc>
          <w:tcPr>
            <w:tcW w:w="2058" w:type="pct"/>
            <w:hideMark/>
          </w:tcPr>
          <w:p w:rsidR="00D74457" w:rsidRPr="007244B0" w:rsidRDefault="007244B0" w:rsidP="002E5F04">
            <w:pPr>
              <w:spacing w:line="240" w:lineRule="auto"/>
              <w:rPr>
                <w:color w:val="000000" w:themeColor="text1"/>
                <w:sz w:val="20"/>
                <w:lang w:val="el-GR"/>
              </w:rPr>
            </w:pPr>
            <w:r>
              <w:rPr>
                <w:color w:val="000000" w:themeColor="text1"/>
                <w:sz w:val="20"/>
                <w:lang w:val="el-GR"/>
              </w:rPr>
              <w:t>Ηωσινοφιλία</w:t>
            </w:r>
          </w:p>
        </w:tc>
        <w:tc>
          <w:tcPr>
            <w:tcW w:w="902" w:type="pct"/>
          </w:tcPr>
          <w:p w:rsidR="00D74457" w:rsidRPr="002B01B6" w:rsidRDefault="002B01B6" w:rsidP="002E5F04">
            <w:pPr>
              <w:spacing w:line="240" w:lineRule="auto"/>
              <w:rPr>
                <w:color w:val="000000" w:themeColor="text1"/>
                <w:sz w:val="20"/>
                <w:lang w:val="el-GR"/>
              </w:rPr>
            </w:pPr>
            <w:r>
              <w:rPr>
                <w:color w:val="000000" w:themeColor="text1"/>
                <w:sz w:val="20"/>
                <w:lang w:val="el-GR"/>
              </w:rPr>
              <w:t>Όχι συχνές</w:t>
            </w:r>
          </w:p>
        </w:tc>
        <w:tc>
          <w:tcPr>
            <w:tcW w:w="982" w:type="pct"/>
          </w:tcPr>
          <w:p w:rsidR="00D74457" w:rsidRPr="00404ECB" w:rsidRDefault="00D74457" w:rsidP="002E5F04">
            <w:pPr>
              <w:spacing w:line="240" w:lineRule="auto"/>
              <w:rPr>
                <w:color w:val="000000" w:themeColor="text1"/>
                <w:sz w:val="20"/>
              </w:rPr>
            </w:pPr>
            <w:r w:rsidRPr="00404ECB">
              <w:rPr>
                <w:color w:val="000000" w:themeColor="text1"/>
                <w:sz w:val="20"/>
              </w:rPr>
              <w:t>-</w:t>
            </w:r>
          </w:p>
        </w:tc>
      </w:tr>
      <w:tr w:rsidR="00D74457" w:rsidRPr="00404ECB" w:rsidTr="00471400">
        <w:trPr>
          <w:trHeight w:val="64"/>
        </w:trPr>
        <w:tc>
          <w:tcPr>
            <w:tcW w:w="1058" w:type="pct"/>
            <w:vMerge/>
          </w:tcPr>
          <w:p w:rsidR="00D74457" w:rsidRPr="00404ECB" w:rsidRDefault="00D74457" w:rsidP="002E5F04">
            <w:pPr>
              <w:spacing w:line="240" w:lineRule="auto"/>
              <w:rPr>
                <w:b/>
                <w:color w:val="000000" w:themeColor="text1"/>
                <w:sz w:val="20"/>
              </w:rPr>
            </w:pPr>
          </w:p>
        </w:tc>
        <w:tc>
          <w:tcPr>
            <w:tcW w:w="2058" w:type="pct"/>
            <w:hideMark/>
          </w:tcPr>
          <w:p w:rsidR="00D74457" w:rsidRPr="007244B0" w:rsidRDefault="007244B0" w:rsidP="002E5F04">
            <w:pPr>
              <w:spacing w:line="240" w:lineRule="auto"/>
              <w:rPr>
                <w:color w:val="000000" w:themeColor="text1"/>
                <w:sz w:val="20"/>
                <w:lang w:val="el-GR"/>
              </w:rPr>
            </w:pPr>
            <w:r>
              <w:rPr>
                <w:color w:val="000000" w:themeColor="text1"/>
                <w:sz w:val="20"/>
                <w:lang w:val="el-GR"/>
              </w:rPr>
              <w:t>Θρομβοκυτοπενία</w:t>
            </w:r>
          </w:p>
        </w:tc>
        <w:tc>
          <w:tcPr>
            <w:tcW w:w="902" w:type="pct"/>
          </w:tcPr>
          <w:p w:rsidR="00D74457" w:rsidRPr="00404ECB" w:rsidRDefault="00D74457" w:rsidP="002E5F04">
            <w:pPr>
              <w:spacing w:line="240" w:lineRule="auto"/>
              <w:rPr>
                <w:color w:val="000000" w:themeColor="text1"/>
                <w:sz w:val="20"/>
              </w:rPr>
            </w:pPr>
            <w:r w:rsidRPr="00404ECB">
              <w:rPr>
                <w:color w:val="000000" w:themeColor="text1"/>
                <w:sz w:val="20"/>
              </w:rPr>
              <w:t>-</w:t>
            </w:r>
          </w:p>
        </w:tc>
        <w:tc>
          <w:tcPr>
            <w:tcW w:w="982" w:type="pct"/>
          </w:tcPr>
          <w:p w:rsidR="00D74457" w:rsidRPr="00404ECB" w:rsidRDefault="002B01B6" w:rsidP="002E5F04">
            <w:pPr>
              <w:spacing w:line="240" w:lineRule="auto"/>
              <w:rPr>
                <w:color w:val="000000" w:themeColor="text1"/>
                <w:sz w:val="20"/>
              </w:rPr>
            </w:pPr>
            <w:r>
              <w:rPr>
                <w:color w:val="000000" w:themeColor="text1"/>
                <w:sz w:val="20"/>
              </w:rPr>
              <w:t>Σπάνιες</w:t>
            </w:r>
          </w:p>
        </w:tc>
      </w:tr>
      <w:tr w:rsidR="00D74457" w:rsidRPr="00404ECB" w:rsidTr="00404ECB">
        <w:tc>
          <w:tcPr>
            <w:tcW w:w="1058" w:type="pct"/>
            <w:vMerge/>
          </w:tcPr>
          <w:p w:rsidR="00D74457" w:rsidRPr="00404ECB" w:rsidRDefault="00D74457" w:rsidP="002E5F04">
            <w:pPr>
              <w:spacing w:line="240" w:lineRule="auto"/>
              <w:rPr>
                <w:b/>
                <w:color w:val="000000" w:themeColor="text1"/>
                <w:sz w:val="20"/>
              </w:rPr>
            </w:pPr>
          </w:p>
        </w:tc>
        <w:tc>
          <w:tcPr>
            <w:tcW w:w="2058" w:type="pct"/>
            <w:hideMark/>
          </w:tcPr>
          <w:p w:rsidR="00D74457" w:rsidRPr="007244B0" w:rsidRDefault="007244B0" w:rsidP="002E5F04">
            <w:pPr>
              <w:spacing w:line="240" w:lineRule="auto"/>
              <w:rPr>
                <w:color w:val="000000" w:themeColor="text1"/>
                <w:sz w:val="20"/>
                <w:lang w:val="el-GR"/>
              </w:rPr>
            </w:pPr>
            <w:r>
              <w:rPr>
                <w:color w:val="000000" w:themeColor="text1"/>
                <w:sz w:val="20"/>
                <w:lang w:val="el-GR"/>
              </w:rPr>
              <w:t>Λευκοπενία</w:t>
            </w:r>
          </w:p>
        </w:tc>
        <w:tc>
          <w:tcPr>
            <w:tcW w:w="902" w:type="pct"/>
          </w:tcPr>
          <w:p w:rsidR="00D74457" w:rsidRPr="00404ECB" w:rsidRDefault="00D74457" w:rsidP="002E5F04">
            <w:pPr>
              <w:spacing w:line="240" w:lineRule="auto"/>
              <w:rPr>
                <w:color w:val="000000" w:themeColor="text1"/>
                <w:sz w:val="20"/>
              </w:rPr>
            </w:pPr>
            <w:r w:rsidRPr="00404ECB">
              <w:rPr>
                <w:color w:val="000000" w:themeColor="text1"/>
                <w:sz w:val="20"/>
              </w:rPr>
              <w:t>-</w:t>
            </w:r>
          </w:p>
        </w:tc>
        <w:tc>
          <w:tcPr>
            <w:tcW w:w="982" w:type="pct"/>
          </w:tcPr>
          <w:p w:rsidR="00D74457" w:rsidRPr="00404ECB" w:rsidRDefault="002B01B6" w:rsidP="002E5F04">
            <w:pPr>
              <w:spacing w:line="240" w:lineRule="auto"/>
              <w:rPr>
                <w:color w:val="000000" w:themeColor="text1"/>
                <w:sz w:val="20"/>
              </w:rPr>
            </w:pPr>
            <w:r>
              <w:rPr>
                <w:color w:val="000000" w:themeColor="text1"/>
                <w:sz w:val="20"/>
              </w:rPr>
              <w:t>Πολύ</w:t>
            </w:r>
            <w:r w:rsidR="00D74457" w:rsidRPr="00404ECB">
              <w:rPr>
                <w:color w:val="000000" w:themeColor="text1"/>
                <w:sz w:val="20"/>
              </w:rPr>
              <w:t xml:space="preserve"> </w:t>
            </w:r>
            <w:r>
              <w:rPr>
                <w:color w:val="000000" w:themeColor="text1"/>
                <w:sz w:val="20"/>
              </w:rPr>
              <w:t>Σπάνιες</w:t>
            </w:r>
          </w:p>
        </w:tc>
      </w:tr>
      <w:tr w:rsidR="00471400" w:rsidRPr="00404ECB" w:rsidTr="00404ECB">
        <w:tc>
          <w:tcPr>
            <w:tcW w:w="1058" w:type="pct"/>
          </w:tcPr>
          <w:p w:rsidR="00471400" w:rsidRPr="007244B0" w:rsidRDefault="007244B0" w:rsidP="002E5F04">
            <w:pPr>
              <w:spacing w:line="240" w:lineRule="auto"/>
              <w:rPr>
                <w:b/>
                <w:color w:val="000000" w:themeColor="text1"/>
                <w:sz w:val="20"/>
                <w:lang w:val="el-GR"/>
              </w:rPr>
            </w:pPr>
            <w:r>
              <w:rPr>
                <w:b/>
                <w:color w:val="000000" w:themeColor="text1"/>
                <w:sz w:val="20"/>
                <w:lang w:val="el-GR"/>
              </w:rPr>
              <w:t xml:space="preserve">Διαταραχές του ανοσοποιητικού </w:t>
            </w:r>
            <w:r>
              <w:rPr>
                <w:b/>
                <w:color w:val="000000" w:themeColor="text1"/>
                <w:sz w:val="20"/>
                <w:lang w:val="el-GR"/>
              </w:rPr>
              <w:lastRenderedPageBreak/>
              <w:t>συστήματος</w:t>
            </w:r>
          </w:p>
        </w:tc>
        <w:tc>
          <w:tcPr>
            <w:tcW w:w="2058" w:type="pct"/>
            <w:hideMark/>
          </w:tcPr>
          <w:p w:rsidR="00471400" w:rsidRPr="007244B0" w:rsidRDefault="007244B0" w:rsidP="002E5F04">
            <w:pPr>
              <w:spacing w:line="240" w:lineRule="auto"/>
              <w:rPr>
                <w:color w:val="000000" w:themeColor="text1"/>
                <w:sz w:val="20"/>
                <w:lang w:val="el-GR"/>
              </w:rPr>
            </w:pPr>
            <w:r>
              <w:rPr>
                <w:color w:val="000000" w:themeColor="text1"/>
                <w:sz w:val="20"/>
                <w:lang w:val="el-GR"/>
              </w:rPr>
              <w:lastRenderedPageBreak/>
              <w:t>Επιδείνωση ψωρίασης</w:t>
            </w:r>
          </w:p>
        </w:tc>
        <w:tc>
          <w:tcPr>
            <w:tcW w:w="902" w:type="pct"/>
          </w:tcPr>
          <w:p w:rsidR="00471400" w:rsidRPr="00404ECB" w:rsidRDefault="00471400" w:rsidP="002E5F04">
            <w:pPr>
              <w:spacing w:line="240" w:lineRule="auto"/>
              <w:rPr>
                <w:color w:val="000000" w:themeColor="text1"/>
                <w:sz w:val="20"/>
              </w:rPr>
            </w:pPr>
            <w:r>
              <w:rPr>
                <w:color w:val="000000" w:themeColor="text1"/>
                <w:sz w:val="20"/>
              </w:rPr>
              <w:t>-</w:t>
            </w:r>
          </w:p>
        </w:tc>
        <w:tc>
          <w:tcPr>
            <w:tcW w:w="982" w:type="pct"/>
          </w:tcPr>
          <w:p w:rsidR="00471400" w:rsidRPr="00404ECB" w:rsidRDefault="002B01B6" w:rsidP="002E5F04">
            <w:pPr>
              <w:spacing w:line="240" w:lineRule="auto"/>
              <w:rPr>
                <w:color w:val="000000" w:themeColor="text1"/>
                <w:sz w:val="20"/>
              </w:rPr>
            </w:pPr>
            <w:r>
              <w:rPr>
                <w:color w:val="000000" w:themeColor="text1"/>
                <w:sz w:val="20"/>
                <w:lang w:val="el-GR"/>
              </w:rPr>
              <w:t>Όχι συχνές</w:t>
            </w:r>
          </w:p>
        </w:tc>
      </w:tr>
      <w:tr w:rsidR="00D74457" w:rsidRPr="00404ECB" w:rsidTr="00404ECB">
        <w:tc>
          <w:tcPr>
            <w:tcW w:w="1058" w:type="pct"/>
            <w:vMerge w:val="restart"/>
          </w:tcPr>
          <w:p w:rsidR="00D74457" w:rsidRPr="007244B0" w:rsidRDefault="007244B0" w:rsidP="002E5F04">
            <w:pPr>
              <w:spacing w:line="240" w:lineRule="auto"/>
              <w:rPr>
                <w:b/>
                <w:color w:val="000000" w:themeColor="text1"/>
                <w:sz w:val="20"/>
                <w:lang w:val="el-GR"/>
              </w:rPr>
            </w:pPr>
            <w:r>
              <w:rPr>
                <w:b/>
                <w:color w:val="000000" w:themeColor="text1"/>
                <w:sz w:val="20"/>
                <w:lang w:val="el-GR"/>
              </w:rPr>
              <w:lastRenderedPageBreak/>
              <w:t>Διαταραχές του μεταβολισμού και της θρέψης</w:t>
            </w:r>
          </w:p>
        </w:tc>
        <w:tc>
          <w:tcPr>
            <w:tcW w:w="2058" w:type="pct"/>
            <w:hideMark/>
          </w:tcPr>
          <w:p w:rsidR="00D74457" w:rsidRPr="007244B0" w:rsidRDefault="007244B0" w:rsidP="002E5F04">
            <w:pPr>
              <w:spacing w:line="240" w:lineRule="auto"/>
              <w:rPr>
                <w:color w:val="000000" w:themeColor="text1"/>
                <w:sz w:val="20"/>
                <w:lang w:val="el-GR"/>
              </w:rPr>
            </w:pPr>
            <w:r>
              <w:rPr>
                <w:color w:val="000000" w:themeColor="text1"/>
                <w:sz w:val="20"/>
                <w:lang w:val="el-GR"/>
              </w:rPr>
              <w:t>Υπερουριχαιμία</w:t>
            </w:r>
          </w:p>
        </w:tc>
        <w:tc>
          <w:tcPr>
            <w:tcW w:w="902" w:type="pct"/>
          </w:tcPr>
          <w:p w:rsidR="00D74457" w:rsidRPr="00404ECB" w:rsidRDefault="002B01B6" w:rsidP="002E5F04">
            <w:pPr>
              <w:spacing w:line="240" w:lineRule="auto"/>
              <w:rPr>
                <w:color w:val="000000" w:themeColor="text1"/>
                <w:sz w:val="20"/>
              </w:rPr>
            </w:pPr>
            <w:r>
              <w:rPr>
                <w:color w:val="000000" w:themeColor="text1"/>
                <w:sz w:val="20"/>
                <w:lang w:val="el-GR"/>
              </w:rPr>
              <w:t>Όχι συχνές</w:t>
            </w:r>
          </w:p>
        </w:tc>
        <w:tc>
          <w:tcPr>
            <w:tcW w:w="982" w:type="pct"/>
          </w:tcPr>
          <w:p w:rsidR="00D74457" w:rsidRPr="00404ECB" w:rsidRDefault="00D74457" w:rsidP="002E5F04">
            <w:pPr>
              <w:spacing w:line="240" w:lineRule="auto"/>
              <w:rPr>
                <w:color w:val="000000" w:themeColor="text1"/>
                <w:sz w:val="20"/>
              </w:rPr>
            </w:pPr>
            <w:r w:rsidRPr="00404ECB">
              <w:rPr>
                <w:color w:val="000000" w:themeColor="text1"/>
                <w:sz w:val="20"/>
              </w:rPr>
              <w:t>-</w:t>
            </w:r>
          </w:p>
        </w:tc>
      </w:tr>
      <w:tr w:rsidR="00D74457" w:rsidRPr="00404ECB" w:rsidTr="00404ECB">
        <w:tc>
          <w:tcPr>
            <w:tcW w:w="1058" w:type="pct"/>
            <w:vMerge/>
          </w:tcPr>
          <w:p w:rsidR="00D74457" w:rsidRPr="00404ECB" w:rsidRDefault="00D74457" w:rsidP="002E5F04">
            <w:pPr>
              <w:spacing w:line="240" w:lineRule="auto"/>
              <w:rPr>
                <w:b/>
                <w:color w:val="000000" w:themeColor="text1"/>
                <w:sz w:val="20"/>
              </w:rPr>
            </w:pPr>
          </w:p>
        </w:tc>
        <w:tc>
          <w:tcPr>
            <w:tcW w:w="2058" w:type="pct"/>
          </w:tcPr>
          <w:p w:rsidR="00D74457" w:rsidRPr="007244B0" w:rsidRDefault="007244B0" w:rsidP="002E5F04">
            <w:pPr>
              <w:spacing w:line="240" w:lineRule="auto"/>
              <w:rPr>
                <w:color w:val="000000" w:themeColor="text1"/>
                <w:sz w:val="20"/>
                <w:lang w:val="el-GR"/>
              </w:rPr>
            </w:pPr>
            <w:r>
              <w:rPr>
                <w:color w:val="000000" w:themeColor="text1"/>
                <w:sz w:val="20"/>
                <w:lang w:val="el-GR"/>
              </w:rPr>
              <w:t>Υπογλυκαιμία</w:t>
            </w:r>
          </w:p>
        </w:tc>
        <w:tc>
          <w:tcPr>
            <w:tcW w:w="902" w:type="pct"/>
          </w:tcPr>
          <w:p w:rsidR="00D74457" w:rsidRPr="00404ECB" w:rsidRDefault="00D74457" w:rsidP="002E5F04">
            <w:pPr>
              <w:spacing w:line="240" w:lineRule="auto"/>
              <w:rPr>
                <w:color w:val="000000" w:themeColor="text1"/>
                <w:sz w:val="20"/>
              </w:rPr>
            </w:pPr>
          </w:p>
        </w:tc>
        <w:tc>
          <w:tcPr>
            <w:tcW w:w="982" w:type="pct"/>
          </w:tcPr>
          <w:p w:rsidR="00D74457" w:rsidRPr="00404ECB" w:rsidRDefault="002B01B6" w:rsidP="002B01B6">
            <w:pPr>
              <w:spacing w:line="240" w:lineRule="auto"/>
              <w:rPr>
                <w:color w:val="000000" w:themeColor="text1"/>
                <w:sz w:val="20"/>
              </w:rPr>
            </w:pPr>
            <w:r>
              <w:rPr>
                <w:color w:val="000000" w:themeColor="text1"/>
                <w:sz w:val="20"/>
                <w:lang w:val="el-GR"/>
              </w:rPr>
              <w:t>Όχι συχνές</w:t>
            </w:r>
          </w:p>
        </w:tc>
      </w:tr>
      <w:tr w:rsidR="00D74457" w:rsidRPr="00404ECB" w:rsidTr="00404ECB">
        <w:tc>
          <w:tcPr>
            <w:tcW w:w="1058" w:type="pct"/>
            <w:vMerge w:val="restart"/>
          </w:tcPr>
          <w:p w:rsidR="00D74457" w:rsidRPr="007244B0" w:rsidRDefault="007244B0" w:rsidP="002E5F04">
            <w:pPr>
              <w:spacing w:line="240" w:lineRule="auto"/>
              <w:rPr>
                <w:b/>
                <w:color w:val="000000" w:themeColor="text1"/>
                <w:sz w:val="20"/>
                <w:lang w:val="el-GR"/>
              </w:rPr>
            </w:pPr>
            <w:r>
              <w:rPr>
                <w:b/>
                <w:color w:val="000000" w:themeColor="text1"/>
                <w:sz w:val="20"/>
                <w:lang w:val="el-GR"/>
              </w:rPr>
              <w:t>Ψυχιατρικές διαταραχές</w:t>
            </w:r>
          </w:p>
        </w:tc>
        <w:tc>
          <w:tcPr>
            <w:tcW w:w="2058" w:type="pct"/>
            <w:hideMark/>
          </w:tcPr>
          <w:p w:rsidR="00D74457" w:rsidRPr="007244B0" w:rsidRDefault="007244B0" w:rsidP="002E5F04">
            <w:pPr>
              <w:spacing w:line="240" w:lineRule="auto"/>
              <w:rPr>
                <w:color w:val="000000" w:themeColor="text1"/>
                <w:sz w:val="20"/>
                <w:lang w:val="el-GR"/>
              </w:rPr>
            </w:pPr>
            <w:r>
              <w:rPr>
                <w:color w:val="000000" w:themeColor="text1"/>
                <w:sz w:val="20"/>
                <w:lang w:val="el-GR"/>
              </w:rPr>
              <w:t>Κατάθλιψη</w:t>
            </w:r>
          </w:p>
        </w:tc>
        <w:tc>
          <w:tcPr>
            <w:tcW w:w="902" w:type="pct"/>
          </w:tcPr>
          <w:p w:rsidR="00D74457" w:rsidRPr="00404ECB" w:rsidRDefault="00D74457" w:rsidP="002E5F04">
            <w:pPr>
              <w:spacing w:line="240" w:lineRule="auto"/>
              <w:rPr>
                <w:color w:val="000000" w:themeColor="text1"/>
                <w:sz w:val="20"/>
              </w:rPr>
            </w:pPr>
            <w:r w:rsidRPr="00404ECB">
              <w:rPr>
                <w:color w:val="000000" w:themeColor="text1"/>
                <w:sz w:val="20"/>
              </w:rPr>
              <w:t>-</w:t>
            </w:r>
          </w:p>
        </w:tc>
        <w:tc>
          <w:tcPr>
            <w:tcW w:w="982" w:type="pct"/>
          </w:tcPr>
          <w:p w:rsidR="00D74457" w:rsidRPr="00404ECB" w:rsidRDefault="002B01B6" w:rsidP="002B01B6">
            <w:pPr>
              <w:spacing w:line="240" w:lineRule="auto"/>
              <w:rPr>
                <w:color w:val="000000" w:themeColor="text1"/>
                <w:sz w:val="20"/>
              </w:rPr>
            </w:pPr>
            <w:r>
              <w:rPr>
                <w:color w:val="000000" w:themeColor="text1"/>
                <w:sz w:val="20"/>
                <w:lang w:val="el-GR"/>
              </w:rPr>
              <w:t>Όχι συχνές</w:t>
            </w:r>
          </w:p>
        </w:tc>
      </w:tr>
      <w:tr w:rsidR="00D74457" w:rsidRPr="00404ECB" w:rsidTr="00C04D08">
        <w:tc>
          <w:tcPr>
            <w:tcW w:w="1058" w:type="pct"/>
            <w:vMerge/>
          </w:tcPr>
          <w:p w:rsidR="00D74457" w:rsidRPr="00404ECB" w:rsidRDefault="00D74457" w:rsidP="002E5F04">
            <w:pPr>
              <w:spacing w:line="240" w:lineRule="auto"/>
              <w:rPr>
                <w:b/>
                <w:color w:val="000000" w:themeColor="text1"/>
                <w:sz w:val="20"/>
              </w:rPr>
            </w:pPr>
          </w:p>
        </w:tc>
        <w:tc>
          <w:tcPr>
            <w:tcW w:w="2058" w:type="pct"/>
            <w:shd w:val="clear" w:color="auto" w:fill="auto"/>
            <w:hideMark/>
          </w:tcPr>
          <w:p w:rsidR="00D74457" w:rsidRPr="00613836" w:rsidRDefault="007244B0" w:rsidP="007244B0">
            <w:pPr>
              <w:spacing w:line="240" w:lineRule="auto"/>
              <w:rPr>
                <w:color w:val="000000" w:themeColor="text1"/>
                <w:sz w:val="20"/>
              </w:rPr>
            </w:pPr>
            <w:r>
              <w:rPr>
                <w:color w:val="000000" w:themeColor="text1"/>
                <w:sz w:val="20"/>
                <w:lang w:val="el-GR"/>
              </w:rPr>
              <w:t>Εφιάλτες, ανώμαλα όνειρα</w:t>
            </w:r>
          </w:p>
        </w:tc>
        <w:tc>
          <w:tcPr>
            <w:tcW w:w="902" w:type="pct"/>
          </w:tcPr>
          <w:p w:rsidR="00D74457" w:rsidRPr="00404ECB" w:rsidRDefault="00D74457" w:rsidP="002E5F04">
            <w:pPr>
              <w:spacing w:line="240" w:lineRule="auto"/>
              <w:rPr>
                <w:color w:val="000000" w:themeColor="text1"/>
                <w:sz w:val="20"/>
              </w:rPr>
            </w:pPr>
            <w:r w:rsidRPr="00404ECB">
              <w:rPr>
                <w:color w:val="000000" w:themeColor="text1"/>
                <w:sz w:val="20"/>
              </w:rPr>
              <w:t>-</w:t>
            </w:r>
          </w:p>
        </w:tc>
        <w:tc>
          <w:tcPr>
            <w:tcW w:w="982" w:type="pct"/>
          </w:tcPr>
          <w:p w:rsidR="00D74457" w:rsidRPr="00404ECB" w:rsidRDefault="002B01B6" w:rsidP="002E5F04">
            <w:pPr>
              <w:spacing w:line="240" w:lineRule="auto"/>
              <w:rPr>
                <w:color w:val="000000" w:themeColor="text1"/>
                <w:sz w:val="20"/>
              </w:rPr>
            </w:pPr>
            <w:r>
              <w:rPr>
                <w:color w:val="000000" w:themeColor="text1"/>
                <w:sz w:val="20"/>
              </w:rPr>
              <w:t>Συχνές</w:t>
            </w:r>
          </w:p>
        </w:tc>
      </w:tr>
      <w:tr w:rsidR="00D74457" w:rsidRPr="00404ECB" w:rsidTr="00C04D08">
        <w:tc>
          <w:tcPr>
            <w:tcW w:w="1058" w:type="pct"/>
            <w:vMerge/>
          </w:tcPr>
          <w:p w:rsidR="00D74457" w:rsidRPr="00404ECB" w:rsidRDefault="00D74457" w:rsidP="002E5F04">
            <w:pPr>
              <w:spacing w:line="240" w:lineRule="auto"/>
              <w:rPr>
                <w:b/>
                <w:color w:val="000000" w:themeColor="text1"/>
                <w:sz w:val="20"/>
              </w:rPr>
            </w:pPr>
          </w:p>
        </w:tc>
        <w:tc>
          <w:tcPr>
            <w:tcW w:w="2058" w:type="pct"/>
            <w:shd w:val="clear" w:color="auto" w:fill="auto"/>
            <w:hideMark/>
          </w:tcPr>
          <w:p w:rsidR="00D74457" w:rsidRPr="007244B0" w:rsidRDefault="007244B0" w:rsidP="002E5F04">
            <w:pPr>
              <w:spacing w:line="240" w:lineRule="auto"/>
              <w:rPr>
                <w:color w:val="000000" w:themeColor="text1"/>
                <w:sz w:val="20"/>
                <w:lang w:val="el-GR"/>
              </w:rPr>
            </w:pPr>
            <w:r>
              <w:rPr>
                <w:color w:val="000000" w:themeColor="text1"/>
                <w:sz w:val="20"/>
                <w:lang w:val="el-GR"/>
              </w:rPr>
              <w:t>Νευρικότητα</w:t>
            </w:r>
          </w:p>
        </w:tc>
        <w:tc>
          <w:tcPr>
            <w:tcW w:w="902" w:type="pct"/>
          </w:tcPr>
          <w:p w:rsidR="00D74457" w:rsidRPr="00404ECB" w:rsidRDefault="00D74457" w:rsidP="002E5F04">
            <w:pPr>
              <w:spacing w:line="240" w:lineRule="auto"/>
              <w:rPr>
                <w:color w:val="000000" w:themeColor="text1"/>
                <w:sz w:val="20"/>
              </w:rPr>
            </w:pPr>
            <w:r w:rsidRPr="00404ECB">
              <w:rPr>
                <w:color w:val="000000" w:themeColor="text1"/>
                <w:sz w:val="20"/>
              </w:rPr>
              <w:t>-</w:t>
            </w:r>
          </w:p>
        </w:tc>
        <w:tc>
          <w:tcPr>
            <w:tcW w:w="982" w:type="pct"/>
          </w:tcPr>
          <w:p w:rsidR="00D74457" w:rsidRPr="00404ECB" w:rsidRDefault="002B01B6" w:rsidP="002E5F04">
            <w:pPr>
              <w:spacing w:line="240" w:lineRule="auto"/>
              <w:rPr>
                <w:color w:val="000000" w:themeColor="text1"/>
                <w:sz w:val="20"/>
              </w:rPr>
            </w:pPr>
            <w:r>
              <w:rPr>
                <w:color w:val="000000" w:themeColor="text1"/>
                <w:sz w:val="20"/>
              </w:rPr>
              <w:t>Σπάνιες</w:t>
            </w:r>
          </w:p>
        </w:tc>
      </w:tr>
      <w:tr w:rsidR="00D74457" w:rsidRPr="00404ECB" w:rsidTr="00C04D08">
        <w:tc>
          <w:tcPr>
            <w:tcW w:w="1058" w:type="pct"/>
            <w:vMerge/>
          </w:tcPr>
          <w:p w:rsidR="00D74457" w:rsidRPr="00404ECB" w:rsidRDefault="00D74457" w:rsidP="002E5F04">
            <w:pPr>
              <w:spacing w:line="240" w:lineRule="auto"/>
              <w:rPr>
                <w:b/>
                <w:color w:val="000000" w:themeColor="text1"/>
                <w:sz w:val="20"/>
              </w:rPr>
            </w:pPr>
          </w:p>
        </w:tc>
        <w:tc>
          <w:tcPr>
            <w:tcW w:w="2058" w:type="pct"/>
            <w:shd w:val="clear" w:color="auto" w:fill="auto"/>
            <w:hideMark/>
          </w:tcPr>
          <w:p w:rsidR="00D74457" w:rsidRPr="007244B0" w:rsidRDefault="007244B0" w:rsidP="002E5F04">
            <w:pPr>
              <w:spacing w:line="240" w:lineRule="auto"/>
              <w:rPr>
                <w:color w:val="000000" w:themeColor="text1"/>
                <w:sz w:val="20"/>
                <w:lang w:val="el-GR"/>
              </w:rPr>
            </w:pPr>
            <w:r>
              <w:rPr>
                <w:color w:val="000000" w:themeColor="text1"/>
                <w:sz w:val="20"/>
                <w:lang w:val="el-GR"/>
              </w:rPr>
              <w:t>Άγχος</w:t>
            </w:r>
          </w:p>
        </w:tc>
        <w:tc>
          <w:tcPr>
            <w:tcW w:w="902" w:type="pct"/>
          </w:tcPr>
          <w:p w:rsidR="00D74457" w:rsidRPr="00404ECB" w:rsidRDefault="00D74457" w:rsidP="002E5F04">
            <w:pPr>
              <w:spacing w:line="240" w:lineRule="auto"/>
              <w:rPr>
                <w:color w:val="000000" w:themeColor="text1"/>
                <w:sz w:val="20"/>
              </w:rPr>
            </w:pPr>
            <w:r w:rsidRPr="00404ECB">
              <w:rPr>
                <w:color w:val="000000" w:themeColor="text1"/>
                <w:sz w:val="20"/>
              </w:rPr>
              <w:t>-</w:t>
            </w:r>
          </w:p>
        </w:tc>
        <w:tc>
          <w:tcPr>
            <w:tcW w:w="982" w:type="pct"/>
          </w:tcPr>
          <w:p w:rsidR="00D74457" w:rsidRPr="00404ECB" w:rsidRDefault="002B01B6" w:rsidP="002E5F04">
            <w:pPr>
              <w:spacing w:line="240" w:lineRule="auto"/>
              <w:rPr>
                <w:color w:val="000000" w:themeColor="text1"/>
                <w:sz w:val="20"/>
              </w:rPr>
            </w:pPr>
            <w:r>
              <w:rPr>
                <w:color w:val="000000" w:themeColor="text1"/>
                <w:sz w:val="20"/>
              </w:rPr>
              <w:t>Σπάνιες</w:t>
            </w:r>
          </w:p>
        </w:tc>
      </w:tr>
      <w:tr w:rsidR="00D74457" w:rsidRPr="00404ECB" w:rsidTr="00C04D08">
        <w:tc>
          <w:tcPr>
            <w:tcW w:w="1058" w:type="pct"/>
            <w:vMerge/>
          </w:tcPr>
          <w:p w:rsidR="00D74457" w:rsidRPr="00404ECB" w:rsidRDefault="00D74457" w:rsidP="002E5F04">
            <w:pPr>
              <w:spacing w:line="240" w:lineRule="auto"/>
              <w:rPr>
                <w:b/>
                <w:color w:val="000000" w:themeColor="text1"/>
                <w:sz w:val="20"/>
              </w:rPr>
            </w:pPr>
          </w:p>
        </w:tc>
        <w:tc>
          <w:tcPr>
            <w:tcW w:w="2058" w:type="pct"/>
            <w:shd w:val="clear" w:color="auto" w:fill="auto"/>
            <w:hideMark/>
          </w:tcPr>
          <w:p w:rsidR="00D74457" w:rsidRPr="007244B0" w:rsidRDefault="007244B0" w:rsidP="002E5F04">
            <w:pPr>
              <w:spacing w:line="240" w:lineRule="auto"/>
              <w:rPr>
                <w:color w:val="000000" w:themeColor="text1"/>
                <w:sz w:val="20"/>
                <w:lang w:val="el-GR"/>
              </w:rPr>
            </w:pPr>
            <w:r>
              <w:rPr>
                <w:color w:val="000000" w:themeColor="text1"/>
                <w:sz w:val="20"/>
                <w:lang w:val="el-GR"/>
              </w:rPr>
              <w:t>Σύγχυση</w:t>
            </w:r>
          </w:p>
        </w:tc>
        <w:tc>
          <w:tcPr>
            <w:tcW w:w="902" w:type="pct"/>
          </w:tcPr>
          <w:p w:rsidR="00D74457" w:rsidRPr="00404ECB" w:rsidRDefault="00D74457" w:rsidP="002E5F04">
            <w:pPr>
              <w:spacing w:line="240" w:lineRule="auto"/>
              <w:rPr>
                <w:color w:val="000000" w:themeColor="text1"/>
                <w:sz w:val="20"/>
              </w:rPr>
            </w:pPr>
            <w:r w:rsidRPr="00404ECB">
              <w:rPr>
                <w:color w:val="000000" w:themeColor="text1"/>
                <w:sz w:val="20"/>
              </w:rPr>
              <w:t>-</w:t>
            </w:r>
          </w:p>
        </w:tc>
        <w:tc>
          <w:tcPr>
            <w:tcW w:w="982" w:type="pct"/>
          </w:tcPr>
          <w:p w:rsidR="00D74457" w:rsidRPr="00404ECB" w:rsidRDefault="002B01B6" w:rsidP="002B01B6">
            <w:pPr>
              <w:spacing w:line="240" w:lineRule="auto"/>
              <w:rPr>
                <w:color w:val="000000" w:themeColor="text1"/>
                <w:sz w:val="20"/>
              </w:rPr>
            </w:pPr>
            <w:r>
              <w:rPr>
                <w:color w:val="000000" w:themeColor="text1"/>
                <w:sz w:val="20"/>
                <w:lang w:val="el-GR"/>
              </w:rPr>
              <w:t>Όχι συχνές</w:t>
            </w:r>
          </w:p>
        </w:tc>
      </w:tr>
      <w:tr w:rsidR="00D74457" w:rsidRPr="00404ECB" w:rsidTr="00C04D08">
        <w:tc>
          <w:tcPr>
            <w:tcW w:w="1058" w:type="pct"/>
            <w:vMerge/>
          </w:tcPr>
          <w:p w:rsidR="00D74457" w:rsidRPr="00404ECB" w:rsidRDefault="00D74457" w:rsidP="002E5F04">
            <w:pPr>
              <w:spacing w:line="240" w:lineRule="auto"/>
              <w:rPr>
                <w:b/>
                <w:color w:val="000000" w:themeColor="text1"/>
                <w:sz w:val="20"/>
              </w:rPr>
            </w:pPr>
          </w:p>
        </w:tc>
        <w:tc>
          <w:tcPr>
            <w:tcW w:w="2058" w:type="pct"/>
            <w:shd w:val="clear" w:color="auto" w:fill="auto"/>
            <w:hideMark/>
          </w:tcPr>
          <w:p w:rsidR="00D74457" w:rsidRPr="007244B0" w:rsidRDefault="007244B0" w:rsidP="002E5F04">
            <w:pPr>
              <w:spacing w:line="240" w:lineRule="auto"/>
              <w:rPr>
                <w:color w:val="000000" w:themeColor="text1"/>
                <w:sz w:val="20"/>
                <w:lang w:val="el-GR"/>
              </w:rPr>
            </w:pPr>
            <w:r>
              <w:rPr>
                <w:color w:val="000000" w:themeColor="text1"/>
                <w:sz w:val="20"/>
                <w:lang w:val="el-GR"/>
              </w:rPr>
              <w:t>Ψευδαισθήσεις</w:t>
            </w:r>
          </w:p>
        </w:tc>
        <w:tc>
          <w:tcPr>
            <w:tcW w:w="902" w:type="pct"/>
          </w:tcPr>
          <w:p w:rsidR="00D74457" w:rsidRPr="00404ECB" w:rsidRDefault="00D74457" w:rsidP="002E5F04">
            <w:pPr>
              <w:spacing w:line="240" w:lineRule="auto"/>
              <w:rPr>
                <w:color w:val="000000" w:themeColor="text1"/>
                <w:sz w:val="20"/>
              </w:rPr>
            </w:pPr>
            <w:r w:rsidRPr="00404ECB">
              <w:rPr>
                <w:color w:val="000000" w:themeColor="text1"/>
                <w:sz w:val="20"/>
              </w:rPr>
              <w:t>-</w:t>
            </w:r>
          </w:p>
        </w:tc>
        <w:tc>
          <w:tcPr>
            <w:tcW w:w="982" w:type="pct"/>
          </w:tcPr>
          <w:p w:rsidR="00D74457" w:rsidRPr="00404ECB" w:rsidRDefault="002B01B6" w:rsidP="002B01B6">
            <w:pPr>
              <w:spacing w:line="240" w:lineRule="auto"/>
              <w:rPr>
                <w:color w:val="000000" w:themeColor="text1"/>
                <w:sz w:val="20"/>
              </w:rPr>
            </w:pPr>
            <w:r>
              <w:rPr>
                <w:color w:val="000000" w:themeColor="text1"/>
                <w:sz w:val="20"/>
                <w:lang w:val="el-GR"/>
              </w:rPr>
              <w:t>Όχι συχνές</w:t>
            </w:r>
          </w:p>
        </w:tc>
      </w:tr>
      <w:tr w:rsidR="00D74457" w:rsidRPr="00404ECB" w:rsidTr="00C04D08">
        <w:tc>
          <w:tcPr>
            <w:tcW w:w="1058" w:type="pct"/>
            <w:vMerge/>
          </w:tcPr>
          <w:p w:rsidR="00D74457" w:rsidRPr="00404ECB" w:rsidRDefault="00D74457" w:rsidP="002E5F04">
            <w:pPr>
              <w:spacing w:line="240" w:lineRule="auto"/>
              <w:rPr>
                <w:b/>
                <w:color w:val="000000" w:themeColor="text1"/>
                <w:sz w:val="20"/>
              </w:rPr>
            </w:pPr>
          </w:p>
        </w:tc>
        <w:tc>
          <w:tcPr>
            <w:tcW w:w="2058" w:type="pct"/>
            <w:shd w:val="clear" w:color="auto" w:fill="auto"/>
            <w:hideMark/>
          </w:tcPr>
          <w:p w:rsidR="00D74457" w:rsidRPr="007244B0" w:rsidRDefault="007244B0" w:rsidP="002E5F04">
            <w:pPr>
              <w:spacing w:line="240" w:lineRule="auto"/>
              <w:rPr>
                <w:color w:val="000000" w:themeColor="text1"/>
                <w:sz w:val="20"/>
                <w:lang w:val="el-GR"/>
              </w:rPr>
            </w:pPr>
            <w:r>
              <w:rPr>
                <w:color w:val="000000" w:themeColor="text1"/>
                <w:sz w:val="20"/>
                <w:lang w:val="el-GR"/>
              </w:rPr>
              <w:t>Αποπροσωποποίηση</w:t>
            </w:r>
          </w:p>
        </w:tc>
        <w:tc>
          <w:tcPr>
            <w:tcW w:w="902" w:type="pct"/>
          </w:tcPr>
          <w:p w:rsidR="00D74457" w:rsidRPr="00404ECB" w:rsidRDefault="00D74457" w:rsidP="002E5F04">
            <w:pPr>
              <w:spacing w:line="240" w:lineRule="auto"/>
              <w:rPr>
                <w:color w:val="000000" w:themeColor="text1"/>
                <w:sz w:val="20"/>
              </w:rPr>
            </w:pPr>
            <w:r w:rsidRPr="00404ECB">
              <w:rPr>
                <w:color w:val="000000" w:themeColor="text1"/>
                <w:sz w:val="20"/>
              </w:rPr>
              <w:t>-</w:t>
            </w:r>
          </w:p>
        </w:tc>
        <w:tc>
          <w:tcPr>
            <w:tcW w:w="982" w:type="pct"/>
          </w:tcPr>
          <w:p w:rsidR="00D74457" w:rsidRPr="00404ECB" w:rsidRDefault="002B01B6" w:rsidP="002E5F04">
            <w:pPr>
              <w:spacing w:line="240" w:lineRule="auto"/>
              <w:rPr>
                <w:color w:val="000000" w:themeColor="text1"/>
                <w:sz w:val="20"/>
              </w:rPr>
            </w:pPr>
            <w:r>
              <w:rPr>
                <w:color w:val="000000" w:themeColor="text1"/>
                <w:sz w:val="20"/>
              </w:rPr>
              <w:t>Πολύ</w:t>
            </w:r>
            <w:r w:rsidR="00D74457" w:rsidRPr="00404ECB">
              <w:rPr>
                <w:color w:val="000000" w:themeColor="text1"/>
                <w:sz w:val="20"/>
              </w:rPr>
              <w:t xml:space="preserve"> </w:t>
            </w:r>
            <w:r>
              <w:rPr>
                <w:color w:val="000000" w:themeColor="text1"/>
                <w:sz w:val="20"/>
              </w:rPr>
              <w:t>Σπάνιες</w:t>
            </w:r>
          </w:p>
        </w:tc>
      </w:tr>
      <w:tr w:rsidR="00D74457" w:rsidRPr="00404ECB" w:rsidTr="0022113C">
        <w:tc>
          <w:tcPr>
            <w:tcW w:w="1058" w:type="pct"/>
            <w:vMerge w:val="restart"/>
          </w:tcPr>
          <w:p w:rsidR="00D74457" w:rsidRPr="007244B0" w:rsidRDefault="007244B0" w:rsidP="002E5F04">
            <w:pPr>
              <w:spacing w:line="240" w:lineRule="auto"/>
              <w:rPr>
                <w:b/>
                <w:color w:val="000000" w:themeColor="text1"/>
                <w:sz w:val="20"/>
                <w:lang w:val="el-GR"/>
              </w:rPr>
            </w:pPr>
            <w:r>
              <w:rPr>
                <w:b/>
                <w:color w:val="000000" w:themeColor="text1"/>
                <w:sz w:val="20"/>
                <w:lang w:val="el-GR"/>
              </w:rPr>
              <w:t>Διαταραχές του νευρικού συστήματος</w:t>
            </w:r>
          </w:p>
        </w:tc>
        <w:tc>
          <w:tcPr>
            <w:tcW w:w="2058" w:type="pct"/>
            <w:shd w:val="clear" w:color="auto" w:fill="auto"/>
            <w:hideMark/>
          </w:tcPr>
          <w:p w:rsidR="00D74457" w:rsidRPr="007244B0" w:rsidRDefault="007244B0" w:rsidP="002E5F04">
            <w:pPr>
              <w:spacing w:line="240" w:lineRule="auto"/>
              <w:rPr>
                <w:color w:val="000000" w:themeColor="text1"/>
                <w:sz w:val="20"/>
                <w:lang w:val="el-GR"/>
              </w:rPr>
            </w:pPr>
            <w:r>
              <w:rPr>
                <w:color w:val="000000" w:themeColor="text1"/>
                <w:sz w:val="20"/>
                <w:lang w:val="el-GR"/>
              </w:rPr>
              <w:t>Κεφαλαλγία</w:t>
            </w:r>
          </w:p>
        </w:tc>
        <w:tc>
          <w:tcPr>
            <w:tcW w:w="902" w:type="pct"/>
          </w:tcPr>
          <w:p w:rsidR="00D74457" w:rsidRPr="00404ECB" w:rsidRDefault="002B01B6" w:rsidP="002E5F04">
            <w:pPr>
              <w:spacing w:line="240" w:lineRule="auto"/>
              <w:rPr>
                <w:color w:val="000000" w:themeColor="text1"/>
                <w:sz w:val="20"/>
              </w:rPr>
            </w:pPr>
            <w:r>
              <w:rPr>
                <w:color w:val="000000" w:themeColor="text1"/>
                <w:sz w:val="20"/>
              </w:rPr>
              <w:t>Συχνές</w:t>
            </w:r>
          </w:p>
        </w:tc>
        <w:tc>
          <w:tcPr>
            <w:tcW w:w="982" w:type="pct"/>
          </w:tcPr>
          <w:p w:rsidR="00D74457" w:rsidRPr="00404ECB" w:rsidRDefault="002B01B6" w:rsidP="002E5F04">
            <w:pPr>
              <w:spacing w:line="240" w:lineRule="auto"/>
              <w:rPr>
                <w:color w:val="000000" w:themeColor="text1"/>
                <w:sz w:val="20"/>
              </w:rPr>
            </w:pPr>
            <w:r>
              <w:rPr>
                <w:color w:val="000000" w:themeColor="text1"/>
                <w:sz w:val="20"/>
              </w:rPr>
              <w:t>Συχνές</w:t>
            </w:r>
          </w:p>
        </w:tc>
      </w:tr>
      <w:tr w:rsidR="00D74457" w:rsidRPr="00404ECB" w:rsidTr="00C04D08">
        <w:tc>
          <w:tcPr>
            <w:tcW w:w="1058" w:type="pct"/>
            <w:vMerge/>
          </w:tcPr>
          <w:p w:rsidR="00D74457" w:rsidRPr="00404ECB" w:rsidRDefault="00D74457" w:rsidP="002E5F04">
            <w:pPr>
              <w:spacing w:line="240" w:lineRule="auto"/>
              <w:rPr>
                <w:b/>
                <w:color w:val="000000" w:themeColor="text1"/>
                <w:sz w:val="20"/>
              </w:rPr>
            </w:pPr>
          </w:p>
        </w:tc>
        <w:tc>
          <w:tcPr>
            <w:tcW w:w="2058" w:type="pct"/>
            <w:shd w:val="clear" w:color="auto" w:fill="auto"/>
            <w:hideMark/>
          </w:tcPr>
          <w:p w:rsidR="00D74457" w:rsidRPr="007244B0" w:rsidRDefault="007244B0" w:rsidP="002E5F04">
            <w:pPr>
              <w:spacing w:line="240" w:lineRule="auto"/>
              <w:rPr>
                <w:color w:val="000000" w:themeColor="text1"/>
                <w:sz w:val="20"/>
                <w:lang w:val="el-GR"/>
              </w:rPr>
            </w:pPr>
            <w:r>
              <w:rPr>
                <w:color w:val="000000" w:themeColor="text1"/>
                <w:sz w:val="20"/>
                <w:lang w:val="el-GR"/>
              </w:rPr>
              <w:t>Αμνησία</w:t>
            </w:r>
          </w:p>
        </w:tc>
        <w:tc>
          <w:tcPr>
            <w:tcW w:w="902" w:type="pct"/>
          </w:tcPr>
          <w:p w:rsidR="00D74457" w:rsidRPr="00404ECB" w:rsidRDefault="00D74457" w:rsidP="002E5F04">
            <w:pPr>
              <w:spacing w:line="240" w:lineRule="auto"/>
              <w:rPr>
                <w:color w:val="000000" w:themeColor="text1"/>
                <w:sz w:val="20"/>
              </w:rPr>
            </w:pPr>
            <w:r w:rsidRPr="00404ECB">
              <w:rPr>
                <w:color w:val="000000" w:themeColor="text1"/>
                <w:sz w:val="20"/>
              </w:rPr>
              <w:t>-</w:t>
            </w:r>
          </w:p>
        </w:tc>
        <w:tc>
          <w:tcPr>
            <w:tcW w:w="982" w:type="pct"/>
          </w:tcPr>
          <w:p w:rsidR="00D74457" w:rsidRPr="00404ECB" w:rsidRDefault="002B01B6" w:rsidP="004374F6">
            <w:pPr>
              <w:spacing w:line="240" w:lineRule="auto"/>
              <w:rPr>
                <w:color w:val="000000" w:themeColor="text1"/>
                <w:sz w:val="20"/>
              </w:rPr>
            </w:pPr>
            <w:r>
              <w:rPr>
                <w:color w:val="000000" w:themeColor="text1"/>
                <w:sz w:val="20"/>
              </w:rPr>
              <w:t>Πολύ</w:t>
            </w:r>
            <w:r w:rsidR="004374F6">
              <w:rPr>
                <w:color w:val="000000" w:themeColor="text1"/>
                <w:sz w:val="20"/>
              </w:rPr>
              <w:t xml:space="preserve"> </w:t>
            </w:r>
            <w:r>
              <w:rPr>
                <w:color w:val="000000" w:themeColor="text1"/>
                <w:sz w:val="20"/>
              </w:rPr>
              <w:t>Σπάνιες</w:t>
            </w:r>
          </w:p>
        </w:tc>
      </w:tr>
      <w:tr w:rsidR="00D74457" w:rsidRPr="00404ECB" w:rsidTr="00C04D08">
        <w:tc>
          <w:tcPr>
            <w:tcW w:w="1058" w:type="pct"/>
            <w:vMerge/>
          </w:tcPr>
          <w:p w:rsidR="00D74457" w:rsidRPr="00404ECB" w:rsidRDefault="00D74457" w:rsidP="002E5F04">
            <w:pPr>
              <w:spacing w:line="240" w:lineRule="auto"/>
              <w:rPr>
                <w:b/>
                <w:color w:val="000000" w:themeColor="text1"/>
                <w:sz w:val="20"/>
              </w:rPr>
            </w:pPr>
          </w:p>
        </w:tc>
        <w:tc>
          <w:tcPr>
            <w:tcW w:w="2058" w:type="pct"/>
            <w:shd w:val="clear" w:color="auto" w:fill="auto"/>
            <w:hideMark/>
          </w:tcPr>
          <w:p w:rsidR="00D74457" w:rsidRPr="00613836" w:rsidRDefault="007244B0" w:rsidP="007244B0">
            <w:pPr>
              <w:spacing w:line="240" w:lineRule="auto"/>
              <w:rPr>
                <w:color w:val="000000" w:themeColor="text1"/>
                <w:sz w:val="20"/>
              </w:rPr>
            </w:pPr>
            <w:r>
              <w:rPr>
                <w:color w:val="000000" w:themeColor="text1"/>
                <w:sz w:val="20"/>
                <w:lang w:val="el-GR"/>
              </w:rPr>
              <w:t>Μειωμένη εγρήγορση, συνείδηση</w:t>
            </w:r>
          </w:p>
        </w:tc>
        <w:tc>
          <w:tcPr>
            <w:tcW w:w="902" w:type="pct"/>
          </w:tcPr>
          <w:p w:rsidR="00D74457" w:rsidRPr="00404ECB" w:rsidRDefault="00D74457" w:rsidP="002E5F04">
            <w:pPr>
              <w:spacing w:line="240" w:lineRule="auto"/>
              <w:rPr>
                <w:color w:val="000000" w:themeColor="text1"/>
                <w:sz w:val="20"/>
              </w:rPr>
            </w:pPr>
            <w:r w:rsidRPr="00404ECB">
              <w:rPr>
                <w:color w:val="000000" w:themeColor="text1"/>
                <w:sz w:val="20"/>
              </w:rPr>
              <w:t>-</w:t>
            </w:r>
          </w:p>
        </w:tc>
        <w:tc>
          <w:tcPr>
            <w:tcW w:w="982" w:type="pct"/>
          </w:tcPr>
          <w:p w:rsidR="00D74457" w:rsidRPr="00404ECB" w:rsidRDefault="002B01B6" w:rsidP="002E5F04">
            <w:pPr>
              <w:spacing w:line="240" w:lineRule="auto"/>
              <w:rPr>
                <w:color w:val="000000" w:themeColor="text1"/>
                <w:sz w:val="20"/>
              </w:rPr>
            </w:pPr>
            <w:r>
              <w:rPr>
                <w:color w:val="000000" w:themeColor="text1"/>
                <w:sz w:val="20"/>
              </w:rPr>
              <w:t>Όχι συχνές</w:t>
            </w:r>
          </w:p>
        </w:tc>
      </w:tr>
      <w:tr w:rsidR="00D74457" w:rsidRPr="00404ECB" w:rsidTr="00C04D08">
        <w:tc>
          <w:tcPr>
            <w:tcW w:w="1058" w:type="pct"/>
            <w:vMerge/>
          </w:tcPr>
          <w:p w:rsidR="00D74457" w:rsidRPr="00404ECB" w:rsidRDefault="00D74457" w:rsidP="002E5F04">
            <w:pPr>
              <w:spacing w:line="240" w:lineRule="auto"/>
              <w:rPr>
                <w:b/>
                <w:color w:val="000000" w:themeColor="text1"/>
                <w:sz w:val="20"/>
              </w:rPr>
            </w:pPr>
          </w:p>
        </w:tc>
        <w:tc>
          <w:tcPr>
            <w:tcW w:w="2058" w:type="pct"/>
            <w:shd w:val="clear" w:color="auto" w:fill="auto"/>
            <w:hideMark/>
          </w:tcPr>
          <w:p w:rsidR="00D74457" w:rsidRPr="007244B0" w:rsidRDefault="007244B0" w:rsidP="00471400">
            <w:pPr>
              <w:spacing w:line="240" w:lineRule="auto"/>
              <w:rPr>
                <w:color w:val="000000" w:themeColor="text1"/>
                <w:sz w:val="20"/>
                <w:lang w:val="el-GR"/>
              </w:rPr>
            </w:pPr>
            <w:r>
              <w:rPr>
                <w:color w:val="000000" w:themeColor="text1"/>
                <w:sz w:val="20"/>
                <w:lang w:val="el-GR"/>
              </w:rPr>
              <w:t>Υπνηλία</w:t>
            </w:r>
          </w:p>
        </w:tc>
        <w:tc>
          <w:tcPr>
            <w:tcW w:w="902" w:type="pct"/>
          </w:tcPr>
          <w:p w:rsidR="00D74457" w:rsidRPr="00404ECB" w:rsidRDefault="00D74457" w:rsidP="002E5F04">
            <w:pPr>
              <w:spacing w:line="240" w:lineRule="auto"/>
              <w:rPr>
                <w:color w:val="000000" w:themeColor="text1"/>
                <w:sz w:val="20"/>
              </w:rPr>
            </w:pPr>
            <w:r w:rsidRPr="00404ECB">
              <w:rPr>
                <w:color w:val="000000" w:themeColor="text1"/>
                <w:sz w:val="20"/>
              </w:rPr>
              <w:t>-</w:t>
            </w:r>
          </w:p>
        </w:tc>
        <w:tc>
          <w:tcPr>
            <w:tcW w:w="982" w:type="pct"/>
          </w:tcPr>
          <w:p w:rsidR="00D74457" w:rsidRPr="00404ECB" w:rsidRDefault="002B01B6" w:rsidP="002E5F04">
            <w:pPr>
              <w:spacing w:line="240" w:lineRule="auto"/>
              <w:rPr>
                <w:color w:val="000000" w:themeColor="text1"/>
                <w:sz w:val="20"/>
              </w:rPr>
            </w:pPr>
            <w:r>
              <w:rPr>
                <w:color w:val="000000" w:themeColor="text1"/>
                <w:sz w:val="20"/>
              </w:rPr>
              <w:t>Συχνές</w:t>
            </w:r>
          </w:p>
        </w:tc>
      </w:tr>
      <w:tr w:rsidR="00471400" w:rsidRPr="00404ECB" w:rsidTr="00C04D08">
        <w:tc>
          <w:tcPr>
            <w:tcW w:w="1058" w:type="pct"/>
            <w:vMerge/>
          </w:tcPr>
          <w:p w:rsidR="00471400" w:rsidRPr="00404ECB" w:rsidRDefault="00471400" w:rsidP="002E5F04">
            <w:pPr>
              <w:spacing w:line="240" w:lineRule="auto"/>
              <w:rPr>
                <w:b/>
                <w:color w:val="000000" w:themeColor="text1"/>
                <w:sz w:val="20"/>
              </w:rPr>
            </w:pPr>
          </w:p>
        </w:tc>
        <w:tc>
          <w:tcPr>
            <w:tcW w:w="2058" w:type="pct"/>
            <w:shd w:val="clear" w:color="auto" w:fill="auto"/>
            <w:hideMark/>
          </w:tcPr>
          <w:p w:rsidR="00471400" w:rsidRPr="007244B0" w:rsidRDefault="007244B0" w:rsidP="002E5F04">
            <w:pPr>
              <w:spacing w:line="240" w:lineRule="auto"/>
              <w:rPr>
                <w:color w:val="000000" w:themeColor="text1"/>
                <w:sz w:val="20"/>
                <w:lang w:val="el-GR"/>
              </w:rPr>
            </w:pPr>
            <w:r>
              <w:rPr>
                <w:color w:val="000000" w:themeColor="text1"/>
                <w:sz w:val="20"/>
                <w:lang w:val="el-GR"/>
              </w:rPr>
              <w:t>Αϋπνία</w:t>
            </w:r>
          </w:p>
        </w:tc>
        <w:tc>
          <w:tcPr>
            <w:tcW w:w="902" w:type="pct"/>
          </w:tcPr>
          <w:p w:rsidR="00471400" w:rsidRPr="00404ECB" w:rsidRDefault="00471400" w:rsidP="002E5F04">
            <w:pPr>
              <w:spacing w:line="240" w:lineRule="auto"/>
              <w:rPr>
                <w:color w:val="000000" w:themeColor="text1"/>
                <w:sz w:val="20"/>
              </w:rPr>
            </w:pPr>
            <w:r>
              <w:rPr>
                <w:color w:val="000000" w:themeColor="text1"/>
                <w:sz w:val="20"/>
              </w:rPr>
              <w:t>-</w:t>
            </w:r>
          </w:p>
        </w:tc>
        <w:tc>
          <w:tcPr>
            <w:tcW w:w="982" w:type="pct"/>
          </w:tcPr>
          <w:p w:rsidR="00471400" w:rsidRPr="00404ECB" w:rsidRDefault="002B01B6" w:rsidP="002E5F04">
            <w:pPr>
              <w:spacing w:line="240" w:lineRule="auto"/>
              <w:rPr>
                <w:color w:val="000000" w:themeColor="text1"/>
                <w:sz w:val="20"/>
              </w:rPr>
            </w:pPr>
            <w:r>
              <w:rPr>
                <w:color w:val="000000" w:themeColor="text1"/>
                <w:sz w:val="20"/>
              </w:rPr>
              <w:t>Συχνές</w:t>
            </w:r>
          </w:p>
        </w:tc>
      </w:tr>
      <w:tr w:rsidR="00D74457" w:rsidRPr="00404ECB" w:rsidTr="00C04D08">
        <w:tc>
          <w:tcPr>
            <w:tcW w:w="1058" w:type="pct"/>
            <w:vMerge/>
          </w:tcPr>
          <w:p w:rsidR="00D74457" w:rsidRPr="00404ECB" w:rsidRDefault="00D74457" w:rsidP="002E5F04">
            <w:pPr>
              <w:spacing w:line="240" w:lineRule="auto"/>
              <w:rPr>
                <w:b/>
                <w:color w:val="000000" w:themeColor="text1"/>
                <w:sz w:val="20"/>
              </w:rPr>
            </w:pPr>
          </w:p>
        </w:tc>
        <w:tc>
          <w:tcPr>
            <w:tcW w:w="2058" w:type="pct"/>
            <w:shd w:val="clear" w:color="auto" w:fill="auto"/>
            <w:hideMark/>
          </w:tcPr>
          <w:p w:rsidR="00D74457" w:rsidRPr="007244B0" w:rsidRDefault="007244B0" w:rsidP="002E5F04">
            <w:pPr>
              <w:spacing w:line="240" w:lineRule="auto"/>
              <w:rPr>
                <w:color w:val="000000" w:themeColor="text1"/>
                <w:sz w:val="20"/>
                <w:lang w:val="el-GR"/>
              </w:rPr>
            </w:pPr>
            <w:r>
              <w:rPr>
                <w:color w:val="000000" w:themeColor="text1"/>
                <w:sz w:val="20"/>
                <w:lang w:val="el-GR"/>
              </w:rPr>
              <w:t>Ζάλη</w:t>
            </w:r>
          </w:p>
        </w:tc>
        <w:tc>
          <w:tcPr>
            <w:tcW w:w="902" w:type="pct"/>
          </w:tcPr>
          <w:p w:rsidR="00D74457" w:rsidRPr="00404ECB" w:rsidRDefault="002B01B6" w:rsidP="002E5F04">
            <w:pPr>
              <w:spacing w:line="240" w:lineRule="auto"/>
              <w:rPr>
                <w:color w:val="000000" w:themeColor="text1"/>
                <w:sz w:val="20"/>
              </w:rPr>
            </w:pPr>
            <w:r>
              <w:rPr>
                <w:color w:val="000000" w:themeColor="text1"/>
                <w:sz w:val="20"/>
              </w:rPr>
              <w:t>Συχνές</w:t>
            </w:r>
          </w:p>
        </w:tc>
        <w:tc>
          <w:tcPr>
            <w:tcW w:w="982" w:type="pct"/>
          </w:tcPr>
          <w:p w:rsidR="00D74457" w:rsidRPr="00404ECB" w:rsidRDefault="002B01B6" w:rsidP="002E5F04">
            <w:pPr>
              <w:spacing w:line="240" w:lineRule="auto"/>
              <w:rPr>
                <w:color w:val="000000" w:themeColor="text1"/>
                <w:sz w:val="20"/>
              </w:rPr>
            </w:pPr>
            <w:r>
              <w:rPr>
                <w:color w:val="000000" w:themeColor="text1"/>
                <w:sz w:val="20"/>
              </w:rPr>
              <w:t>Συχνές</w:t>
            </w:r>
          </w:p>
        </w:tc>
      </w:tr>
      <w:tr w:rsidR="00D74457" w:rsidRPr="00404ECB" w:rsidTr="00C04D08">
        <w:tc>
          <w:tcPr>
            <w:tcW w:w="1058" w:type="pct"/>
            <w:vMerge/>
          </w:tcPr>
          <w:p w:rsidR="00D74457" w:rsidRPr="00404ECB" w:rsidRDefault="00D74457" w:rsidP="002E5F04">
            <w:pPr>
              <w:spacing w:line="240" w:lineRule="auto"/>
              <w:rPr>
                <w:b/>
                <w:color w:val="000000" w:themeColor="text1"/>
                <w:sz w:val="20"/>
              </w:rPr>
            </w:pPr>
          </w:p>
        </w:tc>
        <w:tc>
          <w:tcPr>
            <w:tcW w:w="2058" w:type="pct"/>
            <w:shd w:val="clear" w:color="auto" w:fill="auto"/>
            <w:hideMark/>
          </w:tcPr>
          <w:p w:rsidR="00D74457" w:rsidRPr="007244B0" w:rsidRDefault="007244B0" w:rsidP="002E5F04">
            <w:pPr>
              <w:spacing w:line="240" w:lineRule="auto"/>
              <w:rPr>
                <w:color w:val="000000" w:themeColor="text1"/>
                <w:sz w:val="20"/>
                <w:lang w:val="el-GR"/>
              </w:rPr>
            </w:pPr>
            <w:r>
              <w:rPr>
                <w:color w:val="000000" w:themeColor="text1"/>
                <w:sz w:val="20"/>
                <w:lang w:val="el-GR"/>
              </w:rPr>
              <w:t>Συγκοπή</w:t>
            </w:r>
          </w:p>
        </w:tc>
        <w:tc>
          <w:tcPr>
            <w:tcW w:w="902" w:type="pct"/>
          </w:tcPr>
          <w:p w:rsidR="00D74457" w:rsidRPr="00404ECB" w:rsidRDefault="002B01B6" w:rsidP="002E5F04">
            <w:pPr>
              <w:spacing w:line="240" w:lineRule="auto"/>
              <w:rPr>
                <w:color w:val="000000" w:themeColor="text1"/>
                <w:sz w:val="20"/>
              </w:rPr>
            </w:pPr>
            <w:r>
              <w:rPr>
                <w:color w:val="000000" w:themeColor="text1"/>
                <w:sz w:val="20"/>
              </w:rPr>
              <w:t>Όχι συχνές</w:t>
            </w:r>
            <w:r w:rsidR="00E12E4E" w:rsidRPr="00043A38">
              <w:rPr>
                <w:lang w:val="el-GR"/>
              </w:rPr>
              <w:t>*</w:t>
            </w:r>
          </w:p>
        </w:tc>
        <w:tc>
          <w:tcPr>
            <w:tcW w:w="982" w:type="pct"/>
          </w:tcPr>
          <w:p w:rsidR="00D74457" w:rsidRPr="00404ECB" w:rsidRDefault="002B01B6" w:rsidP="002E5F04">
            <w:pPr>
              <w:spacing w:line="240" w:lineRule="auto"/>
              <w:rPr>
                <w:color w:val="000000" w:themeColor="text1"/>
                <w:sz w:val="20"/>
              </w:rPr>
            </w:pPr>
            <w:r>
              <w:rPr>
                <w:color w:val="000000" w:themeColor="text1"/>
                <w:sz w:val="20"/>
              </w:rPr>
              <w:t>Σπάνιες</w:t>
            </w:r>
          </w:p>
        </w:tc>
      </w:tr>
      <w:tr w:rsidR="00D74457" w:rsidRPr="00404ECB" w:rsidTr="00C04D08">
        <w:tc>
          <w:tcPr>
            <w:tcW w:w="1058" w:type="pct"/>
            <w:vMerge/>
          </w:tcPr>
          <w:p w:rsidR="00D74457" w:rsidRPr="00404ECB" w:rsidRDefault="00D74457" w:rsidP="002E5F04">
            <w:pPr>
              <w:spacing w:line="240" w:lineRule="auto"/>
              <w:rPr>
                <w:b/>
                <w:color w:val="000000" w:themeColor="text1"/>
                <w:sz w:val="20"/>
              </w:rPr>
            </w:pPr>
          </w:p>
        </w:tc>
        <w:tc>
          <w:tcPr>
            <w:tcW w:w="2058" w:type="pct"/>
            <w:shd w:val="clear" w:color="auto" w:fill="auto"/>
            <w:hideMark/>
          </w:tcPr>
          <w:p w:rsidR="00D74457" w:rsidRPr="007244B0" w:rsidRDefault="007244B0" w:rsidP="002E5F04">
            <w:pPr>
              <w:spacing w:line="240" w:lineRule="auto"/>
              <w:rPr>
                <w:color w:val="000000" w:themeColor="text1"/>
                <w:sz w:val="20"/>
                <w:lang w:val="el-GR"/>
              </w:rPr>
            </w:pPr>
            <w:r>
              <w:rPr>
                <w:color w:val="000000" w:themeColor="text1"/>
                <w:sz w:val="20"/>
                <w:lang w:val="el-GR"/>
              </w:rPr>
              <w:t>Παραισθησία</w:t>
            </w:r>
          </w:p>
        </w:tc>
        <w:tc>
          <w:tcPr>
            <w:tcW w:w="902" w:type="pct"/>
          </w:tcPr>
          <w:p w:rsidR="00D74457" w:rsidRPr="00404ECB" w:rsidRDefault="00D74457" w:rsidP="002E5F04">
            <w:pPr>
              <w:spacing w:line="240" w:lineRule="auto"/>
              <w:rPr>
                <w:color w:val="000000" w:themeColor="text1"/>
                <w:sz w:val="20"/>
              </w:rPr>
            </w:pPr>
            <w:r w:rsidRPr="00404ECB">
              <w:rPr>
                <w:color w:val="000000" w:themeColor="text1"/>
                <w:sz w:val="20"/>
              </w:rPr>
              <w:t>-</w:t>
            </w:r>
          </w:p>
        </w:tc>
        <w:tc>
          <w:tcPr>
            <w:tcW w:w="982" w:type="pct"/>
          </w:tcPr>
          <w:p w:rsidR="00D74457" w:rsidRPr="00404ECB" w:rsidRDefault="002B01B6" w:rsidP="002E5F04">
            <w:pPr>
              <w:spacing w:line="240" w:lineRule="auto"/>
              <w:rPr>
                <w:color w:val="000000" w:themeColor="text1"/>
                <w:sz w:val="20"/>
              </w:rPr>
            </w:pPr>
            <w:r>
              <w:rPr>
                <w:color w:val="000000" w:themeColor="text1"/>
                <w:sz w:val="20"/>
              </w:rPr>
              <w:t>Όχι συχνές</w:t>
            </w:r>
          </w:p>
        </w:tc>
      </w:tr>
      <w:tr w:rsidR="00D74457" w:rsidRPr="00404ECB" w:rsidTr="00C04D08">
        <w:tc>
          <w:tcPr>
            <w:tcW w:w="1058" w:type="pct"/>
            <w:vMerge/>
          </w:tcPr>
          <w:p w:rsidR="00D74457" w:rsidRPr="00404ECB" w:rsidRDefault="00D74457" w:rsidP="002E5F04">
            <w:pPr>
              <w:spacing w:line="240" w:lineRule="auto"/>
              <w:rPr>
                <w:b/>
                <w:color w:val="000000" w:themeColor="text1"/>
                <w:sz w:val="20"/>
              </w:rPr>
            </w:pPr>
          </w:p>
        </w:tc>
        <w:tc>
          <w:tcPr>
            <w:tcW w:w="2058" w:type="pct"/>
            <w:shd w:val="clear" w:color="auto" w:fill="auto"/>
            <w:hideMark/>
          </w:tcPr>
          <w:p w:rsidR="00D74457" w:rsidRPr="007244B0" w:rsidRDefault="007244B0" w:rsidP="002E5F04">
            <w:pPr>
              <w:spacing w:line="240" w:lineRule="auto"/>
              <w:rPr>
                <w:color w:val="000000" w:themeColor="text1"/>
                <w:sz w:val="20"/>
                <w:lang w:val="el-GR"/>
              </w:rPr>
            </w:pPr>
            <w:r>
              <w:rPr>
                <w:color w:val="000000" w:themeColor="text1"/>
                <w:sz w:val="20"/>
                <w:lang w:val="el-GR"/>
              </w:rPr>
              <w:t>Λήθαργος</w:t>
            </w:r>
          </w:p>
        </w:tc>
        <w:tc>
          <w:tcPr>
            <w:tcW w:w="902" w:type="pct"/>
          </w:tcPr>
          <w:p w:rsidR="00D74457" w:rsidRPr="00404ECB" w:rsidRDefault="00D74457" w:rsidP="002E5F04">
            <w:pPr>
              <w:spacing w:line="240" w:lineRule="auto"/>
              <w:rPr>
                <w:color w:val="000000" w:themeColor="text1"/>
                <w:sz w:val="20"/>
              </w:rPr>
            </w:pPr>
            <w:r w:rsidRPr="00404ECB">
              <w:rPr>
                <w:color w:val="000000" w:themeColor="text1"/>
                <w:sz w:val="20"/>
              </w:rPr>
              <w:t>-</w:t>
            </w:r>
          </w:p>
        </w:tc>
        <w:tc>
          <w:tcPr>
            <w:tcW w:w="982" w:type="pct"/>
          </w:tcPr>
          <w:p w:rsidR="00D74457" w:rsidRPr="00404ECB" w:rsidRDefault="002B01B6" w:rsidP="002E5F04">
            <w:pPr>
              <w:spacing w:line="240" w:lineRule="auto"/>
              <w:rPr>
                <w:color w:val="000000" w:themeColor="text1"/>
                <w:sz w:val="20"/>
              </w:rPr>
            </w:pPr>
            <w:r>
              <w:rPr>
                <w:color w:val="000000" w:themeColor="text1"/>
                <w:sz w:val="20"/>
              </w:rPr>
              <w:t>Όχι συχνές</w:t>
            </w:r>
          </w:p>
        </w:tc>
      </w:tr>
      <w:tr w:rsidR="00D74457" w:rsidRPr="00404ECB" w:rsidTr="00C04D08">
        <w:tc>
          <w:tcPr>
            <w:tcW w:w="1058" w:type="pct"/>
            <w:vMerge w:val="restart"/>
          </w:tcPr>
          <w:p w:rsidR="00D74457" w:rsidRPr="007244B0" w:rsidRDefault="007244B0" w:rsidP="002E5F04">
            <w:pPr>
              <w:spacing w:line="240" w:lineRule="auto"/>
              <w:rPr>
                <w:b/>
                <w:color w:val="000000" w:themeColor="text1"/>
                <w:sz w:val="20"/>
                <w:lang w:val="el-GR"/>
              </w:rPr>
            </w:pPr>
            <w:r>
              <w:rPr>
                <w:b/>
                <w:color w:val="000000" w:themeColor="text1"/>
                <w:sz w:val="20"/>
                <w:lang w:val="el-GR"/>
              </w:rPr>
              <w:t>Οφθαλμικές διαταραχές</w:t>
            </w:r>
          </w:p>
        </w:tc>
        <w:tc>
          <w:tcPr>
            <w:tcW w:w="2058" w:type="pct"/>
            <w:shd w:val="clear" w:color="auto" w:fill="auto"/>
            <w:hideMark/>
          </w:tcPr>
          <w:p w:rsidR="00D74457" w:rsidRPr="007244B0" w:rsidRDefault="007244B0" w:rsidP="00A02D45">
            <w:pPr>
              <w:spacing w:line="240" w:lineRule="auto"/>
              <w:rPr>
                <w:color w:val="000000" w:themeColor="text1"/>
                <w:sz w:val="20"/>
                <w:lang w:val="el-GR"/>
              </w:rPr>
            </w:pPr>
            <w:r>
              <w:rPr>
                <w:color w:val="000000" w:themeColor="text1"/>
                <w:sz w:val="20"/>
                <w:lang w:val="el-GR"/>
              </w:rPr>
              <w:t>Φωτεινά φαινόμενα (φωτοψίες)</w:t>
            </w:r>
          </w:p>
        </w:tc>
        <w:tc>
          <w:tcPr>
            <w:tcW w:w="902" w:type="pct"/>
          </w:tcPr>
          <w:p w:rsidR="00D74457" w:rsidRPr="00404ECB" w:rsidRDefault="002B01B6" w:rsidP="002E5F04">
            <w:pPr>
              <w:spacing w:line="240" w:lineRule="auto"/>
              <w:rPr>
                <w:color w:val="000000" w:themeColor="text1"/>
                <w:sz w:val="20"/>
              </w:rPr>
            </w:pPr>
            <w:r>
              <w:rPr>
                <w:color w:val="000000" w:themeColor="text1"/>
                <w:sz w:val="20"/>
              </w:rPr>
              <w:t>Πολύ συχνές</w:t>
            </w:r>
          </w:p>
        </w:tc>
        <w:tc>
          <w:tcPr>
            <w:tcW w:w="982" w:type="pct"/>
          </w:tcPr>
          <w:p w:rsidR="00D74457" w:rsidRPr="00404ECB" w:rsidRDefault="00D74457" w:rsidP="002E5F04">
            <w:pPr>
              <w:spacing w:line="240" w:lineRule="auto"/>
              <w:rPr>
                <w:color w:val="000000" w:themeColor="text1"/>
                <w:sz w:val="20"/>
              </w:rPr>
            </w:pPr>
            <w:r w:rsidRPr="00404ECB">
              <w:rPr>
                <w:color w:val="000000" w:themeColor="text1"/>
                <w:sz w:val="20"/>
              </w:rPr>
              <w:t>-</w:t>
            </w:r>
          </w:p>
        </w:tc>
      </w:tr>
      <w:tr w:rsidR="00D74457" w:rsidRPr="00404ECB" w:rsidTr="00C04D08">
        <w:tc>
          <w:tcPr>
            <w:tcW w:w="1058" w:type="pct"/>
            <w:vMerge/>
          </w:tcPr>
          <w:p w:rsidR="00D74457" w:rsidRPr="00404ECB" w:rsidRDefault="00D74457" w:rsidP="002E5F04">
            <w:pPr>
              <w:spacing w:line="240" w:lineRule="auto"/>
              <w:rPr>
                <w:b/>
                <w:color w:val="000000" w:themeColor="text1"/>
                <w:sz w:val="20"/>
              </w:rPr>
            </w:pPr>
          </w:p>
        </w:tc>
        <w:tc>
          <w:tcPr>
            <w:tcW w:w="2058" w:type="pct"/>
            <w:shd w:val="clear" w:color="auto" w:fill="auto"/>
            <w:hideMark/>
          </w:tcPr>
          <w:p w:rsidR="00D74457" w:rsidRPr="007244B0" w:rsidRDefault="007244B0" w:rsidP="002E5F04">
            <w:pPr>
              <w:spacing w:line="240" w:lineRule="auto"/>
              <w:rPr>
                <w:color w:val="000000" w:themeColor="text1"/>
                <w:sz w:val="20"/>
                <w:lang w:val="el-GR"/>
              </w:rPr>
            </w:pPr>
            <w:r>
              <w:rPr>
                <w:color w:val="000000" w:themeColor="text1"/>
                <w:sz w:val="20"/>
                <w:lang w:val="el-GR"/>
              </w:rPr>
              <w:t>Θαμπή όραση</w:t>
            </w:r>
          </w:p>
        </w:tc>
        <w:tc>
          <w:tcPr>
            <w:tcW w:w="902" w:type="pct"/>
          </w:tcPr>
          <w:p w:rsidR="00D74457" w:rsidRPr="00404ECB" w:rsidRDefault="002B01B6" w:rsidP="002E5F04">
            <w:pPr>
              <w:spacing w:line="240" w:lineRule="auto"/>
              <w:rPr>
                <w:color w:val="000000" w:themeColor="text1"/>
                <w:sz w:val="20"/>
              </w:rPr>
            </w:pPr>
            <w:r>
              <w:rPr>
                <w:color w:val="000000" w:themeColor="text1"/>
                <w:sz w:val="20"/>
              </w:rPr>
              <w:t>Συχνές</w:t>
            </w:r>
          </w:p>
        </w:tc>
        <w:tc>
          <w:tcPr>
            <w:tcW w:w="982" w:type="pct"/>
          </w:tcPr>
          <w:p w:rsidR="00D74457" w:rsidRPr="00404ECB" w:rsidRDefault="00D74457" w:rsidP="002E5F04">
            <w:pPr>
              <w:spacing w:line="240" w:lineRule="auto"/>
              <w:rPr>
                <w:color w:val="000000" w:themeColor="text1"/>
                <w:sz w:val="20"/>
              </w:rPr>
            </w:pPr>
            <w:r w:rsidRPr="00404ECB">
              <w:rPr>
                <w:color w:val="000000" w:themeColor="text1"/>
                <w:sz w:val="20"/>
              </w:rPr>
              <w:t>-</w:t>
            </w:r>
          </w:p>
        </w:tc>
      </w:tr>
      <w:tr w:rsidR="00D74457" w:rsidRPr="00404ECB" w:rsidTr="00C04D08">
        <w:tc>
          <w:tcPr>
            <w:tcW w:w="1058" w:type="pct"/>
            <w:vMerge/>
          </w:tcPr>
          <w:p w:rsidR="00D74457" w:rsidRPr="00404ECB" w:rsidRDefault="00D74457" w:rsidP="002E5F04">
            <w:pPr>
              <w:spacing w:line="240" w:lineRule="auto"/>
              <w:rPr>
                <w:b/>
                <w:color w:val="000000" w:themeColor="text1"/>
                <w:sz w:val="20"/>
              </w:rPr>
            </w:pPr>
          </w:p>
        </w:tc>
        <w:tc>
          <w:tcPr>
            <w:tcW w:w="2058" w:type="pct"/>
            <w:shd w:val="clear" w:color="auto" w:fill="auto"/>
            <w:hideMark/>
          </w:tcPr>
          <w:p w:rsidR="00D74457" w:rsidRPr="00256427" w:rsidRDefault="007244B0" w:rsidP="002E5F04">
            <w:pPr>
              <w:spacing w:line="240" w:lineRule="auto"/>
              <w:rPr>
                <w:color w:val="000000" w:themeColor="text1"/>
                <w:sz w:val="20"/>
              </w:rPr>
            </w:pPr>
            <w:r w:rsidRPr="00256427">
              <w:rPr>
                <w:color w:val="000000" w:themeColor="text1"/>
                <w:sz w:val="20"/>
                <w:lang w:val="el-GR"/>
              </w:rPr>
              <w:t>Οπτική διαταραχή</w:t>
            </w:r>
            <w:r w:rsidR="00D74457" w:rsidRPr="00256427">
              <w:rPr>
                <w:color w:val="000000" w:themeColor="text1"/>
                <w:sz w:val="20"/>
              </w:rPr>
              <w:t xml:space="preserve"> </w:t>
            </w:r>
          </w:p>
        </w:tc>
        <w:tc>
          <w:tcPr>
            <w:tcW w:w="902" w:type="pct"/>
          </w:tcPr>
          <w:p w:rsidR="00D74457" w:rsidRPr="00404ECB" w:rsidRDefault="002B01B6" w:rsidP="002E5F04">
            <w:pPr>
              <w:spacing w:line="240" w:lineRule="auto"/>
              <w:rPr>
                <w:color w:val="000000" w:themeColor="text1"/>
                <w:sz w:val="20"/>
              </w:rPr>
            </w:pPr>
            <w:r>
              <w:rPr>
                <w:color w:val="000000" w:themeColor="text1"/>
                <w:sz w:val="20"/>
              </w:rPr>
              <w:t>Όχι συχνές</w:t>
            </w:r>
            <w:r w:rsidR="00C37128" w:rsidRPr="00043A38">
              <w:rPr>
                <w:lang w:val="el-GR"/>
              </w:rPr>
              <w:t>*</w:t>
            </w:r>
          </w:p>
        </w:tc>
        <w:tc>
          <w:tcPr>
            <w:tcW w:w="982" w:type="pct"/>
          </w:tcPr>
          <w:p w:rsidR="00D74457" w:rsidRPr="00404ECB" w:rsidRDefault="002B01B6" w:rsidP="002E5F04">
            <w:pPr>
              <w:spacing w:line="240" w:lineRule="auto"/>
              <w:rPr>
                <w:color w:val="000000" w:themeColor="text1"/>
                <w:sz w:val="20"/>
              </w:rPr>
            </w:pPr>
            <w:r>
              <w:rPr>
                <w:color w:val="000000" w:themeColor="text1"/>
                <w:sz w:val="20"/>
              </w:rPr>
              <w:t>Σπάνιες</w:t>
            </w:r>
          </w:p>
        </w:tc>
      </w:tr>
      <w:tr w:rsidR="00D74457" w:rsidRPr="00404ECB" w:rsidTr="00C04D08">
        <w:tc>
          <w:tcPr>
            <w:tcW w:w="1058" w:type="pct"/>
            <w:vMerge/>
          </w:tcPr>
          <w:p w:rsidR="00D74457" w:rsidRPr="00404ECB" w:rsidRDefault="00D74457" w:rsidP="002E5F04">
            <w:pPr>
              <w:spacing w:line="240" w:lineRule="auto"/>
              <w:rPr>
                <w:b/>
                <w:color w:val="000000" w:themeColor="text1"/>
                <w:sz w:val="20"/>
              </w:rPr>
            </w:pPr>
          </w:p>
        </w:tc>
        <w:tc>
          <w:tcPr>
            <w:tcW w:w="2058" w:type="pct"/>
            <w:shd w:val="clear" w:color="auto" w:fill="auto"/>
            <w:hideMark/>
          </w:tcPr>
          <w:p w:rsidR="00D74457" w:rsidRPr="00256427" w:rsidRDefault="007244B0" w:rsidP="002E5F04">
            <w:pPr>
              <w:spacing w:line="240" w:lineRule="auto"/>
              <w:rPr>
                <w:color w:val="000000" w:themeColor="text1"/>
                <w:sz w:val="20"/>
                <w:lang w:val="el-GR"/>
              </w:rPr>
            </w:pPr>
            <w:r w:rsidRPr="00256427">
              <w:rPr>
                <w:color w:val="000000" w:themeColor="text1"/>
                <w:sz w:val="20"/>
                <w:lang w:val="el-GR"/>
              </w:rPr>
              <w:t>Ξηροφθαλμία</w:t>
            </w:r>
          </w:p>
        </w:tc>
        <w:tc>
          <w:tcPr>
            <w:tcW w:w="902" w:type="pct"/>
          </w:tcPr>
          <w:p w:rsidR="00D74457" w:rsidRPr="00404ECB" w:rsidRDefault="00D74457" w:rsidP="002E5F04">
            <w:pPr>
              <w:spacing w:line="240" w:lineRule="auto"/>
              <w:rPr>
                <w:color w:val="000000" w:themeColor="text1"/>
                <w:sz w:val="20"/>
              </w:rPr>
            </w:pPr>
            <w:r w:rsidRPr="00404ECB">
              <w:rPr>
                <w:color w:val="000000" w:themeColor="text1"/>
                <w:sz w:val="20"/>
              </w:rPr>
              <w:t>-</w:t>
            </w:r>
          </w:p>
        </w:tc>
        <w:tc>
          <w:tcPr>
            <w:tcW w:w="982" w:type="pct"/>
          </w:tcPr>
          <w:p w:rsidR="00D74457" w:rsidRPr="00404ECB" w:rsidRDefault="002B01B6" w:rsidP="002E5F04">
            <w:pPr>
              <w:spacing w:line="240" w:lineRule="auto"/>
              <w:rPr>
                <w:color w:val="000000" w:themeColor="text1"/>
                <w:sz w:val="20"/>
              </w:rPr>
            </w:pPr>
            <w:r>
              <w:rPr>
                <w:color w:val="000000" w:themeColor="text1"/>
                <w:sz w:val="20"/>
              </w:rPr>
              <w:t>Πολύ</w:t>
            </w:r>
            <w:r w:rsidR="00D74457" w:rsidRPr="00404ECB">
              <w:rPr>
                <w:color w:val="000000" w:themeColor="text1"/>
                <w:sz w:val="20"/>
              </w:rPr>
              <w:t xml:space="preserve"> </w:t>
            </w:r>
            <w:r>
              <w:rPr>
                <w:color w:val="000000" w:themeColor="text1"/>
                <w:sz w:val="20"/>
              </w:rPr>
              <w:t>Σπάνιες</w:t>
            </w:r>
          </w:p>
        </w:tc>
      </w:tr>
      <w:tr w:rsidR="00D74457" w:rsidRPr="00404ECB" w:rsidTr="00404ECB">
        <w:tc>
          <w:tcPr>
            <w:tcW w:w="1058" w:type="pct"/>
            <w:vMerge/>
          </w:tcPr>
          <w:p w:rsidR="00D74457" w:rsidRPr="00404ECB" w:rsidRDefault="00D74457" w:rsidP="002E5F04">
            <w:pPr>
              <w:spacing w:line="240" w:lineRule="auto"/>
              <w:rPr>
                <w:b/>
                <w:color w:val="000000" w:themeColor="text1"/>
                <w:sz w:val="20"/>
              </w:rPr>
            </w:pPr>
          </w:p>
        </w:tc>
        <w:tc>
          <w:tcPr>
            <w:tcW w:w="2058" w:type="pct"/>
            <w:hideMark/>
          </w:tcPr>
          <w:p w:rsidR="00D74457" w:rsidRPr="00256427" w:rsidDel="00515F50" w:rsidRDefault="00256427" w:rsidP="002E5F04">
            <w:pPr>
              <w:spacing w:line="240" w:lineRule="auto"/>
              <w:rPr>
                <w:color w:val="000000" w:themeColor="text1"/>
                <w:sz w:val="20"/>
              </w:rPr>
            </w:pPr>
            <w:r w:rsidRPr="00256427">
              <w:rPr>
                <w:color w:val="000000" w:themeColor="text1"/>
                <w:sz w:val="20"/>
                <w:lang w:val="el-GR"/>
              </w:rPr>
              <w:t>Αίσθημα ξηρότητας στα μάτια</w:t>
            </w:r>
            <w:r w:rsidR="00D74457" w:rsidRPr="00256427">
              <w:rPr>
                <w:color w:val="000000" w:themeColor="text1"/>
                <w:sz w:val="20"/>
              </w:rPr>
              <w:t xml:space="preserve"> </w:t>
            </w:r>
          </w:p>
        </w:tc>
        <w:tc>
          <w:tcPr>
            <w:tcW w:w="902" w:type="pct"/>
          </w:tcPr>
          <w:p w:rsidR="00D74457" w:rsidRPr="00404ECB" w:rsidDel="00515F50" w:rsidRDefault="00D74457" w:rsidP="002E5F04">
            <w:pPr>
              <w:spacing w:line="240" w:lineRule="auto"/>
              <w:rPr>
                <w:color w:val="000000" w:themeColor="text1"/>
                <w:sz w:val="20"/>
              </w:rPr>
            </w:pPr>
            <w:r w:rsidRPr="00404ECB">
              <w:rPr>
                <w:color w:val="000000" w:themeColor="text1"/>
                <w:sz w:val="20"/>
              </w:rPr>
              <w:t>-</w:t>
            </w:r>
          </w:p>
        </w:tc>
        <w:tc>
          <w:tcPr>
            <w:tcW w:w="982" w:type="pct"/>
          </w:tcPr>
          <w:p w:rsidR="00D74457" w:rsidRPr="00404ECB" w:rsidDel="00515F50" w:rsidRDefault="002B01B6" w:rsidP="002E5F04">
            <w:pPr>
              <w:spacing w:line="240" w:lineRule="auto"/>
              <w:rPr>
                <w:color w:val="000000" w:themeColor="text1"/>
                <w:sz w:val="20"/>
              </w:rPr>
            </w:pPr>
            <w:r>
              <w:rPr>
                <w:color w:val="000000" w:themeColor="text1"/>
                <w:sz w:val="20"/>
              </w:rPr>
              <w:t>Όχι συχνές</w:t>
            </w:r>
          </w:p>
        </w:tc>
      </w:tr>
      <w:tr w:rsidR="00D74457" w:rsidRPr="00404ECB" w:rsidTr="00404ECB">
        <w:tc>
          <w:tcPr>
            <w:tcW w:w="1058" w:type="pct"/>
            <w:vMerge/>
          </w:tcPr>
          <w:p w:rsidR="00D74457" w:rsidRPr="00404ECB" w:rsidRDefault="00D74457" w:rsidP="002E5F04">
            <w:pPr>
              <w:spacing w:line="240" w:lineRule="auto"/>
              <w:rPr>
                <w:b/>
                <w:color w:val="000000" w:themeColor="text1"/>
                <w:sz w:val="20"/>
              </w:rPr>
            </w:pPr>
          </w:p>
        </w:tc>
        <w:tc>
          <w:tcPr>
            <w:tcW w:w="2058" w:type="pct"/>
            <w:hideMark/>
          </w:tcPr>
          <w:p w:rsidR="00D74457" w:rsidRPr="00770564" w:rsidDel="00515F50" w:rsidRDefault="00770564" w:rsidP="002E5F04">
            <w:pPr>
              <w:spacing w:line="240" w:lineRule="auto"/>
              <w:rPr>
                <w:color w:val="000000" w:themeColor="text1"/>
                <w:sz w:val="20"/>
                <w:lang w:val="el-GR"/>
              </w:rPr>
            </w:pPr>
            <w:r>
              <w:rPr>
                <w:color w:val="000000" w:themeColor="text1"/>
                <w:sz w:val="20"/>
                <w:lang w:val="el-GR"/>
              </w:rPr>
              <w:t>Ερεθισμός του οφθαλμού</w:t>
            </w:r>
          </w:p>
        </w:tc>
        <w:tc>
          <w:tcPr>
            <w:tcW w:w="902" w:type="pct"/>
          </w:tcPr>
          <w:p w:rsidR="00D74457" w:rsidRPr="00404ECB" w:rsidDel="00515F50" w:rsidRDefault="00D74457" w:rsidP="002E5F04">
            <w:pPr>
              <w:spacing w:line="240" w:lineRule="auto"/>
              <w:rPr>
                <w:color w:val="000000" w:themeColor="text1"/>
                <w:sz w:val="20"/>
              </w:rPr>
            </w:pPr>
            <w:r w:rsidRPr="00404ECB">
              <w:rPr>
                <w:color w:val="000000" w:themeColor="text1"/>
                <w:sz w:val="20"/>
              </w:rPr>
              <w:t>-</w:t>
            </w:r>
          </w:p>
        </w:tc>
        <w:tc>
          <w:tcPr>
            <w:tcW w:w="982" w:type="pct"/>
          </w:tcPr>
          <w:p w:rsidR="00D74457" w:rsidRPr="00404ECB" w:rsidDel="00515F50" w:rsidRDefault="002B01B6" w:rsidP="002E5F04">
            <w:pPr>
              <w:spacing w:line="240" w:lineRule="auto"/>
              <w:rPr>
                <w:color w:val="000000" w:themeColor="text1"/>
                <w:sz w:val="20"/>
              </w:rPr>
            </w:pPr>
            <w:r>
              <w:rPr>
                <w:color w:val="000000" w:themeColor="text1"/>
                <w:sz w:val="20"/>
              </w:rPr>
              <w:t>Όχι συχνές</w:t>
            </w:r>
          </w:p>
        </w:tc>
      </w:tr>
      <w:tr w:rsidR="00D74457" w:rsidRPr="00404ECB" w:rsidTr="00404ECB">
        <w:tc>
          <w:tcPr>
            <w:tcW w:w="1058" w:type="pct"/>
            <w:vMerge/>
          </w:tcPr>
          <w:p w:rsidR="00D74457" w:rsidRPr="00404ECB" w:rsidRDefault="00D74457" w:rsidP="002E5F04">
            <w:pPr>
              <w:spacing w:line="240" w:lineRule="auto"/>
              <w:rPr>
                <w:b/>
                <w:color w:val="000000" w:themeColor="text1"/>
                <w:sz w:val="20"/>
              </w:rPr>
            </w:pPr>
          </w:p>
        </w:tc>
        <w:tc>
          <w:tcPr>
            <w:tcW w:w="2058" w:type="pct"/>
            <w:hideMark/>
          </w:tcPr>
          <w:p w:rsidR="00D74457" w:rsidRPr="00770564" w:rsidDel="00515F50" w:rsidRDefault="00770564" w:rsidP="002E5F04">
            <w:pPr>
              <w:spacing w:line="240" w:lineRule="auto"/>
              <w:rPr>
                <w:color w:val="000000" w:themeColor="text1"/>
                <w:sz w:val="20"/>
                <w:lang w:val="el-GR"/>
              </w:rPr>
            </w:pPr>
            <w:r>
              <w:rPr>
                <w:color w:val="000000" w:themeColor="text1"/>
                <w:sz w:val="20"/>
                <w:lang w:val="el-GR"/>
              </w:rPr>
              <w:t>Δακρύρροια μειωμένη</w:t>
            </w:r>
            <w:r w:rsidR="004477C3">
              <w:rPr>
                <w:color w:val="000000" w:themeColor="text1"/>
                <w:sz w:val="20"/>
                <w:lang w:val="el-GR"/>
              </w:rPr>
              <w:t xml:space="preserve"> </w:t>
            </w:r>
          </w:p>
        </w:tc>
        <w:tc>
          <w:tcPr>
            <w:tcW w:w="902" w:type="pct"/>
          </w:tcPr>
          <w:p w:rsidR="00D74457" w:rsidRPr="00404ECB" w:rsidDel="00515F50" w:rsidRDefault="00D74457" w:rsidP="002E5F04">
            <w:pPr>
              <w:spacing w:line="240" w:lineRule="auto"/>
              <w:rPr>
                <w:color w:val="000000" w:themeColor="text1"/>
                <w:sz w:val="20"/>
              </w:rPr>
            </w:pPr>
            <w:r w:rsidRPr="00404ECB">
              <w:rPr>
                <w:color w:val="000000" w:themeColor="text1"/>
                <w:sz w:val="20"/>
              </w:rPr>
              <w:t>-</w:t>
            </w:r>
          </w:p>
        </w:tc>
        <w:tc>
          <w:tcPr>
            <w:tcW w:w="982" w:type="pct"/>
          </w:tcPr>
          <w:p w:rsidR="00D74457" w:rsidRPr="00404ECB" w:rsidDel="00515F50" w:rsidRDefault="002B01B6" w:rsidP="002E5F04">
            <w:pPr>
              <w:spacing w:line="240" w:lineRule="auto"/>
              <w:rPr>
                <w:color w:val="000000" w:themeColor="text1"/>
                <w:sz w:val="20"/>
              </w:rPr>
            </w:pPr>
            <w:r>
              <w:rPr>
                <w:color w:val="000000" w:themeColor="text1"/>
                <w:sz w:val="20"/>
              </w:rPr>
              <w:t>Σπάνιες</w:t>
            </w:r>
          </w:p>
        </w:tc>
      </w:tr>
      <w:tr w:rsidR="008D06A5" w:rsidRPr="00404ECB" w:rsidTr="00404ECB">
        <w:tc>
          <w:tcPr>
            <w:tcW w:w="1058" w:type="pct"/>
            <w:vMerge/>
          </w:tcPr>
          <w:p w:rsidR="008D06A5" w:rsidRPr="00404ECB" w:rsidRDefault="008D06A5" w:rsidP="002E5F04">
            <w:pPr>
              <w:spacing w:line="240" w:lineRule="auto"/>
              <w:rPr>
                <w:b/>
                <w:color w:val="000000" w:themeColor="text1"/>
                <w:sz w:val="20"/>
              </w:rPr>
            </w:pPr>
          </w:p>
        </w:tc>
        <w:tc>
          <w:tcPr>
            <w:tcW w:w="2058" w:type="pct"/>
          </w:tcPr>
          <w:p w:rsidR="008D06A5" w:rsidRPr="00770564" w:rsidRDefault="00770564" w:rsidP="002E5F04">
            <w:pPr>
              <w:spacing w:line="240" w:lineRule="auto"/>
              <w:rPr>
                <w:color w:val="000000" w:themeColor="text1"/>
                <w:sz w:val="20"/>
                <w:lang w:val="el-GR"/>
              </w:rPr>
            </w:pPr>
            <w:r>
              <w:rPr>
                <w:color w:val="000000" w:themeColor="text1"/>
                <w:sz w:val="20"/>
                <w:lang w:val="el-GR"/>
              </w:rPr>
              <w:t>Διπλωπία</w:t>
            </w:r>
          </w:p>
        </w:tc>
        <w:tc>
          <w:tcPr>
            <w:tcW w:w="902" w:type="pct"/>
          </w:tcPr>
          <w:p w:rsidR="008D06A5" w:rsidRPr="00404ECB" w:rsidRDefault="002B01B6" w:rsidP="002E5F04">
            <w:pPr>
              <w:spacing w:line="240" w:lineRule="auto"/>
              <w:rPr>
                <w:color w:val="000000" w:themeColor="text1"/>
                <w:sz w:val="20"/>
              </w:rPr>
            </w:pPr>
            <w:r>
              <w:rPr>
                <w:color w:val="000000" w:themeColor="text1"/>
                <w:sz w:val="20"/>
              </w:rPr>
              <w:t>Όχι συχνές</w:t>
            </w:r>
            <w:r w:rsidR="00C37128" w:rsidRPr="00043A38">
              <w:rPr>
                <w:lang w:val="el-GR"/>
              </w:rPr>
              <w:t>*</w:t>
            </w:r>
          </w:p>
        </w:tc>
        <w:tc>
          <w:tcPr>
            <w:tcW w:w="982" w:type="pct"/>
          </w:tcPr>
          <w:p w:rsidR="008D06A5" w:rsidRPr="00404ECB" w:rsidRDefault="008D06A5" w:rsidP="002E5F04">
            <w:pPr>
              <w:spacing w:line="240" w:lineRule="auto"/>
              <w:rPr>
                <w:color w:val="000000" w:themeColor="text1"/>
                <w:sz w:val="20"/>
              </w:rPr>
            </w:pPr>
            <w:r w:rsidRPr="00404ECB">
              <w:rPr>
                <w:color w:val="000000" w:themeColor="text1"/>
                <w:sz w:val="20"/>
              </w:rPr>
              <w:t>-</w:t>
            </w:r>
          </w:p>
        </w:tc>
      </w:tr>
      <w:tr w:rsidR="00D74457" w:rsidRPr="00404ECB" w:rsidTr="00404ECB">
        <w:tc>
          <w:tcPr>
            <w:tcW w:w="1058" w:type="pct"/>
            <w:vMerge/>
          </w:tcPr>
          <w:p w:rsidR="00D74457" w:rsidRPr="00404ECB" w:rsidRDefault="00D74457" w:rsidP="002E5F04">
            <w:pPr>
              <w:spacing w:line="240" w:lineRule="auto"/>
              <w:rPr>
                <w:b/>
                <w:color w:val="000000" w:themeColor="text1"/>
                <w:sz w:val="20"/>
              </w:rPr>
            </w:pPr>
          </w:p>
        </w:tc>
        <w:tc>
          <w:tcPr>
            <w:tcW w:w="2058" w:type="pct"/>
            <w:hideMark/>
          </w:tcPr>
          <w:p w:rsidR="00D74457" w:rsidRPr="00F5444E" w:rsidRDefault="00F5444E" w:rsidP="002E5F04">
            <w:pPr>
              <w:spacing w:line="240" w:lineRule="auto"/>
              <w:rPr>
                <w:color w:val="000000" w:themeColor="text1"/>
                <w:sz w:val="20"/>
                <w:lang w:val="el-GR"/>
              </w:rPr>
            </w:pPr>
            <w:r>
              <w:rPr>
                <w:color w:val="000000" w:themeColor="text1"/>
                <w:sz w:val="20"/>
                <w:lang w:val="el-GR"/>
              </w:rPr>
              <w:t>Επιπεφυκίτιδα</w:t>
            </w:r>
          </w:p>
        </w:tc>
        <w:tc>
          <w:tcPr>
            <w:tcW w:w="902" w:type="pct"/>
          </w:tcPr>
          <w:p w:rsidR="00D74457" w:rsidRPr="00404ECB" w:rsidRDefault="00D74457" w:rsidP="002E5F04">
            <w:pPr>
              <w:spacing w:line="240" w:lineRule="auto"/>
              <w:rPr>
                <w:color w:val="000000" w:themeColor="text1"/>
                <w:sz w:val="20"/>
              </w:rPr>
            </w:pPr>
            <w:r w:rsidRPr="00404ECB">
              <w:rPr>
                <w:color w:val="000000" w:themeColor="text1"/>
                <w:sz w:val="20"/>
              </w:rPr>
              <w:t>-</w:t>
            </w:r>
          </w:p>
        </w:tc>
        <w:tc>
          <w:tcPr>
            <w:tcW w:w="982" w:type="pct"/>
          </w:tcPr>
          <w:p w:rsidR="00D74457" w:rsidRPr="00404ECB" w:rsidRDefault="002B01B6" w:rsidP="002E5F04">
            <w:pPr>
              <w:spacing w:line="240" w:lineRule="auto"/>
              <w:rPr>
                <w:color w:val="000000" w:themeColor="text1"/>
                <w:sz w:val="20"/>
              </w:rPr>
            </w:pPr>
            <w:r>
              <w:rPr>
                <w:color w:val="000000" w:themeColor="text1"/>
                <w:sz w:val="20"/>
              </w:rPr>
              <w:t>Σπάνιες</w:t>
            </w:r>
          </w:p>
        </w:tc>
      </w:tr>
      <w:tr w:rsidR="00D74457" w:rsidRPr="00404ECB" w:rsidTr="00404ECB">
        <w:tc>
          <w:tcPr>
            <w:tcW w:w="1058" w:type="pct"/>
            <w:vMerge w:val="restart"/>
          </w:tcPr>
          <w:p w:rsidR="00D74457" w:rsidRPr="007244B0" w:rsidRDefault="007244B0" w:rsidP="002E5F04">
            <w:pPr>
              <w:spacing w:line="240" w:lineRule="auto"/>
              <w:rPr>
                <w:b/>
                <w:color w:val="000000" w:themeColor="text1"/>
                <w:sz w:val="20"/>
                <w:lang w:val="el-GR"/>
              </w:rPr>
            </w:pPr>
            <w:r>
              <w:rPr>
                <w:b/>
                <w:color w:val="000000" w:themeColor="text1"/>
                <w:sz w:val="20"/>
                <w:lang w:val="el-GR"/>
              </w:rPr>
              <w:t>Διαταραχές του ωτός και του λαβυρίνθου</w:t>
            </w:r>
          </w:p>
        </w:tc>
        <w:tc>
          <w:tcPr>
            <w:tcW w:w="2058" w:type="pct"/>
            <w:hideMark/>
          </w:tcPr>
          <w:p w:rsidR="00D74457" w:rsidRPr="00F5444E" w:rsidRDefault="00F5444E" w:rsidP="002E5F04">
            <w:pPr>
              <w:spacing w:line="240" w:lineRule="auto"/>
              <w:rPr>
                <w:color w:val="000000" w:themeColor="text1"/>
                <w:sz w:val="20"/>
                <w:lang w:val="el-GR"/>
              </w:rPr>
            </w:pPr>
            <w:r>
              <w:rPr>
                <w:color w:val="000000" w:themeColor="text1"/>
                <w:sz w:val="20"/>
                <w:lang w:val="el-GR"/>
              </w:rPr>
              <w:t>Ίλιγγος</w:t>
            </w:r>
          </w:p>
        </w:tc>
        <w:tc>
          <w:tcPr>
            <w:tcW w:w="902" w:type="pct"/>
          </w:tcPr>
          <w:p w:rsidR="00D74457" w:rsidRPr="00404ECB" w:rsidRDefault="002B01B6" w:rsidP="00684885">
            <w:pPr>
              <w:spacing w:line="240" w:lineRule="auto"/>
              <w:rPr>
                <w:color w:val="000000" w:themeColor="text1"/>
                <w:sz w:val="20"/>
              </w:rPr>
            </w:pPr>
            <w:r>
              <w:rPr>
                <w:color w:val="000000" w:themeColor="text1"/>
                <w:sz w:val="20"/>
              </w:rPr>
              <w:t>Όχι συχνές</w:t>
            </w:r>
          </w:p>
        </w:tc>
        <w:tc>
          <w:tcPr>
            <w:tcW w:w="982" w:type="pct"/>
          </w:tcPr>
          <w:p w:rsidR="00D74457" w:rsidRPr="00404ECB" w:rsidRDefault="00D74457" w:rsidP="002E5F04">
            <w:pPr>
              <w:spacing w:line="240" w:lineRule="auto"/>
              <w:rPr>
                <w:color w:val="000000" w:themeColor="text1"/>
                <w:sz w:val="20"/>
              </w:rPr>
            </w:pPr>
            <w:r w:rsidRPr="00404ECB">
              <w:rPr>
                <w:color w:val="000000" w:themeColor="text1"/>
                <w:sz w:val="20"/>
              </w:rPr>
              <w:t>-</w:t>
            </w:r>
          </w:p>
        </w:tc>
      </w:tr>
      <w:tr w:rsidR="00D74457" w:rsidRPr="00404ECB" w:rsidTr="00404ECB">
        <w:tc>
          <w:tcPr>
            <w:tcW w:w="1058" w:type="pct"/>
            <w:vMerge/>
          </w:tcPr>
          <w:p w:rsidR="00D74457" w:rsidRPr="00404ECB" w:rsidRDefault="00D74457" w:rsidP="002E5F04">
            <w:pPr>
              <w:spacing w:line="240" w:lineRule="auto"/>
              <w:rPr>
                <w:b/>
                <w:color w:val="000000" w:themeColor="text1"/>
                <w:sz w:val="20"/>
              </w:rPr>
            </w:pPr>
          </w:p>
        </w:tc>
        <w:tc>
          <w:tcPr>
            <w:tcW w:w="2058" w:type="pct"/>
            <w:hideMark/>
          </w:tcPr>
          <w:p w:rsidR="00D74457" w:rsidRPr="00F5444E" w:rsidRDefault="00F5444E" w:rsidP="002E5F04">
            <w:pPr>
              <w:spacing w:line="240" w:lineRule="auto"/>
              <w:rPr>
                <w:color w:val="000000" w:themeColor="text1"/>
                <w:sz w:val="20"/>
                <w:lang w:val="el-GR"/>
              </w:rPr>
            </w:pPr>
            <w:r>
              <w:rPr>
                <w:color w:val="000000" w:themeColor="text1"/>
                <w:sz w:val="20"/>
                <w:lang w:val="el-GR"/>
              </w:rPr>
              <w:t>Εμβοές</w:t>
            </w:r>
          </w:p>
        </w:tc>
        <w:tc>
          <w:tcPr>
            <w:tcW w:w="902" w:type="pct"/>
          </w:tcPr>
          <w:p w:rsidR="00D74457" w:rsidRPr="00404ECB" w:rsidRDefault="00D74457" w:rsidP="002E5F04">
            <w:pPr>
              <w:spacing w:line="240" w:lineRule="auto"/>
              <w:rPr>
                <w:color w:val="000000" w:themeColor="text1"/>
                <w:sz w:val="20"/>
              </w:rPr>
            </w:pPr>
            <w:r w:rsidRPr="00404ECB">
              <w:rPr>
                <w:color w:val="000000" w:themeColor="text1"/>
                <w:sz w:val="20"/>
              </w:rPr>
              <w:t>-</w:t>
            </w:r>
          </w:p>
        </w:tc>
        <w:tc>
          <w:tcPr>
            <w:tcW w:w="982" w:type="pct"/>
          </w:tcPr>
          <w:p w:rsidR="00D74457" w:rsidRPr="00404ECB" w:rsidRDefault="002B01B6" w:rsidP="002E5F04">
            <w:pPr>
              <w:spacing w:line="240" w:lineRule="auto"/>
              <w:rPr>
                <w:color w:val="000000" w:themeColor="text1"/>
                <w:sz w:val="20"/>
              </w:rPr>
            </w:pPr>
            <w:r>
              <w:rPr>
                <w:color w:val="000000" w:themeColor="text1"/>
                <w:sz w:val="20"/>
              </w:rPr>
              <w:t>Σπάνιες</w:t>
            </w:r>
          </w:p>
        </w:tc>
      </w:tr>
      <w:tr w:rsidR="00D74457" w:rsidRPr="00404ECB" w:rsidTr="00404ECB">
        <w:tc>
          <w:tcPr>
            <w:tcW w:w="1058" w:type="pct"/>
            <w:vMerge/>
          </w:tcPr>
          <w:p w:rsidR="00D74457" w:rsidRPr="00404ECB" w:rsidRDefault="00D74457" w:rsidP="002E5F04">
            <w:pPr>
              <w:spacing w:line="240" w:lineRule="auto"/>
              <w:rPr>
                <w:b/>
                <w:color w:val="000000" w:themeColor="text1"/>
                <w:sz w:val="20"/>
              </w:rPr>
            </w:pPr>
          </w:p>
        </w:tc>
        <w:tc>
          <w:tcPr>
            <w:tcW w:w="2058" w:type="pct"/>
            <w:hideMark/>
          </w:tcPr>
          <w:p w:rsidR="00D74457" w:rsidRPr="00404ECB" w:rsidDel="00920A4E" w:rsidRDefault="00F5444E" w:rsidP="00F5444E">
            <w:pPr>
              <w:spacing w:line="240" w:lineRule="auto"/>
              <w:rPr>
                <w:color w:val="000000" w:themeColor="text1"/>
                <w:sz w:val="20"/>
              </w:rPr>
            </w:pPr>
            <w:r>
              <w:rPr>
                <w:color w:val="000000" w:themeColor="text1"/>
                <w:sz w:val="20"/>
                <w:lang w:val="el-GR"/>
              </w:rPr>
              <w:t>Διαταραγμένη ακοή, υποακοΐα</w:t>
            </w:r>
          </w:p>
        </w:tc>
        <w:tc>
          <w:tcPr>
            <w:tcW w:w="902" w:type="pct"/>
          </w:tcPr>
          <w:p w:rsidR="00D74457" w:rsidRPr="00404ECB" w:rsidDel="00CB69B8" w:rsidRDefault="00D74457" w:rsidP="002E5F04">
            <w:pPr>
              <w:spacing w:line="240" w:lineRule="auto"/>
              <w:rPr>
                <w:color w:val="000000" w:themeColor="text1"/>
                <w:sz w:val="20"/>
              </w:rPr>
            </w:pPr>
            <w:r w:rsidRPr="00404ECB">
              <w:rPr>
                <w:color w:val="000000" w:themeColor="text1"/>
                <w:sz w:val="20"/>
              </w:rPr>
              <w:t>-</w:t>
            </w:r>
          </w:p>
        </w:tc>
        <w:tc>
          <w:tcPr>
            <w:tcW w:w="982" w:type="pct"/>
          </w:tcPr>
          <w:p w:rsidR="00D74457" w:rsidRPr="00404ECB" w:rsidDel="00CB69B8" w:rsidRDefault="002B01B6" w:rsidP="002E5F04">
            <w:pPr>
              <w:spacing w:line="240" w:lineRule="auto"/>
              <w:rPr>
                <w:color w:val="000000" w:themeColor="text1"/>
                <w:sz w:val="20"/>
              </w:rPr>
            </w:pPr>
            <w:r>
              <w:rPr>
                <w:color w:val="000000" w:themeColor="text1"/>
                <w:sz w:val="20"/>
              </w:rPr>
              <w:t>Πολύ</w:t>
            </w:r>
            <w:r w:rsidR="00D74457" w:rsidRPr="00404ECB">
              <w:rPr>
                <w:color w:val="000000" w:themeColor="text1"/>
                <w:sz w:val="20"/>
              </w:rPr>
              <w:t xml:space="preserve"> </w:t>
            </w:r>
            <w:r>
              <w:rPr>
                <w:color w:val="000000" w:themeColor="text1"/>
                <w:sz w:val="20"/>
              </w:rPr>
              <w:t>Σπάνιες</w:t>
            </w:r>
          </w:p>
        </w:tc>
      </w:tr>
      <w:tr w:rsidR="00D74457" w:rsidRPr="00404ECB" w:rsidTr="00404ECB">
        <w:tc>
          <w:tcPr>
            <w:tcW w:w="1058" w:type="pct"/>
            <w:vMerge/>
          </w:tcPr>
          <w:p w:rsidR="00D74457" w:rsidRPr="00404ECB" w:rsidRDefault="00D74457" w:rsidP="002E5F04">
            <w:pPr>
              <w:spacing w:line="240" w:lineRule="auto"/>
              <w:rPr>
                <w:b/>
                <w:color w:val="000000" w:themeColor="text1"/>
                <w:sz w:val="20"/>
              </w:rPr>
            </w:pPr>
          </w:p>
        </w:tc>
        <w:tc>
          <w:tcPr>
            <w:tcW w:w="2058" w:type="pct"/>
            <w:hideMark/>
          </w:tcPr>
          <w:p w:rsidR="00D74457" w:rsidRPr="00F5444E" w:rsidDel="00920A4E" w:rsidRDefault="00F5444E" w:rsidP="002E5F04">
            <w:pPr>
              <w:spacing w:line="240" w:lineRule="auto"/>
              <w:rPr>
                <w:color w:val="000000" w:themeColor="text1"/>
                <w:sz w:val="20"/>
                <w:lang w:val="el-GR"/>
              </w:rPr>
            </w:pPr>
            <w:r>
              <w:rPr>
                <w:color w:val="000000" w:themeColor="text1"/>
                <w:sz w:val="20"/>
                <w:lang w:val="el-GR"/>
              </w:rPr>
              <w:t>Κώφωση</w:t>
            </w:r>
          </w:p>
        </w:tc>
        <w:tc>
          <w:tcPr>
            <w:tcW w:w="902" w:type="pct"/>
          </w:tcPr>
          <w:p w:rsidR="00D74457" w:rsidRPr="00404ECB" w:rsidDel="00CB69B8" w:rsidRDefault="00D74457" w:rsidP="002E5F04">
            <w:pPr>
              <w:spacing w:line="240" w:lineRule="auto"/>
              <w:rPr>
                <w:color w:val="000000" w:themeColor="text1"/>
                <w:sz w:val="20"/>
              </w:rPr>
            </w:pPr>
            <w:r w:rsidRPr="00404ECB">
              <w:rPr>
                <w:color w:val="000000" w:themeColor="text1"/>
                <w:sz w:val="20"/>
              </w:rPr>
              <w:t>-</w:t>
            </w:r>
          </w:p>
        </w:tc>
        <w:tc>
          <w:tcPr>
            <w:tcW w:w="982" w:type="pct"/>
          </w:tcPr>
          <w:p w:rsidR="00D74457" w:rsidRPr="00404ECB" w:rsidDel="00CB69B8" w:rsidRDefault="002B01B6" w:rsidP="002E5F04">
            <w:pPr>
              <w:spacing w:line="240" w:lineRule="auto"/>
              <w:rPr>
                <w:color w:val="000000" w:themeColor="text1"/>
                <w:sz w:val="20"/>
              </w:rPr>
            </w:pPr>
            <w:r>
              <w:rPr>
                <w:color w:val="000000" w:themeColor="text1"/>
                <w:sz w:val="20"/>
              </w:rPr>
              <w:t>Πολύ</w:t>
            </w:r>
            <w:r w:rsidR="00D74457" w:rsidRPr="00404ECB">
              <w:rPr>
                <w:color w:val="000000" w:themeColor="text1"/>
                <w:sz w:val="20"/>
              </w:rPr>
              <w:t xml:space="preserve"> </w:t>
            </w:r>
            <w:r>
              <w:rPr>
                <w:color w:val="000000" w:themeColor="text1"/>
                <w:sz w:val="20"/>
              </w:rPr>
              <w:t>Σπάνιες</w:t>
            </w:r>
          </w:p>
        </w:tc>
      </w:tr>
      <w:tr w:rsidR="00D74457" w:rsidRPr="00404ECB" w:rsidTr="00404ECB">
        <w:tc>
          <w:tcPr>
            <w:tcW w:w="1058" w:type="pct"/>
            <w:vMerge w:val="restart"/>
          </w:tcPr>
          <w:p w:rsidR="00D74457" w:rsidRPr="007244B0" w:rsidRDefault="007244B0" w:rsidP="00576BE3">
            <w:pPr>
              <w:keepNext/>
              <w:keepLines/>
              <w:spacing w:line="240" w:lineRule="auto"/>
              <w:rPr>
                <w:b/>
                <w:color w:val="000000" w:themeColor="text1"/>
                <w:sz w:val="20"/>
                <w:lang w:val="el-GR"/>
              </w:rPr>
            </w:pPr>
            <w:r>
              <w:rPr>
                <w:b/>
                <w:color w:val="000000" w:themeColor="text1"/>
                <w:sz w:val="20"/>
                <w:lang w:val="el-GR"/>
              </w:rPr>
              <w:t>Καρδιακές διαταραχές</w:t>
            </w:r>
          </w:p>
        </w:tc>
        <w:tc>
          <w:tcPr>
            <w:tcW w:w="2058" w:type="pct"/>
            <w:hideMark/>
          </w:tcPr>
          <w:p w:rsidR="00D74457" w:rsidRPr="00F5444E" w:rsidRDefault="00F5444E" w:rsidP="00576BE3">
            <w:pPr>
              <w:keepNext/>
              <w:keepLines/>
              <w:spacing w:line="240" w:lineRule="auto"/>
              <w:rPr>
                <w:color w:val="000000" w:themeColor="text1"/>
                <w:sz w:val="20"/>
                <w:lang w:val="el-GR"/>
              </w:rPr>
            </w:pPr>
            <w:r>
              <w:rPr>
                <w:color w:val="000000" w:themeColor="text1"/>
                <w:sz w:val="20"/>
                <w:lang w:val="el-GR"/>
              </w:rPr>
              <w:t>Βραδυκαρδία</w:t>
            </w:r>
          </w:p>
        </w:tc>
        <w:tc>
          <w:tcPr>
            <w:tcW w:w="902" w:type="pct"/>
          </w:tcPr>
          <w:p w:rsidR="00D74457" w:rsidRPr="00404ECB" w:rsidRDefault="002B01B6" w:rsidP="00576BE3">
            <w:pPr>
              <w:keepNext/>
              <w:keepLines/>
              <w:spacing w:line="240" w:lineRule="auto"/>
              <w:rPr>
                <w:color w:val="000000" w:themeColor="text1"/>
                <w:sz w:val="20"/>
              </w:rPr>
            </w:pPr>
            <w:r>
              <w:rPr>
                <w:color w:val="000000" w:themeColor="text1"/>
                <w:sz w:val="20"/>
              </w:rPr>
              <w:t>Συχνές</w:t>
            </w:r>
          </w:p>
        </w:tc>
        <w:tc>
          <w:tcPr>
            <w:tcW w:w="982" w:type="pct"/>
          </w:tcPr>
          <w:p w:rsidR="00D74457" w:rsidRPr="00404ECB" w:rsidRDefault="002B01B6" w:rsidP="00576BE3">
            <w:pPr>
              <w:keepNext/>
              <w:keepLines/>
              <w:spacing w:line="240" w:lineRule="auto"/>
              <w:rPr>
                <w:color w:val="000000" w:themeColor="text1"/>
                <w:sz w:val="20"/>
              </w:rPr>
            </w:pPr>
            <w:r>
              <w:rPr>
                <w:color w:val="000000" w:themeColor="text1"/>
                <w:sz w:val="20"/>
              </w:rPr>
              <w:t>Συχνές</w:t>
            </w:r>
          </w:p>
        </w:tc>
      </w:tr>
      <w:tr w:rsidR="00D74457" w:rsidRPr="00404ECB" w:rsidTr="00404ECB">
        <w:tc>
          <w:tcPr>
            <w:tcW w:w="1058" w:type="pct"/>
            <w:vMerge/>
          </w:tcPr>
          <w:p w:rsidR="00D74457" w:rsidRPr="00404ECB" w:rsidRDefault="00D74457" w:rsidP="00576BE3">
            <w:pPr>
              <w:keepNext/>
              <w:keepLines/>
              <w:spacing w:line="240" w:lineRule="auto"/>
              <w:rPr>
                <w:b/>
                <w:color w:val="000000" w:themeColor="text1"/>
                <w:sz w:val="20"/>
              </w:rPr>
            </w:pPr>
          </w:p>
        </w:tc>
        <w:tc>
          <w:tcPr>
            <w:tcW w:w="2058" w:type="pct"/>
            <w:hideMark/>
          </w:tcPr>
          <w:p w:rsidR="00D74457" w:rsidRPr="00F5444E" w:rsidRDefault="00F5444E" w:rsidP="00F5444E">
            <w:pPr>
              <w:keepNext/>
              <w:keepLines/>
              <w:spacing w:line="240" w:lineRule="auto"/>
              <w:rPr>
                <w:color w:val="000000" w:themeColor="text1"/>
                <w:sz w:val="20"/>
                <w:lang w:val="el-GR"/>
              </w:rPr>
            </w:pPr>
            <w:r>
              <w:rPr>
                <w:color w:val="000000" w:themeColor="text1"/>
                <w:sz w:val="20"/>
                <w:lang w:val="el-GR"/>
              </w:rPr>
              <w:t>Κολποκοιλιακός αποκλεισμός 1</w:t>
            </w:r>
            <w:r w:rsidRPr="00F5444E">
              <w:rPr>
                <w:color w:val="000000" w:themeColor="text1"/>
                <w:sz w:val="20"/>
                <w:vertAlign w:val="superscript"/>
                <w:lang w:val="el-GR"/>
              </w:rPr>
              <w:t>ου</w:t>
            </w:r>
            <w:r>
              <w:rPr>
                <w:color w:val="000000" w:themeColor="text1"/>
                <w:sz w:val="20"/>
                <w:lang w:val="el-GR"/>
              </w:rPr>
              <w:t xml:space="preserve"> βαθμού (ΗΚΓ παρατεταμένο διάστημα </w:t>
            </w:r>
            <w:r w:rsidR="00D74457" w:rsidRPr="00613836">
              <w:rPr>
                <w:color w:val="000000" w:themeColor="text1"/>
                <w:sz w:val="20"/>
              </w:rPr>
              <w:t>PQ</w:t>
            </w:r>
            <w:r w:rsidR="00D74457" w:rsidRPr="00F5444E">
              <w:rPr>
                <w:color w:val="000000" w:themeColor="text1"/>
                <w:sz w:val="20"/>
                <w:lang w:val="el-GR"/>
              </w:rPr>
              <w:t>)</w:t>
            </w:r>
          </w:p>
        </w:tc>
        <w:tc>
          <w:tcPr>
            <w:tcW w:w="902" w:type="pct"/>
          </w:tcPr>
          <w:p w:rsidR="00D74457" w:rsidRPr="00404ECB" w:rsidRDefault="002B01B6" w:rsidP="00576BE3">
            <w:pPr>
              <w:keepNext/>
              <w:keepLines/>
              <w:spacing w:line="240" w:lineRule="auto"/>
              <w:rPr>
                <w:color w:val="000000" w:themeColor="text1"/>
                <w:sz w:val="20"/>
              </w:rPr>
            </w:pPr>
            <w:r>
              <w:rPr>
                <w:color w:val="000000" w:themeColor="text1"/>
                <w:sz w:val="20"/>
              </w:rPr>
              <w:t>Συχνές</w:t>
            </w:r>
          </w:p>
        </w:tc>
        <w:tc>
          <w:tcPr>
            <w:tcW w:w="982" w:type="pct"/>
          </w:tcPr>
          <w:p w:rsidR="00D74457" w:rsidRPr="00404ECB" w:rsidRDefault="00D74457" w:rsidP="00576BE3">
            <w:pPr>
              <w:keepNext/>
              <w:keepLines/>
              <w:spacing w:line="240" w:lineRule="auto"/>
              <w:rPr>
                <w:color w:val="000000" w:themeColor="text1"/>
                <w:sz w:val="20"/>
              </w:rPr>
            </w:pPr>
            <w:r w:rsidRPr="00404ECB">
              <w:rPr>
                <w:color w:val="000000" w:themeColor="text1"/>
                <w:sz w:val="20"/>
              </w:rPr>
              <w:t>-</w:t>
            </w:r>
          </w:p>
        </w:tc>
      </w:tr>
      <w:tr w:rsidR="00DA5081" w:rsidRPr="00404ECB" w:rsidTr="00404ECB">
        <w:tc>
          <w:tcPr>
            <w:tcW w:w="1058" w:type="pct"/>
            <w:vMerge/>
          </w:tcPr>
          <w:p w:rsidR="00DA5081" w:rsidRPr="00404ECB" w:rsidRDefault="00DA5081" w:rsidP="00576BE3">
            <w:pPr>
              <w:keepNext/>
              <w:keepLines/>
              <w:spacing w:line="240" w:lineRule="auto"/>
              <w:rPr>
                <w:b/>
                <w:color w:val="000000" w:themeColor="text1"/>
                <w:sz w:val="20"/>
              </w:rPr>
            </w:pPr>
          </w:p>
        </w:tc>
        <w:tc>
          <w:tcPr>
            <w:tcW w:w="2058" w:type="pct"/>
            <w:hideMark/>
          </w:tcPr>
          <w:p w:rsidR="00DA5081" w:rsidRPr="00F5444E" w:rsidRDefault="00F5444E" w:rsidP="00576BE3">
            <w:pPr>
              <w:keepNext/>
              <w:keepLines/>
              <w:spacing w:line="240" w:lineRule="auto"/>
              <w:rPr>
                <w:color w:val="000000" w:themeColor="text1"/>
                <w:sz w:val="20"/>
                <w:lang w:val="el-GR"/>
              </w:rPr>
            </w:pPr>
            <w:r>
              <w:rPr>
                <w:color w:val="000000" w:themeColor="text1"/>
                <w:sz w:val="20"/>
                <w:lang w:val="el-GR"/>
              </w:rPr>
              <w:t>Κολποκοιλιακός αποκλεισμός 1</w:t>
            </w:r>
            <w:r w:rsidRPr="00F5444E">
              <w:rPr>
                <w:color w:val="000000" w:themeColor="text1"/>
                <w:sz w:val="20"/>
                <w:vertAlign w:val="superscript"/>
                <w:lang w:val="el-GR"/>
              </w:rPr>
              <w:t>ου</w:t>
            </w:r>
            <w:r>
              <w:rPr>
                <w:color w:val="000000" w:themeColor="text1"/>
                <w:sz w:val="20"/>
                <w:lang w:val="el-GR"/>
              </w:rPr>
              <w:t xml:space="preserve"> βαθμού</w:t>
            </w:r>
          </w:p>
        </w:tc>
        <w:tc>
          <w:tcPr>
            <w:tcW w:w="902" w:type="pct"/>
          </w:tcPr>
          <w:p w:rsidR="00DA5081" w:rsidRPr="00404ECB" w:rsidRDefault="00DA5081" w:rsidP="00576BE3">
            <w:pPr>
              <w:keepNext/>
              <w:keepLines/>
              <w:spacing w:line="240" w:lineRule="auto"/>
              <w:rPr>
                <w:color w:val="000000" w:themeColor="text1"/>
                <w:sz w:val="20"/>
              </w:rPr>
            </w:pPr>
            <w:r>
              <w:rPr>
                <w:color w:val="000000" w:themeColor="text1"/>
                <w:sz w:val="20"/>
              </w:rPr>
              <w:t>-</w:t>
            </w:r>
          </w:p>
        </w:tc>
        <w:tc>
          <w:tcPr>
            <w:tcW w:w="982" w:type="pct"/>
          </w:tcPr>
          <w:p w:rsidR="00DA5081" w:rsidRPr="00404ECB" w:rsidRDefault="002B01B6" w:rsidP="00576BE3">
            <w:pPr>
              <w:keepNext/>
              <w:keepLines/>
              <w:spacing w:line="240" w:lineRule="auto"/>
              <w:rPr>
                <w:color w:val="000000" w:themeColor="text1"/>
                <w:sz w:val="20"/>
              </w:rPr>
            </w:pPr>
            <w:r>
              <w:rPr>
                <w:color w:val="000000" w:themeColor="text1"/>
                <w:sz w:val="20"/>
              </w:rPr>
              <w:t>Όχι συχνές</w:t>
            </w:r>
          </w:p>
        </w:tc>
      </w:tr>
      <w:tr w:rsidR="00D74457" w:rsidRPr="00404ECB" w:rsidTr="00404ECB">
        <w:tc>
          <w:tcPr>
            <w:tcW w:w="1058" w:type="pct"/>
            <w:vMerge/>
          </w:tcPr>
          <w:p w:rsidR="00D74457" w:rsidRPr="00404ECB" w:rsidRDefault="00D74457" w:rsidP="00576BE3">
            <w:pPr>
              <w:keepNext/>
              <w:keepLines/>
              <w:spacing w:line="240" w:lineRule="auto"/>
              <w:rPr>
                <w:b/>
                <w:color w:val="000000" w:themeColor="text1"/>
                <w:sz w:val="20"/>
              </w:rPr>
            </w:pPr>
          </w:p>
        </w:tc>
        <w:tc>
          <w:tcPr>
            <w:tcW w:w="2058" w:type="pct"/>
            <w:hideMark/>
          </w:tcPr>
          <w:p w:rsidR="00D74457" w:rsidRPr="00F5444E" w:rsidRDefault="00F5444E" w:rsidP="00576BE3">
            <w:pPr>
              <w:keepNext/>
              <w:keepLines/>
              <w:spacing w:line="240" w:lineRule="auto"/>
              <w:rPr>
                <w:color w:val="000000" w:themeColor="text1"/>
                <w:sz w:val="20"/>
                <w:lang w:val="el-GR"/>
              </w:rPr>
            </w:pPr>
            <w:r>
              <w:rPr>
                <w:color w:val="000000" w:themeColor="text1"/>
                <w:sz w:val="20"/>
                <w:lang w:val="el-GR"/>
              </w:rPr>
              <w:t>Κοιλιακές έκτακτες συστολές</w:t>
            </w:r>
          </w:p>
        </w:tc>
        <w:tc>
          <w:tcPr>
            <w:tcW w:w="902" w:type="pct"/>
          </w:tcPr>
          <w:p w:rsidR="00D74457" w:rsidRPr="00404ECB" w:rsidRDefault="002B01B6" w:rsidP="00576BE3">
            <w:pPr>
              <w:keepNext/>
              <w:keepLines/>
              <w:spacing w:line="240" w:lineRule="auto"/>
              <w:rPr>
                <w:color w:val="000000" w:themeColor="text1"/>
                <w:sz w:val="20"/>
              </w:rPr>
            </w:pPr>
            <w:r>
              <w:rPr>
                <w:color w:val="000000" w:themeColor="text1"/>
                <w:sz w:val="20"/>
              </w:rPr>
              <w:t>Συχνές</w:t>
            </w:r>
          </w:p>
        </w:tc>
        <w:tc>
          <w:tcPr>
            <w:tcW w:w="982" w:type="pct"/>
          </w:tcPr>
          <w:p w:rsidR="00D74457" w:rsidRPr="00404ECB" w:rsidRDefault="00D74457" w:rsidP="00576BE3">
            <w:pPr>
              <w:keepNext/>
              <w:keepLines/>
              <w:spacing w:line="240" w:lineRule="auto"/>
              <w:rPr>
                <w:color w:val="000000" w:themeColor="text1"/>
                <w:sz w:val="20"/>
              </w:rPr>
            </w:pPr>
            <w:r w:rsidRPr="00404ECB">
              <w:rPr>
                <w:color w:val="000000" w:themeColor="text1"/>
                <w:sz w:val="20"/>
              </w:rPr>
              <w:t>-</w:t>
            </w:r>
          </w:p>
        </w:tc>
      </w:tr>
      <w:tr w:rsidR="00D74457" w:rsidRPr="00404ECB" w:rsidTr="00404ECB">
        <w:tc>
          <w:tcPr>
            <w:tcW w:w="1058" w:type="pct"/>
            <w:vMerge/>
          </w:tcPr>
          <w:p w:rsidR="00D74457" w:rsidRPr="00404ECB" w:rsidRDefault="00D74457" w:rsidP="00576BE3">
            <w:pPr>
              <w:keepNext/>
              <w:keepLines/>
              <w:spacing w:line="240" w:lineRule="auto"/>
              <w:rPr>
                <w:b/>
                <w:color w:val="000000" w:themeColor="text1"/>
                <w:sz w:val="20"/>
              </w:rPr>
            </w:pPr>
          </w:p>
        </w:tc>
        <w:tc>
          <w:tcPr>
            <w:tcW w:w="2058" w:type="pct"/>
            <w:hideMark/>
          </w:tcPr>
          <w:p w:rsidR="00D74457" w:rsidRPr="00F5444E" w:rsidRDefault="00F5444E" w:rsidP="00576BE3">
            <w:pPr>
              <w:keepNext/>
              <w:keepLines/>
              <w:spacing w:line="240" w:lineRule="auto"/>
              <w:rPr>
                <w:color w:val="000000" w:themeColor="text1"/>
                <w:sz w:val="20"/>
                <w:lang w:val="el-GR"/>
              </w:rPr>
            </w:pPr>
            <w:r>
              <w:rPr>
                <w:color w:val="000000" w:themeColor="text1"/>
                <w:sz w:val="20"/>
                <w:lang w:val="el-GR"/>
              </w:rPr>
              <w:t>Αίσθημα παλμών</w:t>
            </w:r>
          </w:p>
        </w:tc>
        <w:tc>
          <w:tcPr>
            <w:tcW w:w="902" w:type="pct"/>
          </w:tcPr>
          <w:p w:rsidR="00D74457" w:rsidRPr="00404ECB" w:rsidRDefault="002B01B6" w:rsidP="00576BE3">
            <w:pPr>
              <w:keepNext/>
              <w:keepLines/>
              <w:spacing w:line="240" w:lineRule="auto"/>
              <w:rPr>
                <w:color w:val="000000" w:themeColor="text1"/>
                <w:sz w:val="20"/>
              </w:rPr>
            </w:pPr>
            <w:r>
              <w:rPr>
                <w:color w:val="000000" w:themeColor="text1"/>
                <w:sz w:val="20"/>
              </w:rPr>
              <w:t>Όχι συχνές</w:t>
            </w:r>
          </w:p>
        </w:tc>
        <w:tc>
          <w:tcPr>
            <w:tcW w:w="982" w:type="pct"/>
          </w:tcPr>
          <w:p w:rsidR="00D74457" w:rsidRPr="00404ECB" w:rsidRDefault="002B01B6" w:rsidP="00576BE3">
            <w:pPr>
              <w:keepNext/>
              <w:keepLines/>
              <w:spacing w:line="240" w:lineRule="auto"/>
              <w:rPr>
                <w:color w:val="000000" w:themeColor="text1"/>
                <w:sz w:val="20"/>
              </w:rPr>
            </w:pPr>
            <w:r>
              <w:rPr>
                <w:color w:val="000000" w:themeColor="text1"/>
                <w:sz w:val="20"/>
              </w:rPr>
              <w:t>Συχνές</w:t>
            </w:r>
          </w:p>
        </w:tc>
      </w:tr>
      <w:tr w:rsidR="00D74457" w:rsidRPr="00404ECB" w:rsidTr="00404ECB">
        <w:tc>
          <w:tcPr>
            <w:tcW w:w="1058" w:type="pct"/>
            <w:vMerge/>
          </w:tcPr>
          <w:p w:rsidR="00D74457" w:rsidRPr="00404ECB" w:rsidRDefault="00D74457" w:rsidP="00576BE3">
            <w:pPr>
              <w:keepNext/>
              <w:keepLines/>
              <w:spacing w:line="240" w:lineRule="auto"/>
              <w:rPr>
                <w:b/>
                <w:color w:val="000000" w:themeColor="text1"/>
                <w:sz w:val="20"/>
              </w:rPr>
            </w:pPr>
          </w:p>
        </w:tc>
        <w:tc>
          <w:tcPr>
            <w:tcW w:w="2058" w:type="pct"/>
            <w:hideMark/>
          </w:tcPr>
          <w:p w:rsidR="00D74457" w:rsidRPr="00F5444E" w:rsidRDefault="00F5444E" w:rsidP="00576BE3">
            <w:pPr>
              <w:keepNext/>
              <w:keepLines/>
              <w:spacing w:line="240" w:lineRule="auto"/>
              <w:rPr>
                <w:color w:val="000000" w:themeColor="text1"/>
                <w:sz w:val="20"/>
                <w:lang w:val="el-GR"/>
              </w:rPr>
            </w:pPr>
            <w:r>
              <w:rPr>
                <w:color w:val="000000" w:themeColor="text1"/>
                <w:sz w:val="20"/>
                <w:lang w:val="el-GR"/>
              </w:rPr>
              <w:t>Υπερκοιλιακές έκτακτες συστολές</w:t>
            </w:r>
          </w:p>
        </w:tc>
        <w:tc>
          <w:tcPr>
            <w:tcW w:w="902" w:type="pct"/>
          </w:tcPr>
          <w:p w:rsidR="00D74457" w:rsidRPr="00404ECB" w:rsidRDefault="002B01B6" w:rsidP="00576BE3">
            <w:pPr>
              <w:keepNext/>
              <w:keepLines/>
              <w:spacing w:line="240" w:lineRule="auto"/>
              <w:rPr>
                <w:color w:val="000000" w:themeColor="text1"/>
                <w:sz w:val="20"/>
              </w:rPr>
            </w:pPr>
            <w:r>
              <w:rPr>
                <w:color w:val="000000" w:themeColor="text1"/>
                <w:sz w:val="20"/>
              </w:rPr>
              <w:t>Όχι συχνές</w:t>
            </w:r>
          </w:p>
        </w:tc>
        <w:tc>
          <w:tcPr>
            <w:tcW w:w="982" w:type="pct"/>
          </w:tcPr>
          <w:p w:rsidR="00D74457" w:rsidRPr="00404ECB" w:rsidRDefault="00D74457" w:rsidP="00576BE3">
            <w:pPr>
              <w:keepNext/>
              <w:keepLines/>
              <w:spacing w:line="240" w:lineRule="auto"/>
              <w:rPr>
                <w:color w:val="000000" w:themeColor="text1"/>
                <w:sz w:val="20"/>
              </w:rPr>
            </w:pPr>
            <w:r w:rsidRPr="00404ECB">
              <w:rPr>
                <w:color w:val="000000" w:themeColor="text1"/>
                <w:sz w:val="20"/>
              </w:rPr>
              <w:t>-</w:t>
            </w:r>
          </w:p>
        </w:tc>
      </w:tr>
      <w:tr w:rsidR="00D74457" w:rsidRPr="00404ECB" w:rsidTr="00404ECB">
        <w:tc>
          <w:tcPr>
            <w:tcW w:w="1058" w:type="pct"/>
            <w:vMerge/>
          </w:tcPr>
          <w:p w:rsidR="00D74457" w:rsidRPr="00404ECB" w:rsidRDefault="00D74457" w:rsidP="00576BE3">
            <w:pPr>
              <w:keepNext/>
              <w:keepLines/>
              <w:spacing w:line="240" w:lineRule="auto"/>
              <w:rPr>
                <w:b/>
                <w:color w:val="000000" w:themeColor="text1"/>
                <w:sz w:val="20"/>
              </w:rPr>
            </w:pPr>
          </w:p>
        </w:tc>
        <w:tc>
          <w:tcPr>
            <w:tcW w:w="2058" w:type="pct"/>
            <w:hideMark/>
          </w:tcPr>
          <w:p w:rsidR="00D74457" w:rsidRPr="00F5444E" w:rsidRDefault="00F5444E" w:rsidP="00576BE3">
            <w:pPr>
              <w:keepNext/>
              <w:keepLines/>
              <w:spacing w:line="240" w:lineRule="auto"/>
              <w:rPr>
                <w:color w:val="000000" w:themeColor="text1"/>
                <w:sz w:val="20"/>
                <w:lang w:val="el-GR"/>
              </w:rPr>
            </w:pPr>
            <w:r>
              <w:rPr>
                <w:color w:val="000000" w:themeColor="text1"/>
                <w:sz w:val="20"/>
                <w:lang w:val="el-GR"/>
              </w:rPr>
              <w:t>Κολπική μαρμαρυγή</w:t>
            </w:r>
          </w:p>
        </w:tc>
        <w:tc>
          <w:tcPr>
            <w:tcW w:w="902" w:type="pct"/>
          </w:tcPr>
          <w:p w:rsidR="00D74457" w:rsidRPr="00404ECB" w:rsidRDefault="002B01B6" w:rsidP="00576BE3">
            <w:pPr>
              <w:keepNext/>
              <w:keepLines/>
              <w:spacing w:line="240" w:lineRule="auto"/>
              <w:rPr>
                <w:color w:val="000000" w:themeColor="text1"/>
                <w:sz w:val="20"/>
              </w:rPr>
            </w:pPr>
            <w:r>
              <w:rPr>
                <w:color w:val="000000" w:themeColor="text1"/>
                <w:sz w:val="20"/>
              </w:rPr>
              <w:t>Συχνές</w:t>
            </w:r>
          </w:p>
        </w:tc>
        <w:tc>
          <w:tcPr>
            <w:tcW w:w="982" w:type="pct"/>
          </w:tcPr>
          <w:p w:rsidR="00D74457" w:rsidRPr="00404ECB" w:rsidRDefault="00D74457" w:rsidP="00576BE3">
            <w:pPr>
              <w:keepNext/>
              <w:keepLines/>
              <w:spacing w:line="240" w:lineRule="auto"/>
              <w:rPr>
                <w:color w:val="000000" w:themeColor="text1"/>
                <w:sz w:val="20"/>
              </w:rPr>
            </w:pPr>
            <w:r w:rsidRPr="00404ECB">
              <w:rPr>
                <w:color w:val="000000" w:themeColor="text1"/>
                <w:sz w:val="20"/>
              </w:rPr>
              <w:t>-</w:t>
            </w:r>
          </w:p>
        </w:tc>
      </w:tr>
      <w:tr w:rsidR="00D74457" w:rsidRPr="00404ECB" w:rsidTr="00404ECB">
        <w:tc>
          <w:tcPr>
            <w:tcW w:w="1058" w:type="pct"/>
            <w:vMerge/>
          </w:tcPr>
          <w:p w:rsidR="00D74457" w:rsidRPr="00404ECB" w:rsidRDefault="00D74457" w:rsidP="00576BE3">
            <w:pPr>
              <w:keepNext/>
              <w:keepLines/>
              <w:spacing w:line="240" w:lineRule="auto"/>
              <w:rPr>
                <w:b/>
                <w:color w:val="000000" w:themeColor="text1"/>
                <w:sz w:val="20"/>
              </w:rPr>
            </w:pPr>
          </w:p>
        </w:tc>
        <w:tc>
          <w:tcPr>
            <w:tcW w:w="2058" w:type="pct"/>
            <w:hideMark/>
          </w:tcPr>
          <w:p w:rsidR="00D74457" w:rsidRPr="00F5444E" w:rsidRDefault="00F5444E" w:rsidP="00576BE3">
            <w:pPr>
              <w:keepNext/>
              <w:keepLines/>
              <w:spacing w:line="240" w:lineRule="auto"/>
              <w:rPr>
                <w:color w:val="000000" w:themeColor="text1"/>
                <w:sz w:val="20"/>
                <w:lang w:val="el-GR"/>
              </w:rPr>
            </w:pPr>
            <w:r>
              <w:rPr>
                <w:color w:val="000000" w:themeColor="text1"/>
                <w:sz w:val="20"/>
                <w:lang w:val="el-GR"/>
              </w:rPr>
              <w:t>Κολποκοιλιακός αποκλεισμός 2</w:t>
            </w:r>
            <w:r w:rsidRPr="00F5444E">
              <w:rPr>
                <w:color w:val="000000" w:themeColor="text1"/>
                <w:sz w:val="20"/>
                <w:vertAlign w:val="superscript"/>
                <w:lang w:val="el-GR"/>
              </w:rPr>
              <w:t>ου</w:t>
            </w:r>
            <w:r>
              <w:rPr>
                <w:color w:val="000000" w:themeColor="text1"/>
                <w:sz w:val="20"/>
                <w:lang w:val="el-GR"/>
              </w:rPr>
              <w:t xml:space="preserve"> βαθμού</w:t>
            </w:r>
          </w:p>
        </w:tc>
        <w:tc>
          <w:tcPr>
            <w:tcW w:w="902" w:type="pct"/>
          </w:tcPr>
          <w:p w:rsidR="00D74457" w:rsidRPr="00404ECB" w:rsidRDefault="002B01B6" w:rsidP="00576BE3">
            <w:pPr>
              <w:keepNext/>
              <w:keepLines/>
              <w:spacing w:line="240" w:lineRule="auto"/>
              <w:rPr>
                <w:color w:val="000000" w:themeColor="text1"/>
                <w:sz w:val="20"/>
              </w:rPr>
            </w:pPr>
            <w:r>
              <w:rPr>
                <w:color w:val="000000" w:themeColor="text1"/>
                <w:sz w:val="20"/>
              </w:rPr>
              <w:t>Πολύ</w:t>
            </w:r>
            <w:r w:rsidR="00D74457" w:rsidRPr="00404ECB">
              <w:rPr>
                <w:color w:val="000000" w:themeColor="text1"/>
                <w:sz w:val="20"/>
              </w:rPr>
              <w:t xml:space="preserve"> </w:t>
            </w:r>
            <w:r>
              <w:rPr>
                <w:color w:val="000000" w:themeColor="text1"/>
                <w:sz w:val="20"/>
              </w:rPr>
              <w:t>Σπάνιες</w:t>
            </w:r>
          </w:p>
        </w:tc>
        <w:tc>
          <w:tcPr>
            <w:tcW w:w="982" w:type="pct"/>
          </w:tcPr>
          <w:p w:rsidR="00D74457" w:rsidRPr="00404ECB" w:rsidRDefault="00D74457" w:rsidP="00576BE3">
            <w:pPr>
              <w:keepNext/>
              <w:keepLines/>
              <w:spacing w:line="240" w:lineRule="auto"/>
              <w:rPr>
                <w:color w:val="000000" w:themeColor="text1"/>
                <w:sz w:val="20"/>
              </w:rPr>
            </w:pPr>
            <w:r w:rsidRPr="00404ECB">
              <w:rPr>
                <w:color w:val="000000" w:themeColor="text1"/>
                <w:sz w:val="20"/>
              </w:rPr>
              <w:t>-</w:t>
            </w:r>
          </w:p>
        </w:tc>
      </w:tr>
      <w:tr w:rsidR="00D74457" w:rsidRPr="00404ECB" w:rsidTr="00404ECB">
        <w:tc>
          <w:tcPr>
            <w:tcW w:w="1058" w:type="pct"/>
            <w:vMerge/>
          </w:tcPr>
          <w:p w:rsidR="00D74457" w:rsidRPr="00404ECB" w:rsidRDefault="00D74457" w:rsidP="00576BE3">
            <w:pPr>
              <w:keepNext/>
              <w:keepLines/>
              <w:spacing w:line="240" w:lineRule="auto"/>
              <w:rPr>
                <w:b/>
                <w:color w:val="000000" w:themeColor="text1"/>
                <w:sz w:val="20"/>
              </w:rPr>
            </w:pPr>
          </w:p>
        </w:tc>
        <w:tc>
          <w:tcPr>
            <w:tcW w:w="2058" w:type="pct"/>
            <w:hideMark/>
          </w:tcPr>
          <w:p w:rsidR="00D74457" w:rsidRPr="00404ECB" w:rsidRDefault="00F5444E" w:rsidP="00576BE3">
            <w:pPr>
              <w:keepNext/>
              <w:keepLines/>
              <w:spacing w:line="240" w:lineRule="auto"/>
              <w:rPr>
                <w:color w:val="000000" w:themeColor="text1"/>
                <w:sz w:val="20"/>
              </w:rPr>
            </w:pPr>
            <w:r>
              <w:rPr>
                <w:color w:val="000000" w:themeColor="text1"/>
                <w:sz w:val="20"/>
                <w:lang w:val="el-GR"/>
              </w:rPr>
              <w:t>Κολποκοιλιακός αποκλεισμός 3</w:t>
            </w:r>
            <w:r w:rsidRPr="00F5444E">
              <w:rPr>
                <w:color w:val="000000" w:themeColor="text1"/>
                <w:sz w:val="20"/>
                <w:vertAlign w:val="superscript"/>
                <w:lang w:val="el-GR"/>
              </w:rPr>
              <w:t>ου</w:t>
            </w:r>
            <w:r>
              <w:rPr>
                <w:color w:val="000000" w:themeColor="text1"/>
                <w:sz w:val="20"/>
                <w:lang w:val="el-GR"/>
              </w:rPr>
              <w:t xml:space="preserve"> βαθμού</w:t>
            </w:r>
          </w:p>
        </w:tc>
        <w:tc>
          <w:tcPr>
            <w:tcW w:w="902" w:type="pct"/>
          </w:tcPr>
          <w:p w:rsidR="00D74457" w:rsidRPr="00404ECB" w:rsidRDefault="002B01B6" w:rsidP="00576BE3">
            <w:pPr>
              <w:keepNext/>
              <w:keepLines/>
              <w:spacing w:line="240" w:lineRule="auto"/>
              <w:rPr>
                <w:color w:val="000000" w:themeColor="text1"/>
                <w:sz w:val="20"/>
              </w:rPr>
            </w:pPr>
            <w:r>
              <w:rPr>
                <w:color w:val="000000" w:themeColor="text1"/>
                <w:sz w:val="20"/>
              </w:rPr>
              <w:t>Πολύ</w:t>
            </w:r>
            <w:r w:rsidR="00D74457" w:rsidRPr="00404ECB">
              <w:rPr>
                <w:color w:val="000000" w:themeColor="text1"/>
                <w:sz w:val="20"/>
              </w:rPr>
              <w:t xml:space="preserve"> </w:t>
            </w:r>
            <w:r>
              <w:rPr>
                <w:color w:val="000000" w:themeColor="text1"/>
                <w:sz w:val="20"/>
              </w:rPr>
              <w:t>Σπάνιες</w:t>
            </w:r>
          </w:p>
        </w:tc>
        <w:tc>
          <w:tcPr>
            <w:tcW w:w="982" w:type="pct"/>
          </w:tcPr>
          <w:p w:rsidR="00D74457" w:rsidRPr="00404ECB" w:rsidRDefault="00D74457" w:rsidP="00576BE3">
            <w:pPr>
              <w:keepNext/>
              <w:keepLines/>
              <w:spacing w:line="240" w:lineRule="auto"/>
              <w:rPr>
                <w:color w:val="000000" w:themeColor="text1"/>
                <w:sz w:val="20"/>
              </w:rPr>
            </w:pPr>
            <w:r w:rsidRPr="00404ECB">
              <w:rPr>
                <w:color w:val="000000" w:themeColor="text1"/>
                <w:sz w:val="20"/>
              </w:rPr>
              <w:t>-</w:t>
            </w:r>
          </w:p>
        </w:tc>
      </w:tr>
      <w:tr w:rsidR="00D74457" w:rsidRPr="00404ECB" w:rsidTr="00404ECB">
        <w:tc>
          <w:tcPr>
            <w:tcW w:w="1058" w:type="pct"/>
            <w:vMerge/>
          </w:tcPr>
          <w:p w:rsidR="00D74457" w:rsidRPr="00404ECB" w:rsidRDefault="00D74457" w:rsidP="00576BE3">
            <w:pPr>
              <w:keepNext/>
              <w:keepLines/>
              <w:spacing w:line="240" w:lineRule="auto"/>
              <w:rPr>
                <w:b/>
                <w:color w:val="000000" w:themeColor="text1"/>
                <w:sz w:val="20"/>
              </w:rPr>
            </w:pPr>
          </w:p>
        </w:tc>
        <w:tc>
          <w:tcPr>
            <w:tcW w:w="2058" w:type="pct"/>
            <w:hideMark/>
          </w:tcPr>
          <w:p w:rsidR="00D74457" w:rsidRPr="00F5444E" w:rsidRDefault="00F5444E" w:rsidP="00576BE3">
            <w:pPr>
              <w:keepNext/>
              <w:keepLines/>
              <w:spacing w:line="240" w:lineRule="auto"/>
              <w:rPr>
                <w:color w:val="000000" w:themeColor="text1"/>
                <w:sz w:val="20"/>
                <w:lang w:val="el-GR"/>
              </w:rPr>
            </w:pPr>
            <w:r>
              <w:rPr>
                <w:color w:val="000000" w:themeColor="text1"/>
                <w:sz w:val="20"/>
                <w:lang w:val="el-GR"/>
              </w:rPr>
              <w:t>Σύνδρομο νοσούντος φλεβόκομβου</w:t>
            </w:r>
          </w:p>
        </w:tc>
        <w:tc>
          <w:tcPr>
            <w:tcW w:w="902" w:type="pct"/>
          </w:tcPr>
          <w:p w:rsidR="00D74457" w:rsidRPr="00404ECB" w:rsidRDefault="002B01B6" w:rsidP="00576BE3">
            <w:pPr>
              <w:keepNext/>
              <w:keepLines/>
              <w:spacing w:line="240" w:lineRule="auto"/>
              <w:rPr>
                <w:color w:val="000000" w:themeColor="text1"/>
                <w:sz w:val="20"/>
              </w:rPr>
            </w:pPr>
            <w:r>
              <w:rPr>
                <w:color w:val="000000" w:themeColor="text1"/>
                <w:sz w:val="20"/>
              </w:rPr>
              <w:t>Πολύ</w:t>
            </w:r>
            <w:r w:rsidR="00D74457" w:rsidRPr="00404ECB">
              <w:rPr>
                <w:color w:val="000000" w:themeColor="text1"/>
                <w:sz w:val="20"/>
              </w:rPr>
              <w:t xml:space="preserve"> </w:t>
            </w:r>
            <w:r>
              <w:rPr>
                <w:color w:val="000000" w:themeColor="text1"/>
                <w:sz w:val="20"/>
              </w:rPr>
              <w:t>Σπάνιες</w:t>
            </w:r>
          </w:p>
        </w:tc>
        <w:tc>
          <w:tcPr>
            <w:tcW w:w="982" w:type="pct"/>
          </w:tcPr>
          <w:p w:rsidR="00D74457" w:rsidRPr="00404ECB" w:rsidRDefault="00D74457" w:rsidP="00576BE3">
            <w:pPr>
              <w:keepNext/>
              <w:keepLines/>
              <w:spacing w:line="240" w:lineRule="auto"/>
              <w:rPr>
                <w:color w:val="000000" w:themeColor="text1"/>
                <w:sz w:val="20"/>
              </w:rPr>
            </w:pPr>
            <w:r w:rsidRPr="00404ECB">
              <w:rPr>
                <w:color w:val="000000" w:themeColor="text1"/>
                <w:sz w:val="20"/>
              </w:rPr>
              <w:t>-</w:t>
            </w:r>
          </w:p>
        </w:tc>
      </w:tr>
      <w:tr w:rsidR="00D74457" w:rsidRPr="00404ECB" w:rsidTr="00404ECB">
        <w:tc>
          <w:tcPr>
            <w:tcW w:w="1058" w:type="pct"/>
            <w:vMerge/>
          </w:tcPr>
          <w:p w:rsidR="00D74457" w:rsidRPr="00404ECB" w:rsidRDefault="00D74457" w:rsidP="00576BE3">
            <w:pPr>
              <w:keepNext/>
              <w:keepLines/>
              <w:spacing w:line="240" w:lineRule="auto"/>
              <w:rPr>
                <w:b/>
                <w:color w:val="000000" w:themeColor="text1"/>
                <w:sz w:val="20"/>
              </w:rPr>
            </w:pPr>
          </w:p>
        </w:tc>
        <w:tc>
          <w:tcPr>
            <w:tcW w:w="2058" w:type="pct"/>
            <w:hideMark/>
          </w:tcPr>
          <w:p w:rsidR="00D74457" w:rsidRPr="00F5444E" w:rsidRDefault="00F5444E" w:rsidP="00576BE3">
            <w:pPr>
              <w:keepNext/>
              <w:keepLines/>
              <w:spacing w:line="240" w:lineRule="auto"/>
              <w:rPr>
                <w:color w:val="000000" w:themeColor="text1"/>
                <w:sz w:val="20"/>
                <w:lang w:val="el-GR"/>
              </w:rPr>
            </w:pPr>
            <w:r>
              <w:rPr>
                <w:color w:val="000000" w:themeColor="text1"/>
                <w:sz w:val="20"/>
                <w:lang w:val="el-GR"/>
              </w:rPr>
              <w:t>Καρδιακή ανεπάρκεια</w:t>
            </w:r>
          </w:p>
        </w:tc>
        <w:tc>
          <w:tcPr>
            <w:tcW w:w="902" w:type="pct"/>
          </w:tcPr>
          <w:p w:rsidR="00D74457" w:rsidRPr="00404ECB" w:rsidRDefault="00D74457" w:rsidP="00576BE3">
            <w:pPr>
              <w:keepNext/>
              <w:keepLines/>
              <w:spacing w:line="240" w:lineRule="auto"/>
              <w:rPr>
                <w:color w:val="000000" w:themeColor="text1"/>
                <w:sz w:val="20"/>
              </w:rPr>
            </w:pPr>
            <w:r w:rsidRPr="00404ECB">
              <w:rPr>
                <w:color w:val="000000" w:themeColor="text1"/>
                <w:sz w:val="20"/>
              </w:rPr>
              <w:t>-</w:t>
            </w:r>
          </w:p>
        </w:tc>
        <w:tc>
          <w:tcPr>
            <w:tcW w:w="982" w:type="pct"/>
          </w:tcPr>
          <w:p w:rsidR="00D74457" w:rsidRPr="00404ECB" w:rsidRDefault="002B01B6" w:rsidP="00576BE3">
            <w:pPr>
              <w:keepNext/>
              <w:keepLines/>
              <w:spacing w:line="240" w:lineRule="auto"/>
              <w:rPr>
                <w:color w:val="000000" w:themeColor="text1"/>
                <w:sz w:val="20"/>
              </w:rPr>
            </w:pPr>
            <w:r>
              <w:rPr>
                <w:color w:val="000000" w:themeColor="text1"/>
                <w:sz w:val="20"/>
              </w:rPr>
              <w:t>Όχι συχνές</w:t>
            </w:r>
          </w:p>
        </w:tc>
      </w:tr>
      <w:tr w:rsidR="00D74457" w:rsidRPr="00404ECB" w:rsidTr="00404ECB">
        <w:tc>
          <w:tcPr>
            <w:tcW w:w="1058" w:type="pct"/>
            <w:vMerge/>
          </w:tcPr>
          <w:p w:rsidR="00D74457" w:rsidRPr="00404ECB" w:rsidRDefault="00D74457" w:rsidP="00576BE3">
            <w:pPr>
              <w:keepNext/>
              <w:keepLines/>
              <w:spacing w:line="240" w:lineRule="auto"/>
              <w:rPr>
                <w:b/>
                <w:color w:val="000000" w:themeColor="text1"/>
                <w:sz w:val="20"/>
              </w:rPr>
            </w:pPr>
          </w:p>
        </w:tc>
        <w:tc>
          <w:tcPr>
            <w:tcW w:w="2058" w:type="pct"/>
            <w:hideMark/>
          </w:tcPr>
          <w:p w:rsidR="00D74457" w:rsidRPr="00471400" w:rsidRDefault="00F5444E" w:rsidP="00576BE3">
            <w:pPr>
              <w:keepNext/>
              <w:keepLines/>
              <w:spacing w:line="240" w:lineRule="auto"/>
              <w:rPr>
                <w:color w:val="000000" w:themeColor="text1"/>
                <w:sz w:val="20"/>
              </w:rPr>
            </w:pPr>
            <w:r>
              <w:rPr>
                <w:color w:val="000000" w:themeColor="text1"/>
                <w:sz w:val="20"/>
                <w:lang w:val="el-GR"/>
              </w:rPr>
              <w:t xml:space="preserve">Καρδιογενής </w:t>
            </w:r>
            <w:r w:rsidR="00A3587B">
              <w:rPr>
                <w:color w:val="000000" w:themeColor="text1"/>
                <w:sz w:val="20"/>
                <w:lang w:val="el-GR"/>
              </w:rPr>
              <w:t>καταπληξία</w:t>
            </w:r>
            <w:r w:rsidR="00D74457" w:rsidRPr="00471400">
              <w:rPr>
                <w:color w:val="000000" w:themeColor="text1"/>
                <w:sz w:val="20"/>
              </w:rPr>
              <w:t xml:space="preserve"> </w:t>
            </w:r>
          </w:p>
        </w:tc>
        <w:tc>
          <w:tcPr>
            <w:tcW w:w="902" w:type="pct"/>
          </w:tcPr>
          <w:p w:rsidR="00D74457" w:rsidRPr="00404ECB" w:rsidRDefault="00D74457" w:rsidP="00576BE3">
            <w:pPr>
              <w:keepNext/>
              <w:keepLines/>
              <w:spacing w:line="240" w:lineRule="auto"/>
              <w:rPr>
                <w:color w:val="000000" w:themeColor="text1"/>
                <w:sz w:val="20"/>
              </w:rPr>
            </w:pPr>
            <w:r w:rsidRPr="00404ECB">
              <w:rPr>
                <w:color w:val="000000" w:themeColor="text1"/>
                <w:sz w:val="20"/>
              </w:rPr>
              <w:t>-</w:t>
            </w:r>
          </w:p>
        </w:tc>
        <w:tc>
          <w:tcPr>
            <w:tcW w:w="982" w:type="pct"/>
          </w:tcPr>
          <w:p w:rsidR="00D74457" w:rsidRPr="00404ECB" w:rsidRDefault="002B01B6" w:rsidP="00576BE3">
            <w:pPr>
              <w:keepNext/>
              <w:keepLines/>
              <w:spacing w:line="240" w:lineRule="auto"/>
              <w:rPr>
                <w:color w:val="000000" w:themeColor="text1"/>
                <w:sz w:val="20"/>
              </w:rPr>
            </w:pPr>
            <w:r>
              <w:rPr>
                <w:color w:val="000000" w:themeColor="text1"/>
                <w:sz w:val="20"/>
              </w:rPr>
              <w:t>Όχι συχνές</w:t>
            </w:r>
          </w:p>
        </w:tc>
      </w:tr>
      <w:tr w:rsidR="00D74457" w:rsidRPr="00404ECB" w:rsidTr="00404ECB">
        <w:tc>
          <w:tcPr>
            <w:tcW w:w="1058" w:type="pct"/>
            <w:vMerge/>
          </w:tcPr>
          <w:p w:rsidR="00D74457" w:rsidRPr="00404ECB" w:rsidRDefault="00D74457" w:rsidP="00576BE3">
            <w:pPr>
              <w:keepNext/>
              <w:keepLines/>
              <w:spacing w:line="240" w:lineRule="auto"/>
              <w:rPr>
                <w:b/>
                <w:color w:val="000000" w:themeColor="text1"/>
                <w:sz w:val="20"/>
              </w:rPr>
            </w:pPr>
          </w:p>
        </w:tc>
        <w:tc>
          <w:tcPr>
            <w:tcW w:w="2058" w:type="pct"/>
            <w:hideMark/>
          </w:tcPr>
          <w:p w:rsidR="00D74457" w:rsidRPr="00F5444E" w:rsidRDefault="00F5444E" w:rsidP="00576BE3">
            <w:pPr>
              <w:keepNext/>
              <w:keepLines/>
              <w:spacing w:line="240" w:lineRule="auto"/>
              <w:rPr>
                <w:color w:val="000000" w:themeColor="text1"/>
                <w:sz w:val="20"/>
                <w:lang w:val="el-GR"/>
              </w:rPr>
            </w:pPr>
            <w:r>
              <w:rPr>
                <w:color w:val="000000" w:themeColor="text1"/>
                <w:sz w:val="20"/>
                <w:lang w:val="el-GR"/>
              </w:rPr>
              <w:t>Επιδείνωση κρίσεων σε ασθενείς με στηθάγχη</w:t>
            </w:r>
          </w:p>
        </w:tc>
        <w:tc>
          <w:tcPr>
            <w:tcW w:w="902" w:type="pct"/>
          </w:tcPr>
          <w:p w:rsidR="00D74457" w:rsidRPr="00404ECB" w:rsidRDefault="00D74457" w:rsidP="00576BE3">
            <w:pPr>
              <w:keepNext/>
              <w:keepLines/>
              <w:spacing w:line="240" w:lineRule="auto"/>
              <w:rPr>
                <w:color w:val="000000" w:themeColor="text1"/>
                <w:sz w:val="20"/>
              </w:rPr>
            </w:pPr>
            <w:r w:rsidRPr="00404ECB">
              <w:rPr>
                <w:color w:val="000000" w:themeColor="text1"/>
                <w:sz w:val="20"/>
              </w:rPr>
              <w:t>-</w:t>
            </w:r>
          </w:p>
        </w:tc>
        <w:tc>
          <w:tcPr>
            <w:tcW w:w="982" w:type="pct"/>
          </w:tcPr>
          <w:p w:rsidR="00D74457" w:rsidRPr="00404ECB" w:rsidRDefault="002B01B6" w:rsidP="00576BE3">
            <w:pPr>
              <w:keepNext/>
              <w:keepLines/>
              <w:spacing w:line="240" w:lineRule="auto"/>
              <w:rPr>
                <w:color w:val="000000" w:themeColor="text1"/>
                <w:sz w:val="20"/>
              </w:rPr>
            </w:pPr>
            <w:r>
              <w:rPr>
                <w:color w:val="000000" w:themeColor="text1"/>
                <w:sz w:val="20"/>
              </w:rPr>
              <w:t>Πολύ</w:t>
            </w:r>
            <w:r w:rsidR="00D74457" w:rsidRPr="00404ECB">
              <w:rPr>
                <w:color w:val="000000" w:themeColor="text1"/>
                <w:sz w:val="20"/>
              </w:rPr>
              <w:t xml:space="preserve"> </w:t>
            </w:r>
            <w:r>
              <w:rPr>
                <w:color w:val="000000" w:themeColor="text1"/>
                <w:sz w:val="20"/>
                <w:lang w:eastAsia="en-IE"/>
              </w:rPr>
              <w:t>Σπάνιες</w:t>
            </w:r>
          </w:p>
        </w:tc>
      </w:tr>
      <w:tr w:rsidR="00D74457" w:rsidRPr="00404ECB" w:rsidTr="00404ECB">
        <w:tc>
          <w:tcPr>
            <w:tcW w:w="1058" w:type="pct"/>
            <w:vMerge/>
          </w:tcPr>
          <w:p w:rsidR="00D74457" w:rsidRPr="00404ECB" w:rsidRDefault="00D74457" w:rsidP="00576BE3">
            <w:pPr>
              <w:keepNext/>
              <w:keepLines/>
              <w:spacing w:line="240" w:lineRule="auto"/>
              <w:rPr>
                <w:b/>
                <w:color w:val="000000" w:themeColor="text1"/>
                <w:sz w:val="20"/>
              </w:rPr>
            </w:pPr>
          </w:p>
        </w:tc>
        <w:tc>
          <w:tcPr>
            <w:tcW w:w="2058" w:type="pct"/>
            <w:hideMark/>
          </w:tcPr>
          <w:p w:rsidR="00D74457" w:rsidRPr="00F5444E" w:rsidRDefault="00707598" w:rsidP="00576BE3">
            <w:pPr>
              <w:keepNext/>
              <w:keepLines/>
              <w:spacing w:line="240" w:lineRule="auto"/>
              <w:rPr>
                <w:color w:val="000000" w:themeColor="text1"/>
                <w:sz w:val="20"/>
                <w:lang w:val="el-GR"/>
              </w:rPr>
            </w:pPr>
            <w:r>
              <w:rPr>
                <w:color w:val="000000" w:themeColor="text1"/>
                <w:sz w:val="20"/>
                <w:lang w:val="el-GR"/>
              </w:rPr>
              <w:t>Αρρυθμί</w:t>
            </w:r>
            <w:r w:rsidR="00F5444E">
              <w:rPr>
                <w:color w:val="000000" w:themeColor="text1"/>
                <w:sz w:val="20"/>
                <w:lang w:val="el-GR"/>
              </w:rPr>
              <w:t>ες</w:t>
            </w:r>
          </w:p>
        </w:tc>
        <w:tc>
          <w:tcPr>
            <w:tcW w:w="902" w:type="pct"/>
          </w:tcPr>
          <w:p w:rsidR="00D74457" w:rsidRPr="00404ECB" w:rsidRDefault="00D74457" w:rsidP="00576BE3">
            <w:pPr>
              <w:keepNext/>
              <w:keepLines/>
              <w:spacing w:line="240" w:lineRule="auto"/>
              <w:rPr>
                <w:color w:val="000000" w:themeColor="text1"/>
                <w:sz w:val="20"/>
              </w:rPr>
            </w:pPr>
            <w:r w:rsidRPr="00404ECB">
              <w:rPr>
                <w:color w:val="000000" w:themeColor="text1"/>
                <w:sz w:val="20"/>
              </w:rPr>
              <w:t>-</w:t>
            </w:r>
          </w:p>
        </w:tc>
        <w:tc>
          <w:tcPr>
            <w:tcW w:w="982" w:type="pct"/>
          </w:tcPr>
          <w:p w:rsidR="00D74457" w:rsidRPr="00404ECB" w:rsidRDefault="002B01B6" w:rsidP="00576BE3">
            <w:pPr>
              <w:keepNext/>
              <w:keepLines/>
              <w:spacing w:line="240" w:lineRule="auto"/>
              <w:rPr>
                <w:color w:val="000000" w:themeColor="text1"/>
                <w:sz w:val="20"/>
              </w:rPr>
            </w:pPr>
            <w:r>
              <w:rPr>
                <w:color w:val="000000" w:themeColor="text1"/>
                <w:sz w:val="20"/>
              </w:rPr>
              <w:t>Σπάνιες</w:t>
            </w:r>
          </w:p>
        </w:tc>
      </w:tr>
      <w:tr w:rsidR="00D74457" w:rsidRPr="00404ECB" w:rsidTr="00404ECB">
        <w:tc>
          <w:tcPr>
            <w:tcW w:w="1058" w:type="pct"/>
            <w:vMerge/>
          </w:tcPr>
          <w:p w:rsidR="00D74457" w:rsidRPr="00404ECB" w:rsidRDefault="00D74457" w:rsidP="00576BE3">
            <w:pPr>
              <w:keepNext/>
              <w:keepLines/>
              <w:spacing w:line="240" w:lineRule="auto"/>
              <w:rPr>
                <w:b/>
                <w:color w:val="000000" w:themeColor="text1"/>
                <w:sz w:val="20"/>
              </w:rPr>
            </w:pPr>
          </w:p>
        </w:tc>
        <w:tc>
          <w:tcPr>
            <w:tcW w:w="2058" w:type="pct"/>
            <w:hideMark/>
          </w:tcPr>
          <w:p w:rsidR="00D74457" w:rsidRPr="00F5444E" w:rsidRDefault="00F5444E" w:rsidP="00576BE3">
            <w:pPr>
              <w:keepNext/>
              <w:keepLines/>
              <w:spacing w:line="240" w:lineRule="auto"/>
              <w:rPr>
                <w:color w:val="000000" w:themeColor="text1"/>
                <w:sz w:val="20"/>
                <w:lang w:val="el-GR"/>
              </w:rPr>
            </w:pPr>
            <w:r>
              <w:rPr>
                <w:color w:val="000000" w:themeColor="text1"/>
                <w:sz w:val="20"/>
                <w:lang w:val="el-GR"/>
              </w:rPr>
              <w:t>Διαταραχές καρδιακής αγωγιμότητας</w:t>
            </w:r>
          </w:p>
        </w:tc>
        <w:tc>
          <w:tcPr>
            <w:tcW w:w="902" w:type="pct"/>
          </w:tcPr>
          <w:p w:rsidR="00D74457" w:rsidRPr="00404ECB" w:rsidRDefault="00D74457" w:rsidP="00576BE3">
            <w:pPr>
              <w:keepNext/>
              <w:keepLines/>
              <w:spacing w:line="240" w:lineRule="auto"/>
              <w:rPr>
                <w:color w:val="000000" w:themeColor="text1"/>
                <w:sz w:val="20"/>
              </w:rPr>
            </w:pPr>
            <w:r w:rsidRPr="00404ECB">
              <w:rPr>
                <w:color w:val="000000" w:themeColor="text1"/>
                <w:sz w:val="20"/>
              </w:rPr>
              <w:t>-</w:t>
            </w:r>
          </w:p>
        </w:tc>
        <w:tc>
          <w:tcPr>
            <w:tcW w:w="982" w:type="pct"/>
          </w:tcPr>
          <w:p w:rsidR="00D74457" w:rsidRPr="00404ECB" w:rsidRDefault="002B01B6" w:rsidP="00576BE3">
            <w:pPr>
              <w:keepNext/>
              <w:keepLines/>
              <w:spacing w:line="240" w:lineRule="auto"/>
              <w:rPr>
                <w:color w:val="000000" w:themeColor="text1"/>
                <w:sz w:val="20"/>
              </w:rPr>
            </w:pPr>
            <w:r>
              <w:rPr>
                <w:color w:val="000000" w:themeColor="text1"/>
                <w:sz w:val="20"/>
              </w:rPr>
              <w:t>Σπάνιες</w:t>
            </w:r>
          </w:p>
        </w:tc>
      </w:tr>
      <w:tr w:rsidR="00D74457" w:rsidRPr="00404ECB" w:rsidTr="00404ECB">
        <w:tc>
          <w:tcPr>
            <w:tcW w:w="1058" w:type="pct"/>
            <w:vMerge/>
          </w:tcPr>
          <w:p w:rsidR="00D74457" w:rsidRPr="00404ECB" w:rsidRDefault="00D74457" w:rsidP="00576BE3">
            <w:pPr>
              <w:keepNext/>
              <w:keepLines/>
              <w:spacing w:line="240" w:lineRule="auto"/>
              <w:rPr>
                <w:b/>
                <w:color w:val="000000" w:themeColor="text1"/>
                <w:sz w:val="20"/>
              </w:rPr>
            </w:pPr>
          </w:p>
        </w:tc>
        <w:tc>
          <w:tcPr>
            <w:tcW w:w="2058" w:type="pct"/>
            <w:hideMark/>
          </w:tcPr>
          <w:p w:rsidR="00D74457" w:rsidRPr="00F5444E" w:rsidRDefault="00F5444E" w:rsidP="00576BE3">
            <w:pPr>
              <w:keepNext/>
              <w:keepLines/>
              <w:spacing w:line="240" w:lineRule="auto"/>
              <w:rPr>
                <w:color w:val="000000" w:themeColor="text1"/>
                <w:sz w:val="20"/>
                <w:lang w:val="el-GR"/>
              </w:rPr>
            </w:pPr>
            <w:r>
              <w:rPr>
                <w:color w:val="000000" w:themeColor="text1"/>
                <w:sz w:val="20"/>
                <w:lang w:val="el-GR"/>
              </w:rPr>
              <w:t>Θωρακικό άλγος</w:t>
            </w:r>
          </w:p>
        </w:tc>
        <w:tc>
          <w:tcPr>
            <w:tcW w:w="902" w:type="pct"/>
          </w:tcPr>
          <w:p w:rsidR="00D74457" w:rsidRPr="00404ECB" w:rsidRDefault="00D74457" w:rsidP="00576BE3">
            <w:pPr>
              <w:keepNext/>
              <w:keepLines/>
              <w:spacing w:line="240" w:lineRule="auto"/>
              <w:rPr>
                <w:color w:val="000000" w:themeColor="text1"/>
                <w:sz w:val="20"/>
              </w:rPr>
            </w:pPr>
            <w:r w:rsidRPr="00404ECB">
              <w:rPr>
                <w:color w:val="000000" w:themeColor="text1"/>
                <w:sz w:val="20"/>
              </w:rPr>
              <w:t>-</w:t>
            </w:r>
          </w:p>
        </w:tc>
        <w:tc>
          <w:tcPr>
            <w:tcW w:w="982" w:type="pct"/>
          </w:tcPr>
          <w:p w:rsidR="00D74457" w:rsidRPr="00404ECB" w:rsidRDefault="002B01B6" w:rsidP="00576BE3">
            <w:pPr>
              <w:keepNext/>
              <w:keepLines/>
              <w:spacing w:line="240" w:lineRule="auto"/>
              <w:rPr>
                <w:color w:val="000000" w:themeColor="text1"/>
                <w:sz w:val="20"/>
              </w:rPr>
            </w:pPr>
            <w:r>
              <w:rPr>
                <w:color w:val="000000" w:themeColor="text1"/>
                <w:sz w:val="20"/>
              </w:rPr>
              <w:t>Όχι συχνές</w:t>
            </w:r>
          </w:p>
        </w:tc>
      </w:tr>
      <w:tr w:rsidR="00D74457" w:rsidRPr="00404ECB" w:rsidTr="00404ECB">
        <w:tc>
          <w:tcPr>
            <w:tcW w:w="1058" w:type="pct"/>
            <w:vMerge w:val="restart"/>
          </w:tcPr>
          <w:p w:rsidR="00D74457" w:rsidRPr="007244B0" w:rsidRDefault="007244B0" w:rsidP="002E5F04">
            <w:pPr>
              <w:spacing w:line="240" w:lineRule="auto"/>
              <w:rPr>
                <w:b/>
                <w:color w:val="000000" w:themeColor="text1"/>
                <w:sz w:val="20"/>
                <w:lang w:val="el-GR"/>
              </w:rPr>
            </w:pPr>
            <w:r>
              <w:rPr>
                <w:b/>
                <w:color w:val="000000" w:themeColor="text1"/>
                <w:sz w:val="20"/>
                <w:lang w:val="el-GR"/>
              </w:rPr>
              <w:t>Αγγειακές διαταραχές</w:t>
            </w:r>
          </w:p>
        </w:tc>
        <w:tc>
          <w:tcPr>
            <w:tcW w:w="2058" w:type="pct"/>
            <w:hideMark/>
          </w:tcPr>
          <w:p w:rsidR="00D74457" w:rsidRPr="00387EE7" w:rsidRDefault="00F5444E" w:rsidP="0087225C">
            <w:pPr>
              <w:spacing w:line="240" w:lineRule="auto"/>
              <w:rPr>
                <w:color w:val="000000" w:themeColor="text1"/>
                <w:sz w:val="20"/>
                <w:lang w:val="el-GR"/>
              </w:rPr>
            </w:pPr>
            <w:r w:rsidRPr="00387EE7">
              <w:rPr>
                <w:color w:val="000000" w:themeColor="text1"/>
                <w:sz w:val="20"/>
                <w:lang w:val="el-GR"/>
              </w:rPr>
              <w:t>Αρρύθμιστη αρτηριακή πίεση</w:t>
            </w:r>
            <w:r w:rsidR="00A3587B" w:rsidRPr="00387EE7">
              <w:rPr>
                <w:color w:val="000000" w:themeColor="text1"/>
                <w:sz w:val="20"/>
                <w:lang w:val="el-GR"/>
              </w:rPr>
              <w:t xml:space="preserve">  </w:t>
            </w:r>
          </w:p>
        </w:tc>
        <w:tc>
          <w:tcPr>
            <w:tcW w:w="902" w:type="pct"/>
          </w:tcPr>
          <w:p w:rsidR="00D74457" w:rsidRPr="00404ECB" w:rsidRDefault="002B01B6" w:rsidP="002E5F04">
            <w:pPr>
              <w:spacing w:line="240" w:lineRule="auto"/>
              <w:rPr>
                <w:color w:val="000000" w:themeColor="text1"/>
                <w:sz w:val="20"/>
              </w:rPr>
            </w:pPr>
            <w:r>
              <w:rPr>
                <w:color w:val="000000" w:themeColor="text1"/>
                <w:sz w:val="20"/>
              </w:rPr>
              <w:t>Συχνές</w:t>
            </w:r>
          </w:p>
        </w:tc>
        <w:tc>
          <w:tcPr>
            <w:tcW w:w="982" w:type="pct"/>
          </w:tcPr>
          <w:p w:rsidR="00D74457" w:rsidRPr="00404ECB" w:rsidRDefault="00D74457" w:rsidP="002E5F04">
            <w:pPr>
              <w:spacing w:line="240" w:lineRule="auto"/>
              <w:rPr>
                <w:color w:val="000000" w:themeColor="text1"/>
                <w:sz w:val="20"/>
              </w:rPr>
            </w:pPr>
            <w:r w:rsidRPr="00404ECB">
              <w:rPr>
                <w:color w:val="000000" w:themeColor="text1"/>
                <w:sz w:val="20"/>
              </w:rPr>
              <w:t>-</w:t>
            </w:r>
          </w:p>
        </w:tc>
      </w:tr>
      <w:tr w:rsidR="00D74457" w:rsidRPr="00404ECB" w:rsidTr="00404ECB">
        <w:tc>
          <w:tcPr>
            <w:tcW w:w="1058" w:type="pct"/>
            <w:vMerge/>
          </w:tcPr>
          <w:p w:rsidR="00D74457" w:rsidRPr="00404ECB" w:rsidRDefault="00D74457" w:rsidP="002E5F04">
            <w:pPr>
              <w:spacing w:line="240" w:lineRule="auto"/>
              <w:rPr>
                <w:b/>
                <w:color w:val="000000" w:themeColor="text1"/>
                <w:sz w:val="20"/>
              </w:rPr>
            </w:pPr>
          </w:p>
        </w:tc>
        <w:tc>
          <w:tcPr>
            <w:tcW w:w="2058" w:type="pct"/>
            <w:hideMark/>
          </w:tcPr>
          <w:p w:rsidR="00D74457" w:rsidRPr="00404ECB" w:rsidRDefault="00F5444E" w:rsidP="00C37128">
            <w:pPr>
              <w:spacing w:line="240" w:lineRule="auto"/>
              <w:rPr>
                <w:color w:val="000000" w:themeColor="text1"/>
                <w:sz w:val="20"/>
              </w:rPr>
            </w:pPr>
            <w:r>
              <w:rPr>
                <w:color w:val="000000" w:themeColor="text1"/>
                <w:sz w:val="20"/>
                <w:lang w:val="el-GR"/>
              </w:rPr>
              <w:t>Υπόταση</w:t>
            </w:r>
            <w:r w:rsidR="00C37128">
              <w:rPr>
                <w:color w:val="000000" w:themeColor="text1"/>
                <w:sz w:val="20"/>
                <w:lang w:val="el-GR"/>
              </w:rPr>
              <w:t xml:space="preserve"> (</w:t>
            </w:r>
            <w:r>
              <w:rPr>
                <w:color w:val="000000" w:themeColor="text1"/>
                <w:sz w:val="20"/>
                <w:lang w:val="el-GR"/>
              </w:rPr>
              <w:t>πιθανά λόγω βραδυκαρδίας</w:t>
            </w:r>
            <w:r w:rsidR="00C37128">
              <w:rPr>
                <w:color w:val="000000" w:themeColor="text1"/>
                <w:sz w:val="20"/>
                <w:lang w:val="el-GR"/>
              </w:rPr>
              <w:t>)</w:t>
            </w:r>
          </w:p>
        </w:tc>
        <w:tc>
          <w:tcPr>
            <w:tcW w:w="902" w:type="pct"/>
          </w:tcPr>
          <w:p w:rsidR="00D74457" w:rsidRPr="00404ECB" w:rsidRDefault="002B01B6" w:rsidP="002E5F04">
            <w:pPr>
              <w:spacing w:line="240" w:lineRule="auto"/>
              <w:rPr>
                <w:color w:val="000000" w:themeColor="text1"/>
                <w:sz w:val="20"/>
              </w:rPr>
            </w:pPr>
            <w:r>
              <w:rPr>
                <w:color w:val="000000" w:themeColor="text1"/>
                <w:sz w:val="20"/>
              </w:rPr>
              <w:t>Όχι συχνές</w:t>
            </w:r>
            <w:r w:rsidR="00C37128" w:rsidRPr="00043A38">
              <w:rPr>
                <w:lang w:val="el-GR"/>
              </w:rPr>
              <w:t>*</w:t>
            </w:r>
          </w:p>
        </w:tc>
        <w:tc>
          <w:tcPr>
            <w:tcW w:w="982" w:type="pct"/>
          </w:tcPr>
          <w:p w:rsidR="00D74457" w:rsidRPr="00404ECB" w:rsidRDefault="00D74457" w:rsidP="002E5F04">
            <w:pPr>
              <w:spacing w:line="240" w:lineRule="auto"/>
              <w:rPr>
                <w:color w:val="000000" w:themeColor="text1"/>
                <w:sz w:val="20"/>
              </w:rPr>
            </w:pPr>
            <w:r w:rsidRPr="00404ECB">
              <w:rPr>
                <w:color w:val="000000" w:themeColor="text1"/>
                <w:sz w:val="20"/>
              </w:rPr>
              <w:t>-</w:t>
            </w:r>
          </w:p>
        </w:tc>
      </w:tr>
      <w:tr w:rsidR="00D74457" w:rsidRPr="00404ECB" w:rsidTr="00404ECB">
        <w:tc>
          <w:tcPr>
            <w:tcW w:w="1058" w:type="pct"/>
            <w:vMerge/>
          </w:tcPr>
          <w:p w:rsidR="00D74457" w:rsidRPr="00404ECB" w:rsidRDefault="00D74457" w:rsidP="002E5F04">
            <w:pPr>
              <w:spacing w:line="240" w:lineRule="auto"/>
              <w:rPr>
                <w:b/>
                <w:color w:val="000000" w:themeColor="text1"/>
                <w:sz w:val="20"/>
              </w:rPr>
            </w:pPr>
          </w:p>
        </w:tc>
        <w:tc>
          <w:tcPr>
            <w:tcW w:w="2058" w:type="pct"/>
            <w:hideMark/>
          </w:tcPr>
          <w:p w:rsidR="00D74457" w:rsidRPr="00F5444E" w:rsidRDefault="00F5444E" w:rsidP="00F5444E">
            <w:pPr>
              <w:spacing w:line="240" w:lineRule="auto"/>
              <w:rPr>
                <w:color w:val="000000" w:themeColor="text1"/>
                <w:sz w:val="20"/>
                <w:lang w:val="el-GR"/>
              </w:rPr>
            </w:pPr>
            <w:r>
              <w:rPr>
                <w:color w:val="000000" w:themeColor="text1"/>
                <w:sz w:val="20"/>
                <w:lang w:val="el-GR"/>
              </w:rPr>
              <w:t>Ορθοστατική υπόταση (με συγκοπτικό επεισόδιο)</w:t>
            </w:r>
          </w:p>
        </w:tc>
        <w:tc>
          <w:tcPr>
            <w:tcW w:w="902" w:type="pct"/>
          </w:tcPr>
          <w:p w:rsidR="00D74457" w:rsidRPr="00404ECB" w:rsidRDefault="00D74457" w:rsidP="002E5F04">
            <w:pPr>
              <w:spacing w:line="240" w:lineRule="auto"/>
              <w:rPr>
                <w:color w:val="000000" w:themeColor="text1"/>
                <w:sz w:val="20"/>
              </w:rPr>
            </w:pPr>
            <w:r w:rsidRPr="00404ECB">
              <w:rPr>
                <w:color w:val="000000" w:themeColor="text1"/>
                <w:sz w:val="20"/>
              </w:rPr>
              <w:t>-</w:t>
            </w:r>
          </w:p>
        </w:tc>
        <w:tc>
          <w:tcPr>
            <w:tcW w:w="982" w:type="pct"/>
          </w:tcPr>
          <w:p w:rsidR="00D74457" w:rsidRPr="00404ECB" w:rsidRDefault="002B01B6" w:rsidP="002E5F04">
            <w:pPr>
              <w:spacing w:line="240" w:lineRule="auto"/>
              <w:rPr>
                <w:color w:val="000000" w:themeColor="text1"/>
                <w:sz w:val="20"/>
              </w:rPr>
            </w:pPr>
            <w:r>
              <w:rPr>
                <w:color w:val="000000" w:themeColor="text1"/>
                <w:sz w:val="20"/>
              </w:rPr>
              <w:t>Συχνές</w:t>
            </w:r>
          </w:p>
        </w:tc>
      </w:tr>
      <w:tr w:rsidR="00D74457" w:rsidRPr="00404ECB" w:rsidTr="00404ECB">
        <w:tc>
          <w:tcPr>
            <w:tcW w:w="1058" w:type="pct"/>
            <w:vMerge/>
          </w:tcPr>
          <w:p w:rsidR="00D74457" w:rsidRPr="00404ECB" w:rsidRDefault="00D74457" w:rsidP="002E5F04">
            <w:pPr>
              <w:spacing w:line="240" w:lineRule="auto"/>
              <w:rPr>
                <w:b/>
                <w:color w:val="000000" w:themeColor="text1"/>
                <w:sz w:val="20"/>
              </w:rPr>
            </w:pPr>
          </w:p>
        </w:tc>
        <w:tc>
          <w:tcPr>
            <w:tcW w:w="2058" w:type="pct"/>
            <w:hideMark/>
          </w:tcPr>
          <w:p w:rsidR="00D74457" w:rsidRPr="00F5444E" w:rsidRDefault="00F5444E" w:rsidP="002E5F04">
            <w:pPr>
              <w:spacing w:line="240" w:lineRule="auto"/>
              <w:rPr>
                <w:color w:val="000000" w:themeColor="text1"/>
                <w:sz w:val="20"/>
                <w:lang w:val="el-GR"/>
              </w:rPr>
            </w:pPr>
            <w:r>
              <w:rPr>
                <w:color w:val="000000" w:themeColor="text1"/>
                <w:sz w:val="20"/>
                <w:lang w:val="el-GR"/>
              </w:rPr>
              <w:t>Κρύα άκρα</w:t>
            </w:r>
          </w:p>
        </w:tc>
        <w:tc>
          <w:tcPr>
            <w:tcW w:w="902" w:type="pct"/>
          </w:tcPr>
          <w:p w:rsidR="00D74457" w:rsidRPr="00404ECB" w:rsidRDefault="00D74457" w:rsidP="002E5F04">
            <w:pPr>
              <w:spacing w:line="240" w:lineRule="auto"/>
              <w:rPr>
                <w:color w:val="000000" w:themeColor="text1"/>
                <w:sz w:val="20"/>
              </w:rPr>
            </w:pPr>
            <w:r w:rsidRPr="00404ECB">
              <w:rPr>
                <w:color w:val="000000" w:themeColor="text1"/>
                <w:sz w:val="20"/>
              </w:rPr>
              <w:t>-</w:t>
            </w:r>
          </w:p>
        </w:tc>
        <w:tc>
          <w:tcPr>
            <w:tcW w:w="982" w:type="pct"/>
          </w:tcPr>
          <w:p w:rsidR="00D74457" w:rsidRPr="00404ECB" w:rsidRDefault="002B01B6" w:rsidP="002E5F04">
            <w:pPr>
              <w:spacing w:line="240" w:lineRule="auto"/>
              <w:rPr>
                <w:color w:val="000000" w:themeColor="text1"/>
                <w:sz w:val="20"/>
              </w:rPr>
            </w:pPr>
            <w:r>
              <w:rPr>
                <w:color w:val="000000" w:themeColor="text1"/>
                <w:sz w:val="20"/>
              </w:rPr>
              <w:t>Συχνές</w:t>
            </w:r>
          </w:p>
        </w:tc>
      </w:tr>
      <w:tr w:rsidR="00D74457" w:rsidRPr="00404ECB" w:rsidTr="00404ECB">
        <w:tc>
          <w:tcPr>
            <w:tcW w:w="1058" w:type="pct"/>
            <w:vMerge/>
          </w:tcPr>
          <w:p w:rsidR="00D74457" w:rsidRPr="00404ECB" w:rsidRDefault="00D74457" w:rsidP="002E5F04">
            <w:pPr>
              <w:spacing w:line="240" w:lineRule="auto"/>
              <w:rPr>
                <w:b/>
                <w:color w:val="000000" w:themeColor="text1"/>
                <w:sz w:val="20"/>
              </w:rPr>
            </w:pPr>
          </w:p>
        </w:tc>
        <w:tc>
          <w:tcPr>
            <w:tcW w:w="2058" w:type="pct"/>
            <w:hideMark/>
          </w:tcPr>
          <w:p w:rsidR="00D74457" w:rsidRPr="00F5444E" w:rsidRDefault="00F5444E" w:rsidP="00F5444E">
            <w:pPr>
              <w:spacing w:line="240" w:lineRule="auto"/>
              <w:rPr>
                <w:color w:val="000000" w:themeColor="text1"/>
                <w:sz w:val="20"/>
                <w:lang w:val="el-GR"/>
              </w:rPr>
            </w:pPr>
            <w:r>
              <w:rPr>
                <w:color w:val="000000" w:themeColor="text1"/>
                <w:sz w:val="20"/>
                <w:lang w:val="el-GR"/>
              </w:rPr>
              <w:t xml:space="preserve">Νόσος </w:t>
            </w:r>
            <w:r w:rsidR="00D74457" w:rsidRPr="00613836">
              <w:rPr>
                <w:color w:val="000000" w:themeColor="text1"/>
                <w:sz w:val="20"/>
              </w:rPr>
              <w:t>Raynaud</w:t>
            </w:r>
          </w:p>
        </w:tc>
        <w:tc>
          <w:tcPr>
            <w:tcW w:w="902" w:type="pct"/>
          </w:tcPr>
          <w:p w:rsidR="00D74457" w:rsidRPr="00404ECB" w:rsidRDefault="00D74457" w:rsidP="002E5F04">
            <w:pPr>
              <w:spacing w:line="240" w:lineRule="auto"/>
              <w:rPr>
                <w:color w:val="000000" w:themeColor="text1"/>
                <w:sz w:val="20"/>
              </w:rPr>
            </w:pPr>
            <w:r w:rsidRPr="00404ECB">
              <w:rPr>
                <w:color w:val="000000" w:themeColor="text1"/>
                <w:sz w:val="20"/>
              </w:rPr>
              <w:t>-</w:t>
            </w:r>
          </w:p>
        </w:tc>
        <w:tc>
          <w:tcPr>
            <w:tcW w:w="982" w:type="pct"/>
          </w:tcPr>
          <w:p w:rsidR="00D74457" w:rsidRPr="00404ECB" w:rsidRDefault="002B01B6" w:rsidP="002E5F04">
            <w:pPr>
              <w:spacing w:line="240" w:lineRule="auto"/>
              <w:rPr>
                <w:color w:val="000000" w:themeColor="text1"/>
                <w:sz w:val="20"/>
              </w:rPr>
            </w:pPr>
            <w:r>
              <w:rPr>
                <w:color w:val="000000" w:themeColor="text1"/>
                <w:sz w:val="20"/>
              </w:rPr>
              <w:t>Συχνές</w:t>
            </w:r>
          </w:p>
        </w:tc>
      </w:tr>
      <w:tr w:rsidR="00D74457" w:rsidRPr="00404ECB" w:rsidTr="00404ECB">
        <w:tc>
          <w:tcPr>
            <w:tcW w:w="1058" w:type="pct"/>
            <w:vMerge/>
          </w:tcPr>
          <w:p w:rsidR="00D74457" w:rsidRPr="00404ECB" w:rsidRDefault="00D74457" w:rsidP="002E5F04">
            <w:pPr>
              <w:spacing w:line="240" w:lineRule="auto"/>
              <w:rPr>
                <w:b/>
                <w:color w:val="000000" w:themeColor="text1"/>
                <w:sz w:val="20"/>
              </w:rPr>
            </w:pPr>
          </w:p>
        </w:tc>
        <w:tc>
          <w:tcPr>
            <w:tcW w:w="2058" w:type="pct"/>
            <w:hideMark/>
          </w:tcPr>
          <w:p w:rsidR="00D74457" w:rsidRPr="00D2328D" w:rsidRDefault="00F5444E" w:rsidP="00F5444E">
            <w:pPr>
              <w:spacing w:line="240" w:lineRule="auto"/>
              <w:rPr>
                <w:color w:val="000000" w:themeColor="text1"/>
                <w:sz w:val="20"/>
                <w:lang w:val="el-GR"/>
              </w:rPr>
            </w:pPr>
            <w:r>
              <w:rPr>
                <w:color w:val="000000" w:themeColor="text1"/>
                <w:sz w:val="20"/>
                <w:lang w:val="el-GR"/>
              </w:rPr>
              <w:t>Ξηρά</w:t>
            </w:r>
            <w:r w:rsidRPr="00D2328D">
              <w:rPr>
                <w:color w:val="000000" w:themeColor="text1"/>
                <w:sz w:val="20"/>
                <w:lang w:val="el-GR"/>
              </w:rPr>
              <w:t xml:space="preserve"> </w:t>
            </w:r>
            <w:r>
              <w:rPr>
                <w:color w:val="000000" w:themeColor="text1"/>
                <w:sz w:val="20"/>
                <w:lang w:val="el-GR"/>
              </w:rPr>
              <w:t>γάγγραινα</w:t>
            </w:r>
            <w:r w:rsidRPr="00D2328D">
              <w:rPr>
                <w:color w:val="000000" w:themeColor="text1"/>
                <w:sz w:val="20"/>
                <w:lang w:val="el-GR"/>
              </w:rPr>
              <w:t xml:space="preserve"> </w:t>
            </w:r>
            <w:r w:rsidR="00DA5081" w:rsidRPr="00D2328D">
              <w:rPr>
                <w:color w:val="000000" w:themeColor="text1"/>
                <w:sz w:val="20"/>
                <w:lang w:val="el-GR"/>
              </w:rPr>
              <w:t>(</w:t>
            </w:r>
            <w:r>
              <w:rPr>
                <w:color w:val="000000" w:themeColor="text1"/>
                <w:sz w:val="20"/>
                <w:lang w:val="el-GR"/>
              </w:rPr>
              <w:t>σε</w:t>
            </w:r>
            <w:r w:rsidRPr="00D2328D">
              <w:rPr>
                <w:color w:val="000000" w:themeColor="text1"/>
                <w:sz w:val="20"/>
                <w:lang w:val="el-GR"/>
              </w:rPr>
              <w:t xml:space="preserve"> </w:t>
            </w:r>
            <w:r>
              <w:rPr>
                <w:color w:val="000000" w:themeColor="text1"/>
                <w:sz w:val="20"/>
                <w:lang w:val="el-GR"/>
              </w:rPr>
              <w:t>ασθενείς</w:t>
            </w:r>
            <w:r w:rsidRPr="00D2328D">
              <w:rPr>
                <w:color w:val="000000" w:themeColor="text1"/>
                <w:sz w:val="20"/>
                <w:lang w:val="el-GR"/>
              </w:rPr>
              <w:t xml:space="preserve"> </w:t>
            </w:r>
            <w:r>
              <w:rPr>
                <w:color w:val="000000" w:themeColor="text1"/>
                <w:sz w:val="20"/>
                <w:lang w:val="el-GR"/>
              </w:rPr>
              <w:t>με</w:t>
            </w:r>
            <w:r w:rsidRPr="00D2328D">
              <w:rPr>
                <w:color w:val="000000" w:themeColor="text1"/>
                <w:sz w:val="20"/>
                <w:lang w:val="el-GR"/>
              </w:rPr>
              <w:t xml:space="preserve"> </w:t>
            </w:r>
            <w:r>
              <w:rPr>
                <w:color w:val="000000" w:themeColor="text1"/>
                <w:sz w:val="20"/>
                <w:lang w:val="el-GR"/>
              </w:rPr>
              <w:t>προϋπάρχουσες</w:t>
            </w:r>
            <w:r w:rsidRPr="00D2328D">
              <w:rPr>
                <w:color w:val="000000" w:themeColor="text1"/>
                <w:sz w:val="20"/>
                <w:lang w:val="el-GR"/>
              </w:rPr>
              <w:t xml:space="preserve"> </w:t>
            </w:r>
            <w:r>
              <w:rPr>
                <w:color w:val="000000" w:themeColor="text1"/>
                <w:sz w:val="20"/>
                <w:lang w:val="el-GR"/>
              </w:rPr>
              <w:t>βαριές</w:t>
            </w:r>
            <w:r w:rsidRPr="00D2328D">
              <w:rPr>
                <w:color w:val="000000" w:themeColor="text1"/>
                <w:sz w:val="20"/>
                <w:lang w:val="el-GR"/>
              </w:rPr>
              <w:t xml:space="preserve"> </w:t>
            </w:r>
            <w:r>
              <w:rPr>
                <w:color w:val="000000" w:themeColor="text1"/>
                <w:sz w:val="20"/>
                <w:lang w:val="el-GR"/>
              </w:rPr>
              <w:t>περιφερικές</w:t>
            </w:r>
            <w:r w:rsidRPr="00D2328D">
              <w:rPr>
                <w:color w:val="000000" w:themeColor="text1"/>
                <w:sz w:val="20"/>
                <w:lang w:val="el-GR"/>
              </w:rPr>
              <w:t xml:space="preserve"> </w:t>
            </w:r>
            <w:r>
              <w:rPr>
                <w:color w:val="000000" w:themeColor="text1"/>
                <w:sz w:val="20"/>
                <w:lang w:val="el-GR"/>
              </w:rPr>
              <w:t>κυκλοφορικές</w:t>
            </w:r>
            <w:r w:rsidRPr="00D2328D">
              <w:rPr>
                <w:color w:val="000000" w:themeColor="text1"/>
                <w:sz w:val="20"/>
                <w:lang w:val="el-GR"/>
              </w:rPr>
              <w:t xml:space="preserve"> </w:t>
            </w:r>
            <w:r>
              <w:rPr>
                <w:color w:val="000000" w:themeColor="text1"/>
                <w:sz w:val="20"/>
                <w:lang w:val="el-GR"/>
              </w:rPr>
              <w:t>διαταραχές</w:t>
            </w:r>
            <w:r w:rsidRPr="00D2328D">
              <w:rPr>
                <w:color w:val="000000" w:themeColor="text1"/>
                <w:sz w:val="20"/>
                <w:lang w:val="el-GR"/>
              </w:rPr>
              <w:t xml:space="preserve">) </w:t>
            </w:r>
          </w:p>
        </w:tc>
        <w:tc>
          <w:tcPr>
            <w:tcW w:w="902" w:type="pct"/>
          </w:tcPr>
          <w:p w:rsidR="00D74457" w:rsidRPr="00404ECB" w:rsidRDefault="00D74457" w:rsidP="002E5F04">
            <w:pPr>
              <w:spacing w:line="240" w:lineRule="auto"/>
              <w:rPr>
                <w:color w:val="000000" w:themeColor="text1"/>
                <w:sz w:val="20"/>
              </w:rPr>
            </w:pPr>
            <w:r w:rsidRPr="00404ECB">
              <w:rPr>
                <w:color w:val="000000" w:themeColor="text1"/>
                <w:sz w:val="20"/>
              </w:rPr>
              <w:t>-</w:t>
            </w:r>
          </w:p>
        </w:tc>
        <w:tc>
          <w:tcPr>
            <w:tcW w:w="982" w:type="pct"/>
          </w:tcPr>
          <w:p w:rsidR="00D74457" w:rsidRPr="00404ECB" w:rsidRDefault="002B01B6" w:rsidP="002E5F04">
            <w:pPr>
              <w:spacing w:line="240" w:lineRule="auto"/>
              <w:rPr>
                <w:color w:val="000000" w:themeColor="text1"/>
                <w:sz w:val="20"/>
              </w:rPr>
            </w:pPr>
            <w:r>
              <w:rPr>
                <w:color w:val="000000" w:themeColor="text1"/>
                <w:sz w:val="20"/>
              </w:rPr>
              <w:t>Πολύ</w:t>
            </w:r>
            <w:r w:rsidR="00D74457" w:rsidRPr="00404ECB">
              <w:rPr>
                <w:color w:val="000000" w:themeColor="text1"/>
                <w:sz w:val="20"/>
              </w:rPr>
              <w:t xml:space="preserve"> </w:t>
            </w:r>
            <w:r>
              <w:rPr>
                <w:color w:val="000000" w:themeColor="text1"/>
                <w:sz w:val="20"/>
              </w:rPr>
              <w:t>Σπάνιες</w:t>
            </w:r>
          </w:p>
        </w:tc>
      </w:tr>
      <w:tr w:rsidR="00D74457" w:rsidRPr="00404ECB" w:rsidTr="00404ECB">
        <w:tc>
          <w:tcPr>
            <w:tcW w:w="1058" w:type="pct"/>
            <w:vMerge/>
          </w:tcPr>
          <w:p w:rsidR="00D74457" w:rsidRPr="00404ECB" w:rsidRDefault="00D74457" w:rsidP="002E5F04">
            <w:pPr>
              <w:spacing w:line="240" w:lineRule="auto"/>
              <w:rPr>
                <w:b/>
                <w:color w:val="000000" w:themeColor="text1"/>
                <w:sz w:val="20"/>
              </w:rPr>
            </w:pPr>
          </w:p>
        </w:tc>
        <w:tc>
          <w:tcPr>
            <w:tcW w:w="2058" w:type="pct"/>
            <w:hideMark/>
          </w:tcPr>
          <w:p w:rsidR="00D74457" w:rsidRPr="00F5444E" w:rsidRDefault="00F5444E" w:rsidP="002E5F04">
            <w:pPr>
              <w:spacing w:line="240" w:lineRule="auto"/>
              <w:rPr>
                <w:color w:val="000000" w:themeColor="text1"/>
                <w:sz w:val="20"/>
                <w:lang w:val="el-GR"/>
              </w:rPr>
            </w:pPr>
            <w:r>
              <w:rPr>
                <w:color w:val="000000" w:themeColor="text1"/>
                <w:sz w:val="20"/>
                <w:lang w:val="el-GR"/>
              </w:rPr>
              <w:t>Διαλείπουσα χωλότητα</w:t>
            </w:r>
          </w:p>
        </w:tc>
        <w:tc>
          <w:tcPr>
            <w:tcW w:w="902" w:type="pct"/>
          </w:tcPr>
          <w:p w:rsidR="00D74457" w:rsidRPr="00404ECB" w:rsidRDefault="00D74457" w:rsidP="002E5F04">
            <w:pPr>
              <w:spacing w:line="240" w:lineRule="auto"/>
              <w:rPr>
                <w:color w:val="000000" w:themeColor="text1"/>
                <w:sz w:val="20"/>
              </w:rPr>
            </w:pPr>
            <w:r w:rsidRPr="00404ECB">
              <w:rPr>
                <w:color w:val="000000" w:themeColor="text1"/>
                <w:sz w:val="20"/>
              </w:rPr>
              <w:t>-</w:t>
            </w:r>
          </w:p>
        </w:tc>
        <w:tc>
          <w:tcPr>
            <w:tcW w:w="982" w:type="pct"/>
          </w:tcPr>
          <w:p w:rsidR="00D74457" w:rsidRPr="00404ECB" w:rsidRDefault="002B01B6" w:rsidP="002E5F04">
            <w:pPr>
              <w:spacing w:line="240" w:lineRule="auto"/>
              <w:rPr>
                <w:color w:val="000000" w:themeColor="text1"/>
                <w:sz w:val="20"/>
              </w:rPr>
            </w:pPr>
            <w:r>
              <w:rPr>
                <w:color w:val="000000" w:themeColor="text1"/>
                <w:sz w:val="20"/>
              </w:rPr>
              <w:t>Όχι συχνές</w:t>
            </w:r>
          </w:p>
        </w:tc>
      </w:tr>
      <w:tr w:rsidR="00D74457" w:rsidRPr="00404ECB" w:rsidTr="00404ECB">
        <w:tc>
          <w:tcPr>
            <w:tcW w:w="1058" w:type="pct"/>
            <w:vMerge/>
          </w:tcPr>
          <w:p w:rsidR="00D74457" w:rsidRPr="00404ECB" w:rsidRDefault="00D74457" w:rsidP="002E5F04">
            <w:pPr>
              <w:spacing w:line="240" w:lineRule="auto"/>
              <w:rPr>
                <w:b/>
                <w:color w:val="000000" w:themeColor="text1"/>
                <w:sz w:val="20"/>
              </w:rPr>
            </w:pPr>
          </w:p>
        </w:tc>
        <w:tc>
          <w:tcPr>
            <w:tcW w:w="2058" w:type="pct"/>
            <w:hideMark/>
          </w:tcPr>
          <w:p w:rsidR="00D74457" w:rsidRPr="00F5444E" w:rsidRDefault="00F5444E" w:rsidP="002E5F04">
            <w:pPr>
              <w:spacing w:line="240" w:lineRule="auto"/>
              <w:rPr>
                <w:color w:val="000000" w:themeColor="text1"/>
                <w:sz w:val="20"/>
                <w:lang w:val="el-GR"/>
              </w:rPr>
            </w:pPr>
            <w:r>
              <w:rPr>
                <w:color w:val="000000" w:themeColor="text1"/>
                <w:sz w:val="20"/>
                <w:lang w:val="el-GR"/>
              </w:rPr>
              <w:t>Μειωμένη αρτηριακή πίεση</w:t>
            </w:r>
          </w:p>
        </w:tc>
        <w:tc>
          <w:tcPr>
            <w:tcW w:w="902" w:type="pct"/>
          </w:tcPr>
          <w:p w:rsidR="00D74457" w:rsidRPr="00404ECB" w:rsidRDefault="00D74457" w:rsidP="002E5F04">
            <w:pPr>
              <w:spacing w:line="240" w:lineRule="auto"/>
              <w:rPr>
                <w:color w:val="000000" w:themeColor="text1"/>
                <w:sz w:val="20"/>
              </w:rPr>
            </w:pPr>
            <w:r w:rsidRPr="00404ECB">
              <w:rPr>
                <w:color w:val="000000" w:themeColor="text1"/>
                <w:sz w:val="20"/>
              </w:rPr>
              <w:t>-</w:t>
            </w:r>
          </w:p>
        </w:tc>
        <w:tc>
          <w:tcPr>
            <w:tcW w:w="982" w:type="pct"/>
          </w:tcPr>
          <w:p w:rsidR="00D74457" w:rsidRPr="00404ECB" w:rsidRDefault="002B01B6" w:rsidP="002E5F04">
            <w:pPr>
              <w:spacing w:line="240" w:lineRule="auto"/>
              <w:rPr>
                <w:color w:val="000000" w:themeColor="text1"/>
                <w:sz w:val="20"/>
              </w:rPr>
            </w:pPr>
            <w:r>
              <w:rPr>
                <w:color w:val="000000" w:themeColor="text1"/>
                <w:sz w:val="20"/>
              </w:rPr>
              <w:t>Όχι συχνές</w:t>
            </w:r>
          </w:p>
        </w:tc>
      </w:tr>
      <w:tr w:rsidR="00D74457" w:rsidRPr="00404ECB" w:rsidTr="00404ECB">
        <w:tc>
          <w:tcPr>
            <w:tcW w:w="1058" w:type="pct"/>
            <w:vMerge w:val="restart"/>
          </w:tcPr>
          <w:p w:rsidR="00D74457" w:rsidRPr="007244B0" w:rsidRDefault="007244B0" w:rsidP="002E5F04">
            <w:pPr>
              <w:spacing w:line="240" w:lineRule="auto"/>
              <w:rPr>
                <w:b/>
                <w:color w:val="000000" w:themeColor="text1"/>
                <w:sz w:val="20"/>
                <w:lang w:val="el-GR"/>
              </w:rPr>
            </w:pPr>
            <w:r>
              <w:rPr>
                <w:b/>
                <w:color w:val="000000" w:themeColor="text1"/>
                <w:sz w:val="20"/>
                <w:lang w:val="el-GR"/>
              </w:rPr>
              <w:t>Διαταραχές του αναπνευστικού συστήματος, του θώρακα και του μεσοθωρακίου</w:t>
            </w:r>
          </w:p>
        </w:tc>
        <w:tc>
          <w:tcPr>
            <w:tcW w:w="2058" w:type="pct"/>
            <w:hideMark/>
          </w:tcPr>
          <w:p w:rsidR="00D74457" w:rsidRPr="00F5444E" w:rsidRDefault="00F5444E" w:rsidP="002E5F04">
            <w:pPr>
              <w:spacing w:line="240" w:lineRule="auto"/>
              <w:rPr>
                <w:color w:val="000000" w:themeColor="text1"/>
                <w:sz w:val="20"/>
                <w:lang w:val="el-GR"/>
              </w:rPr>
            </w:pPr>
            <w:r>
              <w:rPr>
                <w:color w:val="000000" w:themeColor="text1"/>
                <w:sz w:val="20"/>
                <w:lang w:val="el-GR"/>
              </w:rPr>
              <w:t>Δύσπνοια</w:t>
            </w:r>
          </w:p>
        </w:tc>
        <w:tc>
          <w:tcPr>
            <w:tcW w:w="902" w:type="pct"/>
          </w:tcPr>
          <w:p w:rsidR="00D74457" w:rsidRPr="00404ECB" w:rsidRDefault="002B01B6" w:rsidP="002E5F04">
            <w:pPr>
              <w:spacing w:line="240" w:lineRule="auto"/>
              <w:rPr>
                <w:color w:val="000000" w:themeColor="text1"/>
                <w:sz w:val="20"/>
              </w:rPr>
            </w:pPr>
            <w:r>
              <w:rPr>
                <w:color w:val="000000" w:themeColor="text1"/>
                <w:sz w:val="20"/>
              </w:rPr>
              <w:t>Όχι συχνές</w:t>
            </w:r>
          </w:p>
        </w:tc>
        <w:tc>
          <w:tcPr>
            <w:tcW w:w="982" w:type="pct"/>
          </w:tcPr>
          <w:p w:rsidR="00D74457" w:rsidRPr="00404ECB" w:rsidRDefault="00D74457" w:rsidP="002E5F04">
            <w:pPr>
              <w:spacing w:line="240" w:lineRule="auto"/>
              <w:rPr>
                <w:color w:val="000000" w:themeColor="text1"/>
                <w:sz w:val="20"/>
              </w:rPr>
            </w:pPr>
            <w:r w:rsidRPr="00404ECB">
              <w:rPr>
                <w:color w:val="000000" w:themeColor="text1"/>
                <w:sz w:val="20"/>
              </w:rPr>
              <w:t>-</w:t>
            </w:r>
          </w:p>
        </w:tc>
      </w:tr>
      <w:tr w:rsidR="00D74457" w:rsidRPr="00404ECB" w:rsidTr="00404ECB">
        <w:tc>
          <w:tcPr>
            <w:tcW w:w="1058" w:type="pct"/>
            <w:vMerge/>
          </w:tcPr>
          <w:p w:rsidR="00D74457" w:rsidRPr="00404ECB" w:rsidRDefault="00D74457" w:rsidP="002E5F04">
            <w:pPr>
              <w:spacing w:line="240" w:lineRule="auto"/>
              <w:rPr>
                <w:b/>
                <w:color w:val="000000" w:themeColor="text1"/>
                <w:sz w:val="20"/>
              </w:rPr>
            </w:pPr>
          </w:p>
        </w:tc>
        <w:tc>
          <w:tcPr>
            <w:tcW w:w="2058" w:type="pct"/>
            <w:hideMark/>
          </w:tcPr>
          <w:p w:rsidR="00D74457" w:rsidRPr="00F5444E" w:rsidRDefault="00F5444E" w:rsidP="00F5444E">
            <w:pPr>
              <w:spacing w:line="240" w:lineRule="auto"/>
              <w:rPr>
                <w:color w:val="000000" w:themeColor="text1"/>
                <w:sz w:val="20"/>
                <w:lang w:val="el-GR"/>
              </w:rPr>
            </w:pPr>
            <w:r>
              <w:rPr>
                <w:color w:val="000000" w:themeColor="text1"/>
                <w:sz w:val="20"/>
                <w:lang w:val="el-GR"/>
              </w:rPr>
              <w:t>Βρογχόσπασμος</w:t>
            </w:r>
            <w:r w:rsidR="00D74457" w:rsidRPr="00F5444E">
              <w:rPr>
                <w:color w:val="000000" w:themeColor="text1"/>
                <w:sz w:val="20"/>
                <w:lang w:val="el-GR"/>
              </w:rPr>
              <w:t xml:space="preserve"> </w:t>
            </w:r>
            <w:r w:rsidR="00471400" w:rsidRPr="00F5444E">
              <w:rPr>
                <w:color w:val="000000" w:themeColor="text1"/>
                <w:sz w:val="20"/>
                <w:lang w:val="el-GR"/>
              </w:rPr>
              <w:t>(</w:t>
            </w:r>
            <w:r>
              <w:rPr>
                <w:color w:val="000000" w:themeColor="text1"/>
                <w:sz w:val="20"/>
                <w:lang w:val="el-GR"/>
              </w:rPr>
              <w:t>και</w:t>
            </w:r>
            <w:r w:rsidRPr="00F5444E">
              <w:rPr>
                <w:color w:val="000000" w:themeColor="text1"/>
                <w:sz w:val="20"/>
                <w:lang w:val="el-GR"/>
              </w:rPr>
              <w:t xml:space="preserve"> </w:t>
            </w:r>
            <w:r>
              <w:rPr>
                <w:color w:val="000000" w:themeColor="text1"/>
                <w:sz w:val="20"/>
                <w:lang w:val="el-GR"/>
              </w:rPr>
              <w:t>σε</w:t>
            </w:r>
            <w:r w:rsidRPr="00F5444E">
              <w:rPr>
                <w:color w:val="000000" w:themeColor="text1"/>
                <w:sz w:val="20"/>
                <w:lang w:val="el-GR"/>
              </w:rPr>
              <w:t xml:space="preserve"> </w:t>
            </w:r>
            <w:r>
              <w:rPr>
                <w:color w:val="000000" w:themeColor="text1"/>
                <w:sz w:val="20"/>
                <w:lang w:val="el-GR"/>
              </w:rPr>
              <w:t>ασθενείς</w:t>
            </w:r>
            <w:r w:rsidRPr="00F5444E">
              <w:rPr>
                <w:color w:val="000000" w:themeColor="text1"/>
                <w:sz w:val="20"/>
                <w:lang w:val="el-GR"/>
              </w:rPr>
              <w:t xml:space="preserve"> </w:t>
            </w:r>
            <w:r>
              <w:rPr>
                <w:color w:val="000000" w:themeColor="text1"/>
                <w:sz w:val="20"/>
                <w:lang w:val="el-GR"/>
              </w:rPr>
              <w:t>χωρίς</w:t>
            </w:r>
            <w:r w:rsidRPr="00F5444E">
              <w:rPr>
                <w:color w:val="000000" w:themeColor="text1"/>
                <w:sz w:val="20"/>
                <w:lang w:val="el-GR"/>
              </w:rPr>
              <w:t xml:space="preserve"> </w:t>
            </w:r>
            <w:r>
              <w:rPr>
                <w:color w:val="000000" w:themeColor="text1"/>
                <w:sz w:val="20"/>
                <w:lang w:val="el-GR"/>
              </w:rPr>
              <w:t>αποφρακτική</w:t>
            </w:r>
            <w:r w:rsidRPr="00F5444E">
              <w:rPr>
                <w:color w:val="000000" w:themeColor="text1"/>
                <w:sz w:val="20"/>
                <w:lang w:val="el-GR"/>
              </w:rPr>
              <w:t xml:space="preserve"> </w:t>
            </w:r>
            <w:r>
              <w:rPr>
                <w:color w:val="000000" w:themeColor="text1"/>
                <w:sz w:val="20"/>
                <w:lang w:val="el-GR"/>
              </w:rPr>
              <w:t>πνευμονοπάθεια</w:t>
            </w:r>
            <w:r w:rsidR="00471400" w:rsidRPr="00F5444E">
              <w:rPr>
                <w:color w:val="000000" w:themeColor="text1"/>
                <w:sz w:val="20"/>
                <w:lang w:val="el-GR"/>
              </w:rPr>
              <w:t>)</w:t>
            </w:r>
          </w:p>
        </w:tc>
        <w:tc>
          <w:tcPr>
            <w:tcW w:w="902" w:type="pct"/>
          </w:tcPr>
          <w:p w:rsidR="00D74457" w:rsidRPr="00404ECB" w:rsidRDefault="00D74457" w:rsidP="002E5F04">
            <w:pPr>
              <w:spacing w:line="240" w:lineRule="auto"/>
              <w:rPr>
                <w:color w:val="000000" w:themeColor="text1"/>
                <w:sz w:val="20"/>
              </w:rPr>
            </w:pPr>
            <w:r w:rsidRPr="00404ECB">
              <w:rPr>
                <w:color w:val="000000" w:themeColor="text1"/>
                <w:sz w:val="20"/>
              </w:rPr>
              <w:t>-</w:t>
            </w:r>
          </w:p>
        </w:tc>
        <w:tc>
          <w:tcPr>
            <w:tcW w:w="982" w:type="pct"/>
          </w:tcPr>
          <w:p w:rsidR="00D74457" w:rsidRPr="00404ECB" w:rsidRDefault="002B01B6" w:rsidP="002E5F04">
            <w:pPr>
              <w:spacing w:line="240" w:lineRule="auto"/>
              <w:rPr>
                <w:color w:val="000000" w:themeColor="text1"/>
                <w:sz w:val="20"/>
              </w:rPr>
            </w:pPr>
            <w:r>
              <w:rPr>
                <w:color w:val="000000" w:themeColor="text1"/>
                <w:sz w:val="20"/>
              </w:rPr>
              <w:t>Όχι συχνές</w:t>
            </w:r>
          </w:p>
        </w:tc>
      </w:tr>
      <w:tr w:rsidR="00D74457" w:rsidRPr="00404ECB" w:rsidTr="00404ECB">
        <w:tc>
          <w:tcPr>
            <w:tcW w:w="1058" w:type="pct"/>
            <w:vMerge/>
          </w:tcPr>
          <w:p w:rsidR="00D74457" w:rsidRPr="00404ECB" w:rsidRDefault="00D74457" w:rsidP="002E5F04">
            <w:pPr>
              <w:spacing w:line="240" w:lineRule="auto"/>
              <w:rPr>
                <w:b/>
                <w:color w:val="000000" w:themeColor="text1"/>
                <w:sz w:val="20"/>
              </w:rPr>
            </w:pPr>
          </w:p>
        </w:tc>
        <w:tc>
          <w:tcPr>
            <w:tcW w:w="2058" w:type="pct"/>
            <w:hideMark/>
          </w:tcPr>
          <w:p w:rsidR="00D74457" w:rsidRPr="00F5444E" w:rsidRDefault="00F5444E" w:rsidP="002E5F04">
            <w:pPr>
              <w:spacing w:line="240" w:lineRule="auto"/>
              <w:rPr>
                <w:color w:val="000000" w:themeColor="text1"/>
                <w:sz w:val="20"/>
                <w:lang w:val="el-GR"/>
              </w:rPr>
            </w:pPr>
            <w:r>
              <w:rPr>
                <w:color w:val="000000" w:themeColor="text1"/>
                <w:sz w:val="20"/>
                <w:lang w:val="el-GR"/>
              </w:rPr>
              <w:t>Ρινίτιδα</w:t>
            </w:r>
          </w:p>
        </w:tc>
        <w:tc>
          <w:tcPr>
            <w:tcW w:w="902" w:type="pct"/>
          </w:tcPr>
          <w:p w:rsidR="00D74457" w:rsidRPr="00404ECB" w:rsidRDefault="00D74457" w:rsidP="002E5F04">
            <w:pPr>
              <w:spacing w:line="240" w:lineRule="auto"/>
              <w:rPr>
                <w:color w:val="000000" w:themeColor="text1"/>
                <w:sz w:val="20"/>
              </w:rPr>
            </w:pPr>
            <w:r w:rsidRPr="00404ECB">
              <w:rPr>
                <w:color w:val="000000" w:themeColor="text1"/>
                <w:sz w:val="20"/>
              </w:rPr>
              <w:t>-</w:t>
            </w:r>
          </w:p>
        </w:tc>
        <w:tc>
          <w:tcPr>
            <w:tcW w:w="982" w:type="pct"/>
          </w:tcPr>
          <w:p w:rsidR="00D74457" w:rsidRPr="00404ECB" w:rsidRDefault="002B01B6" w:rsidP="00DA5081">
            <w:pPr>
              <w:spacing w:line="240" w:lineRule="auto"/>
              <w:rPr>
                <w:color w:val="000000" w:themeColor="text1"/>
                <w:sz w:val="20"/>
              </w:rPr>
            </w:pPr>
            <w:r>
              <w:rPr>
                <w:color w:val="000000" w:themeColor="text1"/>
                <w:sz w:val="20"/>
                <w:lang w:eastAsia="en-IE"/>
              </w:rPr>
              <w:t>Σπάνιες</w:t>
            </w:r>
          </w:p>
        </w:tc>
      </w:tr>
      <w:tr w:rsidR="00D74457" w:rsidRPr="00404ECB" w:rsidTr="00404ECB">
        <w:tc>
          <w:tcPr>
            <w:tcW w:w="1058" w:type="pct"/>
            <w:vMerge/>
          </w:tcPr>
          <w:p w:rsidR="00D74457" w:rsidRPr="00404ECB" w:rsidRDefault="00D74457" w:rsidP="002E5F04">
            <w:pPr>
              <w:spacing w:line="240" w:lineRule="auto"/>
              <w:rPr>
                <w:b/>
                <w:color w:val="000000" w:themeColor="text1"/>
                <w:sz w:val="20"/>
              </w:rPr>
            </w:pPr>
          </w:p>
        </w:tc>
        <w:tc>
          <w:tcPr>
            <w:tcW w:w="2058" w:type="pct"/>
            <w:hideMark/>
          </w:tcPr>
          <w:p w:rsidR="00D74457" w:rsidRPr="00F5444E" w:rsidRDefault="00F5444E" w:rsidP="002E5F04">
            <w:pPr>
              <w:spacing w:line="240" w:lineRule="auto"/>
              <w:rPr>
                <w:color w:val="000000" w:themeColor="text1"/>
                <w:sz w:val="20"/>
                <w:lang w:val="el-GR"/>
              </w:rPr>
            </w:pPr>
            <w:r>
              <w:rPr>
                <w:color w:val="000000" w:themeColor="text1"/>
                <w:sz w:val="20"/>
                <w:lang w:val="el-GR"/>
              </w:rPr>
              <w:t>Δύσπνοια προσπαθείας</w:t>
            </w:r>
          </w:p>
        </w:tc>
        <w:tc>
          <w:tcPr>
            <w:tcW w:w="902" w:type="pct"/>
          </w:tcPr>
          <w:p w:rsidR="00D74457" w:rsidRPr="00404ECB" w:rsidRDefault="00D74457" w:rsidP="002E5F04">
            <w:pPr>
              <w:spacing w:line="240" w:lineRule="auto"/>
              <w:rPr>
                <w:color w:val="000000" w:themeColor="text1"/>
                <w:sz w:val="20"/>
              </w:rPr>
            </w:pPr>
            <w:r w:rsidRPr="00404ECB">
              <w:rPr>
                <w:color w:val="000000" w:themeColor="text1"/>
                <w:sz w:val="20"/>
              </w:rPr>
              <w:t>-</w:t>
            </w:r>
          </w:p>
        </w:tc>
        <w:tc>
          <w:tcPr>
            <w:tcW w:w="982" w:type="pct"/>
          </w:tcPr>
          <w:p w:rsidR="00D74457" w:rsidRPr="00404ECB" w:rsidRDefault="002B01B6" w:rsidP="002E5F04">
            <w:pPr>
              <w:spacing w:line="240" w:lineRule="auto"/>
              <w:rPr>
                <w:color w:val="000000" w:themeColor="text1"/>
                <w:sz w:val="20"/>
              </w:rPr>
            </w:pPr>
            <w:r>
              <w:rPr>
                <w:color w:val="000000" w:themeColor="text1"/>
                <w:sz w:val="20"/>
              </w:rPr>
              <w:t>Συχνές</w:t>
            </w:r>
          </w:p>
        </w:tc>
      </w:tr>
      <w:tr w:rsidR="00D74457" w:rsidRPr="00404ECB" w:rsidTr="00404ECB">
        <w:tc>
          <w:tcPr>
            <w:tcW w:w="1058" w:type="pct"/>
            <w:vMerge w:val="restart"/>
          </w:tcPr>
          <w:p w:rsidR="00D74457" w:rsidRPr="007244B0" w:rsidRDefault="007244B0" w:rsidP="002E5F04">
            <w:pPr>
              <w:spacing w:line="240" w:lineRule="auto"/>
              <w:rPr>
                <w:b/>
                <w:color w:val="000000" w:themeColor="text1"/>
                <w:sz w:val="20"/>
                <w:lang w:val="el-GR"/>
              </w:rPr>
            </w:pPr>
            <w:r>
              <w:rPr>
                <w:b/>
                <w:color w:val="000000" w:themeColor="text1"/>
                <w:sz w:val="20"/>
                <w:lang w:val="el-GR"/>
              </w:rPr>
              <w:t>Διαταραχές του γαστρεντερικού</w:t>
            </w:r>
          </w:p>
        </w:tc>
        <w:tc>
          <w:tcPr>
            <w:tcW w:w="2058" w:type="pct"/>
            <w:hideMark/>
          </w:tcPr>
          <w:p w:rsidR="00D74457" w:rsidRPr="00F5444E" w:rsidRDefault="00F5444E" w:rsidP="002E5F04">
            <w:pPr>
              <w:spacing w:line="240" w:lineRule="auto"/>
              <w:rPr>
                <w:color w:val="000000" w:themeColor="text1"/>
                <w:sz w:val="20"/>
                <w:lang w:val="el-GR"/>
              </w:rPr>
            </w:pPr>
            <w:r>
              <w:rPr>
                <w:color w:val="000000" w:themeColor="text1"/>
                <w:sz w:val="20"/>
                <w:lang w:val="el-GR"/>
              </w:rPr>
              <w:t>Ναυτία</w:t>
            </w:r>
          </w:p>
        </w:tc>
        <w:tc>
          <w:tcPr>
            <w:tcW w:w="902" w:type="pct"/>
          </w:tcPr>
          <w:p w:rsidR="00D74457" w:rsidRPr="00404ECB" w:rsidRDefault="002B01B6" w:rsidP="002E5F04">
            <w:pPr>
              <w:spacing w:line="240" w:lineRule="auto"/>
              <w:rPr>
                <w:color w:val="000000" w:themeColor="text1"/>
                <w:sz w:val="20"/>
              </w:rPr>
            </w:pPr>
            <w:r>
              <w:rPr>
                <w:color w:val="000000" w:themeColor="text1"/>
                <w:sz w:val="20"/>
              </w:rPr>
              <w:t>Όχι συχνές</w:t>
            </w:r>
          </w:p>
        </w:tc>
        <w:tc>
          <w:tcPr>
            <w:tcW w:w="982" w:type="pct"/>
          </w:tcPr>
          <w:p w:rsidR="00D74457" w:rsidRPr="00404ECB" w:rsidRDefault="002B01B6" w:rsidP="002E5F04">
            <w:pPr>
              <w:spacing w:line="240" w:lineRule="auto"/>
              <w:rPr>
                <w:color w:val="000000" w:themeColor="text1"/>
                <w:sz w:val="20"/>
              </w:rPr>
            </w:pPr>
            <w:r>
              <w:rPr>
                <w:color w:val="000000" w:themeColor="text1"/>
                <w:sz w:val="20"/>
              </w:rPr>
              <w:t>Συχνές</w:t>
            </w:r>
          </w:p>
        </w:tc>
      </w:tr>
      <w:tr w:rsidR="00D74457" w:rsidRPr="00404ECB" w:rsidTr="00404ECB">
        <w:tc>
          <w:tcPr>
            <w:tcW w:w="1058" w:type="pct"/>
            <w:vMerge/>
          </w:tcPr>
          <w:p w:rsidR="00D74457" w:rsidRPr="00404ECB" w:rsidRDefault="00D74457" w:rsidP="002E5F04">
            <w:pPr>
              <w:spacing w:line="240" w:lineRule="auto"/>
              <w:rPr>
                <w:b/>
                <w:color w:val="000000" w:themeColor="text1"/>
                <w:sz w:val="20"/>
              </w:rPr>
            </w:pPr>
          </w:p>
        </w:tc>
        <w:tc>
          <w:tcPr>
            <w:tcW w:w="2058" w:type="pct"/>
            <w:hideMark/>
          </w:tcPr>
          <w:p w:rsidR="00D74457" w:rsidRPr="00F5444E" w:rsidRDefault="00F5444E" w:rsidP="002E5F04">
            <w:pPr>
              <w:spacing w:line="240" w:lineRule="auto"/>
              <w:rPr>
                <w:color w:val="000000" w:themeColor="text1"/>
                <w:sz w:val="20"/>
                <w:lang w:val="el-GR"/>
              </w:rPr>
            </w:pPr>
            <w:r>
              <w:rPr>
                <w:color w:val="000000" w:themeColor="text1"/>
                <w:sz w:val="20"/>
                <w:lang w:val="el-GR"/>
              </w:rPr>
              <w:t>Δυσκοιλιότητα</w:t>
            </w:r>
          </w:p>
        </w:tc>
        <w:tc>
          <w:tcPr>
            <w:tcW w:w="902" w:type="pct"/>
          </w:tcPr>
          <w:p w:rsidR="00D74457" w:rsidRPr="00404ECB" w:rsidRDefault="002B01B6" w:rsidP="002E5F04">
            <w:pPr>
              <w:spacing w:line="240" w:lineRule="auto"/>
              <w:rPr>
                <w:color w:val="000000" w:themeColor="text1"/>
                <w:sz w:val="20"/>
              </w:rPr>
            </w:pPr>
            <w:r>
              <w:rPr>
                <w:color w:val="000000" w:themeColor="text1"/>
                <w:sz w:val="20"/>
              </w:rPr>
              <w:t>Όχι συχνές</w:t>
            </w:r>
          </w:p>
        </w:tc>
        <w:tc>
          <w:tcPr>
            <w:tcW w:w="982" w:type="pct"/>
          </w:tcPr>
          <w:p w:rsidR="00D74457" w:rsidRPr="00404ECB" w:rsidRDefault="002B01B6" w:rsidP="002E5F04">
            <w:pPr>
              <w:spacing w:line="240" w:lineRule="auto"/>
              <w:rPr>
                <w:color w:val="000000" w:themeColor="text1"/>
                <w:sz w:val="20"/>
              </w:rPr>
            </w:pPr>
            <w:r>
              <w:rPr>
                <w:color w:val="000000" w:themeColor="text1"/>
                <w:sz w:val="20"/>
              </w:rPr>
              <w:t>Συχνές</w:t>
            </w:r>
          </w:p>
        </w:tc>
      </w:tr>
      <w:tr w:rsidR="00D74457" w:rsidRPr="00404ECB" w:rsidTr="00404ECB">
        <w:tc>
          <w:tcPr>
            <w:tcW w:w="1058" w:type="pct"/>
            <w:vMerge/>
          </w:tcPr>
          <w:p w:rsidR="00D74457" w:rsidRPr="00404ECB" w:rsidRDefault="00D74457" w:rsidP="002E5F04">
            <w:pPr>
              <w:spacing w:line="240" w:lineRule="auto"/>
              <w:rPr>
                <w:b/>
                <w:color w:val="000000" w:themeColor="text1"/>
                <w:sz w:val="20"/>
              </w:rPr>
            </w:pPr>
          </w:p>
        </w:tc>
        <w:tc>
          <w:tcPr>
            <w:tcW w:w="2058" w:type="pct"/>
            <w:hideMark/>
          </w:tcPr>
          <w:p w:rsidR="00D74457" w:rsidRPr="00F5444E" w:rsidRDefault="00F5444E" w:rsidP="002E5F04">
            <w:pPr>
              <w:spacing w:line="240" w:lineRule="auto"/>
              <w:rPr>
                <w:color w:val="000000" w:themeColor="text1"/>
                <w:sz w:val="20"/>
                <w:lang w:val="el-GR"/>
              </w:rPr>
            </w:pPr>
            <w:r>
              <w:rPr>
                <w:color w:val="000000" w:themeColor="text1"/>
                <w:sz w:val="20"/>
                <w:lang w:val="el-GR"/>
              </w:rPr>
              <w:t>Διάρροια</w:t>
            </w:r>
          </w:p>
        </w:tc>
        <w:tc>
          <w:tcPr>
            <w:tcW w:w="902" w:type="pct"/>
          </w:tcPr>
          <w:p w:rsidR="00D74457" w:rsidRPr="00404ECB" w:rsidRDefault="002B01B6" w:rsidP="002E5F04">
            <w:pPr>
              <w:spacing w:line="240" w:lineRule="auto"/>
              <w:rPr>
                <w:color w:val="000000" w:themeColor="text1"/>
                <w:sz w:val="20"/>
              </w:rPr>
            </w:pPr>
            <w:r>
              <w:rPr>
                <w:color w:val="000000" w:themeColor="text1"/>
                <w:sz w:val="20"/>
              </w:rPr>
              <w:t>Όχι συχνές</w:t>
            </w:r>
          </w:p>
        </w:tc>
        <w:tc>
          <w:tcPr>
            <w:tcW w:w="982" w:type="pct"/>
          </w:tcPr>
          <w:p w:rsidR="00D74457" w:rsidRPr="00404ECB" w:rsidRDefault="002B01B6" w:rsidP="002E5F04">
            <w:pPr>
              <w:spacing w:line="240" w:lineRule="auto"/>
              <w:rPr>
                <w:color w:val="000000" w:themeColor="text1"/>
                <w:sz w:val="20"/>
              </w:rPr>
            </w:pPr>
            <w:r>
              <w:rPr>
                <w:color w:val="000000" w:themeColor="text1"/>
                <w:sz w:val="20"/>
              </w:rPr>
              <w:t>Συχνές</w:t>
            </w:r>
          </w:p>
        </w:tc>
      </w:tr>
      <w:tr w:rsidR="00D74457" w:rsidRPr="00404ECB" w:rsidTr="00404ECB">
        <w:tc>
          <w:tcPr>
            <w:tcW w:w="1058" w:type="pct"/>
            <w:vMerge/>
          </w:tcPr>
          <w:p w:rsidR="00D74457" w:rsidRPr="00404ECB" w:rsidRDefault="00D74457" w:rsidP="002E5F04">
            <w:pPr>
              <w:spacing w:line="240" w:lineRule="auto"/>
              <w:rPr>
                <w:b/>
                <w:color w:val="000000" w:themeColor="text1"/>
                <w:sz w:val="20"/>
              </w:rPr>
            </w:pPr>
          </w:p>
        </w:tc>
        <w:tc>
          <w:tcPr>
            <w:tcW w:w="2058" w:type="pct"/>
            <w:hideMark/>
          </w:tcPr>
          <w:p w:rsidR="00D74457" w:rsidRPr="00F5444E" w:rsidRDefault="00F5444E" w:rsidP="002E5F04">
            <w:pPr>
              <w:spacing w:line="240" w:lineRule="auto"/>
              <w:rPr>
                <w:color w:val="000000" w:themeColor="text1"/>
                <w:sz w:val="20"/>
                <w:lang w:val="el-GR"/>
              </w:rPr>
            </w:pPr>
            <w:r>
              <w:rPr>
                <w:color w:val="000000" w:themeColor="text1"/>
                <w:sz w:val="20"/>
                <w:lang w:val="el-GR"/>
              </w:rPr>
              <w:t>Κοιλιακό άλγος</w:t>
            </w:r>
          </w:p>
        </w:tc>
        <w:tc>
          <w:tcPr>
            <w:tcW w:w="902" w:type="pct"/>
          </w:tcPr>
          <w:p w:rsidR="00D74457" w:rsidRPr="00404ECB" w:rsidRDefault="002B01B6" w:rsidP="002E5F04">
            <w:pPr>
              <w:spacing w:line="240" w:lineRule="auto"/>
              <w:rPr>
                <w:color w:val="000000" w:themeColor="text1"/>
                <w:sz w:val="20"/>
              </w:rPr>
            </w:pPr>
            <w:r>
              <w:rPr>
                <w:color w:val="000000" w:themeColor="text1"/>
                <w:sz w:val="20"/>
              </w:rPr>
              <w:t>Όχι συχνές</w:t>
            </w:r>
            <w:r w:rsidR="00AB5B0A">
              <w:rPr>
                <w:color w:val="000000" w:themeColor="text1"/>
                <w:sz w:val="20"/>
              </w:rPr>
              <w:t>*</w:t>
            </w:r>
          </w:p>
        </w:tc>
        <w:tc>
          <w:tcPr>
            <w:tcW w:w="982" w:type="pct"/>
          </w:tcPr>
          <w:p w:rsidR="00D74457" w:rsidRPr="00404ECB" w:rsidRDefault="002B01B6" w:rsidP="002E5F04">
            <w:pPr>
              <w:spacing w:line="240" w:lineRule="auto"/>
              <w:rPr>
                <w:color w:val="000000" w:themeColor="text1"/>
                <w:sz w:val="20"/>
              </w:rPr>
            </w:pPr>
            <w:r>
              <w:rPr>
                <w:color w:val="000000" w:themeColor="text1"/>
                <w:sz w:val="20"/>
              </w:rPr>
              <w:t>Συχνές</w:t>
            </w:r>
          </w:p>
        </w:tc>
      </w:tr>
      <w:tr w:rsidR="00D74457" w:rsidRPr="00404ECB" w:rsidTr="00404ECB">
        <w:tc>
          <w:tcPr>
            <w:tcW w:w="1058" w:type="pct"/>
            <w:vMerge/>
          </w:tcPr>
          <w:p w:rsidR="00D74457" w:rsidRPr="00404ECB" w:rsidRDefault="00D74457" w:rsidP="002E5F04">
            <w:pPr>
              <w:spacing w:line="240" w:lineRule="auto"/>
              <w:rPr>
                <w:b/>
                <w:color w:val="000000" w:themeColor="text1"/>
                <w:sz w:val="20"/>
              </w:rPr>
            </w:pPr>
          </w:p>
        </w:tc>
        <w:tc>
          <w:tcPr>
            <w:tcW w:w="2058" w:type="pct"/>
            <w:hideMark/>
          </w:tcPr>
          <w:p w:rsidR="00D74457" w:rsidRPr="00F5444E" w:rsidRDefault="00F5444E" w:rsidP="002E5F04">
            <w:pPr>
              <w:spacing w:line="240" w:lineRule="auto"/>
              <w:rPr>
                <w:color w:val="000000" w:themeColor="text1"/>
                <w:sz w:val="20"/>
                <w:lang w:val="el-GR"/>
              </w:rPr>
            </w:pPr>
            <w:r>
              <w:rPr>
                <w:color w:val="000000" w:themeColor="text1"/>
                <w:sz w:val="20"/>
                <w:lang w:val="el-GR"/>
              </w:rPr>
              <w:t>Έμετος</w:t>
            </w:r>
          </w:p>
        </w:tc>
        <w:tc>
          <w:tcPr>
            <w:tcW w:w="902" w:type="pct"/>
          </w:tcPr>
          <w:p w:rsidR="00D74457" w:rsidRPr="00404ECB" w:rsidRDefault="00D74457" w:rsidP="002E5F04">
            <w:pPr>
              <w:spacing w:line="240" w:lineRule="auto"/>
              <w:rPr>
                <w:color w:val="000000" w:themeColor="text1"/>
                <w:sz w:val="20"/>
              </w:rPr>
            </w:pPr>
            <w:r w:rsidRPr="00404ECB">
              <w:rPr>
                <w:color w:val="000000" w:themeColor="text1"/>
                <w:sz w:val="20"/>
              </w:rPr>
              <w:t>-</w:t>
            </w:r>
          </w:p>
        </w:tc>
        <w:tc>
          <w:tcPr>
            <w:tcW w:w="982" w:type="pct"/>
          </w:tcPr>
          <w:p w:rsidR="00D74457" w:rsidRPr="00404ECB" w:rsidRDefault="002B01B6" w:rsidP="002E5F04">
            <w:pPr>
              <w:spacing w:line="240" w:lineRule="auto"/>
              <w:rPr>
                <w:color w:val="000000" w:themeColor="text1"/>
                <w:sz w:val="20"/>
              </w:rPr>
            </w:pPr>
            <w:r>
              <w:rPr>
                <w:color w:val="000000" w:themeColor="text1"/>
                <w:sz w:val="20"/>
              </w:rPr>
              <w:t>Συχνές</w:t>
            </w:r>
          </w:p>
        </w:tc>
      </w:tr>
      <w:tr w:rsidR="00D74457" w:rsidRPr="00404ECB" w:rsidTr="00404ECB">
        <w:tc>
          <w:tcPr>
            <w:tcW w:w="1058" w:type="pct"/>
            <w:vMerge/>
          </w:tcPr>
          <w:p w:rsidR="00D74457" w:rsidRPr="00404ECB" w:rsidRDefault="00D74457" w:rsidP="002E5F04">
            <w:pPr>
              <w:spacing w:line="240" w:lineRule="auto"/>
              <w:rPr>
                <w:b/>
                <w:color w:val="000000" w:themeColor="text1"/>
                <w:sz w:val="20"/>
              </w:rPr>
            </w:pPr>
          </w:p>
        </w:tc>
        <w:tc>
          <w:tcPr>
            <w:tcW w:w="2058" w:type="pct"/>
            <w:hideMark/>
          </w:tcPr>
          <w:p w:rsidR="00D74457" w:rsidRPr="00F5444E" w:rsidRDefault="00F5444E" w:rsidP="002E5F04">
            <w:pPr>
              <w:spacing w:line="240" w:lineRule="auto"/>
              <w:rPr>
                <w:color w:val="000000" w:themeColor="text1"/>
                <w:sz w:val="20"/>
                <w:lang w:val="el-GR"/>
              </w:rPr>
            </w:pPr>
            <w:r>
              <w:rPr>
                <w:color w:val="000000" w:themeColor="text1"/>
                <w:sz w:val="20"/>
                <w:lang w:val="el-GR"/>
              </w:rPr>
              <w:t>Ξηροστομία</w:t>
            </w:r>
          </w:p>
        </w:tc>
        <w:tc>
          <w:tcPr>
            <w:tcW w:w="902" w:type="pct"/>
          </w:tcPr>
          <w:p w:rsidR="00D74457" w:rsidRPr="00404ECB" w:rsidRDefault="00D74457" w:rsidP="002E5F04">
            <w:pPr>
              <w:spacing w:line="240" w:lineRule="auto"/>
              <w:rPr>
                <w:color w:val="000000" w:themeColor="text1"/>
                <w:sz w:val="20"/>
              </w:rPr>
            </w:pPr>
            <w:r w:rsidRPr="00404ECB">
              <w:rPr>
                <w:color w:val="000000" w:themeColor="text1"/>
                <w:sz w:val="20"/>
              </w:rPr>
              <w:t>-</w:t>
            </w:r>
          </w:p>
        </w:tc>
        <w:tc>
          <w:tcPr>
            <w:tcW w:w="982" w:type="pct"/>
          </w:tcPr>
          <w:p w:rsidR="00D74457" w:rsidRPr="00404ECB" w:rsidRDefault="002B01B6" w:rsidP="002E5F04">
            <w:pPr>
              <w:spacing w:line="240" w:lineRule="auto"/>
              <w:rPr>
                <w:color w:val="000000" w:themeColor="text1"/>
                <w:sz w:val="20"/>
              </w:rPr>
            </w:pPr>
            <w:r>
              <w:rPr>
                <w:color w:val="000000" w:themeColor="text1"/>
                <w:sz w:val="20"/>
              </w:rPr>
              <w:t>Σπάνιες</w:t>
            </w:r>
          </w:p>
        </w:tc>
      </w:tr>
      <w:tr w:rsidR="00D74457" w:rsidRPr="00404ECB" w:rsidTr="00404ECB">
        <w:tc>
          <w:tcPr>
            <w:tcW w:w="1058" w:type="pct"/>
            <w:vMerge/>
          </w:tcPr>
          <w:p w:rsidR="00D74457" w:rsidRPr="00404ECB" w:rsidRDefault="00D74457" w:rsidP="002E5F04">
            <w:pPr>
              <w:spacing w:line="240" w:lineRule="auto"/>
              <w:rPr>
                <w:b/>
                <w:color w:val="000000" w:themeColor="text1"/>
                <w:sz w:val="20"/>
              </w:rPr>
            </w:pPr>
          </w:p>
        </w:tc>
        <w:tc>
          <w:tcPr>
            <w:tcW w:w="2058" w:type="pct"/>
            <w:hideMark/>
          </w:tcPr>
          <w:p w:rsidR="00D74457" w:rsidRPr="00F5444E" w:rsidRDefault="00F5444E" w:rsidP="002E5F04">
            <w:pPr>
              <w:spacing w:line="240" w:lineRule="auto"/>
              <w:rPr>
                <w:color w:val="000000" w:themeColor="text1"/>
                <w:sz w:val="20"/>
                <w:lang w:val="el-GR"/>
              </w:rPr>
            </w:pPr>
            <w:r>
              <w:rPr>
                <w:color w:val="000000" w:themeColor="text1"/>
                <w:sz w:val="20"/>
                <w:lang w:val="el-GR"/>
              </w:rPr>
              <w:t>Δυσγευσία</w:t>
            </w:r>
          </w:p>
        </w:tc>
        <w:tc>
          <w:tcPr>
            <w:tcW w:w="902" w:type="pct"/>
          </w:tcPr>
          <w:p w:rsidR="00D74457" w:rsidRPr="00404ECB" w:rsidRDefault="00D74457" w:rsidP="002E5F04">
            <w:pPr>
              <w:spacing w:line="240" w:lineRule="auto"/>
              <w:rPr>
                <w:color w:val="000000" w:themeColor="text1"/>
                <w:sz w:val="20"/>
              </w:rPr>
            </w:pPr>
            <w:r w:rsidRPr="00404ECB">
              <w:rPr>
                <w:color w:val="000000" w:themeColor="text1"/>
                <w:sz w:val="20"/>
              </w:rPr>
              <w:t>-</w:t>
            </w:r>
          </w:p>
        </w:tc>
        <w:tc>
          <w:tcPr>
            <w:tcW w:w="982" w:type="pct"/>
          </w:tcPr>
          <w:p w:rsidR="00D74457" w:rsidRPr="00404ECB" w:rsidRDefault="002B01B6" w:rsidP="002E5F04">
            <w:pPr>
              <w:spacing w:line="240" w:lineRule="auto"/>
              <w:rPr>
                <w:color w:val="000000" w:themeColor="text1"/>
                <w:sz w:val="20"/>
              </w:rPr>
            </w:pPr>
            <w:r>
              <w:rPr>
                <w:color w:val="000000" w:themeColor="text1"/>
                <w:sz w:val="20"/>
              </w:rPr>
              <w:t>Σπάνιες</w:t>
            </w:r>
          </w:p>
        </w:tc>
      </w:tr>
      <w:tr w:rsidR="00D74457" w:rsidRPr="00404ECB" w:rsidTr="00404ECB">
        <w:tc>
          <w:tcPr>
            <w:tcW w:w="1058" w:type="pct"/>
            <w:vMerge/>
          </w:tcPr>
          <w:p w:rsidR="00D74457" w:rsidRPr="00404ECB" w:rsidRDefault="00D74457" w:rsidP="002E5F04">
            <w:pPr>
              <w:spacing w:line="240" w:lineRule="auto"/>
              <w:rPr>
                <w:b/>
                <w:color w:val="000000" w:themeColor="text1"/>
                <w:sz w:val="20"/>
              </w:rPr>
            </w:pPr>
          </w:p>
        </w:tc>
        <w:tc>
          <w:tcPr>
            <w:tcW w:w="2058" w:type="pct"/>
            <w:hideMark/>
          </w:tcPr>
          <w:p w:rsidR="00D74457" w:rsidRPr="00B6555B" w:rsidRDefault="00B6555B" w:rsidP="002E5F04">
            <w:pPr>
              <w:spacing w:line="240" w:lineRule="auto"/>
              <w:rPr>
                <w:color w:val="000000" w:themeColor="text1"/>
                <w:sz w:val="20"/>
                <w:lang w:val="el-GR"/>
              </w:rPr>
            </w:pPr>
            <w:r>
              <w:rPr>
                <w:color w:val="000000" w:themeColor="text1"/>
                <w:sz w:val="20"/>
                <w:lang w:val="el-GR"/>
              </w:rPr>
              <w:t>Οπισθοπεριτοναϊκή ίνωση</w:t>
            </w:r>
          </w:p>
        </w:tc>
        <w:tc>
          <w:tcPr>
            <w:tcW w:w="902" w:type="pct"/>
          </w:tcPr>
          <w:p w:rsidR="00D74457" w:rsidRPr="00404ECB" w:rsidRDefault="00D74457" w:rsidP="002E5F04">
            <w:pPr>
              <w:spacing w:line="240" w:lineRule="auto"/>
              <w:rPr>
                <w:color w:val="000000" w:themeColor="text1"/>
                <w:sz w:val="20"/>
              </w:rPr>
            </w:pPr>
            <w:r w:rsidRPr="00404ECB">
              <w:rPr>
                <w:color w:val="000000" w:themeColor="text1"/>
                <w:sz w:val="20"/>
              </w:rPr>
              <w:t>-</w:t>
            </w:r>
          </w:p>
        </w:tc>
        <w:tc>
          <w:tcPr>
            <w:tcW w:w="982" w:type="pct"/>
          </w:tcPr>
          <w:p w:rsidR="00D74457" w:rsidRPr="00404ECB" w:rsidRDefault="002B01B6" w:rsidP="002E5F04">
            <w:pPr>
              <w:spacing w:line="240" w:lineRule="auto"/>
              <w:rPr>
                <w:color w:val="000000" w:themeColor="text1"/>
                <w:sz w:val="20"/>
              </w:rPr>
            </w:pPr>
            <w:r>
              <w:rPr>
                <w:color w:val="000000" w:themeColor="text1"/>
                <w:sz w:val="20"/>
              </w:rPr>
              <w:t>Πολύ</w:t>
            </w:r>
            <w:r w:rsidR="00D74457" w:rsidRPr="00404ECB">
              <w:rPr>
                <w:color w:val="000000" w:themeColor="text1"/>
                <w:sz w:val="20"/>
              </w:rPr>
              <w:t xml:space="preserve"> </w:t>
            </w:r>
            <w:r>
              <w:rPr>
                <w:color w:val="000000" w:themeColor="text1"/>
                <w:sz w:val="20"/>
              </w:rPr>
              <w:t>Σπάνιες</w:t>
            </w:r>
          </w:p>
        </w:tc>
      </w:tr>
      <w:tr w:rsidR="00DA5081" w:rsidRPr="00404ECB" w:rsidTr="00404ECB">
        <w:tc>
          <w:tcPr>
            <w:tcW w:w="1058" w:type="pct"/>
            <w:vMerge w:val="restart"/>
          </w:tcPr>
          <w:p w:rsidR="00DA5081" w:rsidRPr="007244B0" w:rsidRDefault="007244B0" w:rsidP="002E5F04">
            <w:pPr>
              <w:spacing w:line="240" w:lineRule="auto"/>
              <w:rPr>
                <w:b/>
                <w:color w:val="000000" w:themeColor="text1"/>
                <w:sz w:val="20"/>
                <w:lang w:val="el-GR"/>
              </w:rPr>
            </w:pPr>
            <w:r>
              <w:rPr>
                <w:b/>
                <w:color w:val="000000" w:themeColor="text1"/>
                <w:sz w:val="20"/>
                <w:lang w:val="el-GR"/>
              </w:rPr>
              <w:t>Διαταραχές του ήπατος και των χοληφόρων</w:t>
            </w:r>
          </w:p>
        </w:tc>
        <w:tc>
          <w:tcPr>
            <w:tcW w:w="2058" w:type="pct"/>
            <w:hideMark/>
          </w:tcPr>
          <w:p w:rsidR="00DA5081" w:rsidRPr="00B6555B" w:rsidRDefault="00B6555B" w:rsidP="002E5F04">
            <w:pPr>
              <w:spacing w:line="240" w:lineRule="auto"/>
              <w:rPr>
                <w:color w:val="000000" w:themeColor="text1"/>
                <w:sz w:val="20"/>
                <w:lang w:val="el-GR"/>
              </w:rPr>
            </w:pPr>
            <w:r>
              <w:rPr>
                <w:color w:val="000000" w:themeColor="text1"/>
                <w:sz w:val="20"/>
                <w:lang w:val="el-GR"/>
              </w:rPr>
              <w:t>Ηπατίτιδα</w:t>
            </w:r>
          </w:p>
        </w:tc>
        <w:tc>
          <w:tcPr>
            <w:tcW w:w="902" w:type="pct"/>
          </w:tcPr>
          <w:p w:rsidR="00DA5081" w:rsidRPr="00404ECB" w:rsidRDefault="00DA5081" w:rsidP="002E5F04">
            <w:pPr>
              <w:spacing w:line="240" w:lineRule="auto"/>
              <w:rPr>
                <w:color w:val="000000" w:themeColor="text1"/>
                <w:sz w:val="20"/>
              </w:rPr>
            </w:pPr>
            <w:r w:rsidRPr="00404ECB">
              <w:rPr>
                <w:color w:val="000000" w:themeColor="text1"/>
                <w:sz w:val="20"/>
              </w:rPr>
              <w:t>-</w:t>
            </w:r>
          </w:p>
        </w:tc>
        <w:tc>
          <w:tcPr>
            <w:tcW w:w="982" w:type="pct"/>
          </w:tcPr>
          <w:p w:rsidR="00DA5081" w:rsidRPr="00404ECB" w:rsidRDefault="002B01B6" w:rsidP="002E5F04">
            <w:pPr>
              <w:spacing w:line="240" w:lineRule="auto"/>
              <w:rPr>
                <w:color w:val="000000" w:themeColor="text1"/>
                <w:sz w:val="20"/>
              </w:rPr>
            </w:pPr>
            <w:r>
              <w:rPr>
                <w:color w:val="000000" w:themeColor="text1"/>
                <w:sz w:val="20"/>
              </w:rPr>
              <w:t>Πολύ</w:t>
            </w:r>
            <w:r w:rsidR="00DA5081" w:rsidRPr="00404ECB">
              <w:rPr>
                <w:color w:val="000000" w:themeColor="text1"/>
                <w:sz w:val="20"/>
              </w:rPr>
              <w:t xml:space="preserve"> </w:t>
            </w:r>
            <w:r>
              <w:rPr>
                <w:color w:val="000000" w:themeColor="text1"/>
                <w:sz w:val="20"/>
              </w:rPr>
              <w:t>Σπάνιες</w:t>
            </w:r>
          </w:p>
        </w:tc>
      </w:tr>
      <w:tr w:rsidR="00DA5081" w:rsidRPr="00404ECB" w:rsidTr="00404ECB">
        <w:tc>
          <w:tcPr>
            <w:tcW w:w="1058" w:type="pct"/>
            <w:vMerge/>
          </w:tcPr>
          <w:p w:rsidR="00DA5081" w:rsidRPr="00404ECB" w:rsidRDefault="00DA5081" w:rsidP="002E5F04">
            <w:pPr>
              <w:spacing w:line="240" w:lineRule="auto"/>
              <w:rPr>
                <w:b/>
                <w:color w:val="000000" w:themeColor="text1"/>
                <w:sz w:val="20"/>
              </w:rPr>
            </w:pPr>
          </w:p>
        </w:tc>
        <w:tc>
          <w:tcPr>
            <w:tcW w:w="2058" w:type="pct"/>
          </w:tcPr>
          <w:p w:rsidR="00DA5081" w:rsidRPr="00B6555B" w:rsidRDefault="00B6555B" w:rsidP="002E5F04">
            <w:pPr>
              <w:spacing w:line="240" w:lineRule="auto"/>
              <w:rPr>
                <w:color w:val="000000" w:themeColor="text1"/>
                <w:sz w:val="20"/>
                <w:lang w:val="el-GR"/>
              </w:rPr>
            </w:pPr>
            <w:r>
              <w:rPr>
                <w:color w:val="000000" w:themeColor="text1"/>
                <w:sz w:val="20"/>
                <w:lang w:val="el-GR"/>
              </w:rPr>
              <w:t>Μη φυσιολογική δοκιμασία ηπατικής λειτουργίας</w:t>
            </w:r>
            <w:r w:rsidR="00DA5081" w:rsidRPr="00B6555B">
              <w:rPr>
                <w:color w:val="000000" w:themeColor="text1"/>
                <w:sz w:val="20"/>
                <w:lang w:val="el-GR"/>
              </w:rPr>
              <w:t xml:space="preserve"> </w:t>
            </w:r>
          </w:p>
        </w:tc>
        <w:tc>
          <w:tcPr>
            <w:tcW w:w="902" w:type="pct"/>
          </w:tcPr>
          <w:p w:rsidR="00DA5081" w:rsidRPr="00404ECB" w:rsidRDefault="00DA5081" w:rsidP="002E5F04">
            <w:pPr>
              <w:spacing w:line="240" w:lineRule="auto"/>
              <w:rPr>
                <w:color w:val="000000" w:themeColor="text1"/>
                <w:sz w:val="20"/>
              </w:rPr>
            </w:pPr>
            <w:r w:rsidRPr="00404ECB">
              <w:rPr>
                <w:color w:val="000000" w:themeColor="text1"/>
                <w:sz w:val="20"/>
              </w:rPr>
              <w:t>-</w:t>
            </w:r>
          </w:p>
        </w:tc>
        <w:tc>
          <w:tcPr>
            <w:tcW w:w="982" w:type="pct"/>
          </w:tcPr>
          <w:p w:rsidR="00DA5081" w:rsidRPr="00404ECB" w:rsidRDefault="002B01B6" w:rsidP="00DA5081">
            <w:pPr>
              <w:spacing w:line="240" w:lineRule="auto"/>
              <w:rPr>
                <w:color w:val="000000" w:themeColor="text1"/>
                <w:sz w:val="20"/>
              </w:rPr>
            </w:pPr>
            <w:r>
              <w:rPr>
                <w:color w:val="000000" w:themeColor="text1"/>
                <w:sz w:val="20"/>
              </w:rPr>
              <w:t>Σπάνιες</w:t>
            </w:r>
          </w:p>
        </w:tc>
      </w:tr>
      <w:tr w:rsidR="00DA5081" w:rsidRPr="00404ECB" w:rsidTr="00404ECB">
        <w:tc>
          <w:tcPr>
            <w:tcW w:w="1058" w:type="pct"/>
            <w:vMerge/>
          </w:tcPr>
          <w:p w:rsidR="00DA5081" w:rsidRPr="00404ECB" w:rsidRDefault="00DA5081" w:rsidP="002E5F04">
            <w:pPr>
              <w:spacing w:line="240" w:lineRule="auto"/>
              <w:rPr>
                <w:b/>
                <w:color w:val="000000" w:themeColor="text1"/>
                <w:sz w:val="20"/>
              </w:rPr>
            </w:pPr>
          </w:p>
        </w:tc>
        <w:tc>
          <w:tcPr>
            <w:tcW w:w="2058" w:type="pct"/>
          </w:tcPr>
          <w:p w:rsidR="00DA5081" w:rsidRPr="00B6555B" w:rsidRDefault="00B6555B" w:rsidP="002E5F04">
            <w:pPr>
              <w:spacing w:line="240" w:lineRule="auto"/>
              <w:rPr>
                <w:color w:val="000000" w:themeColor="text1"/>
                <w:sz w:val="20"/>
                <w:lang w:val="el-GR"/>
              </w:rPr>
            </w:pPr>
            <w:r>
              <w:rPr>
                <w:color w:val="000000" w:themeColor="text1"/>
                <w:sz w:val="20"/>
                <w:lang w:val="el-GR"/>
              </w:rPr>
              <w:t>Μη φυσιολογική ηπατική λειτουργία</w:t>
            </w:r>
          </w:p>
        </w:tc>
        <w:tc>
          <w:tcPr>
            <w:tcW w:w="902" w:type="pct"/>
          </w:tcPr>
          <w:p w:rsidR="00DA5081" w:rsidRPr="00404ECB" w:rsidRDefault="00DA5081" w:rsidP="002E5F04">
            <w:pPr>
              <w:spacing w:line="240" w:lineRule="auto"/>
              <w:rPr>
                <w:color w:val="000000" w:themeColor="text1"/>
                <w:sz w:val="20"/>
              </w:rPr>
            </w:pPr>
            <w:r>
              <w:rPr>
                <w:color w:val="000000" w:themeColor="text1"/>
                <w:sz w:val="20"/>
              </w:rPr>
              <w:t>-</w:t>
            </w:r>
          </w:p>
        </w:tc>
        <w:tc>
          <w:tcPr>
            <w:tcW w:w="982" w:type="pct"/>
          </w:tcPr>
          <w:p w:rsidR="00DA5081" w:rsidRPr="00404ECB" w:rsidDel="00DA5081" w:rsidRDefault="002B01B6" w:rsidP="00BE5FF0">
            <w:pPr>
              <w:spacing w:line="240" w:lineRule="auto"/>
              <w:rPr>
                <w:color w:val="000000" w:themeColor="text1"/>
                <w:sz w:val="20"/>
              </w:rPr>
            </w:pPr>
            <w:r>
              <w:rPr>
                <w:color w:val="000000" w:themeColor="text1"/>
                <w:sz w:val="20"/>
              </w:rPr>
              <w:t>Σπάνιες</w:t>
            </w:r>
          </w:p>
        </w:tc>
      </w:tr>
      <w:tr w:rsidR="00D74457" w:rsidRPr="00404ECB" w:rsidTr="00404ECB">
        <w:tc>
          <w:tcPr>
            <w:tcW w:w="1058" w:type="pct"/>
            <w:vMerge w:val="restart"/>
          </w:tcPr>
          <w:p w:rsidR="00D74457" w:rsidRPr="007244B0" w:rsidRDefault="007244B0" w:rsidP="002E5F04">
            <w:pPr>
              <w:spacing w:line="240" w:lineRule="auto"/>
              <w:rPr>
                <w:b/>
                <w:color w:val="000000" w:themeColor="text1"/>
                <w:sz w:val="20"/>
                <w:lang w:val="el-GR"/>
              </w:rPr>
            </w:pPr>
            <w:r>
              <w:rPr>
                <w:b/>
                <w:color w:val="000000" w:themeColor="text1"/>
                <w:sz w:val="20"/>
                <w:lang w:val="el-GR"/>
              </w:rPr>
              <w:t>Διαταραχές του δέρματος και του υποδόριου ιστού</w:t>
            </w:r>
          </w:p>
        </w:tc>
        <w:tc>
          <w:tcPr>
            <w:tcW w:w="2058" w:type="pct"/>
            <w:hideMark/>
          </w:tcPr>
          <w:p w:rsidR="00D74457" w:rsidRPr="00B6555B" w:rsidRDefault="00B6555B" w:rsidP="002E5F04">
            <w:pPr>
              <w:spacing w:line="240" w:lineRule="auto"/>
              <w:rPr>
                <w:color w:val="000000" w:themeColor="text1"/>
                <w:sz w:val="20"/>
                <w:lang w:val="el-GR"/>
              </w:rPr>
            </w:pPr>
            <w:r>
              <w:rPr>
                <w:color w:val="000000" w:themeColor="text1"/>
                <w:sz w:val="20"/>
                <w:lang w:val="el-GR"/>
              </w:rPr>
              <w:t>Αγγειοοίδημα</w:t>
            </w:r>
          </w:p>
        </w:tc>
        <w:tc>
          <w:tcPr>
            <w:tcW w:w="902" w:type="pct"/>
          </w:tcPr>
          <w:p w:rsidR="00D74457" w:rsidRPr="00404ECB" w:rsidRDefault="002B01B6" w:rsidP="002E5F04">
            <w:pPr>
              <w:spacing w:line="240" w:lineRule="auto"/>
              <w:rPr>
                <w:color w:val="000000" w:themeColor="text1"/>
                <w:sz w:val="20"/>
              </w:rPr>
            </w:pPr>
            <w:r>
              <w:rPr>
                <w:color w:val="000000" w:themeColor="text1"/>
                <w:sz w:val="20"/>
              </w:rPr>
              <w:t>Όχι συχνές</w:t>
            </w:r>
            <w:r w:rsidR="00C37128" w:rsidRPr="00043A38">
              <w:rPr>
                <w:lang w:val="el-GR"/>
              </w:rPr>
              <w:t>*</w:t>
            </w:r>
          </w:p>
        </w:tc>
        <w:tc>
          <w:tcPr>
            <w:tcW w:w="982" w:type="pct"/>
          </w:tcPr>
          <w:p w:rsidR="00D74457" w:rsidRPr="00404ECB" w:rsidRDefault="00D74457" w:rsidP="002E5F04">
            <w:pPr>
              <w:spacing w:line="240" w:lineRule="auto"/>
              <w:rPr>
                <w:color w:val="000000" w:themeColor="text1"/>
                <w:sz w:val="20"/>
              </w:rPr>
            </w:pPr>
            <w:r w:rsidRPr="00404ECB">
              <w:rPr>
                <w:color w:val="000000" w:themeColor="text1"/>
                <w:sz w:val="20"/>
              </w:rPr>
              <w:t>-</w:t>
            </w:r>
          </w:p>
        </w:tc>
      </w:tr>
      <w:tr w:rsidR="00D74457" w:rsidRPr="00404ECB" w:rsidTr="00404ECB">
        <w:tc>
          <w:tcPr>
            <w:tcW w:w="1058" w:type="pct"/>
            <w:vMerge/>
          </w:tcPr>
          <w:p w:rsidR="00D74457" w:rsidRPr="00404ECB" w:rsidRDefault="00D74457" w:rsidP="002E5F04">
            <w:pPr>
              <w:spacing w:line="240" w:lineRule="auto"/>
              <w:rPr>
                <w:b/>
                <w:color w:val="000000" w:themeColor="text1"/>
                <w:sz w:val="20"/>
              </w:rPr>
            </w:pPr>
          </w:p>
        </w:tc>
        <w:tc>
          <w:tcPr>
            <w:tcW w:w="2058" w:type="pct"/>
          </w:tcPr>
          <w:p w:rsidR="00D74457" w:rsidRPr="00B6555B" w:rsidRDefault="00B6555B" w:rsidP="002E5F04">
            <w:pPr>
              <w:spacing w:line="240" w:lineRule="auto"/>
              <w:rPr>
                <w:color w:val="000000" w:themeColor="text1"/>
                <w:sz w:val="20"/>
                <w:lang w:val="el-GR"/>
              </w:rPr>
            </w:pPr>
            <w:r>
              <w:rPr>
                <w:color w:val="000000" w:themeColor="text1"/>
                <w:sz w:val="20"/>
                <w:lang w:val="el-GR"/>
              </w:rPr>
              <w:t>Εξάνθημα</w:t>
            </w:r>
          </w:p>
        </w:tc>
        <w:tc>
          <w:tcPr>
            <w:tcW w:w="902" w:type="pct"/>
          </w:tcPr>
          <w:p w:rsidR="00D74457" w:rsidRPr="00404ECB" w:rsidRDefault="002B01B6" w:rsidP="002E5F04">
            <w:pPr>
              <w:spacing w:line="240" w:lineRule="auto"/>
              <w:rPr>
                <w:color w:val="000000" w:themeColor="text1"/>
                <w:sz w:val="20"/>
              </w:rPr>
            </w:pPr>
            <w:r>
              <w:rPr>
                <w:color w:val="000000" w:themeColor="text1"/>
                <w:sz w:val="20"/>
              </w:rPr>
              <w:t>Όχι συχνές</w:t>
            </w:r>
            <w:r w:rsidR="00C37128" w:rsidRPr="00043A38">
              <w:rPr>
                <w:lang w:val="el-GR"/>
              </w:rPr>
              <w:t>*</w:t>
            </w:r>
          </w:p>
        </w:tc>
        <w:tc>
          <w:tcPr>
            <w:tcW w:w="982" w:type="pct"/>
          </w:tcPr>
          <w:p w:rsidR="00D74457" w:rsidRPr="00404ECB" w:rsidRDefault="002B01B6" w:rsidP="002E5F04">
            <w:pPr>
              <w:spacing w:line="240" w:lineRule="auto"/>
              <w:rPr>
                <w:color w:val="000000" w:themeColor="text1"/>
                <w:sz w:val="20"/>
              </w:rPr>
            </w:pPr>
            <w:r>
              <w:rPr>
                <w:color w:val="000000" w:themeColor="text1"/>
                <w:sz w:val="20"/>
              </w:rPr>
              <w:t>Όχι συχνές</w:t>
            </w:r>
          </w:p>
        </w:tc>
      </w:tr>
      <w:tr w:rsidR="00D74457" w:rsidRPr="00404ECB" w:rsidTr="00404ECB">
        <w:tc>
          <w:tcPr>
            <w:tcW w:w="1058" w:type="pct"/>
            <w:vMerge/>
          </w:tcPr>
          <w:p w:rsidR="00D74457" w:rsidRPr="00404ECB" w:rsidRDefault="00D74457" w:rsidP="002E5F04">
            <w:pPr>
              <w:spacing w:line="240" w:lineRule="auto"/>
              <w:rPr>
                <w:b/>
                <w:color w:val="000000" w:themeColor="text1"/>
                <w:sz w:val="20"/>
              </w:rPr>
            </w:pPr>
          </w:p>
        </w:tc>
        <w:tc>
          <w:tcPr>
            <w:tcW w:w="2058" w:type="pct"/>
            <w:hideMark/>
          </w:tcPr>
          <w:p w:rsidR="00D74457" w:rsidRPr="00B6555B" w:rsidDel="006C3D9B" w:rsidRDefault="00B6555B" w:rsidP="002E5F04">
            <w:pPr>
              <w:spacing w:line="240" w:lineRule="auto"/>
              <w:rPr>
                <w:color w:val="000000" w:themeColor="text1"/>
                <w:sz w:val="20"/>
                <w:lang w:val="el-GR"/>
              </w:rPr>
            </w:pPr>
            <w:r>
              <w:rPr>
                <w:color w:val="000000" w:themeColor="text1"/>
                <w:sz w:val="20"/>
                <w:lang w:val="el-GR"/>
              </w:rPr>
              <w:t>Δυστροφικό δέρμα</w:t>
            </w:r>
          </w:p>
        </w:tc>
        <w:tc>
          <w:tcPr>
            <w:tcW w:w="902" w:type="pct"/>
          </w:tcPr>
          <w:p w:rsidR="00D74457" w:rsidRPr="00404ECB" w:rsidDel="00286B6E" w:rsidRDefault="00471400" w:rsidP="002E5F04">
            <w:pPr>
              <w:spacing w:line="240" w:lineRule="auto"/>
              <w:rPr>
                <w:color w:val="000000" w:themeColor="text1"/>
                <w:sz w:val="20"/>
              </w:rPr>
            </w:pPr>
            <w:r>
              <w:rPr>
                <w:color w:val="000000" w:themeColor="text1"/>
                <w:sz w:val="20"/>
              </w:rPr>
              <w:t>-</w:t>
            </w:r>
          </w:p>
        </w:tc>
        <w:tc>
          <w:tcPr>
            <w:tcW w:w="982" w:type="pct"/>
          </w:tcPr>
          <w:p w:rsidR="00D74457" w:rsidRPr="00404ECB" w:rsidDel="00286B6E" w:rsidRDefault="002B01B6" w:rsidP="002E5F04">
            <w:pPr>
              <w:spacing w:line="240" w:lineRule="auto"/>
              <w:rPr>
                <w:color w:val="000000" w:themeColor="text1"/>
                <w:sz w:val="20"/>
              </w:rPr>
            </w:pPr>
            <w:r>
              <w:rPr>
                <w:color w:val="000000" w:themeColor="text1"/>
                <w:sz w:val="20"/>
              </w:rPr>
              <w:t>Όχι συχνές</w:t>
            </w:r>
          </w:p>
        </w:tc>
      </w:tr>
      <w:tr w:rsidR="00D74457" w:rsidRPr="00404ECB" w:rsidTr="00404ECB">
        <w:tc>
          <w:tcPr>
            <w:tcW w:w="1058" w:type="pct"/>
            <w:vMerge/>
          </w:tcPr>
          <w:p w:rsidR="00D74457" w:rsidRPr="00404ECB" w:rsidRDefault="00D74457" w:rsidP="002E5F04">
            <w:pPr>
              <w:spacing w:line="240" w:lineRule="auto"/>
              <w:rPr>
                <w:b/>
                <w:color w:val="000000" w:themeColor="text1"/>
                <w:sz w:val="20"/>
              </w:rPr>
            </w:pPr>
          </w:p>
        </w:tc>
        <w:tc>
          <w:tcPr>
            <w:tcW w:w="2058" w:type="pct"/>
            <w:hideMark/>
          </w:tcPr>
          <w:p w:rsidR="00D74457" w:rsidRPr="00B6555B" w:rsidRDefault="00B6555B" w:rsidP="002E5F04">
            <w:pPr>
              <w:spacing w:line="240" w:lineRule="auto"/>
              <w:rPr>
                <w:color w:val="000000" w:themeColor="text1"/>
                <w:sz w:val="20"/>
                <w:lang w:val="el-GR"/>
              </w:rPr>
            </w:pPr>
            <w:r>
              <w:rPr>
                <w:color w:val="000000" w:themeColor="text1"/>
                <w:sz w:val="20"/>
                <w:lang w:val="el-GR"/>
              </w:rPr>
              <w:t>Ερύθημα</w:t>
            </w:r>
          </w:p>
        </w:tc>
        <w:tc>
          <w:tcPr>
            <w:tcW w:w="902" w:type="pct"/>
          </w:tcPr>
          <w:p w:rsidR="00D74457" w:rsidRPr="00404ECB" w:rsidRDefault="002B01B6" w:rsidP="002E5F04">
            <w:pPr>
              <w:spacing w:line="240" w:lineRule="auto"/>
              <w:rPr>
                <w:color w:val="000000" w:themeColor="text1"/>
                <w:sz w:val="20"/>
              </w:rPr>
            </w:pPr>
            <w:r>
              <w:rPr>
                <w:color w:val="000000" w:themeColor="text1"/>
                <w:sz w:val="20"/>
              </w:rPr>
              <w:t>Σπάνιες</w:t>
            </w:r>
            <w:r w:rsidR="00C37128" w:rsidRPr="00043A38">
              <w:rPr>
                <w:lang w:val="el-GR"/>
              </w:rPr>
              <w:t>*</w:t>
            </w:r>
          </w:p>
        </w:tc>
        <w:tc>
          <w:tcPr>
            <w:tcW w:w="982" w:type="pct"/>
          </w:tcPr>
          <w:p w:rsidR="00D74457" w:rsidRPr="00404ECB" w:rsidRDefault="00D74457" w:rsidP="002E5F04">
            <w:pPr>
              <w:spacing w:line="240" w:lineRule="auto"/>
              <w:rPr>
                <w:color w:val="000000" w:themeColor="text1"/>
                <w:sz w:val="20"/>
              </w:rPr>
            </w:pPr>
            <w:r w:rsidRPr="00404ECB">
              <w:rPr>
                <w:color w:val="000000" w:themeColor="text1"/>
                <w:sz w:val="20"/>
              </w:rPr>
              <w:t>-</w:t>
            </w:r>
          </w:p>
        </w:tc>
      </w:tr>
      <w:tr w:rsidR="00D74457" w:rsidRPr="00404ECB" w:rsidTr="00404ECB">
        <w:tc>
          <w:tcPr>
            <w:tcW w:w="1058" w:type="pct"/>
            <w:vMerge/>
          </w:tcPr>
          <w:p w:rsidR="00D74457" w:rsidRPr="00404ECB" w:rsidRDefault="00D74457" w:rsidP="002E5F04">
            <w:pPr>
              <w:spacing w:line="240" w:lineRule="auto"/>
              <w:rPr>
                <w:b/>
                <w:color w:val="000000" w:themeColor="text1"/>
                <w:sz w:val="20"/>
              </w:rPr>
            </w:pPr>
          </w:p>
        </w:tc>
        <w:tc>
          <w:tcPr>
            <w:tcW w:w="2058" w:type="pct"/>
            <w:hideMark/>
          </w:tcPr>
          <w:p w:rsidR="00D74457" w:rsidRPr="00B6555B" w:rsidRDefault="00B6555B" w:rsidP="002E5F04">
            <w:pPr>
              <w:spacing w:line="240" w:lineRule="auto"/>
              <w:rPr>
                <w:color w:val="000000" w:themeColor="text1"/>
                <w:sz w:val="20"/>
                <w:lang w:val="el-GR"/>
              </w:rPr>
            </w:pPr>
            <w:r>
              <w:rPr>
                <w:color w:val="000000" w:themeColor="text1"/>
                <w:sz w:val="20"/>
                <w:lang w:val="el-GR"/>
              </w:rPr>
              <w:t>Κνησμός</w:t>
            </w:r>
          </w:p>
        </w:tc>
        <w:tc>
          <w:tcPr>
            <w:tcW w:w="902" w:type="pct"/>
          </w:tcPr>
          <w:p w:rsidR="00D74457" w:rsidRPr="00404ECB" w:rsidRDefault="002B01B6" w:rsidP="002E5F04">
            <w:pPr>
              <w:spacing w:line="240" w:lineRule="auto"/>
              <w:rPr>
                <w:color w:val="000000" w:themeColor="text1"/>
                <w:sz w:val="20"/>
              </w:rPr>
            </w:pPr>
            <w:r>
              <w:rPr>
                <w:color w:val="000000" w:themeColor="text1"/>
                <w:sz w:val="20"/>
              </w:rPr>
              <w:t>Σπάνιες</w:t>
            </w:r>
            <w:r w:rsidR="00C37128" w:rsidRPr="00043A38">
              <w:rPr>
                <w:lang w:val="el-GR"/>
              </w:rPr>
              <w:t>*</w:t>
            </w:r>
          </w:p>
        </w:tc>
        <w:tc>
          <w:tcPr>
            <w:tcW w:w="982" w:type="pct"/>
          </w:tcPr>
          <w:p w:rsidR="00D74457" w:rsidRPr="00404ECB" w:rsidRDefault="00D74457" w:rsidP="002E5F04">
            <w:pPr>
              <w:spacing w:line="240" w:lineRule="auto"/>
              <w:rPr>
                <w:color w:val="000000" w:themeColor="text1"/>
                <w:sz w:val="20"/>
              </w:rPr>
            </w:pPr>
            <w:r w:rsidRPr="00404ECB">
              <w:rPr>
                <w:color w:val="000000" w:themeColor="text1"/>
                <w:sz w:val="20"/>
              </w:rPr>
              <w:t>-</w:t>
            </w:r>
          </w:p>
        </w:tc>
      </w:tr>
      <w:tr w:rsidR="00D74457" w:rsidRPr="00404ECB" w:rsidTr="00404ECB">
        <w:tc>
          <w:tcPr>
            <w:tcW w:w="1058" w:type="pct"/>
            <w:vMerge/>
          </w:tcPr>
          <w:p w:rsidR="00D74457" w:rsidRPr="00404ECB" w:rsidRDefault="00D74457" w:rsidP="002E5F04">
            <w:pPr>
              <w:spacing w:line="240" w:lineRule="auto"/>
              <w:rPr>
                <w:b/>
                <w:color w:val="000000" w:themeColor="text1"/>
                <w:sz w:val="20"/>
              </w:rPr>
            </w:pPr>
          </w:p>
        </w:tc>
        <w:tc>
          <w:tcPr>
            <w:tcW w:w="2058" w:type="pct"/>
            <w:hideMark/>
          </w:tcPr>
          <w:p w:rsidR="00D74457" w:rsidRPr="00B6555B" w:rsidRDefault="00B6555B" w:rsidP="002E5F04">
            <w:pPr>
              <w:spacing w:line="240" w:lineRule="auto"/>
              <w:rPr>
                <w:color w:val="000000" w:themeColor="text1"/>
                <w:sz w:val="20"/>
                <w:lang w:val="el-GR"/>
              </w:rPr>
            </w:pPr>
            <w:r>
              <w:rPr>
                <w:color w:val="000000" w:themeColor="text1"/>
                <w:sz w:val="20"/>
                <w:lang w:val="el-GR"/>
              </w:rPr>
              <w:t>Κνίδωση</w:t>
            </w:r>
          </w:p>
        </w:tc>
        <w:tc>
          <w:tcPr>
            <w:tcW w:w="902" w:type="pct"/>
          </w:tcPr>
          <w:p w:rsidR="00D74457" w:rsidRPr="00404ECB" w:rsidRDefault="002B01B6" w:rsidP="002E5F04">
            <w:pPr>
              <w:spacing w:line="240" w:lineRule="auto"/>
              <w:rPr>
                <w:color w:val="000000" w:themeColor="text1"/>
                <w:sz w:val="20"/>
              </w:rPr>
            </w:pPr>
            <w:r>
              <w:rPr>
                <w:color w:val="000000" w:themeColor="text1"/>
                <w:sz w:val="20"/>
              </w:rPr>
              <w:t>Σπάνιες</w:t>
            </w:r>
            <w:r w:rsidR="00C37128" w:rsidRPr="00043A38">
              <w:rPr>
                <w:lang w:val="el-GR"/>
              </w:rPr>
              <w:t>*</w:t>
            </w:r>
          </w:p>
        </w:tc>
        <w:tc>
          <w:tcPr>
            <w:tcW w:w="982" w:type="pct"/>
          </w:tcPr>
          <w:p w:rsidR="00D74457" w:rsidRPr="00404ECB" w:rsidRDefault="002B01B6" w:rsidP="002E5F04">
            <w:pPr>
              <w:spacing w:line="240" w:lineRule="auto"/>
              <w:rPr>
                <w:color w:val="000000" w:themeColor="text1"/>
                <w:sz w:val="20"/>
              </w:rPr>
            </w:pPr>
            <w:r>
              <w:rPr>
                <w:color w:val="000000" w:themeColor="text1"/>
                <w:sz w:val="20"/>
              </w:rPr>
              <w:t>Όχι συχνές</w:t>
            </w:r>
          </w:p>
        </w:tc>
      </w:tr>
      <w:tr w:rsidR="00D74457" w:rsidRPr="00404ECB" w:rsidTr="00404ECB">
        <w:tc>
          <w:tcPr>
            <w:tcW w:w="1058" w:type="pct"/>
            <w:vMerge/>
          </w:tcPr>
          <w:p w:rsidR="00D74457" w:rsidRPr="00404ECB" w:rsidRDefault="00D74457" w:rsidP="002E5F04">
            <w:pPr>
              <w:spacing w:line="240" w:lineRule="auto"/>
              <w:rPr>
                <w:b/>
                <w:color w:val="000000" w:themeColor="text1"/>
                <w:sz w:val="20"/>
              </w:rPr>
            </w:pPr>
          </w:p>
        </w:tc>
        <w:tc>
          <w:tcPr>
            <w:tcW w:w="2058" w:type="pct"/>
            <w:hideMark/>
          </w:tcPr>
          <w:p w:rsidR="00D74457" w:rsidRPr="00B6555B" w:rsidRDefault="00B6555B" w:rsidP="002E5F04">
            <w:pPr>
              <w:spacing w:line="240" w:lineRule="auto"/>
              <w:rPr>
                <w:color w:val="000000" w:themeColor="text1"/>
                <w:sz w:val="20"/>
                <w:lang w:val="el-GR"/>
              </w:rPr>
            </w:pPr>
            <w:r>
              <w:rPr>
                <w:color w:val="000000" w:themeColor="text1"/>
                <w:sz w:val="20"/>
                <w:lang w:val="el-GR"/>
              </w:rPr>
              <w:t>Υπεριδρωσία</w:t>
            </w:r>
          </w:p>
        </w:tc>
        <w:tc>
          <w:tcPr>
            <w:tcW w:w="902" w:type="pct"/>
          </w:tcPr>
          <w:p w:rsidR="00D74457" w:rsidRPr="00404ECB" w:rsidRDefault="00D74457" w:rsidP="002E5F04">
            <w:pPr>
              <w:spacing w:line="240" w:lineRule="auto"/>
              <w:rPr>
                <w:color w:val="000000" w:themeColor="text1"/>
                <w:sz w:val="20"/>
              </w:rPr>
            </w:pPr>
            <w:r w:rsidRPr="00404ECB">
              <w:rPr>
                <w:color w:val="000000" w:themeColor="text1"/>
                <w:sz w:val="20"/>
              </w:rPr>
              <w:t>-</w:t>
            </w:r>
          </w:p>
        </w:tc>
        <w:tc>
          <w:tcPr>
            <w:tcW w:w="982" w:type="pct"/>
          </w:tcPr>
          <w:p w:rsidR="00D74457" w:rsidRPr="00404ECB" w:rsidRDefault="002B01B6" w:rsidP="002E5F04">
            <w:pPr>
              <w:spacing w:line="240" w:lineRule="auto"/>
              <w:rPr>
                <w:color w:val="000000" w:themeColor="text1"/>
                <w:sz w:val="20"/>
              </w:rPr>
            </w:pPr>
            <w:r>
              <w:rPr>
                <w:color w:val="000000" w:themeColor="text1"/>
                <w:sz w:val="20"/>
              </w:rPr>
              <w:t>Όχι συχνές</w:t>
            </w:r>
          </w:p>
        </w:tc>
      </w:tr>
      <w:tr w:rsidR="00D74457" w:rsidRPr="00404ECB" w:rsidTr="00404ECB">
        <w:tc>
          <w:tcPr>
            <w:tcW w:w="1058" w:type="pct"/>
            <w:vMerge/>
          </w:tcPr>
          <w:p w:rsidR="00D74457" w:rsidRPr="00404ECB" w:rsidRDefault="00D74457" w:rsidP="002E5F04">
            <w:pPr>
              <w:spacing w:line="240" w:lineRule="auto"/>
              <w:rPr>
                <w:b/>
                <w:color w:val="000000" w:themeColor="text1"/>
                <w:sz w:val="20"/>
              </w:rPr>
            </w:pPr>
          </w:p>
        </w:tc>
        <w:tc>
          <w:tcPr>
            <w:tcW w:w="2058" w:type="pct"/>
            <w:hideMark/>
          </w:tcPr>
          <w:p w:rsidR="00D74457" w:rsidRPr="00B6555B" w:rsidRDefault="00B6555B" w:rsidP="002E5F04">
            <w:pPr>
              <w:spacing w:line="240" w:lineRule="auto"/>
              <w:rPr>
                <w:color w:val="000000" w:themeColor="text1"/>
                <w:sz w:val="20"/>
                <w:lang w:val="el-GR"/>
              </w:rPr>
            </w:pPr>
            <w:r>
              <w:rPr>
                <w:color w:val="000000" w:themeColor="text1"/>
                <w:sz w:val="20"/>
                <w:lang w:val="el-GR"/>
              </w:rPr>
              <w:t xml:space="preserve">Αλωπεκία </w:t>
            </w:r>
          </w:p>
        </w:tc>
        <w:tc>
          <w:tcPr>
            <w:tcW w:w="902" w:type="pct"/>
          </w:tcPr>
          <w:p w:rsidR="00D74457" w:rsidRPr="00404ECB" w:rsidRDefault="00D74457" w:rsidP="002E5F04">
            <w:pPr>
              <w:spacing w:line="240" w:lineRule="auto"/>
              <w:rPr>
                <w:color w:val="000000" w:themeColor="text1"/>
                <w:sz w:val="20"/>
              </w:rPr>
            </w:pPr>
            <w:r w:rsidRPr="00404ECB">
              <w:rPr>
                <w:color w:val="000000" w:themeColor="text1"/>
                <w:sz w:val="20"/>
              </w:rPr>
              <w:t>-</w:t>
            </w:r>
          </w:p>
        </w:tc>
        <w:tc>
          <w:tcPr>
            <w:tcW w:w="982" w:type="pct"/>
          </w:tcPr>
          <w:p w:rsidR="00D74457" w:rsidRPr="00404ECB" w:rsidRDefault="002B01B6" w:rsidP="002E5F04">
            <w:pPr>
              <w:spacing w:line="240" w:lineRule="auto"/>
              <w:rPr>
                <w:color w:val="000000" w:themeColor="text1"/>
                <w:sz w:val="20"/>
              </w:rPr>
            </w:pPr>
            <w:r>
              <w:rPr>
                <w:color w:val="000000" w:themeColor="text1"/>
                <w:sz w:val="20"/>
              </w:rPr>
              <w:t>Σπάνιες</w:t>
            </w:r>
          </w:p>
        </w:tc>
      </w:tr>
      <w:tr w:rsidR="00D74457" w:rsidRPr="00404ECB" w:rsidTr="00404ECB">
        <w:tc>
          <w:tcPr>
            <w:tcW w:w="1058" w:type="pct"/>
            <w:vMerge/>
          </w:tcPr>
          <w:p w:rsidR="00D74457" w:rsidRPr="00404ECB" w:rsidRDefault="00D74457" w:rsidP="002E5F04">
            <w:pPr>
              <w:spacing w:line="240" w:lineRule="auto"/>
              <w:rPr>
                <w:b/>
                <w:color w:val="000000" w:themeColor="text1"/>
                <w:sz w:val="20"/>
              </w:rPr>
            </w:pPr>
          </w:p>
        </w:tc>
        <w:tc>
          <w:tcPr>
            <w:tcW w:w="2058" w:type="pct"/>
            <w:hideMark/>
          </w:tcPr>
          <w:p w:rsidR="00D74457" w:rsidRPr="00857791" w:rsidRDefault="00B6555B" w:rsidP="002E5F04">
            <w:pPr>
              <w:spacing w:line="240" w:lineRule="auto"/>
              <w:rPr>
                <w:color w:val="000000" w:themeColor="text1"/>
                <w:sz w:val="20"/>
                <w:lang w:val="el-GR"/>
              </w:rPr>
            </w:pPr>
            <w:r w:rsidRPr="00857791">
              <w:rPr>
                <w:color w:val="000000" w:themeColor="text1"/>
                <w:sz w:val="20"/>
                <w:lang w:val="el-GR"/>
              </w:rPr>
              <w:t>Αντιδράσεις φωτοευαισθησίας</w:t>
            </w:r>
          </w:p>
        </w:tc>
        <w:tc>
          <w:tcPr>
            <w:tcW w:w="902" w:type="pct"/>
          </w:tcPr>
          <w:p w:rsidR="00D74457" w:rsidRPr="00857791" w:rsidRDefault="00D74457" w:rsidP="002E5F04">
            <w:pPr>
              <w:spacing w:line="240" w:lineRule="auto"/>
              <w:rPr>
                <w:color w:val="000000" w:themeColor="text1"/>
                <w:sz w:val="20"/>
              </w:rPr>
            </w:pPr>
            <w:r w:rsidRPr="00857791">
              <w:rPr>
                <w:color w:val="000000" w:themeColor="text1"/>
                <w:sz w:val="20"/>
              </w:rPr>
              <w:t>-</w:t>
            </w:r>
          </w:p>
        </w:tc>
        <w:tc>
          <w:tcPr>
            <w:tcW w:w="982" w:type="pct"/>
          </w:tcPr>
          <w:p w:rsidR="00D74457" w:rsidRPr="00D06B08" w:rsidRDefault="002B01B6" w:rsidP="004374F6">
            <w:pPr>
              <w:spacing w:line="240" w:lineRule="auto"/>
              <w:rPr>
                <w:color w:val="000000" w:themeColor="text1"/>
                <w:sz w:val="20"/>
              </w:rPr>
            </w:pPr>
            <w:r w:rsidRPr="00E611D8">
              <w:rPr>
                <w:color w:val="000000" w:themeColor="text1"/>
                <w:sz w:val="20"/>
              </w:rPr>
              <w:t>Πολύ</w:t>
            </w:r>
            <w:r w:rsidR="004374F6" w:rsidRPr="00E611D8">
              <w:rPr>
                <w:color w:val="000000" w:themeColor="text1"/>
                <w:sz w:val="20"/>
              </w:rPr>
              <w:t xml:space="preserve"> </w:t>
            </w:r>
            <w:r w:rsidRPr="005669B5">
              <w:rPr>
                <w:color w:val="000000" w:themeColor="text1"/>
                <w:sz w:val="20"/>
              </w:rPr>
              <w:t>Σπάνιες</w:t>
            </w:r>
          </w:p>
        </w:tc>
      </w:tr>
      <w:tr w:rsidR="00D74457" w:rsidRPr="00404ECB" w:rsidTr="00404ECB">
        <w:tc>
          <w:tcPr>
            <w:tcW w:w="1058" w:type="pct"/>
            <w:vMerge/>
          </w:tcPr>
          <w:p w:rsidR="00D74457" w:rsidRPr="00404ECB" w:rsidRDefault="00D74457" w:rsidP="002E5F04">
            <w:pPr>
              <w:spacing w:line="240" w:lineRule="auto"/>
              <w:rPr>
                <w:b/>
                <w:color w:val="000000" w:themeColor="text1"/>
                <w:sz w:val="20"/>
              </w:rPr>
            </w:pPr>
          </w:p>
        </w:tc>
        <w:tc>
          <w:tcPr>
            <w:tcW w:w="2058" w:type="pct"/>
            <w:hideMark/>
          </w:tcPr>
          <w:p w:rsidR="00D74457" w:rsidRPr="00857791" w:rsidRDefault="00B6555B" w:rsidP="00B6555B">
            <w:pPr>
              <w:spacing w:line="240" w:lineRule="auto"/>
              <w:rPr>
                <w:color w:val="000000" w:themeColor="text1"/>
                <w:sz w:val="20"/>
              </w:rPr>
            </w:pPr>
            <w:r w:rsidRPr="00857791">
              <w:rPr>
                <w:color w:val="000000" w:themeColor="text1"/>
                <w:sz w:val="20"/>
                <w:lang w:val="el-GR"/>
              </w:rPr>
              <w:t>Ψωρίαση</w:t>
            </w:r>
            <w:r w:rsidR="00D74457" w:rsidRPr="00857791">
              <w:rPr>
                <w:color w:val="000000" w:themeColor="text1"/>
                <w:sz w:val="20"/>
              </w:rPr>
              <w:t xml:space="preserve">, </w:t>
            </w:r>
            <w:r w:rsidRPr="00857791">
              <w:rPr>
                <w:color w:val="000000" w:themeColor="text1"/>
                <w:sz w:val="20"/>
                <w:lang w:val="el-GR"/>
              </w:rPr>
              <w:t>ψωριασιόμορφο εξάνθημα</w:t>
            </w:r>
            <w:r w:rsidR="00D74457" w:rsidRPr="00857791">
              <w:rPr>
                <w:color w:val="000000" w:themeColor="text1"/>
                <w:sz w:val="20"/>
              </w:rPr>
              <w:t xml:space="preserve"> </w:t>
            </w:r>
          </w:p>
        </w:tc>
        <w:tc>
          <w:tcPr>
            <w:tcW w:w="902" w:type="pct"/>
          </w:tcPr>
          <w:p w:rsidR="00D74457" w:rsidRPr="00E611D8" w:rsidRDefault="00D74457" w:rsidP="002E5F04">
            <w:pPr>
              <w:spacing w:line="240" w:lineRule="auto"/>
              <w:rPr>
                <w:color w:val="000000" w:themeColor="text1"/>
                <w:sz w:val="20"/>
              </w:rPr>
            </w:pPr>
            <w:r w:rsidRPr="00E611D8">
              <w:rPr>
                <w:color w:val="000000" w:themeColor="text1"/>
                <w:sz w:val="20"/>
              </w:rPr>
              <w:t>-</w:t>
            </w:r>
          </w:p>
        </w:tc>
        <w:tc>
          <w:tcPr>
            <w:tcW w:w="982" w:type="pct"/>
          </w:tcPr>
          <w:p w:rsidR="00D74457" w:rsidRPr="00857791" w:rsidRDefault="002B01B6" w:rsidP="002E5F04">
            <w:pPr>
              <w:spacing w:line="240" w:lineRule="auto"/>
              <w:rPr>
                <w:color w:val="000000" w:themeColor="text1"/>
                <w:sz w:val="20"/>
              </w:rPr>
            </w:pPr>
            <w:r w:rsidRPr="00857791">
              <w:rPr>
                <w:color w:val="000000" w:themeColor="text1"/>
                <w:sz w:val="20"/>
                <w:lang w:eastAsia="en-IE"/>
              </w:rPr>
              <w:t>Όχι συχνές</w:t>
            </w:r>
          </w:p>
        </w:tc>
      </w:tr>
      <w:tr w:rsidR="00D74457" w:rsidRPr="00404ECB" w:rsidTr="00404ECB">
        <w:tc>
          <w:tcPr>
            <w:tcW w:w="1058" w:type="pct"/>
            <w:vMerge w:val="restart"/>
          </w:tcPr>
          <w:p w:rsidR="00D74457" w:rsidRPr="007244B0" w:rsidRDefault="007244B0" w:rsidP="002E5F04">
            <w:pPr>
              <w:spacing w:line="240" w:lineRule="auto"/>
              <w:rPr>
                <w:b/>
                <w:color w:val="000000" w:themeColor="text1"/>
                <w:sz w:val="20"/>
                <w:lang w:val="el-GR"/>
              </w:rPr>
            </w:pPr>
            <w:r>
              <w:rPr>
                <w:b/>
                <w:color w:val="000000" w:themeColor="text1"/>
                <w:sz w:val="20"/>
                <w:lang w:val="el-GR"/>
              </w:rPr>
              <w:t>Διαταραχές του μυοσκελετικού συστήματος και του συνδετικού ιστού</w:t>
            </w:r>
          </w:p>
        </w:tc>
        <w:tc>
          <w:tcPr>
            <w:tcW w:w="2058" w:type="pct"/>
            <w:hideMark/>
          </w:tcPr>
          <w:p w:rsidR="00D74457" w:rsidRPr="00857791" w:rsidRDefault="00B6555B" w:rsidP="002E5F04">
            <w:pPr>
              <w:spacing w:line="240" w:lineRule="auto"/>
              <w:rPr>
                <w:color w:val="000000" w:themeColor="text1"/>
                <w:sz w:val="20"/>
                <w:lang w:val="el-GR"/>
              </w:rPr>
            </w:pPr>
            <w:r w:rsidRPr="00857791">
              <w:rPr>
                <w:color w:val="000000" w:themeColor="text1"/>
                <w:sz w:val="20"/>
                <w:lang w:val="el-GR"/>
              </w:rPr>
              <w:t>Μυϊκοί σπασμοί</w:t>
            </w:r>
          </w:p>
        </w:tc>
        <w:tc>
          <w:tcPr>
            <w:tcW w:w="902" w:type="pct"/>
          </w:tcPr>
          <w:p w:rsidR="00D74457" w:rsidRPr="00857791" w:rsidRDefault="002B01B6" w:rsidP="002E5F04">
            <w:pPr>
              <w:spacing w:line="240" w:lineRule="auto"/>
              <w:rPr>
                <w:color w:val="000000" w:themeColor="text1"/>
                <w:sz w:val="20"/>
              </w:rPr>
            </w:pPr>
            <w:r w:rsidRPr="00857791">
              <w:rPr>
                <w:color w:val="000000" w:themeColor="text1"/>
                <w:sz w:val="20"/>
              </w:rPr>
              <w:t>Όχι συχνές</w:t>
            </w:r>
          </w:p>
        </w:tc>
        <w:tc>
          <w:tcPr>
            <w:tcW w:w="982" w:type="pct"/>
          </w:tcPr>
          <w:p w:rsidR="00D74457" w:rsidRPr="00E611D8" w:rsidRDefault="002B01B6" w:rsidP="002E5F04">
            <w:pPr>
              <w:spacing w:line="240" w:lineRule="auto"/>
              <w:rPr>
                <w:color w:val="000000" w:themeColor="text1"/>
                <w:sz w:val="20"/>
              </w:rPr>
            </w:pPr>
            <w:r w:rsidRPr="00E611D8">
              <w:rPr>
                <w:color w:val="000000" w:themeColor="text1"/>
                <w:sz w:val="20"/>
              </w:rPr>
              <w:t>Σπάνιες</w:t>
            </w:r>
          </w:p>
        </w:tc>
      </w:tr>
      <w:tr w:rsidR="00D74457" w:rsidRPr="00404ECB" w:rsidTr="00404ECB">
        <w:tc>
          <w:tcPr>
            <w:tcW w:w="1058" w:type="pct"/>
            <w:vMerge/>
          </w:tcPr>
          <w:p w:rsidR="00D74457" w:rsidRPr="00404ECB" w:rsidRDefault="00D74457" w:rsidP="002E5F04">
            <w:pPr>
              <w:spacing w:line="240" w:lineRule="auto"/>
              <w:rPr>
                <w:b/>
                <w:color w:val="000000" w:themeColor="text1"/>
                <w:sz w:val="20"/>
              </w:rPr>
            </w:pPr>
          </w:p>
        </w:tc>
        <w:tc>
          <w:tcPr>
            <w:tcW w:w="2058" w:type="pct"/>
            <w:hideMark/>
          </w:tcPr>
          <w:p w:rsidR="00D74457" w:rsidRPr="00857791" w:rsidRDefault="00B6555B" w:rsidP="002E5F04">
            <w:pPr>
              <w:spacing w:line="240" w:lineRule="auto"/>
              <w:rPr>
                <w:color w:val="000000" w:themeColor="text1"/>
                <w:sz w:val="20"/>
                <w:lang w:val="el-GR"/>
              </w:rPr>
            </w:pPr>
            <w:r w:rsidRPr="00857791">
              <w:rPr>
                <w:color w:val="000000" w:themeColor="text1"/>
                <w:sz w:val="20"/>
                <w:lang w:val="el-GR"/>
              </w:rPr>
              <w:t>Αρθραλγία</w:t>
            </w:r>
          </w:p>
        </w:tc>
        <w:tc>
          <w:tcPr>
            <w:tcW w:w="902" w:type="pct"/>
          </w:tcPr>
          <w:p w:rsidR="00D74457" w:rsidRPr="00857791" w:rsidRDefault="00D74457" w:rsidP="002E5F04">
            <w:pPr>
              <w:spacing w:line="240" w:lineRule="auto"/>
              <w:rPr>
                <w:color w:val="000000" w:themeColor="text1"/>
                <w:sz w:val="20"/>
              </w:rPr>
            </w:pPr>
            <w:r w:rsidRPr="00857791">
              <w:rPr>
                <w:color w:val="000000" w:themeColor="text1"/>
                <w:sz w:val="20"/>
              </w:rPr>
              <w:t>-</w:t>
            </w:r>
          </w:p>
        </w:tc>
        <w:tc>
          <w:tcPr>
            <w:tcW w:w="982" w:type="pct"/>
          </w:tcPr>
          <w:p w:rsidR="00D74457" w:rsidRPr="00D06B08" w:rsidRDefault="002B01B6" w:rsidP="002E5F04">
            <w:pPr>
              <w:spacing w:line="240" w:lineRule="auto"/>
              <w:rPr>
                <w:color w:val="000000" w:themeColor="text1"/>
                <w:sz w:val="20"/>
              </w:rPr>
            </w:pPr>
            <w:r w:rsidRPr="00E611D8">
              <w:rPr>
                <w:color w:val="000000" w:themeColor="text1"/>
                <w:sz w:val="20"/>
              </w:rPr>
              <w:t>Πολύ</w:t>
            </w:r>
            <w:r w:rsidR="00D74457" w:rsidRPr="00E611D8">
              <w:rPr>
                <w:color w:val="000000" w:themeColor="text1"/>
                <w:sz w:val="20"/>
              </w:rPr>
              <w:t xml:space="preserve"> </w:t>
            </w:r>
            <w:r w:rsidRPr="005669B5">
              <w:rPr>
                <w:color w:val="000000" w:themeColor="text1"/>
                <w:sz w:val="20"/>
              </w:rPr>
              <w:t>Σπάνιες</w:t>
            </w:r>
          </w:p>
        </w:tc>
      </w:tr>
      <w:tr w:rsidR="00D74457" w:rsidRPr="00404ECB" w:rsidTr="00404ECB">
        <w:tc>
          <w:tcPr>
            <w:tcW w:w="1058" w:type="pct"/>
            <w:vMerge/>
          </w:tcPr>
          <w:p w:rsidR="00D74457" w:rsidRPr="00404ECB" w:rsidRDefault="00D74457" w:rsidP="002E5F04">
            <w:pPr>
              <w:spacing w:line="240" w:lineRule="auto"/>
              <w:rPr>
                <w:b/>
                <w:color w:val="000000" w:themeColor="text1"/>
                <w:sz w:val="20"/>
              </w:rPr>
            </w:pPr>
          </w:p>
        </w:tc>
        <w:tc>
          <w:tcPr>
            <w:tcW w:w="2058" w:type="pct"/>
            <w:hideMark/>
          </w:tcPr>
          <w:p w:rsidR="00D74457" w:rsidRPr="00857791" w:rsidRDefault="00B6555B" w:rsidP="002E5F04">
            <w:pPr>
              <w:spacing w:line="240" w:lineRule="auto"/>
              <w:rPr>
                <w:color w:val="000000" w:themeColor="text1"/>
                <w:sz w:val="20"/>
                <w:lang w:val="el-GR"/>
              </w:rPr>
            </w:pPr>
            <w:r w:rsidRPr="00857791">
              <w:rPr>
                <w:color w:val="000000" w:themeColor="text1"/>
                <w:sz w:val="20"/>
                <w:lang w:val="el-GR"/>
              </w:rPr>
              <w:t>Μυϊκή αδυναμία</w:t>
            </w:r>
          </w:p>
        </w:tc>
        <w:tc>
          <w:tcPr>
            <w:tcW w:w="902" w:type="pct"/>
          </w:tcPr>
          <w:p w:rsidR="00D74457" w:rsidRPr="00857791" w:rsidRDefault="00D74457" w:rsidP="002E5F04">
            <w:pPr>
              <w:spacing w:line="240" w:lineRule="auto"/>
              <w:rPr>
                <w:color w:val="000000" w:themeColor="text1"/>
                <w:sz w:val="20"/>
              </w:rPr>
            </w:pPr>
            <w:r w:rsidRPr="00857791">
              <w:rPr>
                <w:color w:val="000000" w:themeColor="text1"/>
                <w:sz w:val="20"/>
              </w:rPr>
              <w:t>-</w:t>
            </w:r>
          </w:p>
        </w:tc>
        <w:tc>
          <w:tcPr>
            <w:tcW w:w="982" w:type="pct"/>
          </w:tcPr>
          <w:p w:rsidR="00D74457" w:rsidRPr="00E611D8" w:rsidRDefault="002B01B6" w:rsidP="002E5F04">
            <w:pPr>
              <w:spacing w:line="240" w:lineRule="auto"/>
              <w:rPr>
                <w:color w:val="000000" w:themeColor="text1"/>
                <w:sz w:val="20"/>
              </w:rPr>
            </w:pPr>
            <w:r w:rsidRPr="00E611D8">
              <w:rPr>
                <w:color w:val="000000" w:themeColor="text1"/>
                <w:sz w:val="20"/>
              </w:rPr>
              <w:t>Σπάνιες</w:t>
            </w:r>
          </w:p>
        </w:tc>
      </w:tr>
      <w:tr w:rsidR="00D74457" w:rsidRPr="00404ECB" w:rsidTr="00404ECB">
        <w:tc>
          <w:tcPr>
            <w:tcW w:w="1058" w:type="pct"/>
            <w:vMerge/>
          </w:tcPr>
          <w:p w:rsidR="00D74457" w:rsidRPr="00404ECB" w:rsidRDefault="00D74457" w:rsidP="002E5F04">
            <w:pPr>
              <w:spacing w:line="240" w:lineRule="auto"/>
              <w:rPr>
                <w:b/>
                <w:color w:val="000000" w:themeColor="text1"/>
                <w:sz w:val="20"/>
              </w:rPr>
            </w:pPr>
          </w:p>
        </w:tc>
        <w:tc>
          <w:tcPr>
            <w:tcW w:w="2058" w:type="pct"/>
          </w:tcPr>
          <w:p w:rsidR="00D74457" w:rsidRPr="00857791" w:rsidRDefault="00B6555B" w:rsidP="002E5F04">
            <w:pPr>
              <w:spacing w:line="240" w:lineRule="auto"/>
              <w:rPr>
                <w:color w:val="000000" w:themeColor="text1"/>
                <w:sz w:val="20"/>
                <w:lang w:val="el-GR"/>
              </w:rPr>
            </w:pPr>
            <w:r w:rsidRPr="00857791">
              <w:rPr>
                <w:sz w:val="20"/>
                <w:lang w:val="el-GR"/>
              </w:rPr>
              <w:t>Μυϊκές κράμπες</w:t>
            </w:r>
          </w:p>
        </w:tc>
        <w:tc>
          <w:tcPr>
            <w:tcW w:w="902" w:type="pct"/>
          </w:tcPr>
          <w:p w:rsidR="00D74457" w:rsidRPr="00857791" w:rsidRDefault="00D74457" w:rsidP="002E5F04">
            <w:pPr>
              <w:spacing w:line="240" w:lineRule="auto"/>
              <w:rPr>
                <w:color w:val="000000" w:themeColor="text1"/>
                <w:sz w:val="20"/>
              </w:rPr>
            </w:pPr>
            <w:r w:rsidRPr="00857791">
              <w:rPr>
                <w:sz w:val="20"/>
              </w:rPr>
              <w:t>-</w:t>
            </w:r>
          </w:p>
        </w:tc>
        <w:tc>
          <w:tcPr>
            <w:tcW w:w="982" w:type="pct"/>
          </w:tcPr>
          <w:p w:rsidR="00D74457" w:rsidRPr="00E611D8" w:rsidRDefault="002B01B6" w:rsidP="002E5F04">
            <w:pPr>
              <w:spacing w:line="240" w:lineRule="auto"/>
              <w:rPr>
                <w:color w:val="000000" w:themeColor="text1"/>
                <w:sz w:val="20"/>
              </w:rPr>
            </w:pPr>
            <w:r w:rsidRPr="00E611D8">
              <w:rPr>
                <w:sz w:val="20"/>
              </w:rPr>
              <w:t>Όχι συχνές</w:t>
            </w:r>
          </w:p>
        </w:tc>
      </w:tr>
      <w:tr w:rsidR="00D74457" w:rsidRPr="00404ECB" w:rsidTr="00404ECB">
        <w:tc>
          <w:tcPr>
            <w:tcW w:w="1058" w:type="pct"/>
            <w:vMerge w:val="restart"/>
          </w:tcPr>
          <w:p w:rsidR="00D74457" w:rsidRPr="007244B0" w:rsidRDefault="007244B0" w:rsidP="00576BE3">
            <w:pPr>
              <w:keepNext/>
              <w:keepLines/>
              <w:spacing w:line="240" w:lineRule="auto"/>
              <w:rPr>
                <w:b/>
                <w:color w:val="000000" w:themeColor="text1"/>
                <w:sz w:val="20"/>
                <w:lang w:val="el-GR"/>
              </w:rPr>
            </w:pPr>
            <w:r>
              <w:rPr>
                <w:b/>
                <w:color w:val="000000" w:themeColor="text1"/>
                <w:sz w:val="20"/>
                <w:lang w:val="el-GR"/>
              </w:rPr>
              <w:t>Γενικές διαταραχές και καταστάσεις της οδού χορήγησης</w:t>
            </w:r>
          </w:p>
        </w:tc>
        <w:tc>
          <w:tcPr>
            <w:tcW w:w="2058" w:type="pct"/>
            <w:hideMark/>
          </w:tcPr>
          <w:p w:rsidR="00D74457" w:rsidRPr="00857791" w:rsidRDefault="00B6555B" w:rsidP="00B6555B">
            <w:pPr>
              <w:keepNext/>
              <w:keepLines/>
              <w:spacing w:line="240" w:lineRule="auto"/>
              <w:rPr>
                <w:color w:val="000000" w:themeColor="text1"/>
                <w:sz w:val="20"/>
              </w:rPr>
            </w:pPr>
            <w:r w:rsidRPr="00857791">
              <w:rPr>
                <w:color w:val="000000" w:themeColor="text1"/>
                <w:sz w:val="20"/>
                <w:lang w:val="el-GR"/>
              </w:rPr>
              <w:t>Εξασθένηση</w:t>
            </w:r>
            <w:r w:rsidRPr="00857791">
              <w:rPr>
                <w:color w:val="000000" w:themeColor="text1"/>
                <w:sz w:val="20"/>
                <w:lang w:val="en-US"/>
              </w:rPr>
              <w:t xml:space="preserve"> (</w:t>
            </w:r>
            <w:r w:rsidRPr="00857791">
              <w:rPr>
                <w:color w:val="000000" w:themeColor="text1"/>
                <w:sz w:val="20"/>
                <w:lang w:val="el-GR"/>
              </w:rPr>
              <w:t>πιθανά</w:t>
            </w:r>
            <w:r w:rsidRPr="00857791">
              <w:rPr>
                <w:color w:val="000000" w:themeColor="text1"/>
                <w:sz w:val="20"/>
                <w:lang w:val="en-US"/>
              </w:rPr>
              <w:t xml:space="preserve"> </w:t>
            </w:r>
            <w:r w:rsidRPr="00857791">
              <w:rPr>
                <w:color w:val="000000" w:themeColor="text1"/>
                <w:sz w:val="20"/>
                <w:lang w:val="el-GR"/>
              </w:rPr>
              <w:t>λόγω</w:t>
            </w:r>
            <w:r w:rsidRPr="00857791">
              <w:rPr>
                <w:color w:val="000000" w:themeColor="text1"/>
                <w:sz w:val="20"/>
                <w:lang w:val="en-US"/>
              </w:rPr>
              <w:t xml:space="preserve"> </w:t>
            </w:r>
            <w:r w:rsidRPr="00857791">
              <w:rPr>
                <w:color w:val="000000" w:themeColor="text1"/>
                <w:sz w:val="20"/>
                <w:lang w:val="el-GR"/>
              </w:rPr>
              <w:t>βραδυκαρδίας)</w:t>
            </w:r>
          </w:p>
        </w:tc>
        <w:tc>
          <w:tcPr>
            <w:tcW w:w="902" w:type="pct"/>
          </w:tcPr>
          <w:p w:rsidR="00D74457" w:rsidRPr="005669B5" w:rsidRDefault="002B01B6" w:rsidP="00576BE3">
            <w:pPr>
              <w:keepNext/>
              <w:keepLines/>
              <w:spacing w:line="240" w:lineRule="auto"/>
              <w:rPr>
                <w:color w:val="000000" w:themeColor="text1"/>
                <w:sz w:val="20"/>
              </w:rPr>
            </w:pPr>
            <w:r w:rsidRPr="00E611D8">
              <w:rPr>
                <w:color w:val="000000" w:themeColor="text1"/>
                <w:sz w:val="20"/>
              </w:rPr>
              <w:t>Όχι συχνές</w:t>
            </w:r>
            <w:r w:rsidR="00C37128" w:rsidRPr="00E611D8">
              <w:rPr>
                <w:lang w:val="el-GR"/>
              </w:rPr>
              <w:t>*</w:t>
            </w:r>
          </w:p>
        </w:tc>
        <w:tc>
          <w:tcPr>
            <w:tcW w:w="982" w:type="pct"/>
          </w:tcPr>
          <w:p w:rsidR="00D74457" w:rsidRPr="00857791" w:rsidRDefault="00D74457" w:rsidP="00576BE3">
            <w:pPr>
              <w:keepNext/>
              <w:keepLines/>
              <w:spacing w:line="240" w:lineRule="auto"/>
              <w:rPr>
                <w:color w:val="000000" w:themeColor="text1"/>
                <w:sz w:val="20"/>
              </w:rPr>
            </w:pPr>
            <w:r w:rsidRPr="00857791">
              <w:rPr>
                <w:color w:val="000000" w:themeColor="text1"/>
                <w:sz w:val="20"/>
              </w:rPr>
              <w:t>-</w:t>
            </w:r>
          </w:p>
        </w:tc>
      </w:tr>
      <w:tr w:rsidR="00D74457" w:rsidRPr="00404ECB" w:rsidTr="00404ECB">
        <w:tc>
          <w:tcPr>
            <w:tcW w:w="1058" w:type="pct"/>
            <w:vMerge/>
          </w:tcPr>
          <w:p w:rsidR="00D74457" w:rsidRPr="00404ECB" w:rsidRDefault="00D74457" w:rsidP="00576BE3">
            <w:pPr>
              <w:keepNext/>
              <w:keepLines/>
              <w:spacing w:line="240" w:lineRule="auto"/>
              <w:rPr>
                <w:b/>
                <w:color w:val="000000" w:themeColor="text1"/>
                <w:sz w:val="20"/>
              </w:rPr>
            </w:pPr>
          </w:p>
        </w:tc>
        <w:tc>
          <w:tcPr>
            <w:tcW w:w="2058" w:type="pct"/>
            <w:hideMark/>
          </w:tcPr>
          <w:p w:rsidR="00D74457" w:rsidRPr="00857791" w:rsidRDefault="00B6555B" w:rsidP="00576BE3">
            <w:pPr>
              <w:keepNext/>
              <w:keepLines/>
              <w:spacing w:line="240" w:lineRule="auto"/>
              <w:rPr>
                <w:color w:val="000000" w:themeColor="text1"/>
                <w:sz w:val="20"/>
                <w:lang w:val="el-GR"/>
              </w:rPr>
            </w:pPr>
            <w:r w:rsidRPr="00857791">
              <w:rPr>
                <w:color w:val="000000" w:themeColor="text1"/>
                <w:sz w:val="20"/>
                <w:lang w:val="el-GR"/>
              </w:rPr>
              <w:t>Κόπωση</w:t>
            </w:r>
          </w:p>
        </w:tc>
        <w:tc>
          <w:tcPr>
            <w:tcW w:w="902" w:type="pct"/>
          </w:tcPr>
          <w:p w:rsidR="00D74457" w:rsidRPr="00857791" w:rsidRDefault="002B01B6" w:rsidP="00576BE3">
            <w:pPr>
              <w:keepNext/>
              <w:keepLines/>
              <w:spacing w:line="240" w:lineRule="auto"/>
              <w:rPr>
                <w:color w:val="000000" w:themeColor="text1"/>
                <w:sz w:val="20"/>
              </w:rPr>
            </w:pPr>
            <w:r w:rsidRPr="00857791">
              <w:rPr>
                <w:color w:val="000000" w:themeColor="text1"/>
                <w:sz w:val="20"/>
              </w:rPr>
              <w:t>Όχι συχνές</w:t>
            </w:r>
            <w:r w:rsidR="00C37128" w:rsidRPr="00857791">
              <w:rPr>
                <w:lang w:val="el-GR"/>
              </w:rPr>
              <w:t>*</w:t>
            </w:r>
          </w:p>
        </w:tc>
        <w:tc>
          <w:tcPr>
            <w:tcW w:w="982" w:type="pct"/>
          </w:tcPr>
          <w:p w:rsidR="00D74457" w:rsidRPr="00E611D8" w:rsidRDefault="002B01B6" w:rsidP="00576BE3">
            <w:pPr>
              <w:keepNext/>
              <w:keepLines/>
              <w:spacing w:line="240" w:lineRule="auto"/>
              <w:rPr>
                <w:color w:val="000000" w:themeColor="text1"/>
                <w:sz w:val="20"/>
              </w:rPr>
            </w:pPr>
            <w:r w:rsidRPr="00E611D8">
              <w:rPr>
                <w:color w:val="000000" w:themeColor="text1"/>
                <w:sz w:val="20"/>
              </w:rPr>
              <w:t>Πολύ συχνές</w:t>
            </w:r>
          </w:p>
        </w:tc>
      </w:tr>
      <w:tr w:rsidR="00D74457" w:rsidRPr="00404ECB" w:rsidTr="00404ECB">
        <w:tc>
          <w:tcPr>
            <w:tcW w:w="1058" w:type="pct"/>
            <w:vMerge/>
          </w:tcPr>
          <w:p w:rsidR="00D74457" w:rsidRPr="00404ECB" w:rsidRDefault="00D74457" w:rsidP="00576BE3">
            <w:pPr>
              <w:keepNext/>
              <w:keepLines/>
              <w:spacing w:line="240" w:lineRule="auto"/>
              <w:rPr>
                <w:b/>
                <w:color w:val="000000" w:themeColor="text1"/>
                <w:sz w:val="20"/>
              </w:rPr>
            </w:pPr>
          </w:p>
        </w:tc>
        <w:tc>
          <w:tcPr>
            <w:tcW w:w="2058" w:type="pct"/>
            <w:hideMark/>
          </w:tcPr>
          <w:p w:rsidR="00D74457" w:rsidRPr="00857791" w:rsidRDefault="00B6555B" w:rsidP="00B6555B">
            <w:pPr>
              <w:keepNext/>
              <w:keepLines/>
              <w:spacing w:line="240" w:lineRule="auto"/>
              <w:rPr>
                <w:color w:val="000000" w:themeColor="text1"/>
                <w:sz w:val="20"/>
                <w:lang w:val="el-GR"/>
              </w:rPr>
            </w:pPr>
            <w:r w:rsidRPr="00857791">
              <w:rPr>
                <w:color w:val="000000" w:themeColor="text1"/>
                <w:sz w:val="20"/>
                <w:lang w:val="el-GR"/>
              </w:rPr>
              <w:t>Αίσθημα κακουχίας (πιθανά λόγω βραδυκαρδίας)</w:t>
            </w:r>
            <w:r w:rsidR="00944A9D" w:rsidRPr="00857791">
              <w:rPr>
                <w:color w:val="000000" w:themeColor="text1"/>
                <w:sz w:val="20"/>
                <w:lang w:val="el-GR"/>
              </w:rPr>
              <w:t xml:space="preserve"> </w:t>
            </w:r>
          </w:p>
        </w:tc>
        <w:tc>
          <w:tcPr>
            <w:tcW w:w="902" w:type="pct"/>
          </w:tcPr>
          <w:p w:rsidR="00D74457" w:rsidRPr="005669B5" w:rsidRDefault="002B01B6" w:rsidP="00576BE3">
            <w:pPr>
              <w:keepNext/>
              <w:keepLines/>
              <w:spacing w:line="240" w:lineRule="auto"/>
              <w:rPr>
                <w:color w:val="000000" w:themeColor="text1"/>
                <w:sz w:val="20"/>
              </w:rPr>
            </w:pPr>
            <w:r w:rsidRPr="00E611D8">
              <w:rPr>
                <w:color w:val="000000" w:themeColor="text1"/>
                <w:sz w:val="20"/>
              </w:rPr>
              <w:t>Σπάνιες</w:t>
            </w:r>
            <w:r w:rsidR="00C37128" w:rsidRPr="00E611D8">
              <w:rPr>
                <w:lang w:val="el-GR"/>
              </w:rPr>
              <w:t>*</w:t>
            </w:r>
          </w:p>
        </w:tc>
        <w:tc>
          <w:tcPr>
            <w:tcW w:w="982" w:type="pct"/>
          </w:tcPr>
          <w:p w:rsidR="00D74457" w:rsidRPr="00857791" w:rsidRDefault="00D74457" w:rsidP="00576BE3">
            <w:pPr>
              <w:keepNext/>
              <w:keepLines/>
              <w:spacing w:line="240" w:lineRule="auto"/>
              <w:rPr>
                <w:color w:val="000000" w:themeColor="text1"/>
                <w:sz w:val="20"/>
              </w:rPr>
            </w:pPr>
            <w:r w:rsidRPr="00857791">
              <w:rPr>
                <w:color w:val="000000" w:themeColor="text1"/>
                <w:sz w:val="20"/>
              </w:rPr>
              <w:t>-</w:t>
            </w:r>
          </w:p>
        </w:tc>
      </w:tr>
      <w:tr w:rsidR="00944A9D" w:rsidRPr="00404ECB" w:rsidTr="00404ECB">
        <w:tc>
          <w:tcPr>
            <w:tcW w:w="1058" w:type="pct"/>
            <w:vMerge/>
          </w:tcPr>
          <w:p w:rsidR="00944A9D" w:rsidRPr="00404ECB" w:rsidRDefault="00944A9D" w:rsidP="00576BE3">
            <w:pPr>
              <w:keepNext/>
              <w:keepLines/>
              <w:spacing w:line="240" w:lineRule="auto"/>
              <w:rPr>
                <w:b/>
                <w:color w:val="000000" w:themeColor="text1"/>
                <w:sz w:val="20"/>
              </w:rPr>
            </w:pPr>
          </w:p>
        </w:tc>
        <w:tc>
          <w:tcPr>
            <w:tcW w:w="2058" w:type="pct"/>
            <w:hideMark/>
          </w:tcPr>
          <w:p w:rsidR="00944A9D" w:rsidRPr="00857791" w:rsidRDefault="00B6555B" w:rsidP="00576BE3">
            <w:pPr>
              <w:keepNext/>
              <w:keepLines/>
              <w:spacing w:line="240" w:lineRule="auto"/>
              <w:rPr>
                <w:color w:val="000000" w:themeColor="text1"/>
                <w:sz w:val="20"/>
                <w:lang w:val="el-GR"/>
              </w:rPr>
            </w:pPr>
            <w:r w:rsidRPr="00857791">
              <w:rPr>
                <w:color w:val="000000" w:themeColor="text1"/>
                <w:sz w:val="20"/>
                <w:lang w:val="el-GR"/>
              </w:rPr>
              <w:t>Οίδημα</w:t>
            </w:r>
          </w:p>
        </w:tc>
        <w:tc>
          <w:tcPr>
            <w:tcW w:w="902" w:type="pct"/>
          </w:tcPr>
          <w:p w:rsidR="00944A9D" w:rsidRPr="00857791" w:rsidRDefault="00944A9D" w:rsidP="00576BE3">
            <w:pPr>
              <w:keepNext/>
              <w:keepLines/>
              <w:spacing w:line="240" w:lineRule="auto"/>
              <w:rPr>
                <w:color w:val="000000" w:themeColor="text1"/>
                <w:sz w:val="20"/>
              </w:rPr>
            </w:pPr>
            <w:r w:rsidRPr="00857791">
              <w:rPr>
                <w:color w:val="000000" w:themeColor="text1"/>
                <w:sz w:val="20"/>
              </w:rPr>
              <w:t>-</w:t>
            </w:r>
          </w:p>
        </w:tc>
        <w:tc>
          <w:tcPr>
            <w:tcW w:w="982" w:type="pct"/>
          </w:tcPr>
          <w:p w:rsidR="00944A9D" w:rsidRPr="00E611D8" w:rsidRDefault="002B01B6" w:rsidP="00576BE3">
            <w:pPr>
              <w:keepNext/>
              <w:keepLines/>
              <w:spacing w:line="240" w:lineRule="auto"/>
              <w:rPr>
                <w:color w:val="000000" w:themeColor="text1"/>
                <w:sz w:val="20"/>
              </w:rPr>
            </w:pPr>
            <w:r w:rsidRPr="00E611D8">
              <w:rPr>
                <w:color w:val="000000" w:themeColor="text1"/>
                <w:sz w:val="20"/>
              </w:rPr>
              <w:t>Όχι συχνές</w:t>
            </w:r>
          </w:p>
        </w:tc>
      </w:tr>
      <w:tr w:rsidR="00D74457" w:rsidRPr="00404ECB" w:rsidTr="00404ECB">
        <w:tc>
          <w:tcPr>
            <w:tcW w:w="1058" w:type="pct"/>
            <w:vMerge/>
          </w:tcPr>
          <w:p w:rsidR="00D74457" w:rsidRPr="00404ECB" w:rsidRDefault="00D74457" w:rsidP="00576BE3">
            <w:pPr>
              <w:keepNext/>
              <w:keepLines/>
              <w:spacing w:line="240" w:lineRule="auto"/>
              <w:rPr>
                <w:b/>
                <w:color w:val="000000" w:themeColor="text1"/>
                <w:sz w:val="20"/>
              </w:rPr>
            </w:pPr>
          </w:p>
        </w:tc>
        <w:tc>
          <w:tcPr>
            <w:tcW w:w="2058" w:type="pct"/>
            <w:hideMark/>
          </w:tcPr>
          <w:p w:rsidR="00D74457" w:rsidRPr="00857791" w:rsidRDefault="00B6555B" w:rsidP="00576BE3">
            <w:pPr>
              <w:keepNext/>
              <w:keepLines/>
              <w:spacing w:line="240" w:lineRule="auto"/>
              <w:rPr>
                <w:color w:val="000000" w:themeColor="text1"/>
                <w:sz w:val="20"/>
                <w:lang w:val="el-GR"/>
              </w:rPr>
            </w:pPr>
            <w:r w:rsidRPr="00857791">
              <w:rPr>
                <w:color w:val="000000" w:themeColor="text1"/>
                <w:sz w:val="20"/>
                <w:lang w:val="el-GR"/>
              </w:rPr>
              <w:t>Αύξηση σωματικού βάρους</w:t>
            </w:r>
          </w:p>
        </w:tc>
        <w:tc>
          <w:tcPr>
            <w:tcW w:w="902" w:type="pct"/>
          </w:tcPr>
          <w:p w:rsidR="00D74457" w:rsidRPr="00857791" w:rsidRDefault="00D74457" w:rsidP="00576BE3">
            <w:pPr>
              <w:keepNext/>
              <w:keepLines/>
              <w:spacing w:line="240" w:lineRule="auto"/>
              <w:rPr>
                <w:color w:val="000000" w:themeColor="text1"/>
                <w:sz w:val="20"/>
              </w:rPr>
            </w:pPr>
            <w:r w:rsidRPr="00857791">
              <w:rPr>
                <w:color w:val="000000" w:themeColor="text1"/>
                <w:sz w:val="20"/>
              </w:rPr>
              <w:t>-</w:t>
            </w:r>
          </w:p>
        </w:tc>
        <w:tc>
          <w:tcPr>
            <w:tcW w:w="982" w:type="pct"/>
          </w:tcPr>
          <w:p w:rsidR="00D74457" w:rsidRPr="00E611D8" w:rsidRDefault="002B01B6" w:rsidP="00576BE3">
            <w:pPr>
              <w:keepNext/>
              <w:keepLines/>
              <w:spacing w:line="240" w:lineRule="auto"/>
              <w:rPr>
                <w:color w:val="000000" w:themeColor="text1"/>
                <w:sz w:val="20"/>
              </w:rPr>
            </w:pPr>
            <w:r w:rsidRPr="00E611D8">
              <w:rPr>
                <w:color w:val="000000" w:themeColor="text1"/>
                <w:sz w:val="20"/>
              </w:rPr>
              <w:t>Όχι συχνές</w:t>
            </w:r>
          </w:p>
        </w:tc>
      </w:tr>
      <w:tr w:rsidR="00D74457" w:rsidRPr="00404ECB" w:rsidTr="00404ECB">
        <w:tc>
          <w:tcPr>
            <w:tcW w:w="1058" w:type="pct"/>
            <w:vMerge w:val="restart"/>
          </w:tcPr>
          <w:p w:rsidR="00D74457" w:rsidRPr="007244B0" w:rsidRDefault="007244B0" w:rsidP="002E5F04">
            <w:pPr>
              <w:spacing w:line="240" w:lineRule="auto"/>
              <w:rPr>
                <w:b/>
                <w:color w:val="000000" w:themeColor="text1"/>
                <w:sz w:val="20"/>
                <w:lang w:val="el-GR"/>
              </w:rPr>
            </w:pPr>
            <w:r>
              <w:rPr>
                <w:b/>
                <w:color w:val="000000" w:themeColor="text1"/>
                <w:sz w:val="20"/>
                <w:lang w:val="el-GR"/>
              </w:rPr>
              <w:t>Παρακλινικές εξετάσεις</w:t>
            </w:r>
          </w:p>
        </w:tc>
        <w:tc>
          <w:tcPr>
            <w:tcW w:w="2058" w:type="pct"/>
            <w:hideMark/>
          </w:tcPr>
          <w:p w:rsidR="00D74457" w:rsidRPr="00857791" w:rsidRDefault="00B6555B" w:rsidP="002E5F04">
            <w:pPr>
              <w:spacing w:line="240" w:lineRule="auto"/>
              <w:rPr>
                <w:color w:val="000000" w:themeColor="text1"/>
                <w:sz w:val="20"/>
                <w:lang w:val="el-GR"/>
              </w:rPr>
            </w:pPr>
            <w:r w:rsidRPr="00857791">
              <w:rPr>
                <w:color w:val="000000" w:themeColor="text1"/>
                <w:sz w:val="20"/>
                <w:lang w:val="el-GR"/>
              </w:rPr>
              <w:t>Αυξημένη κρεατινίνη αίματος</w:t>
            </w:r>
          </w:p>
        </w:tc>
        <w:tc>
          <w:tcPr>
            <w:tcW w:w="902" w:type="pct"/>
          </w:tcPr>
          <w:p w:rsidR="00D74457" w:rsidRPr="00857791" w:rsidRDefault="002B01B6" w:rsidP="002E5F04">
            <w:pPr>
              <w:spacing w:line="240" w:lineRule="auto"/>
              <w:rPr>
                <w:color w:val="000000" w:themeColor="text1"/>
                <w:sz w:val="20"/>
              </w:rPr>
            </w:pPr>
            <w:r w:rsidRPr="00857791">
              <w:rPr>
                <w:color w:val="000000" w:themeColor="text1"/>
                <w:sz w:val="20"/>
              </w:rPr>
              <w:t>Όχι συχνές</w:t>
            </w:r>
          </w:p>
        </w:tc>
        <w:tc>
          <w:tcPr>
            <w:tcW w:w="982" w:type="pct"/>
          </w:tcPr>
          <w:p w:rsidR="00D74457" w:rsidRPr="00E611D8" w:rsidRDefault="00D74457" w:rsidP="002E5F04">
            <w:pPr>
              <w:spacing w:line="240" w:lineRule="auto"/>
              <w:rPr>
                <w:color w:val="000000" w:themeColor="text1"/>
                <w:sz w:val="20"/>
              </w:rPr>
            </w:pPr>
            <w:r w:rsidRPr="00E611D8">
              <w:rPr>
                <w:color w:val="000000" w:themeColor="text1"/>
                <w:sz w:val="20"/>
              </w:rPr>
              <w:t>-</w:t>
            </w:r>
          </w:p>
        </w:tc>
      </w:tr>
      <w:tr w:rsidR="00944A9D" w:rsidRPr="00404ECB" w:rsidTr="00404ECB">
        <w:tc>
          <w:tcPr>
            <w:tcW w:w="1058" w:type="pct"/>
            <w:vMerge/>
          </w:tcPr>
          <w:p w:rsidR="00944A9D" w:rsidRPr="00404ECB" w:rsidRDefault="00944A9D" w:rsidP="002E5F04">
            <w:pPr>
              <w:spacing w:line="240" w:lineRule="auto"/>
              <w:rPr>
                <w:b/>
                <w:color w:val="000000" w:themeColor="text1"/>
                <w:sz w:val="20"/>
              </w:rPr>
            </w:pPr>
          </w:p>
        </w:tc>
        <w:tc>
          <w:tcPr>
            <w:tcW w:w="2058" w:type="pct"/>
            <w:hideMark/>
          </w:tcPr>
          <w:p w:rsidR="00944A9D" w:rsidRPr="00857791" w:rsidRDefault="00B6555B" w:rsidP="002E5F04">
            <w:pPr>
              <w:spacing w:line="240" w:lineRule="auto"/>
              <w:rPr>
                <w:color w:val="000000" w:themeColor="text1"/>
                <w:sz w:val="20"/>
                <w:lang w:val="el-GR"/>
              </w:rPr>
            </w:pPr>
            <w:r w:rsidRPr="00857791">
              <w:rPr>
                <w:color w:val="000000" w:themeColor="text1"/>
                <w:sz w:val="20"/>
                <w:lang w:val="el-GR"/>
              </w:rPr>
              <w:t>ΗΚΓ παρατεταμένο διάστημα</w:t>
            </w:r>
            <w:r w:rsidR="00944A9D" w:rsidRPr="00857791">
              <w:rPr>
                <w:color w:val="000000" w:themeColor="text1"/>
                <w:sz w:val="20"/>
                <w:lang w:val="el-GR"/>
              </w:rPr>
              <w:t xml:space="preserve"> </w:t>
            </w:r>
            <w:r w:rsidR="00944A9D" w:rsidRPr="00857791">
              <w:rPr>
                <w:color w:val="000000" w:themeColor="text1"/>
                <w:sz w:val="20"/>
              </w:rPr>
              <w:t>QT</w:t>
            </w:r>
          </w:p>
        </w:tc>
        <w:tc>
          <w:tcPr>
            <w:tcW w:w="902" w:type="pct"/>
          </w:tcPr>
          <w:p w:rsidR="00944A9D" w:rsidRPr="00E611D8" w:rsidRDefault="002B01B6" w:rsidP="002E5F04">
            <w:pPr>
              <w:spacing w:line="240" w:lineRule="auto"/>
              <w:rPr>
                <w:color w:val="000000" w:themeColor="text1"/>
                <w:sz w:val="20"/>
              </w:rPr>
            </w:pPr>
            <w:r w:rsidRPr="00E611D8">
              <w:rPr>
                <w:color w:val="000000" w:themeColor="text1"/>
                <w:sz w:val="20"/>
              </w:rPr>
              <w:t>Όχι συχνές</w:t>
            </w:r>
          </w:p>
        </w:tc>
        <w:tc>
          <w:tcPr>
            <w:tcW w:w="982" w:type="pct"/>
          </w:tcPr>
          <w:p w:rsidR="00944A9D" w:rsidRPr="00857791" w:rsidRDefault="00944A9D" w:rsidP="002E5F04">
            <w:pPr>
              <w:spacing w:line="240" w:lineRule="auto"/>
              <w:rPr>
                <w:color w:val="000000" w:themeColor="text1"/>
                <w:sz w:val="20"/>
              </w:rPr>
            </w:pPr>
            <w:r w:rsidRPr="00857791">
              <w:rPr>
                <w:color w:val="000000" w:themeColor="text1"/>
                <w:sz w:val="20"/>
              </w:rPr>
              <w:t>-</w:t>
            </w:r>
          </w:p>
        </w:tc>
      </w:tr>
      <w:tr w:rsidR="00D74457" w:rsidRPr="00404ECB" w:rsidTr="00404ECB">
        <w:tc>
          <w:tcPr>
            <w:tcW w:w="1058" w:type="pct"/>
            <w:vMerge/>
          </w:tcPr>
          <w:p w:rsidR="00D74457" w:rsidRPr="00404ECB" w:rsidRDefault="00D74457" w:rsidP="002E5F04">
            <w:pPr>
              <w:spacing w:line="240" w:lineRule="auto"/>
              <w:rPr>
                <w:b/>
                <w:color w:val="000000" w:themeColor="text1"/>
                <w:sz w:val="20"/>
              </w:rPr>
            </w:pPr>
          </w:p>
        </w:tc>
        <w:tc>
          <w:tcPr>
            <w:tcW w:w="2058" w:type="pct"/>
          </w:tcPr>
          <w:p w:rsidR="00D74457" w:rsidRPr="00857791" w:rsidRDefault="00B6555B" w:rsidP="002E5F04">
            <w:pPr>
              <w:spacing w:line="240" w:lineRule="auto"/>
              <w:rPr>
                <w:color w:val="000000" w:themeColor="text1"/>
                <w:sz w:val="20"/>
                <w:lang w:val="el-GR"/>
              </w:rPr>
            </w:pPr>
            <w:r w:rsidRPr="00857791">
              <w:rPr>
                <w:sz w:val="20"/>
                <w:lang w:val="el-GR"/>
              </w:rPr>
              <w:t>Αυξημένα επίπεδα τρανσαμινασών</w:t>
            </w:r>
          </w:p>
        </w:tc>
        <w:tc>
          <w:tcPr>
            <w:tcW w:w="902" w:type="pct"/>
          </w:tcPr>
          <w:p w:rsidR="00D74457" w:rsidRPr="00857791" w:rsidRDefault="00D74457" w:rsidP="002E5F04">
            <w:pPr>
              <w:spacing w:line="240" w:lineRule="auto"/>
              <w:rPr>
                <w:color w:val="000000" w:themeColor="text1"/>
                <w:sz w:val="20"/>
              </w:rPr>
            </w:pPr>
            <w:r w:rsidRPr="00857791">
              <w:rPr>
                <w:sz w:val="20"/>
              </w:rPr>
              <w:t>-</w:t>
            </w:r>
          </w:p>
        </w:tc>
        <w:tc>
          <w:tcPr>
            <w:tcW w:w="982" w:type="pct"/>
          </w:tcPr>
          <w:p w:rsidR="00D74457" w:rsidRPr="00E611D8" w:rsidRDefault="002B01B6" w:rsidP="002E5F04">
            <w:pPr>
              <w:spacing w:line="240" w:lineRule="auto"/>
              <w:rPr>
                <w:color w:val="000000" w:themeColor="text1"/>
                <w:sz w:val="20"/>
              </w:rPr>
            </w:pPr>
            <w:r w:rsidRPr="00E611D8">
              <w:rPr>
                <w:sz w:val="20"/>
              </w:rPr>
              <w:t>Σπάνιες</w:t>
            </w:r>
          </w:p>
        </w:tc>
      </w:tr>
      <w:tr w:rsidR="00471400" w:rsidRPr="00404ECB" w:rsidTr="00404ECB">
        <w:tc>
          <w:tcPr>
            <w:tcW w:w="1058" w:type="pct"/>
            <w:vMerge w:val="restart"/>
          </w:tcPr>
          <w:p w:rsidR="00471400" w:rsidRPr="007244B0" w:rsidRDefault="007244B0" w:rsidP="002E5F04">
            <w:pPr>
              <w:rPr>
                <w:b/>
                <w:color w:val="000000" w:themeColor="text1"/>
                <w:sz w:val="20"/>
                <w:lang w:val="el-GR"/>
              </w:rPr>
            </w:pPr>
            <w:r>
              <w:rPr>
                <w:b/>
                <w:color w:val="000000" w:themeColor="text1"/>
                <w:sz w:val="20"/>
                <w:lang w:val="el-GR"/>
              </w:rPr>
              <w:t>Διαταραχές του αναπαραγωγικού συστήματος και του μαστού</w:t>
            </w:r>
          </w:p>
        </w:tc>
        <w:tc>
          <w:tcPr>
            <w:tcW w:w="2058" w:type="pct"/>
            <w:hideMark/>
          </w:tcPr>
          <w:p w:rsidR="00471400" w:rsidRPr="00857791" w:rsidRDefault="00B6555B" w:rsidP="002E5F04">
            <w:pPr>
              <w:spacing w:line="240" w:lineRule="auto"/>
              <w:rPr>
                <w:color w:val="000000" w:themeColor="text1"/>
                <w:sz w:val="20"/>
                <w:lang w:val="el-GR"/>
              </w:rPr>
            </w:pPr>
            <w:r w:rsidRPr="00857791">
              <w:rPr>
                <w:color w:val="000000" w:themeColor="text1"/>
                <w:sz w:val="20"/>
                <w:lang w:val="el-GR"/>
              </w:rPr>
              <w:t>Σεξουαλική δυσλειτουργία/ανικανότητα</w:t>
            </w:r>
          </w:p>
        </w:tc>
        <w:tc>
          <w:tcPr>
            <w:tcW w:w="902" w:type="pct"/>
          </w:tcPr>
          <w:p w:rsidR="00471400" w:rsidRPr="00857791" w:rsidRDefault="00471400" w:rsidP="002E5F04">
            <w:pPr>
              <w:spacing w:line="240" w:lineRule="auto"/>
              <w:rPr>
                <w:color w:val="000000" w:themeColor="text1"/>
                <w:sz w:val="20"/>
              </w:rPr>
            </w:pPr>
          </w:p>
        </w:tc>
        <w:tc>
          <w:tcPr>
            <w:tcW w:w="982" w:type="pct"/>
          </w:tcPr>
          <w:p w:rsidR="00471400" w:rsidRPr="00404ECB" w:rsidRDefault="002B01B6" w:rsidP="002E5F04">
            <w:pPr>
              <w:spacing w:line="240" w:lineRule="auto"/>
              <w:rPr>
                <w:color w:val="000000" w:themeColor="text1"/>
                <w:sz w:val="20"/>
              </w:rPr>
            </w:pPr>
            <w:r>
              <w:rPr>
                <w:color w:val="000000" w:themeColor="text1"/>
                <w:sz w:val="20"/>
              </w:rPr>
              <w:t>Σπάνιες</w:t>
            </w:r>
          </w:p>
        </w:tc>
      </w:tr>
      <w:tr w:rsidR="00471400" w:rsidRPr="00404ECB" w:rsidTr="00404ECB">
        <w:tc>
          <w:tcPr>
            <w:tcW w:w="1058" w:type="pct"/>
            <w:vMerge/>
          </w:tcPr>
          <w:p w:rsidR="00471400" w:rsidRPr="00404ECB" w:rsidRDefault="00471400" w:rsidP="002E5F04">
            <w:pPr>
              <w:spacing w:line="240" w:lineRule="auto"/>
              <w:rPr>
                <w:b/>
                <w:color w:val="000000" w:themeColor="text1"/>
                <w:sz w:val="20"/>
              </w:rPr>
            </w:pPr>
          </w:p>
        </w:tc>
        <w:tc>
          <w:tcPr>
            <w:tcW w:w="2058" w:type="pct"/>
            <w:hideMark/>
          </w:tcPr>
          <w:p w:rsidR="00471400" w:rsidRPr="00B6555B" w:rsidRDefault="00B6555B" w:rsidP="002E5F04">
            <w:pPr>
              <w:spacing w:line="240" w:lineRule="auto"/>
              <w:rPr>
                <w:color w:val="000000" w:themeColor="text1"/>
                <w:sz w:val="20"/>
                <w:lang w:val="el-GR"/>
              </w:rPr>
            </w:pPr>
            <w:r>
              <w:rPr>
                <w:color w:val="000000" w:themeColor="text1"/>
                <w:sz w:val="20"/>
                <w:lang w:val="el-GR"/>
              </w:rPr>
              <w:t>Διαταραχή της γενετήσιας ορμής</w:t>
            </w:r>
          </w:p>
        </w:tc>
        <w:tc>
          <w:tcPr>
            <w:tcW w:w="902" w:type="pct"/>
          </w:tcPr>
          <w:p w:rsidR="00471400" w:rsidRPr="00404ECB" w:rsidRDefault="00471400" w:rsidP="002E5F04">
            <w:pPr>
              <w:spacing w:line="240" w:lineRule="auto"/>
              <w:rPr>
                <w:color w:val="000000" w:themeColor="text1"/>
                <w:sz w:val="20"/>
              </w:rPr>
            </w:pPr>
            <w:r w:rsidRPr="00404ECB">
              <w:rPr>
                <w:color w:val="000000" w:themeColor="text1"/>
                <w:sz w:val="20"/>
              </w:rPr>
              <w:t>-</w:t>
            </w:r>
          </w:p>
        </w:tc>
        <w:tc>
          <w:tcPr>
            <w:tcW w:w="982" w:type="pct"/>
          </w:tcPr>
          <w:p w:rsidR="00471400" w:rsidRPr="00404ECB" w:rsidRDefault="002B01B6" w:rsidP="002E5F04">
            <w:pPr>
              <w:spacing w:line="240" w:lineRule="auto"/>
              <w:rPr>
                <w:color w:val="000000" w:themeColor="text1"/>
                <w:sz w:val="20"/>
              </w:rPr>
            </w:pPr>
            <w:r>
              <w:rPr>
                <w:color w:val="000000" w:themeColor="text1"/>
                <w:sz w:val="20"/>
              </w:rPr>
              <w:t>Συχνές</w:t>
            </w:r>
            <w:r w:rsidR="00471400" w:rsidRPr="00404ECB" w:rsidDel="000D468E">
              <w:rPr>
                <w:color w:val="000000" w:themeColor="text1"/>
                <w:sz w:val="20"/>
              </w:rPr>
              <w:t xml:space="preserve"> </w:t>
            </w:r>
          </w:p>
        </w:tc>
      </w:tr>
      <w:tr w:rsidR="00471400" w:rsidRPr="00404ECB" w:rsidTr="00404ECB">
        <w:tc>
          <w:tcPr>
            <w:tcW w:w="1058" w:type="pct"/>
            <w:vMerge/>
          </w:tcPr>
          <w:p w:rsidR="00471400" w:rsidRPr="00404ECB" w:rsidRDefault="00471400" w:rsidP="002E5F04">
            <w:pPr>
              <w:spacing w:line="240" w:lineRule="auto"/>
              <w:rPr>
                <w:b/>
                <w:color w:val="000000" w:themeColor="text1"/>
                <w:sz w:val="20"/>
              </w:rPr>
            </w:pPr>
          </w:p>
        </w:tc>
        <w:tc>
          <w:tcPr>
            <w:tcW w:w="2058" w:type="pct"/>
            <w:hideMark/>
          </w:tcPr>
          <w:p w:rsidR="00471400" w:rsidRPr="00B6555B" w:rsidRDefault="00B6555B" w:rsidP="00B6555B">
            <w:pPr>
              <w:spacing w:line="240" w:lineRule="auto"/>
              <w:rPr>
                <w:color w:val="000000" w:themeColor="text1"/>
                <w:sz w:val="20"/>
                <w:lang w:val="el-GR"/>
              </w:rPr>
            </w:pPr>
            <w:r>
              <w:rPr>
                <w:color w:val="000000" w:themeColor="text1"/>
                <w:sz w:val="20"/>
                <w:lang w:val="el-GR"/>
              </w:rPr>
              <w:t xml:space="preserve">Νόσος </w:t>
            </w:r>
            <w:r w:rsidR="00471400" w:rsidRPr="00404ECB">
              <w:rPr>
                <w:color w:val="000000" w:themeColor="text1"/>
                <w:sz w:val="20"/>
              </w:rPr>
              <w:t>Peyronie</w:t>
            </w:r>
          </w:p>
        </w:tc>
        <w:tc>
          <w:tcPr>
            <w:tcW w:w="902" w:type="pct"/>
          </w:tcPr>
          <w:p w:rsidR="00471400" w:rsidRPr="00404ECB" w:rsidRDefault="00471400" w:rsidP="002E5F04">
            <w:pPr>
              <w:spacing w:line="240" w:lineRule="auto"/>
              <w:rPr>
                <w:color w:val="000000" w:themeColor="text1"/>
                <w:sz w:val="20"/>
              </w:rPr>
            </w:pPr>
            <w:r w:rsidRPr="00404ECB">
              <w:rPr>
                <w:color w:val="000000" w:themeColor="text1"/>
                <w:sz w:val="20"/>
              </w:rPr>
              <w:t>-</w:t>
            </w:r>
          </w:p>
        </w:tc>
        <w:tc>
          <w:tcPr>
            <w:tcW w:w="982" w:type="pct"/>
          </w:tcPr>
          <w:p w:rsidR="00471400" w:rsidRPr="00404ECB" w:rsidRDefault="002B01B6" w:rsidP="00DA5081">
            <w:pPr>
              <w:spacing w:line="240" w:lineRule="auto"/>
              <w:rPr>
                <w:color w:val="000000" w:themeColor="text1"/>
                <w:sz w:val="20"/>
              </w:rPr>
            </w:pPr>
            <w:r>
              <w:rPr>
                <w:color w:val="000000" w:themeColor="text1"/>
                <w:sz w:val="20"/>
              </w:rPr>
              <w:t>Πολύ</w:t>
            </w:r>
            <w:r w:rsidR="00471400">
              <w:rPr>
                <w:color w:val="000000" w:themeColor="text1"/>
                <w:sz w:val="20"/>
              </w:rPr>
              <w:t xml:space="preserve"> </w:t>
            </w:r>
            <w:r>
              <w:rPr>
                <w:color w:val="000000" w:themeColor="text1"/>
                <w:sz w:val="20"/>
              </w:rPr>
              <w:t>Σπάνιες</w:t>
            </w:r>
          </w:p>
        </w:tc>
      </w:tr>
    </w:tbl>
    <w:p w:rsidR="009D1935" w:rsidRPr="00C37B20" w:rsidRDefault="00AB5B0A" w:rsidP="00AB5B0A">
      <w:pPr>
        <w:rPr>
          <w:lang w:val="el-GR"/>
        </w:rPr>
      </w:pPr>
      <w:r w:rsidRPr="00C37B20">
        <w:rPr>
          <w:lang w:val="el-GR"/>
        </w:rPr>
        <w:t>*</w:t>
      </w:r>
      <w:r w:rsidR="007244B0">
        <w:rPr>
          <w:lang w:val="el-GR"/>
        </w:rPr>
        <w:t>Συχνότητα</w:t>
      </w:r>
      <w:r w:rsidR="007244B0" w:rsidRPr="00C37B20">
        <w:rPr>
          <w:lang w:val="el-GR"/>
        </w:rPr>
        <w:t xml:space="preserve"> </w:t>
      </w:r>
      <w:r w:rsidR="007244B0">
        <w:rPr>
          <w:lang w:val="el-GR"/>
        </w:rPr>
        <w:t>που</w:t>
      </w:r>
      <w:r w:rsidR="007244B0" w:rsidRPr="00C37B20">
        <w:rPr>
          <w:lang w:val="el-GR"/>
        </w:rPr>
        <w:t xml:space="preserve"> </w:t>
      </w:r>
      <w:r w:rsidR="007244B0">
        <w:rPr>
          <w:lang w:val="el-GR"/>
        </w:rPr>
        <w:t>υπολογίζεται</w:t>
      </w:r>
      <w:r w:rsidR="007244B0" w:rsidRPr="00C37B20">
        <w:rPr>
          <w:lang w:val="el-GR"/>
        </w:rPr>
        <w:t xml:space="preserve"> </w:t>
      </w:r>
      <w:r w:rsidR="007244B0">
        <w:rPr>
          <w:lang w:val="el-GR"/>
        </w:rPr>
        <w:t>από</w:t>
      </w:r>
      <w:r w:rsidR="007244B0" w:rsidRPr="00C37B20">
        <w:rPr>
          <w:lang w:val="el-GR"/>
        </w:rPr>
        <w:t xml:space="preserve"> </w:t>
      </w:r>
      <w:r w:rsidR="007244B0">
        <w:rPr>
          <w:lang w:val="el-GR"/>
        </w:rPr>
        <w:t>κλινικές</w:t>
      </w:r>
      <w:r w:rsidR="007244B0" w:rsidRPr="00C37B20">
        <w:rPr>
          <w:lang w:val="el-GR"/>
        </w:rPr>
        <w:t xml:space="preserve"> </w:t>
      </w:r>
      <w:r w:rsidR="007244B0">
        <w:rPr>
          <w:lang w:val="el-GR"/>
        </w:rPr>
        <w:t>μελέτες</w:t>
      </w:r>
      <w:r w:rsidR="007244B0" w:rsidRPr="00C37B20">
        <w:rPr>
          <w:lang w:val="el-GR"/>
        </w:rPr>
        <w:t xml:space="preserve"> </w:t>
      </w:r>
      <w:r w:rsidR="007244B0">
        <w:rPr>
          <w:lang w:val="el-GR"/>
        </w:rPr>
        <w:t>για</w:t>
      </w:r>
      <w:r w:rsidR="007244B0" w:rsidRPr="00C37B20">
        <w:rPr>
          <w:lang w:val="el-GR"/>
        </w:rPr>
        <w:t xml:space="preserve"> </w:t>
      </w:r>
      <w:r w:rsidR="007244B0">
        <w:rPr>
          <w:lang w:val="el-GR"/>
        </w:rPr>
        <w:t>ανεπιθύμητες</w:t>
      </w:r>
      <w:r w:rsidR="007244B0" w:rsidRPr="00C37B20">
        <w:rPr>
          <w:lang w:val="el-GR"/>
        </w:rPr>
        <w:t xml:space="preserve"> </w:t>
      </w:r>
      <w:r w:rsidR="007244B0">
        <w:rPr>
          <w:lang w:val="el-GR"/>
        </w:rPr>
        <w:t>ενέργειες</w:t>
      </w:r>
      <w:r w:rsidR="007244B0" w:rsidRPr="00C37B20">
        <w:rPr>
          <w:lang w:val="el-GR"/>
        </w:rPr>
        <w:t xml:space="preserve"> </w:t>
      </w:r>
      <w:r w:rsidR="007244B0">
        <w:rPr>
          <w:lang w:val="el-GR"/>
        </w:rPr>
        <w:t>από</w:t>
      </w:r>
      <w:r w:rsidR="007244B0" w:rsidRPr="00C37B20">
        <w:rPr>
          <w:lang w:val="el-GR"/>
        </w:rPr>
        <w:t xml:space="preserve"> </w:t>
      </w:r>
      <w:r w:rsidR="007244B0">
        <w:rPr>
          <w:lang w:val="el-GR"/>
        </w:rPr>
        <w:t>αυθόρμητες</w:t>
      </w:r>
      <w:r w:rsidR="007244B0" w:rsidRPr="00C37B20">
        <w:rPr>
          <w:lang w:val="el-GR"/>
        </w:rPr>
        <w:t xml:space="preserve"> </w:t>
      </w:r>
      <w:r w:rsidR="007244B0">
        <w:rPr>
          <w:lang w:val="el-GR"/>
        </w:rPr>
        <w:t>αναφορές</w:t>
      </w:r>
      <w:r w:rsidRPr="00C37B20">
        <w:rPr>
          <w:lang w:val="el-GR"/>
        </w:rPr>
        <w:t xml:space="preserve"> </w:t>
      </w:r>
    </w:p>
    <w:p w:rsidR="00AB5B0A" w:rsidRPr="00C37B20" w:rsidRDefault="00AB5B0A" w:rsidP="00E470AC">
      <w:pPr>
        <w:rPr>
          <w:b/>
          <w:lang w:val="el-GR"/>
        </w:rPr>
      </w:pPr>
    </w:p>
    <w:p w:rsidR="00FD4E67" w:rsidRPr="00B6555B" w:rsidRDefault="00B6555B" w:rsidP="005D4E92">
      <w:pPr>
        <w:tabs>
          <w:tab w:val="clear" w:pos="567"/>
        </w:tabs>
        <w:autoSpaceDE w:val="0"/>
        <w:autoSpaceDN w:val="0"/>
        <w:adjustRightInd w:val="0"/>
        <w:spacing w:line="240" w:lineRule="auto"/>
        <w:jc w:val="both"/>
        <w:rPr>
          <w:szCs w:val="22"/>
          <w:u w:val="single"/>
          <w:lang w:val="el-GR" w:eastAsia="fr-FR"/>
        </w:rPr>
      </w:pPr>
      <w:r>
        <w:rPr>
          <w:szCs w:val="22"/>
          <w:u w:val="single"/>
          <w:lang w:val="el-GR" w:eastAsia="fr-FR"/>
        </w:rPr>
        <w:t>Περιγραφή επιλεγμένων ανεπιθύμητων αντιδράσεων</w:t>
      </w:r>
    </w:p>
    <w:p w:rsidR="00365232" w:rsidRPr="00365232" w:rsidRDefault="00365232" w:rsidP="00404FAA">
      <w:pPr>
        <w:jc w:val="both"/>
        <w:rPr>
          <w:lang w:val="el-GR"/>
        </w:rPr>
      </w:pPr>
      <w:r w:rsidRPr="00365232">
        <w:rPr>
          <w:lang w:val="el-GR"/>
        </w:rPr>
        <w:t>Φωτεινά φαινόμενα (φωτοψίες) αναφέρθηκαν από το 14,5% των ασθενών και περιγράφονται ως παροδική αυξημένη φωτεινότητα</w:t>
      </w:r>
      <w:r w:rsidR="00404FAA">
        <w:rPr>
          <w:lang w:val="el-GR"/>
        </w:rPr>
        <w:t>,</w:t>
      </w:r>
      <w:r w:rsidRPr="00365232">
        <w:rPr>
          <w:lang w:val="el-GR"/>
        </w:rPr>
        <w:t xml:space="preserve"> σε περιορισμένη περιοχή του οπτικού πεδίου. Πυροδοτούνται</w:t>
      </w:r>
      <w:r w:rsidR="00404FAA">
        <w:rPr>
          <w:lang w:val="el-GR"/>
        </w:rPr>
        <w:t>,</w:t>
      </w:r>
      <w:r w:rsidRPr="00365232">
        <w:rPr>
          <w:lang w:val="el-GR"/>
        </w:rPr>
        <w:t xml:space="preserve"> συνήθως</w:t>
      </w:r>
      <w:r w:rsidR="00404FAA">
        <w:rPr>
          <w:lang w:val="el-GR"/>
        </w:rPr>
        <w:t>,</w:t>
      </w:r>
      <w:r w:rsidRPr="00365232">
        <w:rPr>
          <w:lang w:val="el-GR"/>
        </w:rPr>
        <w:t xml:space="preserve"> από αιφνίδιες διακυμάνσεις της έντασης του φωτός. Οι φωτοψίες μπορεί</w:t>
      </w:r>
      <w:r w:rsidR="00404FAA">
        <w:rPr>
          <w:lang w:val="el-GR"/>
        </w:rPr>
        <w:t>,</w:t>
      </w:r>
      <w:r w:rsidRPr="00365232">
        <w:rPr>
          <w:lang w:val="el-GR"/>
        </w:rPr>
        <w:t xml:space="preserve"> </w:t>
      </w:r>
      <w:r w:rsidR="00404FAA">
        <w:rPr>
          <w:lang w:val="el-GR"/>
        </w:rPr>
        <w:t>επίσης,</w:t>
      </w:r>
      <w:r w:rsidRPr="00365232">
        <w:rPr>
          <w:lang w:val="el-GR"/>
        </w:rPr>
        <w:t xml:space="preserve"> να περιγράφονται ως άλω</w:t>
      </w:r>
      <w:r w:rsidR="00404FAA">
        <w:rPr>
          <w:lang w:val="el-GR"/>
        </w:rPr>
        <w:t>ς</w:t>
      </w:r>
      <w:r w:rsidRPr="00365232">
        <w:rPr>
          <w:lang w:val="el-GR"/>
        </w:rPr>
        <w:t>, διάσπαση εικόνας  (φαινόμενο στροβοσκοπίου ή καλειδοσκοπίου), λαμπρό χρωματιστό φως ή πολλαπλά είδωλα (διατήρηση της εικόνας στον αμφιβληστροειδή). Οι φωτοψίες ξεκινούν συνήθως μέσα στους πρώτους δύο μήνες της αγωγής και, μετά από αυτό το διάστημα, μπορεί να επαναλαμβάνονται. Οι φωτοψίες αναφέρθηκαν ως ήπιας έως μέτριας έντασης. Όλες οι φωτοψίες υποχώρησαν κατά τη διάρκεια ή μετά την αγωγή, με την πλειονότητα (77,5%) να έχει υποχωρήσει κατά τη διάρκεια της αγωγής. Λιγότερο από το 1% των ασθενών άλλαξε τις καθημερινές του συνήθειες ή διέκοψε την αγωγή για τις φωτοψίες.</w:t>
      </w:r>
    </w:p>
    <w:p w:rsidR="00365232" w:rsidRPr="00365232" w:rsidRDefault="00365232" w:rsidP="00365232">
      <w:pPr>
        <w:rPr>
          <w:lang w:val="el-GR"/>
        </w:rPr>
      </w:pPr>
    </w:p>
    <w:p w:rsidR="00365232" w:rsidRPr="00365232" w:rsidRDefault="00365232" w:rsidP="00404FAA">
      <w:pPr>
        <w:jc w:val="both"/>
        <w:rPr>
          <w:lang w:val="el-GR"/>
        </w:rPr>
      </w:pPr>
      <w:r w:rsidRPr="00365232">
        <w:rPr>
          <w:lang w:val="el-GR"/>
        </w:rPr>
        <w:lastRenderedPageBreak/>
        <w:t xml:space="preserve">Βραδυκαρδία αναφέρθηκε από το 3,3%  των ασθενών, ιδιαίτερα κατά τους πρώτους 2 με 3 μήνες αγωγής. Το 0,5% των ασθενών εκδήλωσε σοβαρή βραδυκαρδία κάτω από ή ίση με 40 </w:t>
      </w:r>
      <w:r>
        <w:rPr>
          <w:lang w:val="en-US"/>
        </w:rPr>
        <w:t>bpm</w:t>
      </w:r>
      <w:r w:rsidRPr="00365232">
        <w:rPr>
          <w:lang w:val="el-GR"/>
        </w:rPr>
        <w:t>.</w:t>
      </w:r>
    </w:p>
    <w:p w:rsidR="00365232" w:rsidRPr="00365232" w:rsidRDefault="00365232" w:rsidP="00365232">
      <w:pPr>
        <w:rPr>
          <w:lang w:val="el-GR"/>
        </w:rPr>
      </w:pPr>
    </w:p>
    <w:p w:rsidR="00365232" w:rsidRPr="00365232" w:rsidRDefault="00365232" w:rsidP="00404FAA">
      <w:pPr>
        <w:jc w:val="both"/>
        <w:rPr>
          <w:lang w:val="el-GR"/>
        </w:rPr>
      </w:pPr>
      <w:r w:rsidRPr="00365232">
        <w:rPr>
          <w:lang w:val="el-GR"/>
        </w:rPr>
        <w:t xml:space="preserve">Στη μελέτη </w:t>
      </w:r>
      <w:r>
        <w:rPr>
          <w:lang w:val="en-US"/>
        </w:rPr>
        <w:t>SIGNIFY</w:t>
      </w:r>
      <w:r w:rsidRPr="00365232">
        <w:rPr>
          <w:lang w:val="el-GR"/>
        </w:rPr>
        <w:t xml:space="preserve"> παρατηρήθηκε κολπική μαρμαρυγή στο 5,3% των ασθενών που λάμβαναν </w:t>
      </w:r>
      <w:r>
        <w:rPr>
          <w:lang w:val="en-US"/>
        </w:rPr>
        <w:t>ivabradine</w:t>
      </w:r>
      <w:r w:rsidR="00404FAA">
        <w:rPr>
          <w:lang w:val="el-GR"/>
        </w:rPr>
        <w:t>,</w:t>
      </w:r>
      <w:r w:rsidRPr="00365232">
        <w:rPr>
          <w:lang w:val="el-GR"/>
        </w:rPr>
        <w:t xml:space="preserve"> σε σύγκριση με 3,8% της ομάδας εικονικού φαρμάκου. Σε μετα-ανάλυση όλων των Φάσης ΙΙ/ΙΙΙ διπλά τυφλών ελεγχόμενων κλινικών μελετών, διάρκειας τουλάχιστον 3 μηνών, όπου συμπεριλήφθηκαν πάνω από 40.000 ασθενείς, η συχνότητα εμφάνισης κολπικής μαρμαρυγής ήταν 4,86% στους ασθενείς που έλαβαν </w:t>
      </w:r>
      <w:r>
        <w:t>ivabradine</w:t>
      </w:r>
      <w:r w:rsidRPr="00365232">
        <w:rPr>
          <w:lang w:val="el-GR"/>
        </w:rPr>
        <w:t xml:space="preserve">, συγκριτικά με 4,08% στους μάρτυρες ελέγχου, που αντιστοιχεί σε αναλογία κινδύνου 1,26, 95% </w:t>
      </w:r>
      <w:r>
        <w:rPr>
          <w:lang w:val="en-US"/>
        </w:rPr>
        <w:t>CI</w:t>
      </w:r>
      <w:r w:rsidRPr="00365232">
        <w:rPr>
          <w:lang w:val="el-GR"/>
        </w:rPr>
        <w:t xml:space="preserve"> [1,15-1,39].</w:t>
      </w:r>
    </w:p>
    <w:p w:rsidR="00365232" w:rsidRPr="00365232" w:rsidRDefault="00365232" w:rsidP="00365232">
      <w:pPr>
        <w:rPr>
          <w:lang w:val="el-GR"/>
        </w:rPr>
      </w:pPr>
    </w:p>
    <w:p w:rsidR="00377542" w:rsidRPr="00696179" w:rsidRDefault="00377542" w:rsidP="00377542">
      <w:pPr>
        <w:tabs>
          <w:tab w:val="clear" w:pos="567"/>
          <w:tab w:val="left" w:pos="6061"/>
        </w:tabs>
        <w:spacing w:line="240" w:lineRule="auto"/>
        <w:jc w:val="both"/>
        <w:rPr>
          <w:u w:val="single"/>
          <w:lang w:val="el-GR"/>
        </w:rPr>
      </w:pPr>
      <w:r w:rsidRPr="00696179">
        <w:rPr>
          <w:u w:val="single"/>
          <w:lang w:val="el-GR"/>
        </w:rPr>
        <w:t xml:space="preserve">Αναφορά </w:t>
      </w:r>
      <w:r w:rsidRPr="00857791">
        <w:rPr>
          <w:u w:val="single"/>
          <w:lang w:val="el-GR"/>
        </w:rPr>
        <w:t>ύποπτων</w:t>
      </w:r>
      <w:r w:rsidRPr="00696179">
        <w:rPr>
          <w:u w:val="single"/>
          <w:lang w:val="el-GR"/>
        </w:rPr>
        <w:t xml:space="preserve"> ανεπιθύμητων αντιδράσεων</w:t>
      </w:r>
    </w:p>
    <w:p w:rsidR="00377542" w:rsidRPr="00696179" w:rsidRDefault="00377542" w:rsidP="00377542">
      <w:pPr>
        <w:tabs>
          <w:tab w:val="clear" w:pos="567"/>
          <w:tab w:val="left" w:pos="6061"/>
        </w:tabs>
        <w:spacing w:line="240" w:lineRule="auto"/>
        <w:jc w:val="both"/>
        <w:rPr>
          <w:lang w:val="el-GR"/>
        </w:rPr>
      </w:pPr>
      <w:r w:rsidRPr="00696179">
        <w:rPr>
          <w:lang w:val="el-GR"/>
        </w:rPr>
        <w:t xml:space="preserve">Η αναφορά ύποπτων ανεπιθύμητων αντιδράσεων μετά την έγκριση του φαρμακευτικού προϊόντος είναι σημαντική. Επιτρέπει τη συνεχή παρακολούθηση του ισοζυγίου οφέλους/κινδύνου του φαρμακευτικού προϊόντος. Οι επαγγελματίες της υγείας καλούνται να αναφέρουν οποιαδήποτε ύποπτη ανεπιθύμητη αντίδραση απευθείας στον Εθνικό Οργανισμό Φαρμάκων: Μεσογείων 284 </w:t>
      </w:r>
      <w:r w:rsidRPr="00696179">
        <w:t>GR</w:t>
      </w:r>
      <w:r w:rsidRPr="00696179">
        <w:rPr>
          <w:lang w:val="el-GR"/>
        </w:rPr>
        <w:t xml:space="preserve">-15562  Χολαργός, Αθήνα Τηλ: + 30 21 32040380/337 Φαξ: + 30 21 06549585  Ιστότοπος: </w:t>
      </w:r>
      <w:hyperlink r:id="rId17" w:history="1">
        <w:r w:rsidRPr="00696179">
          <w:rPr>
            <w:rStyle w:val="-"/>
            <w:u w:val="none"/>
          </w:rPr>
          <w:t>http</w:t>
        </w:r>
        <w:r w:rsidRPr="00696179">
          <w:rPr>
            <w:rStyle w:val="-"/>
            <w:u w:val="none"/>
            <w:lang w:val="el-GR"/>
          </w:rPr>
          <w:t>://</w:t>
        </w:r>
        <w:r w:rsidRPr="00696179">
          <w:rPr>
            <w:rStyle w:val="-"/>
            <w:u w:val="none"/>
          </w:rPr>
          <w:t>www</w:t>
        </w:r>
        <w:r w:rsidRPr="00696179">
          <w:rPr>
            <w:rStyle w:val="-"/>
            <w:u w:val="none"/>
            <w:lang w:val="el-GR"/>
          </w:rPr>
          <w:t>.</w:t>
        </w:r>
        <w:r w:rsidRPr="00696179">
          <w:rPr>
            <w:rStyle w:val="-"/>
            <w:u w:val="none"/>
          </w:rPr>
          <w:t>eof</w:t>
        </w:r>
        <w:r w:rsidRPr="00696179">
          <w:rPr>
            <w:rStyle w:val="-"/>
            <w:u w:val="none"/>
            <w:lang w:val="el-GR"/>
          </w:rPr>
          <w:t>.</w:t>
        </w:r>
        <w:r w:rsidRPr="00696179">
          <w:rPr>
            <w:rStyle w:val="-"/>
            <w:u w:val="none"/>
          </w:rPr>
          <w:t>gr</w:t>
        </w:r>
      </w:hyperlink>
      <w:r w:rsidRPr="00696179">
        <w:rPr>
          <w:lang w:val="el-GR"/>
        </w:rPr>
        <w:t>.</w:t>
      </w:r>
    </w:p>
    <w:p w:rsidR="00377542" w:rsidRPr="0055047C" w:rsidRDefault="00377542" w:rsidP="0076033A">
      <w:pPr>
        <w:jc w:val="both"/>
        <w:rPr>
          <w:szCs w:val="22"/>
          <w:lang w:val="el-GR" w:eastAsia="fr-FR"/>
        </w:rPr>
      </w:pPr>
    </w:p>
    <w:p w:rsidR="001D29E6" w:rsidRPr="00B6555B" w:rsidRDefault="001D29E6" w:rsidP="00127806">
      <w:pPr>
        <w:ind w:left="567" w:hanging="567"/>
        <w:jc w:val="both"/>
        <w:rPr>
          <w:lang w:val="el-GR"/>
        </w:rPr>
      </w:pPr>
      <w:r w:rsidRPr="00DA616E">
        <w:rPr>
          <w:b/>
          <w:lang w:val="el-GR"/>
        </w:rPr>
        <w:t>4.9</w:t>
      </w:r>
      <w:r w:rsidRPr="00DA616E">
        <w:rPr>
          <w:b/>
          <w:lang w:val="el-GR"/>
        </w:rPr>
        <w:tab/>
      </w:r>
      <w:r w:rsidR="00B6555B">
        <w:rPr>
          <w:b/>
          <w:lang w:val="el-GR"/>
        </w:rPr>
        <w:t>Υπερδοσολογία</w:t>
      </w:r>
    </w:p>
    <w:p w:rsidR="001D29E6" w:rsidRPr="00DA616E" w:rsidRDefault="001D29E6" w:rsidP="00127806">
      <w:pPr>
        <w:jc w:val="both"/>
        <w:rPr>
          <w:lang w:val="el-GR"/>
        </w:rPr>
      </w:pPr>
    </w:p>
    <w:p w:rsidR="007B529B" w:rsidRPr="00DA616E" w:rsidRDefault="00DA616E" w:rsidP="00127806">
      <w:pPr>
        <w:jc w:val="both"/>
        <w:rPr>
          <w:lang w:val="el-GR"/>
        </w:rPr>
      </w:pPr>
      <w:r>
        <w:rPr>
          <w:lang w:val="el-GR"/>
        </w:rPr>
        <w:t>Δεν υπάρχουν πληροφορίες υπερδοσολογίας με το</w:t>
      </w:r>
      <w:r w:rsidR="007B529B" w:rsidRPr="00DA616E">
        <w:rPr>
          <w:lang w:val="el-GR"/>
        </w:rPr>
        <w:t xml:space="preserve"> </w:t>
      </w:r>
      <w:r w:rsidR="0009635F" w:rsidRPr="00404ECB">
        <w:t>I</w:t>
      </w:r>
      <w:r w:rsidR="00497C74">
        <w:t>mplicor</w:t>
      </w:r>
      <w:r w:rsidR="00A9395E" w:rsidRPr="00DA616E">
        <w:rPr>
          <w:lang w:val="el-GR"/>
        </w:rPr>
        <w:t xml:space="preserve"> </w:t>
      </w:r>
      <w:r>
        <w:rPr>
          <w:lang w:val="el-GR"/>
        </w:rPr>
        <w:t>στον άνθρωπο</w:t>
      </w:r>
      <w:r w:rsidR="007B529B" w:rsidRPr="00DA616E">
        <w:rPr>
          <w:lang w:val="el-GR"/>
        </w:rPr>
        <w:t>.</w:t>
      </w:r>
    </w:p>
    <w:p w:rsidR="00D81CF6" w:rsidRPr="00DA616E" w:rsidRDefault="00D81CF6" w:rsidP="00127806">
      <w:pPr>
        <w:jc w:val="both"/>
        <w:rPr>
          <w:lang w:val="el-GR"/>
        </w:rPr>
      </w:pPr>
    </w:p>
    <w:p w:rsidR="008B6110" w:rsidRPr="00DA616E" w:rsidRDefault="00DA616E" w:rsidP="00127806">
      <w:pPr>
        <w:jc w:val="both"/>
        <w:rPr>
          <w:i/>
          <w:lang w:val="el-GR"/>
        </w:rPr>
      </w:pPr>
      <w:r>
        <w:rPr>
          <w:i/>
          <w:lang w:val="el-GR"/>
        </w:rPr>
        <w:t>Συμπτώματα</w:t>
      </w:r>
    </w:p>
    <w:p w:rsidR="009037DB" w:rsidRPr="00DA616E" w:rsidRDefault="00DA616E" w:rsidP="00127806">
      <w:pPr>
        <w:jc w:val="both"/>
        <w:rPr>
          <w:u w:val="single"/>
          <w:lang w:val="el-GR"/>
        </w:rPr>
      </w:pPr>
      <w:r>
        <w:rPr>
          <w:u w:val="single"/>
          <w:lang w:val="el-GR"/>
        </w:rPr>
        <w:t>Σχετικά με την</w:t>
      </w:r>
      <w:r w:rsidR="009037DB" w:rsidRPr="00DA616E">
        <w:rPr>
          <w:u w:val="single"/>
          <w:lang w:val="el-GR"/>
        </w:rPr>
        <w:t xml:space="preserve"> </w:t>
      </w:r>
      <w:r w:rsidR="009037DB" w:rsidRPr="00404ECB">
        <w:rPr>
          <w:u w:val="single"/>
        </w:rPr>
        <w:t>ivabradine</w:t>
      </w:r>
    </w:p>
    <w:p w:rsidR="009037DB" w:rsidRPr="00DA616E" w:rsidRDefault="00DA616E" w:rsidP="00127806">
      <w:pPr>
        <w:jc w:val="both"/>
        <w:rPr>
          <w:lang w:val="el-GR"/>
        </w:rPr>
      </w:pPr>
      <w:r>
        <w:rPr>
          <w:lang w:val="el-GR"/>
        </w:rPr>
        <w:t>Η υπερδοσολογία μπορεί να προκαλέσει σοβαρή και παρατεταμένη βραδυκαρδία</w:t>
      </w:r>
      <w:r w:rsidR="009037DB" w:rsidRPr="00DA616E">
        <w:rPr>
          <w:lang w:val="el-GR"/>
        </w:rPr>
        <w:t>.</w:t>
      </w:r>
      <w:r w:rsidR="007B529B" w:rsidRPr="00DA616E">
        <w:rPr>
          <w:lang w:val="el-GR"/>
        </w:rPr>
        <w:t xml:space="preserve"> </w:t>
      </w:r>
    </w:p>
    <w:p w:rsidR="009037DB" w:rsidRPr="00DA616E" w:rsidRDefault="00DA616E" w:rsidP="00DA616E">
      <w:pPr>
        <w:tabs>
          <w:tab w:val="clear" w:pos="567"/>
          <w:tab w:val="left" w:pos="6598"/>
        </w:tabs>
        <w:jc w:val="both"/>
        <w:rPr>
          <w:lang w:val="el-GR"/>
        </w:rPr>
      </w:pPr>
      <w:r>
        <w:rPr>
          <w:lang w:val="el-GR"/>
        </w:rPr>
        <w:tab/>
      </w:r>
    </w:p>
    <w:p w:rsidR="009037DB" w:rsidRPr="00D2328D" w:rsidRDefault="00DA616E" w:rsidP="00127806">
      <w:pPr>
        <w:jc w:val="both"/>
        <w:rPr>
          <w:u w:val="single"/>
          <w:lang w:val="el-GR"/>
        </w:rPr>
      </w:pPr>
      <w:r>
        <w:rPr>
          <w:u w:val="single"/>
          <w:lang w:val="el-GR"/>
        </w:rPr>
        <w:t>Σχετικά</w:t>
      </w:r>
      <w:r w:rsidRPr="00D2328D">
        <w:rPr>
          <w:u w:val="single"/>
          <w:lang w:val="el-GR"/>
        </w:rPr>
        <w:t xml:space="preserve"> </w:t>
      </w:r>
      <w:r>
        <w:rPr>
          <w:u w:val="single"/>
          <w:lang w:val="el-GR"/>
        </w:rPr>
        <w:t>με</w:t>
      </w:r>
      <w:r w:rsidRPr="00D2328D">
        <w:rPr>
          <w:u w:val="single"/>
          <w:lang w:val="el-GR"/>
        </w:rPr>
        <w:t xml:space="preserve"> </w:t>
      </w:r>
      <w:r>
        <w:rPr>
          <w:u w:val="single"/>
          <w:lang w:val="el-GR"/>
        </w:rPr>
        <w:t>τη</w:t>
      </w:r>
      <w:r w:rsidR="00341695" w:rsidRPr="00D2328D">
        <w:rPr>
          <w:u w:val="single"/>
          <w:lang w:val="el-GR"/>
        </w:rPr>
        <w:t xml:space="preserve"> </w:t>
      </w:r>
      <w:r w:rsidR="00341695" w:rsidRPr="00341695">
        <w:rPr>
          <w:u w:val="single"/>
        </w:rPr>
        <w:t>metoprolol</w:t>
      </w:r>
    </w:p>
    <w:p w:rsidR="009037DB" w:rsidRPr="00DA616E" w:rsidRDefault="00DA616E" w:rsidP="00127806">
      <w:pPr>
        <w:jc w:val="both"/>
        <w:rPr>
          <w:lang w:val="el-GR"/>
        </w:rPr>
      </w:pPr>
      <w:r>
        <w:rPr>
          <w:lang w:val="el-GR"/>
        </w:rPr>
        <w:t>Δηλητηρίαση</w:t>
      </w:r>
      <w:r w:rsidRPr="00DA616E">
        <w:rPr>
          <w:lang w:val="el-GR"/>
        </w:rPr>
        <w:t xml:space="preserve">, </w:t>
      </w:r>
      <w:r>
        <w:rPr>
          <w:lang w:val="el-GR"/>
        </w:rPr>
        <w:t>που</w:t>
      </w:r>
      <w:r w:rsidRPr="00DA616E">
        <w:rPr>
          <w:lang w:val="el-GR"/>
        </w:rPr>
        <w:t xml:space="preserve"> </w:t>
      </w:r>
      <w:r>
        <w:rPr>
          <w:lang w:val="el-GR"/>
        </w:rPr>
        <w:t>οφείλεται</w:t>
      </w:r>
      <w:r w:rsidRPr="00DA616E">
        <w:rPr>
          <w:lang w:val="el-GR"/>
        </w:rPr>
        <w:t xml:space="preserve"> </w:t>
      </w:r>
      <w:r>
        <w:rPr>
          <w:lang w:val="el-GR"/>
        </w:rPr>
        <w:t>σε</w:t>
      </w:r>
      <w:r w:rsidRPr="00DA616E">
        <w:rPr>
          <w:lang w:val="el-GR"/>
        </w:rPr>
        <w:t xml:space="preserve"> </w:t>
      </w:r>
      <w:r>
        <w:rPr>
          <w:lang w:val="el-GR"/>
        </w:rPr>
        <w:t>υπερδοσολογία</w:t>
      </w:r>
      <w:r w:rsidRPr="00DA616E">
        <w:rPr>
          <w:lang w:val="el-GR"/>
        </w:rPr>
        <w:t xml:space="preserve"> </w:t>
      </w:r>
      <w:r>
        <w:rPr>
          <w:lang w:val="el-GR"/>
        </w:rPr>
        <w:t>της</w:t>
      </w:r>
      <w:r w:rsidR="009037DB" w:rsidRPr="00DA616E">
        <w:rPr>
          <w:lang w:val="el-GR"/>
        </w:rPr>
        <w:t xml:space="preserve"> </w:t>
      </w:r>
      <w:r w:rsidR="009037DB" w:rsidRPr="00404ECB">
        <w:t>metoprolol</w:t>
      </w:r>
      <w:r w:rsidR="009037DB" w:rsidRPr="00DA616E">
        <w:rPr>
          <w:lang w:val="el-GR"/>
        </w:rPr>
        <w:t xml:space="preserve"> </w:t>
      </w:r>
      <w:r>
        <w:rPr>
          <w:lang w:val="el-GR"/>
        </w:rPr>
        <w:t>μπορεί</w:t>
      </w:r>
      <w:r w:rsidRPr="00DA616E">
        <w:rPr>
          <w:lang w:val="el-GR"/>
        </w:rPr>
        <w:t xml:space="preserve"> </w:t>
      </w:r>
      <w:r>
        <w:rPr>
          <w:lang w:val="el-GR"/>
        </w:rPr>
        <w:t>να</w:t>
      </w:r>
      <w:r w:rsidRPr="00DA616E">
        <w:rPr>
          <w:lang w:val="el-GR"/>
        </w:rPr>
        <w:t xml:space="preserve"> </w:t>
      </w:r>
      <w:r>
        <w:rPr>
          <w:lang w:val="el-GR"/>
        </w:rPr>
        <w:t>οδηγήσει</w:t>
      </w:r>
      <w:r w:rsidRPr="00DA616E">
        <w:rPr>
          <w:lang w:val="el-GR"/>
        </w:rPr>
        <w:t xml:space="preserve"> </w:t>
      </w:r>
      <w:r>
        <w:rPr>
          <w:lang w:val="el-GR"/>
        </w:rPr>
        <w:t>σε</w:t>
      </w:r>
      <w:r w:rsidRPr="00DA616E">
        <w:rPr>
          <w:lang w:val="el-GR"/>
        </w:rPr>
        <w:t xml:space="preserve"> </w:t>
      </w:r>
      <w:r>
        <w:rPr>
          <w:lang w:val="el-GR"/>
        </w:rPr>
        <w:t>σοβαρή</w:t>
      </w:r>
      <w:r w:rsidRPr="00DA616E">
        <w:rPr>
          <w:lang w:val="el-GR"/>
        </w:rPr>
        <w:t xml:space="preserve"> </w:t>
      </w:r>
      <w:r>
        <w:rPr>
          <w:lang w:val="el-GR"/>
        </w:rPr>
        <w:t>υπόταση</w:t>
      </w:r>
      <w:r w:rsidRPr="00DA616E">
        <w:rPr>
          <w:lang w:val="el-GR"/>
        </w:rPr>
        <w:t xml:space="preserve">, </w:t>
      </w:r>
      <w:r>
        <w:rPr>
          <w:lang w:val="el-GR"/>
        </w:rPr>
        <w:t>κολπική</w:t>
      </w:r>
      <w:r w:rsidRPr="00DA616E">
        <w:rPr>
          <w:lang w:val="el-GR"/>
        </w:rPr>
        <w:t xml:space="preserve"> </w:t>
      </w:r>
      <w:r>
        <w:rPr>
          <w:lang w:val="el-GR"/>
        </w:rPr>
        <w:t>βραδυκαρδία</w:t>
      </w:r>
      <w:r w:rsidRPr="00DA616E">
        <w:rPr>
          <w:lang w:val="el-GR"/>
        </w:rPr>
        <w:t xml:space="preserve">, </w:t>
      </w:r>
      <w:r>
        <w:rPr>
          <w:lang w:val="el-GR"/>
        </w:rPr>
        <w:t>κολποκοιλιακό</w:t>
      </w:r>
      <w:r w:rsidRPr="00DA616E">
        <w:rPr>
          <w:lang w:val="el-GR"/>
        </w:rPr>
        <w:t xml:space="preserve"> </w:t>
      </w:r>
      <w:r>
        <w:rPr>
          <w:lang w:val="el-GR"/>
        </w:rPr>
        <w:t>αποκλεισμό</w:t>
      </w:r>
      <w:r w:rsidRPr="00DA616E">
        <w:rPr>
          <w:lang w:val="el-GR"/>
        </w:rPr>
        <w:t xml:space="preserve">, </w:t>
      </w:r>
      <w:r>
        <w:rPr>
          <w:lang w:val="el-GR"/>
        </w:rPr>
        <w:t>καρδιακή</w:t>
      </w:r>
      <w:r w:rsidRPr="00DA616E">
        <w:rPr>
          <w:lang w:val="el-GR"/>
        </w:rPr>
        <w:t xml:space="preserve"> </w:t>
      </w:r>
      <w:r>
        <w:rPr>
          <w:lang w:val="el-GR"/>
        </w:rPr>
        <w:t>ανεπάρκεια</w:t>
      </w:r>
      <w:r w:rsidRPr="00DA616E">
        <w:rPr>
          <w:lang w:val="el-GR"/>
        </w:rPr>
        <w:t xml:space="preserve">, </w:t>
      </w:r>
      <w:r>
        <w:rPr>
          <w:lang w:val="el-GR"/>
        </w:rPr>
        <w:t>καρδιογενή</w:t>
      </w:r>
      <w:r w:rsidRPr="00DA616E">
        <w:rPr>
          <w:lang w:val="el-GR"/>
        </w:rPr>
        <w:t xml:space="preserve"> </w:t>
      </w:r>
      <w:r>
        <w:rPr>
          <w:lang w:val="el-GR"/>
        </w:rPr>
        <w:t>καταπληξία</w:t>
      </w:r>
      <w:r w:rsidRPr="00DA616E">
        <w:rPr>
          <w:lang w:val="el-GR"/>
        </w:rPr>
        <w:t xml:space="preserve">, </w:t>
      </w:r>
      <w:r>
        <w:rPr>
          <w:lang w:val="el-GR"/>
        </w:rPr>
        <w:t>καρδιακή</w:t>
      </w:r>
      <w:r w:rsidRPr="00DA616E">
        <w:rPr>
          <w:lang w:val="el-GR"/>
        </w:rPr>
        <w:t xml:space="preserve"> </w:t>
      </w:r>
      <w:r>
        <w:rPr>
          <w:lang w:val="el-GR"/>
        </w:rPr>
        <w:t>ανακοπή</w:t>
      </w:r>
      <w:r w:rsidRPr="00DA616E">
        <w:rPr>
          <w:lang w:val="el-GR"/>
        </w:rPr>
        <w:t xml:space="preserve">, </w:t>
      </w:r>
      <w:r>
        <w:rPr>
          <w:lang w:val="el-GR"/>
        </w:rPr>
        <w:t>βρογχόσπασμο</w:t>
      </w:r>
      <w:r w:rsidRPr="00DA616E">
        <w:rPr>
          <w:lang w:val="el-GR"/>
        </w:rPr>
        <w:t xml:space="preserve">, </w:t>
      </w:r>
      <w:r>
        <w:rPr>
          <w:lang w:val="el-GR"/>
        </w:rPr>
        <w:t>διαταραχή</w:t>
      </w:r>
      <w:r w:rsidRPr="00DA616E">
        <w:rPr>
          <w:lang w:val="el-GR"/>
        </w:rPr>
        <w:t xml:space="preserve"> </w:t>
      </w:r>
      <w:r>
        <w:rPr>
          <w:lang w:val="el-GR"/>
        </w:rPr>
        <w:t>της</w:t>
      </w:r>
      <w:r w:rsidRPr="00DA616E">
        <w:rPr>
          <w:lang w:val="el-GR"/>
        </w:rPr>
        <w:t xml:space="preserve"> </w:t>
      </w:r>
      <w:r>
        <w:rPr>
          <w:lang w:val="el-GR"/>
        </w:rPr>
        <w:t>συνείδησης</w:t>
      </w:r>
      <w:r w:rsidRPr="00DA616E">
        <w:rPr>
          <w:lang w:val="el-GR"/>
        </w:rPr>
        <w:t xml:space="preserve">, </w:t>
      </w:r>
      <w:r>
        <w:rPr>
          <w:lang w:val="el-GR"/>
        </w:rPr>
        <w:t>κώμα</w:t>
      </w:r>
      <w:r w:rsidRPr="00DA616E">
        <w:rPr>
          <w:lang w:val="el-GR"/>
        </w:rPr>
        <w:t xml:space="preserve">, </w:t>
      </w:r>
      <w:r>
        <w:rPr>
          <w:lang w:val="el-GR"/>
        </w:rPr>
        <w:t>ναυτία</w:t>
      </w:r>
      <w:r w:rsidRPr="00DA616E">
        <w:rPr>
          <w:lang w:val="el-GR"/>
        </w:rPr>
        <w:t xml:space="preserve">, </w:t>
      </w:r>
      <w:r>
        <w:rPr>
          <w:lang w:val="el-GR"/>
        </w:rPr>
        <w:t>έμετο</w:t>
      </w:r>
      <w:r w:rsidRPr="00DA616E">
        <w:rPr>
          <w:lang w:val="el-GR"/>
        </w:rPr>
        <w:t xml:space="preserve"> </w:t>
      </w:r>
      <w:r>
        <w:rPr>
          <w:lang w:val="el-GR"/>
        </w:rPr>
        <w:t>και</w:t>
      </w:r>
      <w:r w:rsidRPr="00DA616E">
        <w:rPr>
          <w:lang w:val="el-GR"/>
        </w:rPr>
        <w:t xml:space="preserve"> </w:t>
      </w:r>
      <w:r>
        <w:rPr>
          <w:lang w:val="el-GR"/>
        </w:rPr>
        <w:t>κυάνωση</w:t>
      </w:r>
      <w:r w:rsidRPr="00DA616E">
        <w:rPr>
          <w:lang w:val="el-GR"/>
        </w:rPr>
        <w:t>.</w:t>
      </w:r>
    </w:p>
    <w:p w:rsidR="009037DB" w:rsidRPr="00DA616E" w:rsidRDefault="00DA616E" w:rsidP="00127806">
      <w:pPr>
        <w:jc w:val="both"/>
        <w:rPr>
          <w:lang w:val="el-GR"/>
        </w:rPr>
      </w:pPr>
      <w:r>
        <w:rPr>
          <w:lang w:val="el-GR"/>
        </w:rPr>
        <w:t>Ταυτόχρονη</w:t>
      </w:r>
      <w:r w:rsidRPr="00DA616E">
        <w:rPr>
          <w:lang w:val="el-GR"/>
        </w:rPr>
        <w:t xml:space="preserve"> </w:t>
      </w:r>
      <w:r>
        <w:rPr>
          <w:lang w:val="el-GR"/>
        </w:rPr>
        <w:t>λήψη</w:t>
      </w:r>
      <w:r w:rsidRPr="00DA616E">
        <w:rPr>
          <w:lang w:val="el-GR"/>
        </w:rPr>
        <w:t xml:space="preserve"> </w:t>
      </w:r>
      <w:r>
        <w:rPr>
          <w:lang w:val="el-GR"/>
        </w:rPr>
        <w:t>αλκοόλ</w:t>
      </w:r>
      <w:r w:rsidRPr="00DA616E">
        <w:rPr>
          <w:lang w:val="el-GR"/>
        </w:rPr>
        <w:t xml:space="preserve">, </w:t>
      </w:r>
      <w:r>
        <w:rPr>
          <w:lang w:val="el-GR"/>
        </w:rPr>
        <w:t>αντιυπερτασικών</w:t>
      </w:r>
      <w:r w:rsidRPr="00DA616E">
        <w:rPr>
          <w:lang w:val="el-GR"/>
        </w:rPr>
        <w:t xml:space="preserve">, </w:t>
      </w:r>
      <w:r>
        <w:rPr>
          <w:lang w:val="el-GR"/>
        </w:rPr>
        <w:t>κινιδίνης</w:t>
      </w:r>
      <w:r w:rsidRPr="00DA616E">
        <w:rPr>
          <w:lang w:val="el-GR"/>
        </w:rPr>
        <w:t xml:space="preserve"> </w:t>
      </w:r>
      <w:r>
        <w:rPr>
          <w:lang w:val="el-GR"/>
        </w:rPr>
        <w:t>ή βαρβιτουρικών μπορεί να επιδεινώσει τα συμπτώματα.</w:t>
      </w:r>
    </w:p>
    <w:p w:rsidR="009037DB" w:rsidRPr="00DA616E" w:rsidRDefault="009037DB" w:rsidP="00127806">
      <w:pPr>
        <w:jc w:val="both"/>
        <w:rPr>
          <w:lang w:val="el-GR"/>
        </w:rPr>
      </w:pPr>
    </w:p>
    <w:p w:rsidR="009037DB" w:rsidRPr="00DA616E" w:rsidRDefault="00DA616E" w:rsidP="00127806">
      <w:pPr>
        <w:jc w:val="both"/>
        <w:rPr>
          <w:lang w:val="el-GR"/>
        </w:rPr>
      </w:pPr>
      <w:r>
        <w:rPr>
          <w:lang w:val="el-GR"/>
        </w:rPr>
        <w:t>Οι</w:t>
      </w:r>
      <w:r w:rsidRPr="00DA616E">
        <w:rPr>
          <w:lang w:val="el-GR"/>
        </w:rPr>
        <w:t xml:space="preserve"> </w:t>
      </w:r>
      <w:r>
        <w:rPr>
          <w:lang w:val="el-GR"/>
        </w:rPr>
        <w:t>πρώτες</w:t>
      </w:r>
      <w:r w:rsidRPr="00DA616E">
        <w:rPr>
          <w:lang w:val="el-GR"/>
        </w:rPr>
        <w:t xml:space="preserve"> </w:t>
      </w:r>
      <w:r>
        <w:rPr>
          <w:lang w:val="el-GR"/>
        </w:rPr>
        <w:t>εκδηλώσεις</w:t>
      </w:r>
      <w:r w:rsidRPr="00DA616E">
        <w:rPr>
          <w:lang w:val="el-GR"/>
        </w:rPr>
        <w:t xml:space="preserve"> </w:t>
      </w:r>
      <w:r>
        <w:rPr>
          <w:lang w:val="el-GR"/>
        </w:rPr>
        <w:t>υπερδοσολογίας</w:t>
      </w:r>
      <w:r w:rsidR="009037DB" w:rsidRPr="00DA616E">
        <w:rPr>
          <w:lang w:val="el-GR"/>
        </w:rPr>
        <w:t xml:space="preserve"> </w:t>
      </w:r>
      <w:r>
        <w:rPr>
          <w:lang w:val="el-GR"/>
        </w:rPr>
        <w:t>συνήθως εμφανίζονται 20 λεπτά έως δύο ώρες μετά από τη λήψη του φαρμάκου</w:t>
      </w:r>
      <w:r w:rsidR="009037DB" w:rsidRPr="00DA616E">
        <w:rPr>
          <w:lang w:val="el-GR"/>
        </w:rPr>
        <w:t>.</w:t>
      </w:r>
    </w:p>
    <w:p w:rsidR="009037DB" w:rsidRPr="00DA616E" w:rsidRDefault="009037DB" w:rsidP="00127806">
      <w:pPr>
        <w:jc w:val="both"/>
        <w:rPr>
          <w:lang w:val="el-GR"/>
        </w:rPr>
      </w:pPr>
    </w:p>
    <w:p w:rsidR="007B529B" w:rsidRPr="00DA616E" w:rsidRDefault="00DA616E" w:rsidP="00127806">
      <w:pPr>
        <w:jc w:val="both"/>
        <w:rPr>
          <w:lang w:val="el-GR"/>
        </w:rPr>
      </w:pPr>
      <w:r>
        <w:rPr>
          <w:i/>
          <w:iCs/>
          <w:lang w:val="el-GR"/>
        </w:rPr>
        <w:t>Αντιμετώπιση</w:t>
      </w:r>
      <w:r w:rsidR="007B529B" w:rsidRPr="00DA616E">
        <w:rPr>
          <w:i/>
          <w:iCs/>
          <w:lang w:val="el-GR"/>
        </w:rPr>
        <w:br/>
      </w:r>
      <w:r>
        <w:rPr>
          <w:lang w:val="el-GR"/>
        </w:rPr>
        <w:t>Εκτός</w:t>
      </w:r>
      <w:r w:rsidRPr="00DA616E">
        <w:rPr>
          <w:lang w:val="el-GR"/>
        </w:rPr>
        <w:t xml:space="preserve"> </w:t>
      </w:r>
      <w:r>
        <w:rPr>
          <w:lang w:val="el-GR"/>
        </w:rPr>
        <w:t>από</w:t>
      </w:r>
      <w:r w:rsidRPr="00DA616E">
        <w:rPr>
          <w:lang w:val="el-GR"/>
        </w:rPr>
        <w:t xml:space="preserve"> </w:t>
      </w:r>
      <w:r>
        <w:rPr>
          <w:lang w:val="el-GR"/>
        </w:rPr>
        <w:t>τα</w:t>
      </w:r>
      <w:r w:rsidRPr="00DA616E">
        <w:rPr>
          <w:lang w:val="el-GR"/>
        </w:rPr>
        <w:t xml:space="preserve"> </w:t>
      </w:r>
      <w:r>
        <w:rPr>
          <w:lang w:val="el-GR"/>
        </w:rPr>
        <w:t>γενικά</w:t>
      </w:r>
      <w:r w:rsidRPr="00DA616E">
        <w:rPr>
          <w:lang w:val="el-GR"/>
        </w:rPr>
        <w:t xml:space="preserve"> </w:t>
      </w:r>
      <w:r>
        <w:rPr>
          <w:lang w:val="el-GR"/>
        </w:rPr>
        <w:t>μέτρα</w:t>
      </w:r>
      <w:r w:rsidRPr="00DA616E">
        <w:rPr>
          <w:lang w:val="el-GR"/>
        </w:rPr>
        <w:t xml:space="preserve"> (</w:t>
      </w:r>
      <w:r>
        <w:rPr>
          <w:lang w:val="el-GR"/>
        </w:rPr>
        <w:t>π</w:t>
      </w:r>
      <w:r w:rsidRPr="00DA616E">
        <w:rPr>
          <w:lang w:val="el-GR"/>
        </w:rPr>
        <w:t>.</w:t>
      </w:r>
      <w:r>
        <w:rPr>
          <w:lang w:val="el-GR"/>
        </w:rPr>
        <w:t>χ</w:t>
      </w:r>
      <w:r w:rsidRPr="00DA616E">
        <w:rPr>
          <w:lang w:val="el-GR"/>
        </w:rPr>
        <w:t xml:space="preserve">. </w:t>
      </w:r>
      <w:r>
        <w:rPr>
          <w:lang w:val="el-GR"/>
        </w:rPr>
        <w:t>πλύση</w:t>
      </w:r>
      <w:r w:rsidRPr="00DA616E">
        <w:rPr>
          <w:lang w:val="el-GR"/>
        </w:rPr>
        <w:t xml:space="preserve"> </w:t>
      </w:r>
      <w:r>
        <w:rPr>
          <w:lang w:val="el-GR"/>
        </w:rPr>
        <w:t>στομάχου</w:t>
      </w:r>
      <w:r w:rsidRPr="00DA616E">
        <w:rPr>
          <w:lang w:val="el-GR"/>
        </w:rPr>
        <w:t xml:space="preserve"> </w:t>
      </w:r>
      <w:r>
        <w:rPr>
          <w:lang w:val="el-GR"/>
        </w:rPr>
        <w:t>που</w:t>
      </w:r>
      <w:r w:rsidRPr="00DA616E">
        <w:rPr>
          <w:lang w:val="el-GR"/>
        </w:rPr>
        <w:t xml:space="preserve"> </w:t>
      </w:r>
      <w:r>
        <w:rPr>
          <w:lang w:val="el-GR"/>
        </w:rPr>
        <w:t>πρέπει</w:t>
      </w:r>
      <w:r w:rsidRPr="00DA616E">
        <w:rPr>
          <w:lang w:val="el-GR"/>
        </w:rPr>
        <w:t xml:space="preserve"> </w:t>
      </w:r>
      <w:r>
        <w:rPr>
          <w:lang w:val="el-GR"/>
        </w:rPr>
        <w:t>να</w:t>
      </w:r>
      <w:r w:rsidRPr="00DA616E">
        <w:rPr>
          <w:lang w:val="el-GR"/>
        </w:rPr>
        <w:t xml:space="preserve"> </w:t>
      </w:r>
      <w:r>
        <w:rPr>
          <w:lang w:val="el-GR"/>
        </w:rPr>
        <w:t>πραγματοποιηθεί</w:t>
      </w:r>
      <w:r w:rsidRPr="00DA616E">
        <w:rPr>
          <w:lang w:val="el-GR"/>
        </w:rPr>
        <w:t xml:space="preserve"> </w:t>
      </w:r>
      <w:r>
        <w:rPr>
          <w:lang w:val="el-GR"/>
        </w:rPr>
        <w:t>μέσα</w:t>
      </w:r>
      <w:r w:rsidRPr="00DA616E">
        <w:rPr>
          <w:lang w:val="el-GR"/>
        </w:rPr>
        <w:t xml:space="preserve"> </w:t>
      </w:r>
      <w:r>
        <w:rPr>
          <w:lang w:val="el-GR"/>
        </w:rPr>
        <w:t>σε</w:t>
      </w:r>
      <w:r w:rsidRPr="00DA616E">
        <w:rPr>
          <w:lang w:val="el-GR"/>
        </w:rPr>
        <w:t xml:space="preserve"> 4 </w:t>
      </w:r>
      <w:r>
        <w:rPr>
          <w:lang w:val="el-GR"/>
        </w:rPr>
        <w:t>ώρες</w:t>
      </w:r>
      <w:r w:rsidRPr="00DA616E">
        <w:rPr>
          <w:lang w:val="el-GR"/>
        </w:rPr>
        <w:t xml:space="preserve"> </w:t>
      </w:r>
      <w:r>
        <w:rPr>
          <w:lang w:val="el-GR"/>
        </w:rPr>
        <w:t>μετά</w:t>
      </w:r>
      <w:r w:rsidRPr="00DA616E">
        <w:rPr>
          <w:lang w:val="el-GR"/>
        </w:rPr>
        <w:t xml:space="preserve"> </w:t>
      </w:r>
      <w:r>
        <w:rPr>
          <w:lang w:val="el-GR"/>
        </w:rPr>
        <w:t>τη</w:t>
      </w:r>
      <w:r w:rsidRPr="00DA616E">
        <w:rPr>
          <w:lang w:val="el-GR"/>
        </w:rPr>
        <w:t xml:space="preserve"> </w:t>
      </w:r>
      <w:r>
        <w:rPr>
          <w:lang w:val="el-GR"/>
        </w:rPr>
        <w:t>λήψη</w:t>
      </w:r>
      <w:r w:rsidRPr="00DA616E">
        <w:rPr>
          <w:lang w:val="el-GR"/>
        </w:rPr>
        <w:t xml:space="preserve"> </w:t>
      </w:r>
      <w:r>
        <w:rPr>
          <w:lang w:val="el-GR"/>
        </w:rPr>
        <w:t>και</w:t>
      </w:r>
      <w:r w:rsidRPr="00DA616E">
        <w:rPr>
          <w:lang w:val="el-GR"/>
        </w:rPr>
        <w:t xml:space="preserve">, </w:t>
      </w:r>
      <w:r>
        <w:rPr>
          <w:lang w:val="el-GR"/>
        </w:rPr>
        <w:t>σε</w:t>
      </w:r>
      <w:r w:rsidRPr="00DA616E">
        <w:rPr>
          <w:lang w:val="el-GR"/>
        </w:rPr>
        <w:t xml:space="preserve"> </w:t>
      </w:r>
      <w:r>
        <w:rPr>
          <w:lang w:val="el-GR"/>
        </w:rPr>
        <w:t>περίπτωση</w:t>
      </w:r>
      <w:r w:rsidRPr="00DA616E">
        <w:rPr>
          <w:lang w:val="el-GR"/>
        </w:rPr>
        <w:t xml:space="preserve"> </w:t>
      </w:r>
      <w:r>
        <w:rPr>
          <w:lang w:val="el-GR"/>
        </w:rPr>
        <w:t>σοβαρής</w:t>
      </w:r>
      <w:r w:rsidRPr="00DA616E">
        <w:rPr>
          <w:lang w:val="el-GR"/>
        </w:rPr>
        <w:t xml:space="preserve"> </w:t>
      </w:r>
      <w:r>
        <w:rPr>
          <w:lang w:val="el-GR"/>
        </w:rPr>
        <w:t>δηλητηρίασης</w:t>
      </w:r>
      <w:r w:rsidRPr="00DA616E">
        <w:rPr>
          <w:lang w:val="el-GR"/>
        </w:rPr>
        <w:t xml:space="preserve">, </w:t>
      </w:r>
      <w:r>
        <w:rPr>
          <w:lang w:val="el-GR"/>
        </w:rPr>
        <w:t>ενεργός</w:t>
      </w:r>
      <w:r w:rsidRPr="00DA616E">
        <w:rPr>
          <w:lang w:val="el-GR"/>
        </w:rPr>
        <w:t xml:space="preserve"> </w:t>
      </w:r>
      <w:r>
        <w:rPr>
          <w:lang w:val="el-GR"/>
        </w:rPr>
        <w:t>άνθρακας</w:t>
      </w:r>
      <w:r w:rsidR="007B529B" w:rsidRPr="00DA616E">
        <w:rPr>
          <w:lang w:val="el-GR"/>
        </w:rPr>
        <w:t>)</w:t>
      </w:r>
      <w:r>
        <w:rPr>
          <w:lang w:val="el-GR"/>
        </w:rPr>
        <w:t>, οι ασθενείς πρέπει να μεταφέρονται σε μονάδα εντατικής θεραπείας, όπου μπορούν να ελεγχθούν οι ζωτικές παράμετροι και, εάν χρειάζεται, να αποκατασταθούν.</w:t>
      </w:r>
    </w:p>
    <w:p w:rsidR="00322FB2" w:rsidRDefault="00322FB2" w:rsidP="00127806">
      <w:pPr>
        <w:jc w:val="both"/>
        <w:rPr>
          <w:lang w:val="el-GR"/>
        </w:rPr>
      </w:pPr>
      <w:r>
        <w:rPr>
          <w:lang w:val="el-GR"/>
        </w:rPr>
        <w:t>Η</w:t>
      </w:r>
      <w:r w:rsidRPr="00322FB2">
        <w:rPr>
          <w:lang w:val="el-GR"/>
        </w:rPr>
        <w:t xml:space="preserve"> </w:t>
      </w:r>
      <w:r>
        <w:rPr>
          <w:lang w:val="el-GR"/>
        </w:rPr>
        <w:t>σοβαρή</w:t>
      </w:r>
      <w:r w:rsidRPr="00322FB2">
        <w:rPr>
          <w:lang w:val="el-GR"/>
        </w:rPr>
        <w:t xml:space="preserve"> </w:t>
      </w:r>
      <w:r>
        <w:rPr>
          <w:lang w:val="el-GR"/>
        </w:rPr>
        <w:t>βραδυκαρδία</w:t>
      </w:r>
      <w:r w:rsidRPr="00322FB2">
        <w:rPr>
          <w:lang w:val="el-GR"/>
        </w:rPr>
        <w:t xml:space="preserve"> </w:t>
      </w:r>
      <w:r>
        <w:rPr>
          <w:lang w:val="el-GR"/>
        </w:rPr>
        <w:t>πρέπει</w:t>
      </w:r>
      <w:r w:rsidRPr="00322FB2">
        <w:rPr>
          <w:lang w:val="el-GR"/>
        </w:rPr>
        <w:t xml:space="preserve"> </w:t>
      </w:r>
      <w:r>
        <w:rPr>
          <w:lang w:val="el-GR"/>
        </w:rPr>
        <w:t>να</w:t>
      </w:r>
      <w:r w:rsidRPr="00322FB2">
        <w:rPr>
          <w:lang w:val="el-GR"/>
        </w:rPr>
        <w:t xml:space="preserve"> </w:t>
      </w:r>
      <w:r>
        <w:rPr>
          <w:lang w:val="el-GR"/>
        </w:rPr>
        <w:t>αντιμετωπίζεται συμπτωματικά. Σε</w:t>
      </w:r>
      <w:r w:rsidRPr="00322FB2">
        <w:rPr>
          <w:lang w:val="el-GR"/>
        </w:rPr>
        <w:t xml:space="preserve"> </w:t>
      </w:r>
      <w:r>
        <w:rPr>
          <w:lang w:val="el-GR"/>
        </w:rPr>
        <w:t>περίπτωση</w:t>
      </w:r>
      <w:r w:rsidRPr="00322FB2">
        <w:rPr>
          <w:lang w:val="el-GR"/>
        </w:rPr>
        <w:t xml:space="preserve"> </w:t>
      </w:r>
      <w:r>
        <w:rPr>
          <w:lang w:val="el-GR"/>
        </w:rPr>
        <w:t>βραδυκαρδίας</w:t>
      </w:r>
      <w:r w:rsidRPr="00322FB2">
        <w:rPr>
          <w:lang w:val="el-GR"/>
        </w:rPr>
        <w:t xml:space="preserve"> </w:t>
      </w:r>
      <w:r>
        <w:rPr>
          <w:lang w:val="el-GR"/>
        </w:rPr>
        <w:t>με</w:t>
      </w:r>
      <w:r w:rsidRPr="00322FB2">
        <w:rPr>
          <w:lang w:val="el-GR"/>
        </w:rPr>
        <w:t xml:space="preserve"> </w:t>
      </w:r>
      <w:r>
        <w:rPr>
          <w:lang w:val="el-GR"/>
        </w:rPr>
        <w:t>ασθενή αιμοδυναμική ανοχή, πρέπει να εξετάζεται η χορήγηση συμπτωματικής αγωγής που θα περιλαμβάνει ενδοφλέβια χορηγούμενα φαρμακευτικά προϊόντα β-διέγερσης, όπως η ισοπρεναλίνη. Μπορεί να εφαρμοστεί προσωρινή καρδιακή ηλεκτρική βηματοδότηση, εάν απαιτείται.</w:t>
      </w:r>
    </w:p>
    <w:p w:rsidR="00322FB2" w:rsidRDefault="00322FB2" w:rsidP="00127806">
      <w:pPr>
        <w:jc w:val="both"/>
        <w:rPr>
          <w:lang w:val="el-GR"/>
        </w:rPr>
      </w:pPr>
    </w:p>
    <w:p w:rsidR="005D4E92" w:rsidRPr="00322FB2" w:rsidRDefault="00322FB2" w:rsidP="00127806">
      <w:pPr>
        <w:jc w:val="both"/>
        <w:rPr>
          <w:lang w:val="el-GR"/>
        </w:rPr>
      </w:pPr>
      <w:r>
        <w:rPr>
          <w:lang w:val="el-GR"/>
        </w:rPr>
        <w:t>Πιθανά</w:t>
      </w:r>
      <w:r w:rsidRPr="00322FB2">
        <w:rPr>
          <w:lang w:val="el-GR"/>
        </w:rPr>
        <w:t xml:space="preserve"> </w:t>
      </w:r>
      <w:r>
        <w:rPr>
          <w:lang w:val="el-GR"/>
        </w:rPr>
        <w:t>αντίδοτα</w:t>
      </w:r>
      <w:r w:rsidRPr="00322FB2">
        <w:rPr>
          <w:lang w:val="el-GR"/>
        </w:rPr>
        <w:t xml:space="preserve"> </w:t>
      </w:r>
      <w:r>
        <w:rPr>
          <w:lang w:val="el-GR"/>
        </w:rPr>
        <w:t>στη</w:t>
      </w:r>
      <w:r w:rsidRPr="00322FB2">
        <w:rPr>
          <w:lang w:val="el-GR"/>
        </w:rPr>
        <w:t xml:space="preserve"> </w:t>
      </w:r>
      <w:r>
        <w:rPr>
          <w:lang w:val="en-US"/>
        </w:rPr>
        <w:t>metoprolol</w:t>
      </w:r>
      <w:r w:rsidRPr="00322FB2">
        <w:rPr>
          <w:lang w:val="el-GR"/>
        </w:rPr>
        <w:t xml:space="preserve"> </w:t>
      </w:r>
      <w:r>
        <w:rPr>
          <w:lang w:val="el-GR"/>
        </w:rPr>
        <w:t>είναι</w:t>
      </w:r>
      <w:r w:rsidRPr="00322FB2">
        <w:rPr>
          <w:lang w:val="el-GR"/>
        </w:rPr>
        <w:t xml:space="preserve"> </w:t>
      </w:r>
      <w:r>
        <w:rPr>
          <w:lang w:val="el-GR"/>
        </w:rPr>
        <w:t>η</w:t>
      </w:r>
      <w:r w:rsidR="007B529B" w:rsidRPr="00322FB2">
        <w:rPr>
          <w:lang w:val="el-GR"/>
        </w:rPr>
        <w:t xml:space="preserve"> </w:t>
      </w:r>
      <w:r>
        <w:rPr>
          <w:lang w:val="el-GR"/>
        </w:rPr>
        <w:t>ορσιπρεναλίνη</w:t>
      </w:r>
      <w:r w:rsidR="007B529B" w:rsidRPr="00322FB2">
        <w:rPr>
          <w:lang w:val="el-GR"/>
        </w:rPr>
        <w:t xml:space="preserve"> (0</w:t>
      </w:r>
      <w:r w:rsidRPr="00322FB2">
        <w:rPr>
          <w:lang w:val="el-GR"/>
        </w:rPr>
        <w:t>,</w:t>
      </w:r>
      <w:r w:rsidR="007B529B" w:rsidRPr="00322FB2">
        <w:rPr>
          <w:lang w:val="el-GR"/>
        </w:rPr>
        <w:t xml:space="preserve">5 - 1 </w:t>
      </w:r>
      <w:r w:rsidR="007B529B" w:rsidRPr="00404ECB">
        <w:t>mg</w:t>
      </w:r>
      <w:r w:rsidR="007B529B" w:rsidRPr="00322FB2">
        <w:rPr>
          <w:lang w:val="el-GR"/>
        </w:rPr>
        <w:t xml:space="preserve">) </w:t>
      </w:r>
      <w:r w:rsidR="007B529B" w:rsidRPr="00404ECB">
        <w:t>i</w:t>
      </w:r>
      <w:r w:rsidR="007B529B" w:rsidRPr="00322FB2">
        <w:rPr>
          <w:lang w:val="el-GR"/>
        </w:rPr>
        <w:t>.</w:t>
      </w:r>
      <w:r w:rsidR="007B529B" w:rsidRPr="00404ECB">
        <w:t>v</w:t>
      </w:r>
      <w:r w:rsidR="007B529B" w:rsidRPr="00322FB2">
        <w:rPr>
          <w:lang w:val="el-GR"/>
        </w:rPr>
        <w:t xml:space="preserve">., </w:t>
      </w:r>
      <w:r>
        <w:rPr>
          <w:lang w:val="el-GR"/>
        </w:rPr>
        <w:t>η ατροπίνη</w:t>
      </w:r>
      <w:r w:rsidR="007B529B" w:rsidRPr="00322FB2">
        <w:rPr>
          <w:lang w:val="el-GR"/>
        </w:rPr>
        <w:t xml:space="preserve"> 0</w:t>
      </w:r>
      <w:r>
        <w:rPr>
          <w:lang w:val="el-GR"/>
        </w:rPr>
        <w:t>,</w:t>
      </w:r>
      <w:r w:rsidR="007B529B" w:rsidRPr="00322FB2">
        <w:rPr>
          <w:lang w:val="el-GR"/>
        </w:rPr>
        <w:t xml:space="preserve">5 </w:t>
      </w:r>
      <w:r>
        <w:rPr>
          <w:lang w:val="el-GR"/>
        </w:rPr>
        <w:t>έως</w:t>
      </w:r>
      <w:r w:rsidR="007B529B" w:rsidRPr="00322FB2">
        <w:rPr>
          <w:lang w:val="el-GR"/>
        </w:rPr>
        <w:t xml:space="preserve"> 2</w:t>
      </w:r>
      <w:r w:rsidR="007B529B" w:rsidRPr="00404ECB">
        <w:t>mg</w:t>
      </w:r>
      <w:r w:rsidR="007B529B" w:rsidRPr="00322FB2">
        <w:rPr>
          <w:lang w:val="el-GR"/>
        </w:rPr>
        <w:t xml:space="preserve"> </w:t>
      </w:r>
      <w:r w:rsidR="007B529B" w:rsidRPr="00404ECB">
        <w:t>i</w:t>
      </w:r>
      <w:r w:rsidR="007B529B" w:rsidRPr="00322FB2">
        <w:rPr>
          <w:lang w:val="el-GR"/>
        </w:rPr>
        <w:t>.</w:t>
      </w:r>
      <w:r w:rsidR="007B529B" w:rsidRPr="00404ECB">
        <w:t>v</w:t>
      </w:r>
      <w:r w:rsidR="007B529B" w:rsidRPr="00322FB2">
        <w:rPr>
          <w:lang w:val="el-GR"/>
        </w:rPr>
        <w:t xml:space="preserve">. </w:t>
      </w:r>
      <w:r>
        <w:rPr>
          <w:lang w:val="el-GR"/>
        </w:rPr>
        <w:t>και αρχικά γλυκογόνο</w:t>
      </w:r>
      <w:r w:rsidR="007B529B" w:rsidRPr="00322FB2">
        <w:rPr>
          <w:lang w:val="el-GR"/>
        </w:rPr>
        <w:t xml:space="preserve"> 1 - 5 </w:t>
      </w:r>
      <w:r w:rsidR="007B529B" w:rsidRPr="00404ECB">
        <w:t>mg</w:t>
      </w:r>
      <w:r w:rsidR="007B529B" w:rsidRPr="00322FB2">
        <w:rPr>
          <w:lang w:val="el-GR"/>
        </w:rPr>
        <w:t xml:space="preserve"> (</w:t>
      </w:r>
      <w:r w:rsidR="007B529B" w:rsidRPr="00404ECB">
        <w:t>max</w:t>
      </w:r>
      <w:r w:rsidR="007B529B" w:rsidRPr="00322FB2">
        <w:rPr>
          <w:lang w:val="el-GR"/>
        </w:rPr>
        <w:t xml:space="preserve">. 10 </w:t>
      </w:r>
      <w:r w:rsidR="007B529B" w:rsidRPr="00404ECB">
        <w:t>mg</w:t>
      </w:r>
      <w:r w:rsidR="007B529B" w:rsidRPr="00322FB2">
        <w:rPr>
          <w:lang w:val="el-GR"/>
        </w:rPr>
        <w:t xml:space="preserve">) </w:t>
      </w:r>
      <w:r w:rsidR="007B529B" w:rsidRPr="00404ECB">
        <w:t>i</w:t>
      </w:r>
      <w:r w:rsidR="007B529B" w:rsidRPr="00322FB2">
        <w:rPr>
          <w:lang w:val="el-GR"/>
        </w:rPr>
        <w:t>.</w:t>
      </w:r>
      <w:r w:rsidR="007B529B" w:rsidRPr="00404ECB">
        <w:t>v</w:t>
      </w:r>
      <w:r w:rsidR="007B529B" w:rsidRPr="00322FB2">
        <w:rPr>
          <w:lang w:val="el-GR"/>
        </w:rPr>
        <w:t xml:space="preserve">. </w:t>
      </w:r>
      <w:r>
        <w:rPr>
          <w:lang w:val="el-GR"/>
        </w:rPr>
        <w:t>Επιπλέον, μπορούν να χορηγηθούν β-συμπαθομιμητικοί παράγοντες, με τις ακριβείς δόσεις να εξαρτώνται από το βάρος σώματος και τη δράση (π.χ. δοβουταμίνη, ισοπρεναλίνη, ορσιπρεναλίνη και αδρεναλίνη). Η</w:t>
      </w:r>
      <w:r w:rsidRPr="00322FB2">
        <w:rPr>
          <w:lang w:val="el-GR"/>
        </w:rPr>
        <w:t xml:space="preserve"> </w:t>
      </w:r>
      <w:r>
        <w:rPr>
          <w:lang w:val="el-GR"/>
        </w:rPr>
        <w:t>δοσολογία</w:t>
      </w:r>
      <w:r w:rsidRPr="00322FB2">
        <w:rPr>
          <w:lang w:val="el-GR"/>
        </w:rPr>
        <w:t xml:space="preserve"> </w:t>
      </w:r>
      <w:r>
        <w:rPr>
          <w:lang w:val="el-GR"/>
        </w:rPr>
        <w:t>μπορεί</w:t>
      </w:r>
      <w:r w:rsidRPr="00322FB2">
        <w:rPr>
          <w:lang w:val="el-GR"/>
        </w:rPr>
        <w:t xml:space="preserve"> </w:t>
      </w:r>
      <w:r>
        <w:rPr>
          <w:lang w:val="el-GR"/>
        </w:rPr>
        <w:t>να</w:t>
      </w:r>
      <w:r w:rsidRPr="00322FB2">
        <w:rPr>
          <w:lang w:val="el-GR"/>
        </w:rPr>
        <w:t xml:space="preserve"> </w:t>
      </w:r>
      <w:r>
        <w:rPr>
          <w:lang w:val="el-GR"/>
        </w:rPr>
        <w:t>χρειάζεται</w:t>
      </w:r>
      <w:r w:rsidRPr="00322FB2">
        <w:rPr>
          <w:lang w:val="el-GR"/>
        </w:rPr>
        <w:t xml:space="preserve"> </w:t>
      </w:r>
      <w:r>
        <w:rPr>
          <w:lang w:val="el-GR"/>
        </w:rPr>
        <w:t>να</w:t>
      </w:r>
      <w:r w:rsidRPr="00322FB2">
        <w:rPr>
          <w:lang w:val="el-GR"/>
        </w:rPr>
        <w:t xml:space="preserve"> </w:t>
      </w:r>
      <w:r>
        <w:rPr>
          <w:lang w:val="el-GR"/>
        </w:rPr>
        <w:t>είναι</w:t>
      </w:r>
      <w:r w:rsidRPr="00322FB2">
        <w:rPr>
          <w:lang w:val="el-GR"/>
        </w:rPr>
        <w:t xml:space="preserve"> </w:t>
      </w:r>
      <w:r>
        <w:rPr>
          <w:lang w:val="el-GR"/>
        </w:rPr>
        <w:t>μεγαλύτερη των συνιστώμενων θεραπευτικών επιπέδων.</w:t>
      </w:r>
    </w:p>
    <w:p w:rsidR="007B529B" w:rsidRPr="00322FB2" w:rsidRDefault="00322FB2" w:rsidP="00481ABC">
      <w:pPr>
        <w:tabs>
          <w:tab w:val="left" w:pos="7526"/>
        </w:tabs>
        <w:jc w:val="both"/>
        <w:rPr>
          <w:lang w:val="el-GR"/>
        </w:rPr>
      </w:pPr>
      <w:r>
        <w:rPr>
          <w:lang w:val="el-GR"/>
        </w:rPr>
        <w:t>Αργή</w:t>
      </w:r>
      <w:r w:rsidRPr="00322FB2">
        <w:rPr>
          <w:lang w:val="el-GR"/>
        </w:rPr>
        <w:t xml:space="preserve"> </w:t>
      </w:r>
      <w:r>
        <w:rPr>
          <w:lang w:val="el-GR"/>
        </w:rPr>
        <w:t>ενδοφλέβια</w:t>
      </w:r>
      <w:r w:rsidRPr="00322FB2">
        <w:rPr>
          <w:lang w:val="el-GR"/>
        </w:rPr>
        <w:t xml:space="preserve"> </w:t>
      </w:r>
      <w:r>
        <w:rPr>
          <w:lang w:val="el-GR"/>
        </w:rPr>
        <w:t>χορήγηση</w:t>
      </w:r>
      <w:r w:rsidRPr="00322FB2">
        <w:rPr>
          <w:lang w:val="el-GR"/>
        </w:rPr>
        <w:t xml:space="preserve"> </w:t>
      </w:r>
      <w:r>
        <w:rPr>
          <w:lang w:val="el-GR"/>
        </w:rPr>
        <w:t>διαζεπάμης</w:t>
      </w:r>
      <w:r w:rsidRPr="00322FB2">
        <w:rPr>
          <w:lang w:val="el-GR"/>
        </w:rPr>
        <w:t xml:space="preserve"> </w:t>
      </w:r>
      <w:r>
        <w:rPr>
          <w:lang w:val="el-GR"/>
        </w:rPr>
        <w:t>συνιστάται</w:t>
      </w:r>
      <w:r w:rsidRPr="00322FB2">
        <w:rPr>
          <w:lang w:val="el-GR"/>
        </w:rPr>
        <w:t xml:space="preserve"> </w:t>
      </w:r>
      <w:r>
        <w:rPr>
          <w:lang w:val="el-GR"/>
        </w:rPr>
        <w:t>στην</w:t>
      </w:r>
      <w:r w:rsidRPr="00322FB2">
        <w:rPr>
          <w:lang w:val="el-GR"/>
        </w:rPr>
        <w:t xml:space="preserve"> </w:t>
      </w:r>
      <w:r>
        <w:rPr>
          <w:lang w:val="el-GR"/>
        </w:rPr>
        <w:t>περίπτωση σπασμών.</w:t>
      </w:r>
      <w:r w:rsidR="00481ABC" w:rsidRPr="00322FB2">
        <w:rPr>
          <w:lang w:val="el-GR"/>
        </w:rPr>
        <w:tab/>
      </w:r>
    </w:p>
    <w:p w:rsidR="001D29E6" w:rsidRPr="00322FB2" w:rsidRDefault="00322FB2" w:rsidP="00322FB2">
      <w:pPr>
        <w:tabs>
          <w:tab w:val="clear" w:pos="567"/>
          <w:tab w:val="left" w:pos="6781"/>
        </w:tabs>
        <w:jc w:val="both"/>
        <w:rPr>
          <w:lang w:val="el-GR"/>
        </w:rPr>
      </w:pPr>
      <w:r>
        <w:rPr>
          <w:lang w:val="el-GR"/>
        </w:rPr>
        <w:tab/>
      </w:r>
    </w:p>
    <w:p w:rsidR="001D29E6" w:rsidRPr="00D2328D" w:rsidRDefault="001D29E6" w:rsidP="00127806">
      <w:pPr>
        <w:ind w:left="567" w:hanging="567"/>
        <w:jc w:val="both"/>
        <w:rPr>
          <w:lang w:val="el-GR"/>
        </w:rPr>
      </w:pPr>
      <w:r w:rsidRPr="00D2328D">
        <w:rPr>
          <w:b/>
          <w:lang w:val="el-GR"/>
        </w:rPr>
        <w:t>5.</w:t>
      </w:r>
      <w:r w:rsidRPr="00D2328D">
        <w:rPr>
          <w:b/>
          <w:lang w:val="el-GR"/>
        </w:rPr>
        <w:tab/>
      </w:r>
      <w:r w:rsidR="006C13D3">
        <w:rPr>
          <w:b/>
          <w:lang w:val="el-GR"/>
        </w:rPr>
        <w:t>ΦΑΡΜΑΚΟΛΟΓΙΚΕΣ</w:t>
      </w:r>
      <w:r w:rsidR="006C13D3" w:rsidRPr="00D2328D">
        <w:rPr>
          <w:b/>
          <w:lang w:val="el-GR"/>
        </w:rPr>
        <w:t xml:space="preserve"> </w:t>
      </w:r>
      <w:r w:rsidR="006C13D3">
        <w:rPr>
          <w:b/>
          <w:lang w:val="el-GR"/>
        </w:rPr>
        <w:t>ΙΔΙΟΤΗΤΕΣ</w:t>
      </w:r>
    </w:p>
    <w:p w:rsidR="001D29E6" w:rsidRPr="00D2328D" w:rsidRDefault="001D29E6" w:rsidP="00127806">
      <w:pPr>
        <w:jc w:val="both"/>
        <w:rPr>
          <w:b/>
          <w:lang w:val="el-GR"/>
        </w:rPr>
      </w:pPr>
    </w:p>
    <w:p w:rsidR="001D29E6" w:rsidRPr="00D2328D" w:rsidRDefault="001D29E6" w:rsidP="00127806">
      <w:pPr>
        <w:ind w:left="567" w:hanging="567"/>
        <w:jc w:val="both"/>
        <w:rPr>
          <w:lang w:val="el-GR"/>
        </w:rPr>
      </w:pPr>
      <w:r w:rsidRPr="00D2328D">
        <w:rPr>
          <w:b/>
          <w:lang w:val="el-GR"/>
        </w:rPr>
        <w:t xml:space="preserve">5.1 </w:t>
      </w:r>
      <w:r w:rsidRPr="00D2328D">
        <w:rPr>
          <w:b/>
          <w:lang w:val="el-GR"/>
        </w:rPr>
        <w:tab/>
      </w:r>
      <w:r w:rsidR="006C13D3">
        <w:rPr>
          <w:b/>
          <w:lang w:val="el-GR"/>
        </w:rPr>
        <w:t>Φαρμακοδυναμικές</w:t>
      </w:r>
      <w:r w:rsidR="006C13D3" w:rsidRPr="00D2328D">
        <w:rPr>
          <w:b/>
          <w:lang w:val="el-GR"/>
        </w:rPr>
        <w:t xml:space="preserve"> </w:t>
      </w:r>
      <w:r w:rsidR="006C13D3">
        <w:rPr>
          <w:b/>
          <w:lang w:val="el-GR"/>
        </w:rPr>
        <w:t>ιδιότητες</w:t>
      </w:r>
    </w:p>
    <w:p w:rsidR="001D29E6" w:rsidRPr="00D2328D" w:rsidRDefault="001D29E6" w:rsidP="00127806">
      <w:pPr>
        <w:jc w:val="both"/>
        <w:rPr>
          <w:lang w:val="el-GR"/>
        </w:rPr>
      </w:pPr>
    </w:p>
    <w:p w:rsidR="001D29E6" w:rsidRPr="006C13D3" w:rsidRDefault="006C13D3" w:rsidP="00127806">
      <w:pPr>
        <w:jc w:val="both"/>
        <w:rPr>
          <w:szCs w:val="22"/>
          <w:lang w:val="el-GR"/>
        </w:rPr>
      </w:pPr>
      <w:r>
        <w:rPr>
          <w:lang w:val="el-GR"/>
        </w:rPr>
        <w:lastRenderedPageBreak/>
        <w:t>Φαρμακοθεραπευτική</w:t>
      </w:r>
      <w:r w:rsidRPr="006C13D3">
        <w:rPr>
          <w:lang w:val="el-GR"/>
        </w:rPr>
        <w:t xml:space="preserve"> </w:t>
      </w:r>
      <w:r>
        <w:rPr>
          <w:lang w:val="el-GR"/>
        </w:rPr>
        <w:t>κατηγορία</w:t>
      </w:r>
      <w:r w:rsidR="00290D75" w:rsidRPr="006C13D3">
        <w:rPr>
          <w:lang w:val="el-GR"/>
        </w:rPr>
        <w:t>:</w:t>
      </w:r>
      <w:r w:rsidR="006850BF" w:rsidRPr="006C13D3">
        <w:rPr>
          <w:lang w:val="el-GR"/>
        </w:rPr>
        <w:t xml:space="preserve"> {</w:t>
      </w:r>
      <w:r>
        <w:rPr>
          <w:lang w:val="el-GR"/>
        </w:rPr>
        <w:t>Κατηγορία</w:t>
      </w:r>
      <w:r w:rsidR="006850BF" w:rsidRPr="006C13D3">
        <w:rPr>
          <w:lang w:val="el-GR"/>
        </w:rPr>
        <w:t>}</w:t>
      </w:r>
      <w:r w:rsidR="001D29E6" w:rsidRPr="006C13D3">
        <w:rPr>
          <w:lang w:val="el-GR"/>
        </w:rPr>
        <w:t xml:space="preserve">, </w:t>
      </w:r>
      <w:r>
        <w:rPr>
          <w:lang w:val="el-GR"/>
        </w:rPr>
        <w:t>Κωδικός</w:t>
      </w:r>
      <w:r w:rsidRPr="006C13D3">
        <w:rPr>
          <w:lang w:val="el-GR"/>
        </w:rPr>
        <w:t xml:space="preserve"> </w:t>
      </w:r>
      <w:r w:rsidR="001D29E6" w:rsidRPr="00404ECB">
        <w:t>ATC</w:t>
      </w:r>
      <w:r w:rsidR="001D29E6" w:rsidRPr="006C13D3">
        <w:rPr>
          <w:lang w:val="el-GR"/>
        </w:rPr>
        <w:t xml:space="preserve">: </w:t>
      </w:r>
      <w:r>
        <w:rPr>
          <w:szCs w:val="22"/>
          <w:lang w:val="el-GR"/>
        </w:rPr>
        <w:t>δεν έχει ακόμα αποδοθεί</w:t>
      </w:r>
      <w:r w:rsidR="00A223C1" w:rsidRPr="006C13D3">
        <w:rPr>
          <w:szCs w:val="22"/>
          <w:lang w:val="el-GR"/>
        </w:rPr>
        <w:t>.</w:t>
      </w:r>
    </w:p>
    <w:p w:rsidR="00777769" w:rsidRPr="006C13D3" w:rsidRDefault="00777769" w:rsidP="00127806">
      <w:pPr>
        <w:jc w:val="both"/>
        <w:rPr>
          <w:lang w:val="el-GR"/>
        </w:rPr>
      </w:pPr>
    </w:p>
    <w:p w:rsidR="003F13D0" w:rsidRPr="00BF5696" w:rsidRDefault="007B529B" w:rsidP="00127806">
      <w:pPr>
        <w:jc w:val="both"/>
        <w:rPr>
          <w:u w:val="single"/>
          <w:lang w:val="el-GR"/>
        </w:rPr>
      </w:pPr>
      <w:r w:rsidRPr="00404ECB">
        <w:rPr>
          <w:u w:val="single"/>
        </w:rPr>
        <w:t>Ivabradine</w:t>
      </w:r>
    </w:p>
    <w:p w:rsidR="00127806" w:rsidRPr="00BF5696" w:rsidRDefault="007B529B" w:rsidP="00127806">
      <w:pPr>
        <w:jc w:val="both"/>
        <w:rPr>
          <w:iCs/>
          <w:u w:val="single"/>
          <w:lang w:val="el-GR"/>
        </w:rPr>
      </w:pPr>
      <w:r w:rsidRPr="00BF5696">
        <w:rPr>
          <w:lang w:val="el-GR"/>
        </w:rPr>
        <w:br/>
      </w:r>
      <w:r w:rsidR="00BF5696">
        <w:rPr>
          <w:iCs/>
          <w:u w:val="single"/>
          <w:lang w:val="el-GR"/>
        </w:rPr>
        <w:t>Μηχανισμός δράσης</w:t>
      </w:r>
    </w:p>
    <w:p w:rsidR="007B529B" w:rsidRPr="00BF5696" w:rsidRDefault="00BF5696" w:rsidP="00BF5696">
      <w:pPr>
        <w:jc w:val="both"/>
        <w:rPr>
          <w:lang w:val="el-GR"/>
        </w:rPr>
      </w:pPr>
      <w:r w:rsidRPr="00BF5696">
        <w:rPr>
          <w:lang w:val="el-GR"/>
        </w:rPr>
        <w:t xml:space="preserve">Η </w:t>
      </w:r>
      <w:r>
        <w:t>ivabradine</w:t>
      </w:r>
      <w:r w:rsidRPr="00BF5696">
        <w:rPr>
          <w:lang w:val="el-GR"/>
        </w:rPr>
        <w:t xml:space="preserve"> είναι αμιγής παράγοντας μείωσης της καρδιακής συχνότητας, που δρα με εκλεκτική και ειδική αναστολή του ρεύματος </w:t>
      </w:r>
      <w:r w:rsidRPr="00BF5696">
        <w:rPr>
          <w:i/>
          <w:lang w:val="el-GR"/>
        </w:rPr>
        <w:t>Ι</w:t>
      </w:r>
      <w:r>
        <w:rPr>
          <w:vertAlign w:val="subscript"/>
        </w:rPr>
        <w:t>f</w:t>
      </w:r>
      <w:r w:rsidRPr="00BF5696">
        <w:rPr>
          <w:lang w:val="el-GR"/>
        </w:rPr>
        <w:t xml:space="preserve"> του καρδιακού βηματοδότη, το οποίο ελέγχει την αυτόματη διαστολική εκπόλωση στο</w:t>
      </w:r>
      <w:r>
        <w:rPr>
          <w:lang w:val="el-GR"/>
        </w:rPr>
        <w:t>ν</w:t>
      </w:r>
      <w:r w:rsidRPr="00BF5696">
        <w:rPr>
          <w:lang w:val="el-GR"/>
        </w:rPr>
        <w:t xml:space="preserve"> φλεβόκομβο και ρυθμίζει την καρδιακή συχνότητα. Οι καρδιακές επιδράσεις είναι ειδικές για το</w:t>
      </w:r>
      <w:r w:rsidR="00404FAA">
        <w:rPr>
          <w:lang w:val="el-GR"/>
        </w:rPr>
        <w:t>ν</w:t>
      </w:r>
      <w:r w:rsidRPr="00BF5696">
        <w:rPr>
          <w:lang w:val="el-GR"/>
        </w:rPr>
        <w:t xml:space="preserve"> φλεβόκομβο, χωρίς επίδραση στους χρόνους ενδοκολπικής, κολποκοιλιακής ή ενδοκοιλιακής αγωγής, ούτε στη συσταλτικότητα του μυοκαρδίου ή την κοιλιακή επαναπόλωση</w:t>
      </w:r>
      <w:r w:rsidR="007B529B" w:rsidRPr="00BF5696">
        <w:rPr>
          <w:lang w:val="el-GR"/>
        </w:rPr>
        <w:t>.</w:t>
      </w:r>
      <w:r>
        <w:rPr>
          <w:lang w:val="el-GR"/>
        </w:rPr>
        <w:t xml:space="preserve"> </w:t>
      </w:r>
      <w:r w:rsidRPr="00BF5696">
        <w:rPr>
          <w:lang w:val="el-GR"/>
        </w:rPr>
        <w:t xml:space="preserve">Η </w:t>
      </w:r>
      <w:r>
        <w:t>ivabradine</w:t>
      </w:r>
      <w:r w:rsidRPr="00BF5696">
        <w:rPr>
          <w:lang w:val="el-GR"/>
        </w:rPr>
        <w:t xml:space="preserve"> μπορεί επίσης να αλληλεπιδράσει με το αμφιβληστροειδικό ρεύμα </w:t>
      </w:r>
      <w:r w:rsidRPr="00BF5696">
        <w:rPr>
          <w:i/>
          <w:lang w:val="el-GR"/>
        </w:rPr>
        <w:t>Ι</w:t>
      </w:r>
      <w:r>
        <w:rPr>
          <w:vertAlign w:val="subscript"/>
        </w:rPr>
        <w:t>h</w:t>
      </w:r>
      <w:r w:rsidRPr="00BF5696">
        <w:rPr>
          <w:lang w:val="el-GR"/>
        </w:rPr>
        <w:t xml:space="preserve"> που μοιάζει πολύ με το καρδιακό </w:t>
      </w:r>
      <w:r w:rsidRPr="00BF5696">
        <w:rPr>
          <w:i/>
          <w:lang w:val="el-GR"/>
        </w:rPr>
        <w:t>Ι</w:t>
      </w:r>
      <w:r>
        <w:rPr>
          <w:vertAlign w:val="subscript"/>
        </w:rPr>
        <w:t>f</w:t>
      </w:r>
      <w:r w:rsidRPr="00BF5696">
        <w:rPr>
          <w:lang w:val="el-GR"/>
        </w:rPr>
        <w:t xml:space="preserve">. Συμμετέχει στη χρονική διακριτική ικανότητα του οπτικού συστήματος, περιορίζοντας την αμφιβληστροειδική απόκριση σε ερεθίσματα έντονου φωτός. Κάτω από συνθήκες πυροδότησης (π.χ. ταχείες μεταβολές της φωτεινότητας), η μερική αναστολή του </w:t>
      </w:r>
      <w:r w:rsidRPr="00BF5696">
        <w:rPr>
          <w:i/>
          <w:lang w:val="el-GR"/>
        </w:rPr>
        <w:t>Ι</w:t>
      </w:r>
      <w:r>
        <w:rPr>
          <w:vertAlign w:val="subscript"/>
        </w:rPr>
        <w:t>h</w:t>
      </w:r>
      <w:r w:rsidRPr="00BF5696">
        <w:rPr>
          <w:lang w:val="el-GR"/>
        </w:rPr>
        <w:t xml:space="preserve"> από την </w:t>
      </w:r>
      <w:r>
        <w:t>ivabradine</w:t>
      </w:r>
      <w:r w:rsidRPr="00BF5696">
        <w:rPr>
          <w:lang w:val="el-GR"/>
        </w:rPr>
        <w:t xml:space="preserve"> προκαλεί τα φωτεινά φαινόμενα που μπορεί να εμφανίζουν περιστασιακά οι ασθενείς. Τα φωτεινά φαινόμενα (φωτοψίες) περιγράφονται ως παροδική αυξημένη φωτεινότητα σε περιορισμένη περιοχή του οπτικού πεδίου (βλ. παράγραφο</w:t>
      </w:r>
      <w:r w:rsidR="007B529B" w:rsidRPr="00BF5696">
        <w:rPr>
          <w:lang w:val="el-GR"/>
        </w:rPr>
        <w:t xml:space="preserve"> 4.8).</w:t>
      </w:r>
    </w:p>
    <w:p w:rsidR="007B529B" w:rsidRPr="00BF5696" w:rsidRDefault="007B529B" w:rsidP="00127806">
      <w:pPr>
        <w:jc w:val="both"/>
        <w:rPr>
          <w:lang w:val="el-GR"/>
        </w:rPr>
      </w:pPr>
    </w:p>
    <w:p w:rsidR="00127806" w:rsidRPr="00BF5696" w:rsidRDefault="00BF5696" w:rsidP="00127806">
      <w:pPr>
        <w:jc w:val="both"/>
        <w:rPr>
          <w:iCs/>
          <w:u w:val="single"/>
          <w:lang w:val="el-GR"/>
        </w:rPr>
      </w:pPr>
      <w:r>
        <w:rPr>
          <w:iCs/>
          <w:u w:val="single"/>
          <w:lang w:val="el-GR"/>
        </w:rPr>
        <w:t>Φαρμακοδυναμικές επιδράσεις</w:t>
      </w:r>
    </w:p>
    <w:p w:rsidR="00F7317C" w:rsidRPr="00F7317C" w:rsidRDefault="00F7317C" w:rsidP="00404FAA">
      <w:pPr>
        <w:jc w:val="both"/>
        <w:rPr>
          <w:lang w:val="el-GR"/>
        </w:rPr>
      </w:pPr>
      <w:r w:rsidRPr="00F7317C">
        <w:rPr>
          <w:lang w:val="el-GR"/>
        </w:rPr>
        <w:t xml:space="preserve">Η κύρια φαρμακοδυναμική ιδιότητα της </w:t>
      </w:r>
      <w:r>
        <w:t>ivabradine</w:t>
      </w:r>
      <w:r w:rsidRPr="00F7317C">
        <w:rPr>
          <w:lang w:val="el-GR"/>
        </w:rPr>
        <w:t xml:space="preserve"> στους ανθρώπους είναι η ειδική δοσοεξαρτώμενη μείωση της καρδιακής συχνότητας. Η ανάλυση της μείωσης της καρδιακής συχνότητας με δόσεις έως 20</w:t>
      </w:r>
      <w:r>
        <w:t> mg</w:t>
      </w:r>
      <w:r w:rsidRPr="00F7317C">
        <w:rPr>
          <w:lang w:val="el-GR"/>
        </w:rPr>
        <w:t xml:space="preserve"> δύο φορές την ημέρα υποδεικνύει μία τάση προς εμφάνιση επιπέδου κόρου (πλατώ), η οποία συνδέεται με μειωμένο κίνδυνο σοβαρής βραδυκαρδίας κάτω από 40 </w:t>
      </w:r>
      <w:r>
        <w:t>bmp</w:t>
      </w:r>
      <w:r w:rsidRPr="00F7317C">
        <w:rPr>
          <w:lang w:val="el-GR"/>
        </w:rPr>
        <w:t xml:space="preserve"> (βλ. παράγραφο 4.8).</w:t>
      </w:r>
    </w:p>
    <w:p w:rsidR="00A23999" w:rsidRPr="00F7317C" w:rsidRDefault="00F7317C" w:rsidP="00404FAA">
      <w:pPr>
        <w:jc w:val="both"/>
        <w:rPr>
          <w:lang w:val="el-GR"/>
        </w:rPr>
      </w:pPr>
      <w:r w:rsidRPr="00F7317C">
        <w:rPr>
          <w:lang w:val="el-GR"/>
        </w:rPr>
        <w:t xml:space="preserve">Στις συνήθεις συνιστώμενες δόσεις, η μείωση της καρδιακής συχνότητας είναι περίπου 10 </w:t>
      </w:r>
      <w:r>
        <w:t>bmp</w:t>
      </w:r>
      <w:r w:rsidRPr="00F7317C">
        <w:rPr>
          <w:lang w:val="el-GR"/>
        </w:rPr>
        <w:t xml:space="preserve"> σε ηρεμία και κατά την άσκηση. Αυτό έχει σαν αποτέλεσμα τη μείωση του καρδιακού φορτίου έργου και της κατανάλωσης οξυγόνου από το μυοκάρδιο.</w:t>
      </w:r>
      <w:r>
        <w:rPr>
          <w:lang w:val="el-GR"/>
        </w:rPr>
        <w:t xml:space="preserve"> </w:t>
      </w:r>
      <w:r w:rsidRPr="00F7317C">
        <w:rPr>
          <w:lang w:val="el-GR"/>
        </w:rPr>
        <w:t xml:space="preserve">Η </w:t>
      </w:r>
      <w:r>
        <w:t>ivabradine</w:t>
      </w:r>
      <w:r w:rsidRPr="00F7317C">
        <w:rPr>
          <w:lang w:val="el-GR"/>
        </w:rPr>
        <w:t xml:space="preserve"> δεν επηρεάζει την ενδοκαρδιακή αγωγή, τη συσταλτικότητα (απουσία αρνητικής </w:t>
      </w:r>
      <w:r w:rsidR="00404FAA">
        <w:rPr>
          <w:lang w:val="el-GR"/>
        </w:rPr>
        <w:t xml:space="preserve">ινότροπης </w:t>
      </w:r>
      <w:r w:rsidRPr="00F7317C">
        <w:rPr>
          <w:lang w:val="el-GR"/>
        </w:rPr>
        <w:t>δράσης) ή την κοιλιακή επαναπόλωση</w:t>
      </w:r>
      <w:r w:rsidR="00EB6ADE" w:rsidRPr="00F7317C">
        <w:rPr>
          <w:lang w:val="el-GR"/>
        </w:rPr>
        <w:t>:</w:t>
      </w:r>
    </w:p>
    <w:p w:rsidR="00F7317C" w:rsidRPr="00F7317C" w:rsidRDefault="00F7317C" w:rsidP="00404FAA">
      <w:pPr>
        <w:widowControl w:val="0"/>
        <w:numPr>
          <w:ilvl w:val="0"/>
          <w:numId w:val="30"/>
        </w:numPr>
        <w:tabs>
          <w:tab w:val="clear" w:pos="567"/>
          <w:tab w:val="clear" w:pos="720"/>
        </w:tabs>
        <w:spacing w:line="240" w:lineRule="auto"/>
        <w:ind w:left="284" w:hanging="284"/>
        <w:jc w:val="both"/>
        <w:rPr>
          <w:lang w:val="el-GR"/>
        </w:rPr>
      </w:pPr>
      <w:r w:rsidRPr="00F7317C">
        <w:rPr>
          <w:lang w:val="el-GR"/>
        </w:rPr>
        <w:t xml:space="preserve">σε κλινικές ηλεκτροφυσιολογικές μελέτες, η </w:t>
      </w:r>
      <w:r>
        <w:t>ivabradine</w:t>
      </w:r>
      <w:r w:rsidRPr="00F7317C">
        <w:rPr>
          <w:lang w:val="el-GR"/>
        </w:rPr>
        <w:t xml:space="preserve"> δεν είχε καμιά επίδραση στους χρόνους κολποκοιλιακής ή ενδοκοιλιακής αγωγής ή στα διορθωμένα διαστήματα </w:t>
      </w:r>
      <w:r>
        <w:t>QT</w:t>
      </w:r>
    </w:p>
    <w:p w:rsidR="00F7317C" w:rsidRPr="00F7317C" w:rsidRDefault="00F7317C" w:rsidP="00404FAA">
      <w:pPr>
        <w:widowControl w:val="0"/>
        <w:numPr>
          <w:ilvl w:val="0"/>
          <w:numId w:val="30"/>
        </w:numPr>
        <w:tabs>
          <w:tab w:val="clear" w:pos="567"/>
          <w:tab w:val="clear" w:pos="720"/>
        </w:tabs>
        <w:spacing w:line="240" w:lineRule="auto"/>
        <w:ind w:left="284" w:hanging="284"/>
        <w:jc w:val="both"/>
        <w:rPr>
          <w:lang w:val="el-GR"/>
        </w:rPr>
      </w:pPr>
      <w:r w:rsidRPr="00F7317C">
        <w:rPr>
          <w:lang w:val="el-GR"/>
        </w:rPr>
        <w:t>σε ασθενείς με δυσλειτουργία της αριστερής κοιλίας (κλάσμα εξώθησης αριστερής κοιλίας [</w:t>
      </w:r>
      <w:r w:rsidR="00404FAA">
        <w:rPr>
          <w:bCs/>
          <w:iCs/>
          <w:lang w:val="el-GR"/>
        </w:rPr>
        <w:t>ΚΕΑΚ</w:t>
      </w:r>
      <w:r w:rsidRPr="00F7317C">
        <w:rPr>
          <w:lang w:val="el-GR"/>
        </w:rPr>
        <w:t xml:space="preserve">] μεταξύ 30 και 45%), η </w:t>
      </w:r>
      <w:r>
        <w:t>ivabradine</w:t>
      </w:r>
      <w:r w:rsidRPr="00F7317C">
        <w:rPr>
          <w:lang w:val="el-GR"/>
        </w:rPr>
        <w:t xml:space="preserve"> δεν είχε καμιά βλαβερή επίδραση στο </w:t>
      </w:r>
      <w:r w:rsidR="00404FAA">
        <w:rPr>
          <w:bCs/>
          <w:iCs/>
          <w:lang w:val="el-GR"/>
        </w:rPr>
        <w:t>ΚΕΑΚ</w:t>
      </w:r>
      <w:r w:rsidRPr="00F7317C">
        <w:rPr>
          <w:lang w:val="el-GR"/>
        </w:rPr>
        <w:t>.</w:t>
      </w:r>
    </w:p>
    <w:p w:rsidR="00EB6ADE" w:rsidRPr="00F7317C" w:rsidRDefault="00EB6ADE" w:rsidP="00127806">
      <w:pPr>
        <w:jc w:val="both"/>
        <w:rPr>
          <w:lang w:val="el-GR"/>
        </w:rPr>
      </w:pPr>
    </w:p>
    <w:p w:rsidR="00127806" w:rsidRPr="00F7317C" w:rsidRDefault="00F7317C" w:rsidP="00127806">
      <w:pPr>
        <w:jc w:val="both"/>
        <w:rPr>
          <w:iCs/>
          <w:u w:val="single"/>
          <w:lang w:val="el-GR"/>
        </w:rPr>
      </w:pPr>
      <w:r>
        <w:rPr>
          <w:iCs/>
          <w:u w:val="single"/>
          <w:lang w:val="el-GR"/>
        </w:rPr>
        <w:t>Κλινική αποτελεσματικότητα και ασφάλεια</w:t>
      </w:r>
    </w:p>
    <w:p w:rsidR="00F7317C" w:rsidRPr="00F7317C" w:rsidRDefault="00F7317C" w:rsidP="00404FAA">
      <w:pPr>
        <w:keepLines/>
        <w:jc w:val="both"/>
        <w:rPr>
          <w:lang w:val="el-GR"/>
        </w:rPr>
      </w:pPr>
      <w:r w:rsidRPr="00F7317C">
        <w:rPr>
          <w:lang w:val="el-GR"/>
        </w:rPr>
        <w:t xml:space="preserve">Η αντιστηθαγχική και αντι-ισχαιμική αποτελεσματικότητα της </w:t>
      </w:r>
      <w:r>
        <w:rPr>
          <w:lang w:val="en-US"/>
        </w:rPr>
        <w:t>ivabradine</w:t>
      </w:r>
      <w:r w:rsidRPr="00F7317C">
        <w:rPr>
          <w:lang w:val="el-GR"/>
        </w:rPr>
        <w:t xml:space="preserve"> μελετήθηκε σε πέντε διπλ</w:t>
      </w:r>
      <w:r>
        <w:rPr>
          <w:lang w:val="el-GR"/>
        </w:rPr>
        <w:t>ά</w:t>
      </w:r>
      <w:r w:rsidRPr="00F7317C">
        <w:rPr>
          <w:lang w:val="el-GR"/>
        </w:rPr>
        <w:t xml:space="preserve"> τυφλές τυχαιοποιημένες μελέτες (τρεις έναντι </w:t>
      </w:r>
      <w:r>
        <w:t>placebo</w:t>
      </w:r>
      <w:r w:rsidRPr="00F7317C">
        <w:rPr>
          <w:lang w:val="el-GR"/>
        </w:rPr>
        <w:t xml:space="preserve"> και από μία έναντι ατενολόλης και αμλοδιπίνης). Στις μελέτες αυτές συμπεριλήφθηκαν συνολικά 4.111 ασθενείς με χρόνια σταθερή στηθάγχη, εκ των οποίων οι 2.617 έλαβαν </w:t>
      </w:r>
      <w:r>
        <w:t>ivabradine</w:t>
      </w:r>
      <w:r w:rsidRPr="00F7317C">
        <w:rPr>
          <w:lang w:val="el-GR"/>
        </w:rPr>
        <w:t xml:space="preserve">. </w:t>
      </w:r>
    </w:p>
    <w:p w:rsidR="00EB6ADE" w:rsidRPr="00F7317C" w:rsidRDefault="00821808" w:rsidP="00821808">
      <w:pPr>
        <w:jc w:val="both"/>
        <w:rPr>
          <w:lang w:val="el-GR"/>
        </w:rPr>
      </w:pPr>
      <w:r w:rsidRPr="00F7317C">
        <w:rPr>
          <w:lang w:val="el-GR"/>
        </w:rPr>
        <w:tab/>
      </w:r>
    </w:p>
    <w:p w:rsidR="00F7317C" w:rsidRPr="00F7317C" w:rsidRDefault="00F7317C" w:rsidP="00673D84">
      <w:pPr>
        <w:jc w:val="both"/>
        <w:rPr>
          <w:lang w:val="el-GR"/>
        </w:rPr>
      </w:pPr>
      <w:r w:rsidRPr="00F7317C">
        <w:rPr>
          <w:lang w:val="el-GR"/>
        </w:rPr>
        <w:t xml:space="preserve">Η </w:t>
      </w:r>
      <w:r>
        <w:t>ivabradine</w:t>
      </w:r>
      <w:r w:rsidRPr="00F7317C">
        <w:rPr>
          <w:lang w:val="el-GR"/>
        </w:rPr>
        <w:t xml:space="preserve"> 5</w:t>
      </w:r>
      <w:r>
        <w:t> mg</w:t>
      </w:r>
      <w:r w:rsidRPr="00F7317C">
        <w:rPr>
          <w:lang w:val="el-GR"/>
        </w:rPr>
        <w:t xml:space="preserve"> δύο φορές ημερησίως αποδείχτηκε αποτελεσματική στις παραμέτρους της δοκιμασίας κόπωσης μέσα σε 3 έως 4 εβδομάδες αγωγής. Η αποτελεσματικότητα επιβεβαιώθηκε με τα 7,5</w:t>
      </w:r>
      <w:r>
        <w:t> mg</w:t>
      </w:r>
      <w:r w:rsidRPr="00F7317C">
        <w:rPr>
          <w:lang w:val="el-GR"/>
        </w:rPr>
        <w:t xml:space="preserve"> δύο φορές την ημέρα. Συγκεκριμένα, το επιπρόσθετο όφελος πάνω από τα 5</w:t>
      </w:r>
      <w:r>
        <w:t> mg</w:t>
      </w:r>
      <w:r w:rsidRPr="00F7317C">
        <w:rPr>
          <w:lang w:val="el-GR"/>
        </w:rPr>
        <w:t xml:space="preserve"> δύο φορές την ημέρα τεκμηριώθηκε σε ελεγχόμενη μελέτη αναφοράς έναντι ατενολόλης: η συνολική διάρκεια άσκησης κατά την ύφεση αυξήθηκε περίπου κατά 1 λεπτό μετά από ένα μήνα αγωγής με 5</w:t>
      </w:r>
      <w:r>
        <w:t> mg</w:t>
      </w:r>
      <w:r w:rsidRPr="00F7317C">
        <w:rPr>
          <w:lang w:val="el-GR"/>
        </w:rPr>
        <w:t xml:space="preserve"> δύο φορές την ημέρα και βελτιώθηκε περαιτέρω κατά σχεδόν 25 δευτερόλεπτα μετά από επιπλέον διάστημα 3 μηνών με υποχρεωτική τιτλοποίηση στα 7,5</w:t>
      </w:r>
      <w:r>
        <w:t> mg</w:t>
      </w:r>
      <w:r w:rsidRPr="00F7317C">
        <w:rPr>
          <w:lang w:val="el-GR"/>
        </w:rPr>
        <w:t xml:space="preserve"> δύο φορές την ημέρα. Στη μελέτη αυτή, τα αντιστηθαγχικά και αντι-ισχαιμικά οφέλη της </w:t>
      </w:r>
      <w:r>
        <w:t>ivabradine</w:t>
      </w:r>
      <w:r w:rsidRPr="00F7317C">
        <w:rPr>
          <w:lang w:val="el-GR"/>
        </w:rPr>
        <w:t xml:space="preserve"> επιβεβαιώθηκαν σε ασθενείς ηλικίας 65 ετών και άνω. Η αποτελεσματικότητα των 5 και των 7,5</w:t>
      </w:r>
      <w:r>
        <w:t> mg</w:t>
      </w:r>
      <w:r w:rsidRPr="00F7317C">
        <w:rPr>
          <w:lang w:val="el-GR"/>
        </w:rPr>
        <w:t xml:space="preserve"> δύο φορές την ημέρα ήταν σταθερή σε όλες τι</w:t>
      </w:r>
      <w:r w:rsidR="00404FAA">
        <w:rPr>
          <w:lang w:val="el-GR"/>
        </w:rPr>
        <w:t xml:space="preserve">ς μελέτες, όσον αφορά </w:t>
      </w:r>
      <w:r w:rsidRPr="00F7317C">
        <w:rPr>
          <w:lang w:val="el-GR"/>
        </w:rPr>
        <w:t xml:space="preserve">τις παραμέτρους της δοκιμασίας κόπωσης (συνολική διάρκεια άσκησης, χρόνος έως την εκδήλωση περιοριστικής στηθάγχης, χρόνος έως την εκδήλωση στηθάγχης και χρόνος έως την κατάσπαση του διαστήματος </w:t>
      </w:r>
      <w:r>
        <w:t>ST</w:t>
      </w:r>
      <w:r w:rsidRPr="00F7317C">
        <w:rPr>
          <w:lang w:val="el-GR"/>
        </w:rPr>
        <w:t xml:space="preserve"> κατά 1 </w:t>
      </w:r>
      <w:r>
        <w:t>mm</w:t>
      </w:r>
      <w:r w:rsidRPr="00F7317C">
        <w:rPr>
          <w:lang w:val="el-GR"/>
        </w:rPr>
        <w:t xml:space="preserve">) και συνδέθηκε με μείωση κατά 70% περίπου του ποσοστού στηθαγχικών κρίσεων. Η χορήγηση </w:t>
      </w:r>
      <w:r>
        <w:t>ivabradine</w:t>
      </w:r>
      <w:r w:rsidRPr="00F7317C">
        <w:rPr>
          <w:lang w:val="el-GR"/>
        </w:rPr>
        <w:t xml:space="preserve"> δύο φορές την ημέρα παρείχε ομοιόμορφη αποτελεσματικότητα καθ’ όλο το 24ωρο.</w:t>
      </w:r>
    </w:p>
    <w:p w:rsidR="00F7317C" w:rsidRDefault="00F7317C" w:rsidP="00F7317C">
      <w:pPr>
        <w:keepLines/>
        <w:rPr>
          <w:lang w:val="el-GR"/>
        </w:rPr>
      </w:pPr>
    </w:p>
    <w:p w:rsidR="00F7317C" w:rsidRPr="00F7317C" w:rsidRDefault="00F7317C" w:rsidP="00404FAA">
      <w:pPr>
        <w:keepLines/>
        <w:jc w:val="both"/>
        <w:rPr>
          <w:lang w:val="el-GR"/>
        </w:rPr>
      </w:pPr>
      <w:r w:rsidRPr="00F7317C">
        <w:rPr>
          <w:lang w:val="el-GR"/>
        </w:rPr>
        <w:t xml:space="preserve">Σε μία τυχαιοποιημένη, ελεγχόμενη με εικονικό φάρμακο μελέτη που περιέλαβε 889 ασθενείς, η </w:t>
      </w:r>
      <w:r>
        <w:t>ivabradine</w:t>
      </w:r>
      <w:r w:rsidRPr="00F7317C">
        <w:rPr>
          <w:lang w:val="el-GR"/>
        </w:rPr>
        <w:t xml:space="preserve"> που χορηγήθηκε σε συνδυασμό με ατενολόλη 50 </w:t>
      </w:r>
      <w:r>
        <w:rPr>
          <w:lang w:val="en-US"/>
        </w:rPr>
        <w:t>mg</w:t>
      </w:r>
      <w:r w:rsidRPr="00F7317C">
        <w:rPr>
          <w:lang w:val="el-GR"/>
        </w:rPr>
        <w:t xml:space="preserve"> μία φορά ημερησίως (</w:t>
      </w:r>
      <w:r>
        <w:rPr>
          <w:lang w:val="en-US"/>
        </w:rPr>
        <w:t>o</w:t>
      </w:r>
      <w:r w:rsidRPr="00F7317C">
        <w:rPr>
          <w:lang w:val="el-GR"/>
        </w:rPr>
        <w:t>.</w:t>
      </w:r>
      <w:r>
        <w:rPr>
          <w:lang w:val="en-US"/>
        </w:rPr>
        <w:t>d</w:t>
      </w:r>
      <w:r w:rsidRPr="00F7317C">
        <w:rPr>
          <w:lang w:val="el-GR"/>
        </w:rPr>
        <w:t>) έδειξε επιπλέον αποτελεσματικότητα σε όλες τις παραμέτρους ΔΚ στο κατώτερο σημείο της δραστικότητας του φαρμάκου (12</w:t>
      </w:r>
      <w:r w:rsidRPr="00F7317C">
        <w:rPr>
          <w:vertAlign w:val="superscript"/>
          <w:lang w:val="el-GR"/>
        </w:rPr>
        <w:t xml:space="preserve"> </w:t>
      </w:r>
      <w:r w:rsidRPr="00F7317C">
        <w:rPr>
          <w:lang w:val="el-GR"/>
        </w:rPr>
        <w:t xml:space="preserve">ώρες μετά την από του στόματος χορήγηση).  </w:t>
      </w:r>
    </w:p>
    <w:p w:rsidR="00F7317C" w:rsidRPr="00F7317C" w:rsidRDefault="00EB6ADE" w:rsidP="00404FAA">
      <w:pPr>
        <w:jc w:val="both"/>
        <w:rPr>
          <w:lang w:val="el-GR"/>
        </w:rPr>
      </w:pPr>
      <w:r w:rsidRPr="00F7317C">
        <w:rPr>
          <w:lang w:val="el-GR"/>
        </w:rPr>
        <w:lastRenderedPageBreak/>
        <w:br/>
      </w:r>
      <w:r w:rsidR="00F7317C" w:rsidRPr="00F7317C">
        <w:rPr>
          <w:lang w:val="el-GR"/>
        </w:rPr>
        <w:t xml:space="preserve">Σε μία τυχαιοποιημένη, ελεγχόμενη με εικονικό φάρμακο μελέτη που περιέλαβε 725 ασθενείς, η </w:t>
      </w:r>
      <w:r w:rsidR="00F7317C">
        <w:t>ivabradine</w:t>
      </w:r>
      <w:r w:rsidR="00F7317C" w:rsidRPr="00F7317C">
        <w:rPr>
          <w:lang w:val="el-GR"/>
        </w:rPr>
        <w:t xml:space="preserve"> δεν έδειξε επιπρόσθετη αποτελεσματικότητα</w:t>
      </w:r>
      <w:r w:rsidR="00404FAA">
        <w:rPr>
          <w:lang w:val="el-GR"/>
        </w:rPr>
        <w:t>,</w:t>
      </w:r>
      <w:r w:rsidR="00F7317C" w:rsidRPr="00F7317C">
        <w:rPr>
          <w:lang w:val="el-GR"/>
        </w:rPr>
        <w:t xml:space="preserve"> όταν συνδυάστηκε με αμλοδιπίνη </w:t>
      </w:r>
      <w:r w:rsidR="00F7317C" w:rsidRPr="00F7317C">
        <w:rPr>
          <w:color w:val="000000"/>
          <w:lang w:val="el-GR"/>
        </w:rPr>
        <w:t xml:space="preserve">10 </w:t>
      </w:r>
      <w:r w:rsidR="00F7317C">
        <w:rPr>
          <w:color w:val="000000"/>
        </w:rPr>
        <w:t>mg</w:t>
      </w:r>
      <w:r w:rsidR="00F7317C" w:rsidRPr="00F7317C">
        <w:rPr>
          <w:color w:val="000000"/>
          <w:lang w:val="el-GR"/>
        </w:rPr>
        <w:t xml:space="preserve"> </w:t>
      </w:r>
      <w:r w:rsidR="00F7317C">
        <w:rPr>
          <w:color w:val="000000"/>
        </w:rPr>
        <w:t>o</w:t>
      </w:r>
      <w:r w:rsidR="00F7317C" w:rsidRPr="00F7317C">
        <w:rPr>
          <w:color w:val="000000"/>
          <w:lang w:val="el-GR"/>
        </w:rPr>
        <w:t>.</w:t>
      </w:r>
      <w:r w:rsidR="00F7317C">
        <w:rPr>
          <w:color w:val="000000"/>
        </w:rPr>
        <w:t>d</w:t>
      </w:r>
      <w:r w:rsidR="00F7317C" w:rsidRPr="00F7317C">
        <w:rPr>
          <w:color w:val="000000"/>
          <w:lang w:val="el-GR"/>
        </w:rPr>
        <w:t>.</w:t>
      </w:r>
      <w:r w:rsidR="00F7317C" w:rsidRPr="00F7317C">
        <w:rPr>
          <w:lang w:val="el-GR"/>
        </w:rPr>
        <w:t xml:space="preserve"> στη φάση ύφεσης της δραστικότητας του φαρμάκου (12 ώρες μετά τη λήψη από του στόματος), ενώ αντίθετα καταδείχθηκε επιπρόσθετη αποτελεσματικότητα στη φάση αιχμής (3-4 ώρες μετά τη λήψη από του στόματος).</w:t>
      </w:r>
    </w:p>
    <w:p w:rsidR="00B07E55" w:rsidRPr="00C63C3A" w:rsidRDefault="00B07E55" w:rsidP="00127806">
      <w:pPr>
        <w:jc w:val="both"/>
        <w:rPr>
          <w:lang w:val="el-GR"/>
        </w:rPr>
      </w:pPr>
    </w:p>
    <w:p w:rsidR="00B07E55" w:rsidRPr="00731A4D" w:rsidRDefault="00731A4D" w:rsidP="00B07E55">
      <w:pPr>
        <w:jc w:val="both"/>
        <w:rPr>
          <w:color w:val="000000"/>
          <w:lang w:val="el-GR"/>
        </w:rPr>
      </w:pPr>
      <w:r>
        <w:rPr>
          <w:color w:val="000000"/>
          <w:lang w:val="el-GR"/>
        </w:rPr>
        <w:t>Σε</w:t>
      </w:r>
      <w:r w:rsidRPr="00731A4D">
        <w:rPr>
          <w:color w:val="000000"/>
          <w:lang w:val="el-GR"/>
        </w:rPr>
        <w:t xml:space="preserve"> </w:t>
      </w:r>
      <w:r>
        <w:rPr>
          <w:color w:val="000000"/>
          <w:lang w:val="el-GR"/>
        </w:rPr>
        <w:t>τυχαιοποιημένη</w:t>
      </w:r>
      <w:r w:rsidRPr="00731A4D">
        <w:rPr>
          <w:color w:val="000000"/>
          <w:lang w:val="el-GR"/>
        </w:rPr>
        <w:t xml:space="preserve"> </w:t>
      </w:r>
      <w:r>
        <w:rPr>
          <w:color w:val="000000"/>
          <w:lang w:val="el-GR"/>
        </w:rPr>
        <w:t>ελεγχόμενη</w:t>
      </w:r>
      <w:r w:rsidRPr="00731A4D">
        <w:rPr>
          <w:color w:val="000000"/>
          <w:lang w:val="el-GR"/>
        </w:rPr>
        <w:t xml:space="preserve"> </w:t>
      </w:r>
      <w:r>
        <w:rPr>
          <w:color w:val="000000"/>
          <w:lang w:val="el-GR"/>
        </w:rPr>
        <w:t>έναντι</w:t>
      </w:r>
      <w:r w:rsidRPr="00731A4D">
        <w:rPr>
          <w:color w:val="000000"/>
          <w:lang w:val="el-GR"/>
        </w:rPr>
        <w:t xml:space="preserve"> </w:t>
      </w:r>
      <w:r>
        <w:rPr>
          <w:color w:val="000000"/>
          <w:lang w:val="el-GR"/>
        </w:rPr>
        <w:t>εικονικού</w:t>
      </w:r>
      <w:r w:rsidRPr="00731A4D">
        <w:rPr>
          <w:color w:val="000000"/>
          <w:lang w:val="el-GR"/>
        </w:rPr>
        <w:t xml:space="preserve"> </w:t>
      </w:r>
      <w:r>
        <w:rPr>
          <w:color w:val="000000"/>
          <w:lang w:val="el-GR"/>
        </w:rPr>
        <w:t>φαρμάκου</w:t>
      </w:r>
      <w:r w:rsidRPr="00731A4D">
        <w:rPr>
          <w:color w:val="000000"/>
          <w:lang w:val="el-GR"/>
        </w:rPr>
        <w:t xml:space="preserve"> </w:t>
      </w:r>
      <w:r>
        <w:rPr>
          <w:color w:val="000000"/>
          <w:lang w:val="el-GR"/>
        </w:rPr>
        <w:t>μελέτη</w:t>
      </w:r>
      <w:r w:rsidR="00B07E55" w:rsidRPr="00731A4D">
        <w:rPr>
          <w:color w:val="000000"/>
          <w:lang w:val="el-GR"/>
        </w:rPr>
        <w:t xml:space="preserve"> 1277</w:t>
      </w:r>
      <w:r w:rsidRPr="00731A4D">
        <w:rPr>
          <w:color w:val="000000"/>
          <w:lang w:val="el-GR"/>
        </w:rPr>
        <w:t xml:space="preserve"> </w:t>
      </w:r>
      <w:r>
        <w:rPr>
          <w:color w:val="000000"/>
          <w:lang w:val="el-GR"/>
        </w:rPr>
        <w:t>ασθενών</w:t>
      </w:r>
      <w:r w:rsidRPr="00731A4D">
        <w:rPr>
          <w:color w:val="000000"/>
          <w:lang w:val="el-GR"/>
        </w:rPr>
        <w:t xml:space="preserve">, </w:t>
      </w:r>
      <w:r>
        <w:rPr>
          <w:color w:val="000000"/>
          <w:lang w:val="el-GR"/>
        </w:rPr>
        <w:t>η</w:t>
      </w:r>
      <w:r w:rsidRPr="00731A4D">
        <w:rPr>
          <w:color w:val="000000"/>
          <w:lang w:val="el-GR"/>
        </w:rPr>
        <w:t xml:space="preserve"> </w:t>
      </w:r>
      <w:r w:rsidR="00B07E55" w:rsidRPr="00731A4D">
        <w:rPr>
          <w:color w:val="000000"/>
        </w:rPr>
        <w:t>ivabradine</w:t>
      </w:r>
      <w:r w:rsidR="00B07E55" w:rsidRPr="00731A4D">
        <w:rPr>
          <w:color w:val="000000"/>
          <w:lang w:val="el-GR"/>
        </w:rPr>
        <w:t xml:space="preserve"> </w:t>
      </w:r>
      <w:r>
        <w:rPr>
          <w:color w:val="000000"/>
          <w:lang w:val="el-GR"/>
        </w:rPr>
        <w:t>απέδειξε</w:t>
      </w:r>
      <w:r w:rsidRPr="00731A4D">
        <w:rPr>
          <w:color w:val="000000"/>
          <w:lang w:val="el-GR"/>
        </w:rPr>
        <w:t xml:space="preserve"> </w:t>
      </w:r>
      <w:r>
        <w:rPr>
          <w:color w:val="000000"/>
          <w:lang w:val="el-GR"/>
        </w:rPr>
        <w:t>στατιστικά</w:t>
      </w:r>
      <w:r w:rsidRPr="00731A4D">
        <w:rPr>
          <w:color w:val="000000"/>
          <w:lang w:val="el-GR"/>
        </w:rPr>
        <w:t xml:space="preserve"> </w:t>
      </w:r>
      <w:r>
        <w:rPr>
          <w:color w:val="000000"/>
          <w:lang w:val="el-GR"/>
        </w:rPr>
        <w:t>σημαντική</w:t>
      </w:r>
      <w:r w:rsidRPr="00731A4D">
        <w:rPr>
          <w:color w:val="000000"/>
          <w:lang w:val="el-GR"/>
        </w:rPr>
        <w:t xml:space="preserve"> </w:t>
      </w:r>
      <w:r>
        <w:rPr>
          <w:color w:val="000000"/>
          <w:lang w:val="el-GR"/>
        </w:rPr>
        <w:t>επιπρόσθετη</w:t>
      </w:r>
      <w:r w:rsidRPr="00731A4D">
        <w:rPr>
          <w:color w:val="000000"/>
          <w:lang w:val="el-GR"/>
        </w:rPr>
        <w:t xml:space="preserve"> </w:t>
      </w:r>
      <w:r>
        <w:rPr>
          <w:color w:val="000000"/>
          <w:lang w:val="el-GR"/>
        </w:rPr>
        <w:t>αποτελεσματικότητα</w:t>
      </w:r>
      <w:r w:rsidRPr="00731A4D">
        <w:rPr>
          <w:color w:val="000000"/>
          <w:lang w:val="el-GR"/>
        </w:rPr>
        <w:t xml:space="preserve"> </w:t>
      </w:r>
      <w:r>
        <w:rPr>
          <w:color w:val="000000"/>
          <w:lang w:val="el-GR"/>
        </w:rPr>
        <w:t>αναφορικά</w:t>
      </w:r>
      <w:r w:rsidRPr="00731A4D">
        <w:rPr>
          <w:color w:val="000000"/>
          <w:lang w:val="el-GR"/>
        </w:rPr>
        <w:t xml:space="preserve"> </w:t>
      </w:r>
      <w:r>
        <w:rPr>
          <w:color w:val="000000"/>
          <w:lang w:val="el-GR"/>
        </w:rPr>
        <w:t>με</w:t>
      </w:r>
      <w:r w:rsidRPr="00731A4D">
        <w:rPr>
          <w:color w:val="000000"/>
          <w:lang w:val="el-GR"/>
        </w:rPr>
        <w:t xml:space="preserve"> </w:t>
      </w:r>
      <w:r>
        <w:rPr>
          <w:color w:val="000000"/>
          <w:lang w:val="el-GR"/>
        </w:rPr>
        <w:t>την</w:t>
      </w:r>
      <w:r w:rsidRPr="00731A4D">
        <w:rPr>
          <w:color w:val="000000"/>
          <w:lang w:val="el-GR"/>
        </w:rPr>
        <w:t xml:space="preserve"> </w:t>
      </w:r>
      <w:r>
        <w:rPr>
          <w:color w:val="000000"/>
          <w:lang w:val="el-GR"/>
        </w:rPr>
        <w:t>ανταπόκριση</w:t>
      </w:r>
      <w:r w:rsidRPr="00731A4D">
        <w:rPr>
          <w:color w:val="000000"/>
          <w:lang w:val="el-GR"/>
        </w:rPr>
        <w:t xml:space="preserve"> </w:t>
      </w:r>
      <w:r>
        <w:rPr>
          <w:color w:val="000000"/>
          <w:lang w:val="el-GR"/>
        </w:rPr>
        <w:t>στην</w:t>
      </w:r>
      <w:r w:rsidRPr="00731A4D">
        <w:rPr>
          <w:color w:val="000000"/>
          <w:lang w:val="el-GR"/>
        </w:rPr>
        <w:t xml:space="preserve"> </w:t>
      </w:r>
      <w:r>
        <w:rPr>
          <w:color w:val="000000"/>
          <w:lang w:val="el-GR"/>
        </w:rPr>
        <w:t>αγωγή</w:t>
      </w:r>
      <w:r w:rsidRPr="00731A4D">
        <w:rPr>
          <w:color w:val="000000"/>
          <w:lang w:val="el-GR"/>
        </w:rPr>
        <w:t xml:space="preserve"> (</w:t>
      </w:r>
      <w:r>
        <w:rPr>
          <w:color w:val="000000"/>
          <w:lang w:val="el-GR"/>
        </w:rPr>
        <w:t>που</w:t>
      </w:r>
      <w:r w:rsidRPr="00731A4D">
        <w:rPr>
          <w:color w:val="000000"/>
          <w:lang w:val="el-GR"/>
        </w:rPr>
        <w:t xml:space="preserve"> </w:t>
      </w:r>
      <w:r>
        <w:rPr>
          <w:color w:val="000000"/>
          <w:lang w:val="el-GR"/>
        </w:rPr>
        <w:t>ορίζεται</w:t>
      </w:r>
      <w:r w:rsidRPr="00731A4D">
        <w:rPr>
          <w:color w:val="000000"/>
          <w:lang w:val="el-GR"/>
        </w:rPr>
        <w:t xml:space="preserve"> </w:t>
      </w:r>
      <w:r>
        <w:rPr>
          <w:color w:val="000000"/>
          <w:lang w:val="el-GR"/>
        </w:rPr>
        <w:t>ως</w:t>
      </w:r>
      <w:r w:rsidRPr="00731A4D">
        <w:rPr>
          <w:color w:val="000000"/>
          <w:lang w:val="el-GR"/>
        </w:rPr>
        <w:t xml:space="preserve"> </w:t>
      </w:r>
      <w:r>
        <w:rPr>
          <w:color w:val="000000"/>
          <w:lang w:val="el-GR"/>
        </w:rPr>
        <w:t>μείωση</w:t>
      </w:r>
      <w:r w:rsidRPr="00731A4D">
        <w:rPr>
          <w:color w:val="000000"/>
          <w:lang w:val="el-GR"/>
        </w:rPr>
        <w:t xml:space="preserve"> </w:t>
      </w:r>
      <w:r>
        <w:rPr>
          <w:color w:val="000000"/>
          <w:lang w:val="el-GR"/>
        </w:rPr>
        <w:t>κατά</w:t>
      </w:r>
      <w:r w:rsidRPr="00731A4D">
        <w:rPr>
          <w:color w:val="000000"/>
          <w:lang w:val="el-GR"/>
        </w:rPr>
        <w:t xml:space="preserve"> 3 </w:t>
      </w:r>
      <w:r>
        <w:rPr>
          <w:color w:val="000000"/>
          <w:lang w:val="el-GR"/>
        </w:rPr>
        <w:t>τουλάχιστον</w:t>
      </w:r>
      <w:r w:rsidRPr="00731A4D">
        <w:rPr>
          <w:color w:val="000000"/>
          <w:lang w:val="el-GR"/>
        </w:rPr>
        <w:t xml:space="preserve"> </w:t>
      </w:r>
      <w:r>
        <w:rPr>
          <w:color w:val="000000"/>
          <w:lang w:val="el-GR"/>
        </w:rPr>
        <w:t>φορές</w:t>
      </w:r>
      <w:r w:rsidRPr="00731A4D">
        <w:rPr>
          <w:color w:val="000000"/>
          <w:lang w:val="el-GR"/>
        </w:rPr>
        <w:t xml:space="preserve"> </w:t>
      </w:r>
      <w:r>
        <w:rPr>
          <w:color w:val="000000"/>
          <w:lang w:val="el-GR"/>
        </w:rPr>
        <w:t>των</w:t>
      </w:r>
      <w:r w:rsidRPr="00731A4D">
        <w:rPr>
          <w:color w:val="000000"/>
          <w:lang w:val="el-GR"/>
        </w:rPr>
        <w:t xml:space="preserve"> </w:t>
      </w:r>
      <w:r>
        <w:rPr>
          <w:color w:val="000000"/>
          <w:lang w:val="el-GR"/>
        </w:rPr>
        <w:t xml:space="preserve">στηθαγχικών κρίσεων ανά εβδομάδα ή/και αύξηση του χρόνου κατάσπασης του διαστήματος </w:t>
      </w:r>
      <w:r>
        <w:rPr>
          <w:color w:val="000000"/>
          <w:lang w:val="en-US"/>
        </w:rPr>
        <w:t>ST</w:t>
      </w:r>
      <w:r w:rsidRPr="00731A4D">
        <w:rPr>
          <w:color w:val="000000"/>
          <w:lang w:val="el-GR"/>
        </w:rPr>
        <w:t xml:space="preserve"> </w:t>
      </w:r>
      <w:r>
        <w:rPr>
          <w:color w:val="000000"/>
          <w:lang w:val="el-GR"/>
        </w:rPr>
        <w:t xml:space="preserve">κατά 1 </w:t>
      </w:r>
      <w:r>
        <w:rPr>
          <w:color w:val="000000"/>
          <w:lang w:val="en-US"/>
        </w:rPr>
        <w:t>mm</w:t>
      </w:r>
      <w:r>
        <w:rPr>
          <w:color w:val="000000"/>
          <w:lang w:val="el-GR"/>
        </w:rPr>
        <w:t xml:space="preserve"> κατά τουλάχιστον 60 </w:t>
      </w:r>
      <w:r>
        <w:rPr>
          <w:color w:val="000000"/>
          <w:lang w:val="en-US"/>
        </w:rPr>
        <w:t>s</w:t>
      </w:r>
      <w:r>
        <w:rPr>
          <w:color w:val="000000"/>
          <w:lang w:val="el-GR"/>
        </w:rPr>
        <w:t xml:space="preserve"> στη διάρκεια δοκιμασίας κόπωσης σε κυλιόμενο τάπητα), επιπλέον της αμλοδιπίνης</w:t>
      </w:r>
      <w:r w:rsidR="00B07E55" w:rsidRPr="00731A4D">
        <w:rPr>
          <w:color w:val="000000"/>
          <w:lang w:val="el-GR"/>
        </w:rPr>
        <w:t xml:space="preserve"> 5 </w:t>
      </w:r>
      <w:r w:rsidR="00B07E55" w:rsidRPr="00731A4D">
        <w:rPr>
          <w:color w:val="000000"/>
        </w:rPr>
        <w:t>mg</w:t>
      </w:r>
      <w:r w:rsidR="00B07E55" w:rsidRPr="00731A4D">
        <w:rPr>
          <w:color w:val="000000"/>
          <w:lang w:val="el-GR"/>
        </w:rPr>
        <w:t xml:space="preserve"> </w:t>
      </w:r>
      <w:r w:rsidR="00B07E55" w:rsidRPr="00731A4D">
        <w:rPr>
          <w:color w:val="000000"/>
        </w:rPr>
        <w:t>o</w:t>
      </w:r>
      <w:r w:rsidR="00B07E55" w:rsidRPr="00731A4D">
        <w:rPr>
          <w:color w:val="000000"/>
          <w:lang w:val="el-GR"/>
        </w:rPr>
        <w:t>.</w:t>
      </w:r>
      <w:r w:rsidR="00B07E55" w:rsidRPr="00731A4D">
        <w:rPr>
          <w:color w:val="000000"/>
        </w:rPr>
        <w:t>d</w:t>
      </w:r>
      <w:r w:rsidR="00B07E55" w:rsidRPr="00731A4D">
        <w:rPr>
          <w:color w:val="000000"/>
          <w:lang w:val="el-GR"/>
        </w:rPr>
        <w:t xml:space="preserve">. </w:t>
      </w:r>
      <w:r>
        <w:rPr>
          <w:color w:val="000000"/>
          <w:lang w:val="el-GR"/>
        </w:rPr>
        <w:t>ή της νιφεδιπίνης</w:t>
      </w:r>
      <w:r w:rsidR="00B07E55" w:rsidRPr="00731A4D">
        <w:rPr>
          <w:color w:val="000000"/>
          <w:lang w:val="el-GR"/>
        </w:rPr>
        <w:t xml:space="preserve"> </w:t>
      </w:r>
      <w:r w:rsidR="00B07E55" w:rsidRPr="00731A4D">
        <w:rPr>
          <w:color w:val="000000"/>
        </w:rPr>
        <w:t>GITS</w:t>
      </w:r>
      <w:r w:rsidR="00B07E55" w:rsidRPr="00731A4D">
        <w:rPr>
          <w:color w:val="000000"/>
          <w:lang w:val="el-GR"/>
        </w:rPr>
        <w:t xml:space="preserve"> 30 </w:t>
      </w:r>
      <w:r w:rsidR="00B07E55" w:rsidRPr="00731A4D">
        <w:rPr>
          <w:color w:val="000000"/>
        </w:rPr>
        <w:t>mg</w:t>
      </w:r>
      <w:r w:rsidR="00B07E55" w:rsidRPr="00731A4D">
        <w:rPr>
          <w:color w:val="000000"/>
          <w:lang w:val="el-GR"/>
        </w:rPr>
        <w:t xml:space="preserve"> </w:t>
      </w:r>
      <w:r w:rsidR="00B07E55" w:rsidRPr="00731A4D">
        <w:rPr>
          <w:color w:val="000000"/>
        </w:rPr>
        <w:t>o</w:t>
      </w:r>
      <w:r w:rsidR="00B07E55" w:rsidRPr="00731A4D">
        <w:rPr>
          <w:color w:val="000000"/>
          <w:lang w:val="el-GR"/>
        </w:rPr>
        <w:t>.</w:t>
      </w:r>
      <w:r w:rsidR="00B07E55" w:rsidRPr="00731A4D">
        <w:rPr>
          <w:color w:val="000000"/>
        </w:rPr>
        <w:t>d</w:t>
      </w:r>
      <w:r w:rsidR="00B07E55" w:rsidRPr="00731A4D">
        <w:rPr>
          <w:color w:val="000000"/>
          <w:lang w:val="el-GR"/>
        </w:rPr>
        <w:t>.</w:t>
      </w:r>
      <w:r>
        <w:rPr>
          <w:color w:val="000000"/>
          <w:lang w:val="el-GR"/>
        </w:rPr>
        <w:t xml:space="preserve">, κατά την ύφεση της δράσης του φαρμάκου (12 ώρες μετά την από του στόματος χορήγηση </w:t>
      </w:r>
      <w:r>
        <w:rPr>
          <w:color w:val="000000"/>
          <w:lang w:val="en-US"/>
        </w:rPr>
        <w:t>ivabradine</w:t>
      </w:r>
      <w:r w:rsidRPr="00731A4D">
        <w:rPr>
          <w:color w:val="000000"/>
          <w:lang w:val="el-GR"/>
        </w:rPr>
        <w:t xml:space="preserve">), </w:t>
      </w:r>
      <w:r>
        <w:rPr>
          <w:color w:val="000000"/>
          <w:lang w:val="el-GR"/>
        </w:rPr>
        <w:t>σε διάστημα θεραπευτικής αγωγής 6 εβδομάδων</w:t>
      </w:r>
      <w:r w:rsidR="00B07E55" w:rsidRPr="00731A4D">
        <w:rPr>
          <w:color w:val="000000"/>
          <w:lang w:val="el-GR"/>
        </w:rPr>
        <w:t xml:space="preserve"> (</w:t>
      </w:r>
      <w:r w:rsidR="00B07E55" w:rsidRPr="00731A4D">
        <w:rPr>
          <w:color w:val="000000"/>
        </w:rPr>
        <w:t>OR</w:t>
      </w:r>
      <w:r w:rsidR="00B07E55" w:rsidRPr="00731A4D">
        <w:rPr>
          <w:color w:val="000000"/>
          <w:lang w:val="el-GR"/>
        </w:rPr>
        <w:t xml:space="preserve"> = 1</w:t>
      </w:r>
      <w:r>
        <w:rPr>
          <w:color w:val="000000"/>
          <w:lang w:val="el-GR"/>
        </w:rPr>
        <w:t>,</w:t>
      </w:r>
      <w:r w:rsidR="00B07E55" w:rsidRPr="00731A4D">
        <w:rPr>
          <w:color w:val="000000"/>
          <w:lang w:val="el-GR"/>
        </w:rPr>
        <w:t xml:space="preserve">3, 95% </w:t>
      </w:r>
      <w:r w:rsidR="00B07E55" w:rsidRPr="00731A4D">
        <w:rPr>
          <w:color w:val="000000"/>
        </w:rPr>
        <w:t>CI</w:t>
      </w:r>
      <w:r w:rsidR="00B07E55" w:rsidRPr="00731A4D">
        <w:rPr>
          <w:color w:val="000000"/>
          <w:lang w:val="el-GR"/>
        </w:rPr>
        <w:t xml:space="preserve"> [1</w:t>
      </w:r>
      <w:r>
        <w:rPr>
          <w:color w:val="000000"/>
          <w:lang w:val="el-GR"/>
        </w:rPr>
        <w:t>,</w:t>
      </w:r>
      <w:r w:rsidR="00B07E55" w:rsidRPr="00731A4D">
        <w:rPr>
          <w:color w:val="000000"/>
          <w:lang w:val="el-GR"/>
        </w:rPr>
        <w:t>0–1</w:t>
      </w:r>
      <w:r>
        <w:rPr>
          <w:color w:val="000000"/>
          <w:lang w:val="el-GR"/>
        </w:rPr>
        <w:t>,</w:t>
      </w:r>
      <w:r w:rsidR="00B07E55" w:rsidRPr="00731A4D">
        <w:rPr>
          <w:color w:val="000000"/>
          <w:lang w:val="el-GR"/>
        </w:rPr>
        <w:t xml:space="preserve">7] </w:t>
      </w:r>
      <w:r w:rsidR="00B07E55" w:rsidRPr="00731A4D">
        <w:rPr>
          <w:color w:val="000000"/>
        </w:rPr>
        <w:t>p</w:t>
      </w:r>
      <w:r w:rsidR="00B07E55" w:rsidRPr="00731A4D">
        <w:rPr>
          <w:color w:val="000000"/>
          <w:lang w:val="el-GR"/>
        </w:rPr>
        <w:t>=0</w:t>
      </w:r>
      <w:r>
        <w:rPr>
          <w:color w:val="000000"/>
          <w:lang w:val="el-GR"/>
        </w:rPr>
        <w:t>,</w:t>
      </w:r>
      <w:r w:rsidR="00B07E55" w:rsidRPr="00731A4D">
        <w:rPr>
          <w:color w:val="000000"/>
          <w:lang w:val="el-GR"/>
        </w:rPr>
        <w:t xml:space="preserve">012). </w:t>
      </w:r>
      <w:r>
        <w:rPr>
          <w:color w:val="000000"/>
          <w:lang w:val="el-GR"/>
        </w:rPr>
        <w:t>Η</w:t>
      </w:r>
      <w:r w:rsidRPr="00731A4D">
        <w:rPr>
          <w:color w:val="000000"/>
          <w:lang w:val="el-GR"/>
        </w:rPr>
        <w:t xml:space="preserve"> </w:t>
      </w:r>
      <w:r>
        <w:rPr>
          <w:color w:val="000000"/>
          <w:lang w:val="en-US"/>
        </w:rPr>
        <w:t>i</w:t>
      </w:r>
      <w:r w:rsidR="00B07E55" w:rsidRPr="00731A4D">
        <w:rPr>
          <w:color w:val="000000"/>
        </w:rPr>
        <w:t>vabradine</w:t>
      </w:r>
      <w:r w:rsidR="00B07E55" w:rsidRPr="00731A4D">
        <w:rPr>
          <w:color w:val="000000"/>
          <w:lang w:val="el-GR"/>
        </w:rPr>
        <w:t xml:space="preserve"> </w:t>
      </w:r>
      <w:r>
        <w:rPr>
          <w:color w:val="000000"/>
          <w:lang w:val="el-GR"/>
        </w:rPr>
        <w:t>δεν</w:t>
      </w:r>
      <w:r w:rsidRPr="00731A4D">
        <w:rPr>
          <w:color w:val="000000"/>
          <w:lang w:val="el-GR"/>
        </w:rPr>
        <w:t xml:space="preserve"> </w:t>
      </w:r>
      <w:r>
        <w:rPr>
          <w:color w:val="000000"/>
          <w:lang w:val="el-GR"/>
        </w:rPr>
        <w:t>επιδεικνύει</w:t>
      </w:r>
      <w:r w:rsidRPr="00731A4D">
        <w:rPr>
          <w:color w:val="000000"/>
          <w:lang w:val="el-GR"/>
        </w:rPr>
        <w:t xml:space="preserve"> </w:t>
      </w:r>
      <w:r>
        <w:rPr>
          <w:color w:val="000000"/>
          <w:lang w:val="el-GR"/>
        </w:rPr>
        <w:t>επιπρόσθετη</w:t>
      </w:r>
      <w:r w:rsidRPr="00731A4D">
        <w:rPr>
          <w:color w:val="000000"/>
          <w:lang w:val="el-GR"/>
        </w:rPr>
        <w:t xml:space="preserve"> </w:t>
      </w:r>
      <w:r>
        <w:rPr>
          <w:color w:val="000000"/>
          <w:lang w:val="el-GR"/>
        </w:rPr>
        <w:t>αποτελεσματικότητα</w:t>
      </w:r>
      <w:r w:rsidRPr="00731A4D">
        <w:rPr>
          <w:color w:val="000000"/>
          <w:lang w:val="el-GR"/>
        </w:rPr>
        <w:t xml:space="preserve"> </w:t>
      </w:r>
      <w:r>
        <w:rPr>
          <w:color w:val="000000"/>
          <w:lang w:val="el-GR"/>
        </w:rPr>
        <w:t>σε</w:t>
      </w:r>
      <w:r w:rsidRPr="00731A4D">
        <w:rPr>
          <w:color w:val="000000"/>
          <w:lang w:val="el-GR"/>
        </w:rPr>
        <w:t xml:space="preserve"> </w:t>
      </w:r>
      <w:r>
        <w:rPr>
          <w:color w:val="000000"/>
          <w:lang w:val="el-GR"/>
        </w:rPr>
        <w:t>δευτερεύοντα</w:t>
      </w:r>
      <w:r w:rsidRPr="00731A4D">
        <w:rPr>
          <w:color w:val="000000"/>
          <w:lang w:val="el-GR"/>
        </w:rPr>
        <w:t xml:space="preserve"> </w:t>
      </w:r>
      <w:r>
        <w:rPr>
          <w:color w:val="000000"/>
          <w:lang w:val="el-GR"/>
        </w:rPr>
        <w:t>τελικά</w:t>
      </w:r>
      <w:r w:rsidRPr="00731A4D">
        <w:rPr>
          <w:color w:val="000000"/>
          <w:lang w:val="el-GR"/>
        </w:rPr>
        <w:t xml:space="preserve"> </w:t>
      </w:r>
      <w:r>
        <w:rPr>
          <w:color w:val="000000"/>
          <w:lang w:val="el-GR"/>
        </w:rPr>
        <w:t>σημεία των παραμέτρων της δοκιμασίας κόπωσης κατά την ύφεση της δράσης του φαρμάκου, ενώ αποδείχτηκε επιπρόσθετη αποτελεσματικότητα κατά την αιχμή (3-4 ώρες μετά την από του στόματος χορήγηση</w:t>
      </w:r>
      <w:r w:rsidR="00B07E55" w:rsidRPr="00731A4D">
        <w:rPr>
          <w:color w:val="000000"/>
          <w:lang w:val="el-GR"/>
        </w:rPr>
        <w:t xml:space="preserve"> </w:t>
      </w:r>
      <w:r w:rsidR="00B07E55" w:rsidRPr="00731A4D">
        <w:rPr>
          <w:color w:val="000000"/>
        </w:rPr>
        <w:t>ivabradine</w:t>
      </w:r>
      <w:r w:rsidR="00B07E55" w:rsidRPr="00731A4D">
        <w:rPr>
          <w:color w:val="000000"/>
          <w:lang w:val="el-GR"/>
        </w:rPr>
        <w:t>).</w:t>
      </w:r>
    </w:p>
    <w:p w:rsidR="00F7317C" w:rsidRPr="00731A4D" w:rsidRDefault="00F7317C" w:rsidP="00F7317C">
      <w:pPr>
        <w:rPr>
          <w:lang w:val="el-GR"/>
        </w:rPr>
      </w:pPr>
    </w:p>
    <w:p w:rsidR="00F7317C" w:rsidRPr="00F7317C" w:rsidRDefault="00F7317C" w:rsidP="00404FAA">
      <w:pPr>
        <w:jc w:val="both"/>
        <w:rPr>
          <w:lang w:val="el-GR"/>
        </w:rPr>
      </w:pPr>
      <w:r w:rsidRPr="00F7317C">
        <w:rPr>
          <w:lang w:val="el-GR"/>
        </w:rPr>
        <w:t xml:space="preserve">Η αποτελεσματικότητα της </w:t>
      </w:r>
      <w:r>
        <w:t>ivabradine</w:t>
      </w:r>
      <w:r w:rsidRPr="00F7317C">
        <w:rPr>
          <w:lang w:val="el-GR"/>
        </w:rPr>
        <w:t xml:space="preserve"> διατηρήθηκε πλήρως καθ’ όλο το τρίμηνο ή τετράμηνο διάστημα αγωγής</w:t>
      </w:r>
      <w:r>
        <w:rPr>
          <w:lang w:val="el-GR"/>
        </w:rPr>
        <w:t>, στις μελέτες</w:t>
      </w:r>
      <w:r w:rsidRPr="00F7317C">
        <w:rPr>
          <w:lang w:val="el-GR"/>
        </w:rPr>
        <w:t xml:space="preserve"> αποτελεσματικότητας. Δεν παρατηρήθηκαν ενδείξεις φαρμακολογικής ανοχής (απώλεια αποτελεσματικότητας)</w:t>
      </w:r>
      <w:r w:rsidR="00404FAA">
        <w:rPr>
          <w:lang w:val="el-GR"/>
        </w:rPr>
        <w:t>,</w:t>
      </w:r>
      <w:r w:rsidRPr="00F7317C">
        <w:rPr>
          <w:lang w:val="el-GR"/>
        </w:rPr>
        <w:t xml:space="preserve"> κατά τη διάρκεια της αγωγής</w:t>
      </w:r>
      <w:r w:rsidR="00404FAA">
        <w:rPr>
          <w:lang w:val="el-GR"/>
        </w:rPr>
        <w:t>,</w:t>
      </w:r>
      <w:r w:rsidRPr="00F7317C">
        <w:rPr>
          <w:lang w:val="el-GR"/>
        </w:rPr>
        <w:t xml:space="preserve"> ούτε φαινόμενα αναζωπύρωσης (</w:t>
      </w:r>
      <w:r>
        <w:t>rebound</w:t>
      </w:r>
      <w:r w:rsidRPr="00F7317C">
        <w:rPr>
          <w:lang w:val="el-GR"/>
        </w:rPr>
        <w:t>)</w:t>
      </w:r>
      <w:r w:rsidR="00404FAA">
        <w:rPr>
          <w:lang w:val="el-GR"/>
        </w:rPr>
        <w:t>,</w:t>
      </w:r>
      <w:r w:rsidRPr="00F7317C">
        <w:rPr>
          <w:lang w:val="el-GR"/>
        </w:rPr>
        <w:t xml:space="preserve"> κατά την αιφνίδια διακοπή της αγωγής. Η αντιστηθαγχική και αντι-ισχαιμική δράση της </w:t>
      </w:r>
      <w:r>
        <w:t>ivabradine</w:t>
      </w:r>
      <w:r w:rsidRPr="00F7317C">
        <w:rPr>
          <w:lang w:val="el-GR"/>
        </w:rPr>
        <w:t xml:space="preserve"> συνδέθηκε με δοσοεξαρτώμενες μειώσεις της καρδιακής συχνότητας και σημαντική μείωση του γινομένου συχνότητας-πίεσης (καρδιακή συχνότητα </w:t>
      </w:r>
      <w:r>
        <w:t>x</w:t>
      </w:r>
      <w:r w:rsidRPr="00F7317C">
        <w:rPr>
          <w:lang w:val="el-GR"/>
        </w:rPr>
        <w:t xml:space="preserve"> συστολική αρτηριακή πίεση)</w:t>
      </w:r>
      <w:r w:rsidR="00404FAA">
        <w:rPr>
          <w:lang w:val="el-GR"/>
        </w:rPr>
        <w:t>,</w:t>
      </w:r>
      <w:r w:rsidRPr="00F7317C">
        <w:rPr>
          <w:lang w:val="el-GR"/>
        </w:rPr>
        <w:t xml:space="preserve"> σε ηρεμία και κατά την άσκηση. Οι επιδράσεις στην αρτηριακή πίεση και την περιφερική αγγειακή αντίσταση ήταν πολύ μικρές και όχι κλινικά σημαντικές.</w:t>
      </w:r>
    </w:p>
    <w:p w:rsidR="00F47512" w:rsidRPr="00F47512" w:rsidRDefault="00EB6ADE" w:rsidP="00404FAA">
      <w:pPr>
        <w:jc w:val="both"/>
        <w:rPr>
          <w:lang w:val="el-GR"/>
        </w:rPr>
      </w:pPr>
      <w:r w:rsidRPr="00F7317C">
        <w:rPr>
          <w:lang w:val="el-GR"/>
        </w:rPr>
        <w:br/>
      </w:r>
      <w:r w:rsidR="00F47512" w:rsidRPr="00F47512">
        <w:rPr>
          <w:lang w:val="el-GR"/>
        </w:rPr>
        <w:t xml:space="preserve">Σε ασθενείς που έλαβαν αγωγή με </w:t>
      </w:r>
      <w:r w:rsidR="00F47512">
        <w:t>ivabradine</w:t>
      </w:r>
      <w:r w:rsidR="00F47512" w:rsidRPr="00F47512">
        <w:rPr>
          <w:lang w:val="el-GR"/>
        </w:rPr>
        <w:t xml:space="preserve"> για τουλάχιστον ένα έτος (</w:t>
      </w:r>
      <w:r w:rsidR="00F47512">
        <w:rPr>
          <w:lang w:val="en-US"/>
        </w:rPr>
        <w:t>n</w:t>
      </w:r>
      <w:r w:rsidR="00F47512" w:rsidRPr="00F47512">
        <w:rPr>
          <w:lang w:val="el-GR"/>
        </w:rPr>
        <w:t>=713)</w:t>
      </w:r>
      <w:r w:rsidR="00404FAA">
        <w:rPr>
          <w:lang w:val="el-GR"/>
        </w:rPr>
        <w:t>,</w:t>
      </w:r>
      <w:r w:rsidR="00F47512" w:rsidRPr="00F47512">
        <w:rPr>
          <w:lang w:val="el-GR"/>
        </w:rPr>
        <w:t xml:space="preserve"> διαπιστώθηκε ότι διατηρείται η μείωση της καρδιακής συχνότητας. Δεν παρατηρήθηκε επίδραση στο</w:t>
      </w:r>
      <w:r w:rsidR="00F47512">
        <w:rPr>
          <w:lang w:val="el-GR"/>
        </w:rPr>
        <w:t>ν</w:t>
      </w:r>
      <w:r w:rsidR="00F47512" w:rsidRPr="00F47512">
        <w:rPr>
          <w:lang w:val="el-GR"/>
        </w:rPr>
        <w:t xml:space="preserve"> μεταβολισμό της γλυκόζης ή των λιπιδίων.</w:t>
      </w:r>
    </w:p>
    <w:p w:rsidR="00EB6ADE" w:rsidRPr="00F47512" w:rsidRDefault="00EB6ADE" w:rsidP="00127806">
      <w:pPr>
        <w:jc w:val="both"/>
        <w:rPr>
          <w:lang w:val="el-GR"/>
        </w:rPr>
      </w:pPr>
      <w:r w:rsidRPr="00F47512">
        <w:rPr>
          <w:lang w:val="el-GR"/>
        </w:rPr>
        <w:br/>
      </w:r>
      <w:r w:rsidR="00F47512" w:rsidRPr="00F47512">
        <w:rPr>
          <w:lang w:val="el-GR"/>
        </w:rPr>
        <w:t xml:space="preserve">Η αντιστηθαγχική και αντι-ισχαιμική αποτελεσματικότητα της </w:t>
      </w:r>
      <w:r w:rsidR="00F47512">
        <w:t>ivabradine</w:t>
      </w:r>
      <w:r w:rsidR="00F47512" w:rsidRPr="00F47512">
        <w:rPr>
          <w:lang w:val="el-GR"/>
        </w:rPr>
        <w:t xml:space="preserve"> διατηρήθηκε στους διαβητικούς ασθενείς (</w:t>
      </w:r>
      <w:r w:rsidR="00F47512">
        <w:t>n</w:t>
      </w:r>
      <w:r w:rsidR="00F47512" w:rsidRPr="00F47512">
        <w:rPr>
          <w:lang w:val="el-GR"/>
        </w:rPr>
        <w:t>=457), με παρόμοιο προφίλ ασφάλειας</w:t>
      </w:r>
      <w:r w:rsidR="00FE2A58">
        <w:rPr>
          <w:lang w:val="el-GR"/>
        </w:rPr>
        <w:t>,</w:t>
      </w:r>
      <w:r w:rsidR="00F47512" w:rsidRPr="00F47512">
        <w:rPr>
          <w:lang w:val="el-GR"/>
        </w:rPr>
        <w:t xml:space="preserve"> συγκριτικά με το</w:t>
      </w:r>
      <w:r w:rsidR="00FE2A58">
        <w:rPr>
          <w:lang w:val="el-GR"/>
        </w:rPr>
        <w:t>ν</w:t>
      </w:r>
      <w:r w:rsidR="00F47512" w:rsidRPr="00F47512">
        <w:rPr>
          <w:lang w:val="el-GR"/>
        </w:rPr>
        <w:t xml:space="preserve"> συνολικό πληθυσμό</w:t>
      </w:r>
      <w:r w:rsidRPr="00F47512">
        <w:rPr>
          <w:lang w:val="el-GR"/>
        </w:rPr>
        <w:t>.</w:t>
      </w:r>
    </w:p>
    <w:p w:rsidR="00045CEF" w:rsidRPr="00F47512" w:rsidRDefault="00045CEF" w:rsidP="00127806">
      <w:pPr>
        <w:jc w:val="both"/>
        <w:rPr>
          <w:lang w:val="el-GR"/>
        </w:rPr>
      </w:pPr>
    </w:p>
    <w:p w:rsidR="00EB6ADE" w:rsidRPr="00F47512" w:rsidRDefault="00F47512" w:rsidP="00127806">
      <w:pPr>
        <w:jc w:val="both"/>
        <w:rPr>
          <w:lang w:val="el-GR"/>
        </w:rPr>
      </w:pPr>
      <w:r w:rsidRPr="00F47512">
        <w:rPr>
          <w:lang w:val="el-GR"/>
        </w:rPr>
        <w:t xml:space="preserve">Μια μεγάλη μελέτη έκβασης, η </w:t>
      </w:r>
      <w:r>
        <w:rPr>
          <w:lang w:val="en-US"/>
        </w:rPr>
        <w:t>BEAUTIFUL</w:t>
      </w:r>
      <w:r w:rsidRPr="00F47512">
        <w:rPr>
          <w:lang w:val="el-GR"/>
        </w:rPr>
        <w:t>, πραγματοποιήθηκε σε 10.917 ασθενείς με στεφανιαία νόσο και δυσλειτουργία της αριστερής κοιλίας (</w:t>
      </w:r>
      <w:r>
        <w:rPr>
          <w:lang w:val="el-GR"/>
        </w:rPr>
        <w:t>ΚΕΑΚ</w:t>
      </w:r>
      <w:r w:rsidRPr="00F47512">
        <w:rPr>
          <w:lang w:val="el-GR"/>
        </w:rPr>
        <w:t xml:space="preserve"> &lt;40%)</w:t>
      </w:r>
      <w:r w:rsidR="00FE2A58">
        <w:rPr>
          <w:lang w:val="el-GR"/>
        </w:rPr>
        <w:t>,</w:t>
      </w:r>
      <w:r w:rsidRPr="00F47512">
        <w:rPr>
          <w:lang w:val="el-GR"/>
        </w:rPr>
        <w:t xml:space="preserve"> σε συνδυασμό με τη βέλτιστη θεραπεία υποβάθρου και με το 86,9% των ασθενών να λαμβάνουν β-αποκλειστές. Το κύριο σύνθετο κριτήριο αποτελεσματικότητας ήταν ο καρδιαγγειακός θάνατος, νοσηλεία για οξύ έμφραγμα του μυοκαρδίου ή νοσηλεία για νέα εμφάνιση ή επιδείνωση καρδιακής ανεπάρκειας. Η μελέτη δεν έδειξε διαφορά στο ποσοστό του πρωτεύοντος σύνθετου τελικού σημείου στην ομάδα της </w:t>
      </w:r>
      <w:r>
        <w:rPr>
          <w:lang w:val="en-US"/>
        </w:rPr>
        <w:t>ivabradine</w:t>
      </w:r>
      <w:r w:rsidR="00FE2A58">
        <w:rPr>
          <w:lang w:val="el-GR"/>
        </w:rPr>
        <w:t>,</w:t>
      </w:r>
      <w:r>
        <w:rPr>
          <w:lang w:val="el-GR"/>
        </w:rPr>
        <w:t xml:space="preserve"> σε σύγκριση με την ομάδα που </w:t>
      </w:r>
      <w:r w:rsidRPr="00F47512">
        <w:rPr>
          <w:lang w:val="el-GR"/>
        </w:rPr>
        <w:t xml:space="preserve">λάμβανε εικονικό φάρμακο (σχετικός κίνδυνος </w:t>
      </w:r>
      <w:r>
        <w:rPr>
          <w:lang w:val="en-US"/>
        </w:rPr>
        <w:t>ivabradine</w:t>
      </w:r>
      <w:r>
        <w:rPr>
          <w:lang w:val="el-GR"/>
        </w:rPr>
        <w:t xml:space="preserve"> </w:t>
      </w:r>
      <w:r w:rsidRPr="00F47512">
        <w:rPr>
          <w:lang w:val="el-GR"/>
        </w:rPr>
        <w:t xml:space="preserve">: εικονικό φάρμακο 1,00, </w:t>
      </w:r>
      <w:r>
        <w:rPr>
          <w:lang w:val="en-US"/>
        </w:rPr>
        <w:t>p</w:t>
      </w:r>
      <w:r w:rsidRPr="00F47512">
        <w:rPr>
          <w:lang w:val="el-GR"/>
        </w:rPr>
        <w:t>=0,945</w:t>
      </w:r>
      <w:r w:rsidR="00EB6ADE" w:rsidRPr="00F47512">
        <w:rPr>
          <w:lang w:val="el-GR"/>
        </w:rPr>
        <w:t>).</w:t>
      </w:r>
    </w:p>
    <w:p w:rsidR="00EB6ADE" w:rsidRPr="00F47512" w:rsidRDefault="00F47512" w:rsidP="00127806">
      <w:pPr>
        <w:jc w:val="both"/>
        <w:rPr>
          <w:lang w:val="el-GR"/>
        </w:rPr>
      </w:pPr>
      <w:r w:rsidRPr="00F47512">
        <w:rPr>
          <w:lang w:val="el-GR"/>
        </w:rPr>
        <w:t xml:space="preserve">Σε μία </w:t>
      </w:r>
      <w:r>
        <w:rPr>
          <w:lang w:val="en-US"/>
        </w:rPr>
        <w:t>post</w:t>
      </w:r>
      <w:r w:rsidRPr="00F47512">
        <w:rPr>
          <w:lang w:val="el-GR"/>
        </w:rPr>
        <w:t>-</w:t>
      </w:r>
      <w:r>
        <w:rPr>
          <w:lang w:val="en-US"/>
        </w:rPr>
        <w:t>hoc</w:t>
      </w:r>
      <w:r w:rsidRPr="00F47512">
        <w:rPr>
          <w:lang w:val="el-GR"/>
        </w:rPr>
        <w:t xml:space="preserve"> υποομάδα ασθενών με συμπτωματική στηθάγχη κατά την τυχαιοποίηση (</w:t>
      </w:r>
      <w:r>
        <w:rPr>
          <w:lang w:val="en-US"/>
        </w:rPr>
        <w:t>n</w:t>
      </w:r>
      <w:r w:rsidRPr="00F47512">
        <w:rPr>
          <w:lang w:val="el-GR"/>
        </w:rPr>
        <w:t>=1507), δεν εξακριβώθηκε κάποιο σήμα που αφορούσε την ασφάλεια</w:t>
      </w:r>
      <w:r w:rsidR="00FE2A58">
        <w:rPr>
          <w:lang w:val="el-GR"/>
        </w:rPr>
        <w:t>,</w:t>
      </w:r>
      <w:r w:rsidRPr="00F47512">
        <w:rPr>
          <w:lang w:val="el-GR"/>
        </w:rPr>
        <w:t xml:space="preserve"> όσον αφορά τον καρδιαγγειακό θάνατο, τη νοσηλεία για οξύ έμφραγμα του μυοκαρδίου ή την καρδιακή ανεπάρκεια (</w:t>
      </w:r>
      <w:r>
        <w:t>ivabradine</w:t>
      </w:r>
      <w:r w:rsidRPr="00F47512">
        <w:rPr>
          <w:lang w:val="el-GR"/>
        </w:rPr>
        <w:t xml:space="preserve"> 12</w:t>
      </w:r>
      <w:r>
        <w:rPr>
          <w:lang w:val="el-GR"/>
        </w:rPr>
        <w:t>,</w:t>
      </w:r>
      <w:r w:rsidRPr="00F47512">
        <w:rPr>
          <w:lang w:val="el-GR"/>
        </w:rPr>
        <w:t>0% έναντι εικονικού φαρμάκου 15</w:t>
      </w:r>
      <w:r>
        <w:rPr>
          <w:lang w:val="el-GR"/>
        </w:rPr>
        <w:t>,</w:t>
      </w:r>
      <w:r w:rsidRPr="00F47512">
        <w:rPr>
          <w:lang w:val="el-GR"/>
        </w:rPr>
        <w:t xml:space="preserve">5%, </w:t>
      </w:r>
      <w:r>
        <w:rPr>
          <w:lang w:val="en-US"/>
        </w:rPr>
        <w:t>p</w:t>
      </w:r>
      <w:r w:rsidRPr="00F47512">
        <w:rPr>
          <w:lang w:val="el-GR"/>
        </w:rPr>
        <w:t>=0</w:t>
      </w:r>
      <w:r>
        <w:rPr>
          <w:lang w:val="el-GR"/>
        </w:rPr>
        <w:t>,</w:t>
      </w:r>
      <w:r w:rsidRPr="00F47512">
        <w:rPr>
          <w:lang w:val="el-GR"/>
        </w:rPr>
        <w:t>05</w:t>
      </w:r>
      <w:r w:rsidR="00EB6ADE" w:rsidRPr="00F47512">
        <w:rPr>
          <w:lang w:val="el-GR"/>
        </w:rPr>
        <w:t>).</w:t>
      </w:r>
    </w:p>
    <w:p w:rsidR="00EB6ADE" w:rsidRPr="00F47512" w:rsidRDefault="00EB6ADE" w:rsidP="00127806">
      <w:pPr>
        <w:jc w:val="both"/>
        <w:rPr>
          <w:lang w:val="el-GR"/>
        </w:rPr>
      </w:pPr>
    </w:p>
    <w:p w:rsidR="0098477A" w:rsidRPr="00F47512" w:rsidRDefault="00F47512" w:rsidP="0098477A">
      <w:pPr>
        <w:jc w:val="both"/>
        <w:rPr>
          <w:szCs w:val="22"/>
          <w:lang w:val="el-GR"/>
        </w:rPr>
      </w:pPr>
      <w:r w:rsidRPr="00F47512">
        <w:rPr>
          <w:color w:val="000000"/>
          <w:szCs w:val="22"/>
          <w:lang w:val="el-GR"/>
        </w:rPr>
        <w:t xml:space="preserve">Μία μεγάλη μελέτη έκβασης, η </w:t>
      </w:r>
      <w:r w:rsidRPr="006A4513">
        <w:rPr>
          <w:color w:val="000000"/>
          <w:szCs w:val="22"/>
          <w:lang w:val="en-US"/>
        </w:rPr>
        <w:t>SIGNIFY</w:t>
      </w:r>
      <w:r w:rsidRPr="00F47512">
        <w:rPr>
          <w:color w:val="000000"/>
          <w:szCs w:val="22"/>
          <w:lang w:val="el-GR"/>
        </w:rPr>
        <w:t>, πραγματοποιήθηκε σε 19</w:t>
      </w:r>
      <w:r w:rsidR="00FE2A58">
        <w:rPr>
          <w:color w:val="000000"/>
          <w:szCs w:val="22"/>
          <w:lang w:val="el-GR"/>
        </w:rPr>
        <w:t>.</w:t>
      </w:r>
      <w:r w:rsidRPr="00F47512">
        <w:rPr>
          <w:color w:val="000000"/>
          <w:szCs w:val="22"/>
          <w:lang w:val="el-GR"/>
        </w:rPr>
        <w:t xml:space="preserve">102 ασθενείς με στεφανιαία νόσο και χωρίς κλινική εκδήλωση καρδιακής ανεπάρκειας </w:t>
      </w:r>
      <w:r w:rsidRPr="00F47512">
        <w:rPr>
          <w:szCs w:val="22"/>
          <w:lang w:val="el-GR"/>
        </w:rPr>
        <w:t xml:space="preserve">(ΚΕΑΚ &gt; 40%), </w:t>
      </w:r>
      <w:r w:rsidRPr="00F47512">
        <w:rPr>
          <w:color w:val="000000"/>
          <w:szCs w:val="22"/>
          <w:lang w:val="el-GR"/>
        </w:rPr>
        <w:t>επιπρόσθετα της βέλτιστης τυπικής αγωγής. Χρησιμοποιήθηκε θεραπευτικό σχήμα υψηλότερο της εγκεκριμένης δοσολογίας για τη νόσο [εναρκτήρια δόση</w:t>
      </w:r>
      <w:r w:rsidRPr="00F47512">
        <w:rPr>
          <w:szCs w:val="22"/>
          <w:lang w:val="el-GR"/>
        </w:rPr>
        <w:t xml:space="preserve"> 7,5 </w:t>
      </w:r>
      <w:r w:rsidRPr="006A4513">
        <w:rPr>
          <w:szCs w:val="22"/>
          <w:lang w:val="en-US"/>
        </w:rPr>
        <w:t>mg</w:t>
      </w:r>
      <w:r w:rsidRPr="00F47512">
        <w:rPr>
          <w:szCs w:val="22"/>
          <w:lang w:val="el-GR"/>
        </w:rPr>
        <w:t xml:space="preserve"> </w:t>
      </w:r>
      <w:r w:rsidRPr="006A4513">
        <w:rPr>
          <w:szCs w:val="22"/>
          <w:lang w:val="en-US"/>
        </w:rPr>
        <w:t>b</w:t>
      </w:r>
      <w:r w:rsidRPr="00F47512">
        <w:rPr>
          <w:szCs w:val="22"/>
          <w:lang w:val="el-GR"/>
        </w:rPr>
        <w:t>.</w:t>
      </w:r>
      <w:r w:rsidRPr="006A4513">
        <w:rPr>
          <w:szCs w:val="22"/>
          <w:lang w:val="en-US"/>
        </w:rPr>
        <w:t>i</w:t>
      </w:r>
      <w:r w:rsidRPr="00F47512">
        <w:rPr>
          <w:szCs w:val="22"/>
          <w:lang w:val="el-GR"/>
        </w:rPr>
        <w:t>.</w:t>
      </w:r>
      <w:r w:rsidRPr="006A4513">
        <w:rPr>
          <w:szCs w:val="22"/>
          <w:lang w:val="en-US"/>
        </w:rPr>
        <w:t>d</w:t>
      </w:r>
      <w:r w:rsidRPr="00F47512">
        <w:rPr>
          <w:szCs w:val="22"/>
          <w:lang w:val="el-GR"/>
        </w:rPr>
        <w:t xml:space="preserve">. (5 </w:t>
      </w:r>
      <w:r w:rsidRPr="006A4513">
        <w:rPr>
          <w:szCs w:val="22"/>
          <w:lang w:val="en-US"/>
        </w:rPr>
        <w:t>mg</w:t>
      </w:r>
      <w:r w:rsidRPr="00F47512">
        <w:rPr>
          <w:szCs w:val="22"/>
          <w:lang w:val="el-GR"/>
        </w:rPr>
        <w:t xml:space="preserve"> </w:t>
      </w:r>
      <w:r w:rsidRPr="006A4513">
        <w:rPr>
          <w:szCs w:val="22"/>
          <w:lang w:val="en-US"/>
        </w:rPr>
        <w:t>b</w:t>
      </w:r>
      <w:r w:rsidRPr="00F47512">
        <w:rPr>
          <w:szCs w:val="22"/>
          <w:lang w:val="el-GR"/>
        </w:rPr>
        <w:t>.</w:t>
      </w:r>
      <w:r w:rsidRPr="006A4513">
        <w:rPr>
          <w:szCs w:val="22"/>
          <w:lang w:val="en-US"/>
        </w:rPr>
        <w:t>i</w:t>
      </w:r>
      <w:r w:rsidRPr="00F47512">
        <w:rPr>
          <w:szCs w:val="22"/>
          <w:lang w:val="el-GR"/>
        </w:rPr>
        <w:t>.</w:t>
      </w:r>
      <w:r w:rsidRPr="006A4513">
        <w:rPr>
          <w:szCs w:val="22"/>
          <w:lang w:val="en-US"/>
        </w:rPr>
        <w:t>d</w:t>
      </w:r>
      <w:r w:rsidRPr="00F47512">
        <w:rPr>
          <w:szCs w:val="22"/>
          <w:lang w:val="el-GR"/>
        </w:rPr>
        <w:t xml:space="preserve">, εάν ηλικία ≥ 75 ετών) και τιτλοποίηση έως 10 </w:t>
      </w:r>
      <w:r w:rsidRPr="006A4513">
        <w:rPr>
          <w:szCs w:val="22"/>
          <w:lang w:val="en-US"/>
        </w:rPr>
        <w:t>mg</w:t>
      </w:r>
      <w:r w:rsidRPr="00F47512">
        <w:rPr>
          <w:szCs w:val="22"/>
          <w:lang w:val="el-GR"/>
        </w:rPr>
        <w:t xml:space="preserve"> </w:t>
      </w:r>
      <w:r w:rsidRPr="006A4513">
        <w:rPr>
          <w:szCs w:val="22"/>
          <w:lang w:val="en-US"/>
        </w:rPr>
        <w:t>b</w:t>
      </w:r>
      <w:r w:rsidRPr="00F47512">
        <w:rPr>
          <w:szCs w:val="22"/>
          <w:lang w:val="el-GR"/>
        </w:rPr>
        <w:t>.</w:t>
      </w:r>
      <w:r w:rsidRPr="006A4513">
        <w:rPr>
          <w:szCs w:val="22"/>
          <w:lang w:val="en-US"/>
        </w:rPr>
        <w:t>i</w:t>
      </w:r>
      <w:r w:rsidRPr="00F47512">
        <w:rPr>
          <w:szCs w:val="22"/>
          <w:lang w:val="el-GR"/>
        </w:rPr>
        <w:t>.</w:t>
      </w:r>
      <w:r w:rsidRPr="006A4513">
        <w:rPr>
          <w:szCs w:val="22"/>
          <w:lang w:val="en-US"/>
        </w:rPr>
        <w:t>d</w:t>
      </w:r>
      <w:r w:rsidRPr="00F47512">
        <w:rPr>
          <w:szCs w:val="22"/>
          <w:lang w:val="el-GR"/>
        </w:rPr>
        <w:t>].</w:t>
      </w:r>
      <w:r w:rsidRPr="00F47512">
        <w:rPr>
          <w:color w:val="000000"/>
          <w:szCs w:val="22"/>
          <w:lang w:val="el-GR"/>
        </w:rPr>
        <w:t xml:space="preserve"> Το κύριο σύνθετο κριτήριο αποτελεσματικότητας ήταν καρδιαγγειακός θάνατος ή μη μοιραίο ΕΜ. Η μελέτη δεν έδειξε διαφορά στη συχνότητα του πρωτεύοντος σύνθετου τελικού σημείου μεταξύ των ομάδων </w:t>
      </w:r>
      <w:r>
        <w:rPr>
          <w:color w:val="000000"/>
          <w:szCs w:val="22"/>
        </w:rPr>
        <w:t>ivabradine</w:t>
      </w:r>
      <w:r w:rsidRPr="00F47512">
        <w:rPr>
          <w:color w:val="000000"/>
          <w:szCs w:val="22"/>
          <w:lang w:val="el-GR"/>
        </w:rPr>
        <w:t xml:space="preserve"> και εικονικού φαρμάκου (σχετικός κίνδυνος </w:t>
      </w:r>
      <w:r>
        <w:rPr>
          <w:color w:val="000000"/>
          <w:szCs w:val="22"/>
        </w:rPr>
        <w:t>ivabradine</w:t>
      </w:r>
      <w:r w:rsidRPr="00F47512">
        <w:rPr>
          <w:color w:val="000000"/>
          <w:szCs w:val="22"/>
          <w:lang w:val="el-GR"/>
        </w:rPr>
        <w:t xml:space="preserve">/εικονικό φάρμακο 1,08, </w:t>
      </w:r>
      <w:r w:rsidRPr="006A4513">
        <w:rPr>
          <w:color w:val="000000"/>
          <w:szCs w:val="22"/>
          <w:lang w:val="en-US"/>
        </w:rPr>
        <w:t>p</w:t>
      </w:r>
      <w:r w:rsidRPr="00F47512">
        <w:rPr>
          <w:color w:val="000000"/>
          <w:szCs w:val="22"/>
          <w:lang w:val="el-GR"/>
        </w:rPr>
        <w:t xml:space="preserve">=0,197). Βραδυκαρδία αναφέρθηκε στο 17,9 % των ασθενών της ομάδας </w:t>
      </w:r>
      <w:r>
        <w:rPr>
          <w:color w:val="000000"/>
          <w:szCs w:val="22"/>
        </w:rPr>
        <w:t>ivabradine</w:t>
      </w:r>
      <w:r w:rsidRPr="00F47512">
        <w:rPr>
          <w:color w:val="000000"/>
          <w:szCs w:val="22"/>
          <w:lang w:val="el-GR"/>
        </w:rPr>
        <w:t xml:space="preserve"> (2,1% στην ομάδα εικονικού φαρμάκου). Βεραπαμίλη, διλτιαζέμη ή ισχυρούς αναστολείς του </w:t>
      </w:r>
      <w:r w:rsidRPr="006A4513">
        <w:rPr>
          <w:color w:val="000000"/>
          <w:szCs w:val="22"/>
          <w:lang w:val="en-US"/>
        </w:rPr>
        <w:t>CYP</w:t>
      </w:r>
      <w:r w:rsidRPr="00F47512">
        <w:rPr>
          <w:color w:val="000000"/>
          <w:szCs w:val="22"/>
          <w:lang w:val="el-GR"/>
        </w:rPr>
        <w:t xml:space="preserve"> 3</w:t>
      </w:r>
      <w:r w:rsidRPr="006A4513">
        <w:rPr>
          <w:color w:val="000000"/>
          <w:szCs w:val="22"/>
          <w:lang w:val="en-US"/>
        </w:rPr>
        <w:t>A</w:t>
      </w:r>
      <w:r w:rsidRPr="00F47512">
        <w:rPr>
          <w:color w:val="000000"/>
          <w:szCs w:val="22"/>
          <w:lang w:val="el-GR"/>
        </w:rPr>
        <w:t>4 έλαβε το 7,1% των ασθενών, κατά τη διάρκεια της μελέτης</w:t>
      </w:r>
      <w:r w:rsidR="0098477A" w:rsidRPr="00F47512">
        <w:rPr>
          <w:szCs w:val="22"/>
          <w:lang w:val="el-GR"/>
        </w:rPr>
        <w:t>.</w:t>
      </w:r>
    </w:p>
    <w:p w:rsidR="00F47512" w:rsidRPr="00F47512" w:rsidRDefault="00F47512" w:rsidP="00F47512">
      <w:pPr>
        <w:jc w:val="both"/>
        <w:rPr>
          <w:color w:val="000000"/>
          <w:szCs w:val="22"/>
          <w:lang w:val="el-GR"/>
        </w:rPr>
      </w:pPr>
      <w:r w:rsidRPr="00F47512">
        <w:rPr>
          <w:color w:val="000000"/>
          <w:szCs w:val="22"/>
          <w:lang w:val="el-GR"/>
        </w:rPr>
        <w:lastRenderedPageBreak/>
        <w:t xml:space="preserve">Παρατηρήθηκε μικρή στατιστικά σημαντική αύξηση του πρωτεύοντος τελικού σημείου σε προκαθορισμένη υπο-ομάδα ασθενών με στηθάγχη κατηγορίας ΙΙ κατά </w:t>
      </w:r>
      <w:r w:rsidRPr="006A4513">
        <w:rPr>
          <w:color w:val="000000"/>
          <w:szCs w:val="22"/>
          <w:lang w:val="en-US"/>
        </w:rPr>
        <w:t>CCS</w:t>
      </w:r>
      <w:r w:rsidRPr="00F47512">
        <w:rPr>
          <w:color w:val="000000"/>
          <w:szCs w:val="22"/>
          <w:lang w:val="el-GR"/>
        </w:rPr>
        <w:t xml:space="preserve"> ή υψηλότερης κατά την έναρξη (</w:t>
      </w:r>
      <w:r w:rsidRPr="006A4513">
        <w:rPr>
          <w:color w:val="000000"/>
          <w:szCs w:val="22"/>
          <w:lang w:val="en-US"/>
        </w:rPr>
        <w:t>n</w:t>
      </w:r>
      <w:r w:rsidRPr="00F47512">
        <w:rPr>
          <w:color w:val="000000"/>
          <w:szCs w:val="22"/>
          <w:lang w:val="el-GR"/>
        </w:rPr>
        <w:t>=12049) (</w:t>
      </w:r>
      <w:r w:rsidRPr="00F47512">
        <w:rPr>
          <w:szCs w:val="22"/>
          <w:lang w:val="el-GR"/>
        </w:rPr>
        <w:t xml:space="preserve">ετήσια ποσοστά 3,4% έναντι 2,9%, σχετικός κίνδυνος </w:t>
      </w:r>
      <w:r>
        <w:rPr>
          <w:szCs w:val="22"/>
        </w:rPr>
        <w:t>ivabradine</w:t>
      </w:r>
      <w:r w:rsidRPr="00F47512">
        <w:rPr>
          <w:color w:val="000000"/>
          <w:szCs w:val="22"/>
          <w:lang w:val="el-GR"/>
        </w:rPr>
        <w:t xml:space="preserve">/εικονικό φάρμακο 1,18, </w:t>
      </w:r>
      <w:r w:rsidRPr="006A4513">
        <w:rPr>
          <w:color w:val="000000"/>
          <w:szCs w:val="22"/>
          <w:lang w:val="en-US"/>
        </w:rPr>
        <w:t>p</w:t>
      </w:r>
      <w:r w:rsidRPr="00F47512">
        <w:rPr>
          <w:color w:val="000000"/>
          <w:szCs w:val="22"/>
          <w:lang w:val="el-GR"/>
        </w:rPr>
        <w:t xml:space="preserve">=0,018), αλλά όχι στην υπο-ομάδα του συνολικού πληθυσμού με στηθάγχη κατηγορίας ≥ </w:t>
      </w:r>
      <w:r w:rsidRPr="006A4513">
        <w:rPr>
          <w:color w:val="000000"/>
          <w:szCs w:val="22"/>
          <w:lang w:val="en-US"/>
        </w:rPr>
        <w:t>I</w:t>
      </w:r>
      <w:r w:rsidRPr="00F47512">
        <w:rPr>
          <w:color w:val="000000"/>
          <w:szCs w:val="22"/>
          <w:lang w:val="el-GR"/>
        </w:rPr>
        <w:t xml:space="preserve"> κατά </w:t>
      </w:r>
      <w:r>
        <w:rPr>
          <w:color w:val="000000"/>
          <w:szCs w:val="22"/>
          <w:lang w:val="en-US"/>
        </w:rPr>
        <w:t>CCS</w:t>
      </w:r>
      <w:r w:rsidRPr="00F47512">
        <w:rPr>
          <w:color w:val="000000"/>
          <w:szCs w:val="22"/>
          <w:lang w:val="el-GR"/>
        </w:rPr>
        <w:t xml:space="preserve"> (</w:t>
      </w:r>
      <w:r w:rsidRPr="006A4513">
        <w:rPr>
          <w:color w:val="000000"/>
          <w:szCs w:val="22"/>
          <w:lang w:val="en-US"/>
        </w:rPr>
        <w:t>n</w:t>
      </w:r>
      <w:r w:rsidRPr="00F47512">
        <w:rPr>
          <w:color w:val="000000"/>
          <w:szCs w:val="22"/>
          <w:lang w:val="el-GR"/>
        </w:rPr>
        <w:t xml:space="preserve">=14286) (σχετικός κίνδυνος </w:t>
      </w:r>
      <w:r>
        <w:rPr>
          <w:color w:val="000000"/>
          <w:szCs w:val="22"/>
        </w:rPr>
        <w:t>ivabradine</w:t>
      </w:r>
      <w:r w:rsidRPr="00F47512">
        <w:rPr>
          <w:color w:val="000000"/>
          <w:szCs w:val="22"/>
          <w:lang w:val="el-GR"/>
        </w:rPr>
        <w:t xml:space="preserve">/εικονικό φάρμακο 1,11, </w:t>
      </w:r>
      <w:r w:rsidRPr="006A4513">
        <w:rPr>
          <w:color w:val="000000"/>
          <w:szCs w:val="22"/>
          <w:lang w:val="en-US"/>
        </w:rPr>
        <w:t>p</w:t>
      </w:r>
      <w:r w:rsidRPr="00F47512">
        <w:rPr>
          <w:color w:val="000000"/>
          <w:szCs w:val="22"/>
          <w:lang w:val="el-GR"/>
        </w:rPr>
        <w:t>=0,110).</w:t>
      </w:r>
    </w:p>
    <w:p w:rsidR="0098477A" w:rsidRPr="00F47512" w:rsidRDefault="00F47512" w:rsidP="00FE2A58">
      <w:pPr>
        <w:tabs>
          <w:tab w:val="clear" w:pos="567"/>
        </w:tabs>
        <w:jc w:val="both"/>
        <w:rPr>
          <w:szCs w:val="22"/>
          <w:lang w:val="el-GR"/>
        </w:rPr>
      </w:pPr>
      <w:r w:rsidRPr="00F47512">
        <w:rPr>
          <w:color w:val="000000"/>
          <w:szCs w:val="22"/>
          <w:lang w:val="el-GR"/>
        </w:rPr>
        <w:t>Η υψηλότερη της εγκεκριμένης δόσης που χρησιμοποιήθηκε στη μελέτη δεν ερμηνεύει πλήρως αυτά τα ευρήματα</w:t>
      </w:r>
      <w:r w:rsidR="0098477A" w:rsidRPr="00F47512">
        <w:rPr>
          <w:szCs w:val="22"/>
          <w:lang w:val="el-GR"/>
        </w:rPr>
        <w:t>.</w:t>
      </w:r>
    </w:p>
    <w:p w:rsidR="005F2A18" w:rsidRPr="00F47512" w:rsidRDefault="005F2A18" w:rsidP="00127806">
      <w:pPr>
        <w:jc w:val="both"/>
        <w:rPr>
          <w:lang w:val="el-GR"/>
        </w:rPr>
      </w:pPr>
    </w:p>
    <w:p w:rsidR="00636F6B" w:rsidRPr="00C63C3A" w:rsidRDefault="00EB6ADE" w:rsidP="00127806">
      <w:pPr>
        <w:jc w:val="both"/>
        <w:rPr>
          <w:lang w:val="el-GR"/>
        </w:rPr>
      </w:pPr>
      <w:r w:rsidRPr="00404ECB">
        <w:rPr>
          <w:u w:val="single"/>
        </w:rPr>
        <w:t>Metoprolol</w:t>
      </w:r>
      <w:r w:rsidRPr="00C63C3A">
        <w:rPr>
          <w:u w:val="single"/>
          <w:lang w:val="el-GR"/>
        </w:rPr>
        <w:t xml:space="preserve"> </w:t>
      </w:r>
      <w:r w:rsidRPr="00C63C3A">
        <w:rPr>
          <w:u w:val="single"/>
          <w:lang w:val="el-GR"/>
        </w:rPr>
        <w:br/>
      </w:r>
    </w:p>
    <w:p w:rsidR="00127806" w:rsidRPr="00C63C3A" w:rsidRDefault="00F47512" w:rsidP="00127806">
      <w:pPr>
        <w:jc w:val="both"/>
        <w:rPr>
          <w:iCs/>
          <w:u w:val="single"/>
          <w:lang w:val="el-GR"/>
        </w:rPr>
      </w:pPr>
      <w:r>
        <w:rPr>
          <w:iCs/>
          <w:u w:val="single"/>
          <w:lang w:val="el-GR"/>
        </w:rPr>
        <w:t>Μηχανισμός</w:t>
      </w:r>
      <w:r w:rsidRPr="00C63C3A">
        <w:rPr>
          <w:iCs/>
          <w:u w:val="single"/>
          <w:lang w:val="el-GR"/>
        </w:rPr>
        <w:t xml:space="preserve"> </w:t>
      </w:r>
      <w:r>
        <w:rPr>
          <w:iCs/>
          <w:u w:val="single"/>
          <w:lang w:val="el-GR"/>
        </w:rPr>
        <w:t>δράσης</w:t>
      </w:r>
    </w:p>
    <w:p w:rsidR="00DA13EA" w:rsidRPr="00DB1822" w:rsidRDefault="00DB1822" w:rsidP="00127806">
      <w:pPr>
        <w:jc w:val="both"/>
        <w:rPr>
          <w:lang w:val="el-GR"/>
        </w:rPr>
      </w:pPr>
      <w:r>
        <w:rPr>
          <w:lang w:val="el-GR"/>
        </w:rPr>
        <w:t>Η</w:t>
      </w:r>
      <w:r w:rsidRPr="00C63C3A">
        <w:rPr>
          <w:lang w:val="el-GR"/>
        </w:rPr>
        <w:t xml:space="preserve"> </w:t>
      </w:r>
      <w:r>
        <w:rPr>
          <w:lang w:val="en-US"/>
        </w:rPr>
        <w:t>m</w:t>
      </w:r>
      <w:r w:rsidR="00EB6ADE" w:rsidRPr="00404ECB">
        <w:t>etoprolol</w:t>
      </w:r>
      <w:r w:rsidR="00EB6ADE" w:rsidRPr="00C63C3A">
        <w:rPr>
          <w:lang w:val="el-GR"/>
        </w:rPr>
        <w:t xml:space="preserve"> </w:t>
      </w:r>
      <w:r>
        <w:rPr>
          <w:lang w:val="el-GR"/>
        </w:rPr>
        <w:t>είναι</w:t>
      </w:r>
      <w:r w:rsidRPr="00C63C3A">
        <w:rPr>
          <w:lang w:val="el-GR"/>
        </w:rPr>
        <w:t xml:space="preserve"> </w:t>
      </w:r>
      <w:r>
        <w:rPr>
          <w:lang w:val="el-GR"/>
        </w:rPr>
        <w:t>καρδιοεκλεκτικός</w:t>
      </w:r>
      <w:r w:rsidRPr="00C63C3A">
        <w:rPr>
          <w:lang w:val="el-GR"/>
        </w:rPr>
        <w:t xml:space="preserve"> </w:t>
      </w:r>
      <w:r>
        <w:rPr>
          <w:lang w:val="el-GR"/>
        </w:rPr>
        <w:t>β</w:t>
      </w:r>
      <w:r w:rsidRPr="00C63C3A">
        <w:rPr>
          <w:lang w:val="el-GR"/>
        </w:rPr>
        <w:t>-</w:t>
      </w:r>
      <w:r>
        <w:rPr>
          <w:lang w:val="el-GR"/>
        </w:rPr>
        <w:t>αποκλειστής</w:t>
      </w:r>
      <w:r w:rsidRPr="00C63C3A">
        <w:rPr>
          <w:lang w:val="el-GR"/>
        </w:rPr>
        <w:t xml:space="preserve">: </w:t>
      </w:r>
      <w:r>
        <w:rPr>
          <w:lang w:val="el-GR"/>
        </w:rPr>
        <w:t>προκαλεί</w:t>
      </w:r>
      <w:r w:rsidRPr="00C63C3A">
        <w:rPr>
          <w:lang w:val="el-GR"/>
        </w:rPr>
        <w:t xml:space="preserve"> </w:t>
      </w:r>
      <w:r>
        <w:rPr>
          <w:lang w:val="el-GR"/>
        </w:rPr>
        <w:t>αποκλεισμό</w:t>
      </w:r>
      <w:r w:rsidRPr="00C63C3A">
        <w:rPr>
          <w:lang w:val="el-GR"/>
        </w:rPr>
        <w:t xml:space="preserve"> </w:t>
      </w:r>
      <w:r>
        <w:rPr>
          <w:lang w:val="el-GR"/>
        </w:rPr>
        <w:t>των</w:t>
      </w:r>
      <w:r w:rsidRPr="00C63C3A">
        <w:rPr>
          <w:lang w:val="el-GR"/>
        </w:rPr>
        <w:t xml:space="preserve"> </w:t>
      </w:r>
      <w:r>
        <w:rPr>
          <w:lang w:val="el-GR"/>
        </w:rPr>
        <w:t>β</w:t>
      </w:r>
      <w:r w:rsidRPr="00C63C3A">
        <w:rPr>
          <w:lang w:val="el-GR"/>
        </w:rPr>
        <w:t>1-</w:t>
      </w:r>
      <w:r>
        <w:rPr>
          <w:lang w:val="el-GR"/>
        </w:rPr>
        <w:t>αδρενεργικών</w:t>
      </w:r>
      <w:r w:rsidRPr="00C63C3A">
        <w:rPr>
          <w:lang w:val="el-GR"/>
        </w:rPr>
        <w:t xml:space="preserve"> </w:t>
      </w:r>
      <w:r>
        <w:rPr>
          <w:lang w:val="el-GR"/>
        </w:rPr>
        <w:t>υποδοχέων</w:t>
      </w:r>
      <w:r w:rsidRPr="00C63C3A">
        <w:rPr>
          <w:lang w:val="el-GR"/>
        </w:rPr>
        <w:t xml:space="preserve"> (</w:t>
      </w:r>
      <w:r>
        <w:rPr>
          <w:lang w:val="el-GR"/>
        </w:rPr>
        <w:t>που</w:t>
      </w:r>
      <w:r w:rsidRPr="00C63C3A">
        <w:rPr>
          <w:lang w:val="el-GR"/>
        </w:rPr>
        <w:t xml:space="preserve"> </w:t>
      </w:r>
      <w:r>
        <w:rPr>
          <w:lang w:val="el-GR"/>
        </w:rPr>
        <w:t>εντοπίζονται</w:t>
      </w:r>
      <w:r w:rsidRPr="00C63C3A">
        <w:rPr>
          <w:lang w:val="el-GR"/>
        </w:rPr>
        <w:t xml:space="preserve"> </w:t>
      </w:r>
      <w:r>
        <w:rPr>
          <w:lang w:val="el-GR"/>
        </w:rPr>
        <w:t>κυρίως</w:t>
      </w:r>
      <w:r w:rsidRPr="00C63C3A">
        <w:rPr>
          <w:lang w:val="el-GR"/>
        </w:rPr>
        <w:t xml:space="preserve"> </w:t>
      </w:r>
      <w:r>
        <w:rPr>
          <w:lang w:val="el-GR"/>
        </w:rPr>
        <w:t>στην</w:t>
      </w:r>
      <w:r w:rsidRPr="00C63C3A">
        <w:rPr>
          <w:lang w:val="el-GR"/>
        </w:rPr>
        <w:t xml:space="preserve"> </w:t>
      </w:r>
      <w:r>
        <w:rPr>
          <w:lang w:val="el-GR"/>
        </w:rPr>
        <w:t>καρδιά</w:t>
      </w:r>
      <w:r w:rsidRPr="00C63C3A">
        <w:rPr>
          <w:lang w:val="el-GR"/>
        </w:rPr>
        <w:t>)</w:t>
      </w:r>
      <w:r w:rsidR="00FE2A58">
        <w:rPr>
          <w:lang w:val="el-GR"/>
        </w:rPr>
        <w:t>,</w:t>
      </w:r>
      <w:r w:rsidRPr="00C63C3A">
        <w:rPr>
          <w:lang w:val="el-GR"/>
        </w:rPr>
        <w:t xml:space="preserve"> </w:t>
      </w:r>
      <w:r>
        <w:rPr>
          <w:lang w:val="el-GR"/>
        </w:rPr>
        <w:t>σε</w:t>
      </w:r>
      <w:r w:rsidRPr="00C63C3A">
        <w:rPr>
          <w:lang w:val="el-GR"/>
        </w:rPr>
        <w:t xml:space="preserve"> </w:t>
      </w:r>
      <w:r>
        <w:rPr>
          <w:lang w:val="el-GR"/>
        </w:rPr>
        <w:t>δόσεις</w:t>
      </w:r>
      <w:r w:rsidRPr="00C63C3A">
        <w:rPr>
          <w:lang w:val="el-GR"/>
        </w:rPr>
        <w:t xml:space="preserve"> </w:t>
      </w:r>
      <w:r>
        <w:rPr>
          <w:lang w:val="el-GR"/>
        </w:rPr>
        <w:t>χαμηλότερες</w:t>
      </w:r>
      <w:r w:rsidRPr="00C63C3A">
        <w:rPr>
          <w:lang w:val="el-GR"/>
        </w:rPr>
        <w:t xml:space="preserve"> </w:t>
      </w:r>
      <w:r>
        <w:rPr>
          <w:lang w:val="el-GR"/>
        </w:rPr>
        <w:t>από</w:t>
      </w:r>
      <w:r w:rsidRPr="00C63C3A">
        <w:rPr>
          <w:lang w:val="el-GR"/>
        </w:rPr>
        <w:t xml:space="preserve"> </w:t>
      </w:r>
      <w:r>
        <w:rPr>
          <w:lang w:val="el-GR"/>
        </w:rPr>
        <w:t>αυτές</w:t>
      </w:r>
      <w:r w:rsidRPr="00C63C3A">
        <w:rPr>
          <w:lang w:val="el-GR"/>
        </w:rPr>
        <w:t xml:space="preserve"> </w:t>
      </w:r>
      <w:r>
        <w:rPr>
          <w:lang w:val="el-GR"/>
        </w:rPr>
        <w:t>που</w:t>
      </w:r>
      <w:r w:rsidRPr="00C63C3A">
        <w:rPr>
          <w:lang w:val="el-GR"/>
        </w:rPr>
        <w:t xml:space="preserve"> </w:t>
      </w:r>
      <w:r>
        <w:rPr>
          <w:lang w:val="el-GR"/>
        </w:rPr>
        <w:t>απαιτούνται</w:t>
      </w:r>
      <w:r w:rsidRPr="00C63C3A">
        <w:rPr>
          <w:lang w:val="el-GR"/>
        </w:rPr>
        <w:t xml:space="preserve"> </w:t>
      </w:r>
      <w:r>
        <w:rPr>
          <w:lang w:val="el-GR"/>
        </w:rPr>
        <w:t>για</w:t>
      </w:r>
      <w:r w:rsidRPr="00C63C3A">
        <w:rPr>
          <w:lang w:val="el-GR"/>
        </w:rPr>
        <w:t xml:space="preserve"> </w:t>
      </w:r>
      <w:r>
        <w:rPr>
          <w:lang w:val="el-GR"/>
        </w:rPr>
        <w:t>τον</w:t>
      </w:r>
      <w:r w:rsidRPr="00C63C3A">
        <w:rPr>
          <w:lang w:val="el-GR"/>
        </w:rPr>
        <w:t xml:space="preserve"> </w:t>
      </w:r>
      <w:r>
        <w:rPr>
          <w:lang w:val="el-GR"/>
        </w:rPr>
        <w:t>αποκλεισμό</w:t>
      </w:r>
      <w:r w:rsidRPr="00C63C3A">
        <w:rPr>
          <w:lang w:val="el-GR"/>
        </w:rPr>
        <w:t xml:space="preserve"> </w:t>
      </w:r>
      <w:r>
        <w:rPr>
          <w:lang w:val="el-GR"/>
        </w:rPr>
        <w:t>των</w:t>
      </w:r>
      <w:r w:rsidRPr="00C63C3A">
        <w:rPr>
          <w:lang w:val="el-GR"/>
        </w:rPr>
        <w:t xml:space="preserve"> </w:t>
      </w:r>
      <w:r>
        <w:rPr>
          <w:lang w:val="el-GR"/>
        </w:rPr>
        <w:t>β</w:t>
      </w:r>
      <w:r w:rsidRPr="00C63C3A">
        <w:rPr>
          <w:lang w:val="el-GR"/>
        </w:rPr>
        <w:t>2-</w:t>
      </w:r>
      <w:r>
        <w:rPr>
          <w:lang w:val="el-GR"/>
        </w:rPr>
        <w:t>υποδοχέων</w:t>
      </w:r>
      <w:r w:rsidRPr="00C63C3A">
        <w:rPr>
          <w:lang w:val="el-GR"/>
        </w:rPr>
        <w:t xml:space="preserve"> (</w:t>
      </w:r>
      <w:r>
        <w:rPr>
          <w:lang w:val="el-GR"/>
        </w:rPr>
        <w:t>που</w:t>
      </w:r>
      <w:r w:rsidRPr="00C63C3A">
        <w:rPr>
          <w:lang w:val="el-GR"/>
        </w:rPr>
        <w:t xml:space="preserve"> </w:t>
      </w:r>
      <w:r>
        <w:rPr>
          <w:lang w:val="el-GR"/>
        </w:rPr>
        <w:t>εντοπίζονται</w:t>
      </w:r>
      <w:r w:rsidRPr="00C63C3A">
        <w:rPr>
          <w:lang w:val="el-GR"/>
        </w:rPr>
        <w:t xml:space="preserve"> </w:t>
      </w:r>
      <w:r>
        <w:rPr>
          <w:lang w:val="el-GR"/>
        </w:rPr>
        <w:t>κυρίως</w:t>
      </w:r>
      <w:r w:rsidRPr="00C63C3A">
        <w:rPr>
          <w:lang w:val="el-GR"/>
        </w:rPr>
        <w:t xml:space="preserve"> </w:t>
      </w:r>
      <w:r>
        <w:rPr>
          <w:lang w:val="el-GR"/>
        </w:rPr>
        <w:t>στους</w:t>
      </w:r>
      <w:r w:rsidRPr="00C63C3A">
        <w:rPr>
          <w:lang w:val="el-GR"/>
        </w:rPr>
        <w:t xml:space="preserve"> </w:t>
      </w:r>
      <w:r>
        <w:rPr>
          <w:lang w:val="el-GR"/>
        </w:rPr>
        <w:t>βρόγχους</w:t>
      </w:r>
      <w:r w:rsidRPr="00C63C3A">
        <w:rPr>
          <w:lang w:val="el-GR"/>
        </w:rPr>
        <w:t xml:space="preserve"> </w:t>
      </w:r>
      <w:r>
        <w:rPr>
          <w:lang w:val="el-GR"/>
        </w:rPr>
        <w:t>και</w:t>
      </w:r>
      <w:r w:rsidRPr="00C63C3A">
        <w:rPr>
          <w:lang w:val="el-GR"/>
        </w:rPr>
        <w:t xml:space="preserve"> </w:t>
      </w:r>
      <w:r>
        <w:rPr>
          <w:lang w:val="el-GR"/>
        </w:rPr>
        <w:t>τα</w:t>
      </w:r>
      <w:r w:rsidRPr="00C63C3A">
        <w:rPr>
          <w:lang w:val="el-GR"/>
        </w:rPr>
        <w:t xml:space="preserve"> </w:t>
      </w:r>
      <w:r>
        <w:rPr>
          <w:lang w:val="el-GR"/>
        </w:rPr>
        <w:t>περιφερικά</w:t>
      </w:r>
      <w:r w:rsidRPr="00C63C3A">
        <w:rPr>
          <w:lang w:val="el-GR"/>
        </w:rPr>
        <w:t xml:space="preserve"> </w:t>
      </w:r>
      <w:r>
        <w:rPr>
          <w:lang w:val="el-GR"/>
        </w:rPr>
        <w:t>αγγεία</w:t>
      </w:r>
      <w:r w:rsidRPr="00C63C3A">
        <w:rPr>
          <w:lang w:val="el-GR"/>
        </w:rPr>
        <w:t xml:space="preserve">). </w:t>
      </w:r>
      <w:r>
        <w:rPr>
          <w:lang w:val="el-GR"/>
        </w:rPr>
        <w:t>Δεν</w:t>
      </w:r>
      <w:r w:rsidRPr="00DB1822">
        <w:rPr>
          <w:lang w:val="el-GR"/>
        </w:rPr>
        <w:t xml:space="preserve"> </w:t>
      </w:r>
      <w:r>
        <w:rPr>
          <w:lang w:val="el-GR"/>
        </w:rPr>
        <w:t>έχει</w:t>
      </w:r>
      <w:r w:rsidRPr="00DB1822">
        <w:rPr>
          <w:lang w:val="el-GR"/>
        </w:rPr>
        <w:t xml:space="preserve"> </w:t>
      </w:r>
      <w:r>
        <w:rPr>
          <w:lang w:val="el-GR"/>
        </w:rPr>
        <w:t>σταθεροποιητική</w:t>
      </w:r>
      <w:r w:rsidRPr="00DB1822">
        <w:rPr>
          <w:lang w:val="el-GR"/>
        </w:rPr>
        <w:t xml:space="preserve"> </w:t>
      </w:r>
      <w:r>
        <w:rPr>
          <w:lang w:val="el-GR"/>
        </w:rPr>
        <w:t>δράση</w:t>
      </w:r>
      <w:r w:rsidRPr="00DB1822">
        <w:rPr>
          <w:lang w:val="el-GR"/>
        </w:rPr>
        <w:t xml:space="preserve"> </w:t>
      </w:r>
      <w:r>
        <w:rPr>
          <w:lang w:val="el-GR"/>
        </w:rPr>
        <w:t>στην</w:t>
      </w:r>
      <w:r w:rsidRPr="00DB1822">
        <w:rPr>
          <w:lang w:val="el-GR"/>
        </w:rPr>
        <w:t xml:space="preserve"> </w:t>
      </w:r>
      <w:r>
        <w:rPr>
          <w:lang w:val="el-GR"/>
        </w:rPr>
        <w:t>κυτταρική</w:t>
      </w:r>
      <w:r w:rsidRPr="00DB1822">
        <w:rPr>
          <w:lang w:val="el-GR"/>
        </w:rPr>
        <w:t xml:space="preserve"> </w:t>
      </w:r>
      <w:r>
        <w:rPr>
          <w:lang w:val="el-GR"/>
        </w:rPr>
        <w:t>μεμβράνη</w:t>
      </w:r>
      <w:r w:rsidRPr="00DB1822">
        <w:rPr>
          <w:lang w:val="el-GR"/>
        </w:rPr>
        <w:t xml:space="preserve">, </w:t>
      </w:r>
      <w:r>
        <w:rPr>
          <w:lang w:val="el-GR"/>
        </w:rPr>
        <w:t>ούτε</w:t>
      </w:r>
      <w:r w:rsidRPr="00DB1822">
        <w:rPr>
          <w:lang w:val="el-GR"/>
        </w:rPr>
        <w:t xml:space="preserve"> </w:t>
      </w:r>
      <w:r>
        <w:rPr>
          <w:lang w:val="el-GR"/>
        </w:rPr>
        <w:t>ασκεί</w:t>
      </w:r>
      <w:r w:rsidRPr="00DB1822">
        <w:rPr>
          <w:lang w:val="el-GR"/>
        </w:rPr>
        <w:t xml:space="preserve"> </w:t>
      </w:r>
      <w:r>
        <w:rPr>
          <w:lang w:val="el-GR"/>
        </w:rPr>
        <w:t>ενδογενή</w:t>
      </w:r>
      <w:r w:rsidRPr="00DB1822">
        <w:rPr>
          <w:lang w:val="el-GR"/>
        </w:rPr>
        <w:t xml:space="preserve"> </w:t>
      </w:r>
      <w:r>
        <w:rPr>
          <w:lang w:val="el-GR"/>
        </w:rPr>
        <w:t>συμπαθητικομιμητική</w:t>
      </w:r>
      <w:r w:rsidRPr="00DB1822">
        <w:rPr>
          <w:lang w:val="el-GR"/>
        </w:rPr>
        <w:t xml:space="preserve"> </w:t>
      </w:r>
      <w:r>
        <w:rPr>
          <w:lang w:val="el-GR"/>
        </w:rPr>
        <w:t>δράση</w:t>
      </w:r>
      <w:r w:rsidRPr="00DB1822">
        <w:rPr>
          <w:lang w:val="el-GR"/>
        </w:rPr>
        <w:t>.</w:t>
      </w:r>
      <w:r w:rsidR="00EB6ADE" w:rsidRPr="00DB1822">
        <w:rPr>
          <w:lang w:val="el-GR"/>
        </w:rPr>
        <w:t xml:space="preserve"> </w:t>
      </w:r>
    </w:p>
    <w:p w:rsidR="009908A1" w:rsidRPr="00DB1822" w:rsidRDefault="009908A1" w:rsidP="00127806">
      <w:pPr>
        <w:jc w:val="both"/>
        <w:rPr>
          <w:lang w:val="el-GR"/>
        </w:rPr>
      </w:pPr>
    </w:p>
    <w:p w:rsidR="00127806" w:rsidRPr="00C63C3A" w:rsidRDefault="00DB1822" w:rsidP="00127806">
      <w:pPr>
        <w:jc w:val="both"/>
        <w:rPr>
          <w:iCs/>
          <w:u w:val="single"/>
          <w:lang w:val="el-GR"/>
        </w:rPr>
      </w:pPr>
      <w:r>
        <w:rPr>
          <w:iCs/>
          <w:u w:val="single"/>
          <w:lang w:val="el-GR"/>
        </w:rPr>
        <w:t>Φαρμακοδυναμικές</w:t>
      </w:r>
      <w:r w:rsidRPr="00C63C3A">
        <w:rPr>
          <w:iCs/>
          <w:u w:val="single"/>
          <w:lang w:val="el-GR"/>
        </w:rPr>
        <w:t xml:space="preserve"> </w:t>
      </w:r>
      <w:r>
        <w:rPr>
          <w:iCs/>
          <w:u w:val="single"/>
          <w:lang w:val="el-GR"/>
        </w:rPr>
        <w:t>ιδιότητες</w:t>
      </w:r>
    </w:p>
    <w:p w:rsidR="005D4E92" w:rsidRPr="008025D1" w:rsidRDefault="00DB1822" w:rsidP="00127806">
      <w:pPr>
        <w:jc w:val="both"/>
        <w:rPr>
          <w:lang w:val="el-GR"/>
        </w:rPr>
      </w:pPr>
      <w:r>
        <w:rPr>
          <w:lang w:val="el-GR"/>
        </w:rPr>
        <w:t>Η</w:t>
      </w:r>
      <w:r w:rsidRPr="00C63C3A">
        <w:rPr>
          <w:lang w:val="el-GR"/>
        </w:rPr>
        <w:t xml:space="preserve"> </w:t>
      </w:r>
      <w:r>
        <w:rPr>
          <w:lang w:val="en-US"/>
        </w:rPr>
        <w:t>m</w:t>
      </w:r>
      <w:r w:rsidR="00EB6ADE" w:rsidRPr="00404ECB">
        <w:t>etoprolol</w:t>
      </w:r>
      <w:r w:rsidR="00EB6ADE" w:rsidRPr="00C63C3A">
        <w:rPr>
          <w:lang w:val="el-GR"/>
        </w:rPr>
        <w:t xml:space="preserve"> </w:t>
      </w:r>
      <w:r>
        <w:rPr>
          <w:lang w:val="el-GR"/>
        </w:rPr>
        <w:t>μειώνει</w:t>
      </w:r>
      <w:r w:rsidRPr="00C63C3A">
        <w:rPr>
          <w:lang w:val="el-GR"/>
        </w:rPr>
        <w:t xml:space="preserve"> </w:t>
      </w:r>
      <w:r>
        <w:rPr>
          <w:lang w:val="el-GR"/>
        </w:rPr>
        <w:t>ή</w:t>
      </w:r>
      <w:r w:rsidRPr="00C63C3A">
        <w:rPr>
          <w:lang w:val="el-GR"/>
        </w:rPr>
        <w:t xml:space="preserve"> </w:t>
      </w:r>
      <w:r>
        <w:rPr>
          <w:lang w:val="el-GR"/>
        </w:rPr>
        <w:t>αναστέλλει</w:t>
      </w:r>
      <w:r w:rsidRPr="00C63C3A">
        <w:rPr>
          <w:lang w:val="el-GR"/>
        </w:rPr>
        <w:t xml:space="preserve"> </w:t>
      </w:r>
      <w:r>
        <w:rPr>
          <w:lang w:val="el-GR"/>
        </w:rPr>
        <w:t>τη</w:t>
      </w:r>
      <w:r w:rsidRPr="00C63C3A">
        <w:rPr>
          <w:lang w:val="el-GR"/>
        </w:rPr>
        <w:t xml:space="preserve"> </w:t>
      </w:r>
      <w:r>
        <w:rPr>
          <w:lang w:val="el-GR"/>
        </w:rPr>
        <w:t>δράση</w:t>
      </w:r>
      <w:r w:rsidRPr="00C63C3A">
        <w:rPr>
          <w:lang w:val="el-GR"/>
        </w:rPr>
        <w:t xml:space="preserve"> </w:t>
      </w:r>
      <w:r>
        <w:rPr>
          <w:lang w:val="el-GR"/>
        </w:rPr>
        <w:t>των</w:t>
      </w:r>
      <w:r w:rsidRPr="00C63C3A">
        <w:rPr>
          <w:lang w:val="el-GR"/>
        </w:rPr>
        <w:t xml:space="preserve"> </w:t>
      </w:r>
      <w:r>
        <w:rPr>
          <w:lang w:val="el-GR"/>
        </w:rPr>
        <w:t>κατεχολαμινών</w:t>
      </w:r>
      <w:r w:rsidRPr="00C63C3A">
        <w:rPr>
          <w:lang w:val="el-GR"/>
        </w:rPr>
        <w:t xml:space="preserve"> </w:t>
      </w:r>
      <w:r>
        <w:rPr>
          <w:lang w:val="el-GR"/>
        </w:rPr>
        <w:t>στην</w:t>
      </w:r>
      <w:r w:rsidRPr="00C63C3A">
        <w:rPr>
          <w:lang w:val="el-GR"/>
        </w:rPr>
        <w:t xml:space="preserve"> </w:t>
      </w:r>
      <w:r>
        <w:rPr>
          <w:lang w:val="el-GR"/>
        </w:rPr>
        <w:t>καρδιά</w:t>
      </w:r>
      <w:r w:rsidRPr="00C63C3A">
        <w:rPr>
          <w:lang w:val="el-GR"/>
        </w:rPr>
        <w:t xml:space="preserve">, </w:t>
      </w:r>
      <w:r>
        <w:rPr>
          <w:lang w:val="el-GR"/>
        </w:rPr>
        <w:t>γεγονός</w:t>
      </w:r>
      <w:r w:rsidRPr="00C63C3A">
        <w:rPr>
          <w:lang w:val="el-GR"/>
        </w:rPr>
        <w:t xml:space="preserve"> </w:t>
      </w:r>
      <w:r>
        <w:rPr>
          <w:lang w:val="el-GR"/>
        </w:rPr>
        <w:t>που</w:t>
      </w:r>
      <w:r w:rsidRPr="00C63C3A">
        <w:rPr>
          <w:lang w:val="el-GR"/>
        </w:rPr>
        <w:t xml:space="preserve"> </w:t>
      </w:r>
      <w:r>
        <w:rPr>
          <w:lang w:val="el-GR"/>
        </w:rPr>
        <w:t>οδηγεί</w:t>
      </w:r>
      <w:r w:rsidRPr="00C63C3A">
        <w:rPr>
          <w:lang w:val="el-GR"/>
        </w:rPr>
        <w:t xml:space="preserve"> </w:t>
      </w:r>
      <w:r>
        <w:rPr>
          <w:lang w:val="el-GR"/>
        </w:rPr>
        <w:t>σε</w:t>
      </w:r>
      <w:r w:rsidRPr="00C63C3A">
        <w:rPr>
          <w:lang w:val="el-GR"/>
        </w:rPr>
        <w:t xml:space="preserve"> </w:t>
      </w:r>
      <w:r>
        <w:rPr>
          <w:lang w:val="el-GR"/>
        </w:rPr>
        <w:t>μείωση</w:t>
      </w:r>
      <w:r w:rsidRPr="00C63C3A">
        <w:rPr>
          <w:lang w:val="el-GR"/>
        </w:rPr>
        <w:t xml:space="preserve"> </w:t>
      </w:r>
      <w:r>
        <w:rPr>
          <w:lang w:val="el-GR"/>
        </w:rPr>
        <w:t>του</w:t>
      </w:r>
      <w:r w:rsidRPr="00C63C3A">
        <w:rPr>
          <w:lang w:val="el-GR"/>
        </w:rPr>
        <w:t xml:space="preserve"> </w:t>
      </w:r>
      <w:r>
        <w:rPr>
          <w:lang w:val="el-GR"/>
        </w:rPr>
        <w:t>καρδιακού</w:t>
      </w:r>
      <w:r w:rsidRPr="00C63C3A">
        <w:rPr>
          <w:lang w:val="el-GR"/>
        </w:rPr>
        <w:t xml:space="preserve"> </w:t>
      </w:r>
      <w:r>
        <w:rPr>
          <w:lang w:val="el-GR"/>
        </w:rPr>
        <w:t>ρυθμού</w:t>
      </w:r>
      <w:r w:rsidRPr="00C63C3A">
        <w:rPr>
          <w:lang w:val="el-GR"/>
        </w:rPr>
        <w:t xml:space="preserve">, </w:t>
      </w:r>
      <w:r>
        <w:rPr>
          <w:lang w:val="el-GR"/>
        </w:rPr>
        <w:t>της</w:t>
      </w:r>
      <w:r w:rsidRPr="00C63C3A">
        <w:rPr>
          <w:lang w:val="el-GR"/>
        </w:rPr>
        <w:t xml:space="preserve"> </w:t>
      </w:r>
      <w:r>
        <w:rPr>
          <w:lang w:val="el-GR"/>
        </w:rPr>
        <w:t>συσταλτικότητας</w:t>
      </w:r>
      <w:r w:rsidRPr="00C63C3A">
        <w:rPr>
          <w:lang w:val="el-GR"/>
        </w:rPr>
        <w:t xml:space="preserve"> </w:t>
      </w:r>
      <w:r>
        <w:rPr>
          <w:lang w:val="el-GR"/>
        </w:rPr>
        <w:t>και</w:t>
      </w:r>
      <w:r w:rsidRPr="00C63C3A">
        <w:rPr>
          <w:lang w:val="el-GR"/>
        </w:rPr>
        <w:t xml:space="preserve"> </w:t>
      </w:r>
      <w:r>
        <w:rPr>
          <w:lang w:val="el-GR"/>
        </w:rPr>
        <w:t>της</w:t>
      </w:r>
      <w:r w:rsidRPr="00C63C3A">
        <w:rPr>
          <w:lang w:val="el-GR"/>
        </w:rPr>
        <w:t xml:space="preserve"> </w:t>
      </w:r>
      <w:r>
        <w:rPr>
          <w:lang w:val="el-GR"/>
        </w:rPr>
        <w:t>καρδιακής</w:t>
      </w:r>
      <w:r w:rsidRPr="00C63C3A">
        <w:rPr>
          <w:lang w:val="el-GR"/>
        </w:rPr>
        <w:t xml:space="preserve"> </w:t>
      </w:r>
      <w:r>
        <w:rPr>
          <w:lang w:val="el-GR"/>
        </w:rPr>
        <w:t>παροχής</w:t>
      </w:r>
      <w:r w:rsidRPr="00C63C3A">
        <w:rPr>
          <w:lang w:val="el-GR"/>
        </w:rPr>
        <w:t xml:space="preserve">. </w:t>
      </w:r>
      <w:r>
        <w:rPr>
          <w:lang w:val="el-GR"/>
        </w:rPr>
        <w:t>Η</w:t>
      </w:r>
      <w:r w:rsidRPr="00C63C3A">
        <w:rPr>
          <w:lang w:val="el-GR"/>
        </w:rPr>
        <w:t xml:space="preserve"> </w:t>
      </w:r>
      <w:r>
        <w:rPr>
          <w:lang w:val="en-US"/>
        </w:rPr>
        <w:t>m</w:t>
      </w:r>
      <w:r w:rsidR="00DA13EA" w:rsidRPr="00404ECB">
        <w:t>etoprolol</w:t>
      </w:r>
      <w:r w:rsidR="00DA13EA" w:rsidRPr="00C63C3A">
        <w:rPr>
          <w:lang w:val="el-GR"/>
        </w:rPr>
        <w:t xml:space="preserve"> </w:t>
      </w:r>
      <w:r>
        <w:rPr>
          <w:lang w:val="el-GR"/>
        </w:rPr>
        <w:t>ασκεί</w:t>
      </w:r>
      <w:r w:rsidRPr="00C63C3A">
        <w:rPr>
          <w:lang w:val="el-GR"/>
        </w:rPr>
        <w:t xml:space="preserve"> </w:t>
      </w:r>
      <w:r>
        <w:rPr>
          <w:lang w:val="el-GR"/>
        </w:rPr>
        <w:t>αντιυπερτασική</w:t>
      </w:r>
      <w:r w:rsidRPr="00C63C3A">
        <w:rPr>
          <w:lang w:val="el-GR"/>
        </w:rPr>
        <w:t xml:space="preserve"> </w:t>
      </w:r>
      <w:r>
        <w:rPr>
          <w:lang w:val="el-GR"/>
        </w:rPr>
        <w:t>δράση</w:t>
      </w:r>
      <w:r w:rsidRPr="00C63C3A">
        <w:rPr>
          <w:lang w:val="el-GR"/>
        </w:rPr>
        <w:t xml:space="preserve">, </w:t>
      </w:r>
      <w:r>
        <w:rPr>
          <w:lang w:val="el-GR"/>
        </w:rPr>
        <w:t>τόσο</w:t>
      </w:r>
      <w:r w:rsidRPr="00C63C3A">
        <w:rPr>
          <w:lang w:val="el-GR"/>
        </w:rPr>
        <w:t xml:space="preserve"> </w:t>
      </w:r>
      <w:r>
        <w:rPr>
          <w:lang w:val="el-GR"/>
        </w:rPr>
        <w:t>σε</w:t>
      </w:r>
      <w:r w:rsidRPr="00C63C3A">
        <w:rPr>
          <w:lang w:val="el-GR"/>
        </w:rPr>
        <w:t xml:space="preserve"> </w:t>
      </w:r>
      <w:r>
        <w:rPr>
          <w:lang w:val="el-GR"/>
        </w:rPr>
        <w:t>όρθια</w:t>
      </w:r>
      <w:r w:rsidRPr="00C63C3A">
        <w:rPr>
          <w:lang w:val="el-GR"/>
        </w:rPr>
        <w:t xml:space="preserve"> </w:t>
      </w:r>
      <w:r>
        <w:rPr>
          <w:lang w:val="el-GR"/>
        </w:rPr>
        <w:t>όσο</w:t>
      </w:r>
      <w:r w:rsidRPr="00C63C3A">
        <w:rPr>
          <w:lang w:val="el-GR"/>
        </w:rPr>
        <w:t xml:space="preserve"> </w:t>
      </w:r>
      <w:r>
        <w:rPr>
          <w:lang w:val="el-GR"/>
        </w:rPr>
        <w:t>και</w:t>
      </w:r>
      <w:r w:rsidRPr="00C63C3A">
        <w:rPr>
          <w:lang w:val="el-GR"/>
        </w:rPr>
        <w:t xml:space="preserve"> </w:t>
      </w:r>
      <w:r>
        <w:rPr>
          <w:lang w:val="el-GR"/>
        </w:rPr>
        <w:t>σε</w:t>
      </w:r>
      <w:r w:rsidRPr="00C63C3A">
        <w:rPr>
          <w:lang w:val="el-GR"/>
        </w:rPr>
        <w:t xml:space="preserve"> </w:t>
      </w:r>
      <w:r>
        <w:rPr>
          <w:lang w:val="el-GR"/>
        </w:rPr>
        <w:t>ύπτια</w:t>
      </w:r>
      <w:r w:rsidRPr="00C63C3A">
        <w:rPr>
          <w:lang w:val="el-GR"/>
        </w:rPr>
        <w:t xml:space="preserve"> </w:t>
      </w:r>
      <w:r>
        <w:rPr>
          <w:lang w:val="el-GR"/>
        </w:rPr>
        <w:t>θέση</w:t>
      </w:r>
      <w:r w:rsidRPr="00C63C3A">
        <w:rPr>
          <w:lang w:val="el-GR"/>
        </w:rPr>
        <w:t xml:space="preserve">. </w:t>
      </w:r>
      <w:r>
        <w:rPr>
          <w:lang w:val="el-GR"/>
        </w:rPr>
        <w:t>Μειώνει</w:t>
      </w:r>
      <w:r w:rsidRPr="00DB1822">
        <w:rPr>
          <w:lang w:val="el-GR"/>
        </w:rPr>
        <w:t xml:space="preserve">, </w:t>
      </w:r>
      <w:r>
        <w:rPr>
          <w:lang w:val="el-GR"/>
        </w:rPr>
        <w:t>επίσης</w:t>
      </w:r>
      <w:r w:rsidRPr="00DB1822">
        <w:rPr>
          <w:lang w:val="el-GR"/>
        </w:rPr>
        <w:t xml:space="preserve">, </w:t>
      </w:r>
      <w:r>
        <w:rPr>
          <w:lang w:val="el-GR"/>
        </w:rPr>
        <w:t>την</w:t>
      </w:r>
      <w:r w:rsidRPr="00DB1822">
        <w:rPr>
          <w:lang w:val="el-GR"/>
        </w:rPr>
        <w:t xml:space="preserve"> </w:t>
      </w:r>
      <w:r>
        <w:rPr>
          <w:lang w:val="el-GR"/>
        </w:rPr>
        <w:t>αύξηση</w:t>
      </w:r>
      <w:r w:rsidRPr="00DB1822">
        <w:rPr>
          <w:lang w:val="el-GR"/>
        </w:rPr>
        <w:t xml:space="preserve"> </w:t>
      </w:r>
      <w:r>
        <w:rPr>
          <w:lang w:val="el-GR"/>
        </w:rPr>
        <w:t>της</w:t>
      </w:r>
      <w:r w:rsidRPr="00DB1822">
        <w:rPr>
          <w:lang w:val="el-GR"/>
        </w:rPr>
        <w:t xml:space="preserve"> </w:t>
      </w:r>
      <w:r>
        <w:rPr>
          <w:lang w:val="el-GR"/>
        </w:rPr>
        <w:t>αρτηριακής</w:t>
      </w:r>
      <w:r w:rsidRPr="00DB1822">
        <w:rPr>
          <w:lang w:val="el-GR"/>
        </w:rPr>
        <w:t xml:space="preserve"> </w:t>
      </w:r>
      <w:r>
        <w:rPr>
          <w:lang w:val="el-GR"/>
        </w:rPr>
        <w:t>πίεσης</w:t>
      </w:r>
      <w:r w:rsidRPr="00DB1822">
        <w:rPr>
          <w:lang w:val="el-GR"/>
        </w:rPr>
        <w:t xml:space="preserve">, </w:t>
      </w:r>
      <w:r>
        <w:rPr>
          <w:lang w:val="el-GR"/>
        </w:rPr>
        <w:t>που</w:t>
      </w:r>
      <w:r w:rsidRPr="00DB1822">
        <w:rPr>
          <w:lang w:val="el-GR"/>
        </w:rPr>
        <w:t xml:space="preserve"> </w:t>
      </w:r>
      <w:r>
        <w:rPr>
          <w:lang w:val="el-GR"/>
        </w:rPr>
        <w:t>προκαλείται</w:t>
      </w:r>
      <w:r w:rsidRPr="00DB1822">
        <w:rPr>
          <w:lang w:val="el-GR"/>
        </w:rPr>
        <w:t xml:space="preserve"> </w:t>
      </w:r>
      <w:r>
        <w:rPr>
          <w:lang w:val="el-GR"/>
        </w:rPr>
        <w:t>από την άσκηση.</w:t>
      </w:r>
    </w:p>
    <w:p w:rsidR="00127806" w:rsidRPr="00CE1D8A" w:rsidRDefault="00EB6ADE" w:rsidP="00127806">
      <w:pPr>
        <w:jc w:val="both"/>
        <w:rPr>
          <w:iCs/>
          <w:u w:val="single"/>
          <w:lang w:val="el-GR"/>
        </w:rPr>
      </w:pPr>
      <w:r w:rsidRPr="00C63C3A">
        <w:rPr>
          <w:lang w:val="el-GR"/>
        </w:rPr>
        <w:br/>
      </w:r>
      <w:r w:rsidR="008025D1">
        <w:rPr>
          <w:iCs/>
          <w:u w:val="single"/>
          <w:lang w:val="el-GR"/>
        </w:rPr>
        <w:t>Κλινική</w:t>
      </w:r>
      <w:r w:rsidR="008025D1" w:rsidRPr="00CE1D8A">
        <w:rPr>
          <w:iCs/>
          <w:u w:val="single"/>
          <w:lang w:val="el-GR"/>
        </w:rPr>
        <w:t xml:space="preserve"> </w:t>
      </w:r>
      <w:r w:rsidR="008025D1">
        <w:rPr>
          <w:iCs/>
          <w:u w:val="single"/>
          <w:lang w:val="el-GR"/>
        </w:rPr>
        <w:t>αποτελεσματικότητα</w:t>
      </w:r>
      <w:r w:rsidR="008025D1" w:rsidRPr="00CE1D8A">
        <w:rPr>
          <w:iCs/>
          <w:u w:val="single"/>
          <w:lang w:val="el-GR"/>
        </w:rPr>
        <w:t xml:space="preserve"> </w:t>
      </w:r>
      <w:r w:rsidR="008025D1">
        <w:rPr>
          <w:iCs/>
          <w:u w:val="single"/>
          <w:lang w:val="el-GR"/>
        </w:rPr>
        <w:t>και</w:t>
      </w:r>
      <w:r w:rsidR="008025D1" w:rsidRPr="00CE1D8A">
        <w:rPr>
          <w:iCs/>
          <w:u w:val="single"/>
          <w:lang w:val="el-GR"/>
        </w:rPr>
        <w:t xml:space="preserve"> </w:t>
      </w:r>
      <w:r w:rsidR="008025D1">
        <w:rPr>
          <w:iCs/>
          <w:u w:val="single"/>
          <w:lang w:val="el-GR"/>
        </w:rPr>
        <w:t>ασφάλεια</w:t>
      </w:r>
    </w:p>
    <w:p w:rsidR="00DA13EA" w:rsidRPr="008025D1" w:rsidRDefault="008025D1" w:rsidP="00127806">
      <w:pPr>
        <w:jc w:val="both"/>
        <w:rPr>
          <w:lang w:val="el-GR"/>
        </w:rPr>
      </w:pPr>
      <w:r>
        <w:rPr>
          <w:lang w:val="el-GR"/>
        </w:rPr>
        <w:t>Σε</w:t>
      </w:r>
      <w:r w:rsidRPr="00C63C3A">
        <w:rPr>
          <w:lang w:val="el-GR"/>
        </w:rPr>
        <w:t xml:space="preserve"> </w:t>
      </w:r>
      <w:r>
        <w:rPr>
          <w:lang w:val="el-GR"/>
        </w:rPr>
        <w:t>ασθενείς</w:t>
      </w:r>
      <w:r w:rsidRPr="00C63C3A">
        <w:rPr>
          <w:lang w:val="el-GR"/>
        </w:rPr>
        <w:t xml:space="preserve"> </w:t>
      </w:r>
      <w:r>
        <w:rPr>
          <w:lang w:val="el-GR"/>
        </w:rPr>
        <w:t>με</w:t>
      </w:r>
      <w:r w:rsidRPr="00C63C3A">
        <w:rPr>
          <w:lang w:val="el-GR"/>
        </w:rPr>
        <w:t xml:space="preserve"> </w:t>
      </w:r>
      <w:r>
        <w:rPr>
          <w:lang w:val="el-GR"/>
        </w:rPr>
        <w:t>στηθάγχη</w:t>
      </w:r>
      <w:r w:rsidRPr="00C63C3A">
        <w:rPr>
          <w:lang w:val="el-GR"/>
        </w:rPr>
        <w:t xml:space="preserve">, </w:t>
      </w:r>
      <w:r>
        <w:rPr>
          <w:lang w:val="el-GR"/>
        </w:rPr>
        <w:t>η</w:t>
      </w:r>
      <w:r w:rsidR="00EB6ADE" w:rsidRPr="00C63C3A">
        <w:rPr>
          <w:lang w:val="el-GR"/>
        </w:rPr>
        <w:t xml:space="preserve"> </w:t>
      </w:r>
      <w:r w:rsidR="00EB6ADE" w:rsidRPr="00404ECB">
        <w:t>metoprolol</w:t>
      </w:r>
      <w:r w:rsidR="00EB6ADE" w:rsidRPr="00C63C3A">
        <w:rPr>
          <w:lang w:val="el-GR"/>
        </w:rPr>
        <w:t xml:space="preserve"> </w:t>
      </w:r>
      <w:r>
        <w:rPr>
          <w:lang w:val="el-GR"/>
        </w:rPr>
        <w:t>μειώνει</w:t>
      </w:r>
      <w:r w:rsidRPr="00C63C3A">
        <w:rPr>
          <w:lang w:val="el-GR"/>
        </w:rPr>
        <w:t xml:space="preserve"> </w:t>
      </w:r>
      <w:r>
        <w:rPr>
          <w:lang w:val="el-GR"/>
        </w:rPr>
        <w:t>τη</w:t>
      </w:r>
      <w:r w:rsidRPr="00C63C3A">
        <w:rPr>
          <w:lang w:val="el-GR"/>
        </w:rPr>
        <w:t xml:space="preserve"> </w:t>
      </w:r>
      <w:r>
        <w:rPr>
          <w:lang w:val="el-GR"/>
        </w:rPr>
        <w:t>συχνότητα</w:t>
      </w:r>
      <w:r w:rsidRPr="00C63C3A">
        <w:rPr>
          <w:lang w:val="el-GR"/>
        </w:rPr>
        <w:t xml:space="preserve"> </w:t>
      </w:r>
      <w:r>
        <w:rPr>
          <w:lang w:val="el-GR"/>
        </w:rPr>
        <w:t>και</w:t>
      </w:r>
      <w:r w:rsidRPr="00C63C3A">
        <w:rPr>
          <w:lang w:val="el-GR"/>
        </w:rPr>
        <w:t xml:space="preserve"> </w:t>
      </w:r>
      <w:r>
        <w:rPr>
          <w:lang w:val="el-GR"/>
        </w:rPr>
        <w:t>βαρύτητα</w:t>
      </w:r>
      <w:r w:rsidRPr="00C63C3A">
        <w:rPr>
          <w:lang w:val="el-GR"/>
        </w:rPr>
        <w:t xml:space="preserve"> </w:t>
      </w:r>
      <w:r>
        <w:rPr>
          <w:lang w:val="el-GR"/>
        </w:rPr>
        <w:t>των</w:t>
      </w:r>
      <w:r w:rsidRPr="00C63C3A">
        <w:rPr>
          <w:lang w:val="el-GR"/>
        </w:rPr>
        <w:t xml:space="preserve"> </w:t>
      </w:r>
      <w:r>
        <w:rPr>
          <w:lang w:val="el-GR"/>
        </w:rPr>
        <w:t>ισχαιμικών</w:t>
      </w:r>
      <w:r w:rsidRPr="00C63C3A">
        <w:rPr>
          <w:lang w:val="el-GR"/>
        </w:rPr>
        <w:t xml:space="preserve"> </w:t>
      </w:r>
      <w:r>
        <w:rPr>
          <w:lang w:val="el-GR"/>
        </w:rPr>
        <w:t>επεισοδίων</w:t>
      </w:r>
      <w:r w:rsidRPr="00C63C3A">
        <w:rPr>
          <w:lang w:val="el-GR"/>
        </w:rPr>
        <w:t xml:space="preserve"> </w:t>
      </w:r>
      <w:r>
        <w:rPr>
          <w:lang w:val="el-GR"/>
        </w:rPr>
        <w:t>και</w:t>
      </w:r>
      <w:r w:rsidRPr="00C63C3A">
        <w:rPr>
          <w:lang w:val="el-GR"/>
        </w:rPr>
        <w:t xml:space="preserve"> </w:t>
      </w:r>
      <w:r>
        <w:rPr>
          <w:lang w:val="el-GR"/>
        </w:rPr>
        <w:t>βελτιώνει</w:t>
      </w:r>
      <w:r w:rsidRPr="00C63C3A">
        <w:rPr>
          <w:lang w:val="el-GR"/>
        </w:rPr>
        <w:t xml:space="preserve"> </w:t>
      </w:r>
      <w:r>
        <w:rPr>
          <w:lang w:val="el-GR"/>
        </w:rPr>
        <w:t>την</w:t>
      </w:r>
      <w:r w:rsidRPr="00C63C3A">
        <w:rPr>
          <w:lang w:val="el-GR"/>
        </w:rPr>
        <w:t xml:space="preserve"> </w:t>
      </w:r>
      <w:r>
        <w:rPr>
          <w:lang w:val="el-GR"/>
        </w:rPr>
        <w:t>αντοχή</w:t>
      </w:r>
      <w:r w:rsidRPr="00C63C3A">
        <w:rPr>
          <w:lang w:val="el-GR"/>
        </w:rPr>
        <w:t xml:space="preserve"> </w:t>
      </w:r>
      <w:r>
        <w:rPr>
          <w:lang w:val="el-GR"/>
        </w:rPr>
        <w:t>στην</w:t>
      </w:r>
      <w:r w:rsidRPr="00C63C3A">
        <w:rPr>
          <w:lang w:val="el-GR"/>
        </w:rPr>
        <w:t xml:space="preserve"> </w:t>
      </w:r>
      <w:r>
        <w:rPr>
          <w:lang w:val="el-GR"/>
        </w:rPr>
        <w:t>άσκηση</w:t>
      </w:r>
      <w:r w:rsidRPr="00C63C3A">
        <w:rPr>
          <w:lang w:val="el-GR"/>
        </w:rPr>
        <w:t xml:space="preserve">. </w:t>
      </w:r>
      <w:r>
        <w:rPr>
          <w:lang w:val="el-GR"/>
        </w:rPr>
        <w:t>Αυτές</w:t>
      </w:r>
      <w:r w:rsidRPr="008025D1">
        <w:rPr>
          <w:lang w:val="el-GR"/>
        </w:rPr>
        <w:t xml:space="preserve"> </w:t>
      </w:r>
      <w:r>
        <w:rPr>
          <w:lang w:val="el-GR"/>
        </w:rPr>
        <w:t>οι</w:t>
      </w:r>
      <w:r w:rsidRPr="008025D1">
        <w:rPr>
          <w:lang w:val="el-GR"/>
        </w:rPr>
        <w:t xml:space="preserve"> </w:t>
      </w:r>
      <w:r>
        <w:rPr>
          <w:lang w:val="el-GR"/>
        </w:rPr>
        <w:t>θετικές</w:t>
      </w:r>
      <w:r w:rsidRPr="008025D1">
        <w:rPr>
          <w:lang w:val="el-GR"/>
        </w:rPr>
        <w:t xml:space="preserve"> </w:t>
      </w:r>
      <w:r>
        <w:rPr>
          <w:lang w:val="el-GR"/>
        </w:rPr>
        <w:t>επιδράσεις</w:t>
      </w:r>
      <w:r w:rsidRPr="008025D1">
        <w:rPr>
          <w:lang w:val="el-GR"/>
        </w:rPr>
        <w:t xml:space="preserve"> </w:t>
      </w:r>
      <w:r>
        <w:rPr>
          <w:lang w:val="el-GR"/>
        </w:rPr>
        <w:t>μπορεί</w:t>
      </w:r>
      <w:r w:rsidRPr="008025D1">
        <w:rPr>
          <w:lang w:val="el-GR"/>
        </w:rPr>
        <w:t xml:space="preserve"> </w:t>
      </w:r>
      <w:r>
        <w:rPr>
          <w:lang w:val="el-GR"/>
        </w:rPr>
        <w:t>να</w:t>
      </w:r>
      <w:r w:rsidRPr="008025D1">
        <w:rPr>
          <w:lang w:val="el-GR"/>
        </w:rPr>
        <w:t xml:space="preserve"> </w:t>
      </w:r>
      <w:r>
        <w:rPr>
          <w:lang w:val="el-GR"/>
        </w:rPr>
        <w:t>οφείλονται</w:t>
      </w:r>
      <w:r w:rsidRPr="008025D1">
        <w:rPr>
          <w:lang w:val="el-GR"/>
        </w:rPr>
        <w:t xml:space="preserve"> </w:t>
      </w:r>
      <w:r>
        <w:rPr>
          <w:lang w:val="el-GR"/>
        </w:rPr>
        <w:t>στις</w:t>
      </w:r>
      <w:r w:rsidRPr="008025D1">
        <w:rPr>
          <w:lang w:val="el-GR"/>
        </w:rPr>
        <w:t xml:space="preserve"> </w:t>
      </w:r>
      <w:r>
        <w:rPr>
          <w:lang w:val="el-GR"/>
        </w:rPr>
        <w:t>μειωμένες</w:t>
      </w:r>
      <w:r w:rsidRPr="008025D1">
        <w:rPr>
          <w:lang w:val="el-GR"/>
        </w:rPr>
        <w:t xml:space="preserve"> </w:t>
      </w:r>
      <w:r>
        <w:rPr>
          <w:lang w:val="el-GR"/>
        </w:rPr>
        <w:t>απαιτήσεις</w:t>
      </w:r>
      <w:r w:rsidRPr="008025D1">
        <w:rPr>
          <w:lang w:val="el-GR"/>
        </w:rPr>
        <w:t xml:space="preserve"> </w:t>
      </w:r>
      <w:r>
        <w:rPr>
          <w:lang w:val="el-GR"/>
        </w:rPr>
        <w:t>του</w:t>
      </w:r>
      <w:r w:rsidRPr="008025D1">
        <w:rPr>
          <w:lang w:val="el-GR"/>
        </w:rPr>
        <w:t xml:space="preserve"> </w:t>
      </w:r>
      <w:r>
        <w:rPr>
          <w:lang w:val="el-GR"/>
        </w:rPr>
        <w:t>μυοκαρδίου</w:t>
      </w:r>
      <w:r w:rsidRPr="008025D1">
        <w:rPr>
          <w:lang w:val="el-GR"/>
        </w:rPr>
        <w:t xml:space="preserve"> </w:t>
      </w:r>
      <w:r>
        <w:rPr>
          <w:lang w:val="el-GR"/>
        </w:rPr>
        <w:t>σε</w:t>
      </w:r>
      <w:r w:rsidRPr="008025D1">
        <w:rPr>
          <w:lang w:val="el-GR"/>
        </w:rPr>
        <w:t xml:space="preserve"> </w:t>
      </w:r>
      <w:r>
        <w:rPr>
          <w:lang w:val="el-GR"/>
        </w:rPr>
        <w:t>οξυγόνο</w:t>
      </w:r>
      <w:r w:rsidRPr="008025D1">
        <w:rPr>
          <w:lang w:val="el-GR"/>
        </w:rPr>
        <w:t xml:space="preserve">, </w:t>
      </w:r>
      <w:r>
        <w:rPr>
          <w:lang w:val="el-GR"/>
        </w:rPr>
        <w:t>ως</w:t>
      </w:r>
      <w:r w:rsidRPr="008025D1">
        <w:rPr>
          <w:lang w:val="el-GR"/>
        </w:rPr>
        <w:t xml:space="preserve"> </w:t>
      </w:r>
      <w:r>
        <w:rPr>
          <w:lang w:val="el-GR"/>
        </w:rPr>
        <w:t>αποτέλεσμα της μείωσης της καρδιακής συχνότητας και της συσταλτικότητας του μυοκαρδίου.</w:t>
      </w:r>
    </w:p>
    <w:p w:rsidR="00EB23DF" w:rsidRPr="008025D1" w:rsidRDefault="00EB23DF" w:rsidP="00127806">
      <w:pPr>
        <w:jc w:val="both"/>
        <w:rPr>
          <w:lang w:val="el-GR"/>
        </w:rPr>
      </w:pPr>
    </w:p>
    <w:p w:rsidR="00636F6B" w:rsidRPr="00C63C3A" w:rsidRDefault="008025D1" w:rsidP="00127806">
      <w:pPr>
        <w:spacing w:line="240" w:lineRule="auto"/>
        <w:jc w:val="both"/>
        <w:rPr>
          <w:bCs/>
          <w:iCs/>
          <w:szCs w:val="22"/>
          <w:u w:val="single"/>
          <w:lang w:val="el-GR"/>
        </w:rPr>
      </w:pPr>
      <w:r>
        <w:rPr>
          <w:bCs/>
          <w:iCs/>
          <w:szCs w:val="22"/>
          <w:u w:val="single"/>
          <w:lang w:val="el-GR"/>
        </w:rPr>
        <w:t>Παιδιατρικός</w:t>
      </w:r>
      <w:r w:rsidRPr="00C63C3A">
        <w:rPr>
          <w:bCs/>
          <w:iCs/>
          <w:szCs w:val="22"/>
          <w:u w:val="single"/>
          <w:lang w:val="el-GR"/>
        </w:rPr>
        <w:t xml:space="preserve"> </w:t>
      </w:r>
      <w:r>
        <w:rPr>
          <w:bCs/>
          <w:iCs/>
          <w:szCs w:val="22"/>
          <w:u w:val="single"/>
          <w:lang w:val="el-GR"/>
        </w:rPr>
        <w:t>πληθυσμός</w:t>
      </w:r>
    </w:p>
    <w:p w:rsidR="00F5316D" w:rsidRPr="008025D1" w:rsidRDefault="008025D1" w:rsidP="00FE2A58">
      <w:pPr>
        <w:jc w:val="both"/>
        <w:rPr>
          <w:rFonts w:eastAsia="SimSun"/>
          <w:i/>
          <w:lang w:val="el-GR" w:eastAsia="zh-CN"/>
        </w:rPr>
      </w:pPr>
      <w:r>
        <w:rPr>
          <w:rFonts w:eastAsia="SimSun"/>
          <w:lang w:val="el-GR" w:eastAsia="zh-CN"/>
        </w:rPr>
        <w:t>Ο</w:t>
      </w:r>
      <w:r w:rsidRPr="008025D1">
        <w:rPr>
          <w:rFonts w:eastAsia="SimSun"/>
          <w:lang w:val="el-GR" w:eastAsia="zh-CN"/>
        </w:rPr>
        <w:t xml:space="preserve"> </w:t>
      </w:r>
      <w:r>
        <w:rPr>
          <w:rFonts w:eastAsia="SimSun"/>
          <w:lang w:val="el-GR" w:eastAsia="zh-CN"/>
        </w:rPr>
        <w:t>Ευρωπαϊκός</w:t>
      </w:r>
      <w:r w:rsidRPr="008025D1">
        <w:rPr>
          <w:rFonts w:eastAsia="SimSun"/>
          <w:lang w:val="el-GR" w:eastAsia="zh-CN"/>
        </w:rPr>
        <w:t xml:space="preserve"> </w:t>
      </w:r>
      <w:r>
        <w:rPr>
          <w:rFonts w:eastAsia="SimSun"/>
          <w:lang w:val="el-GR" w:eastAsia="zh-CN"/>
        </w:rPr>
        <w:t>Οργανισμός</w:t>
      </w:r>
      <w:r w:rsidRPr="008025D1">
        <w:rPr>
          <w:rFonts w:eastAsia="SimSun"/>
          <w:lang w:val="el-GR" w:eastAsia="zh-CN"/>
        </w:rPr>
        <w:t xml:space="preserve"> </w:t>
      </w:r>
      <w:r>
        <w:rPr>
          <w:rFonts w:eastAsia="SimSun"/>
          <w:lang w:val="el-GR" w:eastAsia="zh-CN"/>
        </w:rPr>
        <w:t>Φαρμάκων</w:t>
      </w:r>
      <w:r w:rsidR="00F5316D" w:rsidRPr="008025D1">
        <w:rPr>
          <w:rFonts w:eastAsia="SimSun"/>
          <w:lang w:val="el-GR" w:eastAsia="zh-CN"/>
        </w:rPr>
        <w:t xml:space="preserve"> </w:t>
      </w:r>
      <w:r>
        <w:rPr>
          <w:rFonts w:eastAsia="SimSun"/>
          <w:lang w:val="el-GR" w:eastAsia="zh-CN"/>
        </w:rPr>
        <w:t>έχει</w:t>
      </w:r>
      <w:r w:rsidRPr="008025D1">
        <w:rPr>
          <w:rFonts w:eastAsia="SimSun"/>
          <w:lang w:val="el-GR" w:eastAsia="zh-CN"/>
        </w:rPr>
        <w:t xml:space="preserve"> </w:t>
      </w:r>
      <w:r>
        <w:rPr>
          <w:rFonts w:eastAsia="SimSun"/>
          <w:lang w:val="el-GR" w:eastAsia="zh-CN"/>
        </w:rPr>
        <w:t>δώσει απαλλαγή από</w:t>
      </w:r>
      <w:r w:rsidRPr="008025D1">
        <w:rPr>
          <w:rFonts w:eastAsia="SimSun"/>
          <w:lang w:val="el-GR" w:eastAsia="zh-CN"/>
        </w:rPr>
        <w:t xml:space="preserve"> </w:t>
      </w:r>
      <w:r>
        <w:rPr>
          <w:rFonts w:eastAsia="SimSun"/>
          <w:lang w:val="el-GR" w:eastAsia="zh-CN"/>
        </w:rPr>
        <w:t>την</w:t>
      </w:r>
      <w:r w:rsidRPr="008025D1">
        <w:rPr>
          <w:rFonts w:eastAsia="SimSun"/>
          <w:lang w:val="el-GR" w:eastAsia="zh-CN"/>
        </w:rPr>
        <w:t xml:space="preserve"> </w:t>
      </w:r>
      <w:r>
        <w:rPr>
          <w:rFonts w:eastAsia="SimSun"/>
          <w:lang w:val="el-GR" w:eastAsia="zh-CN"/>
        </w:rPr>
        <w:t>υποχρέωση</w:t>
      </w:r>
      <w:r w:rsidRPr="008025D1">
        <w:rPr>
          <w:rFonts w:eastAsia="SimSun"/>
          <w:lang w:val="el-GR" w:eastAsia="zh-CN"/>
        </w:rPr>
        <w:t xml:space="preserve"> </w:t>
      </w:r>
      <w:r>
        <w:rPr>
          <w:rFonts w:eastAsia="SimSun"/>
          <w:lang w:val="el-GR" w:eastAsia="zh-CN"/>
        </w:rPr>
        <w:t>υποβολής</w:t>
      </w:r>
      <w:r w:rsidRPr="008025D1">
        <w:rPr>
          <w:rFonts w:eastAsia="SimSun"/>
          <w:lang w:val="el-GR" w:eastAsia="zh-CN"/>
        </w:rPr>
        <w:t xml:space="preserve"> </w:t>
      </w:r>
      <w:r>
        <w:rPr>
          <w:rFonts w:eastAsia="SimSun"/>
          <w:lang w:val="el-GR" w:eastAsia="zh-CN"/>
        </w:rPr>
        <w:t>των</w:t>
      </w:r>
      <w:r w:rsidRPr="008025D1">
        <w:rPr>
          <w:rFonts w:eastAsia="SimSun"/>
          <w:lang w:val="el-GR" w:eastAsia="zh-CN"/>
        </w:rPr>
        <w:t xml:space="preserve"> </w:t>
      </w:r>
      <w:r>
        <w:rPr>
          <w:rFonts w:eastAsia="SimSun"/>
          <w:lang w:val="el-GR" w:eastAsia="zh-CN"/>
        </w:rPr>
        <w:t>αποτελεσμάτων των</w:t>
      </w:r>
      <w:r w:rsidRPr="008025D1">
        <w:rPr>
          <w:rFonts w:eastAsia="SimSun"/>
          <w:lang w:val="el-GR" w:eastAsia="zh-CN"/>
        </w:rPr>
        <w:t xml:space="preserve"> </w:t>
      </w:r>
      <w:r>
        <w:rPr>
          <w:rFonts w:eastAsia="SimSun"/>
          <w:lang w:val="el-GR" w:eastAsia="zh-CN"/>
        </w:rPr>
        <w:t>μελετών</w:t>
      </w:r>
      <w:r w:rsidRPr="008025D1">
        <w:rPr>
          <w:rFonts w:eastAsia="SimSun"/>
          <w:lang w:val="el-GR" w:eastAsia="zh-CN"/>
        </w:rPr>
        <w:t xml:space="preserve"> </w:t>
      </w:r>
      <w:r>
        <w:rPr>
          <w:rFonts w:eastAsia="SimSun"/>
          <w:lang w:val="el-GR" w:eastAsia="zh-CN"/>
        </w:rPr>
        <w:t>με</w:t>
      </w:r>
      <w:r w:rsidR="00F5316D" w:rsidRPr="008025D1">
        <w:rPr>
          <w:rFonts w:eastAsia="SimSun"/>
          <w:lang w:val="el-GR" w:eastAsia="zh-CN"/>
        </w:rPr>
        <w:t xml:space="preserve"> </w:t>
      </w:r>
      <w:r>
        <w:rPr>
          <w:rFonts w:eastAsia="SimSun"/>
          <w:lang w:val="el-GR" w:eastAsia="zh-CN"/>
        </w:rPr>
        <w:t xml:space="preserve">το </w:t>
      </w:r>
      <w:r w:rsidR="00F5316D">
        <w:rPr>
          <w:rFonts w:eastAsia="SimSun"/>
          <w:lang w:eastAsia="zh-CN"/>
        </w:rPr>
        <w:t>Implicor</w:t>
      </w:r>
      <w:r w:rsidR="00F5316D" w:rsidRPr="008025D1">
        <w:rPr>
          <w:rFonts w:eastAsia="SimSun"/>
          <w:lang w:val="el-GR" w:eastAsia="zh-CN"/>
        </w:rPr>
        <w:t xml:space="preserve"> </w:t>
      </w:r>
      <w:r>
        <w:rPr>
          <w:rFonts w:eastAsia="SimSun"/>
          <w:lang w:val="el-GR" w:eastAsia="zh-CN"/>
        </w:rPr>
        <w:t>σε</w:t>
      </w:r>
      <w:r w:rsidRPr="008025D1">
        <w:rPr>
          <w:rFonts w:eastAsia="SimSun"/>
          <w:lang w:val="el-GR" w:eastAsia="zh-CN"/>
        </w:rPr>
        <w:t xml:space="preserve"> </w:t>
      </w:r>
      <w:r>
        <w:rPr>
          <w:rFonts w:eastAsia="SimSun"/>
          <w:lang w:val="el-GR" w:eastAsia="zh-CN"/>
        </w:rPr>
        <w:t xml:space="preserve">όλες τις υπο-ομάδες του παιδιατρικού πληθυσμού, για τη θεραπεία της ισχαιμικής στεφανιαίας νόσου </w:t>
      </w:r>
      <w:r w:rsidR="00F5316D" w:rsidRPr="008025D1">
        <w:rPr>
          <w:rFonts w:eastAsia="SimSun"/>
          <w:lang w:val="el-GR" w:eastAsia="zh-CN"/>
        </w:rPr>
        <w:t>(</w:t>
      </w:r>
      <w:r>
        <w:rPr>
          <w:rFonts w:eastAsia="SimSun"/>
          <w:lang w:val="el-GR" w:eastAsia="zh-CN"/>
        </w:rPr>
        <w:t>βλ</w:t>
      </w:r>
      <w:r w:rsidRPr="008025D1">
        <w:rPr>
          <w:rFonts w:eastAsia="SimSun"/>
          <w:lang w:val="el-GR" w:eastAsia="zh-CN"/>
        </w:rPr>
        <w:t xml:space="preserve">. </w:t>
      </w:r>
      <w:r>
        <w:rPr>
          <w:rFonts w:eastAsia="SimSun"/>
          <w:lang w:val="el-GR" w:eastAsia="zh-CN"/>
        </w:rPr>
        <w:t>παράγραφο</w:t>
      </w:r>
      <w:r w:rsidR="00F5316D" w:rsidRPr="008025D1">
        <w:rPr>
          <w:rFonts w:eastAsia="SimSun"/>
          <w:lang w:val="el-GR" w:eastAsia="zh-CN"/>
        </w:rPr>
        <w:t xml:space="preserve"> 4.2 </w:t>
      </w:r>
      <w:r>
        <w:rPr>
          <w:rFonts w:eastAsia="SimSun"/>
          <w:lang w:val="el-GR" w:eastAsia="zh-CN"/>
        </w:rPr>
        <w:t>για</w:t>
      </w:r>
      <w:r w:rsidRPr="008025D1">
        <w:rPr>
          <w:rFonts w:eastAsia="SimSun"/>
          <w:lang w:val="el-GR" w:eastAsia="zh-CN"/>
        </w:rPr>
        <w:t xml:space="preserve"> </w:t>
      </w:r>
      <w:r>
        <w:rPr>
          <w:rFonts w:eastAsia="SimSun"/>
          <w:lang w:val="el-GR" w:eastAsia="zh-CN"/>
        </w:rPr>
        <w:t>πληροφορίες</w:t>
      </w:r>
      <w:r w:rsidRPr="008025D1">
        <w:rPr>
          <w:rFonts w:eastAsia="SimSun"/>
          <w:lang w:val="el-GR" w:eastAsia="zh-CN"/>
        </w:rPr>
        <w:t xml:space="preserve"> </w:t>
      </w:r>
      <w:r>
        <w:rPr>
          <w:rFonts w:eastAsia="SimSun"/>
          <w:lang w:val="el-GR" w:eastAsia="zh-CN"/>
        </w:rPr>
        <w:t>σχετικά</w:t>
      </w:r>
      <w:r w:rsidRPr="008025D1">
        <w:rPr>
          <w:rFonts w:eastAsia="SimSun"/>
          <w:lang w:val="el-GR" w:eastAsia="zh-CN"/>
        </w:rPr>
        <w:t xml:space="preserve"> </w:t>
      </w:r>
      <w:r>
        <w:rPr>
          <w:rFonts w:eastAsia="SimSun"/>
          <w:lang w:val="el-GR" w:eastAsia="zh-CN"/>
        </w:rPr>
        <w:t>με</w:t>
      </w:r>
      <w:r w:rsidRPr="008025D1">
        <w:rPr>
          <w:rFonts w:eastAsia="SimSun"/>
          <w:lang w:val="el-GR" w:eastAsia="zh-CN"/>
        </w:rPr>
        <w:t xml:space="preserve"> </w:t>
      </w:r>
      <w:r>
        <w:rPr>
          <w:rFonts w:eastAsia="SimSun"/>
          <w:lang w:val="el-GR" w:eastAsia="zh-CN"/>
        </w:rPr>
        <w:t>την</w:t>
      </w:r>
      <w:r w:rsidRPr="008025D1">
        <w:rPr>
          <w:rFonts w:eastAsia="SimSun"/>
          <w:lang w:val="el-GR" w:eastAsia="zh-CN"/>
        </w:rPr>
        <w:t xml:space="preserve"> </w:t>
      </w:r>
      <w:r>
        <w:rPr>
          <w:rFonts w:eastAsia="SimSun"/>
          <w:lang w:val="el-GR" w:eastAsia="zh-CN"/>
        </w:rPr>
        <w:t>παιδιατρική</w:t>
      </w:r>
      <w:r w:rsidRPr="008025D1">
        <w:rPr>
          <w:rFonts w:eastAsia="SimSun"/>
          <w:lang w:val="el-GR" w:eastAsia="zh-CN"/>
        </w:rPr>
        <w:t xml:space="preserve"> </w:t>
      </w:r>
      <w:r>
        <w:rPr>
          <w:rFonts w:eastAsia="SimSun"/>
          <w:lang w:val="el-GR" w:eastAsia="zh-CN"/>
        </w:rPr>
        <w:t>χρήση</w:t>
      </w:r>
      <w:r w:rsidR="00F5316D" w:rsidRPr="008025D1">
        <w:rPr>
          <w:rFonts w:eastAsia="SimSun"/>
          <w:lang w:val="el-GR" w:eastAsia="zh-CN"/>
        </w:rPr>
        <w:t>).</w:t>
      </w:r>
    </w:p>
    <w:p w:rsidR="00F5316D" w:rsidRPr="008025D1" w:rsidRDefault="00F5316D" w:rsidP="00F5316D">
      <w:pPr>
        <w:jc w:val="both"/>
        <w:rPr>
          <w:lang w:val="el-GR"/>
        </w:rPr>
      </w:pPr>
    </w:p>
    <w:p w:rsidR="00F5316D" w:rsidRPr="00CE1D8A" w:rsidRDefault="00F5316D" w:rsidP="00F5316D">
      <w:pPr>
        <w:ind w:left="567" w:hanging="567"/>
        <w:jc w:val="both"/>
        <w:rPr>
          <w:b/>
          <w:lang w:val="el-GR"/>
        </w:rPr>
      </w:pPr>
      <w:r w:rsidRPr="00CE1D8A">
        <w:rPr>
          <w:b/>
          <w:lang w:val="el-GR"/>
        </w:rPr>
        <w:t>5.2</w:t>
      </w:r>
      <w:r w:rsidRPr="00CE1D8A">
        <w:rPr>
          <w:b/>
          <w:lang w:val="el-GR"/>
        </w:rPr>
        <w:tab/>
      </w:r>
      <w:r w:rsidR="008025D1">
        <w:rPr>
          <w:b/>
          <w:lang w:val="el-GR"/>
        </w:rPr>
        <w:t>Φαρμακοκινητικές</w:t>
      </w:r>
      <w:r w:rsidR="008025D1" w:rsidRPr="00CE1D8A">
        <w:rPr>
          <w:b/>
          <w:lang w:val="el-GR"/>
        </w:rPr>
        <w:t xml:space="preserve"> </w:t>
      </w:r>
      <w:r w:rsidR="008025D1">
        <w:rPr>
          <w:b/>
          <w:lang w:val="el-GR"/>
        </w:rPr>
        <w:t>ιδιότητες</w:t>
      </w:r>
    </w:p>
    <w:p w:rsidR="00F5316D" w:rsidRPr="00CE1D8A" w:rsidRDefault="00C63C3A" w:rsidP="00F5316D">
      <w:pPr>
        <w:ind w:left="567" w:hanging="567"/>
        <w:jc w:val="both"/>
        <w:rPr>
          <w:lang w:val="el-GR"/>
        </w:rPr>
      </w:pPr>
      <w:r w:rsidRPr="00CE1D8A">
        <w:rPr>
          <w:lang w:val="el-GR"/>
        </w:rPr>
        <w:t xml:space="preserve"> </w:t>
      </w:r>
      <w:r w:rsidR="00407CDC" w:rsidRPr="00CE1D8A">
        <w:rPr>
          <w:lang w:val="el-GR"/>
        </w:rPr>
        <w:t xml:space="preserve"> </w:t>
      </w:r>
      <w:r w:rsidR="00990EF2" w:rsidRPr="00CE1D8A">
        <w:rPr>
          <w:lang w:val="el-GR"/>
        </w:rPr>
        <w:t xml:space="preserve"> </w:t>
      </w:r>
      <w:r w:rsidR="001C361A" w:rsidRPr="00CE1D8A">
        <w:rPr>
          <w:lang w:val="el-GR"/>
        </w:rPr>
        <w:t xml:space="preserve"> </w:t>
      </w:r>
    </w:p>
    <w:p w:rsidR="00F5316D" w:rsidRPr="00CB692D" w:rsidRDefault="00CB692D" w:rsidP="00F5316D">
      <w:pPr>
        <w:jc w:val="both"/>
        <w:rPr>
          <w:lang w:val="el-GR"/>
        </w:rPr>
      </w:pPr>
      <w:r>
        <w:rPr>
          <w:lang w:val="el-GR"/>
        </w:rPr>
        <w:t>Το</w:t>
      </w:r>
      <w:r w:rsidRPr="00CB692D">
        <w:rPr>
          <w:lang w:val="el-GR"/>
        </w:rPr>
        <w:t xml:space="preserve"> </w:t>
      </w:r>
      <w:r>
        <w:rPr>
          <w:lang w:val="el-GR"/>
        </w:rPr>
        <w:t>ποσοστό</w:t>
      </w:r>
      <w:r w:rsidRPr="00CB692D">
        <w:rPr>
          <w:lang w:val="el-GR"/>
        </w:rPr>
        <w:t xml:space="preserve"> </w:t>
      </w:r>
      <w:r>
        <w:rPr>
          <w:lang w:val="el-GR"/>
        </w:rPr>
        <w:t>και</w:t>
      </w:r>
      <w:r w:rsidRPr="00CB692D">
        <w:rPr>
          <w:lang w:val="el-GR"/>
        </w:rPr>
        <w:t xml:space="preserve"> </w:t>
      </w:r>
      <w:r>
        <w:rPr>
          <w:lang w:val="el-GR"/>
        </w:rPr>
        <w:t>η</w:t>
      </w:r>
      <w:r w:rsidRPr="00CB692D">
        <w:rPr>
          <w:lang w:val="el-GR"/>
        </w:rPr>
        <w:t xml:space="preserve"> </w:t>
      </w:r>
      <w:r>
        <w:rPr>
          <w:lang w:val="el-GR"/>
        </w:rPr>
        <w:t>έκταση</w:t>
      </w:r>
      <w:r w:rsidRPr="00CB692D">
        <w:rPr>
          <w:lang w:val="el-GR"/>
        </w:rPr>
        <w:t xml:space="preserve"> </w:t>
      </w:r>
      <w:r>
        <w:rPr>
          <w:lang w:val="el-GR"/>
        </w:rPr>
        <w:t>της</w:t>
      </w:r>
      <w:r w:rsidRPr="00CB692D">
        <w:rPr>
          <w:lang w:val="el-GR"/>
        </w:rPr>
        <w:t xml:space="preserve"> </w:t>
      </w:r>
      <w:r>
        <w:rPr>
          <w:lang w:val="el-GR"/>
        </w:rPr>
        <w:t>απορρόφησης</w:t>
      </w:r>
      <w:r w:rsidRPr="00CB692D">
        <w:rPr>
          <w:lang w:val="el-GR"/>
        </w:rPr>
        <w:t xml:space="preserve"> </w:t>
      </w:r>
      <w:r>
        <w:rPr>
          <w:lang w:val="el-GR"/>
        </w:rPr>
        <w:t>της</w:t>
      </w:r>
      <w:r w:rsidRPr="00CB692D">
        <w:rPr>
          <w:lang w:val="el-GR"/>
        </w:rPr>
        <w:t xml:space="preserve"> </w:t>
      </w:r>
      <w:r w:rsidR="00F5316D" w:rsidRPr="00404ECB">
        <w:t>ivabradine</w:t>
      </w:r>
      <w:r w:rsidR="00F5316D" w:rsidRPr="00CB692D">
        <w:rPr>
          <w:lang w:val="el-GR"/>
        </w:rPr>
        <w:t xml:space="preserve"> </w:t>
      </w:r>
      <w:r>
        <w:rPr>
          <w:lang w:val="el-GR"/>
        </w:rPr>
        <w:t>και</w:t>
      </w:r>
      <w:r w:rsidRPr="00CB692D">
        <w:rPr>
          <w:lang w:val="el-GR"/>
        </w:rPr>
        <w:t xml:space="preserve"> </w:t>
      </w:r>
      <w:r>
        <w:rPr>
          <w:lang w:val="el-GR"/>
        </w:rPr>
        <w:t>της</w:t>
      </w:r>
      <w:r w:rsidR="00F5316D" w:rsidRPr="00CB692D">
        <w:rPr>
          <w:lang w:val="el-GR"/>
        </w:rPr>
        <w:t xml:space="preserve"> </w:t>
      </w:r>
      <w:r w:rsidR="00F5316D" w:rsidRPr="00404ECB">
        <w:t>metoprolol</w:t>
      </w:r>
      <w:r w:rsidR="00F5316D" w:rsidRPr="00CB692D">
        <w:rPr>
          <w:lang w:val="el-GR"/>
        </w:rPr>
        <w:t xml:space="preserve"> </w:t>
      </w:r>
      <w:r>
        <w:rPr>
          <w:lang w:val="el-GR"/>
        </w:rPr>
        <w:t>από</w:t>
      </w:r>
      <w:r w:rsidRPr="00CB692D">
        <w:rPr>
          <w:lang w:val="el-GR"/>
        </w:rPr>
        <w:t xml:space="preserve"> </w:t>
      </w:r>
      <w:r>
        <w:rPr>
          <w:lang w:val="el-GR"/>
        </w:rPr>
        <w:t>το</w:t>
      </w:r>
      <w:r w:rsidR="00F5316D" w:rsidRPr="00CB692D">
        <w:rPr>
          <w:lang w:val="el-GR"/>
        </w:rPr>
        <w:t xml:space="preserve"> </w:t>
      </w:r>
      <w:r w:rsidR="00F5316D">
        <w:t>Implicor</w:t>
      </w:r>
      <w:r w:rsidR="00F5316D" w:rsidRPr="00CB692D">
        <w:rPr>
          <w:lang w:val="el-GR"/>
        </w:rPr>
        <w:t xml:space="preserve"> </w:t>
      </w:r>
      <w:r>
        <w:rPr>
          <w:lang w:val="el-GR"/>
        </w:rPr>
        <w:t>δεν</w:t>
      </w:r>
      <w:r w:rsidRPr="00CB692D">
        <w:rPr>
          <w:lang w:val="el-GR"/>
        </w:rPr>
        <w:t xml:space="preserve"> </w:t>
      </w:r>
      <w:r>
        <w:rPr>
          <w:lang w:val="el-GR"/>
        </w:rPr>
        <w:t>διαφέρουν</w:t>
      </w:r>
      <w:r w:rsidRPr="00CB692D">
        <w:rPr>
          <w:lang w:val="el-GR"/>
        </w:rPr>
        <w:t xml:space="preserve"> </w:t>
      </w:r>
      <w:r>
        <w:rPr>
          <w:lang w:val="el-GR"/>
        </w:rPr>
        <w:t>σημαντικά</w:t>
      </w:r>
      <w:r w:rsidRPr="00CB692D">
        <w:rPr>
          <w:lang w:val="el-GR"/>
        </w:rPr>
        <w:t xml:space="preserve"> </w:t>
      </w:r>
      <w:r>
        <w:rPr>
          <w:lang w:val="el-GR"/>
        </w:rPr>
        <w:t>από</w:t>
      </w:r>
      <w:r w:rsidRPr="00CB692D">
        <w:rPr>
          <w:lang w:val="el-GR"/>
        </w:rPr>
        <w:t xml:space="preserve"> </w:t>
      </w:r>
      <w:r>
        <w:rPr>
          <w:lang w:val="el-GR"/>
        </w:rPr>
        <w:t>το</w:t>
      </w:r>
      <w:r w:rsidRPr="00CB692D">
        <w:rPr>
          <w:lang w:val="el-GR"/>
        </w:rPr>
        <w:t xml:space="preserve"> </w:t>
      </w:r>
      <w:r>
        <w:rPr>
          <w:lang w:val="el-GR"/>
        </w:rPr>
        <w:t>αντίστοιχο</w:t>
      </w:r>
      <w:r w:rsidRPr="00CB692D">
        <w:rPr>
          <w:lang w:val="el-GR"/>
        </w:rPr>
        <w:t xml:space="preserve"> </w:t>
      </w:r>
      <w:r>
        <w:rPr>
          <w:lang w:val="el-GR"/>
        </w:rPr>
        <w:t>ποσοστό</w:t>
      </w:r>
      <w:r w:rsidRPr="00CB692D">
        <w:rPr>
          <w:lang w:val="el-GR"/>
        </w:rPr>
        <w:t xml:space="preserve"> </w:t>
      </w:r>
      <w:r>
        <w:rPr>
          <w:lang w:val="el-GR"/>
        </w:rPr>
        <w:t>και</w:t>
      </w:r>
      <w:r w:rsidRPr="00CB692D">
        <w:rPr>
          <w:lang w:val="el-GR"/>
        </w:rPr>
        <w:t xml:space="preserve"> </w:t>
      </w:r>
      <w:r>
        <w:rPr>
          <w:lang w:val="el-GR"/>
        </w:rPr>
        <w:t>έκταση</w:t>
      </w:r>
      <w:r w:rsidRPr="00CB692D">
        <w:rPr>
          <w:lang w:val="el-GR"/>
        </w:rPr>
        <w:t xml:space="preserve"> </w:t>
      </w:r>
      <w:r>
        <w:rPr>
          <w:lang w:val="el-GR"/>
        </w:rPr>
        <w:t>της</w:t>
      </w:r>
      <w:r w:rsidRPr="00CB692D">
        <w:rPr>
          <w:lang w:val="el-GR"/>
        </w:rPr>
        <w:t xml:space="preserve"> </w:t>
      </w:r>
      <w:r>
        <w:rPr>
          <w:lang w:val="el-GR"/>
        </w:rPr>
        <w:t>απορρόφησης</w:t>
      </w:r>
      <w:r w:rsidRPr="00CB692D">
        <w:rPr>
          <w:lang w:val="el-GR"/>
        </w:rPr>
        <w:t xml:space="preserve"> </w:t>
      </w:r>
      <w:r>
        <w:rPr>
          <w:lang w:val="el-GR"/>
        </w:rPr>
        <w:t>της</w:t>
      </w:r>
      <w:r w:rsidR="00F5316D" w:rsidRPr="00CB692D">
        <w:rPr>
          <w:lang w:val="el-GR"/>
        </w:rPr>
        <w:t xml:space="preserve"> </w:t>
      </w:r>
      <w:r w:rsidR="00F5316D" w:rsidRPr="00404ECB">
        <w:t>ivabradine</w:t>
      </w:r>
      <w:r w:rsidR="00F5316D" w:rsidRPr="00CB692D">
        <w:rPr>
          <w:lang w:val="el-GR"/>
        </w:rPr>
        <w:t xml:space="preserve"> </w:t>
      </w:r>
      <w:r>
        <w:rPr>
          <w:lang w:val="el-GR"/>
        </w:rPr>
        <w:t>της</w:t>
      </w:r>
      <w:r w:rsidR="00F5316D" w:rsidRPr="00CB692D">
        <w:rPr>
          <w:lang w:val="el-GR"/>
        </w:rPr>
        <w:t xml:space="preserve"> </w:t>
      </w:r>
      <w:r w:rsidR="00F5316D" w:rsidRPr="00404ECB">
        <w:t>metoprolol</w:t>
      </w:r>
      <w:r>
        <w:rPr>
          <w:lang w:val="el-GR"/>
        </w:rPr>
        <w:t>,</w:t>
      </w:r>
      <w:r w:rsidR="00F5316D" w:rsidRPr="00CB692D">
        <w:rPr>
          <w:lang w:val="el-GR"/>
        </w:rPr>
        <w:t xml:space="preserve"> </w:t>
      </w:r>
      <w:r>
        <w:rPr>
          <w:lang w:val="el-GR"/>
        </w:rPr>
        <w:t>όταν λαμβάνονται χωριστά ως μονοθεραπεία</w:t>
      </w:r>
      <w:r w:rsidR="00F5316D" w:rsidRPr="00CB692D">
        <w:rPr>
          <w:lang w:val="el-GR"/>
        </w:rPr>
        <w:t>.</w:t>
      </w:r>
    </w:p>
    <w:p w:rsidR="00F5316D" w:rsidRPr="00CB692D" w:rsidRDefault="00F5316D" w:rsidP="00F5316D">
      <w:pPr>
        <w:jc w:val="both"/>
        <w:rPr>
          <w:lang w:val="el-GR"/>
        </w:rPr>
      </w:pPr>
    </w:p>
    <w:p w:rsidR="00F5316D" w:rsidRPr="00CB692D" w:rsidRDefault="00F5316D" w:rsidP="00F5316D">
      <w:pPr>
        <w:jc w:val="both"/>
        <w:rPr>
          <w:lang w:val="el-GR"/>
        </w:rPr>
      </w:pPr>
      <w:r w:rsidRPr="00404ECB">
        <w:rPr>
          <w:u w:val="single"/>
        </w:rPr>
        <w:t>Ivabradine</w:t>
      </w:r>
      <w:r w:rsidRPr="00CB692D">
        <w:rPr>
          <w:lang w:val="el-GR"/>
        </w:rPr>
        <w:br/>
      </w:r>
      <w:r w:rsidR="00CB692D" w:rsidRPr="00CB692D">
        <w:rPr>
          <w:lang w:val="el-GR"/>
        </w:rPr>
        <w:t xml:space="preserve">Κάτω από φυσιολογικές συνθήκες, η </w:t>
      </w:r>
      <w:r w:rsidR="00CB692D">
        <w:t>ivabradine</w:t>
      </w:r>
      <w:r w:rsidR="00CB692D" w:rsidRPr="00CB692D">
        <w:rPr>
          <w:lang w:val="el-GR"/>
        </w:rPr>
        <w:t xml:space="preserve"> αποδεσμεύεται ταχέως από τα δισκία και είναι ιδιαίτερα υδατοδιαλυτή (&gt;10</w:t>
      </w:r>
      <w:r w:rsidR="00CB692D">
        <w:t> mg</w:t>
      </w:r>
      <w:r w:rsidR="00CB692D" w:rsidRPr="00CB692D">
        <w:rPr>
          <w:lang w:val="el-GR"/>
        </w:rPr>
        <w:t>/</w:t>
      </w:r>
      <w:r w:rsidR="00CB692D">
        <w:t>ml</w:t>
      </w:r>
      <w:r w:rsidR="00CB692D" w:rsidRPr="00CB692D">
        <w:rPr>
          <w:lang w:val="el-GR"/>
        </w:rPr>
        <w:t xml:space="preserve">). Η </w:t>
      </w:r>
      <w:r w:rsidR="00CB692D">
        <w:t>ivabradine</w:t>
      </w:r>
      <w:r w:rsidR="00CB692D" w:rsidRPr="00CB692D">
        <w:rPr>
          <w:lang w:val="el-GR"/>
        </w:rPr>
        <w:t xml:space="preserve"> είναι </w:t>
      </w:r>
      <w:r w:rsidR="00CB692D">
        <w:t>S</w:t>
      </w:r>
      <w:r w:rsidR="00CB692D" w:rsidRPr="00CB692D">
        <w:rPr>
          <w:lang w:val="el-GR"/>
        </w:rPr>
        <w:t xml:space="preserve">-εναντιομερές χωρίς να έχει αποδειχθεί βιομετατροπή </w:t>
      </w:r>
      <w:r w:rsidR="00CB692D">
        <w:rPr>
          <w:i/>
        </w:rPr>
        <w:t>in</w:t>
      </w:r>
      <w:r w:rsidR="00CB692D" w:rsidRPr="00CB692D">
        <w:rPr>
          <w:i/>
          <w:lang w:val="el-GR"/>
        </w:rPr>
        <w:t xml:space="preserve"> </w:t>
      </w:r>
      <w:r w:rsidR="00CB692D">
        <w:rPr>
          <w:i/>
        </w:rPr>
        <w:t>vivo</w:t>
      </w:r>
      <w:r w:rsidR="00CB692D" w:rsidRPr="00CB692D">
        <w:rPr>
          <w:lang w:val="el-GR"/>
        </w:rPr>
        <w:t xml:space="preserve">. Το </w:t>
      </w:r>
      <w:r w:rsidR="00CB692D">
        <w:t>N</w:t>
      </w:r>
      <w:r w:rsidR="00CB692D" w:rsidRPr="00CB692D">
        <w:rPr>
          <w:lang w:val="el-GR"/>
        </w:rPr>
        <w:t xml:space="preserve">-απομεθυλιωμένο παράγωγο της </w:t>
      </w:r>
      <w:r w:rsidR="00CB692D">
        <w:t>ivabradine</w:t>
      </w:r>
      <w:r w:rsidR="00CB692D" w:rsidRPr="00CB692D">
        <w:rPr>
          <w:lang w:val="el-GR"/>
        </w:rPr>
        <w:t xml:space="preserve"> έχει ταυτοποιηθεί ως ο κύριος ενεργός μεταβολίτης σε ανθρώπους</w:t>
      </w:r>
      <w:r w:rsidRPr="00CB692D">
        <w:rPr>
          <w:lang w:val="el-GR"/>
        </w:rPr>
        <w:t xml:space="preserve">. </w:t>
      </w:r>
    </w:p>
    <w:p w:rsidR="004B47F8" w:rsidRDefault="004B47F8">
      <w:pPr>
        <w:tabs>
          <w:tab w:val="clear" w:pos="567"/>
        </w:tabs>
        <w:spacing w:line="240" w:lineRule="auto"/>
        <w:rPr>
          <w:i/>
          <w:iCs/>
          <w:lang w:val="el-GR"/>
        </w:rPr>
      </w:pPr>
    </w:p>
    <w:p w:rsidR="00F5316D" w:rsidRPr="00CE1D8A" w:rsidRDefault="008025D1" w:rsidP="00F5316D">
      <w:pPr>
        <w:jc w:val="both"/>
        <w:rPr>
          <w:i/>
          <w:iCs/>
          <w:lang w:val="el-GR"/>
        </w:rPr>
      </w:pPr>
      <w:r>
        <w:rPr>
          <w:i/>
          <w:iCs/>
          <w:lang w:val="el-GR"/>
        </w:rPr>
        <w:t>Απορρόφηση</w:t>
      </w:r>
      <w:r w:rsidRPr="00CE1D8A">
        <w:rPr>
          <w:i/>
          <w:iCs/>
          <w:lang w:val="el-GR"/>
        </w:rPr>
        <w:t xml:space="preserve"> </w:t>
      </w:r>
      <w:r>
        <w:rPr>
          <w:i/>
          <w:iCs/>
          <w:lang w:val="el-GR"/>
        </w:rPr>
        <w:t>και</w:t>
      </w:r>
      <w:r w:rsidRPr="00CE1D8A">
        <w:rPr>
          <w:i/>
          <w:iCs/>
          <w:lang w:val="el-GR"/>
        </w:rPr>
        <w:t xml:space="preserve"> </w:t>
      </w:r>
      <w:r>
        <w:rPr>
          <w:i/>
          <w:iCs/>
          <w:lang w:val="el-GR"/>
        </w:rPr>
        <w:t>βιοδιαθεσιμότητα</w:t>
      </w:r>
    </w:p>
    <w:p w:rsidR="00CB692D" w:rsidRPr="00CB692D" w:rsidRDefault="00CB692D" w:rsidP="00FE2A58">
      <w:pPr>
        <w:jc w:val="both"/>
        <w:rPr>
          <w:lang w:val="el-GR"/>
        </w:rPr>
      </w:pPr>
      <w:r w:rsidRPr="00CB692D">
        <w:rPr>
          <w:lang w:val="el-GR"/>
        </w:rPr>
        <w:t xml:space="preserve">Η </w:t>
      </w:r>
      <w:r>
        <w:t>ivabradine</w:t>
      </w:r>
      <w:r w:rsidRPr="00CB692D">
        <w:rPr>
          <w:lang w:val="el-GR"/>
        </w:rPr>
        <w:t xml:space="preserve"> α</w:t>
      </w:r>
      <w:r w:rsidR="00FE2A58">
        <w:rPr>
          <w:lang w:val="el-GR"/>
        </w:rPr>
        <w:t>πορροφάται ταχέως και σχεδόν εξ</w:t>
      </w:r>
      <w:r w:rsidRPr="00CB692D">
        <w:rPr>
          <w:lang w:val="el-GR"/>
        </w:rPr>
        <w:t>ολοκλήρου μετά την από του στόματος χορήγηση, με τα ανώτερα επίπεδα στο πλάσμα να επιτυγχάνονται μέσα σε 1 ώρα, κάτω από συνθήκες νηστείας. Η απόλυτη βιοδιαθεσιμότητα των επικαλυμμένων με λεπτό υμένιο δισκίων είναι περίπου 40%, λόγω του φαινομένου πρώτης διόδου στα έντερα και το ήπαρ.</w:t>
      </w:r>
    </w:p>
    <w:p w:rsidR="00F5316D" w:rsidRPr="00CB692D" w:rsidRDefault="00CB692D" w:rsidP="00CB692D">
      <w:pPr>
        <w:jc w:val="both"/>
        <w:rPr>
          <w:lang w:val="el-GR"/>
        </w:rPr>
      </w:pPr>
      <w:r w:rsidRPr="00CB692D">
        <w:rPr>
          <w:lang w:val="el-GR"/>
        </w:rPr>
        <w:t>Η τροφή καθυστερεί την απορρόφηση κατά 1 ώρα περίπου και αυξάνει την έκθεση στο πλάσμα κατά 20 έως 30%. Συνιστάται η λήψη του δισκίου κατά τη διάρκεια των γευμάτων</w:t>
      </w:r>
      <w:r w:rsidR="00FE2A58">
        <w:rPr>
          <w:lang w:val="el-GR"/>
        </w:rPr>
        <w:t>,</w:t>
      </w:r>
      <w:r w:rsidRPr="00CB692D">
        <w:rPr>
          <w:lang w:val="el-GR"/>
        </w:rPr>
        <w:t xml:space="preserve"> για να μειώνεται η ατομική διακύμανση ως προς την έκθεση (βλ. παράγραφο</w:t>
      </w:r>
      <w:r w:rsidR="00F5316D" w:rsidRPr="00CB692D">
        <w:rPr>
          <w:lang w:val="el-GR"/>
        </w:rPr>
        <w:t xml:space="preserve"> 4.2).</w:t>
      </w:r>
    </w:p>
    <w:p w:rsidR="00F5316D" w:rsidRPr="00CB692D" w:rsidRDefault="00F5316D" w:rsidP="00F5316D">
      <w:pPr>
        <w:jc w:val="both"/>
        <w:rPr>
          <w:lang w:val="el-GR"/>
        </w:rPr>
      </w:pPr>
    </w:p>
    <w:p w:rsidR="00F5316D" w:rsidRPr="00CB692D" w:rsidRDefault="008025D1" w:rsidP="00F5316D">
      <w:pPr>
        <w:jc w:val="both"/>
        <w:rPr>
          <w:lang w:val="el-GR"/>
        </w:rPr>
      </w:pPr>
      <w:r>
        <w:rPr>
          <w:i/>
          <w:iCs/>
          <w:lang w:val="el-GR"/>
        </w:rPr>
        <w:lastRenderedPageBreak/>
        <w:t>Κατανομή</w:t>
      </w:r>
      <w:r w:rsidR="00F5316D" w:rsidRPr="00CB692D">
        <w:rPr>
          <w:lang w:val="el-GR"/>
        </w:rPr>
        <w:br/>
      </w:r>
      <w:r w:rsidR="00CB692D" w:rsidRPr="00CB692D">
        <w:rPr>
          <w:lang w:val="el-GR"/>
        </w:rPr>
        <w:t xml:space="preserve">Η </w:t>
      </w:r>
      <w:r w:rsidR="00CB692D">
        <w:t>ivabradine</w:t>
      </w:r>
      <w:r w:rsidR="00CB692D" w:rsidRPr="00CB692D">
        <w:rPr>
          <w:lang w:val="el-GR"/>
        </w:rPr>
        <w:t xml:space="preserve"> συνδέεται κατά 70% περίπου με τις πρωτεΐνες του πλάσματος και ο όγκος κατανομής σε σταθερή κατάσταση </w:t>
      </w:r>
      <w:r w:rsidR="00CB692D" w:rsidRPr="004B47F8">
        <w:rPr>
          <w:lang w:val="el-GR"/>
        </w:rPr>
        <w:t xml:space="preserve">είναι σχεδόν 100 </w:t>
      </w:r>
      <w:r w:rsidR="00CB692D" w:rsidRPr="004B47F8">
        <w:t>l</w:t>
      </w:r>
      <w:r w:rsidR="00CB692D" w:rsidRPr="004B47F8">
        <w:rPr>
          <w:lang w:val="el-GR"/>
        </w:rPr>
        <w:t xml:space="preserve"> σε ασθενείς. Η μέγιστη</w:t>
      </w:r>
      <w:r w:rsidR="00CB692D" w:rsidRPr="00CB692D">
        <w:rPr>
          <w:lang w:val="el-GR"/>
        </w:rPr>
        <w:t xml:space="preserve"> συγκέντρωση στο πλάσμα μετά από χρόνια χορήγηση της συνιστώμενης δόσης των 5</w:t>
      </w:r>
      <w:r w:rsidR="00CB692D">
        <w:t> mg</w:t>
      </w:r>
      <w:r w:rsidR="00CB692D" w:rsidRPr="00CB692D">
        <w:rPr>
          <w:lang w:val="el-GR"/>
        </w:rPr>
        <w:t xml:space="preserve"> δύο φορές την ημέρα είναι 22</w:t>
      </w:r>
      <w:r w:rsidR="00CB692D">
        <w:rPr>
          <w:lang w:val="fr-FR"/>
        </w:rPr>
        <w:t> </w:t>
      </w:r>
      <w:r w:rsidR="00CB692D">
        <w:t>ng</w:t>
      </w:r>
      <w:r w:rsidR="00CB692D" w:rsidRPr="00CB692D">
        <w:rPr>
          <w:lang w:val="el-GR"/>
        </w:rPr>
        <w:t>/</w:t>
      </w:r>
      <w:r w:rsidR="00CB692D">
        <w:t>ml</w:t>
      </w:r>
      <w:r w:rsidR="00CB692D" w:rsidRPr="00CB692D">
        <w:rPr>
          <w:lang w:val="el-GR"/>
        </w:rPr>
        <w:t xml:space="preserve"> (</w:t>
      </w:r>
      <w:r w:rsidR="00CB692D">
        <w:t>CV</w:t>
      </w:r>
      <w:r w:rsidR="00CB692D" w:rsidRPr="00CB692D">
        <w:rPr>
          <w:lang w:val="el-GR"/>
        </w:rPr>
        <w:t>=29%). Η μέση συγκέντρωση στο πλάσμα είναι 10</w:t>
      </w:r>
      <w:r w:rsidR="00CB692D">
        <w:t> ng</w:t>
      </w:r>
      <w:r w:rsidR="00CB692D" w:rsidRPr="00CB692D">
        <w:rPr>
          <w:lang w:val="el-GR"/>
        </w:rPr>
        <w:t>/</w:t>
      </w:r>
      <w:r w:rsidR="00CB692D">
        <w:t>ml</w:t>
      </w:r>
      <w:r w:rsidR="00CB692D" w:rsidRPr="00CB692D">
        <w:rPr>
          <w:lang w:val="el-GR"/>
        </w:rPr>
        <w:t xml:space="preserve"> (</w:t>
      </w:r>
      <w:r w:rsidR="00CB692D">
        <w:t>CV</w:t>
      </w:r>
      <w:r w:rsidR="00CB692D" w:rsidRPr="00CB692D">
        <w:rPr>
          <w:lang w:val="el-GR"/>
        </w:rPr>
        <w:t>=38%) σε σταθερή κατάσταση</w:t>
      </w:r>
      <w:r w:rsidR="00F5316D" w:rsidRPr="00CB692D">
        <w:rPr>
          <w:lang w:val="el-GR"/>
        </w:rPr>
        <w:t>.</w:t>
      </w:r>
    </w:p>
    <w:p w:rsidR="00F5316D" w:rsidRPr="00CB692D" w:rsidRDefault="00F5316D" w:rsidP="00F5316D">
      <w:pPr>
        <w:jc w:val="both"/>
        <w:rPr>
          <w:lang w:val="el-GR"/>
        </w:rPr>
      </w:pPr>
    </w:p>
    <w:p w:rsidR="00F5316D" w:rsidRPr="00CB692D" w:rsidRDefault="008025D1" w:rsidP="00F5316D">
      <w:pPr>
        <w:jc w:val="both"/>
        <w:rPr>
          <w:lang w:val="el-GR"/>
        </w:rPr>
      </w:pPr>
      <w:r>
        <w:rPr>
          <w:i/>
          <w:iCs/>
          <w:lang w:val="el-GR"/>
        </w:rPr>
        <w:t>Βιομετατροπή</w:t>
      </w:r>
      <w:r w:rsidR="00F5316D" w:rsidRPr="00CB692D">
        <w:rPr>
          <w:lang w:val="el-GR"/>
        </w:rPr>
        <w:t xml:space="preserve"> </w:t>
      </w:r>
      <w:r w:rsidR="00F5316D" w:rsidRPr="00CB692D">
        <w:rPr>
          <w:lang w:val="el-GR"/>
        </w:rPr>
        <w:br/>
      </w:r>
      <w:r w:rsidR="00CB692D" w:rsidRPr="00CB692D">
        <w:rPr>
          <w:lang w:val="el-GR"/>
        </w:rPr>
        <w:t xml:space="preserve">Η </w:t>
      </w:r>
      <w:r w:rsidR="00CB692D">
        <w:t>ivabradine</w:t>
      </w:r>
      <w:r w:rsidR="00CB692D" w:rsidRPr="00CB692D">
        <w:rPr>
          <w:lang w:val="el-GR"/>
        </w:rPr>
        <w:t xml:space="preserve"> μεταβολίζεται σε μεγάλο βαθμό στο ήπαρ και το έντερο με οξείδωση μέσω του κυτοχρώματος Ρ450 3Α4 (</w:t>
      </w:r>
      <w:r w:rsidR="00CB692D">
        <w:t>CYP</w:t>
      </w:r>
      <w:r w:rsidR="00CB692D" w:rsidRPr="00CB692D">
        <w:rPr>
          <w:lang w:val="el-GR"/>
        </w:rPr>
        <w:t>3</w:t>
      </w:r>
      <w:r w:rsidR="00CB692D">
        <w:t>A</w:t>
      </w:r>
      <w:r w:rsidR="00CB692D" w:rsidRPr="00CB692D">
        <w:rPr>
          <w:lang w:val="el-GR"/>
        </w:rPr>
        <w:t>4) μόνο. Ο κύριος δραστικός μεταβολίτης είναι το Ν-απομεθυλιωμένο παράγωγο (</w:t>
      </w:r>
      <w:r w:rsidR="00CB692D">
        <w:t>S</w:t>
      </w:r>
      <w:r w:rsidR="00CB692D" w:rsidRPr="00CB692D">
        <w:rPr>
          <w:lang w:val="el-GR"/>
        </w:rPr>
        <w:t xml:space="preserve"> 18982) με έκθεση περίπου 40% της αντίστοιχης του μητρικού μορίου. Ο μεταβολισμός αυτού του δραστικού μεταβολίτη εμπλέκει επίσης το </w:t>
      </w:r>
      <w:r w:rsidR="00CB692D">
        <w:t>CYP</w:t>
      </w:r>
      <w:r w:rsidR="00CB692D" w:rsidRPr="00CB692D">
        <w:rPr>
          <w:lang w:val="el-GR"/>
        </w:rPr>
        <w:t>3</w:t>
      </w:r>
      <w:r w:rsidR="00CB692D">
        <w:t>A</w:t>
      </w:r>
      <w:r w:rsidR="00CB692D" w:rsidRPr="00CB692D">
        <w:rPr>
          <w:lang w:val="el-GR"/>
        </w:rPr>
        <w:t xml:space="preserve">4. Η </w:t>
      </w:r>
      <w:r w:rsidR="00CB692D">
        <w:t>ivabradine</w:t>
      </w:r>
      <w:r w:rsidR="00CB692D" w:rsidRPr="00CB692D">
        <w:rPr>
          <w:lang w:val="el-GR"/>
        </w:rPr>
        <w:t xml:space="preserve"> παρουσιάζει χαμηλή συγγένεια με το </w:t>
      </w:r>
      <w:r w:rsidR="00CB692D">
        <w:t>CYP</w:t>
      </w:r>
      <w:r w:rsidR="00CB692D" w:rsidRPr="00CB692D">
        <w:rPr>
          <w:lang w:val="el-GR"/>
        </w:rPr>
        <w:t>3</w:t>
      </w:r>
      <w:r w:rsidR="00CB692D">
        <w:t>A</w:t>
      </w:r>
      <w:r w:rsidR="00CB692D" w:rsidRPr="00CB692D">
        <w:rPr>
          <w:lang w:val="el-GR"/>
        </w:rPr>
        <w:t xml:space="preserve">4, δεν δείχνει σημεία κλινικά σημαντικής επαγωγής ή αναστολής του </w:t>
      </w:r>
      <w:r w:rsidR="00CB692D">
        <w:t>CYP</w:t>
      </w:r>
      <w:r w:rsidR="00CB692D" w:rsidRPr="00CB692D">
        <w:rPr>
          <w:lang w:val="el-GR"/>
        </w:rPr>
        <w:t>3</w:t>
      </w:r>
      <w:r w:rsidR="00CB692D">
        <w:t>A</w:t>
      </w:r>
      <w:r w:rsidR="00CB692D" w:rsidRPr="00CB692D">
        <w:rPr>
          <w:lang w:val="el-GR"/>
        </w:rPr>
        <w:t>4, συνεπώς θεωρείται απίθανο να μεταβάλλει το</w:t>
      </w:r>
      <w:r w:rsidR="00FE2A58">
        <w:rPr>
          <w:lang w:val="el-GR"/>
        </w:rPr>
        <w:t>ν</w:t>
      </w:r>
      <w:r w:rsidR="00CB692D" w:rsidRPr="00CB692D">
        <w:rPr>
          <w:lang w:val="el-GR"/>
        </w:rPr>
        <w:t xml:space="preserve"> μεταβολισμό ή τις συγκεντρώσεις στο πλάσμα των υποστρωμάτων του </w:t>
      </w:r>
      <w:r w:rsidR="00CB692D">
        <w:t>CYP</w:t>
      </w:r>
      <w:r w:rsidR="00CB692D" w:rsidRPr="00CB692D">
        <w:rPr>
          <w:lang w:val="el-GR"/>
        </w:rPr>
        <w:t>3</w:t>
      </w:r>
      <w:r w:rsidR="00CB692D">
        <w:t>A</w:t>
      </w:r>
      <w:r w:rsidR="00CB692D" w:rsidRPr="00CB692D">
        <w:rPr>
          <w:lang w:val="el-GR"/>
        </w:rPr>
        <w:t xml:space="preserve">4. Αντίθετα, ισχυροί αναστολείς ή επαγωγείς μπορεί να επηρεάζουν σημαντικά τις συγκεντρώσεις της </w:t>
      </w:r>
      <w:r w:rsidR="00CB692D">
        <w:t>ivabradine</w:t>
      </w:r>
      <w:r w:rsidR="00CB692D" w:rsidRPr="00CB692D">
        <w:rPr>
          <w:lang w:val="el-GR"/>
        </w:rPr>
        <w:t xml:space="preserve"> στο πλάσμα (βλ. παράγραφο </w:t>
      </w:r>
      <w:r w:rsidR="00F5316D" w:rsidRPr="00CB692D">
        <w:rPr>
          <w:lang w:val="el-GR"/>
        </w:rPr>
        <w:t>4.5).</w:t>
      </w:r>
    </w:p>
    <w:p w:rsidR="00F5316D" w:rsidRPr="00CB692D" w:rsidRDefault="00F5316D" w:rsidP="00F5316D">
      <w:pPr>
        <w:jc w:val="both"/>
        <w:rPr>
          <w:lang w:val="el-GR"/>
        </w:rPr>
      </w:pPr>
    </w:p>
    <w:p w:rsidR="00F5316D" w:rsidRPr="00CB692D" w:rsidRDefault="008025D1" w:rsidP="00F5316D">
      <w:pPr>
        <w:jc w:val="both"/>
        <w:rPr>
          <w:lang w:val="el-GR"/>
        </w:rPr>
      </w:pPr>
      <w:r>
        <w:rPr>
          <w:i/>
          <w:iCs/>
          <w:lang w:val="el-GR"/>
        </w:rPr>
        <w:t>Απομάκρυνση</w:t>
      </w:r>
      <w:r w:rsidR="00F5316D" w:rsidRPr="00CB692D">
        <w:rPr>
          <w:lang w:val="el-GR"/>
        </w:rPr>
        <w:br/>
      </w:r>
      <w:r w:rsidR="00CB692D" w:rsidRPr="00CB692D">
        <w:rPr>
          <w:lang w:val="el-GR"/>
        </w:rPr>
        <w:t xml:space="preserve">Η </w:t>
      </w:r>
      <w:r w:rsidR="00CB692D">
        <w:t>ivabradine</w:t>
      </w:r>
      <w:r w:rsidR="00CB692D" w:rsidRPr="00CB692D">
        <w:rPr>
          <w:lang w:val="el-GR"/>
        </w:rPr>
        <w:t xml:space="preserve"> απομακρύνεται με κύρια ημιπερίοδο ζωής 2 ωρών (70-75% της </w:t>
      </w:r>
      <w:r w:rsidR="00CB692D">
        <w:t>AUC</w:t>
      </w:r>
      <w:r w:rsidR="00CB692D" w:rsidRPr="00CB692D">
        <w:rPr>
          <w:lang w:val="el-GR"/>
        </w:rPr>
        <w:t>) στο πλάσμα και αποτελεσματική ημιπερίοδο ζωής 11 ωρών. Η συνολική κάθαρση είναι περίπου 400</w:t>
      </w:r>
      <w:r w:rsidR="00CB692D">
        <w:rPr>
          <w:lang w:val="fr-FR"/>
        </w:rPr>
        <w:t> </w:t>
      </w:r>
      <w:r w:rsidR="00CB692D">
        <w:t>ml</w:t>
      </w:r>
      <w:r w:rsidR="00CB692D" w:rsidRPr="00CB692D">
        <w:rPr>
          <w:lang w:val="el-GR"/>
        </w:rPr>
        <w:t>/</w:t>
      </w:r>
      <w:r w:rsidR="00CB692D">
        <w:t>min</w:t>
      </w:r>
      <w:r w:rsidR="00CB692D" w:rsidRPr="00CB692D">
        <w:rPr>
          <w:lang w:val="el-GR"/>
        </w:rPr>
        <w:t xml:space="preserve"> και η νεφρική κάθαρση είναι περίπου 70</w:t>
      </w:r>
      <w:r w:rsidR="00CB692D">
        <w:rPr>
          <w:lang w:val="fr-FR"/>
        </w:rPr>
        <w:t> </w:t>
      </w:r>
      <w:r w:rsidR="00CB692D">
        <w:t>ml</w:t>
      </w:r>
      <w:r w:rsidR="00CB692D" w:rsidRPr="00CB692D">
        <w:rPr>
          <w:lang w:val="el-GR"/>
        </w:rPr>
        <w:t>/</w:t>
      </w:r>
      <w:r w:rsidR="00CB692D">
        <w:t>min</w:t>
      </w:r>
      <w:r w:rsidR="00CB692D" w:rsidRPr="00CB692D">
        <w:rPr>
          <w:lang w:val="el-GR"/>
        </w:rPr>
        <w:t>. Η απέκκριση των μεταβολιτών γίνεται από τα κόπρανα και τα ούρα σε παρόμοια έκταση. Περίπου το 4% της από του στόματος δόσης απεκκρίνεται αμετάβλητο στα ούρα</w:t>
      </w:r>
      <w:r w:rsidR="00F5316D" w:rsidRPr="00CB692D">
        <w:rPr>
          <w:lang w:val="el-GR"/>
        </w:rPr>
        <w:t>.</w:t>
      </w:r>
    </w:p>
    <w:p w:rsidR="00F5316D" w:rsidRPr="00CB692D" w:rsidRDefault="00F5316D" w:rsidP="00F5316D">
      <w:pPr>
        <w:rPr>
          <w:lang w:val="el-GR"/>
        </w:rPr>
      </w:pPr>
    </w:p>
    <w:p w:rsidR="00F5316D" w:rsidRPr="00CE1D8A" w:rsidRDefault="008025D1" w:rsidP="00F5316D">
      <w:pPr>
        <w:jc w:val="both"/>
        <w:rPr>
          <w:i/>
          <w:lang w:val="el-GR"/>
        </w:rPr>
      </w:pPr>
      <w:r>
        <w:rPr>
          <w:i/>
          <w:lang w:val="el-GR"/>
        </w:rPr>
        <w:t>Γραμμικότητα</w:t>
      </w:r>
      <w:r w:rsidRPr="00CE1D8A">
        <w:rPr>
          <w:i/>
          <w:lang w:val="el-GR"/>
        </w:rPr>
        <w:t>/</w:t>
      </w:r>
      <w:r>
        <w:rPr>
          <w:i/>
          <w:lang w:val="el-GR"/>
        </w:rPr>
        <w:t>μη</w:t>
      </w:r>
      <w:r w:rsidRPr="00CE1D8A">
        <w:rPr>
          <w:i/>
          <w:lang w:val="el-GR"/>
        </w:rPr>
        <w:t xml:space="preserve"> </w:t>
      </w:r>
      <w:r>
        <w:rPr>
          <w:i/>
          <w:lang w:val="el-GR"/>
        </w:rPr>
        <w:t>γραμμικότητα</w:t>
      </w:r>
    </w:p>
    <w:p w:rsidR="00F5316D" w:rsidRPr="00CB692D" w:rsidRDefault="00CB692D" w:rsidP="00F5316D">
      <w:pPr>
        <w:jc w:val="both"/>
        <w:rPr>
          <w:lang w:val="el-GR"/>
        </w:rPr>
      </w:pPr>
      <w:r w:rsidRPr="00CB692D">
        <w:rPr>
          <w:lang w:val="el-GR"/>
        </w:rPr>
        <w:t xml:space="preserve">Η κινητική της </w:t>
      </w:r>
      <w:r>
        <w:t>ivabradine</w:t>
      </w:r>
      <w:r w:rsidRPr="00CB692D">
        <w:rPr>
          <w:lang w:val="el-GR"/>
        </w:rPr>
        <w:t xml:space="preserve"> είναι γραμμική για ένα εύρος δόσης από του στόματος μεταξύ 0,5 και 24</w:t>
      </w:r>
      <w:r>
        <w:t> mg</w:t>
      </w:r>
      <w:r w:rsidR="00F5316D" w:rsidRPr="00CB692D">
        <w:rPr>
          <w:lang w:val="el-GR"/>
        </w:rPr>
        <w:t>.</w:t>
      </w:r>
    </w:p>
    <w:p w:rsidR="00F5316D" w:rsidRPr="00CB692D" w:rsidRDefault="00CB692D" w:rsidP="00F5316D">
      <w:pPr>
        <w:jc w:val="both"/>
        <w:rPr>
          <w:i/>
          <w:iCs/>
          <w:lang w:val="el-GR"/>
        </w:rPr>
      </w:pPr>
      <w:r>
        <w:rPr>
          <w:i/>
          <w:iCs/>
          <w:lang w:val="el-GR"/>
        </w:rPr>
        <w:t>Ειδικοί πληθυσμοί</w:t>
      </w:r>
    </w:p>
    <w:p w:rsidR="00F5316D" w:rsidRPr="00CB692D" w:rsidRDefault="00CB692D" w:rsidP="007D3D9B">
      <w:pPr>
        <w:pStyle w:val="ad"/>
        <w:numPr>
          <w:ilvl w:val="0"/>
          <w:numId w:val="15"/>
        </w:numPr>
        <w:rPr>
          <w:rFonts w:ascii="Times New Roman" w:hAnsi="Times New Roman"/>
          <w:sz w:val="22"/>
          <w:lang w:val="el-GR"/>
        </w:rPr>
      </w:pPr>
      <w:r w:rsidRPr="00CB692D">
        <w:rPr>
          <w:rFonts w:ascii="Times New Roman" w:hAnsi="Times New Roman"/>
          <w:sz w:val="22"/>
          <w:szCs w:val="20"/>
          <w:lang w:val="el-GR"/>
        </w:rPr>
        <w:t>Μεγαλύτερης ηλικίας άτομα: δεν έχουν παρατηρηθεί φαρμακοκινητικές διαφορές (AUC και Cmax) μεταξύ ηλικιωμένων (</w:t>
      </w:r>
      <w:r w:rsidRPr="00CB692D">
        <w:rPr>
          <w:rFonts w:ascii="Times New Roman" w:hAnsi="Times New Roman"/>
          <w:sz w:val="22"/>
          <w:szCs w:val="20"/>
          <w:u w:val="single"/>
          <w:lang w:val="el-GR"/>
        </w:rPr>
        <w:t>&gt;</w:t>
      </w:r>
      <w:r w:rsidRPr="00CB692D">
        <w:rPr>
          <w:rFonts w:ascii="Times New Roman" w:hAnsi="Times New Roman"/>
          <w:sz w:val="22"/>
          <w:szCs w:val="20"/>
          <w:lang w:val="el-GR"/>
        </w:rPr>
        <w:t xml:space="preserve"> 65 ετών) ή υπερηλίκων ασθενών (</w:t>
      </w:r>
      <w:r w:rsidRPr="00CB692D">
        <w:rPr>
          <w:rFonts w:ascii="Times New Roman" w:hAnsi="Times New Roman"/>
          <w:sz w:val="22"/>
          <w:szCs w:val="20"/>
          <w:u w:val="single"/>
          <w:lang w:val="el-GR"/>
        </w:rPr>
        <w:t>&gt;</w:t>
      </w:r>
      <w:r w:rsidRPr="00CB692D">
        <w:rPr>
          <w:rFonts w:ascii="Times New Roman" w:hAnsi="Times New Roman"/>
          <w:sz w:val="22"/>
          <w:szCs w:val="20"/>
          <w:lang w:val="el-GR"/>
        </w:rPr>
        <w:t xml:space="preserve"> 75 ετών) και του συνολικού πληθυσμού (βλ. παράγραφο </w:t>
      </w:r>
      <w:r w:rsidR="00F5316D" w:rsidRPr="00CB692D">
        <w:rPr>
          <w:rFonts w:ascii="Times New Roman" w:hAnsi="Times New Roman"/>
          <w:sz w:val="22"/>
          <w:lang w:val="el-GR"/>
        </w:rPr>
        <w:t>4.2).</w:t>
      </w:r>
      <w:r>
        <w:rPr>
          <w:rFonts w:ascii="Times New Roman" w:hAnsi="Times New Roman"/>
          <w:sz w:val="22"/>
          <w:lang w:val="el-GR"/>
        </w:rPr>
        <w:t xml:space="preserve"> </w:t>
      </w:r>
    </w:p>
    <w:p w:rsidR="00F5316D" w:rsidRPr="00CB692D" w:rsidRDefault="00CB692D" w:rsidP="007D3D9B">
      <w:pPr>
        <w:pStyle w:val="ad"/>
        <w:numPr>
          <w:ilvl w:val="0"/>
          <w:numId w:val="15"/>
        </w:numPr>
        <w:rPr>
          <w:rFonts w:ascii="Times New Roman" w:hAnsi="Times New Roman"/>
          <w:sz w:val="22"/>
          <w:lang w:val="el-GR"/>
        </w:rPr>
      </w:pPr>
      <w:r w:rsidRPr="00CB692D">
        <w:rPr>
          <w:rFonts w:ascii="Times New Roman" w:hAnsi="Times New Roman"/>
          <w:sz w:val="22"/>
          <w:szCs w:val="20"/>
          <w:lang w:val="el-GR"/>
        </w:rPr>
        <w:t xml:space="preserve">Νεφρική διαταραχή: οι επιπτώσεις της νεφρικής διαταραχής (κάθαρση κρεατινίνης από 15 έως 60 ml/min) στη φαρμακοκινητική της ivabradine είναι ελάχιστες, σε σχέση με τη μικρή συμβολή της νεφρικής κάθαρσης (περίπου 20%) στη συνολική απομάκρυνση τόσο της ivabradine όσο και του κύριου μεταβολίτη της S18982 (βλ. παράγραφο </w:t>
      </w:r>
      <w:r w:rsidR="00F5316D" w:rsidRPr="00CB692D">
        <w:rPr>
          <w:rFonts w:ascii="Times New Roman" w:hAnsi="Times New Roman"/>
          <w:sz w:val="22"/>
          <w:lang w:val="el-GR"/>
        </w:rPr>
        <w:t>4.2).</w:t>
      </w:r>
      <w:r>
        <w:rPr>
          <w:rFonts w:ascii="Times New Roman" w:hAnsi="Times New Roman"/>
          <w:sz w:val="22"/>
          <w:lang w:val="el-GR"/>
        </w:rPr>
        <w:t xml:space="preserve"> </w:t>
      </w:r>
    </w:p>
    <w:p w:rsidR="00F5316D" w:rsidRPr="00CB692D" w:rsidRDefault="00CB692D" w:rsidP="007D3D9B">
      <w:pPr>
        <w:pStyle w:val="ad"/>
        <w:numPr>
          <w:ilvl w:val="0"/>
          <w:numId w:val="15"/>
        </w:numPr>
        <w:rPr>
          <w:rFonts w:ascii="Times New Roman" w:hAnsi="Times New Roman"/>
          <w:sz w:val="22"/>
          <w:lang w:val="el-GR"/>
        </w:rPr>
      </w:pPr>
      <w:r w:rsidRPr="00CB692D">
        <w:rPr>
          <w:rFonts w:ascii="Times New Roman" w:hAnsi="Times New Roman"/>
          <w:sz w:val="22"/>
          <w:szCs w:val="20"/>
          <w:lang w:val="el-GR"/>
        </w:rPr>
        <w:t xml:space="preserve">Ηπατική ανεπάρκεια: σε ασθενείς με ήπια ηπατική ανεπάρκεια (βαθμολογία </w:t>
      </w:r>
      <w:r w:rsidRPr="00CB692D">
        <w:rPr>
          <w:rFonts w:ascii="Times New Roman" w:hAnsi="Times New Roman"/>
          <w:sz w:val="22"/>
          <w:szCs w:val="20"/>
          <w:lang w:val="en-US"/>
        </w:rPr>
        <w:t>Child</w:t>
      </w:r>
      <w:r w:rsidRPr="00CB692D">
        <w:rPr>
          <w:rFonts w:ascii="Times New Roman" w:hAnsi="Times New Roman"/>
          <w:sz w:val="22"/>
          <w:szCs w:val="20"/>
          <w:lang w:val="el-GR"/>
        </w:rPr>
        <w:t>-</w:t>
      </w:r>
      <w:r w:rsidRPr="00CB692D">
        <w:rPr>
          <w:rFonts w:ascii="Times New Roman" w:hAnsi="Times New Roman"/>
          <w:sz w:val="22"/>
          <w:szCs w:val="20"/>
          <w:lang w:val="en-US"/>
        </w:rPr>
        <w:t>Pugh</w:t>
      </w:r>
      <w:r w:rsidRPr="00CB692D">
        <w:rPr>
          <w:rFonts w:ascii="Times New Roman" w:hAnsi="Times New Roman"/>
          <w:sz w:val="22"/>
          <w:szCs w:val="20"/>
          <w:lang w:val="el-GR"/>
        </w:rPr>
        <w:t xml:space="preserve"> έως 7), η αδέσμευτη </w:t>
      </w:r>
      <w:r w:rsidRPr="00CB692D">
        <w:rPr>
          <w:rFonts w:ascii="Times New Roman" w:hAnsi="Times New Roman"/>
          <w:sz w:val="22"/>
          <w:szCs w:val="20"/>
          <w:lang w:val="en-US"/>
        </w:rPr>
        <w:t>AUC</w:t>
      </w:r>
      <w:r w:rsidRPr="00CB692D">
        <w:rPr>
          <w:rFonts w:ascii="Times New Roman" w:hAnsi="Times New Roman"/>
          <w:sz w:val="22"/>
          <w:szCs w:val="20"/>
          <w:lang w:val="el-GR"/>
        </w:rPr>
        <w:t xml:space="preserve"> της ivabradine και ο κύριος δραστικός μεταβολίτης ήταν περίπου 20% υψηλότερα από ό</w:t>
      </w:r>
      <w:r>
        <w:rPr>
          <w:rFonts w:ascii="Times New Roman" w:hAnsi="Times New Roman"/>
          <w:sz w:val="22"/>
          <w:szCs w:val="20"/>
          <w:lang w:val="el-GR"/>
        </w:rPr>
        <w:t>,</w:t>
      </w:r>
      <w:r w:rsidRPr="00CB692D">
        <w:rPr>
          <w:rFonts w:ascii="Times New Roman" w:hAnsi="Times New Roman"/>
          <w:sz w:val="22"/>
          <w:szCs w:val="20"/>
          <w:lang w:val="el-GR"/>
        </w:rPr>
        <w:t xml:space="preserve">τι σε άτομα με φυσιολογική ηπατική λειτουργία. Τα στοιχεία είναι ανεπαρκή για να εξαχθούν συμπεράσματα σε ασθενείς με μέτρια ηπατική ανεπάρκεια. Δεν υπάρχουν στοιχεία για ασθενείς με σοβαρή ηπατική ανεπάρκεια (βλ. παραγράφους 4.2 και </w:t>
      </w:r>
      <w:r w:rsidR="00F5316D" w:rsidRPr="00CB692D">
        <w:rPr>
          <w:rFonts w:ascii="Times New Roman" w:hAnsi="Times New Roman"/>
          <w:sz w:val="22"/>
          <w:lang w:val="el-GR"/>
        </w:rPr>
        <w:t>4.3).</w:t>
      </w:r>
    </w:p>
    <w:p w:rsidR="00F5316D" w:rsidRPr="00CB692D" w:rsidRDefault="00F5316D" w:rsidP="00F5316D">
      <w:pPr>
        <w:jc w:val="both"/>
        <w:rPr>
          <w:lang w:val="el-GR"/>
        </w:rPr>
      </w:pPr>
    </w:p>
    <w:p w:rsidR="00F5316D" w:rsidRPr="00CB692D" w:rsidRDefault="00CB692D" w:rsidP="00F5316D">
      <w:pPr>
        <w:jc w:val="both"/>
        <w:rPr>
          <w:i/>
          <w:lang w:val="el-GR"/>
        </w:rPr>
      </w:pPr>
      <w:r w:rsidRPr="00CB692D">
        <w:rPr>
          <w:i/>
          <w:lang w:val="el-GR"/>
        </w:rPr>
        <w:t xml:space="preserve">Σχέση φαρμακοκινητικής/φαρμακοδυναμικής (ΦΚ/ΦΔ) </w:t>
      </w:r>
    </w:p>
    <w:p w:rsidR="00F5316D" w:rsidRPr="00335F7B" w:rsidRDefault="00335F7B" w:rsidP="00F5316D">
      <w:pPr>
        <w:jc w:val="both"/>
        <w:rPr>
          <w:lang w:val="el-GR"/>
        </w:rPr>
      </w:pPr>
      <w:r w:rsidRPr="00335F7B">
        <w:rPr>
          <w:lang w:val="el-GR"/>
        </w:rPr>
        <w:t xml:space="preserve">Η ανάλυση της σχέσης ΦΚ/ΦΔ έδειξε ότι η καρδιακή συχνότητα μειώνεται σχεδόν γραμμικά με την αύξηση των συγκεντρώσεων </w:t>
      </w:r>
      <w:r>
        <w:t>ivabradine</w:t>
      </w:r>
      <w:r w:rsidRPr="00335F7B">
        <w:rPr>
          <w:lang w:val="el-GR"/>
        </w:rPr>
        <w:t xml:space="preserve"> και </w:t>
      </w:r>
      <w:r>
        <w:t>S</w:t>
      </w:r>
      <w:r w:rsidRPr="00335F7B">
        <w:rPr>
          <w:lang w:val="el-GR"/>
        </w:rPr>
        <w:t>18982 στο πλάσμα για δόσεις έως 15-20</w:t>
      </w:r>
      <w:r>
        <w:t> mg</w:t>
      </w:r>
      <w:r w:rsidRPr="00335F7B">
        <w:rPr>
          <w:lang w:val="el-GR"/>
        </w:rPr>
        <w:t xml:space="preserve"> δύο φορές την ημέρα. Σε υψηλότερες δόσεις, η μείωση της καρδιακής συχνότητας δεν είναι πλέον ανάλογη με τις συγκεντρώσεις </w:t>
      </w:r>
      <w:r>
        <w:t>ivabradine</w:t>
      </w:r>
      <w:r w:rsidRPr="00335F7B">
        <w:rPr>
          <w:lang w:val="el-GR"/>
        </w:rPr>
        <w:t xml:space="preserve"> στο πλάσμα και τείνει προς ένα </w:t>
      </w:r>
      <w:r w:rsidRPr="00387EE7">
        <w:rPr>
          <w:lang w:val="el-GR"/>
        </w:rPr>
        <w:t>επίπεδο π</w:t>
      </w:r>
      <w:r w:rsidRPr="00335F7B">
        <w:rPr>
          <w:lang w:val="el-GR"/>
        </w:rPr>
        <w:t xml:space="preserve">λατώ. Υψηλές εκθέσεις σε </w:t>
      </w:r>
      <w:r>
        <w:t>ivabradine</w:t>
      </w:r>
      <w:r w:rsidRPr="00335F7B">
        <w:rPr>
          <w:lang w:val="el-GR"/>
        </w:rPr>
        <w:t xml:space="preserve">, που μπορούν να εμφανισθούν όταν η </w:t>
      </w:r>
      <w:r>
        <w:t>ivabradine</w:t>
      </w:r>
      <w:r w:rsidRPr="00335F7B">
        <w:rPr>
          <w:lang w:val="el-GR"/>
        </w:rPr>
        <w:t xml:space="preserve"> χορηγείται σε συνδυασμό με ισχυρούς αναστολείς του </w:t>
      </w:r>
      <w:r>
        <w:t>CYP</w:t>
      </w:r>
      <w:r w:rsidRPr="00335F7B">
        <w:rPr>
          <w:lang w:val="el-GR"/>
        </w:rPr>
        <w:t>3</w:t>
      </w:r>
      <w:r>
        <w:t>A</w:t>
      </w:r>
      <w:r w:rsidRPr="00335F7B">
        <w:rPr>
          <w:lang w:val="el-GR"/>
        </w:rPr>
        <w:t xml:space="preserve">4, μπορεί να προκαλέσουν υπερβολική μείωση της καρδιακής συχνότητας, παρ’ ότι ο κίνδυνος αυτός είναι μειωμένος με τους μέτριους αναστολείς </w:t>
      </w:r>
      <w:r>
        <w:t>CYP</w:t>
      </w:r>
      <w:r w:rsidRPr="00335F7B">
        <w:rPr>
          <w:lang w:val="el-GR"/>
        </w:rPr>
        <w:t>3</w:t>
      </w:r>
      <w:r>
        <w:t>A</w:t>
      </w:r>
      <w:r w:rsidRPr="00335F7B">
        <w:rPr>
          <w:lang w:val="el-GR"/>
        </w:rPr>
        <w:t xml:space="preserve">4 (βλ. παραγράφους 4.3, 4.4 και </w:t>
      </w:r>
      <w:r w:rsidR="00F5316D" w:rsidRPr="00335F7B">
        <w:rPr>
          <w:lang w:val="el-GR"/>
        </w:rPr>
        <w:t>4.5).</w:t>
      </w:r>
    </w:p>
    <w:p w:rsidR="00F5316D" w:rsidRPr="00335F7B" w:rsidRDefault="00F5316D" w:rsidP="00F5316D">
      <w:pPr>
        <w:jc w:val="both"/>
        <w:rPr>
          <w:lang w:val="el-GR"/>
        </w:rPr>
      </w:pPr>
    </w:p>
    <w:p w:rsidR="00F5316D" w:rsidRPr="00CE1D8A" w:rsidRDefault="00F5316D" w:rsidP="00F5316D">
      <w:pPr>
        <w:jc w:val="both"/>
        <w:rPr>
          <w:u w:val="single"/>
          <w:lang w:val="el-GR"/>
        </w:rPr>
      </w:pPr>
      <w:r w:rsidRPr="00404ECB">
        <w:rPr>
          <w:u w:val="single"/>
        </w:rPr>
        <w:t>Metoprolol</w:t>
      </w:r>
      <w:r w:rsidRPr="00CE1D8A">
        <w:rPr>
          <w:u w:val="single"/>
          <w:lang w:val="el-GR"/>
        </w:rPr>
        <w:t xml:space="preserve"> </w:t>
      </w:r>
    </w:p>
    <w:p w:rsidR="00F5316D" w:rsidRPr="00CE1D8A" w:rsidRDefault="00335F7B" w:rsidP="00F5316D">
      <w:pPr>
        <w:jc w:val="both"/>
        <w:rPr>
          <w:lang w:val="el-GR"/>
        </w:rPr>
      </w:pPr>
      <w:r>
        <w:rPr>
          <w:i/>
          <w:lang w:val="el-GR"/>
        </w:rPr>
        <w:t>Απορρόφηση</w:t>
      </w:r>
      <w:r w:rsidRPr="00CE1D8A">
        <w:rPr>
          <w:i/>
          <w:lang w:val="el-GR"/>
        </w:rPr>
        <w:t xml:space="preserve"> </w:t>
      </w:r>
      <w:r>
        <w:rPr>
          <w:i/>
          <w:lang w:val="el-GR"/>
        </w:rPr>
        <w:t>και</w:t>
      </w:r>
      <w:r w:rsidRPr="00CE1D8A">
        <w:rPr>
          <w:i/>
          <w:lang w:val="el-GR"/>
        </w:rPr>
        <w:t xml:space="preserve"> </w:t>
      </w:r>
      <w:r>
        <w:rPr>
          <w:i/>
          <w:lang w:val="el-GR"/>
        </w:rPr>
        <w:t>κατανομή</w:t>
      </w:r>
    </w:p>
    <w:p w:rsidR="00F5316D" w:rsidRPr="00C26C47" w:rsidRDefault="00C26C47" w:rsidP="00F5316D">
      <w:pPr>
        <w:jc w:val="both"/>
        <w:rPr>
          <w:lang w:val="el-GR"/>
        </w:rPr>
      </w:pPr>
      <w:r>
        <w:rPr>
          <w:lang w:val="el-GR"/>
        </w:rPr>
        <w:t>Η</w:t>
      </w:r>
      <w:r w:rsidRPr="00CE1D8A">
        <w:rPr>
          <w:lang w:val="el-GR"/>
        </w:rPr>
        <w:t xml:space="preserve"> </w:t>
      </w:r>
      <w:r>
        <w:rPr>
          <w:lang w:val="en-US"/>
        </w:rPr>
        <w:t>m</w:t>
      </w:r>
      <w:r w:rsidR="00F5316D" w:rsidRPr="00404ECB">
        <w:t>etoprolol</w:t>
      </w:r>
      <w:r w:rsidRPr="00CE1D8A">
        <w:rPr>
          <w:lang w:val="el-GR"/>
        </w:rPr>
        <w:t xml:space="preserve"> </w:t>
      </w:r>
      <w:r>
        <w:rPr>
          <w:lang w:val="el-GR"/>
        </w:rPr>
        <w:t>απορροφάται</w:t>
      </w:r>
      <w:r w:rsidRPr="00CE1D8A">
        <w:rPr>
          <w:lang w:val="el-GR"/>
        </w:rPr>
        <w:t xml:space="preserve"> </w:t>
      </w:r>
      <w:r>
        <w:rPr>
          <w:lang w:val="el-GR"/>
        </w:rPr>
        <w:t>εξολοκλήρου</w:t>
      </w:r>
      <w:r w:rsidRPr="00CE1D8A">
        <w:rPr>
          <w:lang w:val="el-GR"/>
        </w:rPr>
        <w:t xml:space="preserve"> </w:t>
      </w:r>
      <w:r>
        <w:rPr>
          <w:lang w:val="el-GR"/>
        </w:rPr>
        <w:t>μετά</w:t>
      </w:r>
      <w:r w:rsidRPr="00CE1D8A">
        <w:rPr>
          <w:lang w:val="el-GR"/>
        </w:rPr>
        <w:t xml:space="preserve"> </w:t>
      </w:r>
      <w:r>
        <w:rPr>
          <w:lang w:val="el-GR"/>
        </w:rPr>
        <w:t>την</w:t>
      </w:r>
      <w:r w:rsidRPr="00CE1D8A">
        <w:rPr>
          <w:lang w:val="el-GR"/>
        </w:rPr>
        <w:t xml:space="preserve"> </w:t>
      </w:r>
      <w:r>
        <w:rPr>
          <w:lang w:val="el-GR"/>
        </w:rPr>
        <w:t>από</w:t>
      </w:r>
      <w:r w:rsidRPr="00CE1D8A">
        <w:rPr>
          <w:lang w:val="el-GR"/>
        </w:rPr>
        <w:t xml:space="preserve"> </w:t>
      </w:r>
      <w:r>
        <w:rPr>
          <w:lang w:val="el-GR"/>
        </w:rPr>
        <w:t>του</w:t>
      </w:r>
      <w:r w:rsidRPr="00CE1D8A">
        <w:rPr>
          <w:lang w:val="el-GR"/>
        </w:rPr>
        <w:t xml:space="preserve"> </w:t>
      </w:r>
      <w:r>
        <w:rPr>
          <w:lang w:val="el-GR"/>
        </w:rPr>
        <w:t>στόματος</w:t>
      </w:r>
      <w:r w:rsidRPr="00CE1D8A">
        <w:rPr>
          <w:lang w:val="el-GR"/>
        </w:rPr>
        <w:t xml:space="preserve"> </w:t>
      </w:r>
      <w:r>
        <w:rPr>
          <w:lang w:val="el-GR"/>
        </w:rPr>
        <w:t>δόση</w:t>
      </w:r>
      <w:r w:rsidRPr="00CE1D8A">
        <w:rPr>
          <w:lang w:val="el-GR"/>
        </w:rPr>
        <w:t xml:space="preserve">, </w:t>
      </w:r>
      <w:r>
        <w:rPr>
          <w:lang w:val="el-GR"/>
        </w:rPr>
        <w:t>με</w:t>
      </w:r>
      <w:r w:rsidRPr="00CE1D8A">
        <w:rPr>
          <w:lang w:val="el-GR"/>
        </w:rPr>
        <w:t xml:space="preserve"> </w:t>
      </w:r>
      <w:r>
        <w:rPr>
          <w:lang w:val="el-GR"/>
        </w:rPr>
        <w:t>τις</w:t>
      </w:r>
      <w:r w:rsidRPr="00CE1D8A">
        <w:rPr>
          <w:lang w:val="el-GR"/>
        </w:rPr>
        <w:t xml:space="preserve"> </w:t>
      </w:r>
      <w:r>
        <w:rPr>
          <w:lang w:val="el-GR"/>
        </w:rPr>
        <w:t>μέγιστες</w:t>
      </w:r>
      <w:r w:rsidRPr="00CE1D8A">
        <w:rPr>
          <w:lang w:val="el-GR"/>
        </w:rPr>
        <w:t xml:space="preserve"> </w:t>
      </w:r>
      <w:r>
        <w:rPr>
          <w:lang w:val="el-GR"/>
        </w:rPr>
        <w:t>συγκεντρώσεις</w:t>
      </w:r>
      <w:r w:rsidRPr="00CE1D8A">
        <w:rPr>
          <w:lang w:val="el-GR"/>
        </w:rPr>
        <w:t xml:space="preserve"> </w:t>
      </w:r>
      <w:r>
        <w:rPr>
          <w:lang w:val="el-GR"/>
        </w:rPr>
        <w:t>στο</w:t>
      </w:r>
      <w:r w:rsidRPr="00CE1D8A">
        <w:rPr>
          <w:lang w:val="el-GR"/>
        </w:rPr>
        <w:t xml:space="preserve"> </w:t>
      </w:r>
      <w:r>
        <w:rPr>
          <w:lang w:val="el-GR"/>
        </w:rPr>
        <w:t>πλάσμα</w:t>
      </w:r>
      <w:r w:rsidRPr="00CE1D8A">
        <w:rPr>
          <w:lang w:val="el-GR"/>
        </w:rPr>
        <w:t xml:space="preserve"> </w:t>
      </w:r>
      <w:r>
        <w:rPr>
          <w:lang w:val="el-GR"/>
        </w:rPr>
        <w:t>να</w:t>
      </w:r>
      <w:r w:rsidRPr="00CE1D8A">
        <w:rPr>
          <w:lang w:val="el-GR"/>
        </w:rPr>
        <w:t xml:space="preserve"> </w:t>
      </w:r>
      <w:r>
        <w:rPr>
          <w:lang w:val="el-GR"/>
        </w:rPr>
        <w:t>σημειώνονται</w:t>
      </w:r>
      <w:r w:rsidRPr="00CE1D8A">
        <w:rPr>
          <w:lang w:val="el-GR"/>
        </w:rPr>
        <w:t xml:space="preserve"> 1,5 - 2 </w:t>
      </w:r>
      <w:r>
        <w:rPr>
          <w:lang w:val="el-GR"/>
        </w:rPr>
        <w:t>ώρες</w:t>
      </w:r>
      <w:r w:rsidRPr="00CE1D8A">
        <w:rPr>
          <w:lang w:val="el-GR"/>
        </w:rPr>
        <w:t xml:space="preserve"> </w:t>
      </w:r>
      <w:r>
        <w:rPr>
          <w:lang w:val="el-GR"/>
        </w:rPr>
        <w:t>μετά</w:t>
      </w:r>
      <w:r w:rsidRPr="00CE1D8A">
        <w:rPr>
          <w:lang w:val="el-GR"/>
        </w:rPr>
        <w:t xml:space="preserve"> </w:t>
      </w:r>
      <w:r>
        <w:rPr>
          <w:lang w:val="el-GR"/>
        </w:rPr>
        <w:t>τη</w:t>
      </w:r>
      <w:r w:rsidRPr="00CE1D8A">
        <w:rPr>
          <w:lang w:val="el-GR"/>
        </w:rPr>
        <w:t xml:space="preserve"> </w:t>
      </w:r>
      <w:r>
        <w:rPr>
          <w:lang w:val="el-GR"/>
        </w:rPr>
        <w:t>χορήγηση</w:t>
      </w:r>
      <w:r w:rsidRPr="00CE1D8A">
        <w:rPr>
          <w:lang w:val="el-GR"/>
        </w:rPr>
        <w:t xml:space="preserve">. </w:t>
      </w:r>
      <w:r>
        <w:rPr>
          <w:lang w:val="el-GR"/>
        </w:rPr>
        <w:t>Λόγω</w:t>
      </w:r>
      <w:r w:rsidRPr="00CE1D8A">
        <w:rPr>
          <w:lang w:val="el-GR"/>
        </w:rPr>
        <w:t xml:space="preserve"> </w:t>
      </w:r>
      <w:r>
        <w:rPr>
          <w:lang w:val="el-GR"/>
        </w:rPr>
        <w:t>του</w:t>
      </w:r>
      <w:r w:rsidRPr="00CE1D8A">
        <w:rPr>
          <w:lang w:val="el-GR"/>
        </w:rPr>
        <w:t xml:space="preserve"> </w:t>
      </w:r>
      <w:r>
        <w:rPr>
          <w:lang w:val="el-GR"/>
        </w:rPr>
        <w:t>εκτενούς</w:t>
      </w:r>
      <w:r w:rsidRPr="00CE1D8A">
        <w:rPr>
          <w:lang w:val="el-GR"/>
        </w:rPr>
        <w:t xml:space="preserve"> </w:t>
      </w:r>
      <w:r>
        <w:rPr>
          <w:lang w:val="el-GR"/>
        </w:rPr>
        <w:t>μεταβολισμού</w:t>
      </w:r>
      <w:r w:rsidRPr="00CE1D8A">
        <w:rPr>
          <w:lang w:val="el-GR"/>
        </w:rPr>
        <w:t xml:space="preserve"> </w:t>
      </w:r>
      <w:r>
        <w:rPr>
          <w:lang w:val="el-GR"/>
        </w:rPr>
        <w:t>πρώτης</w:t>
      </w:r>
      <w:r w:rsidRPr="00CE1D8A">
        <w:rPr>
          <w:lang w:val="el-GR"/>
        </w:rPr>
        <w:t xml:space="preserve"> </w:t>
      </w:r>
      <w:r>
        <w:rPr>
          <w:lang w:val="el-GR"/>
        </w:rPr>
        <w:t>διόδου</w:t>
      </w:r>
      <w:r w:rsidRPr="00CE1D8A">
        <w:rPr>
          <w:lang w:val="el-GR"/>
        </w:rPr>
        <w:t xml:space="preserve"> </w:t>
      </w:r>
      <w:r>
        <w:rPr>
          <w:lang w:val="el-GR"/>
        </w:rPr>
        <w:t>της</w:t>
      </w:r>
      <w:r w:rsidRPr="00CE1D8A">
        <w:rPr>
          <w:lang w:val="el-GR"/>
        </w:rPr>
        <w:t xml:space="preserve"> </w:t>
      </w:r>
      <w:r>
        <w:rPr>
          <w:lang w:val="en-US"/>
        </w:rPr>
        <w:t>metoprolol</w:t>
      </w:r>
      <w:r w:rsidRPr="00CE1D8A">
        <w:rPr>
          <w:lang w:val="el-GR"/>
        </w:rPr>
        <w:t xml:space="preserve">, </w:t>
      </w:r>
      <w:r>
        <w:rPr>
          <w:lang w:val="el-GR"/>
        </w:rPr>
        <w:t>η</w:t>
      </w:r>
      <w:r w:rsidRPr="00CE1D8A">
        <w:rPr>
          <w:lang w:val="el-GR"/>
        </w:rPr>
        <w:t xml:space="preserve"> </w:t>
      </w:r>
      <w:r>
        <w:rPr>
          <w:lang w:val="el-GR"/>
        </w:rPr>
        <w:t>βιοδιαθεσιμότητα</w:t>
      </w:r>
      <w:r w:rsidRPr="00CE1D8A">
        <w:rPr>
          <w:lang w:val="el-GR"/>
        </w:rPr>
        <w:t xml:space="preserve"> </w:t>
      </w:r>
      <w:r>
        <w:rPr>
          <w:lang w:val="el-GR"/>
        </w:rPr>
        <w:t>μίας</w:t>
      </w:r>
      <w:r w:rsidRPr="00CE1D8A">
        <w:rPr>
          <w:lang w:val="el-GR"/>
        </w:rPr>
        <w:t xml:space="preserve"> </w:t>
      </w:r>
      <w:r>
        <w:rPr>
          <w:lang w:val="el-GR"/>
        </w:rPr>
        <w:t>από</w:t>
      </w:r>
      <w:r w:rsidRPr="00CE1D8A">
        <w:rPr>
          <w:lang w:val="el-GR"/>
        </w:rPr>
        <w:t xml:space="preserve"> </w:t>
      </w:r>
      <w:r>
        <w:rPr>
          <w:lang w:val="el-GR"/>
        </w:rPr>
        <w:t>του</w:t>
      </w:r>
      <w:r w:rsidRPr="00CE1D8A">
        <w:rPr>
          <w:lang w:val="el-GR"/>
        </w:rPr>
        <w:t xml:space="preserve"> </w:t>
      </w:r>
      <w:r>
        <w:rPr>
          <w:lang w:val="el-GR"/>
        </w:rPr>
        <w:t>στόματος</w:t>
      </w:r>
      <w:r w:rsidRPr="00CE1D8A">
        <w:rPr>
          <w:lang w:val="el-GR"/>
        </w:rPr>
        <w:t xml:space="preserve"> </w:t>
      </w:r>
      <w:r>
        <w:rPr>
          <w:lang w:val="el-GR"/>
        </w:rPr>
        <w:t>δόσης</w:t>
      </w:r>
      <w:r w:rsidRPr="00CE1D8A">
        <w:rPr>
          <w:lang w:val="el-GR"/>
        </w:rPr>
        <w:t xml:space="preserve"> </w:t>
      </w:r>
      <w:r>
        <w:rPr>
          <w:lang w:val="el-GR"/>
        </w:rPr>
        <w:t>είναι</w:t>
      </w:r>
      <w:r w:rsidRPr="00CE1D8A">
        <w:rPr>
          <w:lang w:val="el-GR"/>
        </w:rPr>
        <w:t xml:space="preserve"> </w:t>
      </w:r>
      <w:r>
        <w:rPr>
          <w:lang w:val="el-GR"/>
        </w:rPr>
        <w:t>περίπου</w:t>
      </w:r>
      <w:r w:rsidRPr="00CE1D8A">
        <w:rPr>
          <w:lang w:val="el-GR"/>
        </w:rPr>
        <w:t xml:space="preserve"> 50%. </w:t>
      </w:r>
      <w:r>
        <w:rPr>
          <w:lang w:val="el-GR"/>
        </w:rPr>
        <w:t>Η</w:t>
      </w:r>
      <w:r w:rsidRPr="00CE1D8A">
        <w:rPr>
          <w:lang w:val="el-GR"/>
        </w:rPr>
        <w:t xml:space="preserve"> </w:t>
      </w:r>
      <w:r>
        <w:rPr>
          <w:lang w:val="el-GR"/>
        </w:rPr>
        <w:t>ταυτόχρονη</w:t>
      </w:r>
      <w:r w:rsidRPr="00CE1D8A">
        <w:rPr>
          <w:lang w:val="el-GR"/>
        </w:rPr>
        <w:t xml:space="preserve"> </w:t>
      </w:r>
      <w:r>
        <w:rPr>
          <w:lang w:val="el-GR"/>
        </w:rPr>
        <w:t>κατανάλωση</w:t>
      </w:r>
      <w:r w:rsidRPr="00CE1D8A">
        <w:rPr>
          <w:lang w:val="el-GR"/>
        </w:rPr>
        <w:t xml:space="preserve"> </w:t>
      </w:r>
      <w:r>
        <w:rPr>
          <w:lang w:val="el-GR"/>
        </w:rPr>
        <w:t>τροφής</w:t>
      </w:r>
      <w:r w:rsidRPr="00CE1D8A">
        <w:rPr>
          <w:lang w:val="el-GR"/>
        </w:rPr>
        <w:t xml:space="preserve"> </w:t>
      </w:r>
      <w:r>
        <w:rPr>
          <w:lang w:val="el-GR"/>
        </w:rPr>
        <w:t>αυξάνει</w:t>
      </w:r>
      <w:r w:rsidRPr="00CE1D8A">
        <w:rPr>
          <w:lang w:val="el-GR"/>
        </w:rPr>
        <w:t xml:space="preserve"> </w:t>
      </w:r>
      <w:r>
        <w:rPr>
          <w:lang w:val="el-GR"/>
        </w:rPr>
        <w:t>τη</w:t>
      </w:r>
      <w:r w:rsidRPr="00CE1D8A">
        <w:rPr>
          <w:lang w:val="el-GR"/>
        </w:rPr>
        <w:t xml:space="preserve"> </w:t>
      </w:r>
      <w:r>
        <w:rPr>
          <w:lang w:val="el-GR"/>
        </w:rPr>
        <w:t>βιοδιαθεσιμότητα</w:t>
      </w:r>
      <w:r w:rsidRPr="00CE1D8A">
        <w:rPr>
          <w:lang w:val="el-GR"/>
        </w:rPr>
        <w:t xml:space="preserve"> </w:t>
      </w:r>
      <w:r w:rsidR="004B47F8">
        <w:rPr>
          <w:lang w:val="el-GR"/>
        </w:rPr>
        <w:t>κατά</w:t>
      </w:r>
      <w:r w:rsidR="00C37128" w:rsidRPr="00CE1D8A">
        <w:rPr>
          <w:lang w:val="el-GR"/>
        </w:rPr>
        <w:t xml:space="preserve"> </w:t>
      </w:r>
      <w:r w:rsidR="004B47F8">
        <w:rPr>
          <w:lang w:val="el-GR"/>
        </w:rPr>
        <w:t>περίπου</w:t>
      </w:r>
      <w:r w:rsidR="004B47F8" w:rsidRPr="00CE1D8A">
        <w:rPr>
          <w:lang w:val="el-GR"/>
        </w:rPr>
        <w:t xml:space="preserve"> </w:t>
      </w:r>
      <w:r w:rsidRPr="00CE1D8A">
        <w:rPr>
          <w:lang w:val="el-GR"/>
        </w:rPr>
        <w:t xml:space="preserve">30-40%. </w:t>
      </w:r>
      <w:r>
        <w:rPr>
          <w:lang w:val="el-GR"/>
        </w:rPr>
        <w:t>Μόνο</w:t>
      </w:r>
      <w:r w:rsidRPr="00C26C47">
        <w:rPr>
          <w:lang w:val="el-GR"/>
        </w:rPr>
        <w:t xml:space="preserve"> </w:t>
      </w:r>
      <w:r>
        <w:rPr>
          <w:lang w:val="el-GR"/>
        </w:rPr>
        <w:t>ένα</w:t>
      </w:r>
      <w:r w:rsidRPr="00C26C47">
        <w:rPr>
          <w:lang w:val="el-GR"/>
        </w:rPr>
        <w:t xml:space="preserve"> </w:t>
      </w:r>
      <w:r>
        <w:rPr>
          <w:lang w:val="el-GR"/>
        </w:rPr>
        <w:t>μικρό</w:t>
      </w:r>
      <w:r w:rsidRPr="00C26C47">
        <w:rPr>
          <w:lang w:val="el-GR"/>
        </w:rPr>
        <w:t xml:space="preserve"> </w:t>
      </w:r>
      <w:r>
        <w:rPr>
          <w:lang w:val="el-GR"/>
        </w:rPr>
        <w:t>κλάσμα</w:t>
      </w:r>
      <w:r w:rsidRPr="00C26C47">
        <w:rPr>
          <w:lang w:val="el-GR"/>
        </w:rPr>
        <w:t xml:space="preserve"> </w:t>
      </w:r>
      <w:r>
        <w:rPr>
          <w:lang w:val="en-US"/>
        </w:rPr>
        <w:t>metoprolol</w:t>
      </w:r>
      <w:r w:rsidRPr="00C26C47">
        <w:rPr>
          <w:lang w:val="el-GR"/>
        </w:rPr>
        <w:t xml:space="preserve"> (</w:t>
      </w:r>
      <w:r>
        <w:rPr>
          <w:lang w:val="el-GR"/>
        </w:rPr>
        <w:t>περίπου</w:t>
      </w:r>
      <w:r w:rsidRPr="00C26C47">
        <w:rPr>
          <w:lang w:val="el-GR"/>
        </w:rPr>
        <w:t xml:space="preserve"> 5-10%) </w:t>
      </w:r>
      <w:r>
        <w:rPr>
          <w:lang w:val="el-GR"/>
        </w:rPr>
        <w:t>συνδέεται</w:t>
      </w:r>
      <w:r w:rsidRPr="00C26C47">
        <w:rPr>
          <w:lang w:val="el-GR"/>
        </w:rPr>
        <w:t xml:space="preserve"> </w:t>
      </w:r>
      <w:r>
        <w:rPr>
          <w:lang w:val="el-GR"/>
        </w:rPr>
        <w:t>με</w:t>
      </w:r>
      <w:r w:rsidRPr="00C26C47">
        <w:rPr>
          <w:lang w:val="el-GR"/>
        </w:rPr>
        <w:t xml:space="preserve"> </w:t>
      </w:r>
      <w:r>
        <w:rPr>
          <w:lang w:val="el-GR"/>
        </w:rPr>
        <w:t>τις</w:t>
      </w:r>
      <w:r w:rsidRPr="00C26C47">
        <w:rPr>
          <w:lang w:val="el-GR"/>
        </w:rPr>
        <w:t xml:space="preserve"> </w:t>
      </w:r>
      <w:r>
        <w:rPr>
          <w:lang w:val="el-GR"/>
        </w:rPr>
        <w:t>πρωτεΐνες</w:t>
      </w:r>
      <w:r w:rsidRPr="00C26C47">
        <w:rPr>
          <w:lang w:val="el-GR"/>
        </w:rPr>
        <w:t xml:space="preserve"> </w:t>
      </w:r>
      <w:r>
        <w:rPr>
          <w:lang w:val="el-GR"/>
        </w:rPr>
        <w:t>του</w:t>
      </w:r>
      <w:r w:rsidRPr="00C26C47">
        <w:rPr>
          <w:lang w:val="el-GR"/>
        </w:rPr>
        <w:t xml:space="preserve"> </w:t>
      </w:r>
      <w:r>
        <w:rPr>
          <w:lang w:val="el-GR"/>
        </w:rPr>
        <w:t>πλάσματος</w:t>
      </w:r>
      <w:r w:rsidRPr="00C26C47">
        <w:rPr>
          <w:lang w:val="el-GR"/>
        </w:rPr>
        <w:t>.</w:t>
      </w:r>
      <w:r w:rsidR="00F5316D" w:rsidRPr="00C26C47">
        <w:rPr>
          <w:lang w:val="el-GR"/>
        </w:rPr>
        <w:t xml:space="preserve"> </w:t>
      </w:r>
    </w:p>
    <w:p w:rsidR="00F5316D" w:rsidRPr="00C26C47" w:rsidRDefault="00F5316D" w:rsidP="00F5316D">
      <w:pPr>
        <w:jc w:val="both"/>
        <w:rPr>
          <w:i/>
          <w:lang w:val="el-GR"/>
        </w:rPr>
      </w:pPr>
    </w:p>
    <w:p w:rsidR="00F5316D" w:rsidRPr="00335F7B" w:rsidRDefault="00335F7B" w:rsidP="00F5316D">
      <w:pPr>
        <w:jc w:val="both"/>
        <w:rPr>
          <w:lang w:val="el-GR"/>
        </w:rPr>
      </w:pPr>
      <w:r>
        <w:rPr>
          <w:i/>
          <w:lang w:val="el-GR"/>
        </w:rPr>
        <w:lastRenderedPageBreak/>
        <w:t>Βιομετατροπή</w:t>
      </w:r>
      <w:r w:rsidRPr="00335F7B">
        <w:rPr>
          <w:lang w:val="el-GR"/>
        </w:rPr>
        <w:br/>
      </w:r>
      <w:r>
        <w:rPr>
          <w:lang w:val="el-GR"/>
        </w:rPr>
        <w:t>Η</w:t>
      </w:r>
      <w:r w:rsidRPr="00335F7B">
        <w:rPr>
          <w:lang w:val="el-GR"/>
        </w:rPr>
        <w:t xml:space="preserve"> </w:t>
      </w:r>
      <w:r>
        <w:rPr>
          <w:lang w:val="en-US"/>
        </w:rPr>
        <w:t>m</w:t>
      </w:r>
      <w:r w:rsidR="00F5316D" w:rsidRPr="00404ECB">
        <w:t>etoprolol</w:t>
      </w:r>
      <w:r w:rsidR="00F5316D" w:rsidRPr="00335F7B">
        <w:rPr>
          <w:lang w:val="el-GR"/>
        </w:rPr>
        <w:t xml:space="preserve"> </w:t>
      </w:r>
      <w:r>
        <w:rPr>
          <w:lang w:val="el-GR"/>
        </w:rPr>
        <w:t>μεταβολίζεται</w:t>
      </w:r>
      <w:r w:rsidRPr="00335F7B">
        <w:rPr>
          <w:lang w:val="el-GR"/>
        </w:rPr>
        <w:t xml:space="preserve"> </w:t>
      </w:r>
      <w:r>
        <w:rPr>
          <w:lang w:val="el-GR"/>
        </w:rPr>
        <w:t>μέσω</w:t>
      </w:r>
      <w:r w:rsidRPr="00335F7B">
        <w:rPr>
          <w:lang w:val="el-GR"/>
        </w:rPr>
        <w:t xml:space="preserve"> </w:t>
      </w:r>
      <w:r>
        <w:rPr>
          <w:lang w:val="el-GR"/>
        </w:rPr>
        <w:t>ηπατικής</w:t>
      </w:r>
      <w:r w:rsidRPr="00335F7B">
        <w:rPr>
          <w:lang w:val="el-GR"/>
        </w:rPr>
        <w:t xml:space="preserve"> </w:t>
      </w:r>
      <w:r>
        <w:rPr>
          <w:lang w:val="el-GR"/>
        </w:rPr>
        <w:t>οξείδωσης</w:t>
      </w:r>
      <w:r w:rsidRPr="00335F7B">
        <w:rPr>
          <w:lang w:val="el-GR"/>
        </w:rPr>
        <w:t>.</w:t>
      </w:r>
      <w:r>
        <w:rPr>
          <w:lang w:val="el-GR"/>
        </w:rPr>
        <w:t xml:space="preserve"> Έχει αποδειχτεί ότι οι τρεις γνωστοί κύριοι μεταβολίτες δεν ασκούν κλινικά σημαντική δράση β-αποκλεισμού.</w:t>
      </w:r>
    </w:p>
    <w:p w:rsidR="00F5316D" w:rsidRPr="00C26C47" w:rsidRDefault="00335F7B" w:rsidP="00F5316D">
      <w:pPr>
        <w:jc w:val="both"/>
        <w:rPr>
          <w:lang w:val="el-GR"/>
        </w:rPr>
      </w:pPr>
      <w:r>
        <w:rPr>
          <w:lang w:val="el-GR"/>
        </w:rPr>
        <w:t>Η</w:t>
      </w:r>
      <w:r w:rsidRPr="00335F7B">
        <w:rPr>
          <w:lang w:val="el-GR"/>
        </w:rPr>
        <w:t xml:space="preserve"> </w:t>
      </w:r>
      <w:r>
        <w:rPr>
          <w:lang w:val="en-US"/>
        </w:rPr>
        <w:t>m</w:t>
      </w:r>
      <w:r w:rsidR="00F5316D" w:rsidRPr="00404ECB">
        <w:t>etoprolol</w:t>
      </w:r>
      <w:r w:rsidR="00F5316D" w:rsidRPr="00335F7B">
        <w:rPr>
          <w:lang w:val="el-GR"/>
        </w:rPr>
        <w:t xml:space="preserve"> </w:t>
      </w:r>
      <w:r>
        <w:rPr>
          <w:lang w:val="el-GR"/>
        </w:rPr>
        <w:t>μεταβολίζεται</w:t>
      </w:r>
      <w:r w:rsidRPr="00335F7B">
        <w:rPr>
          <w:lang w:val="el-GR"/>
        </w:rPr>
        <w:t xml:space="preserve"> </w:t>
      </w:r>
      <w:r>
        <w:rPr>
          <w:lang w:val="el-GR"/>
        </w:rPr>
        <w:t>κυρίως</w:t>
      </w:r>
      <w:r w:rsidRPr="00335F7B">
        <w:rPr>
          <w:lang w:val="el-GR"/>
        </w:rPr>
        <w:t xml:space="preserve">, </w:t>
      </w:r>
      <w:r>
        <w:rPr>
          <w:lang w:val="el-GR"/>
        </w:rPr>
        <w:t>αλλά</w:t>
      </w:r>
      <w:r w:rsidRPr="00335F7B">
        <w:rPr>
          <w:lang w:val="el-GR"/>
        </w:rPr>
        <w:t xml:space="preserve"> </w:t>
      </w:r>
      <w:r>
        <w:rPr>
          <w:lang w:val="el-GR"/>
        </w:rPr>
        <w:t>όχι αποκλειστικά</w:t>
      </w:r>
      <w:r w:rsidR="00F5316D" w:rsidRPr="00335F7B">
        <w:rPr>
          <w:lang w:val="el-GR"/>
        </w:rPr>
        <w:t>,</w:t>
      </w:r>
      <w:r>
        <w:rPr>
          <w:lang w:val="el-GR"/>
        </w:rPr>
        <w:t xml:space="preserve"> από το κυτόχρωμα (</w:t>
      </w:r>
      <w:r>
        <w:rPr>
          <w:lang w:val="en-US"/>
        </w:rPr>
        <w:t>CYP</w:t>
      </w:r>
      <w:r w:rsidRPr="00335F7B">
        <w:rPr>
          <w:lang w:val="el-GR"/>
        </w:rPr>
        <w:t>) 2</w:t>
      </w:r>
      <w:r>
        <w:rPr>
          <w:lang w:val="en-US"/>
        </w:rPr>
        <w:t>D</w:t>
      </w:r>
      <w:r w:rsidRPr="00335F7B">
        <w:rPr>
          <w:lang w:val="el-GR"/>
        </w:rPr>
        <w:t xml:space="preserve">6 </w:t>
      </w:r>
      <w:r>
        <w:rPr>
          <w:lang w:val="el-GR"/>
        </w:rPr>
        <w:t>του ηπατικού ενζύμου. Λόγω</w:t>
      </w:r>
      <w:r w:rsidRPr="00C26C47">
        <w:rPr>
          <w:lang w:val="el-GR"/>
        </w:rPr>
        <w:t xml:space="preserve"> </w:t>
      </w:r>
      <w:r>
        <w:rPr>
          <w:lang w:val="el-GR"/>
        </w:rPr>
        <w:t>της</w:t>
      </w:r>
      <w:r w:rsidRPr="00C26C47">
        <w:rPr>
          <w:lang w:val="el-GR"/>
        </w:rPr>
        <w:t xml:space="preserve"> </w:t>
      </w:r>
      <w:r>
        <w:rPr>
          <w:lang w:val="el-GR"/>
        </w:rPr>
        <w:t>πολυμορφίας</w:t>
      </w:r>
      <w:r w:rsidRPr="00C26C47">
        <w:rPr>
          <w:lang w:val="el-GR"/>
        </w:rPr>
        <w:t xml:space="preserve"> </w:t>
      </w:r>
      <w:r>
        <w:rPr>
          <w:lang w:val="el-GR"/>
        </w:rPr>
        <w:t>του</w:t>
      </w:r>
      <w:r w:rsidRPr="00C26C47">
        <w:rPr>
          <w:lang w:val="el-GR"/>
        </w:rPr>
        <w:t xml:space="preserve"> </w:t>
      </w:r>
      <w:r>
        <w:rPr>
          <w:lang w:val="el-GR"/>
        </w:rPr>
        <w:t>γονιδίου</w:t>
      </w:r>
      <w:r w:rsidR="00F5316D" w:rsidRPr="00C26C47">
        <w:rPr>
          <w:lang w:val="el-GR"/>
        </w:rPr>
        <w:t xml:space="preserve"> </w:t>
      </w:r>
      <w:r w:rsidR="00F5316D" w:rsidRPr="00404ECB">
        <w:t>CYP</w:t>
      </w:r>
      <w:r w:rsidR="00F5316D" w:rsidRPr="00C26C47">
        <w:rPr>
          <w:lang w:val="el-GR"/>
        </w:rPr>
        <w:t xml:space="preserve"> 2</w:t>
      </w:r>
      <w:r w:rsidR="00F5316D" w:rsidRPr="00404ECB">
        <w:t>D</w:t>
      </w:r>
      <w:r w:rsidR="00F5316D" w:rsidRPr="00C26C47">
        <w:rPr>
          <w:lang w:val="el-GR"/>
        </w:rPr>
        <w:t xml:space="preserve">6, </w:t>
      </w:r>
      <w:r w:rsidR="00C26C47">
        <w:rPr>
          <w:lang w:val="el-GR"/>
        </w:rPr>
        <w:t>το ποσοστό μεταβολισμού ποικίλει ανάλογα με το άτομο. Τα άτομα με πτωχό μεταβολισμό (περίπου 7-8%) εμφανίζουν υψηλότερες συγκεντρώσεις στο πλάσμα και βραδύτερη απομάκρυνση από τα άτομα με καλό μεταβολισμό.</w:t>
      </w:r>
    </w:p>
    <w:p w:rsidR="00F5316D" w:rsidRPr="00404ECB" w:rsidRDefault="00F5316D" w:rsidP="00F5316D">
      <w:pPr>
        <w:jc w:val="both"/>
      </w:pPr>
      <w:r w:rsidRPr="00C26C47">
        <w:rPr>
          <w:lang w:val="el-GR"/>
        </w:rPr>
        <w:br/>
      </w:r>
      <w:r w:rsidR="00335F7B">
        <w:rPr>
          <w:i/>
          <w:lang w:val="el-GR"/>
        </w:rPr>
        <w:t>Απομάκρυνση</w:t>
      </w:r>
      <w:r w:rsidRPr="00CE1D8A">
        <w:rPr>
          <w:lang w:val="el-GR"/>
        </w:rPr>
        <w:br/>
      </w:r>
      <w:r w:rsidR="00335F7B">
        <w:rPr>
          <w:lang w:val="el-GR"/>
        </w:rPr>
        <w:t>Οι</w:t>
      </w:r>
      <w:r w:rsidR="00335F7B" w:rsidRPr="00CE1D8A">
        <w:rPr>
          <w:lang w:val="el-GR"/>
        </w:rPr>
        <w:t xml:space="preserve"> </w:t>
      </w:r>
      <w:r w:rsidR="00335F7B">
        <w:rPr>
          <w:lang w:val="el-GR"/>
        </w:rPr>
        <w:t>συγκεντρώσεις</w:t>
      </w:r>
      <w:r w:rsidR="00335F7B" w:rsidRPr="00CE1D8A">
        <w:rPr>
          <w:lang w:val="el-GR"/>
        </w:rPr>
        <w:t xml:space="preserve"> </w:t>
      </w:r>
      <w:r w:rsidR="00335F7B">
        <w:rPr>
          <w:lang w:val="el-GR"/>
        </w:rPr>
        <w:t>στο</w:t>
      </w:r>
      <w:r w:rsidR="00335F7B" w:rsidRPr="00CE1D8A">
        <w:rPr>
          <w:lang w:val="el-GR"/>
        </w:rPr>
        <w:t xml:space="preserve"> </w:t>
      </w:r>
      <w:r w:rsidR="00335F7B">
        <w:rPr>
          <w:lang w:val="el-GR"/>
        </w:rPr>
        <w:t>πλάσμα</w:t>
      </w:r>
      <w:r w:rsidR="00335F7B" w:rsidRPr="00CE1D8A">
        <w:rPr>
          <w:lang w:val="el-GR"/>
        </w:rPr>
        <w:t xml:space="preserve"> </w:t>
      </w:r>
      <w:r w:rsidR="00335F7B">
        <w:rPr>
          <w:lang w:val="el-GR"/>
        </w:rPr>
        <w:t>είναι</w:t>
      </w:r>
      <w:r w:rsidR="00335F7B" w:rsidRPr="00CE1D8A">
        <w:rPr>
          <w:lang w:val="el-GR"/>
        </w:rPr>
        <w:t xml:space="preserve"> </w:t>
      </w:r>
      <w:r w:rsidR="00335F7B">
        <w:rPr>
          <w:lang w:val="el-GR"/>
        </w:rPr>
        <w:t>σταθερές</w:t>
      </w:r>
      <w:r w:rsidR="00335F7B" w:rsidRPr="00CE1D8A">
        <w:rPr>
          <w:lang w:val="el-GR"/>
        </w:rPr>
        <w:t xml:space="preserve"> </w:t>
      </w:r>
      <w:r w:rsidR="00335F7B">
        <w:rPr>
          <w:lang w:val="el-GR"/>
        </w:rPr>
        <w:t>και</w:t>
      </w:r>
      <w:r w:rsidR="00335F7B" w:rsidRPr="00CE1D8A">
        <w:rPr>
          <w:lang w:val="el-GR"/>
        </w:rPr>
        <w:t xml:space="preserve"> </w:t>
      </w:r>
      <w:r w:rsidR="00335F7B">
        <w:rPr>
          <w:lang w:val="el-GR"/>
        </w:rPr>
        <w:t>επαναλαμβανόμενες</w:t>
      </w:r>
      <w:r w:rsidR="00335F7B" w:rsidRPr="00CE1D8A">
        <w:rPr>
          <w:lang w:val="el-GR"/>
        </w:rPr>
        <w:t xml:space="preserve"> </w:t>
      </w:r>
      <w:r w:rsidR="00335F7B">
        <w:rPr>
          <w:lang w:val="el-GR"/>
        </w:rPr>
        <w:t>στα</w:t>
      </w:r>
      <w:r w:rsidR="00335F7B" w:rsidRPr="00CE1D8A">
        <w:rPr>
          <w:lang w:val="el-GR"/>
        </w:rPr>
        <w:t xml:space="preserve"> </w:t>
      </w:r>
      <w:r w:rsidR="00335F7B">
        <w:rPr>
          <w:lang w:val="el-GR"/>
        </w:rPr>
        <w:t>άτομα</w:t>
      </w:r>
      <w:r w:rsidR="00335F7B" w:rsidRPr="00CE1D8A">
        <w:rPr>
          <w:lang w:val="el-GR"/>
        </w:rPr>
        <w:t xml:space="preserve">, </w:t>
      </w:r>
      <w:r w:rsidR="00335F7B">
        <w:rPr>
          <w:lang w:val="el-GR"/>
        </w:rPr>
        <w:t>εντούτοις</w:t>
      </w:r>
      <w:r w:rsidR="00335F7B" w:rsidRPr="00CE1D8A">
        <w:rPr>
          <w:lang w:val="el-GR"/>
        </w:rPr>
        <w:t xml:space="preserve"> </w:t>
      </w:r>
      <w:r w:rsidR="00335F7B">
        <w:rPr>
          <w:lang w:val="el-GR"/>
        </w:rPr>
        <w:t>πάνω</w:t>
      </w:r>
      <w:r w:rsidR="00335F7B" w:rsidRPr="00CE1D8A">
        <w:rPr>
          <w:lang w:val="el-GR"/>
        </w:rPr>
        <w:t xml:space="preserve"> </w:t>
      </w:r>
      <w:r w:rsidR="00335F7B">
        <w:rPr>
          <w:lang w:val="el-GR"/>
        </w:rPr>
        <w:t>από</w:t>
      </w:r>
      <w:r w:rsidR="00335F7B" w:rsidRPr="00CE1D8A">
        <w:rPr>
          <w:lang w:val="el-GR"/>
        </w:rPr>
        <w:t xml:space="preserve"> </w:t>
      </w:r>
      <w:r w:rsidR="00335F7B">
        <w:rPr>
          <w:lang w:val="el-GR"/>
        </w:rPr>
        <w:t>το</w:t>
      </w:r>
      <w:r w:rsidR="00335F7B" w:rsidRPr="00CE1D8A">
        <w:rPr>
          <w:lang w:val="el-GR"/>
        </w:rPr>
        <w:t xml:space="preserve"> 95% </w:t>
      </w:r>
      <w:r w:rsidR="00335F7B">
        <w:rPr>
          <w:lang w:val="el-GR"/>
        </w:rPr>
        <w:t>μίας</w:t>
      </w:r>
      <w:r w:rsidR="00335F7B" w:rsidRPr="00CE1D8A">
        <w:rPr>
          <w:lang w:val="el-GR"/>
        </w:rPr>
        <w:t xml:space="preserve"> </w:t>
      </w:r>
      <w:r w:rsidR="00335F7B">
        <w:rPr>
          <w:lang w:val="el-GR"/>
        </w:rPr>
        <w:t>από</w:t>
      </w:r>
      <w:r w:rsidR="00335F7B" w:rsidRPr="00CE1D8A">
        <w:rPr>
          <w:lang w:val="el-GR"/>
        </w:rPr>
        <w:t xml:space="preserve"> </w:t>
      </w:r>
      <w:r w:rsidR="00335F7B">
        <w:rPr>
          <w:lang w:val="el-GR"/>
        </w:rPr>
        <w:t>του</w:t>
      </w:r>
      <w:r w:rsidR="00335F7B" w:rsidRPr="00CE1D8A">
        <w:rPr>
          <w:lang w:val="el-GR"/>
        </w:rPr>
        <w:t xml:space="preserve"> </w:t>
      </w:r>
      <w:r w:rsidR="00335F7B">
        <w:rPr>
          <w:lang w:val="el-GR"/>
        </w:rPr>
        <w:t>στόματος</w:t>
      </w:r>
      <w:r w:rsidR="00335F7B" w:rsidRPr="00CE1D8A">
        <w:rPr>
          <w:lang w:val="el-GR"/>
        </w:rPr>
        <w:t xml:space="preserve"> </w:t>
      </w:r>
      <w:r w:rsidR="00335F7B">
        <w:rPr>
          <w:lang w:val="el-GR"/>
        </w:rPr>
        <w:t>δόσης</w:t>
      </w:r>
      <w:r w:rsidR="00335F7B" w:rsidRPr="00CE1D8A">
        <w:rPr>
          <w:lang w:val="el-GR"/>
        </w:rPr>
        <w:t xml:space="preserve"> </w:t>
      </w:r>
      <w:r w:rsidR="00335F7B">
        <w:rPr>
          <w:lang w:val="el-GR"/>
        </w:rPr>
        <w:t>αποβάλλεται</w:t>
      </w:r>
      <w:r w:rsidR="00335F7B" w:rsidRPr="00CE1D8A">
        <w:rPr>
          <w:lang w:val="el-GR"/>
        </w:rPr>
        <w:t xml:space="preserve"> </w:t>
      </w:r>
      <w:r w:rsidR="00335F7B">
        <w:rPr>
          <w:lang w:val="el-GR"/>
        </w:rPr>
        <w:t>στα</w:t>
      </w:r>
      <w:r w:rsidR="00335F7B" w:rsidRPr="00CE1D8A">
        <w:rPr>
          <w:lang w:val="el-GR"/>
        </w:rPr>
        <w:t xml:space="preserve"> </w:t>
      </w:r>
      <w:r w:rsidR="00335F7B">
        <w:rPr>
          <w:lang w:val="el-GR"/>
        </w:rPr>
        <w:t>ούρα</w:t>
      </w:r>
      <w:r w:rsidR="00335F7B" w:rsidRPr="00CE1D8A">
        <w:rPr>
          <w:lang w:val="el-GR"/>
        </w:rPr>
        <w:t xml:space="preserve">. </w:t>
      </w:r>
      <w:r w:rsidR="00335F7B">
        <w:rPr>
          <w:lang w:val="el-GR"/>
        </w:rPr>
        <w:t>Περίπου</w:t>
      </w:r>
      <w:r w:rsidR="00335F7B" w:rsidRPr="00CE1D8A">
        <w:rPr>
          <w:lang w:val="el-GR"/>
        </w:rPr>
        <w:t xml:space="preserve"> </w:t>
      </w:r>
      <w:r w:rsidR="00335F7B">
        <w:rPr>
          <w:lang w:val="el-GR"/>
        </w:rPr>
        <w:t>το</w:t>
      </w:r>
      <w:r w:rsidR="00335F7B" w:rsidRPr="00CE1D8A">
        <w:rPr>
          <w:lang w:val="el-GR"/>
        </w:rPr>
        <w:t xml:space="preserve"> 5% </w:t>
      </w:r>
      <w:r w:rsidR="00335F7B">
        <w:rPr>
          <w:lang w:val="el-GR"/>
        </w:rPr>
        <w:t>της</w:t>
      </w:r>
      <w:r w:rsidR="00335F7B" w:rsidRPr="00CE1D8A">
        <w:rPr>
          <w:lang w:val="el-GR"/>
        </w:rPr>
        <w:t xml:space="preserve"> </w:t>
      </w:r>
      <w:r w:rsidR="00335F7B">
        <w:rPr>
          <w:lang w:val="el-GR"/>
        </w:rPr>
        <w:t>δόσης</w:t>
      </w:r>
      <w:r w:rsidR="00335F7B" w:rsidRPr="00CE1D8A">
        <w:rPr>
          <w:lang w:val="el-GR"/>
        </w:rPr>
        <w:t xml:space="preserve"> </w:t>
      </w:r>
      <w:r w:rsidR="00335F7B">
        <w:rPr>
          <w:lang w:val="el-GR"/>
        </w:rPr>
        <w:t>αποβάλλεται</w:t>
      </w:r>
      <w:r w:rsidR="00335F7B" w:rsidRPr="00CE1D8A">
        <w:rPr>
          <w:lang w:val="el-GR"/>
        </w:rPr>
        <w:t xml:space="preserve"> </w:t>
      </w:r>
      <w:r w:rsidR="00335F7B">
        <w:rPr>
          <w:lang w:val="el-GR"/>
        </w:rPr>
        <w:t>αμετάβλητο</w:t>
      </w:r>
      <w:r w:rsidR="00335F7B" w:rsidRPr="00CE1D8A">
        <w:rPr>
          <w:lang w:val="el-GR"/>
        </w:rPr>
        <w:t xml:space="preserve">: </w:t>
      </w:r>
      <w:r w:rsidR="00335F7B">
        <w:rPr>
          <w:lang w:val="el-GR"/>
        </w:rPr>
        <w:t>σε</w:t>
      </w:r>
      <w:r w:rsidR="00335F7B" w:rsidRPr="00CE1D8A">
        <w:rPr>
          <w:lang w:val="el-GR"/>
        </w:rPr>
        <w:t xml:space="preserve"> </w:t>
      </w:r>
      <w:r w:rsidR="00335F7B">
        <w:rPr>
          <w:lang w:val="el-GR"/>
        </w:rPr>
        <w:t>μεμονωμένα</w:t>
      </w:r>
      <w:r w:rsidR="00335F7B" w:rsidRPr="00CE1D8A">
        <w:rPr>
          <w:lang w:val="el-GR"/>
        </w:rPr>
        <w:t xml:space="preserve"> </w:t>
      </w:r>
      <w:r w:rsidR="00335F7B">
        <w:rPr>
          <w:lang w:val="el-GR"/>
        </w:rPr>
        <w:t>περιστατικά</w:t>
      </w:r>
      <w:r w:rsidR="00335F7B" w:rsidRPr="00CE1D8A">
        <w:rPr>
          <w:lang w:val="el-GR"/>
        </w:rPr>
        <w:t xml:space="preserve"> </w:t>
      </w:r>
      <w:r w:rsidR="00335F7B">
        <w:rPr>
          <w:lang w:val="el-GR"/>
        </w:rPr>
        <w:t>φτάνει</w:t>
      </w:r>
      <w:r w:rsidR="00335F7B" w:rsidRPr="00CE1D8A">
        <w:rPr>
          <w:lang w:val="el-GR"/>
        </w:rPr>
        <w:t xml:space="preserve"> </w:t>
      </w:r>
      <w:r w:rsidR="00335F7B">
        <w:rPr>
          <w:lang w:val="el-GR"/>
        </w:rPr>
        <w:t>το</w:t>
      </w:r>
      <w:r w:rsidR="00335F7B" w:rsidRPr="00CE1D8A">
        <w:rPr>
          <w:lang w:val="el-GR"/>
        </w:rPr>
        <w:t xml:space="preserve"> 30%. </w:t>
      </w:r>
      <w:r w:rsidR="00335F7B">
        <w:rPr>
          <w:lang w:val="el-GR"/>
        </w:rPr>
        <w:t>Η</w:t>
      </w:r>
      <w:r w:rsidR="00335F7B" w:rsidRPr="00335F7B">
        <w:rPr>
          <w:lang w:val="el-GR"/>
        </w:rPr>
        <w:t xml:space="preserve"> </w:t>
      </w:r>
      <w:r w:rsidR="00335F7B">
        <w:rPr>
          <w:lang w:val="el-GR"/>
        </w:rPr>
        <w:t>ημιπερίοδος</w:t>
      </w:r>
      <w:r w:rsidR="00335F7B" w:rsidRPr="00335F7B">
        <w:rPr>
          <w:lang w:val="el-GR"/>
        </w:rPr>
        <w:t xml:space="preserve"> </w:t>
      </w:r>
      <w:r w:rsidR="00335F7B">
        <w:rPr>
          <w:lang w:val="el-GR"/>
        </w:rPr>
        <w:t>απομάκρυνσης</w:t>
      </w:r>
      <w:r w:rsidR="00335F7B" w:rsidRPr="00335F7B">
        <w:rPr>
          <w:lang w:val="el-GR"/>
        </w:rPr>
        <w:t xml:space="preserve"> </w:t>
      </w:r>
      <w:r w:rsidR="00335F7B">
        <w:rPr>
          <w:lang w:val="el-GR"/>
        </w:rPr>
        <w:t>της</w:t>
      </w:r>
      <w:r w:rsidRPr="00335F7B">
        <w:rPr>
          <w:lang w:val="el-GR"/>
        </w:rPr>
        <w:t xml:space="preserve"> </w:t>
      </w:r>
      <w:r w:rsidRPr="00404ECB">
        <w:t>metoprolol</w:t>
      </w:r>
      <w:r w:rsidRPr="00335F7B">
        <w:rPr>
          <w:lang w:val="el-GR"/>
        </w:rPr>
        <w:t xml:space="preserve"> </w:t>
      </w:r>
      <w:r w:rsidR="00335F7B">
        <w:rPr>
          <w:lang w:val="el-GR"/>
        </w:rPr>
        <w:t>στο</w:t>
      </w:r>
      <w:r w:rsidR="00335F7B" w:rsidRPr="00335F7B">
        <w:rPr>
          <w:lang w:val="el-GR"/>
        </w:rPr>
        <w:t xml:space="preserve"> </w:t>
      </w:r>
      <w:r w:rsidR="00335F7B">
        <w:rPr>
          <w:lang w:val="el-GR"/>
        </w:rPr>
        <w:t>πλάσμα</w:t>
      </w:r>
      <w:r w:rsidR="00335F7B" w:rsidRPr="00335F7B">
        <w:rPr>
          <w:lang w:val="el-GR"/>
        </w:rPr>
        <w:t xml:space="preserve"> </w:t>
      </w:r>
      <w:r w:rsidR="00335F7B">
        <w:rPr>
          <w:lang w:val="el-GR"/>
        </w:rPr>
        <w:t>είναι</w:t>
      </w:r>
      <w:r w:rsidR="00335F7B" w:rsidRPr="00335F7B">
        <w:rPr>
          <w:lang w:val="el-GR"/>
        </w:rPr>
        <w:t xml:space="preserve"> </w:t>
      </w:r>
      <w:r w:rsidR="00335F7B">
        <w:rPr>
          <w:lang w:val="el-GR"/>
        </w:rPr>
        <w:t>κατά</w:t>
      </w:r>
      <w:r w:rsidR="00335F7B" w:rsidRPr="00335F7B">
        <w:rPr>
          <w:lang w:val="el-GR"/>
        </w:rPr>
        <w:t xml:space="preserve"> </w:t>
      </w:r>
      <w:r w:rsidR="00335F7B">
        <w:rPr>
          <w:lang w:val="el-GR"/>
        </w:rPr>
        <w:t>μέσο</w:t>
      </w:r>
      <w:r w:rsidR="00335F7B" w:rsidRPr="00335F7B">
        <w:rPr>
          <w:lang w:val="el-GR"/>
        </w:rPr>
        <w:t xml:space="preserve"> </w:t>
      </w:r>
      <w:r w:rsidR="00335F7B">
        <w:rPr>
          <w:lang w:val="el-GR"/>
        </w:rPr>
        <w:t>όρο</w:t>
      </w:r>
      <w:r w:rsidR="00335F7B" w:rsidRPr="00335F7B">
        <w:rPr>
          <w:lang w:val="el-GR"/>
        </w:rPr>
        <w:t xml:space="preserve"> 3,5 </w:t>
      </w:r>
      <w:r w:rsidR="00335F7B">
        <w:rPr>
          <w:lang w:val="el-GR"/>
        </w:rPr>
        <w:t>ώρες</w:t>
      </w:r>
      <w:r w:rsidR="00335F7B" w:rsidRPr="00335F7B">
        <w:rPr>
          <w:lang w:val="el-GR"/>
        </w:rPr>
        <w:t xml:space="preserve"> (</w:t>
      </w:r>
      <w:r w:rsidR="00335F7B">
        <w:rPr>
          <w:lang w:val="el-GR"/>
        </w:rPr>
        <w:t>διάστημα</w:t>
      </w:r>
      <w:r w:rsidR="00335F7B" w:rsidRPr="00335F7B">
        <w:rPr>
          <w:lang w:val="el-GR"/>
        </w:rPr>
        <w:t xml:space="preserve"> 1-9 </w:t>
      </w:r>
      <w:r w:rsidR="00335F7B">
        <w:rPr>
          <w:lang w:val="el-GR"/>
        </w:rPr>
        <w:t>ωρών</w:t>
      </w:r>
      <w:r w:rsidR="00335F7B" w:rsidRPr="00335F7B">
        <w:rPr>
          <w:lang w:val="el-GR"/>
        </w:rPr>
        <w:t>).</w:t>
      </w:r>
      <w:r w:rsidR="00335F7B">
        <w:rPr>
          <w:lang w:val="el-GR"/>
        </w:rPr>
        <w:t xml:space="preserve"> Η</w:t>
      </w:r>
      <w:r w:rsidR="00335F7B" w:rsidRPr="00335F7B">
        <w:rPr>
          <w:lang w:val="en-US"/>
        </w:rPr>
        <w:t xml:space="preserve"> </w:t>
      </w:r>
      <w:r w:rsidR="00335F7B">
        <w:rPr>
          <w:lang w:val="el-GR"/>
        </w:rPr>
        <w:t>συνολική</w:t>
      </w:r>
      <w:r w:rsidR="00335F7B" w:rsidRPr="00335F7B">
        <w:rPr>
          <w:lang w:val="en-US"/>
        </w:rPr>
        <w:t xml:space="preserve"> </w:t>
      </w:r>
      <w:r w:rsidR="00335F7B">
        <w:rPr>
          <w:lang w:val="el-GR"/>
        </w:rPr>
        <w:t>κάθαρση</w:t>
      </w:r>
      <w:r w:rsidR="00335F7B" w:rsidRPr="00335F7B">
        <w:rPr>
          <w:lang w:val="en-US"/>
        </w:rPr>
        <w:t xml:space="preserve"> </w:t>
      </w:r>
      <w:r w:rsidR="00335F7B">
        <w:rPr>
          <w:lang w:val="el-GR"/>
        </w:rPr>
        <w:t>είναι</w:t>
      </w:r>
      <w:r w:rsidR="00335F7B" w:rsidRPr="00335F7B">
        <w:rPr>
          <w:lang w:val="en-US"/>
        </w:rPr>
        <w:t xml:space="preserve"> </w:t>
      </w:r>
      <w:r w:rsidR="00335F7B">
        <w:rPr>
          <w:lang w:val="el-GR"/>
        </w:rPr>
        <w:t>περίπου</w:t>
      </w:r>
      <w:r w:rsidRPr="00335F7B">
        <w:rPr>
          <w:lang w:val="en-US"/>
        </w:rPr>
        <w:t xml:space="preserve"> </w:t>
      </w:r>
      <w:r w:rsidRPr="00404ECB">
        <w:t>1 L/min.</w:t>
      </w:r>
    </w:p>
    <w:p w:rsidR="00F5316D" w:rsidRPr="00335F7B" w:rsidRDefault="00F5316D" w:rsidP="00F5316D">
      <w:pPr>
        <w:tabs>
          <w:tab w:val="clear" w:pos="567"/>
        </w:tabs>
        <w:jc w:val="both"/>
        <w:rPr>
          <w:i/>
          <w:lang w:val="en-US"/>
        </w:rPr>
      </w:pPr>
      <w:r w:rsidRPr="00404ECB">
        <w:br/>
      </w:r>
      <w:r w:rsidR="00335F7B">
        <w:rPr>
          <w:i/>
          <w:lang w:val="el-GR"/>
        </w:rPr>
        <w:t>Ειδικοί</w:t>
      </w:r>
      <w:r w:rsidR="00335F7B" w:rsidRPr="00335F7B">
        <w:rPr>
          <w:i/>
          <w:lang w:val="en-US"/>
        </w:rPr>
        <w:t xml:space="preserve"> </w:t>
      </w:r>
      <w:r w:rsidR="00335F7B">
        <w:rPr>
          <w:i/>
          <w:lang w:val="el-GR"/>
        </w:rPr>
        <w:t>πληθυσμοί</w:t>
      </w:r>
    </w:p>
    <w:p w:rsidR="00F5316D" w:rsidRPr="00335F7B" w:rsidRDefault="00335F7B" w:rsidP="007D3D9B">
      <w:pPr>
        <w:numPr>
          <w:ilvl w:val="0"/>
          <w:numId w:val="9"/>
        </w:numPr>
        <w:tabs>
          <w:tab w:val="clear" w:pos="567"/>
        </w:tabs>
        <w:ind w:left="284" w:hanging="284"/>
        <w:jc w:val="both"/>
        <w:rPr>
          <w:lang w:val="el-GR"/>
        </w:rPr>
      </w:pPr>
      <w:r>
        <w:rPr>
          <w:lang w:val="el-GR"/>
        </w:rPr>
        <w:t>Μεγαλύτερης</w:t>
      </w:r>
      <w:r w:rsidRPr="00335F7B">
        <w:rPr>
          <w:lang w:val="el-GR"/>
        </w:rPr>
        <w:t xml:space="preserve"> </w:t>
      </w:r>
      <w:r>
        <w:rPr>
          <w:lang w:val="el-GR"/>
        </w:rPr>
        <w:t>ηλικίας</w:t>
      </w:r>
      <w:r w:rsidRPr="00335F7B">
        <w:rPr>
          <w:lang w:val="el-GR"/>
        </w:rPr>
        <w:t xml:space="preserve"> </w:t>
      </w:r>
      <w:r>
        <w:rPr>
          <w:lang w:val="el-GR"/>
        </w:rPr>
        <w:t>άτομα</w:t>
      </w:r>
      <w:r w:rsidR="00F5316D" w:rsidRPr="00335F7B">
        <w:rPr>
          <w:lang w:val="el-GR"/>
        </w:rPr>
        <w:t xml:space="preserve">: </w:t>
      </w:r>
      <w:r>
        <w:rPr>
          <w:lang w:val="el-GR"/>
        </w:rPr>
        <w:t>Η</w:t>
      </w:r>
      <w:r w:rsidRPr="00335F7B">
        <w:rPr>
          <w:lang w:val="el-GR"/>
        </w:rPr>
        <w:t xml:space="preserve"> </w:t>
      </w:r>
      <w:r>
        <w:rPr>
          <w:lang w:val="el-GR"/>
        </w:rPr>
        <w:t>φαρμακοκινητική</w:t>
      </w:r>
      <w:r w:rsidRPr="00335F7B">
        <w:rPr>
          <w:lang w:val="el-GR"/>
        </w:rPr>
        <w:t xml:space="preserve"> </w:t>
      </w:r>
      <w:r>
        <w:rPr>
          <w:lang w:val="el-GR"/>
        </w:rPr>
        <w:t>της</w:t>
      </w:r>
      <w:r w:rsidR="00F5316D" w:rsidRPr="00335F7B">
        <w:rPr>
          <w:lang w:val="el-GR"/>
        </w:rPr>
        <w:t xml:space="preserve"> </w:t>
      </w:r>
      <w:r w:rsidR="00F5316D" w:rsidRPr="00404ECB">
        <w:t>metoprolol</w:t>
      </w:r>
      <w:r w:rsidR="00F5316D" w:rsidRPr="00335F7B">
        <w:rPr>
          <w:lang w:val="el-GR"/>
        </w:rPr>
        <w:t xml:space="preserve"> </w:t>
      </w:r>
      <w:r>
        <w:rPr>
          <w:lang w:val="el-GR"/>
        </w:rPr>
        <w:t>στους ηλικιωμένους δεν διαφέρει σημαντικά</w:t>
      </w:r>
      <w:r w:rsidR="00FE2A58">
        <w:rPr>
          <w:lang w:val="el-GR"/>
        </w:rPr>
        <w:t>,</w:t>
      </w:r>
      <w:r>
        <w:rPr>
          <w:lang w:val="el-GR"/>
        </w:rPr>
        <w:t xml:space="preserve"> συγκριτικά με πληθυσμούς νεότερης ηλικίας.</w:t>
      </w:r>
      <w:r w:rsidR="00F5316D" w:rsidRPr="00335F7B">
        <w:rPr>
          <w:lang w:val="el-GR"/>
        </w:rPr>
        <w:t xml:space="preserve"> </w:t>
      </w:r>
    </w:p>
    <w:p w:rsidR="00F5316D" w:rsidRPr="00335F7B" w:rsidRDefault="00335F7B" w:rsidP="007D3D9B">
      <w:pPr>
        <w:numPr>
          <w:ilvl w:val="0"/>
          <w:numId w:val="9"/>
        </w:numPr>
        <w:tabs>
          <w:tab w:val="clear" w:pos="567"/>
        </w:tabs>
        <w:ind w:left="284" w:hanging="284"/>
        <w:jc w:val="both"/>
        <w:rPr>
          <w:lang w:val="el-GR"/>
        </w:rPr>
      </w:pPr>
      <w:r>
        <w:rPr>
          <w:lang w:val="el-GR"/>
        </w:rPr>
        <w:t>Ηπατική</w:t>
      </w:r>
      <w:r w:rsidRPr="00335F7B">
        <w:rPr>
          <w:lang w:val="el-GR"/>
        </w:rPr>
        <w:t xml:space="preserve"> </w:t>
      </w:r>
      <w:r>
        <w:rPr>
          <w:lang w:val="el-GR"/>
        </w:rPr>
        <w:t>ανεπάρκεια</w:t>
      </w:r>
      <w:r w:rsidR="00F5316D" w:rsidRPr="00335F7B">
        <w:rPr>
          <w:lang w:val="el-GR"/>
        </w:rPr>
        <w:t xml:space="preserve">: </w:t>
      </w:r>
      <w:r>
        <w:rPr>
          <w:lang w:val="el-GR"/>
        </w:rPr>
        <w:t>Αυξημένη βιοδιαθεσιμότητα και μειωμένη συνολική κάθαρση</w:t>
      </w:r>
      <w:r w:rsidR="00320DCB" w:rsidRPr="00335F7B">
        <w:rPr>
          <w:lang w:val="el-GR"/>
        </w:rPr>
        <w:t>.</w:t>
      </w:r>
    </w:p>
    <w:p w:rsidR="00F5316D" w:rsidRPr="00335F7B" w:rsidRDefault="00335F7B" w:rsidP="007D3D9B">
      <w:pPr>
        <w:numPr>
          <w:ilvl w:val="0"/>
          <w:numId w:val="9"/>
        </w:numPr>
        <w:tabs>
          <w:tab w:val="clear" w:pos="567"/>
        </w:tabs>
        <w:ind w:left="284" w:hanging="284"/>
        <w:jc w:val="both"/>
        <w:rPr>
          <w:lang w:val="el-GR"/>
        </w:rPr>
      </w:pPr>
      <w:r>
        <w:rPr>
          <w:lang w:val="el-GR"/>
        </w:rPr>
        <w:t>Κύηση</w:t>
      </w:r>
      <w:r w:rsidR="00F5316D" w:rsidRPr="00335F7B">
        <w:rPr>
          <w:lang w:val="el-GR"/>
        </w:rPr>
        <w:t xml:space="preserve">: </w:t>
      </w:r>
      <w:r>
        <w:rPr>
          <w:lang w:val="el-GR"/>
        </w:rPr>
        <w:t>Η</w:t>
      </w:r>
      <w:r w:rsidRPr="00335F7B">
        <w:rPr>
          <w:lang w:val="el-GR"/>
        </w:rPr>
        <w:t xml:space="preserve"> </w:t>
      </w:r>
      <w:r>
        <w:rPr>
          <w:lang w:val="en-US"/>
        </w:rPr>
        <w:t>m</w:t>
      </w:r>
      <w:r w:rsidR="00F5316D" w:rsidRPr="00404ECB">
        <w:t>etoprolol</w:t>
      </w:r>
      <w:r w:rsidR="00F5316D" w:rsidRPr="00335F7B">
        <w:rPr>
          <w:lang w:val="el-GR"/>
        </w:rPr>
        <w:t xml:space="preserve"> </w:t>
      </w:r>
      <w:r>
        <w:rPr>
          <w:lang w:val="el-GR"/>
        </w:rPr>
        <w:t>διαπερνά τον πλακούντα</w:t>
      </w:r>
      <w:r w:rsidR="00F5316D" w:rsidRPr="00335F7B">
        <w:rPr>
          <w:lang w:val="el-GR"/>
        </w:rPr>
        <w:t xml:space="preserve">. </w:t>
      </w:r>
      <w:r>
        <w:rPr>
          <w:lang w:val="el-GR"/>
        </w:rPr>
        <w:t>Η</w:t>
      </w:r>
      <w:r w:rsidRPr="00335F7B">
        <w:rPr>
          <w:lang w:val="el-GR"/>
        </w:rPr>
        <w:t xml:space="preserve"> </w:t>
      </w:r>
      <w:r>
        <w:rPr>
          <w:lang w:val="el-GR"/>
        </w:rPr>
        <w:t>μέση</w:t>
      </w:r>
      <w:r w:rsidRPr="00335F7B">
        <w:rPr>
          <w:lang w:val="el-GR"/>
        </w:rPr>
        <w:t xml:space="preserve"> </w:t>
      </w:r>
      <w:r>
        <w:rPr>
          <w:lang w:val="el-GR"/>
        </w:rPr>
        <w:t>αναλογία</w:t>
      </w:r>
      <w:r w:rsidRPr="00335F7B">
        <w:rPr>
          <w:lang w:val="el-GR"/>
        </w:rPr>
        <w:t xml:space="preserve"> </w:t>
      </w:r>
      <w:r>
        <w:rPr>
          <w:lang w:val="el-GR"/>
        </w:rPr>
        <w:t>συγκέντρωσης</w:t>
      </w:r>
      <w:r w:rsidRPr="00335F7B">
        <w:rPr>
          <w:lang w:val="el-GR"/>
        </w:rPr>
        <w:t xml:space="preserve"> </w:t>
      </w:r>
      <w:r>
        <w:rPr>
          <w:lang w:val="el-GR"/>
        </w:rPr>
        <w:t>της</w:t>
      </w:r>
      <w:r w:rsidRPr="00335F7B">
        <w:rPr>
          <w:lang w:val="el-GR"/>
        </w:rPr>
        <w:t xml:space="preserve"> </w:t>
      </w:r>
      <w:r>
        <w:rPr>
          <w:lang w:val="en-US"/>
        </w:rPr>
        <w:t>metoprolol</w:t>
      </w:r>
      <w:r w:rsidRPr="00335F7B">
        <w:rPr>
          <w:lang w:val="el-GR"/>
        </w:rPr>
        <w:t xml:space="preserve"> </w:t>
      </w:r>
      <w:r>
        <w:rPr>
          <w:lang w:val="el-GR"/>
        </w:rPr>
        <w:t>στο</w:t>
      </w:r>
      <w:r w:rsidRPr="00335F7B">
        <w:rPr>
          <w:lang w:val="el-GR"/>
        </w:rPr>
        <w:t xml:space="preserve"> </w:t>
      </w:r>
      <w:r>
        <w:rPr>
          <w:lang w:val="el-GR"/>
        </w:rPr>
        <w:t>αίμα του ομφάλιου λώρου προς το μητρικό αίμα είναι 1.</w:t>
      </w:r>
    </w:p>
    <w:p w:rsidR="00F5316D" w:rsidRPr="00335F7B" w:rsidRDefault="00335F7B" w:rsidP="007D3D9B">
      <w:pPr>
        <w:numPr>
          <w:ilvl w:val="0"/>
          <w:numId w:val="9"/>
        </w:numPr>
        <w:tabs>
          <w:tab w:val="clear" w:pos="567"/>
        </w:tabs>
        <w:ind w:left="284" w:hanging="284"/>
        <w:jc w:val="both"/>
        <w:rPr>
          <w:lang w:val="el-GR"/>
        </w:rPr>
      </w:pPr>
      <w:r>
        <w:rPr>
          <w:lang w:val="el-GR"/>
        </w:rPr>
        <w:t>Γαλουχία</w:t>
      </w:r>
      <w:r w:rsidRPr="00335F7B">
        <w:rPr>
          <w:lang w:val="el-GR"/>
        </w:rPr>
        <w:t xml:space="preserve">: </w:t>
      </w:r>
      <w:r>
        <w:rPr>
          <w:lang w:val="el-GR"/>
        </w:rPr>
        <w:t>Η</w:t>
      </w:r>
      <w:r w:rsidRPr="00335F7B">
        <w:rPr>
          <w:lang w:val="el-GR"/>
        </w:rPr>
        <w:t xml:space="preserve"> </w:t>
      </w:r>
      <w:r>
        <w:rPr>
          <w:lang w:val="en-US"/>
        </w:rPr>
        <w:t>m</w:t>
      </w:r>
      <w:r w:rsidR="00F5316D" w:rsidRPr="00404ECB">
        <w:t>etoprolol</w:t>
      </w:r>
      <w:r w:rsidR="00F5316D" w:rsidRPr="00335F7B">
        <w:rPr>
          <w:lang w:val="el-GR"/>
        </w:rPr>
        <w:t xml:space="preserve"> </w:t>
      </w:r>
      <w:r>
        <w:rPr>
          <w:lang w:val="el-GR"/>
        </w:rPr>
        <w:t>απεκκρίνεται</w:t>
      </w:r>
      <w:r w:rsidRPr="00335F7B">
        <w:rPr>
          <w:lang w:val="el-GR"/>
        </w:rPr>
        <w:t xml:space="preserve"> </w:t>
      </w:r>
      <w:r>
        <w:rPr>
          <w:lang w:val="el-GR"/>
        </w:rPr>
        <w:t>στο</w:t>
      </w:r>
      <w:r w:rsidRPr="00335F7B">
        <w:rPr>
          <w:lang w:val="el-GR"/>
        </w:rPr>
        <w:t xml:space="preserve"> </w:t>
      </w:r>
      <w:r>
        <w:rPr>
          <w:lang w:val="el-GR"/>
        </w:rPr>
        <w:t>μητρικό</w:t>
      </w:r>
      <w:r w:rsidRPr="00335F7B">
        <w:rPr>
          <w:lang w:val="el-GR"/>
        </w:rPr>
        <w:t xml:space="preserve"> </w:t>
      </w:r>
      <w:r>
        <w:rPr>
          <w:lang w:val="el-GR"/>
        </w:rPr>
        <w:t>γάλα. Η</w:t>
      </w:r>
      <w:r w:rsidRPr="00335F7B">
        <w:rPr>
          <w:lang w:val="el-GR"/>
        </w:rPr>
        <w:t xml:space="preserve"> </w:t>
      </w:r>
      <w:r>
        <w:rPr>
          <w:lang w:val="el-GR"/>
        </w:rPr>
        <w:t>μέση</w:t>
      </w:r>
      <w:r w:rsidRPr="00335F7B">
        <w:rPr>
          <w:lang w:val="el-GR"/>
        </w:rPr>
        <w:t xml:space="preserve"> </w:t>
      </w:r>
      <w:r>
        <w:rPr>
          <w:lang w:val="el-GR"/>
        </w:rPr>
        <w:t>αναλογία</w:t>
      </w:r>
      <w:r w:rsidRPr="00335F7B">
        <w:rPr>
          <w:lang w:val="el-GR"/>
        </w:rPr>
        <w:t xml:space="preserve"> </w:t>
      </w:r>
      <w:r>
        <w:rPr>
          <w:lang w:val="el-GR"/>
        </w:rPr>
        <w:t>συγκέντρωσης</w:t>
      </w:r>
      <w:r w:rsidRPr="00335F7B">
        <w:rPr>
          <w:lang w:val="el-GR"/>
        </w:rPr>
        <w:t xml:space="preserve"> </w:t>
      </w:r>
      <w:r>
        <w:rPr>
          <w:lang w:val="el-GR"/>
        </w:rPr>
        <w:t>της</w:t>
      </w:r>
      <w:r w:rsidRPr="00335F7B">
        <w:rPr>
          <w:lang w:val="el-GR"/>
        </w:rPr>
        <w:t xml:space="preserve"> </w:t>
      </w:r>
      <w:r>
        <w:rPr>
          <w:lang w:val="en-US"/>
        </w:rPr>
        <w:t>metoprolol</w:t>
      </w:r>
      <w:r w:rsidR="00F5316D" w:rsidRPr="00335F7B">
        <w:rPr>
          <w:lang w:val="el-GR"/>
        </w:rPr>
        <w:t xml:space="preserve"> </w:t>
      </w:r>
      <w:r>
        <w:rPr>
          <w:lang w:val="el-GR"/>
        </w:rPr>
        <w:t>στο</w:t>
      </w:r>
      <w:r w:rsidRPr="00335F7B">
        <w:rPr>
          <w:lang w:val="el-GR"/>
        </w:rPr>
        <w:t xml:space="preserve"> </w:t>
      </w:r>
      <w:r>
        <w:rPr>
          <w:lang w:val="el-GR"/>
        </w:rPr>
        <w:t xml:space="preserve">μητρικό γάλα προς το μητρικό αίμα είναι </w:t>
      </w:r>
      <w:r w:rsidR="00F5316D" w:rsidRPr="00335F7B">
        <w:rPr>
          <w:lang w:val="el-GR"/>
        </w:rPr>
        <w:t>3</w:t>
      </w:r>
      <w:r>
        <w:rPr>
          <w:lang w:val="el-GR"/>
        </w:rPr>
        <w:t>,</w:t>
      </w:r>
      <w:r w:rsidR="00F5316D" w:rsidRPr="00335F7B">
        <w:rPr>
          <w:lang w:val="el-GR"/>
        </w:rPr>
        <w:t>7.</w:t>
      </w:r>
    </w:p>
    <w:p w:rsidR="00F5316D" w:rsidRPr="00335F7B" w:rsidRDefault="00F5316D" w:rsidP="00F5316D">
      <w:pPr>
        <w:jc w:val="both"/>
        <w:rPr>
          <w:lang w:val="el-GR"/>
        </w:rPr>
      </w:pPr>
    </w:p>
    <w:p w:rsidR="00F5316D" w:rsidRPr="00C26C47" w:rsidRDefault="00F5316D" w:rsidP="00F5316D">
      <w:pPr>
        <w:ind w:left="567" w:hanging="567"/>
        <w:jc w:val="both"/>
        <w:rPr>
          <w:lang w:val="el-GR"/>
        </w:rPr>
      </w:pPr>
      <w:r w:rsidRPr="00731A4D">
        <w:rPr>
          <w:b/>
          <w:lang w:val="el-GR"/>
        </w:rPr>
        <w:t>5.3</w:t>
      </w:r>
      <w:r w:rsidRPr="00731A4D">
        <w:rPr>
          <w:b/>
          <w:lang w:val="el-GR"/>
        </w:rPr>
        <w:tab/>
      </w:r>
      <w:r w:rsidR="00C26C47">
        <w:rPr>
          <w:b/>
          <w:lang w:val="el-GR"/>
        </w:rPr>
        <w:t>Προκλινικά δεδομένα για την ασφάλεια</w:t>
      </w:r>
    </w:p>
    <w:p w:rsidR="00F5316D" w:rsidRPr="00731A4D" w:rsidRDefault="00F5316D" w:rsidP="00F5316D">
      <w:pPr>
        <w:jc w:val="both"/>
        <w:rPr>
          <w:lang w:val="el-GR"/>
        </w:rPr>
      </w:pPr>
    </w:p>
    <w:p w:rsidR="00F5316D" w:rsidRPr="00731A4D" w:rsidRDefault="00F5316D" w:rsidP="00FE2A58">
      <w:pPr>
        <w:jc w:val="both"/>
        <w:rPr>
          <w:szCs w:val="22"/>
          <w:lang w:val="el-GR"/>
        </w:rPr>
      </w:pPr>
      <w:r w:rsidRPr="00404ECB">
        <w:rPr>
          <w:szCs w:val="22"/>
          <w:u w:val="single"/>
        </w:rPr>
        <w:t>Ivabradine</w:t>
      </w:r>
      <w:r w:rsidRPr="00731A4D">
        <w:rPr>
          <w:szCs w:val="22"/>
          <w:u w:val="single"/>
          <w:lang w:val="el-GR"/>
        </w:rPr>
        <w:br/>
      </w:r>
      <w:r w:rsidR="00731A4D" w:rsidRPr="00731A4D">
        <w:rPr>
          <w:lang w:val="el-GR"/>
        </w:rPr>
        <w:t>Μη κλινικά δεδομένα δεν αποκαλύπτουν ιδιαίτερο κίνδυνο για τον άνθρωπο</w:t>
      </w:r>
      <w:r w:rsidR="00FE2A58">
        <w:rPr>
          <w:lang w:val="el-GR"/>
        </w:rPr>
        <w:t>,</w:t>
      </w:r>
      <w:r w:rsidR="00731A4D" w:rsidRPr="00731A4D">
        <w:rPr>
          <w:lang w:val="el-GR"/>
        </w:rPr>
        <w:t xml:space="preserve"> με βάση συμβατικές μελέτες φαρμακολογικής ασφάλειας, τοξικότητας επαναλαμβανόμενης δόσης, γενοτοξικότητας, καρκινογένεσης. Μελέτες τοξικότητας στην αναπαραγωγική ικανότητα δεν έδειξαν επίδραση της </w:t>
      </w:r>
      <w:r w:rsidR="00731A4D">
        <w:t>ivabradine</w:t>
      </w:r>
      <w:r w:rsidR="00731A4D" w:rsidRPr="00731A4D">
        <w:rPr>
          <w:lang w:val="el-GR"/>
        </w:rPr>
        <w:t xml:space="preserve"> στη γονιμότητα αρσενικών και θηλυκών αρουραίων.</w:t>
      </w:r>
      <w:r w:rsidR="00731A4D">
        <w:rPr>
          <w:lang w:val="el-GR"/>
        </w:rPr>
        <w:t xml:space="preserve"> </w:t>
      </w:r>
      <w:r w:rsidR="00731A4D" w:rsidRPr="00731A4D">
        <w:rPr>
          <w:lang w:val="el-GR"/>
        </w:rPr>
        <w:t>Όταν χορηγήθηκε αγωγή σε κυοφορούντα πειραματόζωα κατά την οργανογένεση, σε εκθέσεις πλησίον των θεραπευτικών δόσεων, παρατηρήθηκε υψηλότερη συχνότητα εμφάνισης εμβρύων με καρδιακές βλάβες στον αρουραίο και μικρός αριθμός εμβρύων με λιποδακτυλία στον κόνικλο</w:t>
      </w:r>
      <w:r w:rsidRPr="00731A4D">
        <w:rPr>
          <w:szCs w:val="22"/>
          <w:lang w:val="el-GR"/>
        </w:rPr>
        <w:t>.</w:t>
      </w:r>
    </w:p>
    <w:p w:rsidR="00731A4D" w:rsidRDefault="00F5316D" w:rsidP="00F5316D">
      <w:pPr>
        <w:tabs>
          <w:tab w:val="clear" w:pos="567"/>
        </w:tabs>
        <w:spacing w:line="240" w:lineRule="auto"/>
        <w:jc w:val="both"/>
        <w:rPr>
          <w:szCs w:val="22"/>
          <w:lang w:val="el-GR"/>
        </w:rPr>
      </w:pPr>
      <w:r w:rsidRPr="00731A4D">
        <w:rPr>
          <w:szCs w:val="22"/>
          <w:lang w:val="el-GR"/>
        </w:rPr>
        <w:br/>
      </w:r>
      <w:r w:rsidR="00731A4D" w:rsidRPr="00731A4D">
        <w:rPr>
          <w:lang w:val="el-GR"/>
        </w:rPr>
        <w:t xml:space="preserve">Σε σκύλους, στους οποίους χορηγήθηκε </w:t>
      </w:r>
      <w:r w:rsidR="00731A4D">
        <w:t>ivabradine</w:t>
      </w:r>
      <w:r w:rsidR="00731A4D" w:rsidRPr="00731A4D">
        <w:rPr>
          <w:lang w:val="el-GR"/>
        </w:rPr>
        <w:t xml:space="preserve"> (δόσεις των 2, 7 ή 24</w:t>
      </w:r>
      <w:r w:rsidR="00731A4D">
        <w:t> mg</w:t>
      </w:r>
      <w:r w:rsidR="00731A4D" w:rsidRPr="00731A4D">
        <w:rPr>
          <w:lang w:val="el-GR"/>
        </w:rPr>
        <w:t>/</w:t>
      </w:r>
      <w:r w:rsidR="00731A4D">
        <w:t>kg</w:t>
      </w:r>
      <w:r w:rsidR="00731A4D" w:rsidRPr="00731A4D">
        <w:rPr>
          <w:lang w:val="el-GR"/>
        </w:rPr>
        <w:t xml:space="preserve">/ημέρα) για ένα χρόνο, παρατηρήθηκαν αναστρέψιμες μεταβολές της αμφιβληστροειδικής λειτουργίας, αλλά δεν συνδέθηκαν με οποιαδήποτε βλάβη των οφθαλμικών δομών. Τα δεδομένα αυτά είναι σύμφωνα με τη φαρμακολογική δράση της </w:t>
      </w:r>
      <w:r w:rsidR="00731A4D">
        <w:t>ivabradine</w:t>
      </w:r>
      <w:r w:rsidR="00731A4D" w:rsidRPr="00731A4D">
        <w:rPr>
          <w:lang w:val="el-GR"/>
        </w:rPr>
        <w:t xml:space="preserve">, η οποία σχετίζεται με την αλληλεπίδρασή της με τα ενεργοποιούμενα κατά την υπερπόλωση αμφιβληστροειδικά ρεύματα </w:t>
      </w:r>
      <w:r w:rsidR="00731A4D" w:rsidRPr="00731A4D">
        <w:rPr>
          <w:i/>
          <w:lang w:val="el-GR"/>
        </w:rPr>
        <w:t>Ι</w:t>
      </w:r>
      <w:r w:rsidR="00731A4D">
        <w:rPr>
          <w:vertAlign w:val="subscript"/>
        </w:rPr>
        <w:t>h</w:t>
      </w:r>
      <w:r w:rsidR="00731A4D" w:rsidRPr="00731A4D">
        <w:rPr>
          <w:lang w:val="el-GR"/>
        </w:rPr>
        <w:t xml:space="preserve">, τα οποία παρουσιάζουν εκτεταμένες ομοιότητες με το ρεύμα </w:t>
      </w:r>
      <w:r w:rsidR="00731A4D" w:rsidRPr="00731A4D">
        <w:rPr>
          <w:i/>
          <w:lang w:val="el-GR"/>
        </w:rPr>
        <w:t>Ι</w:t>
      </w:r>
      <w:r w:rsidR="00731A4D">
        <w:rPr>
          <w:vertAlign w:val="subscript"/>
        </w:rPr>
        <w:t>f</w:t>
      </w:r>
      <w:r w:rsidR="00731A4D" w:rsidRPr="00731A4D">
        <w:rPr>
          <w:lang w:val="el-GR"/>
        </w:rPr>
        <w:t xml:space="preserve"> του καρδιακού βηματοδότη</w:t>
      </w:r>
      <w:r w:rsidRPr="00731A4D">
        <w:rPr>
          <w:szCs w:val="22"/>
          <w:lang w:val="el-GR"/>
        </w:rPr>
        <w:t>.</w:t>
      </w:r>
    </w:p>
    <w:p w:rsidR="00F5316D" w:rsidRPr="00731A4D" w:rsidRDefault="00731A4D" w:rsidP="00F5316D">
      <w:pPr>
        <w:tabs>
          <w:tab w:val="clear" w:pos="567"/>
        </w:tabs>
        <w:spacing w:line="240" w:lineRule="auto"/>
        <w:jc w:val="both"/>
        <w:rPr>
          <w:szCs w:val="22"/>
          <w:lang w:val="el-GR"/>
        </w:rPr>
      </w:pPr>
      <w:r w:rsidRPr="00731A4D">
        <w:rPr>
          <w:lang w:val="el-GR"/>
        </w:rPr>
        <w:t>Άλλες μακροχρόνιες μελέτες επαναλαμβανόμενης δόσης και καρκινογένεσης δεν αποκάλυψαν κλινικά σημαντικές μεταβολές</w:t>
      </w:r>
      <w:r w:rsidR="00F5316D" w:rsidRPr="00731A4D">
        <w:rPr>
          <w:szCs w:val="22"/>
          <w:lang w:val="el-GR"/>
        </w:rPr>
        <w:t>.</w:t>
      </w:r>
    </w:p>
    <w:p w:rsidR="00F5316D" w:rsidRPr="00731A4D" w:rsidRDefault="00F5316D" w:rsidP="00F5316D">
      <w:pPr>
        <w:jc w:val="both"/>
        <w:rPr>
          <w:b/>
          <w:lang w:val="el-GR"/>
        </w:rPr>
      </w:pPr>
    </w:p>
    <w:p w:rsidR="00F5316D" w:rsidRPr="00CE1D8A" w:rsidRDefault="00F5316D" w:rsidP="00F5316D">
      <w:pPr>
        <w:jc w:val="both"/>
        <w:rPr>
          <w:u w:val="single"/>
          <w:lang w:val="el-GR"/>
        </w:rPr>
      </w:pPr>
      <w:r w:rsidRPr="00404ECB">
        <w:rPr>
          <w:u w:val="single"/>
        </w:rPr>
        <w:t>Metoprolol</w:t>
      </w:r>
      <w:r w:rsidRPr="00CE1D8A">
        <w:rPr>
          <w:u w:val="single"/>
          <w:lang w:val="el-GR"/>
        </w:rPr>
        <w:t xml:space="preserve"> </w:t>
      </w:r>
    </w:p>
    <w:p w:rsidR="00F5316D" w:rsidRPr="00731A4D" w:rsidRDefault="00731A4D" w:rsidP="00F5316D">
      <w:pPr>
        <w:jc w:val="both"/>
        <w:rPr>
          <w:lang w:val="el-GR"/>
        </w:rPr>
      </w:pPr>
      <w:r w:rsidRPr="00731A4D">
        <w:rPr>
          <w:lang w:val="el-GR"/>
        </w:rPr>
        <w:t>Μη κλινικά δεδομένα δεν αποκαλύπτουν ιδιαίτερο κίνδυνο για τον άνθρωπο</w:t>
      </w:r>
      <w:r w:rsidR="00B14739">
        <w:rPr>
          <w:lang w:val="el-GR"/>
        </w:rPr>
        <w:t>,</w:t>
      </w:r>
      <w:r w:rsidRPr="00731A4D">
        <w:rPr>
          <w:lang w:val="el-GR"/>
        </w:rPr>
        <w:t xml:space="preserve"> με βάση συμβατικές μελέτες φαρμακολογικής ασφάλειας, τοξικότητας επαναλαμβανόμενης δόσης, γενοτοξικότητας, καρκινογένεσης </w:t>
      </w:r>
      <w:r>
        <w:rPr>
          <w:lang w:val="el-GR"/>
        </w:rPr>
        <w:t>και τοξικότητα κατά την αναπαραγωγή και ανάπτυξη. Σε</w:t>
      </w:r>
      <w:r w:rsidRPr="00731A4D">
        <w:rPr>
          <w:lang w:val="el-GR"/>
        </w:rPr>
        <w:t xml:space="preserve"> </w:t>
      </w:r>
      <w:r>
        <w:rPr>
          <w:lang w:val="el-GR"/>
        </w:rPr>
        <w:t>μελέτη</w:t>
      </w:r>
      <w:r w:rsidRPr="00731A4D">
        <w:rPr>
          <w:lang w:val="el-GR"/>
        </w:rPr>
        <w:t xml:space="preserve"> </w:t>
      </w:r>
      <w:r>
        <w:rPr>
          <w:lang w:val="el-GR"/>
        </w:rPr>
        <w:t>σκύλων</w:t>
      </w:r>
      <w:r w:rsidRPr="00731A4D">
        <w:rPr>
          <w:lang w:val="el-GR"/>
        </w:rPr>
        <w:t xml:space="preserve">, </w:t>
      </w:r>
      <w:r>
        <w:rPr>
          <w:lang w:val="el-GR"/>
        </w:rPr>
        <w:t>διάρκειας</w:t>
      </w:r>
      <w:r w:rsidRPr="00731A4D">
        <w:rPr>
          <w:lang w:val="el-GR"/>
        </w:rPr>
        <w:t xml:space="preserve"> 3 </w:t>
      </w:r>
      <w:r>
        <w:rPr>
          <w:lang w:val="el-GR"/>
        </w:rPr>
        <w:t>μηνών</w:t>
      </w:r>
      <w:r w:rsidRPr="00731A4D">
        <w:rPr>
          <w:lang w:val="el-GR"/>
        </w:rPr>
        <w:t xml:space="preserve">, </w:t>
      </w:r>
      <w:r>
        <w:rPr>
          <w:lang w:val="el-GR"/>
        </w:rPr>
        <w:t>παρατηρήθηκε</w:t>
      </w:r>
      <w:r w:rsidRPr="00731A4D">
        <w:rPr>
          <w:lang w:val="el-GR"/>
        </w:rPr>
        <w:t xml:space="preserve"> </w:t>
      </w:r>
      <w:r>
        <w:rPr>
          <w:lang w:val="el-GR"/>
        </w:rPr>
        <w:t>επιμήκυνση του διαστήματος</w:t>
      </w:r>
      <w:r w:rsidRPr="00731A4D">
        <w:rPr>
          <w:lang w:val="el-GR"/>
        </w:rPr>
        <w:t xml:space="preserve"> </w:t>
      </w:r>
      <w:r w:rsidR="00D873CE" w:rsidRPr="00960C3C">
        <w:rPr>
          <w:rFonts w:cstheme="minorHAnsi"/>
          <w:sz w:val="20"/>
        </w:rPr>
        <w:t>QT</w:t>
      </w:r>
      <w:r w:rsidR="00D873CE" w:rsidRPr="00731A4D">
        <w:rPr>
          <w:rFonts w:cstheme="minorHAnsi"/>
          <w:sz w:val="20"/>
          <w:lang w:val="el-GR"/>
        </w:rPr>
        <w:t>.</w:t>
      </w:r>
    </w:p>
    <w:p w:rsidR="00F5316D" w:rsidRPr="00B54FB8" w:rsidRDefault="00F5316D" w:rsidP="00F5316D">
      <w:pPr>
        <w:jc w:val="both"/>
        <w:rPr>
          <w:lang w:val="el-GR"/>
        </w:rPr>
      </w:pPr>
    </w:p>
    <w:p w:rsidR="0053795E" w:rsidRPr="00B54FB8" w:rsidRDefault="0053795E" w:rsidP="00F5316D">
      <w:pPr>
        <w:jc w:val="both"/>
        <w:rPr>
          <w:lang w:val="el-GR"/>
        </w:rPr>
      </w:pPr>
    </w:p>
    <w:p w:rsidR="00F5316D" w:rsidRPr="0000258C" w:rsidRDefault="00F5316D" w:rsidP="00F5316D">
      <w:pPr>
        <w:ind w:left="567" w:hanging="567"/>
        <w:jc w:val="both"/>
        <w:rPr>
          <w:b/>
          <w:lang w:val="el-GR"/>
        </w:rPr>
      </w:pPr>
      <w:r w:rsidRPr="0000258C">
        <w:rPr>
          <w:b/>
          <w:lang w:val="el-GR"/>
        </w:rPr>
        <w:t>6.</w:t>
      </w:r>
      <w:r w:rsidRPr="0000258C">
        <w:rPr>
          <w:b/>
          <w:lang w:val="el-GR"/>
        </w:rPr>
        <w:tab/>
      </w:r>
      <w:r w:rsidR="0000258C">
        <w:rPr>
          <w:b/>
          <w:lang w:val="el-GR"/>
        </w:rPr>
        <w:t>ΦΑΡΜΑΚΕΥΤΙΚΕΣ ΠΛΗΡΟΦΟΡΙΕΣ</w:t>
      </w:r>
    </w:p>
    <w:p w:rsidR="00F5316D" w:rsidRPr="0000258C" w:rsidRDefault="00F5316D" w:rsidP="00F5316D">
      <w:pPr>
        <w:jc w:val="both"/>
        <w:rPr>
          <w:b/>
          <w:lang w:val="el-GR"/>
        </w:rPr>
      </w:pPr>
    </w:p>
    <w:p w:rsidR="00F5316D" w:rsidRPr="0000258C" w:rsidRDefault="00F5316D" w:rsidP="00F5316D">
      <w:pPr>
        <w:ind w:left="567" w:hanging="567"/>
        <w:jc w:val="both"/>
        <w:rPr>
          <w:b/>
          <w:lang w:val="el-GR"/>
        </w:rPr>
      </w:pPr>
      <w:r w:rsidRPr="0000258C">
        <w:rPr>
          <w:b/>
          <w:lang w:val="el-GR"/>
        </w:rPr>
        <w:t>6.1</w:t>
      </w:r>
      <w:r w:rsidRPr="0000258C">
        <w:rPr>
          <w:b/>
          <w:lang w:val="el-GR"/>
        </w:rPr>
        <w:tab/>
      </w:r>
      <w:r w:rsidR="0000258C">
        <w:rPr>
          <w:b/>
          <w:lang w:val="el-GR"/>
        </w:rPr>
        <w:t>Κατάλογος εκδόχων</w:t>
      </w:r>
    </w:p>
    <w:p w:rsidR="00F5316D" w:rsidRPr="0000258C" w:rsidRDefault="0000258C" w:rsidP="00F5316D">
      <w:pPr>
        <w:autoSpaceDE w:val="0"/>
        <w:autoSpaceDN w:val="0"/>
        <w:adjustRightInd w:val="0"/>
        <w:spacing w:before="240" w:line="276" w:lineRule="auto"/>
        <w:jc w:val="both"/>
        <w:rPr>
          <w:i/>
          <w:color w:val="222222"/>
          <w:szCs w:val="22"/>
          <w:lang w:val="el-GR"/>
        </w:rPr>
      </w:pPr>
      <w:r>
        <w:rPr>
          <w:i/>
          <w:color w:val="222222"/>
          <w:szCs w:val="22"/>
          <w:lang w:val="el-GR"/>
        </w:rPr>
        <w:t>Δισκίο</w:t>
      </w:r>
    </w:p>
    <w:p w:rsidR="00F5316D" w:rsidRPr="0000258C" w:rsidRDefault="0000258C" w:rsidP="00F5316D">
      <w:pPr>
        <w:autoSpaceDE w:val="0"/>
        <w:autoSpaceDN w:val="0"/>
        <w:adjustRightInd w:val="0"/>
        <w:spacing w:line="276" w:lineRule="auto"/>
        <w:jc w:val="both"/>
        <w:rPr>
          <w:szCs w:val="22"/>
          <w:lang w:val="el-GR"/>
        </w:rPr>
      </w:pPr>
      <w:r>
        <w:rPr>
          <w:szCs w:val="22"/>
          <w:lang w:val="el-GR"/>
        </w:rPr>
        <w:t>Άμυλο</w:t>
      </w:r>
      <w:r w:rsidR="00F5316D" w:rsidRPr="0000258C">
        <w:rPr>
          <w:szCs w:val="22"/>
          <w:lang w:val="el-GR"/>
        </w:rPr>
        <w:t xml:space="preserve">, </w:t>
      </w:r>
      <w:r w:rsidR="00B14739">
        <w:rPr>
          <w:szCs w:val="22"/>
          <w:lang w:val="el-GR"/>
        </w:rPr>
        <w:t>π</w:t>
      </w:r>
      <w:r>
        <w:rPr>
          <w:szCs w:val="22"/>
          <w:lang w:val="el-GR"/>
        </w:rPr>
        <w:t>ροζελατινοποιημένο</w:t>
      </w:r>
      <w:r w:rsidR="00A4555B" w:rsidRPr="0000258C">
        <w:rPr>
          <w:szCs w:val="22"/>
          <w:lang w:val="el-GR"/>
        </w:rPr>
        <w:t xml:space="preserve"> (</w:t>
      </w:r>
      <w:r w:rsidRPr="004B47F8">
        <w:rPr>
          <w:szCs w:val="22"/>
          <w:lang w:val="el-GR"/>
        </w:rPr>
        <w:t>αραβοσίτου</w:t>
      </w:r>
      <w:r w:rsidR="00A4555B" w:rsidRPr="004B47F8">
        <w:rPr>
          <w:szCs w:val="22"/>
          <w:lang w:val="el-GR"/>
        </w:rPr>
        <w:t>)</w:t>
      </w:r>
    </w:p>
    <w:p w:rsidR="00F5316D" w:rsidRPr="0000258C" w:rsidRDefault="0000258C" w:rsidP="00F5316D">
      <w:pPr>
        <w:autoSpaceDE w:val="0"/>
        <w:autoSpaceDN w:val="0"/>
        <w:adjustRightInd w:val="0"/>
        <w:spacing w:line="276" w:lineRule="auto"/>
        <w:jc w:val="both"/>
        <w:rPr>
          <w:szCs w:val="22"/>
          <w:lang w:val="el-GR"/>
        </w:rPr>
      </w:pPr>
      <w:r>
        <w:rPr>
          <w:szCs w:val="22"/>
          <w:lang w:val="el-GR"/>
        </w:rPr>
        <w:lastRenderedPageBreak/>
        <w:t>Κυτταρίνη, μικροκρυσταλλική</w:t>
      </w:r>
    </w:p>
    <w:p w:rsidR="00F5316D" w:rsidRPr="0000258C" w:rsidRDefault="0000258C" w:rsidP="00F5316D">
      <w:pPr>
        <w:autoSpaceDE w:val="0"/>
        <w:autoSpaceDN w:val="0"/>
        <w:adjustRightInd w:val="0"/>
        <w:spacing w:line="276" w:lineRule="auto"/>
        <w:jc w:val="both"/>
        <w:rPr>
          <w:szCs w:val="22"/>
          <w:lang w:val="el-GR"/>
        </w:rPr>
      </w:pPr>
      <w:r>
        <w:rPr>
          <w:szCs w:val="22"/>
          <w:lang w:val="el-GR"/>
        </w:rPr>
        <w:t>Μαλτοδεξτρίνη</w:t>
      </w:r>
    </w:p>
    <w:p w:rsidR="00F5316D" w:rsidRPr="0000258C" w:rsidRDefault="0000258C" w:rsidP="00F5316D">
      <w:pPr>
        <w:autoSpaceDE w:val="0"/>
        <w:autoSpaceDN w:val="0"/>
        <w:adjustRightInd w:val="0"/>
        <w:spacing w:line="276" w:lineRule="auto"/>
        <w:jc w:val="both"/>
        <w:rPr>
          <w:szCs w:val="22"/>
          <w:lang w:val="el-GR"/>
        </w:rPr>
      </w:pPr>
      <w:r>
        <w:rPr>
          <w:szCs w:val="22"/>
          <w:lang w:val="el-GR"/>
        </w:rPr>
        <w:t>Πυρίτιο</w:t>
      </w:r>
      <w:r w:rsidR="00F5316D" w:rsidRPr="0000258C">
        <w:rPr>
          <w:szCs w:val="22"/>
          <w:lang w:val="el-GR"/>
        </w:rPr>
        <w:t xml:space="preserve">, </w:t>
      </w:r>
      <w:r>
        <w:rPr>
          <w:szCs w:val="22"/>
          <w:lang w:val="el-GR"/>
        </w:rPr>
        <w:t>κολλοειδές άνυδρο</w:t>
      </w:r>
      <w:r w:rsidR="00F5316D" w:rsidRPr="0000258C">
        <w:rPr>
          <w:szCs w:val="22"/>
          <w:lang w:val="el-GR"/>
        </w:rPr>
        <w:t xml:space="preserve"> </w:t>
      </w:r>
      <w:r w:rsidR="00320DCB" w:rsidRPr="0000258C">
        <w:rPr>
          <w:szCs w:val="22"/>
          <w:lang w:val="el-GR"/>
        </w:rPr>
        <w:t>(</w:t>
      </w:r>
      <w:r w:rsidR="00320DCB">
        <w:rPr>
          <w:szCs w:val="22"/>
        </w:rPr>
        <w:t>E</w:t>
      </w:r>
      <w:r w:rsidR="00320DCB" w:rsidRPr="0000258C">
        <w:rPr>
          <w:szCs w:val="22"/>
          <w:lang w:val="el-GR"/>
        </w:rPr>
        <w:t>551)</w:t>
      </w:r>
    </w:p>
    <w:p w:rsidR="00F5316D" w:rsidRPr="0000258C" w:rsidRDefault="0000258C" w:rsidP="00F5316D">
      <w:pPr>
        <w:autoSpaceDE w:val="0"/>
        <w:autoSpaceDN w:val="0"/>
        <w:adjustRightInd w:val="0"/>
        <w:spacing w:line="276" w:lineRule="auto"/>
        <w:jc w:val="both"/>
        <w:rPr>
          <w:szCs w:val="22"/>
          <w:lang w:val="el-GR"/>
        </w:rPr>
      </w:pPr>
      <w:r>
        <w:rPr>
          <w:szCs w:val="22"/>
          <w:lang w:val="el-GR"/>
        </w:rPr>
        <w:t>Μαγνήσιο στεατικό</w:t>
      </w:r>
      <w:r w:rsidR="00320DCB" w:rsidRPr="0000258C">
        <w:rPr>
          <w:szCs w:val="22"/>
          <w:lang w:val="el-GR"/>
        </w:rPr>
        <w:t xml:space="preserve"> (</w:t>
      </w:r>
      <w:r w:rsidR="00320DCB" w:rsidRPr="00B83C94">
        <w:rPr>
          <w:szCs w:val="22"/>
        </w:rPr>
        <w:t>E</w:t>
      </w:r>
      <w:r w:rsidR="00320DCB" w:rsidRPr="0000258C">
        <w:rPr>
          <w:szCs w:val="22"/>
          <w:lang w:val="el-GR"/>
        </w:rPr>
        <w:t>470</w:t>
      </w:r>
      <w:r w:rsidR="00320DCB" w:rsidRPr="00B83C94">
        <w:rPr>
          <w:szCs w:val="22"/>
        </w:rPr>
        <w:t>b</w:t>
      </w:r>
      <w:r w:rsidR="00320DCB" w:rsidRPr="0000258C">
        <w:rPr>
          <w:szCs w:val="22"/>
          <w:lang w:val="el-GR"/>
        </w:rPr>
        <w:t>)</w:t>
      </w:r>
    </w:p>
    <w:p w:rsidR="00F5316D" w:rsidRPr="0000258C" w:rsidRDefault="0000258C" w:rsidP="00F5316D">
      <w:pPr>
        <w:autoSpaceDE w:val="0"/>
        <w:autoSpaceDN w:val="0"/>
        <w:adjustRightInd w:val="0"/>
        <w:spacing w:before="240" w:line="276" w:lineRule="auto"/>
        <w:jc w:val="both"/>
        <w:rPr>
          <w:i/>
          <w:color w:val="222222"/>
          <w:szCs w:val="22"/>
          <w:lang w:val="el-GR"/>
        </w:rPr>
      </w:pPr>
      <w:r>
        <w:rPr>
          <w:i/>
          <w:color w:val="222222"/>
          <w:szCs w:val="22"/>
          <w:lang w:val="el-GR"/>
        </w:rPr>
        <w:t>Επικάλυψη λεπτού υμενίου</w:t>
      </w:r>
    </w:p>
    <w:p w:rsidR="00F5316D" w:rsidRPr="0000258C" w:rsidRDefault="0000258C" w:rsidP="00F5316D">
      <w:pPr>
        <w:autoSpaceDE w:val="0"/>
        <w:autoSpaceDN w:val="0"/>
        <w:adjustRightInd w:val="0"/>
        <w:spacing w:line="276" w:lineRule="auto"/>
        <w:jc w:val="both"/>
        <w:rPr>
          <w:szCs w:val="22"/>
          <w:lang w:val="el-GR"/>
        </w:rPr>
      </w:pPr>
      <w:r>
        <w:rPr>
          <w:szCs w:val="22"/>
          <w:lang w:val="el-GR"/>
        </w:rPr>
        <w:t>Γλυκερόλη</w:t>
      </w:r>
      <w:r w:rsidR="00320DCB" w:rsidRPr="0000258C">
        <w:rPr>
          <w:szCs w:val="22"/>
          <w:lang w:val="el-GR"/>
        </w:rPr>
        <w:t xml:space="preserve"> (</w:t>
      </w:r>
      <w:r w:rsidR="00320DCB">
        <w:rPr>
          <w:szCs w:val="22"/>
        </w:rPr>
        <w:t>E</w:t>
      </w:r>
      <w:r w:rsidR="00320DCB" w:rsidRPr="0000258C">
        <w:rPr>
          <w:szCs w:val="22"/>
          <w:lang w:val="el-GR"/>
        </w:rPr>
        <w:t>422)</w:t>
      </w:r>
    </w:p>
    <w:p w:rsidR="00F5316D" w:rsidRPr="0000258C" w:rsidRDefault="0000258C" w:rsidP="00F5316D">
      <w:pPr>
        <w:autoSpaceDE w:val="0"/>
        <w:autoSpaceDN w:val="0"/>
        <w:adjustRightInd w:val="0"/>
        <w:spacing w:line="276" w:lineRule="auto"/>
        <w:jc w:val="both"/>
        <w:rPr>
          <w:szCs w:val="22"/>
          <w:lang w:val="el-GR"/>
        </w:rPr>
      </w:pPr>
      <w:r>
        <w:rPr>
          <w:szCs w:val="22"/>
          <w:lang w:val="el-GR"/>
        </w:rPr>
        <w:t>Υπρομελλόζη</w:t>
      </w:r>
      <w:r w:rsidR="00320DCB" w:rsidRPr="0000258C">
        <w:rPr>
          <w:szCs w:val="22"/>
          <w:lang w:val="el-GR"/>
        </w:rPr>
        <w:t xml:space="preserve"> (</w:t>
      </w:r>
      <w:r w:rsidR="00320DCB">
        <w:rPr>
          <w:szCs w:val="22"/>
        </w:rPr>
        <w:t>E</w:t>
      </w:r>
      <w:r w:rsidR="00320DCB" w:rsidRPr="0000258C">
        <w:rPr>
          <w:szCs w:val="22"/>
          <w:lang w:val="el-GR"/>
        </w:rPr>
        <w:t>464)</w:t>
      </w:r>
    </w:p>
    <w:p w:rsidR="00F5316D" w:rsidRPr="0000258C" w:rsidRDefault="0000258C" w:rsidP="00F5316D">
      <w:pPr>
        <w:autoSpaceDE w:val="0"/>
        <w:autoSpaceDN w:val="0"/>
        <w:adjustRightInd w:val="0"/>
        <w:spacing w:line="276" w:lineRule="auto"/>
        <w:jc w:val="both"/>
        <w:rPr>
          <w:szCs w:val="22"/>
          <w:lang w:val="el-GR"/>
        </w:rPr>
      </w:pPr>
      <w:r>
        <w:rPr>
          <w:szCs w:val="22"/>
          <w:lang w:val="el-GR"/>
        </w:rPr>
        <w:t>Πολυαιθυλενογλυκόλη</w:t>
      </w:r>
      <w:r w:rsidR="00F5316D" w:rsidRPr="0000258C">
        <w:rPr>
          <w:szCs w:val="22"/>
          <w:lang w:val="el-GR"/>
        </w:rPr>
        <w:t xml:space="preserve"> 6000</w:t>
      </w:r>
    </w:p>
    <w:p w:rsidR="00F5316D" w:rsidRPr="0000258C" w:rsidRDefault="0000258C" w:rsidP="00F5316D">
      <w:pPr>
        <w:autoSpaceDE w:val="0"/>
        <w:autoSpaceDN w:val="0"/>
        <w:adjustRightInd w:val="0"/>
        <w:spacing w:line="276" w:lineRule="auto"/>
        <w:jc w:val="both"/>
        <w:rPr>
          <w:szCs w:val="22"/>
          <w:lang w:val="el-GR"/>
        </w:rPr>
      </w:pPr>
      <w:r>
        <w:rPr>
          <w:szCs w:val="22"/>
          <w:lang w:val="el-GR"/>
        </w:rPr>
        <w:t>Μαγνήσιο στεατικό</w:t>
      </w:r>
      <w:r w:rsidR="00320DCB" w:rsidRPr="0000258C">
        <w:rPr>
          <w:szCs w:val="22"/>
          <w:lang w:val="el-GR"/>
        </w:rPr>
        <w:t xml:space="preserve"> (</w:t>
      </w:r>
      <w:r w:rsidR="00692403" w:rsidRPr="00B83C94">
        <w:rPr>
          <w:szCs w:val="22"/>
        </w:rPr>
        <w:t>E</w:t>
      </w:r>
      <w:r w:rsidR="00692403" w:rsidRPr="0000258C">
        <w:rPr>
          <w:szCs w:val="22"/>
          <w:lang w:val="el-GR"/>
        </w:rPr>
        <w:t>470</w:t>
      </w:r>
      <w:r w:rsidR="00692403" w:rsidRPr="00BA3045">
        <w:rPr>
          <w:szCs w:val="22"/>
        </w:rPr>
        <w:t>b</w:t>
      </w:r>
      <w:r w:rsidR="00320DCB" w:rsidRPr="0000258C">
        <w:rPr>
          <w:szCs w:val="22"/>
          <w:lang w:val="el-GR"/>
        </w:rPr>
        <w:t>)</w:t>
      </w:r>
    </w:p>
    <w:p w:rsidR="00F5316D" w:rsidRPr="0000258C" w:rsidRDefault="0000258C" w:rsidP="00F5316D">
      <w:pPr>
        <w:autoSpaceDE w:val="0"/>
        <w:autoSpaceDN w:val="0"/>
        <w:adjustRightInd w:val="0"/>
        <w:spacing w:line="276" w:lineRule="auto"/>
        <w:jc w:val="both"/>
        <w:rPr>
          <w:szCs w:val="22"/>
          <w:lang w:val="el-GR"/>
        </w:rPr>
      </w:pPr>
      <w:r>
        <w:rPr>
          <w:szCs w:val="22"/>
          <w:lang w:val="el-GR"/>
        </w:rPr>
        <w:t>Τιτανίου διοξείδιο</w:t>
      </w:r>
      <w:r w:rsidR="00F5316D" w:rsidRPr="0000258C">
        <w:rPr>
          <w:szCs w:val="22"/>
          <w:lang w:val="el-GR"/>
        </w:rPr>
        <w:t xml:space="preserve"> (</w:t>
      </w:r>
      <w:r w:rsidR="00F5316D" w:rsidRPr="00404ECB">
        <w:rPr>
          <w:szCs w:val="22"/>
        </w:rPr>
        <w:t>E</w:t>
      </w:r>
      <w:r w:rsidR="00F5316D" w:rsidRPr="0000258C">
        <w:rPr>
          <w:szCs w:val="22"/>
          <w:lang w:val="el-GR"/>
        </w:rPr>
        <w:t xml:space="preserve"> 171)</w:t>
      </w:r>
    </w:p>
    <w:p w:rsidR="00F5316D" w:rsidRPr="0000258C" w:rsidRDefault="00F5316D" w:rsidP="00F5316D">
      <w:pPr>
        <w:jc w:val="both"/>
        <w:rPr>
          <w:b/>
          <w:lang w:val="el-GR"/>
        </w:rPr>
      </w:pPr>
    </w:p>
    <w:p w:rsidR="00F5316D" w:rsidRPr="0000258C" w:rsidRDefault="00F5316D" w:rsidP="00F5316D">
      <w:pPr>
        <w:ind w:left="567" w:hanging="567"/>
        <w:jc w:val="both"/>
        <w:rPr>
          <w:lang w:val="el-GR"/>
        </w:rPr>
      </w:pPr>
      <w:r w:rsidRPr="0000258C">
        <w:rPr>
          <w:b/>
          <w:lang w:val="el-GR"/>
        </w:rPr>
        <w:t>6.2</w:t>
      </w:r>
      <w:r w:rsidRPr="0000258C">
        <w:rPr>
          <w:b/>
          <w:lang w:val="el-GR"/>
        </w:rPr>
        <w:tab/>
      </w:r>
      <w:r w:rsidR="0000258C">
        <w:rPr>
          <w:b/>
          <w:lang w:val="el-GR"/>
        </w:rPr>
        <w:t>Ασυμβατότητες</w:t>
      </w:r>
    </w:p>
    <w:p w:rsidR="00F5316D" w:rsidRPr="0000258C" w:rsidRDefault="00F5316D" w:rsidP="00F5316D">
      <w:pPr>
        <w:jc w:val="both"/>
        <w:rPr>
          <w:lang w:val="el-GR"/>
        </w:rPr>
      </w:pPr>
    </w:p>
    <w:p w:rsidR="00F5316D" w:rsidRPr="0000258C" w:rsidRDefault="0000258C" w:rsidP="00F5316D">
      <w:pPr>
        <w:jc w:val="both"/>
        <w:rPr>
          <w:lang w:val="el-GR"/>
        </w:rPr>
      </w:pPr>
      <w:r>
        <w:rPr>
          <w:lang w:val="el-GR"/>
        </w:rPr>
        <w:t>Δεν εφαρμόζεται</w:t>
      </w:r>
      <w:r w:rsidR="00F5316D" w:rsidRPr="0000258C">
        <w:rPr>
          <w:lang w:val="el-GR"/>
        </w:rPr>
        <w:t>.</w:t>
      </w:r>
    </w:p>
    <w:p w:rsidR="00F5316D" w:rsidRPr="0000258C" w:rsidRDefault="00F5316D" w:rsidP="00F5316D">
      <w:pPr>
        <w:jc w:val="both"/>
        <w:rPr>
          <w:lang w:val="el-GR"/>
        </w:rPr>
      </w:pPr>
    </w:p>
    <w:p w:rsidR="00F5316D" w:rsidRPr="0000258C" w:rsidRDefault="00F5316D" w:rsidP="00F5316D">
      <w:pPr>
        <w:ind w:left="567" w:hanging="567"/>
        <w:jc w:val="both"/>
        <w:rPr>
          <w:lang w:val="el-GR"/>
        </w:rPr>
      </w:pPr>
      <w:r w:rsidRPr="0000258C">
        <w:rPr>
          <w:b/>
          <w:lang w:val="el-GR"/>
        </w:rPr>
        <w:t>6.3</w:t>
      </w:r>
      <w:r w:rsidRPr="0000258C">
        <w:rPr>
          <w:b/>
          <w:lang w:val="el-GR"/>
        </w:rPr>
        <w:tab/>
      </w:r>
      <w:r w:rsidR="0000258C">
        <w:rPr>
          <w:b/>
          <w:lang w:val="el-GR"/>
        </w:rPr>
        <w:t>Διάρκεια ζωής</w:t>
      </w:r>
    </w:p>
    <w:p w:rsidR="00F5316D" w:rsidRPr="0000258C" w:rsidRDefault="00F5316D" w:rsidP="00F5316D">
      <w:pPr>
        <w:jc w:val="both"/>
        <w:rPr>
          <w:lang w:val="el-GR"/>
        </w:rPr>
      </w:pPr>
    </w:p>
    <w:p w:rsidR="00F5316D" w:rsidRPr="0000258C" w:rsidRDefault="00C37128" w:rsidP="00F5316D">
      <w:pPr>
        <w:jc w:val="both"/>
        <w:rPr>
          <w:lang w:val="el-GR"/>
        </w:rPr>
      </w:pPr>
      <w:r>
        <w:rPr>
          <w:lang w:val="el-GR"/>
        </w:rPr>
        <w:t>18</w:t>
      </w:r>
      <w:r w:rsidRPr="0000258C">
        <w:rPr>
          <w:lang w:val="el-GR"/>
        </w:rPr>
        <w:t xml:space="preserve"> </w:t>
      </w:r>
      <w:r w:rsidR="0000258C">
        <w:rPr>
          <w:lang w:val="el-GR"/>
        </w:rPr>
        <w:t>μήνες</w:t>
      </w:r>
    </w:p>
    <w:p w:rsidR="00F5316D" w:rsidRPr="0000258C" w:rsidRDefault="00F5316D" w:rsidP="00F5316D">
      <w:pPr>
        <w:jc w:val="both"/>
        <w:rPr>
          <w:b/>
          <w:lang w:val="el-GR"/>
        </w:rPr>
      </w:pPr>
    </w:p>
    <w:p w:rsidR="00F5316D" w:rsidRPr="0000258C" w:rsidRDefault="00F5316D" w:rsidP="00F5316D">
      <w:pPr>
        <w:ind w:left="567" w:hanging="567"/>
        <w:jc w:val="both"/>
        <w:rPr>
          <w:b/>
          <w:lang w:val="el-GR"/>
        </w:rPr>
      </w:pPr>
      <w:r w:rsidRPr="0000258C">
        <w:rPr>
          <w:b/>
          <w:lang w:val="el-GR"/>
        </w:rPr>
        <w:t>6.4</w:t>
      </w:r>
      <w:r w:rsidRPr="0000258C">
        <w:rPr>
          <w:b/>
          <w:lang w:val="el-GR"/>
        </w:rPr>
        <w:tab/>
      </w:r>
      <w:r w:rsidR="0000258C">
        <w:rPr>
          <w:b/>
          <w:lang w:val="el-GR"/>
        </w:rPr>
        <w:t>Ιδιαίτερες προφυλάξεις κατά τη φύλαξη του προϊόντος</w:t>
      </w:r>
    </w:p>
    <w:p w:rsidR="00F5316D" w:rsidRPr="0000258C" w:rsidRDefault="00F5316D" w:rsidP="00F5316D">
      <w:pPr>
        <w:jc w:val="both"/>
        <w:rPr>
          <w:lang w:val="el-GR"/>
        </w:rPr>
      </w:pPr>
    </w:p>
    <w:p w:rsidR="00045CEF" w:rsidRPr="008B4C36" w:rsidRDefault="0000258C" w:rsidP="00F5316D">
      <w:pPr>
        <w:jc w:val="both"/>
        <w:rPr>
          <w:bCs/>
          <w:lang w:val="el-GR"/>
        </w:rPr>
      </w:pPr>
      <w:r>
        <w:rPr>
          <w:bCs/>
          <w:lang w:val="el-GR"/>
        </w:rPr>
        <w:t>Δεν</w:t>
      </w:r>
      <w:r w:rsidRPr="008B4C36">
        <w:rPr>
          <w:bCs/>
          <w:lang w:val="el-GR"/>
        </w:rPr>
        <w:t xml:space="preserve"> </w:t>
      </w:r>
      <w:r>
        <w:rPr>
          <w:bCs/>
          <w:lang w:val="el-GR"/>
        </w:rPr>
        <w:t>υπάρχουν</w:t>
      </w:r>
      <w:r w:rsidRPr="008B4C36">
        <w:rPr>
          <w:bCs/>
          <w:lang w:val="el-GR"/>
        </w:rPr>
        <w:t xml:space="preserve"> </w:t>
      </w:r>
      <w:r>
        <w:rPr>
          <w:bCs/>
          <w:lang w:val="el-GR"/>
        </w:rPr>
        <w:t>ειδικές</w:t>
      </w:r>
      <w:r w:rsidRPr="008B4C36">
        <w:rPr>
          <w:bCs/>
          <w:lang w:val="el-GR"/>
        </w:rPr>
        <w:t xml:space="preserve"> </w:t>
      </w:r>
      <w:r>
        <w:rPr>
          <w:bCs/>
          <w:lang w:val="el-GR"/>
        </w:rPr>
        <w:t>οδηγίες</w:t>
      </w:r>
      <w:r w:rsidRPr="008B4C36">
        <w:rPr>
          <w:bCs/>
          <w:lang w:val="el-GR"/>
        </w:rPr>
        <w:t xml:space="preserve"> </w:t>
      </w:r>
      <w:r>
        <w:rPr>
          <w:bCs/>
          <w:lang w:val="el-GR"/>
        </w:rPr>
        <w:t>διατήρησης</w:t>
      </w:r>
      <w:r w:rsidRPr="008B4C36">
        <w:rPr>
          <w:bCs/>
          <w:lang w:val="el-GR"/>
        </w:rPr>
        <w:t xml:space="preserve"> </w:t>
      </w:r>
      <w:r>
        <w:rPr>
          <w:bCs/>
          <w:lang w:val="el-GR"/>
        </w:rPr>
        <w:t>για</w:t>
      </w:r>
      <w:r w:rsidRPr="008B4C36">
        <w:rPr>
          <w:bCs/>
          <w:lang w:val="el-GR"/>
        </w:rPr>
        <w:t xml:space="preserve"> </w:t>
      </w:r>
      <w:r>
        <w:rPr>
          <w:bCs/>
          <w:lang w:val="el-GR"/>
        </w:rPr>
        <w:t>το</w:t>
      </w:r>
      <w:r w:rsidRPr="008B4C36">
        <w:rPr>
          <w:bCs/>
          <w:lang w:val="el-GR"/>
        </w:rPr>
        <w:t xml:space="preserve"> </w:t>
      </w:r>
      <w:r>
        <w:rPr>
          <w:bCs/>
          <w:lang w:val="el-GR"/>
        </w:rPr>
        <w:t>προϊόν</w:t>
      </w:r>
      <w:r w:rsidRPr="008B4C36">
        <w:rPr>
          <w:bCs/>
          <w:lang w:val="el-GR"/>
        </w:rPr>
        <w:t xml:space="preserve"> </w:t>
      </w:r>
      <w:r>
        <w:rPr>
          <w:bCs/>
          <w:lang w:val="el-GR"/>
        </w:rPr>
        <w:t>αυτό</w:t>
      </w:r>
      <w:r w:rsidRPr="008B4C36">
        <w:rPr>
          <w:bCs/>
          <w:lang w:val="el-GR"/>
        </w:rPr>
        <w:t>.</w:t>
      </w:r>
      <w:r w:rsidR="00320DCB" w:rsidRPr="008B4C36">
        <w:rPr>
          <w:bCs/>
          <w:lang w:val="el-GR"/>
        </w:rPr>
        <w:t xml:space="preserve"> </w:t>
      </w:r>
    </w:p>
    <w:p w:rsidR="00F5316D" w:rsidRPr="008B4C36" w:rsidRDefault="00F5316D" w:rsidP="00F5316D">
      <w:pPr>
        <w:jc w:val="both"/>
        <w:rPr>
          <w:lang w:val="el-GR"/>
        </w:rPr>
      </w:pPr>
    </w:p>
    <w:p w:rsidR="00F5316D" w:rsidRPr="00404ECB" w:rsidRDefault="0000258C" w:rsidP="007D3D9B">
      <w:pPr>
        <w:numPr>
          <w:ilvl w:val="1"/>
          <w:numId w:val="3"/>
        </w:numPr>
        <w:jc w:val="both"/>
        <w:rPr>
          <w:b/>
        </w:rPr>
      </w:pPr>
      <w:r>
        <w:rPr>
          <w:b/>
          <w:lang w:val="el-GR"/>
        </w:rPr>
        <w:t>Φύση και συστατικά του περιέκτη</w:t>
      </w:r>
    </w:p>
    <w:p w:rsidR="00F5316D" w:rsidRPr="00404ECB" w:rsidRDefault="00F5316D" w:rsidP="00F5316D">
      <w:pPr>
        <w:jc w:val="both"/>
      </w:pPr>
    </w:p>
    <w:p w:rsidR="00F5316D" w:rsidRPr="0000258C" w:rsidRDefault="0000258C" w:rsidP="00F5316D">
      <w:pPr>
        <w:tabs>
          <w:tab w:val="clear" w:pos="567"/>
        </w:tabs>
        <w:autoSpaceDE w:val="0"/>
        <w:autoSpaceDN w:val="0"/>
        <w:adjustRightInd w:val="0"/>
        <w:spacing w:line="240" w:lineRule="auto"/>
        <w:rPr>
          <w:bCs/>
          <w:lang w:val="el-GR"/>
        </w:rPr>
      </w:pPr>
      <w:r>
        <w:rPr>
          <w:bCs/>
          <w:lang w:val="el-GR"/>
        </w:rPr>
        <w:t>Θήκες</w:t>
      </w:r>
      <w:r w:rsidRPr="0000258C">
        <w:rPr>
          <w:bCs/>
          <w:lang w:val="el-GR"/>
        </w:rPr>
        <w:t xml:space="preserve"> (</w:t>
      </w:r>
      <w:r>
        <w:rPr>
          <w:bCs/>
          <w:lang w:val="en-US"/>
        </w:rPr>
        <w:t>blister</w:t>
      </w:r>
      <w:r w:rsidRPr="0000258C">
        <w:rPr>
          <w:bCs/>
          <w:lang w:val="el-GR"/>
        </w:rPr>
        <w:t xml:space="preserve">) </w:t>
      </w:r>
      <w:r w:rsidR="00F5316D" w:rsidRPr="00404ECB">
        <w:rPr>
          <w:bCs/>
        </w:rPr>
        <w:t>PVC</w:t>
      </w:r>
      <w:r w:rsidR="00F5316D" w:rsidRPr="0000258C">
        <w:rPr>
          <w:bCs/>
          <w:lang w:val="el-GR"/>
        </w:rPr>
        <w:t>/</w:t>
      </w:r>
      <w:r w:rsidR="00F5316D" w:rsidRPr="00404ECB">
        <w:rPr>
          <w:bCs/>
        </w:rPr>
        <w:t>PVDC</w:t>
      </w:r>
      <w:r w:rsidR="00F5316D" w:rsidRPr="0000258C">
        <w:rPr>
          <w:bCs/>
          <w:lang w:val="el-GR"/>
        </w:rPr>
        <w:t>/</w:t>
      </w:r>
      <w:r>
        <w:rPr>
          <w:bCs/>
          <w:lang w:val="el-GR"/>
        </w:rPr>
        <w:t>αλουμινίου</w:t>
      </w:r>
      <w:r w:rsidRPr="0000258C">
        <w:rPr>
          <w:bCs/>
          <w:lang w:val="el-GR"/>
        </w:rPr>
        <w:t xml:space="preserve"> </w:t>
      </w:r>
      <w:r>
        <w:rPr>
          <w:bCs/>
          <w:lang w:val="el-GR"/>
        </w:rPr>
        <w:t>συσκευασμένες</w:t>
      </w:r>
      <w:r w:rsidRPr="0000258C">
        <w:rPr>
          <w:bCs/>
          <w:lang w:val="el-GR"/>
        </w:rPr>
        <w:t xml:space="preserve"> </w:t>
      </w:r>
      <w:r>
        <w:rPr>
          <w:bCs/>
          <w:lang w:val="el-GR"/>
        </w:rPr>
        <w:t>σε</w:t>
      </w:r>
      <w:r w:rsidRPr="0000258C">
        <w:rPr>
          <w:bCs/>
          <w:lang w:val="el-GR"/>
        </w:rPr>
        <w:t xml:space="preserve"> </w:t>
      </w:r>
      <w:r>
        <w:rPr>
          <w:bCs/>
          <w:lang w:val="el-GR"/>
        </w:rPr>
        <w:t>χάρτινα</w:t>
      </w:r>
      <w:r w:rsidRPr="0000258C">
        <w:rPr>
          <w:bCs/>
          <w:lang w:val="el-GR"/>
        </w:rPr>
        <w:t xml:space="preserve"> </w:t>
      </w:r>
      <w:r>
        <w:rPr>
          <w:bCs/>
          <w:lang w:val="el-GR"/>
        </w:rPr>
        <w:t>κουτιά</w:t>
      </w:r>
      <w:r w:rsidRPr="0000258C">
        <w:rPr>
          <w:bCs/>
          <w:lang w:val="el-GR"/>
        </w:rPr>
        <w:t>:</w:t>
      </w:r>
    </w:p>
    <w:p w:rsidR="00F5316D" w:rsidRPr="0000258C" w:rsidRDefault="0000258C" w:rsidP="00F5316D">
      <w:pPr>
        <w:jc w:val="both"/>
        <w:rPr>
          <w:bCs/>
          <w:lang w:val="el-GR"/>
        </w:rPr>
      </w:pPr>
      <w:r>
        <w:rPr>
          <w:bCs/>
          <w:lang w:val="el-GR"/>
        </w:rPr>
        <w:t>Ημερολογιακές</w:t>
      </w:r>
      <w:r w:rsidRPr="0000258C">
        <w:rPr>
          <w:bCs/>
          <w:lang w:val="el-GR"/>
        </w:rPr>
        <w:t xml:space="preserve"> </w:t>
      </w:r>
      <w:r>
        <w:rPr>
          <w:bCs/>
          <w:lang w:val="el-GR"/>
        </w:rPr>
        <w:t>συσκευασίες που περιέχουν</w:t>
      </w:r>
      <w:r w:rsidR="00F5316D" w:rsidRPr="0000258C">
        <w:rPr>
          <w:bCs/>
          <w:lang w:val="el-GR"/>
        </w:rPr>
        <w:t xml:space="preserve"> 14, 28, 56, 98 </w:t>
      </w:r>
      <w:r>
        <w:rPr>
          <w:bCs/>
          <w:lang w:val="el-GR"/>
        </w:rPr>
        <w:t>ή</w:t>
      </w:r>
      <w:r w:rsidR="00F5316D" w:rsidRPr="0000258C">
        <w:rPr>
          <w:bCs/>
          <w:lang w:val="el-GR"/>
        </w:rPr>
        <w:t xml:space="preserve"> 112 </w:t>
      </w:r>
      <w:r>
        <w:rPr>
          <w:bCs/>
          <w:lang w:val="el-GR"/>
        </w:rPr>
        <w:t>επικαλυμμένα με λεπτό υμένιο δισκία.</w:t>
      </w:r>
    </w:p>
    <w:p w:rsidR="00F5316D" w:rsidRPr="0000258C" w:rsidRDefault="00F5316D" w:rsidP="00F5316D">
      <w:pPr>
        <w:tabs>
          <w:tab w:val="clear" w:pos="567"/>
        </w:tabs>
        <w:autoSpaceDE w:val="0"/>
        <w:autoSpaceDN w:val="0"/>
        <w:adjustRightInd w:val="0"/>
        <w:spacing w:line="240" w:lineRule="auto"/>
        <w:rPr>
          <w:bCs/>
          <w:lang w:val="el-GR"/>
        </w:rPr>
      </w:pPr>
    </w:p>
    <w:p w:rsidR="00F5316D" w:rsidRPr="005B6C14" w:rsidRDefault="0000258C" w:rsidP="00F5316D">
      <w:pPr>
        <w:tabs>
          <w:tab w:val="clear" w:pos="567"/>
        </w:tabs>
        <w:autoSpaceDE w:val="0"/>
        <w:autoSpaceDN w:val="0"/>
        <w:adjustRightInd w:val="0"/>
        <w:spacing w:line="240" w:lineRule="auto"/>
        <w:rPr>
          <w:bCs/>
          <w:lang w:val="el-GR"/>
        </w:rPr>
      </w:pPr>
      <w:r>
        <w:rPr>
          <w:bCs/>
          <w:lang w:val="el-GR"/>
        </w:rPr>
        <w:t>Φιαλίδιο</w:t>
      </w:r>
      <w:r w:rsidRPr="005B6C14">
        <w:rPr>
          <w:bCs/>
          <w:lang w:val="el-GR"/>
        </w:rPr>
        <w:t xml:space="preserve"> </w:t>
      </w:r>
      <w:r>
        <w:rPr>
          <w:bCs/>
          <w:lang w:val="el-GR"/>
        </w:rPr>
        <w:t>από</w:t>
      </w:r>
      <w:r w:rsidRPr="005B6C14">
        <w:rPr>
          <w:bCs/>
          <w:lang w:val="el-GR"/>
        </w:rPr>
        <w:t xml:space="preserve"> </w:t>
      </w:r>
      <w:r>
        <w:rPr>
          <w:bCs/>
          <w:lang w:val="el-GR"/>
        </w:rPr>
        <w:t>υψηλής</w:t>
      </w:r>
      <w:r w:rsidRPr="005B6C14">
        <w:rPr>
          <w:bCs/>
          <w:lang w:val="el-GR"/>
        </w:rPr>
        <w:t xml:space="preserve"> </w:t>
      </w:r>
      <w:r>
        <w:rPr>
          <w:bCs/>
          <w:lang w:val="el-GR"/>
        </w:rPr>
        <w:t>πυκνότητας</w:t>
      </w:r>
      <w:r w:rsidRPr="005B6C14">
        <w:rPr>
          <w:bCs/>
          <w:lang w:val="el-GR"/>
        </w:rPr>
        <w:t xml:space="preserve"> </w:t>
      </w:r>
      <w:r>
        <w:rPr>
          <w:bCs/>
          <w:lang w:val="el-GR"/>
        </w:rPr>
        <w:t>πολυαιθυλένιο</w:t>
      </w:r>
      <w:r w:rsidR="00F5316D" w:rsidRPr="005B6C14">
        <w:rPr>
          <w:bCs/>
          <w:lang w:val="el-GR"/>
        </w:rPr>
        <w:t xml:space="preserve"> </w:t>
      </w:r>
      <w:r w:rsidR="005B6C14" w:rsidRPr="005B6C14">
        <w:rPr>
          <w:bCs/>
          <w:lang w:val="el-GR"/>
        </w:rPr>
        <w:t>με πώμα από πολυπροπυλένιο</w:t>
      </w:r>
      <w:r w:rsidR="00320DCB" w:rsidRPr="005B6C14">
        <w:rPr>
          <w:bCs/>
          <w:lang w:val="el-GR"/>
        </w:rPr>
        <w:t xml:space="preserve">, </w:t>
      </w:r>
      <w:r w:rsidR="005B6C14">
        <w:rPr>
          <w:bCs/>
          <w:lang w:val="el-GR"/>
        </w:rPr>
        <w:t>που περιέχει αποξηραντικό</w:t>
      </w:r>
      <w:r w:rsidR="00F5316D" w:rsidRPr="005B6C14">
        <w:rPr>
          <w:bCs/>
          <w:lang w:val="el-GR"/>
        </w:rPr>
        <w:t>:</w:t>
      </w:r>
    </w:p>
    <w:p w:rsidR="00F5316D" w:rsidRPr="0000258C" w:rsidRDefault="0000258C" w:rsidP="005B6C14">
      <w:pPr>
        <w:tabs>
          <w:tab w:val="clear" w:pos="567"/>
          <w:tab w:val="left" w:pos="7329"/>
        </w:tabs>
        <w:autoSpaceDE w:val="0"/>
        <w:autoSpaceDN w:val="0"/>
        <w:adjustRightInd w:val="0"/>
        <w:spacing w:line="240" w:lineRule="auto"/>
        <w:rPr>
          <w:bCs/>
          <w:lang w:val="el-GR"/>
        </w:rPr>
      </w:pPr>
      <w:r>
        <w:rPr>
          <w:bCs/>
          <w:lang w:val="el-GR"/>
        </w:rPr>
        <w:t>Περιέκτης</w:t>
      </w:r>
      <w:r w:rsidR="00F5316D" w:rsidRPr="0000258C">
        <w:rPr>
          <w:bCs/>
          <w:lang w:val="el-GR"/>
        </w:rPr>
        <w:t xml:space="preserve"> 100 </w:t>
      </w:r>
      <w:r>
        <w:rPr>
          <w:bCs/>
          <w:lang w:val="el-GR"/>
        </w:rPr>
        <w:t>επικαλυμμένων με λεπτό υμένιο δισκίων</w:t>
      </w:r>
      <w:r w:rsidR="00F5316D" w:rsidRPr="0000258C">
        <w:rPr>
          <w:bCs/>
          <w:lang w:val="el-GR"/>
        </w:rPr>
        <w:t>.</w:t>
      </w:r>
      <w:r w:rsidR="005B6C14">
        <w:rPr>
          <w:bCs/>
          <w:lang w:val="el-GR"/>
        </w:rPr>
        <w:tab/>
      </w:r>
    </w:p>
    <w:p w:rsidR="00F5316D" w:rsidRPr="0000258C" w:rsidRDefault="00F5316D" w:rsidP="00F5316D">
      <w:pPr>
        <w:jc w:val="both"/>
        <w:rPr>
          <w:bCs/>
          <w:lang w:val="el-GR"/>
        </w:rPr>
      </w:pPr>
    </w:p>
    <w:p w:rsidR="00F5316D" w:rsidRPr="0000258C" w:rsidRDefault="0000258C" w:rsidP="00F5316D">
      <w:pPr>
        <w:jc w:val="both"/>
        <w:rPr>
          <w:lang w:val="el-GR"/>
        </w:rPr>
      </w:pPr>
      <w:r>
        <w:rPr>
          <w:lang w:val="el-GR"/>
        </w:rPr>
        <w:t>Μπορεί να μην κυκλοφορούν όλες οι συσκευασίες.</w:t>
      </w:r>
    </w:p>
    <w:p w:rsidR="00F5316D" w:rsidRPr="0000258C" w:rsidRDefault="00F5316D" w:rsidP="00F5316D">
      <w:pPr>
        <w:jc w:val="both"/>
        <w:rPr>
          <w:lang w:val="el-GR"/>
        </w:rPr>
      </w:pPr>
    </w:p>
    <w:p w:rsidR="00F5316D" w:rsidRPr="008B4C36" w:rsidRDefault="00F5316D" w:rsidP="00F5316D">
      <w:pPr>
        <w:rPr>
          <w:b/>
          <w:lang w:val="el-GR"/>
        </w:rPr>
      </w:pPr>
      <w:r w:rsidRPr="008B4C36">
        <w:rPr>
          <w:b/>
          <w:lang w:val="el-GR"/>
        </w:rPr>
        <w:t>6.6</w:t>
      </w:r>
      <w:r w:rsidRPr="008B4C36">
        <w:rPr>
          <w:b/>
          <w:lang w:val="el-GR"/>
        </w:rPr>
        <w:tab/>
      </w:r>
      <w:r w:rsidR="005B6C14">
        <w:rPr>
          <w:b/>
          <w:lang w:val="el-GR"/>
        </w:rPr>
        <w:t>Ιδιαίτερες</w:t>
      </w:r>
      <w:r w:rsidR="005B6C14" w:rsidRPr="008B4C36">
        <w:rPr>
          <w:b/>
          <w:lang w:val="el-GR"/>
        </w:rPr>
        <w:t xml:space="preserve"> </w:t>
      </w:r>
      <w:r w:rsidR="005B6C14">
        <w:rPr>
          <w:b/>
          <w:lang w:val="el-GR"/>
        </w:rPr>
        <w:t>προφυλάξεις</w:t>
      </w:r>
      <w:r w:rsidR="005B6C14" w:rsidRPr="008B4C36">
        <w:rPr>
          <w:b/>
          <w:lang w:val="el-GR"/>
        </w:rPr>
        <w:t xml:space="preserve"> </w:t>
      </w:r>
      <w:r w:rsidR="005B6C14">
        <w:rPr>
          <w:b/>
          <w:lang w:val="el-GR"/>
        </w:rPr>
        <w:t>απόρριψης</w:t>
      </w:r>
    </w:p>
    <w:p w:rsidR="00F5316D" w:rsidRPr="008B4C36" w:rsidRDefault="00F5316D" w:rsidP="00F5316D">
      <w:pPr>
        <w:jc w:val="both"/>
        <w:rPr>
          <w:lang w:val="el-GR"/>
        </w:rPr>
      </w:pPr>
    </w:p>
    <w:p w:rsidR="00F5316D" w:rsidRPr="005B6C14" w:rsidRDefault="00B14739" w:rsidP="00F5316D">
      <w:pPr>
        <w:jc w:val="both"/>
        <w:rPr>
          <w:lang w:val="el-GR"/>
        </w:rPr>
      </w:pPr>
      <w:r w:rsidRPr="00B14739">
        <w:rPr>
          <w:lang w:val="el-GR"/>
        </w:rPr>
        <w:t xml:space="preserve">Τα μη χρησιμοποιηθέντα προϊόντα ή τα υπολείμματα που προέρχονται από αυτά </w:t>
      </w:r>
      <w:r w:rsidR="005B6C14">
        <w:rPr>
          <w:lang w:val="el-GR"/>
        </w:rPr>
        <w:t>πρέπει να απορρίπτονται</w:t>
      </w:r>
      <w:r w:rsidR="00320DCB" w:rsidRPr="005B6C14">
        <w:rPr>
          <w:lang w:val="el-GR"/>
        </w:rPr>
        <w:t xml:space="preserve"> </w:t>
      </w:r>
      <w:r w:rsidR="005B6C14">
        <w:rPr>
          <w:lang w:val="el-GR"/>
        </w:rPr>
        <w:t>σύμφωνα</w:t>
      </w:r>
      <w:r w:rsidR="005B6C14" w:rsidRPr="005B6C14">
        <w:rPr>
          <w:lang w:val="el-GR"/>
        </w:rPr>
        <w:t xml:space="preserve"> </w:t>
      </w:r>
      <w:r w:rsidR="005B6C14">
        <w:rPr>
          <w:lang w:val="el-GR"/>
        </w:rPr>
        <w:t>με</w:t>
      </w:r>
      <w:r w:rsidR="005B6C14" w:rsidRPr="005B6C14">
        <w:rPr>
          <w:lang w:val="el-GR"/>
        </w:rPr>
        <w:t xml:space="preserve"> </w:t>
      </w:r>
      <w:r w:rsidR="005B6C14">
        <w:rPr>
          <w:lang w:val="el-GR"/>
        </w:rPr>
        <w:t>τις</w:t>
      </w:r>
      <w:r w:rsidR="005B6C14" w:rsidRPr="005B6C14">
        <w:rPr>
          <w:lang w:val="el-GR"/>
        </w:rPr>
        <w:t xml:space="preserve"> </w:t>
      </w:r>
      <w:r w:rsidR="005B6C14">
        <w:rPr>
          <w:lang w:val="el-GR"/>
        </w:rPr>
        <w:t>κατά</w:t>
      </w:r>
      <w:r w:rsidR="005B6C14" w:rsidRPr="005B6C14">
        <w:rPr>
          <w:lang w:val="el-GR"/>
        </w:rPr>
        <w:t xml:space="preserve"> </w:t>
      </w:r>
      <w:r w:rsidR="005B6C14">
        <w:rPr>
          <w:lang w:val="el-GR"/>
        </w:rPr>
        <w:t>τόπους</w:t>
      </w:r>
      <w:r w:rsidR="005B6C14" w:rsidRPr="005B6C14">
        <w:rPr>
          <w:lang w:val="el-GR"/>
        </w:rPr>
        <w:t xml:space="preserve"> </w:t>
      </w:r>
      <w:r w:rsidR="005B6C14">
        <w:rPr>
          <w:lang w:val="el-GR"/>
        </w:rPr>
        <w:t>απαιτήσεις</w:t>
      </w:r>
      <w:r w:rsidR="00320DCB" w:rsidRPr="005B6C14">
        <w:rPr>
          <w:lang w:val="el-GR"/>
        </w:rPr>
        <w:t>.</w:t>
      </w:r>
    </w:p>
    <w:p w:rsidR="003B230B" w:rsidRDefault="003B230B" w:rsidP="00B14739">
      <w:pPr>
        <w:tabs>
          <w:tab w:val="clear" w:pos="567"/>
          <w:tab w:val="left" w:pos="7598"/>
        </w:tabs>
        <w:jc w:val="both"/>
        <w:rPr>
          <w:lang w:val="el-GR"/>
        </w:rPr>
      </w:pPr>
    </w:p>
    <w:p w:rsidR="00F5316D" w:rsidRPr="005B6C14" w:rsidRDefault="00B14739" w:rsidP="00B14739">
      <w:pPr>
        <w:tabs>
          <w:tab w:val="clear" w:pos="567"/>
          <w:tab w:val="left" w:pos="7598"/>
        </w:tabs>
        <w:jc w:val="both"/>
        <w:rPr>
          <w:lang w:val="el-GR"/>
        </w:rPr>
      </w:pPr>
      <w:r>
        <w:rPr>
          <w:lang w:val="el-GR"/>
        </w:rPr>
        <w:tab/>
      </w:r>
    </w:p>
    <w:p w:rsidR="00F5316D" w:rsidRPr="005B6C14" w:rsidRDefault="00F5316D" w:rsidP="00F5316D">
      <w:pPr>
        <w:ind w:left="567" w:hanging="567"/>
        <w:jc w:val="both"/>
        <w:rPr>
          <w:lang w:val="el-GR"/>
        </w:rPr>
      </w:pPr>
      <w:r w:rsidRPr="005B6C14">
        <w:rPr>
          <w:b/>
          <w:lang w:val="el-GR"/>
        </w:rPr>
        <w:t>7.</w:t>
      </w:r>
      <w:r w:rsidRPr="005B6C14">
        <w:rPr>
          <w:b/>
          <w:lang w:val="el-GR"/>
        </w:rPr>
        <w:tab/>
      </w:r>
      <w:r w:rsidR="005B6C14">
        <w:rPr>
          <w:b/>
          <w:lang w:val="el-GR"/>
        </w:rPr>
        <w:t>ΚΑΤΟΧΟΣ ΑΔΕΙΑΣ ΚΥΚΛΟΦΟΡΙΑΣ</w:t>
      </w:r>
    </w:p>
    <w:p w:rsidR="00F5316D" w:rsidRPr="005B6C14" w:rsidRDefault="00F5316D" w:rsidP="00F5316D">
      <w:pPr>
        <w:jc w:val="both"/>
        <w:rPr>
          <w:lang w:val="el-GR"/>
        </w:rPr>
      </w:pPr>
    </w:p>
    <w:p w:rsidR="004B47F8" w:rsidRPr="00B27FD2" w:rsidRDefault="004B47F8" w:rsidP="004B47F8">
      <w:pPr>
        <w:pStyle w:val="EMEAEnBodyText"/>
        <w:tabs>
          <w:tab w:val="left" w:pos="567"/>
        </w:tabs>
        <w:spacing w:before="0" w:after="0" w:line="260" w:lineRule="exact"/>
        <w:rPr>
          <w:lang w:val="el-GR"/>
        </w:rPr>
      </w:pPr>
      <w:r w:rsidRPr="00B27FD2">
        <w:rPr>
          <w:lang w:val="el-GR"/>
        </w:rPr>
        <w:t>ΣΕΡΒΙΕ ΕΛΛΑΣ ΦΑΡΜΑΚΕΥΤΙΚΗ Ε.Π.Ε.</w:t>
      </w:r>
    </w:p>
    <w:p w:rsidR="004B47F8" w:rsidRPr="00B27FD2" w:rsidRDefault="004B47F8" w:rsidP="004B47F8">
      <w:pPr>
        <w:pStyle w:val="EMEAEnBodyText"/>
        <w:tabs>
          <w:tab w:val="left" w:pos="567"/>
        </w:tabs>
        <w:spacing w:before="0" w:after="0" w:line="260" w:lineRule="exact"/>
        <w:rPr>
          <w:lang w:val="el-GR"/>
        </w:rPr>
      </w:pPr>
      <w:r w:rsidRPr="00B27FD2">
        <w:rPr>
          <w:lang w:val="el-GR"/>
        </w:rPr>
        <w:t>Εθνικής Αντιστάσεως 72 &amp; Αγαμέμνονος</w:t>
      </w:r>
    </w:p>
    <w:p w:rsidR="004B47F8" w:rsidRPr="00B27FD2" w:rsidRDefault="004B47F8" w:rsidP="004B47F8">
      <w:pPr>
        <w:pStyle w:val="EMEAEnBodyText"/>
        <w:tabs>
          <w:tab w:val="left" w:pos="567"/>
        </w:tabs>
        <w:spacing w:before="0" w:after="0" w:line="260" w:lineRule="exact"/>
        <w:rPr>
          <w:lang w:val="el-GR"/>
        </w:rPr>
      </w:pPr>
      <w:r w:rsidRPr="00B27FD2">
        <w:rPr>
          <w:lang w:val="el-GR"/>
        </w:rPr>
        <w:t>152 31 Χαλάνδρι</w:t>
      </w:r>
    </w:p>
    <w:p w:rsidR="00F5316D" w:rsidRPr="005B6C14" w:rsidRDefault="00F5316D" w:rsidP="00F5316D">
      <w:pPr>
        <w:ind w:left="567" w:hanging="567"/>
        <w:jc w:val="both"/>
        <w:rPr>
          <w:b/>
          <w:lang w:val="el-GR"/>
        </w:rPr>
      </w:pPr>
    </w:p>
    <w:p w:rsidR="00590FC3" w:rsidRDefault="00590FC3" w:rsidP="00F5316D">
      <w:pPr>
        <w:ind w:left="567" w:hanging="567"/>
        <w:jc w:val="both"/>
        <w:rPr>
          <w:b/>
          <w:lang w:val="el-GR"/>
        </w:rPr>
      </w:pPr>
    </w:p>
    <w:p w:rsidR="00F5316D" w:rsidRPr="005B6C14" w:rsidRDefault="00F5316D" w:rsidP="00F5316D">
      <w:pPr>
        <w:ind w:left="567" w:hanging="567"/>
        <w:jc w:val="both"/>
        <w:rPr>
          <w:b/>
          <w:lang w:val="el-GR"/>
        </w:rPr>
      </w:pPr>
      <w:r w:rsidRPr="005B6C14">
        <w:rPr>
          <w:b/>
          <w:lang w:val="el-GR"/>
        </w:rPr>
        <w:t>8.</w:t>
      </w:r>
      <w:r w:rsidRPr="005B6C14">
        <w:rPr>
          <w:b/>
          <w:lang w:val="el-GR"/>
        </w:rPr>
        <w:tab/>
      </w:r>
      <w:r w:rsidR="005B6C14">
        <w:rPr>
          <w:b/>
          <w:lang w:val="el-GR"/>
        </w:rPr>
        <w:t>ΑΡΙΘΜΟΣ(-ΟΙ</w:t>
      </w:r>
      <w:r w:rsidRPr="005B6C14">
        <w:rPr>
          <w:b/>
          <w:lang w:val="el-GR"/>
        </w:rPr>
        <w:t>)</w:t>
      </w:r>
      <w:r w:rsidR="005B6C14">
        <w:rPr>
          <w:b/>
          <w:lang w:val="el-GR"/>
        </w:rPr>
        <w:t xml:space="preserve"> ΑΔΕΙΑΣ ΚΥΚΛΟΦΟΡΙΑΣ</w:t>
      </w:r>
      <w:r w:rsidRPr="005B6C14">
        <w:rPr>
          <w:b/>
          <w:lang w:val="el-GR"/>
        </w:rPr>
        <w:t xml:space="preserve"> </w:t>
      </w:r>
    </w:p>
    <w:p w:rsidR="00F5316D" w:rsidRPr="005B6C14" w:rsidRDefault="00F5316D" w:rsidP="00F5316D">
      <w:pPr>
        <w:jc w:val="both"/>
        <w:rPr>
          <w:i/>
          <w:lang w:val="el-GR"/>
        </w:rPr>
      </w:pPr>
    </w:p>
    <w:p w:rsidR="00F5316D" w:rsidRPr="005B6C14" w:rsidRDefault="00F5316D" w:rsidP="00F5316D">
      <w:pPr>
        <w:jc w:val="both"/>
        <w:rPr>
          <w:lang w:val="el-GR"/>
        </w:rPr>
      </w:pPr>
    </w:p>
    <w:p w:rsidR="00F5316D" w:rsidRPr="005B6C14" w:rsidRDefault="00F5316D" w:rsidP="00F5316D">
      <w:pPr>
        <w:ind w:left="567" w:hanging="567"/>
        <w:jc w:val="both"/>
        <w:rPr>
          <w:lang w:val="el-GR"/>
        </w:rPr>
      </w:pPr>
      <w:r w:rsidRPr="005B6C14">
        <w:rPr>
          <w:b/>
          <w:lang w:val="el-GR"/>
        </w:rPr>
        <w:t>9.</w:t>
      </w:r>
      <w:r w:rsidRPr="005B6C14">
        <w:rPr>
          <w:b/>
          <w:lang w:val="el-GR"/>
        </w:rPr>
        <w:tab/>
      </w:r>
      <w:r w:rsidR="005B6C14">
        <w:rPr>
          <w:b/>
          <w:lang w:val="el-GR"/>
        </w:rPr>
        <w:t>ΗΜΕΡΟΜΗΝΙΑ ΠΡΩΤΗΣ ΕΓΚΡΙΣΗΣ/ΑΝΑΝΕΩΣΗΣ ΤΗΣ ΑΔΕΙΑΣ</w:t>
      </w:r>
    </w:p>
    <w:p w:rsidR="00F5316D" w:rsidRPr="005B6C14" w:rsidRDefault="00F5316D" w:rsidP="00F5316D">
      <w:pPr>
        <w:jc w:val="both"/>
        <w:rPr>
          <w:i/>
          <w:lang w:val="el-GR"/>
        </w:rPr>
      </w:pPr>
    </w:p>
    <w:p w:rsidR="004B47F8" w:rsidRPr="00C86767" w:rsidRDefault="004B47F8" w:rsidP="004B47F8">
      <w:pPr>
        <w:jc w:val="both"/>
        <w:rPr>
          <w:lang w:val="el-GR"/>
        </w:rPr>
      </w:pPr>
      <w:r>
        <w:rPr>
          <w:lang w:val="el-GR"/>
        </w:rPr>
        <w:t xml:space="preserve">Ημερομηνία πρώτης έγκρισης: </w:t>
      </w:r>
    </w:p>
    <w:p w:rsidR="00F5316D" w:rsidRPr="005B6C14" w:rsidRDefault="00F5316D" w:rsidP="00F5316D">
      <w:pPr>
        <w:jc w:val="both"/>
        <w:rPr>
          <w:lang w:val="el-GR"/>
        </w:rPr>
      </w:pPr>
    </w:p>
    <w:p w:rsidR="00F5316D" w:rsidRPr="005B6C14" w:rsidRDefault="00F5316D" w:rsidP="00F5316D">
      <w:pPr>
        <w:jc w:val="both"/>
        <w:rPr>
          <w:lang w:val="el-GR"/>
        </w:rPr>
      </w:pPr>
    </w:p>
    <w:p w:rsidR="00F5316D" w:rsidRPr="005B6C14" w:rsidRDefault="00F5316D" w:rsidP="00F5316D">
      <w:pPr>
        <w:ind w:left="567" w:hanging="567"/>
        <w:jc w:val="both"/>
        <w:rPr>
          <w:b/>
          <w:lang w:val="el-GR"/>
        </w:rPr>
      </w:pPr>
      <w:r w:rsidRPr="005B6C14">
        <w:rPr>
          <w:b/>
          <w:lang w:val="el-GR"/>
        </w:rPr>
        <w:lastRenderedPageBreak/>
        <w:t>10.</w:t>
      </w:r>
      <w:r w:rsidRPr="005B6C14">
        <w:rPr>
          <w:b/>
          <w:lang w:val="el-GR"/>
        </w:rPr>
        <w:tab/>
      </w:r>
      <w:r w:rsidR="005B6C14">
        <w:rPr>
          <w:b/>
          <w:lang w:val="el-GR"/>
        </w:rPr>
        <w:t>ΗΜΕΡΟΜΗΝΙΑ ΑΝΑΘΕΩΡΗΣΗΣ ΤΟΥ ΚΕΙΜΕΝΟΥ</w:t>
      </w:r>
    </w:p>
    <w:p w:rsidR="00F5316D" w:rsidRPr="005B6C14" w:rsidRDefault="00F5316D" w:rsidP="00F5316D">
      <w:pPr>
        <w:jc w:val="both"/>
        <w:rPr>
          <w:lang w:val="el-GR"/>
        </w:rPr>
      </w:pPr>
    </w:p>
    <w:p w:rsidR="00F5316D" w:rsidRPr="005B6C14" w:rsidRDefault="00F5316D" w:rsidP="00BA3045">
      <w:pPr>
        <w:tabs>
          <w:tab w:val="clear" w:pos="567"/>
        </w:tabs>
        <w:spacing w:line="240" w:lineRule="auto"/>
        <w:rPr>
          <w:b/>
          <w:bCs/>
          <w:szCs w:val="22"/>
          <w:lang w:val="el-GR"/>
        </w:rPr>
      </w:pPr>
    </w:p>
    <w:p w:rsidR="00F5316D" w:rsidRPr="005B6C14" w:rsidRDefault="005B6C14" w:rsidP="005B6C14">
      <w:pPr>
        <w:tabs>
          <w:tab w:val="clear" w:pos="567"/>
          <w:tab w:val="left" w:pos="8027"/>
        </w:tabs>
        <w:spacing w:line="240" w:lineRule="auto"/>
        <w:rPr>
          <w:b/>
          <w:bCs/>
          <w:szCs w:val="22"/>
          <w:lang w:val="el-GR"/>
        </w:rPr>
      </w:pPr>
      <w:r>
        <w:rPr>
          <w:b/>
          <w:bCs/>
          <w:szCs w:val="22"/>
          <w:lang w:val="el-GR"/>
        </w:rPr>
        <w:tab/>
      </w:r>
    </w:p>
    <w:p w:rsidR="00512B10" w:rsidRPr="00382AFD" w:rsidRDefault="00512B10" w:rsidP="002A67B2">
      <w:pPr>
        <w:tabs>
          <w:tab w:val="clear" w:pos="567"/>
        </w:tabs>
        <w:spacing w:line="240" w:lineRule="auto"/>
        <w:rPr>
          <w:b/>
          <w:bCs/>
          <w:szCs w:val="22"/>
          <w:lang w:val="el-GR"/>
        </w:rPr>
      </w:pPr>
    </w:p>
    <w:sectPr w:rsidR="00512B10" w:rsidRPr="00382AFD" w:rsidSect="0087450E">
      <w:footerReference w:type="default" r:id="rId18"/>
      <w:footerReference w:type="first" r:id="rId19"/>
      <w:endnotePr>
        <w:numFmt w:val="decimal"/>
      </w:endnotePr>
      <w:pgSz w:w="11907" w:h="16840" w:code="9"/>
      <w:pgMar w:top="1134" w:right="1134" w:bottom="1134" w:left="1134" w:header="737" w:footer="73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657" w:rsidRDefault="00845657">
      <w:r>
        <w:separator/>
      </w:r>
    </w:p>
  </w:endnote>
  <w:endnote w:type="continuationSeparator" w:id="0">
    <w:p w:rsidR="00845657" w:rsidRDefault="0084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Helvetica">
    <w:panose1 w:val="020B060402020203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059" w:rsidRDefault="00763059">
    <w:pPr>
      <w:pStyle w:val="a4"/>
      <w:tabs>
        <w:tab w:val="clear" w:pos="8930"/>
        <w:tab w:val="right" w:pos="8931"/>
      </w:tabs>
      <w:ind w:right="96"/>
      <w:jc w:val="center"/>
    </w:pPr>
    <w:r>
      <w:fldChar w:fldCharType="begin"/>
    </w:r>
    <w:r>
      <w:instrText xml:space="preserve"> EQ </w:instrText>
    </w:r>
    <w:r>
      <w:fldChar w:fldCharType="end"/>
    </w:r>
    <w:r>
      <w:rPr>
        <w:rStyle w:val="a5"/>
        <w:rFonts w:ascii="Arial" w:hAnsi="Arial" w:cs="Arial"/>
      </w:rPr>
      <w:fldChar w:fldCharType="begin"/>
    </w:r>
    <w:r>
      <w:rPr>
        <w:rStyle w:val="a5"/>
        <w:rFonts w:ascii="Arial" w:hAnsi="Arial" w:cs="Arial"/>
      </w:rPr>
      <w:instrText xml:space="preserve">PAGE  </w:instrText>
    </w:r>
    <w:r>
      <w:rPr>
        <w:rStyle w:val="a5"/>
        <w:rFonts w:ascii="Arial" w:hAnsi="Arial" w:cs="Arial"/>
      </w:rPr>
      <w:fldChar w:fldCharType="separate"/>
    </w:r>
    <w:r w:rsidR="00D26391">
      <w:rPr>
        <w:rStyle w:val="a5"/>
        <w:rFonts w:ascii="Arial" w:hAnsi="Arial" w:cs="Arial"/>
        <w:noProof/>
      </w:rPr>
      <w:t>20</w:t>
    </w:r>
    <w:r>
      <w:rPr>
        <w:rStyle w:val="a5"/>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059" w:rsidRDefault="00763059">
    <w:pPr>
      <w:pStyle w:val="a4"/>
      <w:tabs>
        <w:tab w:val="clear" w:pos="8930"/>
        <w:tab w:val="right" w:pos="8931"/>
      </w:tabs>
      <w:ind w:right="96"/>
      <w:jc w:val="center"/>
    </w:pPr>
    <w:r>
      <w:fldChar w:fldCharType="begin"/>
    </w:r>
    <w:r>
      <w:instrText xml:space="preserve"> EQ </w:instrText>
    </w:r>
    <w:r>
      <w:fldChar w:fldCharType="end"/>
    </w:r>
    <w:r>
      <w:rPr>
        <w:rStyle w:val="a5"/>
        <w:rFonts w:ascii="Arial" w:hAnsi="Arial" w:cs="Arial"/>
      </w:rPr>
      <w:fldChar w:fldCharType="begin"/>
    </w:r>
    <w:r>
      <w:rPr>
        <w:rStyle w:val="a5"/>
        <w:rFonts w:ascii="Arial" w:hAnsi="Arial" w:cs="Arial"/>
      </w:rPr>
      <w:instrText xml:space="preserve">PAGE  </w:instrText>
    </w:r>
    <w:r>
      <w:rPr>
        <w:rStyle w:val="a5"/>
        <w:rFonts w:ascii="Arial" w:hAnsi="Arial" w:cs="Arial"/>
      </w:rPr>
      <w:fldChar w:fldCharType="separate"/>
    </w:r>
    <w:r w:rsidR="00D26391">
      <w:rPr>
        <w:rStyle w:val="a5"/>
        <w:rFonts w:ascii="Arial" w:hAnsi="Arial" w:cs="Arial"/>
        <w:noProof/>
      </w:rPr>
      <w:t>1</w:t>
    </w:r>
    <w:r>
      <w:rPr>
        <w:rStyle w:val="a5"/>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657" w:rsidRDefault="00845657">
      <w:r>
        <w:separator/>
      </w:r>
    </w:p>
  </w:footnote>
  <w:footnote w:type="continuationSeparator" w:id="0">
    <w:p w:rsidR="00845657" w:rsidRDefault="00845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5220"/>
    <w:multiLevelType w:val="hybridMultilevel"/>
    <w:tmpl w:val="B37AF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19506C"/>
    <w:multiLevelType w:val="hybridMultilevel"/>
    <w:tmpl w:val="F73C646E"/>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386656"/>
    <w:multiLevelType w:val="hybridMultilevel"/>
    <w:tmpl w:val="1C16B938"/>
    <w:lvl w:ilvl="0" w:tplc="57466DE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7D0AED"/>
    <w:multiLevelType w:val="hybridMultilevel"/>
    <w:tmpl w:val="96329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BF1CFE"/>
    <w:multiLevelType w:val="hybridMultilevel"/>
    <w:tmpl w:val="45DC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6">
    <w:nsid w:val="21876345"/>
    <w:multiLevelType w:val="hybridMultilevel"/>
    <w:tmpl w:val="3C82C07E"/>
    <w:lvl w:ilvl="0" w:tplc="FFFFFFFF">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D45F60"/>
    <w:multiLevelType w:val="hybridMultilevel"/>
    <w:tmpl w:val="E1204662"/>
    <w:lvl w:ilvl="0" w:tplc="57466DEC">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F5C1F28"/>
    <w:multiLevelType w:val="hybridMultilevel"/>
    <w:tmpl w:val="D696F032"/>
    <w:lvl w:ilvl="0" w:tplc="FFFFFFFF">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04D45FD"/>
    <w:multiLevelType w:val="hybridMultilevel"/>
    <w:tmpl w:val="6C94CA98"/>
    <w:lvl w:ilvl="0" w:tplc="92344E96">
      <w:start w:val="1"/>
      <w:numFmt w:val="bullet"/>
      <w:lvlText w:val="-"/>
      <w:lvlJc w:val="left"/>
      <w:pPr>
        <w:tabs>
          <w:tab w:val="num" w:pos="567"/>
        </w:tabs>
        <w:ind w:left="567" w:hanging="567"/>
      </w:pPr>
      <w:rPr>
        <w:rFonts w:ascii="Times New Roman" w:hAnsi="Times New Roman" w:cs="Times New Roman" w:hint="default"/>
        <w:color w:val="auto"/>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6261294"/>
    <w:multiLevelType w:val="hybridMultilevel"/>
    <w:tmpl w:val="8CD08EFA"/>
    <w:lvl w:ilvl="0" w:tplc="57466DEC">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36CF6D67"/>
    <w:multiLevelType w:val="hybridMultilevel"/>
    <w:tmpl w:val="B434AB36"/>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6B1F53"/>
    <w:multiLevelType w:val="hybridMultilevel"/>
    <w:tmpl w:val="EC96B86E"/>
    <w:lvl w:ilvl="0" w:tplc="FFFFFFFF">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1A8015C"/>
    <w:multiLevelType w:val="hybridMultilevel"/>
    <w:tmpl w:val="880EE87E"/>
    <w:lvl w:ilvl="0" w:tplc="FFFFFFFF">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F74531"/>
    <w:multiLevelType w:val="hybridMultilevel"/>
    <w:tmpl w:val="3B0E134A"/>
    <w:lvl w:ilvl="0" w:tplc="309052DE">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4D3B0E3F"/>
    <w:multiLevelType w:val="hybridMultilevel"/>
    <w:tmpl w:val="54A6D244"/>
    <w:lvl w:ilvl="0" w:tplc="FFFFFFFF">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F9B3309"/>
    <w:multiLevelType w:val="hybridMultilevel"/>
    <w:tmpl w:val="3BF4903E"/>
    <w:lvl w:ilvl="0" w:tplc="FFFFFFFF">
      <w:start w:val="1"/>
      <w:numFmt w:val="bullet"/>
      <w:lvlText w:val="-"/>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2166FBA"/>
    <w:multiLevelType w:val="hybridMultilevel"/>
    <w:tmpl w:val="F588E7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C7823BE"/>
    <w:multiLevelType w:val="hybridMultilevel"/>
    <w:tmpl w:val="F10AC5E6"/>
    <w:lvl w:ilvl="0" w:tplc="57466DEC">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DF84512"/>
    <w:multiLevelType w:val="hybridMultilevel"/>
    <w:tmpl w:val="CC3EDF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ED4260B"/>
    <w:multiLevelType w:val="hybridMultilevel"/>
    <w:tmpl w:val="6DCA7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26">
    <w:nsid w:val="686374A0"/>
    <w:multiLevelType w:val="hybridMultilevel"/>
    <w:tmpl w:val="C16CDA36"/>
    <w:lvl w:ilvl="0" w:tplc="FFFFFFFF">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6DB57F34"/>
    <w:multiLevelType w:val="hybridMultilevel"/>
    <w:tmpl w:val="667871BC"/>
    <w:lvl w:ilvl="0" w:tplc="309052DE">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708D197E"/>
    <w:multiLevelType w:val="hybridMultilevel"/>
    <w:tmpl w:val="4948C054"/>
    <w:lvl w:ilvl="0" w:tplc="420E6F4E">
      <w:start w:val="1"/>
      <w:numFmt w:val="bullet"/>
      <w:lvlText w:val="­"/>
      <w:lvlJc w:val="left"/>
      <w:pPr>
        <w:ind w:left="360" w:hanging="360"/>
      </w:pPr>
      <w:rPr>
        <w:rFonts w:ascii="Comic Sans MS" w:hAnsi="Comic Sans MS"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49A0B96"/>
    <w:multiLevelType w:val="hybridMultilevel"/>
    <w:tmpl w:val="6254CCBE"/>
    <w:lvl w:ilvl="0" w:tplc="FFFFFFFF">
      <w:start w:val="1"/>
      <w:numFmt w:val="bullet"/>
      <w:lvlText w:val="-"/>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A7B107B"/>
    <w:multiLevelType w:val="hybridMultilevel"/>
    <w:tmpl w:val="7AA0D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7"/>
  </w:num>
  <w:num w:numId="3">
    <w:abstractNumId w:val="12"/>
  </w:num>
  <w:num w:numId="4">
    <w:abstractNumId w:val="21"/>
  </w:num>
  <w:num w:numId="5">
    <w:abstractNumId w:val="8"/>
  </w:num>
  <w:num w:numId="6">
    <w:abstractNumId w:val="5"/>
  </w:num>
  <w:num w:numId="7">
    <w:abstractNumId w:val="1"/>
  </w:num>
  <w:num w:numId="8">
    <w:abstractNumId w:val="7"/>
  </w:num>
  <w:num w:numId="9">
    <w:abstractNumId w:val="2"/>
  </w:num>
  <w:num w:numId="10">
    <w:abstractNumId w:val="14"/>
  </w:num>
  <w:num w:numId="11">
    <w:abstractNumId w:val="31"/>
  </w:num>
  <w:num w:numId="12">
    <w:abstractNumId w:val="24"/>
  </w:num>
  <w:num w:numId="13">
    <w:abstractNumId w:val="3"/>
  </w:num>
  <w:num w:numId="14">
    <w:abstractNumId w:val="4"/>
  </w:num>
  <w:num w:numId="15">
    <w:abstractNumId w:val="16"/>
  </w:num>
  <w:num w:numId="16">
    <w:abstractNumId w:val="6"/>
  </w:num>
  <w:num w:numId="17">
    <w:abstractNumId w:val="26"/>
  </w:num>
  <w:num w:numId="18">
    <w:abstractNumId w:val="19"/>
  </w:num>
  <w:num w:numId="19">
    <w:abstractNumId w:val="30"/>
  </w:num>
  <w:num w:numId="20">
    <w:abstractNumId w:val="15"/>
  </w:num>
  <w:num w:numId="21">
    <w:abstractNumId w:val="0"/>
  </w:num>
  <w:num w:numId="22">
    <w:abstractNumId w:val="9"/>
  </w:num>
  <w:num w:numId="23">
    <w:abstractNumId w:val="18"/>
  </w:num>
  <w:num w:numId="24">
    <w:abstractNumId w:val="29"/>
  </w:num>
  <w:num w:numId="25">
    <w:abstractNumId w:val="10"/>
  </w:num>
  <w:num w:numId="26">
    <w:abstractNumId w:val="23"/>
  </w:num>
  <w:num w:numId="27">
    <w:abstractNumId w:val="11"/>
  </w:num>
  <w:num w:numId="28">
    <w:abstractNumId w:val="22"/>
  </w:num>
  <w:num w:numId="29">
    <w:abstractNumId w:val="17"/>
  </w:num>
  <w:num w:numId="30">
    <w:abstractNumId w:val="28"/>
  </w:num>
  <w:num w:numId="31">
    <w:abstractNumId w:val="13"/>
  </w:num>
  <w:num w:numId="32">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fr-FR" w:vendorID="9" w:dllVersion="512" w:checkStyle="1"/>
  <w:activeWritingStyle w:appName="MSWord" w:lang="de-DE" w:vendorID="9" w:dllVersion="512" w:checkStyle="1"/>
  <w:activeWritingStyle w:appName="MSWord" w:lang="sv-SE" w:vendorID="0"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activeWritingStyle w:appName="MSWord" w:lang="nl-NL" w:vendorID="9"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567"/>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C53ACC"/>
    <w:rsid w:val="0000258C"/>
    <w:rsid w:val="000031ED"/>
    <w:rsid w:val="00003568"/>
    <w:rsid w:val="000064E6"/>
    <w:rsid w:val="0001288F"/>
    <w:rsid w:val="000131C2"/>
    <w:rsid w:val="00023F9A"/>
    <w:rsid w:val="00033687"/>
    <w:rsid w:val="000378C4"/>
    <w:rsid w:val="000425D4"/>
    <w:rsid w:val="00043B8F"/>
    <w:rsid w:val="00044762"/>
    <w:rsid w:val="000458CB"/>
    <w:rsid w:val="00045CEF"/>
    <w:rsid w:val="00057840"/>
    <w:rsid w:val="00060F4E"/>
    <w:rsid w:val="00061E2F"/>
    <w:rsid w:val="00063953"/>
    <w:rsid w:val="00064508"/>
    <w:rsid w:val="00067D17"/>
    <w:rsid w:val="00074DAD"/>
    <w:rsid w:val="00076FE0"/>
    <w:rsid w:val="00083518"/>
    <w:rsid w:val="00083CB0"/>
    <w:rsid w:val="000842D5"/>
    <w:rsid w:val="00084441"/>
    <w:rsid w:val="00086198"/>
    <w:rsid w:val="00092031"/>
    <w:rsid w:val="00092B52"/>
    <w:rsid w:val="0009635F"/>
    <w:rsid w:val="00097230"/>
    <w:rsid w:val="000A2277"/>
    <w:rsid w:val="000A2837"/>
    <w:rsid w:val="000A33E7"/>
    <w:rsid w:val="000A79B5"/>
    <w:rsid w:val="000B0611"/>
    <w:rsid w:val="000B4058"/>
    <w:rsid w:val="000C06C8"/>
    <w:rsid w:val="000C1913"/>
    <w:rsid w:val="000C37E7"/>
    <w:rsid w:val="000C4C0C"/>
    <w:rsid w:val="000D0C8E"/>
    <w:rsid w:val="000D31CD"/>
    <w:rsid w:val="000D4957"/>
    <w:rsid w:val="000D6169"/>
    <w:rsid w:val="000D76FF"/>
    <w:rsid w:val="000D7AA6"/>
    <w:rsid w:val="000D7E1D"/>
    <w:rsid w:val="000E0272"/>
    <w:rsid w:val="000E04B3"/>
    <w:rsid w:val="000E31F6"/>
    <w:rsid w:val="000E4927"/>
    <w:rsid w:val="000E677C"/>
    <w:rsid w:val="000F2865"/>
    <w:rsid w:val="000F4730"/>
    <w:rsid w:val="000F4DFE"/>
    <w:rsid w:val="00101B16"/>
    <w:rsid w:val="001036F7"/>
    <w:rsid w:val="00112A06"/>
    <w:rsid w:val="0011425E"/>
    <w:rsid w:val="0012535C"/>
    <w:rsid w:val="00127806"/>
    <w:rsid w:val="0013508C"/>
    <w:rsid w:val="0014709E"/>
    <w:rsid w:val="0015198A"/>
    <w:rsid w:val="00152CC5"/>
    <w:rsid w:val="00152E50"/>
    <w:rsid w:val="00153890"/>
    <w:rsid w:val="001562B4"/>
    <w:rsid w:val="00156745"/>
    <w:rsid w:val="001600C9"/>
    <w:rsid w:val="00162C91"/>
    <w:rsid w:val="00163CF9"/>
    <w:rsid w:val="00167629"/>
    <w:rsid w:val="0017615D"/>
    <w:rsid w:val="00180587"/>
    <w:rsid w:val="00181249"/>
    <w:rsid w:val="0018167C"/>
    <w:rsid w:val="00185207"/>
    <w:rsid w:val="00185256"/>
    <w:rsid w:val="00186453"/>
    <w:rsid w:val="00187229"/>
    <w:rsid w:val="00197D0B"/>
    <w:rsid w:val="001A15D3"/>
    <w:rsid w:val="001A4AE2"/>
    <w:rsid w:val="001A4D42"/>
    <w:rsid w:val="001A7074"/>
    <w:rsid w:val="001A7E34"/>
    <w:rsid w:val="001B4727"/>
    <w:rsid w:val="001B4CEA"/>
    <w:rsid w:val="001B609B"/>
    <w:rsid w:val="001C0A10"/>
    <w:rsid w:val="001C0DAE"/>
    <w:rsid w:val="001C2C65"/>
    <w:rsid w:val="001C361A"/>
    <w:rsid w:val="001C5C87"/>
    <w:rsid w:val="001C6325"/>
    <w:rsid w:val="001D19D3"/>
    <w:rsid w:val="001D29E6"/>
    <w:rsid w:val="001D3E4F"/>
    <w:rsid w:val="001D4C7E"/>
    <w:rsid w:val="001D503A"/>
    <w:rsid w:val="001D5DB1"/>
    <w:rsid w:val="001D76F5"/>
    <w:rsid w:val="001E3123"/>
    <w:rsid w:val="001F1FAB"/>
    <w:rsid w:val="001F3539"/>
    <w:rsid w:val="001F3BFF"/>
    <w:rsid w:val="001F67FD"/>
    <w:rsid w:val="0020133F"/>
    <w:rsid w:val="002029A4"/>
    <w:rsid w:val="00204604"/>
    <w:rsid w:val="00205784"/>
    <w:rsid w:val="00211F4D"/>
    <w:rsid w:val="002150AA"/>
    <w:rsid w:val="0021710F"/>
    <w:rsid w:val="00217BF4"/>
    <w:rsid w:val="0022113C"/>
    <w:rsid w:val="00230405"/>
    <w:rsid w:val="00232029"/>
    <w:rsid w:val="00233719"/>
    <w:rsid w:val="00234D31"/>
    <w:rsid w:val="00235AC2"/>
    <w:rsid w:val="0023640F"/>
    <w:rsid w:val="0023751F"/>
    <w:rsid w:val="00237D62"/>
    <w:rsid w:val="002432A2"/>
    <w:rsid w:val="00246C7F"/>
    <w:rsid w:val="00251790"/>
    <w:rsid w:val="002541E4"/>
    <w:rsid w:val="00256427"/>
    <w:rsid w:val="002608CF"/>
    <w:rsid w:val="0026347F"/>
    <w:rsid w:val="00264C19"/>
    <w:rsid w:val="00266A68"/>
    <w:rsid w:val="0027074F"/>
    <w:rsid w:val="002731F4"/>
    <w:rsid w:val="00276B48"/>
    <w:rsid w:val="00276BC7"/>
    <w:rsid w:val="00281F87"/>
    <w:rsid w:val="002826DD"/>
    <w:rsid w:val="002839CF"/>
    <w:rsid w:val="00286A22"/>
    <w:rsid w:val="00290D75"/>
    <w:rsid w:val="00291C17"/>
    <w:rsid w:val="00292571"/>
    <w:rsid w:val="00296100"/>
    <w:rsid w:val="00296CCB"/>
    <w:rsid w:val="0029721A"/>
    <w:rsid w:val="002A38E4"/>
    <w:rsid w:val="002A67B2"/>
    <w:rsid w:val="002B01B6"/>
    <w:rsid w:val="002B57B9"/>
    <w:rsid w:val="002D0D06"/>
    <w:rsid w:val="002D3828"/>
    <w:rsid w:val="002D48CB"/>
    <w:rsid w:val="002D4F34"/>
    <w:rsid w:val="002E5F04"/>
    <w:rsid w:val="002E65C2"/>
    <w:rsid w:val="002F20FB"/>
    <w:rsid w:val="002F67B0"/>
    <w:rsid w:val="00301DBA"/>
    <w:rsid w:val="00303190"/>
    <w:rsid w:val="00306355"/>
    <w:rsid w:val="00307E8D"/>
    <w:rsid w:val="0031120F"/>
    <w:rsid w:val="0031220F"/>
    <w:rsid w:val="00320DCB"/>
    <w:rsid w:val="003222A5"/>
    <w:rsid w:val="00322FB2"/>
    <w:rsid w:val="00324A74"/>
    <w:rsid w:val="00324B17"/>
    <w:rsid w:val="00334914"/>
    <w:rsid w:val="00335F7B"/>
    <w:rsid w:val="00336AF8"/>
    <w:rsid w:val="00337E16"/>
    <w:rsid w:val="0034005B"/>
    <w:rsid w:val="00341695"/>
    <w:rsid w:val="003454F8"/>
    <w:rsid w:val="00347CA6"/>
    <w:rsid w:val="00350B7E"/>
    <w:rsid w:val="00351A89"/>
    <w:rsid w:val="00352573"/>
    <w:rsid w:val="0035322D"/>
    <w:rsid w:val="003537E7"/>
    <w:rsid w:val="003562B0"/>
    <w:rsid w:val="00357CA4"/>
    <w:rsid w:val="00361F85"/>
    <w:rsid w:val="003649F7"/>
    <w:rsid w:val="00365232"/>
    <w:rsid w:val="00370F5C"/>
    <w:rsid w:val="003716DB"/>
    <w:rsid w:val="003737AC"/>
    <w:rsid w:val="00377542"/>
    <w:rsid w:val="00380339"/>
    <w:rsid w:val="00382AFD"/>
    <w:rsid w:val="00387EE7"/>
    <w:rsid w:val="003914C2"/>
    <w:rsid w:val="00395E8E"/>
    <w:rsid w:val="003A24C1"/>
    <w:rsid w:val="003A3390"/>
    <w:rsid w:val="003A3670"/>
    <w:rsid w:val="003A3B18"/>
    <w:rsid w:val="003B230B"/>
    <w:rsid w:val="003B3076"/>
    <w:rsid w:val="003B3D77"/>
    <w:rsid w:val="003B5619"/>
    <w:rsid w:val="003B5E9B"/>
    <w:rsid w:val="003D212C"/>
    <w:rsid w:val="003D2B5D"/>
    <w:rsid w:val="003D2D8C"/>
    <w:rsid w:val="003D4253"/>
    <w:rsid w:val="003D6B62"/>
    <w:rsid w:val="003E355A"/>
    <w:rsid w:val="003E7BEE"/>
    <w:rsid w:val="003E7EF3"/>
    <w:rsid w:val="003F0075"/>
    <w:rsid w:val="003F13D0"/>
    <w:rsid w:val="003F595A"/>
    <w:rsid w:val="003F7F35"/>
    <w:rsid w:val="00404ECB"/>
    <w:rsid w:val="00404FAA"/>
    <w:rsid w:val="00405435"/>
    <w:rsid w:val="00407CDC"/>
    <w:rsid w:val="00410A5A"/>
    <w:rsid w:val="004113EE"/>
    <w:rsid w:val="004114D3"/>
    <w:rsid w:val="00415992"/>
    <w:rsid w:val="00420D3F"/>
    <w:rsid w:val="00425723"/>
    <w:rsid w:val="00426300"/>
    <w:rsid w:val="00426595"/>
    <w:rsid w:val="00430706"/>
    <w:rsid w:val="004374F6"/>
    <w:rsid w:val="00441D90"/>
    <w:rsid w:val="004477C3"/>
    <w:rsid w:val="00450006"/>
    <w:rsid w:val="004538D4"/>
    <w:rsid w:val="00457D91"/>
    <w:rsid w:val="0047039C"/>
    <w:rsid w:val="00471400"/>
    <w:rsid w:val="00471515"/>
    <w:rsid w:val="00475924"/>
    <w:rsid w:val="00475E03"/>
    <w:rsid w:val="00481ABC"/>
    <w:rsid w:val="00483195"/>
    <w:rsid w:val="00483CE5"/>
    <w:rsid w:val="004847DC"/>
    <w:rsid w:val="00484B9A"/>
    <w:rsid w:val="00491342"/>
    <w:rsid w:val="004933F4"/>
    <w:rsid w:val="00494DC4"/>
    <w:rsid w:val="00496516"/>
    <w:rsid w:val="004966DC"/>
    <w:rsid w:val="00497C74"/>
    <w:rsid w:val="004A2DC9"/>
    <w:rsid w:val="004A5069"/>
    <w:rsid w:val="004B0549"/>
    <w:rsid w:val="004B3637"/>
    <w:rsid w:val="004B47F8"/>
    <w:rsid w:val="004C4791"/>
    <w:rsid w:val="004C5587"/>
    <w:rsid w:val="004C582F"/>
    <w:rsid w:val="004D381A"/>
    <w:rsid w:val="004D6C91"/>
    <w:rsid w:val="004E17AE"/>
    <w:rsid w:val="004E675C"/>
    <w:rsid w:val="004E6E44"/>
    <w:rsid w:val="004F0519"/>
    <w:rsid w:val="004F0C96"/>
    <w:rsid w:val="004F5F22"/>
    <w:rsid w:val="005006DA"/>
    <w:rsid w:val="00502226"/>
    <w:rsid w:val="005022DB"/>
    <w:rsid w:val="005037A8"/>
    <w:rsid w:val="00505F8C"/>
    <w:rsid w:val="00506EE1"/>
    <w:rsid w:val="0051030B"/>
    <w:rsid w:val="00512B10"/>
    <w:rsid w:val="00514453"/>
    <w:rsid w:val="00514F48"/>
    <w:rsid w:val="00516979"/>
    <w:rsid w:val="00517CC8"/>
    <w:rsid w:val="00517D44"/>
    <w:rsid w:val="005217EA"/>
    <w:rsid w:val="00521F11"/>
    <w:rsid w:val="00522745"/>
    <w:rsid w:val="005267DF"/>
    <w:rsid w:val="0053715A"/>
    <w:rsid w:val="00537529"/>
    <w:rsid w:val="005378DD"/>
    <w:rsid w:val="0053795E"/>
    <w:rsid w:val="00537F0D"/>
    <w:rsid w:val="00537FA7"/>
    <w:rsid w:val="00542E5A"/>
    <w:rsid w:val="0054450B"/>
    <w:rsid w:val="00545195"/>
    <w:rsid w:val="00547410"/>
    <w:rsid w:val="00550C7D"/>
    <w:rsid w:val="005541E3"/>
    <w:rsid w:val="00560C1C"/>
    <w:rsid w:val="005618C8"/>
    <w:rsid w:val="00564E2C"/>
    <w:rsid w:val="005669B5"/>
    <w:rsid w:val="0056769B"/>
    <w:rsid w:val="00571FF7"/>
    <w:rsid w:val="00574C50"/>
    <w:rsid w:val="00576BE3"/>
    <w:rsid w:val="005772A0"/>
    <w:rsid w:val="00580C6E"/>
    <w:rsid w:val="00581472"/>
    <w:rsid w:val="00584044"/>
    <w:rsid w:val="00585B6A"/>
    <w:rsid w:val="00590FC3"/>
    <w:rsid w:val="00594E0E"/>
    <w:rsid w:val="00594FAC"/>
    <w:rsid w:val="0059608B"/>
    <w:rsid w:val="005974A8"/>
    <w:rsid w:val="005A099B"/>
    <w:rsid w:val="005A7C51"/>
    <w:rsid w:val="005A7C85"/>
    <w:rsid w:val="005B1BEA"/>
    <w:rsid w:val="005B4417"/>
    <w:rsid w:val="005B5895"/>
    <w:rsid w:val="005B6C14"/>
    <w:rsid w:val="005B7ADA"/>
    <w:rsid w:val="005C0A16"/>
    <w:rsid w:val="005C298D"/>
    <w:rsid w:val="005C61E5"/>
    <w:rsid w:val="005C61F4"/>
    <w:rsid w:val="005C6E33"/>
    <w:rsid w:val="005D2AC5"/>
    <w:rsid w:val="005D33B0"/>
    <w:rsid w:val="005D4B4C"/>
    <w:rsid w:val="005D4E92"/>
    <w:rsid w:val="005E3711"/>
    <w:rsid w:val="005F2A18"/>
    <w:rsid w:val="005F3F49"/>
    <w:rsid w:val="005F7B5B"/>
    <w:rsid w:val="00600C68"/>
    <w:rsid w:val="00605013"/>
    <w:rsid w:val="00605213"/>
    <w:rsid w:val="006069B7"/>
    <w:rsid w:val="00607091"/>
    <w:rsid w:val="00610B88"/>
    <w:rsid w:val="006131DB"/>
    <w:rsid w:val="006137C5"/>
    <w:rsid w:val="00613836"/>
    <w:rsid w:val="00616BCA"/>
    <w:rsid w:val="006256F7"/>
    <w:rsid w:val="006266AC"/>
    <w:rsid w:val="006276A6"/>
    <w:rsid w:val="0063060B"/>
    <w:rsid w:val="006338BD"/>
    <w:rsid w:val="00636B0F"/>
    <w:rsid w:val="00636F6B"/>
    <w:rsid w:val="006370C0"/>
    <w:rsid w:val="00640CE0"/>
    <w:rsid w:val="006421C9"/>
    <w:rsid w:val="00642E0C"/>
    <w:rsid w:val="0064328C"/>
    <w:rsid w:val="006455D3"/>
    <w:rsid w:val="00656B3D"/>
    <w:rsid w:val="00660C71"/>
    <w:rsid w:val="00660D67"/>
    <w:rsid w:val="00663024"/>
    <w:rsid w:val="00663D7D"/>
    <w:rsid w:val="006661BD"/>
    <w:rsid w:val="0066732F"/>
    <w:rsid w:val="006731C5"/>
    <w:rsid w:val="00673D84"/>
    <w:rsid w:val="0068203E"/>
    <w:rsid w:val="006840B2"/>
    <w:rsid w:val="00684885"/>
    <w:rsid w:val="006850BF"/>
    <w:rsid w:val="00690890"/>
    <w:rsid w:val="00690C41"/>
    <w:rsid w:val="00692403"/>
    <w:rsid w:val="006A75DB"/>
    <w:rsid w:val="006A7935"/>
    <w:rsid w:val="006B2640"/>
    <w:rsid w:val="006B2C82"/>
    <w:rsid w:val="006B5022"/>
    <w:rsid w:val="006B79AF"/>
    <w:rsid w:val="006B7C9A"/>
    <w:rsid w:val="006C13D3"/>
    <w:rsid w:val="006C5957"/>
    <w:rsid w:val="006D7AFE"/>
    <w:rsid w:val="006E218B"/>
    <w:rsid w:val="006E2722"/>
    <w:rsid w:val="006F003C"/>
    <w:rsid w:val="006F7BD1"/>
    <w:rsid w:val="006F7E01"/>
    <w:rsid w:val="00703C33"/>
    <w:rsid w:val="0070641C"/>
    <w:rsid w:val="007066C7"/>
    <w:rsid w:val="00707598"/>
    <w:rsid w:val="00711B9E"/>
    <w:rsid w:val="0071273D"/>
    <w:rsid w:val="00722762"/>
    <w:rsid w:val="00722FB9"/>
    <w:rsid w:val="00723DF9"/>
    <w:rsid w:val="007244B0"/>
    <w:rsid w:val="0072525F"/>
    <w:rsid w:val="0072748A"/>
    <w:rsid w:val="00731A4D"/>
    <w:rsid w:val="0073242C"/>
    <w:rsid w:val="00736064"/>
    <w:rsid w:val="00740539"/>
    <w:rsid w:val="00741556"/>
    <w:rsid w:val="00742E0E"/>
    <w:rsid w:val="00742E9C"/>
    <w:rsid w:val="00746969"/>
    <w:rsid w:val="00746A0B"/>
    <w:rsid w:val="007502A5"/>
    <w:rsid w:val="00750F87"/>
    <w:rsid w:val="00752D1F"/>
    <w:rsid w:val="00752E98"/>
    <w:rsid w:val="0075655A"/>
    <w:rsid w:val="00757270"/>
    <w:rsid w:val="0076033A"/>
    <w:rsid w:val="00763059"/>
    <w:rsid w:val="0076657E"/>
    <w:rsid w:val="00767660"/>
    <w:rsid w:val="00770564"/>
    <w:rsid w:val="007710EC"/>
    <w:rsid w:val="0077398A"/>
    <w:rsid w:val="0077714F"/>
    <w:rsid w:val="00777769"/>
    <w:rsid w:val="00780633"/>
    <w:rsid w:val="00797D72"/>
    <w:rsid w:val="007A072F"/>
    <w:rsid w:val="007A1ECB"/>
    <w:rsid w:val="007A5129"/>
    <w:rsid w:val="007A6329"/>
    <w:rsid w:val="007B03B4"/>
    <w:rsid w:val="007B05BE"/>
    <w:rsid w:val="007B4D58"/>
    <w:rsid w:val="007B529B"/>
    <w:rsid w:val="007C342C"/>
    <w:rsid w:val="007D147A"/>
    <w:rsid w:val="007D3315"/>
    <w:rsid w:val="007D3D9B"/>
    <w:rsid w:val="007D3E61"/>
    <w:rsid w:val="007D4F67"/>
    <w:rsid w:val="007D7A36"/>
    <w:rsid w:val="007F0C4D"/>
    <w:rsid w:val="007F6155"/>
    <w:rsid w:val="007F666E"/>
    <w:rsid w:val="007F6E5D"/>
    <w:rsid w:val="007F7F95"/>
    <w:rsid w:val="00801FF1"/>
    <w:rsid w:val="008025D1"/>
    <w:rsid w:val="00803163"/>
    <w:rsid w:val="008034A8"/>
    <w:rsid w:val="00806A80"/>
    <w:rsid w:val="00806D85"/>
    <w:rsid w:val="00814ACA"/>
    <w:rsid w:val="00815525"/>
    <w:rsid w:val="008161E9"/>
    <w:rsid w:val="00821808"/>
    <w:rsid w:val="00821DF8"/>
    <w:rsid w:val="0082313C"/>
    <w:rsid w:val="008242D0"/>
    <w:rsid w:val="00825CF6"/>
    <w:rsid w:val="008401B1"/>
    <w:rsid w:val="008419AD"/>
    <w:rsid w:val="0084552D"/>
    <w:rsid w:val="00845657"/>
    <w:rsid w:val="00846660"/>
    <w:rsid w:val="00855CBC"/>
    <w:rsid w:val="00857791"/>
    <w:rsid w:val="00857FE3"/>
    <w:rsid w:val="00861D49"/>
    <w:rsid w:val="0086230F"/>
    <w:rsid w:val="00863E0C"/>
    <w:rsid w:val="008657E8"/>
    <w:rsid w:val="008661B9"/>
    <w:rsid w:val="0087225C"/>
    <w:rsid w:val="008723AC"/>
    <w:rsid w:val="008741E2"/>
    <w:rsid w:val="0087450E"/>
    <w:rsid w:val="0087542F"/>
    <w:rsid w:val="00877E79"/>
    <w:rsid w:val="008813DC"/>
    <w:rsid w:val="00882317"/>
    <w:rsid w:val="0088385B"/>
    <w:rsid w:val="00887444"/>
    <w:rsid w:val="00887CC8"/>
    <w:rsid w:val="00891BA1"/>
    <w:rsid w:val="00894DB6"/>
    <w:rsid w:val="00897B0C"/>
    <w:rsid w:val="008A04EC"/>
    <w:rsid w:val="008A09B0"/>
    <w:rsid w:val="008A0E78"/>
    <w:rsid w:val="008A3D6B"/>
    <w:rsid w:val="008A4F61"/>
    <w:rsid w:val="008B4C36"/>
    <w:rsid w:val="008B6110"/>
    <w:rsid w:val="008B7AE9"/>
    <w:rsid w:val="008B7F64"/>
    <w:rsid w:val="008C24B6"/>
    <w:rsid w:val="008C2E4E"/>
    <w:rsid w:val="008C3DC6"/>
    <w:rsid w:val="008C4DEA"/>
    <w:rsid w:val="008C54DC"/>
    <w:rsid w:val="008D022F"/>
    <w:rsid w:val="008D06A5"/>
    <w:rsid w:val="008D4808"/>
    <w:rsid w:val="008D48F3"/>
    <w:rsid w:val="008E05EE"/>
    <w:rsid w:val="008E0F1F"/>
    <w:rsid w:val="008E1155"/>
    <w:rsid w:val="008E24AA"/>
    <w:rsid w:val="008E5BDB"/>
    <w:rsid w:val="008F78F1"/>
    <w:rsid w:val="009004CC"/>
    <w:rsid w:val="009031F2"/>
    <w:rsid w:val="009037DB"/>
    <w:rsid w:val="00906FDA"/>
    <w:rsid w:val="009137FB"/>
    <w:rsid w:val="00913DEB"/>
    <w:rsid w:val="00913E9B"/>
    <w:rsid w:val="0091614B"/>
    <w:rsid w:val="0091657D"/>
    <w:rsid w:val="00922D82"/>
    <w:rsid w:val="00926E77"/>
    <w:rsid w:val="00933482"/>
    <w:rsid w:val="00934351"/>
    <w:rsid w:val="00935B1C"/>
    <w:rsid w:val="00936BE0"/>
    <w:rsid w:val="00941D9B"/>
    <w:rsid w:val="00944A9D"/>
    <w:rsid w:val="00945383"/>
    <w:rsid w:val="009551B2"/>
    <w:rsid w:val="00957712"/>
    <w:rsid w:val="00960398"/>
    <w:rsid w:val="00960C3C"/>
    <w:rsid w:val="0096116E"/>
    <w:rsid w:val="00961F4B"/>
    <w:rsid w:val="00962267"/>
    <w:rsid w:val="009623D3"/>
    <w:rsid w:val="009656FC"/>
    <w:rsid w:val="0097302B"/>
    <w:rsid w:val="0097306D"/>
    <w:rsid w:val="00973A1C"/>
    <w:rsid w:val="009769C1"/>
    <w:rsid w:val="0098477A"/>
    <w:rsid w:val="00984DE0"/>
    <w:rsid w:val="00986536"/>
    <w:rsid w:val="009908A1"/>
    <w:rsid w:val="00990EF2"/>
    <w:rsid w:val="00992BB0"/>
    <w:rsid w:val="0099472E"/>
    <w:rsid w:val="00994D5D"/>
    <w:rsid w:val="009A6135"/>
    <w:rsid w:val="009B3545"/>
    <w:rsid w:val="009B37F6"/>
    <w:rsid w:val="009B511E"/>
    <w:rsid w:val="009B7A61"/>
    <w:rsid w:val="009C0C72"/>
    <w:rsid w:val="009C1E1C"/>
    <w:rsid w:val="009C3CAE"/>
    <w:rsid w:val="009C44A4"/>
    <w:rsid w:val="009C500E"/>
    <w:rsid w:val="009C53A7"/>
    <w:rsid w:val="009C7257"/>
    <w:rsid w:val="009C7C4B"/>
    <w:rsid w:val="009D1935"/>
    <w:rsid w:val="009D491A"/>
    <w:rsid w:val="009D6438"/>
    <w:rsid w:val="009D6F1E"/>
    <w:rsid w:val="009E0C34"/>
    <w:rsid w:val="009F0EE6"/>
    <w:rsid w:val="009F29BC"/>
    <w:rsid w:val="009F7B0E"/>
    <w:rsid w:val="00A008E9"/>
    <w:rsid w:val="00A02D45"/>
    <w:rsid w:val="00A04251"/>
    <w:rsid w:val="00A04712"/>
    <w:rsid w:val="00A072EF"/>
    <w:rsid w:val="00A13144"/>
    <w:rsid w:val="00A14369"/>
    <w:rsid w:val="00A1489A"/>
    <w:rsid w:val="00A20993"/>
    <w:rsid w:val="00A223C1"/>
    <w:rsid w:val="00A22E0E"/>
    <w:rsid w:val="00A23999"/>
    <w:rsid w:val="00A23A1B"/>
    <w:rsid w:val="00A25B25"/>
    <w:rsid w:val="00A27807"/>
    <w:rsid w:val="00A30859"/>
    <w:rsid w:val="00A31808"/>
    <w:rsid w:val="00A3418A"/>
    <w:rsid w:val="00A3587B"/>
    <w:rsid w:val="00A35EDB"/>
    <w:rsid w:val="00A367AB"/>
    <w:rsid w:val="00A4555B"/>
    <w:rsid w:val="00A50657"/>
    <w:rsid w:val="00A51AFB"/>
    <w:rsid w:val="00A54618"/>
    <w:rsid w:val="00A5481C"/>
    <w:rsid w:val="00A57054"/>
    <w:rsid w:val="00A57CAB"/>
    <w:rsid w:val="00A60222"/>
    <w:rsid w:val="00A61D57"/>
    <w:rsid w:val="00A62132"/>
    <w:rsid w:val="00A63CDC"/>
    <w:rsid w:val="00A64AB5"/>
    <w:rsid w:val="00A67D3C"/>
    <w:rsid w:val="00A715F7"/>
    <w:rsid w:val="00A8047A"/>
    <w:rsid w:val="00A853CB"/>
    <w:rsid w:val="00A8793C"/>
    <w:rsid w:val="00A9395E"/>
    <w:rsid w:val="00A93F8C"/>
    <w:rsid w:val="00A9417B"/>
    <w:rsid w:val="00A9599D"/>
    <w:rsid w:val="00A95D74"/>
    <w:rsid w:val="00AA577C"/>
    <w:rsid w:val="00AA762C"/>
    <w:rsid w:val="00AB5B0A"/>
    <w:rsid w:val="00AC3AC7"/>
    <w:rsid w:val="00AC3E02"/>
    <w:rsid w:val="00AC4459"/>
    <w:rsid w:val="00AC472C"/>
    <w:rsid w:val="00AC7FD9"/>
    <w:rsid w:val="00AD01DA"/>
    <w:rsid w:val="00AE1FA9"/>
    <w:rsid w:val="00AE2373"/>
    <w:rsid w:val="00AE61C0"/>
    <w:rsid w:val="00AE6684"/>
    <w:rsid w:val="00AF0A54"/>
    <w:rsid w:val="00AF174F"/>
    <w:rsid w:val="00AF17A8"/>
    <w:rsid w:val="00AF48FD"/>
    <w:rsid w:val="00AF5656"/>
    <w:rsid w:val="00AF7B2F"/>
    <w:rsid w:val="00B017DE"/>
    <w:rsid w:val="00B02B79"/>
    <w:rsid w:val="00B04978"/>
    <w:rsid w:val="00B06228"/>
    <w:rsid w:val="00B06317"/>
    <w:rsid w:val="00B079E7"/>
    <w:rsid w:val="00B07E55"/>
    <w:rsid w:val="00B11854"/>
    <w:rsid w:val="00B1242E"/>
    <w:rsid w:val="00B13661"/>
    <w:rsid w:val="00B14739"/>
    <w:rsid w:val="00B16403"/>
    <w:rsid w:val="00B1677A"/>
    <w:rsid w:val="00B24C88"/>
    <w:rsid w:val="00B2547D"/>
    <w:rsid w:val="00B2697F"/>
    <w:rsid w:val="00B31DC3"/>
    <w:rsid w:val="00B32A7D"/>
    <w:rsid w:val="00B32B69"/>
    <w:rsid w:val="00B375F0"/>
    <w:rsid w:val="00B40B22"/>
    <w:rsid w:val="00B4773F"/>
    <w:rsid w:val="00B52289"/>
    <w:rsid w:val="00B5484F"/>
    <w:rsid w:val="00B54AFE"/>
    <w:rsid w:val="00B54FB8"/>
    <w:rsid w:val="00B617EE"/>
    <w:rsid w:val="00B6265C"/>
    <w:rsid w:val="00B6555B"/>
    <w:rsid w:val="00B703DD"/>
    <w:rsid w:val="00B7264F"/>
    <w:rsid w:val="00B73F05"/>
    <w:rsid w:val="00B742F5"/>
    <w:rsid w:val="00B7486E"/>
    <w:rsid w:val="00B77562"/>
    <w:rsid w:val="00B83C94"/>
    <w:rsid w:val="00B853B9"/>
    <w:rsid w:val="00B920BF"/>
    <w:rsid w:val="00B923AF"/>
    <w:rsid w:val="00B93404"/>
    <w:rsid w:val="00B959CA"/>
    <w:rsid w:val="00B967E2"/>
    <w:rsid w:val="00B97768"/>
    <w:rsid w:val="00BA0448"/>
    <w:rsid w:val="00BA0F3C"/>
    <w:rsid w:val="00BA2B81"/>
    <w:rsid w:val="00BA3045"/>
    <w:rsid w:val="00BA43EA"/>
    <w:rsid w:val="00BA78FF"/>
    <w:rsid w:val="00BA7BB1"/>
    <w:rsid w:val="00BA7DE1"/>
    <w:rsid w:val="00BB2AB4"/>
    <w:rsid w:val="00BB74F9"/>
    <w:rsid w:val="00BC0818"/>
    <w:rsid w:val="00BC0DE9"/>
    <w:rsid w:val="00BC20FB"/>
    <w:rsid w:val="00BC23B2"/>
    <w:rsid w:val="00BC24BD"/>
    <w:rsid w:val="00BC3038"/>
    <w:rsid w:val="00BD00FD"/>
    <w:rsid w:val="00BD1F0C"/>
    <w:rsid w:val="00BD3ED8"/>
    <w:rsid w:val="00BD70E8"/>
    <w:rsid w:val="00BE0825"/>
    <w:rsid w:val="00BE25F6"/>
    <w:rsid w:val="00BE4BDB"/>
    <w:rsid w:val="00BE4D53"/>
    <w:rsid w:val="00BE5FF0"/>
    <w:rsid w:val="00BE65FB"/>
    <w:rsid w:val="00BF0DE9"/>
    <w:rsid w:val="00BF3896"/>
    <w:rsid w:val="00BF5696"/>
    <w:rsid w:val="00BF7DFA"/>
    <w:rsid w:val="00C00876"/>
    <w:rsid w:val="00C0141A"/>
    <w:rsid w:val="00C02A7E"/>
    <w:rsid w:val="00C02DEF"/>
    <w:rsid w:val="00C02EB3"/>
    <w:rsid w:val="00C03529"/>
    <w:rsid w:val="00C04D08"/>
    <w:rsid w:val="00C05852"/>
    <w:rsid w:val="00C14258"/>
    <w:rsid w:val="00C2016F"/>
    <w:rsid w:val="00C205A1"/>
    <w:rsid w:val="00C26C47"/>
    <w:rsid w:val="00C33D5F"/>
    <w:rsid w:val="00C37128"/>
    <w:rsid w:val="00C37B20"/>
    <w:rsid w:val="00C44291"/>
    <w:rsid w:val="00C45C2C"/>
    <w:rsid w:val="00C45D01"/>
    <w:rsid w:val="00C47F56"/>
    <w:rsid w:val="00C53ACC"/>
    <w:rsid w:val="00C56297"/>
    <w:rsid w:val="00C56AB5"/>
    <w:rsid w:val="00C63C3A"/>
    <w:rsid w:val="00C6568F"/>
    <w:rsid w:val="00C65E41"/>
    <w:rsid w:val="00C71B68"/>
    <w:rsid w:val="00C7257D"/>
    <w:rsid w:val="00C754F4"/>
    <w:rsid w:val="00C7594C"/>
    <w:rsid w:val="00C815C0"/>
    <w:rsid w:val="00C83088"/>
    <w:rsid w:val="00C84E3F"/>
    <w:rsid w:val="00C85A70"/>
    <w:rsid w:val="00C85CF4"/>
    <w:rsid w:val="00C85E84"/>
    <w:rsid w:val="00C879E5"/>
    <w:rsid w:val="00C93799"/>
    <w:rsid w:val="00CA23A3"/>
    <w:rsid w:val="00CA6FC7"/>
    <w:rsid w:val="00CB115C"/>
    <w:rsid w:val="00CB43ED"/>
    <w:rsid w:val="00CB692D"/>
    <w:rsid w:val="00CC6FFF"/>
    <w:rsid w:val="00CD494C"/>
    <w:rsid w:val="00CD6CB9"/>
    <w:rsid w:val="00CD758F"/>
    <w:rsid w:val="00CE1D8A"/>
    <w:rsid w:val="00CE3295"/>
    <w:rsid w:val="00CE3DCB"/>
    <w:rsid w:val="00CE3E4F"/>
    <w:rsid w:val="00CE4B73"/>
    <w:rsid w:val="00CE6590"/>
    <w:rsid w:val="00CE68DB"/>
    <w:rsid w:val="00CE6C40"/>
    <w:rsid w:val="00CE7C19"/>
    <w:rsid w:val="00CF1A05"/>
    <w:rsid w:val="00CF3CD3"/>
    <w:rsid w:val="00CF7F72"/>
    <w:rsid w:val="00D00968"/>
    <w:rsid w:val="00D00B71"/>
    <w:rsid w:val="00D06B08"/>
    <w:rsid w:val="00D078A6"/>
    <w:rsid w:val="00D12F87"/>
    <w:rsid w:val="00D2055C"/>
    <w:rsid w:val="00D2328D"/>
    <w:rsid w:val="00D26391"/>
    <w:rsid w:val="00D37B85"/>
    <w:rsid w:val="00D410D8"/>
    <w:rsid w:val="00D43772"/>
    <w:rsid w:val="00D452CE"/>
    <w:rsid w:val="00D47411"/>
    <w:rsid w:val="00D50728"/>
    <w:rsid w:val="00D50BFF"/>
    <w:rsid w:val="00D56340"/>
    <w:rsid w:val="00D570BC"/>
    <w:rsid w:val="00D57EFE"/>
    <w:rsid w:val="00D60D68"/>
    <w:rsid w:val="00D649F8"/>
    <w:rsid w:val="00D6597B"/>
    <w:rsid w:val="00D74457"/>
    <w:rsid w:val="00D774FF"/>
    <w:rsid w:val="00D811CE"/>
    <w:rsid w:val="00D81CF6"/>
    <w:rsid w:val="00D82A0A"/>
    <w:rsid w:val="00D83A8C"/>
    <w:rsid w:val="00D85410"/>
    <w:rsid w:val="00D8669D"/>
    <w:rsid w:val="00D873CE"/>
    <w:rsid w:val="00D87F81"/>
    <w:rsid w:val="00D90F95"/>
    <w:rsid w:val="00D9122E"/>
    <w:rsid w:val="00D91B4E"/>
    <w:rsid w:val="00D9695E"/>
    <w:rsid w:val="00DA13EA"/>
    <w:rsid w:val="00DA232C"/>
    <w:rsid w:val="00DA25B8"/>
    <w:rsid w:val="00DA5081"/>
    <w:rsid w:val="00DA5F33"/>
    <w:rsid w:val="00DA616E"/>
    <w:rsid w:val="00DA7A9F"/>
    <w:rsid w:val="00DB1564"/>
    <w:rsid w:val="00DB15DD"/>
    <w:rsid w:val="00DB169E"/>
    <w:rsid w:val="00DB1822"/>
    <w:rsid w:val="00DB2CFA"/>
    <w:rsid w:val="00DB63EE"/>
    <w:rsid w:val="00DC0A35"/>
    <w:rsid w:val="00DC2D03"/>
    <w:rsid w:val="00DC3084"/>
    <w:rsid w:val="00DC453B"/>
    <w:rsid w:val="00DC573C"/>
    <w:rsid w:val="00DC5951"/>
    <w:rsid w:val="00DC5DA4"/>
    <w:rsid w:val="00DE16E4"/>
    <w:rsid w:val="00DF0B51"/>
    <w:rsid w:val="00DF4886"/>
    <w:rsid w:val="00E01C8D"/>
    <w:rsid w:val="00E02885"/>
    <w:rsid w:val="00E044A8"/>
    <w:rsid w:val="00E04527"/>
    <w:rsid w:val="00E054F2"/>
    <w:rsid w:val="00E07BFA"/>
    <w:rsid w:val="00E103E0"/>
    <w:rsid w:val="00E1164F"/>
    <w:rsid w:val="00E122D2"/>
    <w:rsid w:val="00E12E4E"/>
    <w:rsid w:val="00E17DB8"/>
    <w:rsid w:val="00E266DB"/>
    <w:rsid w:val="00E26E06"/>
    <w:rsid w:val="00E30113"/>
    <w:rsid w:val="00E30231"/>
    <w:rsid w:val="00E3183F"/>
    <w:rsid w:val="00E32F24"/>
    <w:rsid w:val="00E351F9"/>
    <w:rsid w:val="00E358C4"/>
    <w:rsid w:val="00E37531"/>
    <w:rsid w:val="00E41DDD"/>
    <w:rsid w:val="00E43E06"/>
    <w:rsid w:val="00E44F9A"/>
    <w:rsid w:val="00E456AD"/>
    <w:rsid w:val="00E470AC"/>
    <w:rsid w:val="00E52D3D"/>
    <w:rsid w:val="00E53924"/>
    <w:rsid w:val="00E53ED4"/>
    <w:rsid w:val="00E574A1"/>
    <w:rsid w:val="00E611D8"/>
    <w:rsid w:val="00E6222E"/>
    <w:rsid w:val="00E64E3C"/>
    <w:rsid w:val="00E67FA9"/>
    <w:rsid w:val="00E74980"/>
    <w:rsid w:val="00E9196E"/>
    <w:rsid w:val="00E954DE"/>
    <w:rsid w:val="00E96757"/>
    <w:rsid w:val="00E978A5"/>
    <w:rsid w:val="00EA0B82"/>
    <w:rsid w:val="00EA6157"/>
    <w:rsid w:val="00EA6E1A"/>
    <w:rsid w:val="00EB23DF"/>
    <w:rsid w:val="00EB6ADE"/>
    <w:rsid w:val="00EC4C36"/>
    <w:rsid w:val="00EC4C79"/>
    <w:rsid w:val="00ED35B3"/>
    <w:rsid w:val="00EE012C"/>
    <w:rsid w:val="00EE33C0"/>
    <w:rsid w:val="00EE47C9"/>
    <w:rsid w:val="00EE5946"/>
    <w:rsid w:val="00EE775E"/>
    <w:rsid w:val="00F00876"/>
    <w:rsid w:val="00F02224"/>
    <w:rsid w:val="00F029B6"/>
    <w:rsid w:val="00F0676A"/>
    <w:rsid w:val="00F10B7D"/>
    <w:rsid w:val="00F127EB"/>
    <w:rsid w:val="00F13222"/>
    <w:rsid w:val="00F17650"/>
    <w:rsid w:val="00F20075"/>
    <w:rsid w:val="00F21E17"/>
    <w:rsid w:val="00F221B9"/>
    <w:rsid w:val="00F30578"/>
    <w:rsid w:val="00F32091"/>
    <w:rsid w:val="00F3504C"/>
    <w:rsid w:val="00F352D3"/>
    <w:rsid w:val="00F40084"/>
    <w:rsid w:val="00F408D6"/>
    <w:rsid w:val="00F40EE3"/>
    <w:rsid w:val="00F42CEA"/>
    <w:rsid w:val="00F44DC5"/>
    <w:rsid w:val="00F47512"/>
    <w:rsid w:val="00F5316D"/>
    <w:rsid w:val="00F5319D"/>
    <w:rsid w:val="00F5444E"/>
    <w:rsid w:val="00F57A32"/>
    <w:rsid w:val="00F6053C"/>
    <w:rsid w:val="00F67395"/>
    <w:rsid w:val="00F72BE1"/>
    <w:rsid w:val="00F7317C"/>
    <w:rsid w:val="00F81077"/>
    <w:rsid w:val="00F83B13"/>
    <w:rsid w:val="00F86902"/>
    <w:rsid w:val="00F93255"/>
    <w:rsid w:val="00F937B4"/>
    <w:rsid w:val="00F96A5F"/>
    <w:rsid w:val="00F96B2D"/>
    <w:rsid w:val="00FA1444"/>
    <w:rsid w:val="00FA3A7B"/>
    <w:rsid w:val="00FB0DE7"/>
    <w:rsid w:val="00FB362E"/>
    <w:rsid w:val="00FB7397"/>
    <w:rsid w:val="00FC08D0"/>
    <w:rsid w:val="00FC1D93"/>
    <w:rsid w:val="00FC32A5"/>
    <w:rsid w:val="00FC3B7E"/>
    <w:rsid w:val="00FC487A"/>
    <w:rsid w:val="00FD2F34"/>
    <w:rsid w:val="00FD4E67"/>
    <w:rsid w:val="00FE22F5"/>
    <w:rsid w:val="00FE2A58"/>
    <w:rsid w:val="00FE5EBB"/>
    <w:rsid w:val="00FE6434"/>
    <w:rsid w:val="00FF1CA9"/>
    <w:rsid w:val="00FF4012"/>
    <w:rsid w:val="00FF4107"/>
    <w:rsid w:val="00FF7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0706"/>
    <w:pPr>
      <w:tabs>
        <w:tab w:val="left" w:pos="567"/>
      </w:tabs>
      <w:spacing w:line="260" w:lineRule="exact"/>
    </w:pPr>
    <w:rPr>
      <w:sz w:val="22"/>
      <w:lang w:val="en-GB" w:eastAsia="en-US"/>
    </w:rPr>
  </w:style>
  <w:style w:type="paragraph" w:styleId="1">
    <w:name w:val="heading 1"/>
    <w:basedOn w:val="a"/>
    <w:next w:val="a"/>
    <w:link w:val="1Char"/>
    <w:qFormat/>
    <w:rsid w:val="00430706"/>
    <w:pPr>
      <w:spacing w:before="240" w:after="120"/>
      <w:ind w:left="357" w:hanging="357"/>
      <w:outlineLvl w:val="0"/>
    </w:pPr>
    <w:rPr>
      <w:b/>
      <w:caps/>
      <w:sz w:val="26"/>
      <w:lang w:val="en-US"/>
    </w:rPr>
  </w:style>
  <w:style w:type="paragraph" w:styleId="2">
    <w:name w:val="heading 2"/>
    <w:basedOn w:val="a"/>
    <w:next w:val="a"/>
    <w:qFormat/>
    <w:rsid w:val="00430706"/>
    <w:pPr>
      <w:keepNext/>
      <w:spacing w:before="240" w:after="60"/>
      <w:outlineLvl w:val="1"/>
    </w:pPr>
    <w:rPr>
      <w:rFonts w:ascii="Helvetica" w:hAnsi="Helvetica"/>
      <w:b/>
      <w:i/>
      <w:sz w:val="24"/>
    </w:rPr>
  </w:style>
  <w:style w:type="paragraph" w:styleId="3">
    <w:name w:val="heading 3"/>
    <w:basedOn w:val="a"/>
    <w:next w:val="a"/>
    <w:qFormat/>
    <w:rsid w:val="00430706"/>
    <w:pPr>
      <w:keepNext/>
      <w:keepLines/>
      <w:spacing w:before="120" w:after="80"/>
      <w:outlineLvl w:val="2"/>
    </w:pPr>
    <w:rPr>
      <w:b/>
      <w:kern w:val="28"/>
      <w:sz w:val="24"/>
      <w:lang w:val="en-US"/>
    </w:rPr>
  </w:style>
  <w:style w:type="paragraph" w:styleId="4">
    <w:name w:val="heading 4"/>
    <w:basedOn w:val="a"/>
    <w:next w:val="a"/>
    <w:qFormat/>
    <w:rsid w:val="00430706"/>
    <w:pPr>
      <w:keepNext/>
      <w:jc w:val="both"/>
      <w:outlineLvl w:val="3"/>
    </w:pPr>
    <w:rPr>
      <w:b/>
      <w:noProof/>
    </w:rPr>
  </w:style>
  <w:style w:type="paragraph" w:styleId="5">
    <w:name w:val="heading 5"/>
    <w:basedOn w:val="a"/>
    <w:next w:val="a"/>
    <w:qFormat/>
    <w:rsid w:val="00430706"/>
    <w:pPr>
      <w:keepNext/>
      <w:jc w:val="both"/>
      <w:outlineLvl w:val="4"/>
    </w:pPr>
    <w:rPr>
      <w:noProof/>
    </w:rPr>
  </w:style>
  <w:style w:type="paragraph" w:styleId="6">
    <w:name w:val="heading 6"/>
    <w:basedOn w:val="a"/>
    <w:next w:val="a"/>
    <w:qFormat/>
    <w:rsid w:val="00430706"/>
    <w:pPr>
      <w:keepNext/>
      <w:tabs>
        <w:tab w:val="left" w:pos="-720"/>
        <w:tab w:val="left" w:pos="4536"/>
      </w:tabs>
      <w:suppressAutoHyphens/>
      <w:outlineLvl w:val="5"/>
    </w:pPr>
    <w:rPr>
      <w:i/>
    </w:rPr>
  </w:style>
  <w:style w:type="paragraph" w:styleId="7">
    <w:name w:val="heading 7"/>
    <w:basedOn w:val="a"/>
    <w:next w:val="a"/>
    <w:qFormat/>
    <w:rsid w:val="00430706"/>
    <w:pPr>
      <w:keepNext/>
      <w:tabs>
        <w:tab w:val="left" w:pos="-720"/>
        <w:tab w:val="left" w:pos="4536"/>
      </w:tabs>
      <w:suppressAutoHyphens/>
      <w:jc w:val="both"/>
      <w:outlineLvl w:val="6"/>
    </w:pPr>
    <w:rPr>
      <w:i/>
    </w:rPr>
  </w:style>
  <w:style w:type="paragraph" w:styleId="8">
    <w:name w:val="heading 8"/>
    <w:basedOn w:val="a"/>
    <w:next w:val="a"/>
    <w:qFormat/>
    <w:rsid w:val="00430706"/>
    <w:pPr>
      <w:keepNext/>
      <w:ind w:left="567" w:hanging="567"/>
      <w:jc w:val="both"/>
      <w:outlineLvl w:val="7"/>
    </w:pPr>
    <w:rPr>
      <w:b/>
      <w:i/>
    </w:rPr>
  </w:style>
  <w:style w:type="paragraph" w:styleId="9">
    <w:name w:val="heading 9"/>
    <w:basedOn w:val="a"/>
    <w:next w:val="a"/>
    <w:qFormat/>
    <w:rsid w:val="00430706"/>
    <w:pPr>
      <w:keepNext/>
      <w:jc w:val="both"/>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30706"/>
    <w:pPr>
      <w:tabs>
        <w:tab w:val="center" w:pos="4153"/>
        <w:tab w:val="right" w:pos="8306"/>
      </w:tabs>
      <w:spacing w:line="240" w:lineRule="auto"/>
    </w:pPr>
    <w:rPr>
      <w:rFonts w:ascii="Helvetica" w:hAnsi="Helvetica"/>
      <w:sz w:val="20"/>
    </w:rPr>
  </w:style>
  <w:style w:type="paragraph" w:styleId="a4">
    <w:name w:val="footer"/>
    <w:basedOn w:val="a"/>
    <w:link w:val="Char0"/>
    <w:rsid w:val="00430706"/>
    <w:pPr>
      <w:tabs>
        <w:tab w:val="center" w:pos="4536"/>
        <w:tab w:val="center" w:pos="8930"/>
      </w:tabs>
      <w:spacing w:line="240" w:lineRule="auto"/>
    </w:pPr>
    <w:rPr>
      <w:rFonts w:ascii="Helvetica" w:hAnsi="Helvetica"/>
      <w:sz w:val="16"/>
    </w:rPr>
  </w:style>
  <w:style w:type="character" w:styleId="a5">
    <w:name w:val="page number"/>
    <w:basedOn w:val="a0"/>
    <w:rsid w:val="00430706"/>
  </w:style>
  <w:style w:type="paragraph" w:styleId="a6">
    <w:name w:val="Body Text Indent"/>
    <w:basedOn w:val="a"/>
    <w:rsid w:val="00430706"/>
    <w:pPr>
      <w:tabs>
        <w:tab w:val="clear" w:pos="567"/>
      </w:tabs>
      <w:autoSpaceDE w:val="0"/>
      <w:autoSpaceDN w:val="0"/>
      <w:adjustRightInd w:val="0"/>
      <w:spacing w:line="240" w:lineRule="auto"/>
      <w:ind w:left="720"/>
      <w:jc w:val="both"/>
    </w:pPr>
    <w:rPr>
      <w:szCs w:val="22"/>
      <w:lang w:eastAsia="en-GB"/>
    </w:rPr>
  </w:style>
  <w:style w:type="paragraph" w:styleId="30">
    <w:name w:val="Body Text 3"/>
    <w:basedOn w:val="a"/>
    <w:rsid w:val="00430706"/>
    <w:pPr>
      <w:tabs>
        <w:tab w:val="clear" w:pos="567"/>
      </w:tabs>
      <w:autoSpaceDE w:val="0"/>
      <w:autoSpaceDN w:val="0"/>
      <w:adjustRightInd w:val="0"/>
      <w:spacing w:line="240" w:lineRule="auto"/>
      <w:jc w:val="both"/>
    </w:pPr>
    <w:rPr>
      <w:color w:val="0000FF"/>
      <w:szCs w:val="22"/>
      <w:lang w:eastAsia="en-GB"/>
    </w:rPr>
  </w:style>
  <w:style w:type="paragraph" w:styleId="20">
    <w:name w:val="Body Text Indent 2"/>
    <w:basedOn w:val="a"/>
    <w:rsid w:val="00430706"/>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szCs w:val="22"/>
    </w:rPr>
  </w:style>
  <w:style w:type="paragraph" w:styleId="a7">
    <w:name w:val="Body Text"/>
    <w:basedOn w:val="a"/>
    <w:rsid w:val="00430706"/>
    <w:pPr>
      <w:tabs>
        <w:tab w:val="clear" w:pos="567"/>
      </w:tabs>
      <w:spacing w:line="240" w:lineRule="auto"/>
    </w:pPr>
    <w:rPr>
      <w:i/>
      <w:color w:val="008000"/>
    </w:rPr>
  </w:style>
  <w:style w:type="paragraph" w:styleId="21">
    <w:name w:val="Body Text 2"/>
    <w:basedOn w:val="a"/>
    <w:rsid w:val="00430706"/>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szCs w:val="22"/>
      <w:u w:val="single"/>
    </w:rPr>
  </w:style>
  <w:style w:type="character" w:styleId="a8">
    <w:name w:val="annotation reference"/>
    <w:uiPriority w:val="99"/>
    <w:semiHidden/>
    <w:rsid w:val="00430706"/>
    <w:rPr>
      <w:sz w:val="16"/>
      <w:szCs w:val="16"/>
    </w:rPr>
  </w:style>
  <w:style w:type="paragraph" w:styleId="a9">
    <w:name w:val="annotation text"/>
    <w:basedOn w:val="a"/>
    <w:link w:val="Char1"/>
    <w:uiPriority w:val="99"/>
    <w:rsid w:val="00430706"/>
    <w:rPr>
      <w:sz w:val="20"/>
    </w:rPr>
  </w:style>
  <w:style w:type="paragraph" w:customStyle="1" w:styleId="EMEAEnBodyText">
    <w:name w:val="EMEA En Body Text"/>
    <w:basedOn w:val="a"/>
    <w:rsid w:val="00430706"/>
    <w:pPr>
      <w:tabs>
        <w:tab w:val="clear" w:pos="567"/>
      </w:tabs>
      <w:spacing w:before="120" w:after="120" w:line="240" w:lineRule="auto"/>
      <w:jc w:val="both"/>
    </w:pPr>
    <w:rPr>
      <w:lang w:val="en-US"/>
    </w:rPr>
  </w:style>
  <w:style w:type="paragraph" w:styleId="aa">
    <w:name w:val="Document Map"/>
    <w:basedOn w:val="a"/>
    <w:semiHidden/>
    <w:rsid w:val="00430706"/>
    <w:pPr>
      <w:shd w:val="clear" w:color="auto" w:fill="000080"/>
    </w:pPr>
    <w:rPr>
      <w:rFonts w:ascii="Tahoma" w:hAnsi="Tahoma" w:cs="Tahoma"/>
    </w:rPr>
  </w:style>
  <w:style w:type="character" w:styleId="-">
    <w:name w:val="Hyperlink"/>
    <w:uiPriority w:val="99"/>
    <w:rsid w:val="00430706"/>
    <w:rPr>
      <w:color w:val="0000FF"/>
      <w:u w:val="single"/>
    </w:rPr>
  </w:style>
  <w:style w:type="paragraph" w:customStyle="1" w:styleId="AHeader1">
    <w:name w:val="AHeader 1"/>
    <w:basedOn w:val="a"/>
    <w:rsid w:val="00430706"/>
    <w:pPr>
      <w:numPr>
        <w:numId w:val="6"/>
      </w:numPr>
      <w:tabs>
        <w:tab w:val="clear" w:pos="567"/>
      </w:tabs>
      <w:spacing w:after="120" w:line="240" w:lineRule="auto"/>
    </w:pPr>
    <w:rPr>
      <w:rFonts w:ascii="Arial" w:hAnsi="Arial" w:cs="Arial"/>
      <w:b/>
      <w:bCs/>
      <w:sz w:val="24"/>
    </w:rPr>
  </w:style>
  <w:style w:type="paragraph" w:customStyle="1" w:styleId="AHeader2">
    <w:name w:val="AHeader 2"/>
    <w:basedOn w:val="AHeader1"/>
    <w:rsid w:val="00430706"/>
    <w:pPr>
      <w:numPr>
        <w:ilvl w:val="1"/>
      </w:numPr>
      <w:tabs>
        <w:tab w:val="clear" w:pos="709"/>
        <w:tab w:val="num" w:pos="360"/>
      </w:tabs>
    </w:pPr>
    <w:rPr>
      <w:sz w:val="22"/>
    </w:rPr>
  </w:style>
  <w:style w:type="paragraph" w:customStyle="1" w:styleId="AHeader3">
    <w:name w:val="AHeader 3"/>
    <w:basedOn w:val="AHeader2"/>
    <w:rsid w:val="00430706"/>
    <w:pPr>
      <w:numPr>
        <w:ilvl w:val="2"/>
      </w:numPr>
      <w:tabs>
        <w:tab w:val="clear" w:pos="1276"/>
        <w:tab w:val="num" w:pos="360"/>
      </w:tabs>
    </w:pPr>
  </w:style>
  <w:style w:type="paragraph" w:customStyle="1" w:styleId="AHeader2abc">
    <w:name w:val="AHeader 2 abc"/>
    <w:basedOn w:val="AHeader3"/>
    <w:rsid w:val="00430706"/>
    <w:pPr>
      <w:numPr>
        <w:ilvl w:val="3"/>
      </w:numPr>
      <w:tabs>
        <w:tab w:val="clear" w:pos="1276"/>
        <w:tab w:val="num" w:pos="360"/>
      </w:tabs>
      <w:jc w:val="both"/>
    </w:pPr>
    <w:rPr>
      <w:b w:val="0"/>
      <w:bCs w:val="0"/>
    </w:rPr>
  </w:style>
  <w:style w:type="paragraph" w:customStyle="1" w:styleId="AHeader3abc">
    <w:name w:val="AHeader 3 abc"/>
    <w:basedOn w:val="AHeader2abc"/>
    <w:rsid w:val="00430706"/>
    <w:pPr>
      <w:numPr>
        <w:ilvl w:val="4"/>
      </w:numPr>
      <w:tabs>
        <w:tab w:val="clear" w:pos="1701"/>
        <w:tab w:val="num" w:pos="360"/>
      </w:tabs>
    </w:pPr>
  </w:style>
  <w:style w:type="paragraph" w:styleId="31">
    <w:name w:val="Body Text Indent 3"/>
    <w:basedOn w:val="a"/>
    <w:rsid w:val="00430706"/>
    <w:pPr>
      <w:tabs>
        <w:tab w:val="left" w:pos="1134"/>
      </w:tabs>
      <w:autoSpaceDE w:val="0"/>
      <w:autoSpaceDN w:val="0"/>
      <w:adjustRightInd w:val="0"/>
      <w:ind w:left="633"/>
      <w:jc w:val="both"/>
    </w:pPr>
    <w:rPr>
      <w:szCs w:val="21"/>
    </w:rPr>
  </w:style>
  <w:style w:type="character" w:styleId="-0">
    <w:name w:val="FollowedHyperlink"/>
    <w:rsid w:val="00430706"/>
    <w:rPr>
      <w:color w:val="800080"/>
      <w:u w:val="single"/>
    </w:rPr>
  </w:style>
  <w:style w:type="paragraph" w:customStyle="1" w:styleId="Default">
    <w:name w:val="Default"/>
    <w:rsid w:val="00430706"/>
    <w:pPr>
      <w:autoSpaceDE w:val="0"/>
      <w:autoSpaceDN w:val="0"/>
      <w:adjustRightInd w:val="0"/>
    </w:pPr>
    <w:rPr>
      <w:lang w:val="en-US" w:eastAsia="en-US"/>
    </w:rPr>
  </w:style>
  <w:style w:type="paragraph" w:styleId="ab">
    <w:name w:val="Balloon Text"/>
    <w:basedOn w:val="a"/>
    <w:link w:val="Char2"/>
    <w:semiHidden/>
    <w:rsid w:val="00430706"/>
    <w:rPr>
      <w:rFonts w:ascii="Tahoma" w:hAnsi="Tahoma" w:cs="Tahoma"/>
      <w:sz w:val="16"/>
      <w:szCs w:val="16"/>
    </w:rPr>
  </w:style>
  <w:style w:type="paragraph" w:styleId="ac">
    <w:name w:val="annotation subject"/>
    <w:basedOn w:val="a9"/>
    <w:next w:val="a9"/>
    <w:link w:val="Char3"/>
    <w:semiHidden/>
    <w:rsid w:val="00C53ACC"/>
    <w:rPr>
      <w:b/>
      <w:bCs/>
    </w:rPr>
  </w:style>
  <w:style w:type="paragraph" w:customStyle="1" w:styleId="BodytextAgency">
    <w:name w:val="Body text (Agency)"/>
    <w:basedOn w:val="a"/>
    <w:link w:val="BodytextAgencyChar"/>
    <w:rsid w:val="00F00876"/>
    <w:pPr>
      <w:tabs>
        <w:tab w:val="clear" w:pos="567"/>
      </w:tabs>
      <w:spacing w:after="140" w:line="280" w:lineRule="atLeast"/>
    </w:pPr>
    <w:rPr>
      <w:rFonts w:ascii="Verdana" w:eastAsia="Verdana" w:hAnsi="Verdana"/>
      <w:sz w:val="18"/>
      <w:szCs w:val="18"/>
    </w:rPr>
  </w:style>
  <w:style w:type="character" w:customStyle="1" w:styleId="BodytextAgencyChar">
    <w:name w:val="Body text (Agency) Char"/>
    <w:link w:val="BodytextAgency"/>
    <w:rsid w:val="00F00876"/>
    <w:rPr>
      <w:rFonts w:ascii="Verdana" w:eastAsia="Verdana" w:hAnsi="Verdana" w:cs="Verdana"/>
      <w:sz w:val="18"/>
      <w:szCs w:val="18"/>
    </w:rPr>
  </w:style>
  <w:style w:type="paragraph" w:styleId="ad">
    <w:name w:val="List Paragraph"/>
    <w:basedOn w:val="a"/>
    <w:uiPriority w:val="34"/>
    <w:qFormat/>
    <w:rsid w:val="009769C1"/>
    <w:pPr>
      <w:tabs>
        <w:tab w:val="clear" w:pos="567"/>
      </w:tabs>
      <w:spacing w:line="240" w:lineRule="auto"/>
      <w:ind w:left="720"/>
      <w:contextualSpacing/>
      <w:jc w:val="both"/>
    </w:pPr>
    <w:rPr>
      <w:rFonts w:ascii="Garamond" w:hAnsi="Garamond"/>
      <w:sz w:val="24"/>
      <w:szCs w:val="24"/>
    </w:rPr>
  </w:style>
  <w:style w:type="table" w:customStyle="1" w:styleId="TableGrid1">
    <w:name w:val="Table Grid1"/>
    <w:basedOn w:val="a1"/>
    <w:uiPriority w:val="59"/>
    <w:rsid w:val="009D1935"/>
    <w:rPr>
      <w:rFonts w:ascii="Calibri" w:eastAsia="Calibri" w:hAnsi="Calibr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9D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A5129"/>
    <w:pPr>
      <w:tabs>
        <w:tab w:val="clear" w:pos="567"/>
      </w:tabs>
      <w:spacing w:before="100" w:beforeAutospacing="1" w:after="75" w:line="240" w:lineRule="auto"/>
    </w:pPr>
    <w:rPr>
      <w:color w:val="000000"/>
      <w:sz w:val="24"/>
      <w:szCs w:val="24"/>
      <w:lang w:eastAsia="en-GB"/>
    </w:rPr>
  </w:style>
  <w:style w:type="character" w:styleId="af">
    <w:name w:val="Emphasis"/>
    <w:basedOn w:val="a0"/>
    <w:uiPriority w:val="20"/>
    <w:qFormat/>
    <w:rsid w:val="00F17650"/>
    <w:rPr>
      <w:b/>
      <w:bCs/>
      <w:i w:val="0"/>
      <w:iCs w:val="0"/>
    </w:rPr>
  </w:style>
  <w:style w:type="character" w:customStyle="1" w:styleId="Char2">
    <w:name w:val="Κείμενο πλαισίου Char"/>
    <w:basedOn w:val="a0"/>
    <w:link w:val="ab"/>
    <w:uiPriority w:val="99"/>
    <w:semiHidden/>
    <w:rsid w:val="008E5BDB"/>
    <w:rPr>
      <w:rFonts w:ascii="Tahoma" w:hAnsi="Tahoma" w:cs="Tahoma"/>
      <w:sz w:val="16"/>
      <w:szCs w:val="16"/>
      <w:lang w:val="en-GB" w:eastAsia="en-US"/>
    </w:rPr>
  </w:style>
  <w:style w:type="character" w:customStyle="1" w:styleId="1Char">
    <w:name w:val="Επικεφαλίδα 1 Char"/>
    <w:basedOn w:val="a0"/>
    <w:link w:val="1"/>
    <w:uiPriority w:val="9"/>
    <w:rsid w:val="008E5BDB"/>
    <w:rPr>
      <w:b/>
      <w:caps/>
      <w:sz w:val="26"/>
      <w:lang w:val="en-US" w:eastAsia="en-US"/>
    </w:rPr>
  </w:style>
  <w:style w:type="character" w:customStyle="1" w:styleId="Char1">
    <w:name w:val="Κείμενο σχολίου Char"/>
    <w:basedOn w:val="a0"/>
    <w:link w:val="a9"/>
    <w:uiPriority w:val="99"/>
    <w:rsid w:val="008E5BDB"/>
    <w:rPr>
      <w:lang w:val="en-GB" w:eastAsia="en-US"/>
    </w:rPr>
  </w:style>
  <w:style w:type="character" w:customStyle="1" w:styleId="Char3">
    <w:name w:val="Θέμα σχολίου Char"/>
    <w:basedOn w:val="Char1"/>
    <w:link w:val="ac"/>
    <w:uiPriority w:val="99"/>
    <w:semiHidden/>
    <w:rsid w:val="008E5BDB"/>
    <w:rPr>
      <w:b/>
      <w:bCs/>
      <w:lang w:val="en-GB" w:eastAsia="en-US"/>
    </w:rPr>
  </w:style>
  <w:style w:type="character" w:customStyle="1" w:styleId="FontStyle18">
    <w:name w:val="Font Style18"/>
    <w:basedOn w:val="a0"/>
    <w:uiPriority w:val="99"/>
    <w:rsid w:val="008E5BDB"/>
    <w:rPr>
      <w:rFonts w:ascii="Times New Roman" w:hAnsi="Times New Roman" w:cs="Times New Roman"/>
      <w:sz w:val="22"/>
      <w:szCs w:val="22"/>
    </w:rPr>
  </w:style>
  <w:style w:type="character" w:customStyle="1" w:styleId="Char">
    <w:name w:val="Κεφαλίδα Char"/>
    <w:basedOn w:val="a0"/>
    <w:link w:val="a3"/>
    <w:uiPriority w:val="99"/>
    <w:rsid w:val="008E5BDB"/>
    <w:rPr>
      <w:rFonts w:ascii="Helvetica" w:hAnsi="Helvetica"/>
      <w:lang w:val="en-GB" w:eastAsia="en-US"/>
    </w:rPr>
  </w:style>
  <w:style w:type="character" w:customStyle="1" w:styleId="Char0">
    <w:name w:val="Υποσέλιδο Char"/>
    <w:basedOn w:val="a0"/>
    <w:link w:val="a4"/>
    <w:uiPriority w:val="99"/>
    <w:rsid w:val="008E5BDB"/>
    <w:rPr>
      <w:rFonts w:ascii="Helvetica" w:hAnsi="Helvetica"/>
      <w:sz w:val="16"/>
      <w:lang w:val="en-GB" w:eastAsia="en-US"/>
    </w:rPr>
  </w:style>
  <w:style w:type="paragraph" w:styleId="af0">
    <w:name w:val="footnote text"/>
    <w:basedOn w:val="a"/>
    <w:link w:val="Char4"/>
    <w:rsid w:val="00B742F5"/>
    <w:pPr>
      <w:tabs>
        <w:tab w:val="clear" w:pos="567"/>
        <w:tab w:val="left" w:pos="284"/>
      </w:tabs>
      <w:spacing w:line="240" w:lineRule="auto"/>
      <w:ind w:left="284" w:hanging="284"/>
      <w:jc w:val="both"/>
    </w:pPr>
    <w:rPr>
      <w:i/>
      <w:iCs/>
      <w:sz w:val="16"/>
      <w:szCs w:val="16"/>
      <w:lang w:val="fr-FR" w:eastAsia="fr-FR"/>
    </w:rPr>
  </w:style>
  <w:style w:type="character" w:customStyle="1" w:styleId="Char4">
    <w:name w:val="Κείμενο υποσημείωσης Char"/>
    <w:basedOn w:val="a0"/>
    <w:link w:val="af0"/>
    <w:rsid w:val="00B742F5"/>
    <w:rPr>
      <w:i/>
      <w:iCs/>
      <w:sz w:val="16"/>
      <w:szCs w:val="16"/>
    </w:rPr>
  </w:style>
  <w:style w:type="paragraph" w:customStyle="1" w:styleId="TableauCentr">
    <w:name w:val="Tableau Centré"/>
    <w:basedOn w:val="a"/>
    <w:rsid w:val="00B742F5"/>
    <w:pPr>
      <w:keepNext/>
      <w:keepLines/>
      <w:tabs>
        <w:tab w:val="clear" w:pos="567"/>
      </w:tabs>
      <w:spacing w:before="60" w:after="60" w:line="240" w:lineRule="atLeast"/>
      <w:jc w:val="center"/>
    </w:pPr>
    <w:rPr>
      <w:sz w:val="24"/>
      <w:szCs w:val="24"/>
      <w:lang w:val="fr-FR" w:eastAsia="fr-FR"/>
    </w:rPr>
  </w:style>
  <w:style w:type="paragraph" w:customStyle="1" w:styleId="TableauGauche">
    <w:name w:val="Tableau Gauche"/>
    <w:basedOn w:val="TableauCentr"/>
    <w:rsid w:val="00B742F5"/>
    <w:pPr>
      <w:jc w:val="left"/>
    </w:pPr>
  </w:style>
  <w:style w:type="paragraph" w:customStyle="1" w:styleId="paragraph1">
    <w:name w:val="paragraph1"/>
    <w:basedOn w:val="a"/>
    <w:rsid w:val="008B7AE9"/>
    <w:pPr>
      <w:tabs>
        <w:tab w:val="clear" w:pos="567"/>
      </w:tabs>
      <w:spacing w:line="240" w:lineRule="auto"/>
    </w:pPr>
    <w:rPr>
      <w:sz w:val="24"/>
      <w:szCs w:val="24"/>
      <w:lang w:val="en-US"/>
    </w:rPr>
  </w:style>
  <w:style w:type="paragraph" w:styleId="af1">
    <w:name w:val="Revision"/>
    <w:hidden/>
    <w:uiPriority w:val="99"/>
    <w:semiHidden/>
    <w:rsid w:val="008B7AE9"/>
    <w:rPr>
      <w:sz w:val="22"/>
      <w:lang w:val="en-GB" w:eastAsia="en-US"/>
    </w:rPr>
  </w:style>
  <w:style w:type="character" w:customStyle="1" w:styleId="st1">
    <w:name w:val="st1"/>
    <w:basedOn w:val="a0"/>
    <w:rsid w:val="008B7AE9"/>
  </w:style>
  <w:style w:type="character" w:customStyle="1" w:styleId="st">
    <w:name w:val="st"/>
    <w:rsid w:val="008B7AE9"/>
  </w:style>
  <w:style w:type="paragraph" w:styleId="af2">
    <w:name w:val="endnote text"/>
    <w:basedOn w:val="a"/>
    <w:link w:val="Char5"/>
    <w:rsid w:val="005541E3"/>
    <w:pPr>
      <w:spacing w:line="240" w:lineRule="auto"/>
    </w:pPr>
  </w:style>
  <w:style w:type="character" w:customStyle="1" w:styleId="Char5">
    <w:name w:val="Κείμενο σημείωσης τέλους Char"/>
    <w:basedOn w:val="a0"/>
    <w:link w:val="af2"/>
    <w:rsid w:val="005541E3"/>
    <w:rPr>
      <w:sz w:val="22"/>
      <w:lang w:val="en-GB" w:eastAsia="en-US"/>
    </w:rPr>
  </w:style>
  <w:style w:type="paragraph" w:styleId="32">
    <w:name w:val="index 3"/>
    <w:basedOn w:val="a"/>
    <w:next w:val="a"/>
    <w:autoRedefine/>
    <w:rsid w:val="00742E9C"/>
    <w:pPr>
      <w:widowControl w:val="0"/>
      <w:tabs>
        <w:tab w:val="clear" w:pos="567"/>
      </w:tabs>
      <w:spacing w:line="240" w:lineRule="auto"/>
      <w:ind w:left="660" w:hanging="220"/>
    </w:pPr>
    <w:rPr>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0706"/>
    <w:pPr>
      <w:tabs>
        <w:tab w:val="left" w:pos="567"/>
      </w:tabs>
      <w:spacing w:line="260" w:lineRule="exact"/>
    </w:pPr>
    <w:rPr>
      <w:sz w:val="22"/>
      <w:lang w:val="en-GB" w:eastAsia="en-US"/>
    </w:rPr>
  </w:style>
  <w:style w:type="paragraph" w:styleId="1">
    <w:name w:val="heading 1"/>
    <w:basedOn w:val="a"/>
    <w:next w:val="a"/>
    <w:link w:val="1Char"/>
    <w:qFormat/>
    <w:rsid w:val="00430706"/>
    <w:pPr>
      <w:spacing w:before="240" w:after="120"/>
      <w:ind w:left="357" w:hanging="357"/>
      <w:outlineLvl w:val="0"/>
    </w:pPr>
    <w:rPr>
      <w:b/>
      <w:caps/>
      <w:sz w:val="26"/>
      <w:lang w:val="en-US"/>
    </w:rPr>
  </w:style>
  <w:style w:type="paragraph" w:styleId="2">
    <w:name w:val="heading 2"/>
    <w:basedOn w:val="a"/>
    <w:next w:val="a"/>
    <w:qFormat/>
    <w:rsid w:val="00430706"/>
    <w:pPr>
      <w:keepNext/>
      <w:spacing w:before="240" w:after="60"/>
      <w:outlineLvl w:val="1"/>
    </w:pPr>
    <w:rPr>
      <w:rFonts w:ascii="Helvetica" w:hAnsi="Helvetica"/>
      <w:b/>
      <w:i/>
      <w:sz w:val="24"/>
    </w:rPr>
  </w:style>
  <w:style w:type="paragraph" w:styleId="3">
    <w:name w:val="heading 3"/>
    <w:basedOn w:val="a"/>
    <w:next w:val="a"/>
    <w:qFormat/>
    <w:rsid w:val="00430706"/>
    <w:pPr>
      <w:keepNext/>
      <w:keepLines/>
      <w:spacing w:before="120" w:after="80"/>
      <w:outlineLvl w:val="2"/>
    </w:pPr>
    <w:rPr>
      <w:b/>
      <w:kern w:val="28"/>
      <w:sz w:val="24"/>
      <w:lang w:val="en-US"/>
    </w:rPr>
  </w:style>
  <w:style w:type="paragraph" w:styleId="4">
    <w:name w:val="heading 4"/>
    <w:basedOn w:val="a"/>
    <w:next w:val="a"/>
    <w:qFormat/>
    <w:rsid w:val="00430706"/>
    <w:pPr>
      <w:keepNext/>
      <w:jc w:val="both"/>
      <w:outlineLvl w:val="3"/>
    </w:pPr>
    <w:rPr>
      <w:b/>
      <w:noProof/>
    </w:rPr>
  </w:style>
  <w:style w:type="paragraph" w:styleId="5">
    <w:name w:val="heading 5"/>
    <w:basedOn w:val="a"/>
    <w:next w:val="a"/>
    <w:qFormat/>
    <w:rsid w:val="00430706"/>
    <w:pPr>
      <w:keepNext/>
      <w:jc w:val="both"/>
      <w:outlineLvl w:val="4"/>
    </w:pPr>
    <w:rPr>
      <w:noProof/>
    </w:rPr>
  </w:style>
  <w:style w:type="paragraph" w:styleId="6">
    <w:name w:val="heading 6"/>
    <w:basedOn w:val="a"/>
    <w:next w:val="a"/>
    <w:qFormat/>
    <w:rsid w:val="00430706"/>
    <w:pPr>
      <w:keepNext/>
      <w:tabs>
        <w:tab w:val="left" w:pos="-720"/>
        <w:tab w:val="left" w:pos="4536"/>
      </w:tabs>
      <w:suppressAutoHyphens/>
      <w:outlineLvl w:val="5"/>
    </w:pPr>
    <w:rPr>
      <w:i/>
    </w:rPr>
  </w:style>
  <w:style w:type="paragraph" w:styleId="7">
    <w:name w:val="heading 7"/>
    <w:basedOn w:val="a"/>
    <w:next w:val="a"/>
    <w:qFormat/>
    <w:rsid w:val="00430706"/>
    <w:pPr>
      <w:keepNext/>
      <w:tabs>
        <w:tab w:val="left" w:pos="-720"/>
        <w:tab w:val="left" w:pos="4536"/>
      </w:tabs>
      <w:suppressAutoHyphens/>
      <w:jc w:val="both"/>
      <w:outlineLvl w:val="6"/>
    </w:pPr>
    <w:rPr>
      <w:i/>
    </w:rPr>
  </w:style>
  <w:style w:type="paragraph" w:styleId="8">
    <w:name w:val="heading 8"/>
    <w:basedOn w:val="a"/>
    <w:next w:val="a"/>
    <w:qFormat/>
    <w:rsid w:val="00430706"/>
    <w:pPr>
      <w:keepNext/>
      <w:ind w:left="567" w:hanging="567"/>
      <w:jc w:val="both"/>
      <w:outlineLvl w:val="7"/>
    </w:pPr>
    <w:rPr>
      <w:b/>
      <w:i/>
    </w:rPr>
  </w:style>
  <w:style w:type="paragraph" w:styleId="9">
    <w:name w:val="heading 9"/>
    <w:basedOn w:val="a"/>
    <w:next w:val="a"/>
    <w:qFormat/>
    <w:rsid w:val="00430706"/>
    <w:pPr>
      <w:keepNext/>
      <w:jc w:val="both"/>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30706"/>
    <w:pPr>
      <w:tabs>
        <w:tab w:val="center" w:pos="4153"/>
        <w:tab w:val="right" w:pos="8306"/>
      </w:tabs>
      <w:spacing w:line="240" w:lineRule="auto"/>
    </w:pPr>
    <w:rPr>
      <w:rFonts w:ascii="Helvetica" w:hAnsi="Helvetica"/>
      <w:sz w:val="20"/>
    </w:rPr>
  </w:style>
  <w:style w:type="paragraph" w:styleId="a4">
    <w:name w:val="footer"/>
    <w:basedOn w:val="a"/>
    <w:link w:val="Char0"/>
    <w:rsid w:val="00430706"/>
    <w:pPr>
      <w:tabs>
        <w:tab w:val="center" w:pos="4536"/>
        <w:tab w:val="center" w:pos="8930"/>
      </w:tabs>
      <w:spacing w:line="240" w:lineRule="auto"/>
    </w:pPr>
    <w:rPr>
      <w:rFonts w:ascii="Helvetica" w:hAnsi="Helvetica"/>
      <w:sz w:val="16"/>
    </w:rPr>
  </w:style>
  <w:style w:type="character" w:styleId="a5">
    <w:name w:val="page number"/>
    <w:basedOn w:val="a0"/>
    <w:rsid w:val="00430706"/>
  </w:style>
  <w:style w:type="paragraph" w:styleId="a6">
    <w:name w:val="Body Text Indent"/>
    <w:basedOn w:val="a"/>
    <w:rsid w:val="00430706"/>
    <w:pPr>
      <w:tabs>
        <w:tab w:val="clear" w:pos="567"/>
      </w:tabs>
      <w:autoSpaceDE w:val="0"/>
      <w:autoSpaceDN w:val="0"/>
      <w:adjustRightInd w:val="0"/>
      <w:spacing w:line="240" w:lineRule="auto"/>
      <w:ind w:left="720"/>
      <w:jc w:val="both"/>
    </w:pPr>
    <w:rPr>
      <w:szCs w:val="22"/>
      <w:lang w:eastAsia="en-GB"/>
    </w:rPr>
  </w:style>
  <w:style w:type="paragraph" w:styleId="30">
    <w:name w:val="Body Text 3"/>
    <w:basedOn w:val="a"/>
    <w:rsid w:val="00430706"/>
    <w:pPr>
      <w:tabs>
        <w:tab w:val="clear" w:pos="567"/>
      </w:tabs>
      <w:autoSpaceDE w:val="0"/>
      <w:autoSpaceDN w:val="0"/>
      <w:adjustRightInd w:val="0"/>
      <w:spacing w:line="240" w:lineRule="auto"/>
      <w:jc w:val="both"/>
    </w:pPr>
    <w:rPr>
      <w:color w:val="0000FF"/>
      <w:szCs w:val="22"/>
      <w:lang w:eastAsia="en-GB"/>
    </w:rPr>
  </w:style>
  <w:style w:type="paragraph" w:styleId="20">
    <w:name w:val="Body Text Indent 2"/>
    <w:basedOn w:val="a"/>
    <w:rsid w:val="00430706"/>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szCs w:val="22"/>
    </w:rPr>
  </w:style>
  <w:style w:type="paragraph" w:styleId="a7">
    <w:name w:val="Body Text"/>
    <w:basedOn w:val="a"/>
    <w:rsid w:val="00430706"/>
    <w:pPr>
      <w:tabs>
        <w:tab w:val="clear" w:pos="567"/>
      </w:tabs>
      <w:spacing w:line="240" w:lineRule="auto"/>
    </w:pPr>
    <w:rPr>
      <w:i/>
      <w:color w:val="008000"/>
    </w:rPr>
  </w:style>
  <w:style w:type="paragraph" w:styleId="21">
    <w:name w:val="Body Text 2"/>
    <w:basedOn w:val="a"/>
    <w:rsid w:val="00430706"/>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szCs w:val="22"/>
      <w:u w:val="single"/>
    </w:rPr>
  </w:style>
  <w:style w:type="character" w:styleId="a8">
    <w:name w:val="annotation reference"/>
    <w:uiPriority w:val="99"/>
    <w:semiHidden/>
    <w:rsid w:val="00430706"/>
    <w:rPr>
      <w:sz w:val="16"/>
      <w:szCs w:val="16"/>
    </w:rPr>
  </w:style>
  <w:style w:type="paragraph" w:styleId="a9">
    <w:name w:val="annotation text"/>
    <w:basedOn w:val="a"/>
    <w:link w:val="Char1"/>
    <w:uiPriority w:val="99"/>
    <w:rsid w:val="00430706"/>
    <w:rPr>
      <w:sz w:val="20"/>
    </w:rPr>
  </w:style>
  <w:style w:type="paragraph" w:customStyle="1" w:styleId="EMEAEnBodyText">
    <w:name w:val="EMEA En Body Text"/>
    <w:basedOn w:val="a"/>
    <w:rsid w:val="00430706"/>
    <w:pPr>
      <w:tabs>
        <w:tab w:val="clear" w:pos="567"/>
      </w:tabs>
      <w:spacing w:before="120" w:after="120" w:line="240" w:lineRule="auto"/>
      <w:jc w:val="both"/>
    </w:pPr>
    <w:rPr>
      <w:lang w:val="en-US"/>
    </w:rPr>
  </w:style>
  <w:style w:type="paragraph" w:styleId="aa">
    <w:name w:val="Document Map"/>
    <w:basedOn w:val="a"/>
    <w:semiHidden/>
    <w:rsid w:val="00430706"/>
    <w:pPr>
      <w:shd w:val="clear" w:color="auto" w:fill="000080"/>
    </w:pPr>
    <w:rPr>
      <w:rFonts w:ascii="Tahoma" w:hAnsi="Tahoma" w:cs="Tahoma"/>
    </w:rPr>
  </w:style>
  <w:style w:type="character" w:styleId="-">
    <w:name w:val="Hyperlink"/>
    <w:uiPriority w:val="99"/>
    <w:rsid w:val="00430706"/>
    <w:rPr>
      <w:color w:val="0000FF"/>
      <w:u w:val="single"/>
    </w:rPr>
  </w:style>
  <w:style w:type="paragraph" w:customStyle="1" w:styleId="AHeader1">
    <w:name w:val="AHeader 1"/>
    <w:basedOn w:val="a"/>
    <w:rsid w:val="00430706"/>
    <w:pPr>
      <w:numPr>
        <w:numId w:val="6"/>
      </w:numPr>
      <w:tabs>
        <w:tab w:val="clear" w:pos="567"/>
      </w:tabs>
      <w:spacing w:after="120" w:line="240" w:lineRule="auto"/>
    </w:pPr>
    <w:rPr>
      <w:rFonts w:ascii="Arial" w:hAnsi="Arial" w:cs="Arial"/>
      <w:b/>
      <w:bCs/>
      <w:sz w:val="24"/>
    </w:rPr>
  </w:style>
  <w:style w:type="paragraph" w:customStyle="1" w:styleId="AHeader2">
    <w:name w:val="AHeader 2"/>
    <w:basedOn w:val="AHeader1"/>
    <w:rsid w:val="00430706"/>
    <w:pPr>
      <w:numPr>
        <w:ilvl w:val="1"/>
      </w:numPr>
      <w:tabs>
        <w:tab w:val="clear" w:pos="709"/>
        <w:tab w:val="num" w:pos="360"/>
      </w:tabs>
    </w:pPr>
    <w:rPr>
      <w:sz w:val="22"/>
    </w:rPr>
  </w:style>
  <w:style w:type="paragraph" w:customStyle="1" w:styleId="AHeader3">
    <w:name w:val="AHeader 3"/>
    <w:basedOn w:val="AHeader2"/>
    <w:rsid w:val="00430706"/>
    <w:pPr>
      <w:numPr>
        <w:ilvl w:val="2"/>
      </w:numPr>
      <w:tabs>
        <w:tab w:val="clear" w:pos="1276"/>
        <w:tab w:val="num" w:pos="360"/>
      </w:tabs>
    </w:pPr>
  </w:style>
  <w:style w:type="paragraph" w:customStyle="1" w:styleId="AHeader2abc">
    <w:name w:val="AHeader 2 abc"/>
    <w:basedOn w:val="AHeader3"/>
    <w:rsid w:val="00430706"/>
    <w:pPr>
      <w:numPr>
        <w:ilvl w:val="3"/>
      </w:numPr>
      <w:tabs>
        <w:tab w:val="clear" w:pos="1276"/>
        <w:tab w:val="num" w:pos="360"/>
      </w:tabs>
      <w:jc w:val="both"/>
    </w:pPr>
    <w:rPr>
      <w:b w:val="0"/>
      <w:bCs w:val="0"/>
    </w:rPr>
  </w:style>
  <w:style w:type="paragraph" w:customStyle="1" w:styleId="AHeader3abc">
    <w:name w:val="AHeader 3 abc"/>
    <w:basedOn w:val="AHeader2abc"/>
    <w:rsid w:val="00430706"/>
    <w:pPr>
      <w:numPr>
        <w:ilvl w:val="4"/>
      </w:numPr>
      <w:tabs>
        <w:tab w:val="clear" w:pos="1701"/>
        <w:tab w:val="num" w:pos="360"/>
      </w:tabs>
    </w:pPr>
  </w:style>
  <w:style w:type="paragraph" w:styleId="31">
    <w:name w:val="Body Text Indent 3"/>
    <w:basedOn w:val="a"/>
    <w:rsid w:val="00430706"/>
    <w:pPr>
      <w:tabs>
        <w:tab w:val="left" w:pos="1134"/>
      </w:tabs>
      <w:autoSpaceDE w:val="0"/>
      <w:autoSpaceDN w:val="0"/>
      <w:adjustRightInd w:val="0"/>
      <w:ind w:left="633"/>
      <w:jc w:val="both"/>
    </w:pPr>
    <w:rPr>
      <w:szCs w:val="21"/>
    </w:rPr>
  </w:style>
  <w:style w:type="character" w:styleId="-0">
    <w:name w:val="FollowedHyperlink"/>
    <w:rsid w:val="00430706"/>
    <w:rPr>
      <w:color w:val="800080"/>
      <w:u w:val="single"/>
    </w:rPr>
  </w:style>
  <w:style w:type="paragraph" w:customStyle="1" w:styleId="Default">
    <w:name w:val="Default"/>
    <w:rsid w:val="00430706"/>
    <w:pPr>
      <w:autoSpaceDE w:val="0"/>
      <w:autoSpaceDN w:val="0"/>
      <w:adjustRightInd w:val="0"/>
    </w:pPr>
    <w:rPr>
      <w:lang w:val="en-US" w:eastAsia="en-US"/>
    </w:rPr>
  </w:style>
  <w:style w:type="paragraph" w:styleId="ab">
    <w:name w:val="Balloon Text"/>
    <w:basedOn w:val="a"/>
    <w:link w:val="Char2"/>
    <w:semiHidden/>
    <w:rsid w:val="00430706"/>
    <w:rPr>
      <w:rFonts w:ascii="Tahoma" w:hAnsi="Tahoma" w:cs="Tahoma"/>
      <w:sz w:val="16"/>
      <w:szCs w:val="16"/>
    </w:rPr>
  </w:style>
  <w:style w:type="paragraph" w:styleId="ac">
    <w:name w:val="annotation subject"/>
    <w:basedOn w:val="a9"/>
    <w:next w:val="a9"/>
    <w:link w:val="Char3"/>
    <w:semiHidden/>
    <w:rsid w:val="00C53ACC"/>
    <w:rPr>
      <w:b/>
      <w:bCs/>
    </w:rPr>
  </w:style>
  <w:style w:type="paragraph" w:customStyle="1" w:styleId="BodytextAgency">
    <w:name w:val="Body text (Agency)"/>
    <w:basedOn w:val="a"/>
    <w:link w:val="BodytextAgencyChar"/>
    <w:rsid w:val="00F00876"/>
    <w:pPr>
      <w:tabs>
        <w:tab w:val="clear" w:pos="567"/>
      </w:tabs>
      <w:spacing w:after="140" w:line="280" w:lineRule="atLeast"/>
    </w:pPr>
    <w:rPr>
      <w:rFonts w:ascii="Verdana" w:eastAsia="Verdana" w:hAnsi="Verdana"/>
      <w:sz w:val="18"/>
      <w:szCs w:val="18"/>
    </w:rPr>
  </w:style>
  <w:style w:type="character" w:customStyle="1" w:styleId="BodytextAgencyChar">
    <w:name w:val="Body text (Agency) Char"/>
    <w:link w:val="BodytextAgency"/>
    <w:rsid w:val="00F00876"/>
    <w:rPr>
      <w:rFonts w:ascii="Verdana" w:eastAsia="Verdana" w:hAnsi="Verdana" w:cs="Verdana"/>
      <w:sz w:val="18"/>
      <w:szCs w:val="18"/>
    </w:rPr>
  </w:style>
  <w:style w:type="paragraph" w:styleId="ad">
    <w:name w:val="List Paragraph"/>
    <w:basedOn w:val="a"/>
    <w:uiPriority w:val="34"/>
    <w:qFormat/>
    <w:rsid w:val="009769C1"/>
    <w:pPr>
      <w:tabs>
        <w:tab w:val="clear" w:pos="567"/>
      </w:tabs>
      <w:spacing w:line="240" w:lineRule="auto"/>
      <w:ind w:left="720"/>
      <w:contextualSpacing/>
      <w:jc w:val="both"/>
    </w:pPr>
    <w:rPr>
      <w:rFonts w:ascii="Garamond" w:hAnsi="Garamond"/>
      <w:sz w:val="24"/>
      <w:szCs w:val="24"/>
    </w:rPr>
  </w:style>
  <w:style w:type="table" w:customStyle="1" w:styleId="TableGrid1">
    <w:name w:val="Table Grid1"/>
    <w:basedOn w:val="a1"/>
    <w:uiPriority w:val="59"/>
    <w:rsid w:val="009D1935"/>
    <w:rPr>
      <w:rFonts w:ascii="Calibri" w:eastAsia="Calibri" w:hAnsi="Calibr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9D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A5129"/>
    <w:pPr>
      <w:tabs>
        <w:tab w:val="clear" w:pos="567"/>
      </w:tabs>
      <w:spacing w:before="100" w:beforeAutospacing="1" w:after="75" w:line="240" w:lineRule="auto"/>
    </w:pPr>
    <w:rPr>
      <w:color w:val="000000"/>
      <w:sz w:val="24"/>
      <w:szCs w:val="24"/>
      <w:lang w:eastAsia="en-GB"/>
    </w:rPr>
  </w:style>
  <w:style w:type="character" w:styleId="af">
    <w:name w:val="Emphasis"/>
    <w:basedOn w:val="a0"/>
    <w:uiPriority w:val="20"/>
    <w:qFormat/>
    <w:rsid w:val="00F17650"/>
    <w:rPr>
      <w:b/>
      <w:bCs/>
      <w:i w:val="0"/>
      <w:iCs w:val="0"/>
    </w:rPr>
  </w:style>
  <w:style w:type="character" w:customStyle="1" w:styleId="Char2">
    <w:name w:val="Κείμενο πλαισίου Char"/>
    <w:basedOn w:val="a0"/>
    <w:link w:val="ab"/>
    <w:uiPriority w:val="99"/>
    <w:semiHidden/>
    <w:rsid w:val="008E5BDB"/>
    <w:rPr>
      <w:rFonts w:ascii="Tahoma" w:hAnsi="Tahoma" w:cs="Tahoma"/>
      <w:sz w:val="16"/>
      <w:szCs w:val="16"/>
      <w:lang w:val="en-GB" w:eastAsia="en-US"/>
    </w:rPr>
  </w:style>
  <w:style w:type="character" w:customStyle="1" w:styleId="1Char">
    <w:name w:val="Επικεφαλίδα 1 Char"/>
    <w:basedOn w:val="a0"/>
    <w:link w:val="1"/>
    <w:uiPriority w:val="9"/>
    <w:rsid w:val="008E5BDB"/>
    <w:rPr>
      <w:b/>
      <w:caps/>
      <w:sz w:val="26"/>
      <w:lang w:val="en-US" w:eastAsia="en-US"/>
    </w:rPr>
  </w:style>
  <w:style w:type="character" w:customStyle="1" w:styleId="Char1">
    <w:name w:val="Κείμενο σχολίου Char"/>
    <w:basedOn w:val="a0"/>
    <w:link w:val="a9"/>
    <w:uiPriority w:val="99"/>
    <w:rsid w:val="008E5BDB"/>
    <w:rPr>
      <w:lang w:val="en-GB" w:eastAsia="en-US"/>
    </w:rPr>
  </w:style>
  <w:style w:type="character" w:customStyle="1" w:styleId="Char3">
    <w:name w:val="Θέμα σχολίου Char"/>
    <w:basedOn w:val="Char1"/>
    <w:link w:val="ac"/>
    <w:uiPriority w:val="99"/>
    <w:semiHidden/>
    <w:rsid w:val="008E5BDB"/>
    <w:rPr>
      <w:b/>
      <w:bCs/>
      <w:lang w:val="en-GB" w:eastAsia="en-US"/>
    </w:rPr>
  </w:style>
  <w:style w:type="character" w:customStyle="1" w:styleId="FontStyle18">
    <w:name w:val="Font Style18"/>
    <w:basedOn w:val="a0"/>
    <w:uiPriority w:val="99"/>
    <w:rsid w:val="008E5BDB"/>
    <w:rPr>
      <w:rFonts w:ascii="Times New Roman" w:hAnsi="Times New Roman" w:cs="Times New Roman"/>
      <w:sz w:val="22"/>
      <w:szCs w:val="22"/>
    </w:rPr>
  </w:style>
  <w:style w:type="character" w:customStyle="1" w:styleId="Char">
    <w:name w:val="Κεφαλίδα Char"/>
    <w:basedOn w:val="a0"/>
    <w:link w:val="a3"/>
    <w:uiPriority w:val="99"/>
    <w:rsid w:val="008E5BDB"/>
    <w:rPr>
      <w:rFonts w:ascii="Helvetica" w:hAnsi="Helvetica"/>
      <w:lang w:val="en-GB" w:eastAsia="en-US"/>
    </w:rPr>
  </w:style>
  <w:style w:type="character" w:customStyle="1" w:styleId="Char0">
    <w:name w:val="Υποσέλιδο Char"/>
    <w:basedOn w:val="a0"/>
    <w:link w:val="a4"/>
    <w:uiPriority w:val="99"/>
    <w:rsid w:val="008E5BDB"/>
    <w:rPr>
      <w:rFonts w:ascii="Helvetica" w:hAnsi="Helvetica"/>
      <w:sz w:val="16"/>
      <w:lang w:val="en-GB" w:eastAsia="en-US"/>
    </w:rPr>
  </w:style>
  <w:style w:type="paragraph" w:styleId="af0">
    <w:name w:val="footnote text"/>
    <w:basedOn w:val="a"/>
    <w:link w:val="Char4"/>
    <w:rsid w:val="00B742F5"/>
    <w:pPr>
      <w:tabs>
        <w:tab w:val="clear" w:pos="567"/>
        <w:tab w:val="left" w:pos="284"/>
      </w:tabs>
      <w:spacing w:line="240" w:lineRule="auto"/>
      <w:ind w:left="284" w:hanging="284"/>
      <w:jc w:val="both"/>
    </w:pPr>
    <w:rPr>
      <w:i/>
      <w:iCs/>
      <w:sz w:val="16"/>
      <w:szCs w:val="16"/>
      <w:lang w:val="fr-FR" w:eastAsia="fr-FR"/>
    </w:rPr>
  </w:style>
  <w:style w:type="character" w:customStyle="1" w:styleId="Char4">
    <w:name w:val="Κείμενο υποσημείωσης Char"/>
    <w:basedOn w:val="a0"/>
    <w:link w:val="af0"/>
    <w:rsid w:val="00B742F5"/>
    <w:rPr>
      <w:i/>
      <w:iCs/>
      <w:sz w:val="16"/>
      <w:szCs w:val="16"/>
    </w:rPr>
  </w:style>
  <w:style w:type="paragraph" w:customStyle="1" w:styleId="TableauCentr">
    <w:name w:val="Tableau Centré"/>
    <w:basedOn w:val="a"/>
    <w:rsid w:val="00B742F5"/>
    <w:pPr>
      <w:keepNext/>
      <w:keepLines/>
      <w:tabs>
        <w:tab w:val="clear" w:pos="567"/>
      </w:tabs>
      <w:spacing w:before="60" w:after="60" w:line="240" w:lineRule="atLeast"/>
      <w:jc w:val="center"/>
    </w:pPr>
    <w:rPr>
      <w:sz w:val="24"/>
      <w:szCs w:val="24"/>
      <w:lang w:val="fr-FR" w:eastAsia="fr-FR"/>
    </w:rPr>
  </w:style>
  <w:style w:type="paragraph" w:customStyle="1" w:styleId="TableauGauche">
    <w:name w:val="Tableau Gauche"/>
    <w:basedOn w:val="TableauCentr"/>
    <w:rsid w:val="00B742F5"/>
    <w:pPr>
      <w:jc w:val="left"/>
    </w:pPr>
  </w:style>
  <w:style w:type="paragraph" w:customStyle="1" w:styleId="paragraph1">
    <w:name w:val="paragraph1"/>
    <w:basedOn w:val="a"/>
    <w:rsid w:val="008B7AE9"/>
    <w:pPr>
      <w:tabs>
        <w:tab w:val="clear" w:pos="567"/>
      </w:tabs>
      <w:spacing w:line="240" w:lineRule="auto"/>
    </w:pPr>
    <w:rPr>
      <w:sz w:val="24"/>
      <w:szCs w:val="24"/>
      <w:lang w:val="en-US"/>
    </w:rPr>
  </w:style>
  <w:style w:type="paragraph" w:styleId="af1">
    <w:name w:val="Revision"/>
    <w:hidden/>
    <w:uiPriority w:val="99"/>
    <w:semiHidden/>
    <w:rsid w:val="008B7AE9"/>
    <w:rPr>
      <w:sz w:val="22"/>
      <w:lang w:val="en-GB" w:eastAsia="en-US"/>
    </w:rPr>
  </w:style>
  <w:style w:type="character" w:customStyle="1" w:styleId="st1">
    <w:name w:val="st1"/>
    <w:basedOn w:val="a0"/>
    <w:rsid w:val="008B7AE9"/>
  </w:style>
  <w:style w:type="character" w:customStyle="1" w:styleId="st">
    <w:name w:val="st"/>
    <w:rsid w:val="008B7AE9"/>
  </w:style>
  <w:style w:type="paragraph" w:styleId="af2">
    <w:name w:val="endnote text"/>
    <w:basedOn w:val="a"/>
    <w:link w:val="Char5"/>
    <w:rsid w:val="005541E3"/>
    <w:pPr>
      <w:spacing w:line="240" w:lineRule="auto"/>
    </w:pPr>
  </w:style>
  <w:style w:type="character" w:customStyle="1" w:styleId="Char5">
    <w:name w:val="Κείμενο σημείωσης τέλους Char"/>
    <w:basedOn w:val="a0"/>
    <w:link w:val="af2"/>
    <w:rsid w:val="005541E3"/>
    <w:rPr>
      <w:sz w:val="22"/>
      <w:lang w:val="en-GB" w:eastAsia="en-US"/>
    </w:rPr>
  </w:style>
  <w:style w:type="paragraph" w:styleId="32">
    <w:name w:val="index 3"/>
    <w:basedOn w:val="a"/>
    <w:next w:val="a"/>
    <w:autoRedefine/>
    <w:rsid w:val="00742E9C"/>
    <w:pPr>
      <w:widowControl w:val="0"/>
      <w:tabs>
        <w:tab w:val="clear" w:pos="567"/>
      </w:tabs>
      <w:spacing w:line="240" w:lineRule="auto"/>
      <w:ind w:left="660" w:hanging="220"/>
    </w:pPr>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811984">
      <w:bodyDiv w:val="1"/>
      <w:marLeft w:val="0"/>
      <w:marRight w:val="0"/>
      <w:marTop w:val="0"/>
      <w:marBottom w:val="0"/>
      <w:divBdr>
        <w:top w:val="none" w:sz="0" w:space="0" w:color="auto"/>
        <w:left w:val="none" w:sz="0" w:space="0" w:color="auto"/>
        <w:bottom w:val="none" w:sz="0" w:space="0" w:color="auto"/>
        <w:right w:val="none" w:sz="0" w:space="0" w:color="auto"/>
      </w:divBdr>
    </w:div>
    <w:div w:id="1879735495">
      <w:bodyDiv w:val="1"/>
      <w:marLeft w:val="0"/>
      <w:marRight w:val="0"/>
      <w:marTop w:val="0"/>
      <w:marBottom w:val="0"/>
      <w:divBdr>
        <w:top w:val="none" w:sz="0" w:space="0" w:color="auto"/>
        <w:left w:val="none" w:sz="0" w:space="0" w:color="auto"/>
        <w:bottom w:val="none" w:sz="0" w:space="0" w:color="auto"/>
        <w:right w:val="none" w:sz="0" w:space="0" w:color="auto"/>
      </w:divBdr>
    </w:div>
    <w:div w:id="202107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23.jpg@01CD31EE.C417BD4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eof.gr" TargetMode="External"/><Relationship Id="rId2" Type="http://schemas.openxmlformats.org/officeDocument/2006/relationships/customXml" Target="../customXml/item2.xml"/><Relationship Id="rId16" Type="http://schemas.openxmlformats.org/officeDocument/2006/relationships/image" Target="cid:image027.jpg@01CD31EE.C417BD4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2A003FF61726489E12BA37C3379A9A" ma:contentTypeVersion="16" ma:contentTypeDescription="Create a new document." ma:contentTypeScope="" ma:versionID="56285b905bedee560db8458e3d0b0428">
  <xsd:schema xmlns:xsd="http://www.w3.org/2001/XMLSchema" xmlns:p="http://schemas.microsoft.com/office/2006/metadata/properties" xmlns:ns2="c23ec03b-64db-48dc-998a-206ae2dcaa81" xmlns:ns3="bb7ade6e-1966-4d79-9b21-9f92d5ef80ba" targetNamespace="http://schemas.microsoft.com/office/2006/metadata/properties" ma:root="true" ma:fieldsID="4d17a24b6cbfe8b47778455b81777af0" ns2:_="" ns3:_="">
    <xsd:import namespace="c23ec03b-64db-48dc-998a-206ae2dcaa81"/>
    <xsd:import namespace="bb7ade6e-1966-4d79-9b21-9f92d5ef80ba"/>
    <xsd:element name="properties">
      <xsd:complexType>
        <xsd:sequence>
          <xsd:element name="documentManagement">
            <xsd:complexType>
              <xsd:all>
                <xsd:element ref="ns2:S_x0020_Number"/>
                <xsd:element ref="ns2:DCI"/>
                <xsd:element ref="ns2:Reference_x0020_trade_x0020_name"/>
                <xsd:element ref="ns2:Local_x0020_trade_x0020_name" minOccurs="0"/>
                <xsd:element ref="ns2:Procedure_x0020_number"/>
                <xsd:element ref="ns2:Procedure_x0020_type" minOccurs="0"/>
                <xsd:element ref="ns2:Language"/>
                <xsd:element ref="ns2:Country"/>
                <xsd:element ref="ns2:Status"/>
                <xsd:element ref="ns2:Code_x0020_event" minOccurs="0"/>
                <xsd:element ref="ns2:Submission_x0020_date" minOccurs="0"/>
                <xsd:element ref="ns2:Approval_x0020_date" minOccurs="0"/>
                <xsd:element ref="ns2:Comment" minOccurs="0"/>
                <xsd:element ref="ns3:Dosage" minOccurs="0"/>
              </xsd:all>
            </xsd:complexType>
          </xsd:element>
        </xsd:sequence>
      </xsd:complexType>
    </xsd:element>
  </xsd:schema>
  <xsd:schema xmlns:xsd="http://www.w3.org/2001/XMLSchema" xmlns:dms="http://schemas.microsoft.com/office/2006/documentManagement/types" targetNamespace="c23ec03b-64db-48dc-998a-206ae2dcaa81" elementFormDefault="qualified">
    <xsd:import namespace="http://schemas.microsoft.com/office/2006/documentManagement/types"/>
    <xsd:element name="S_x0020_Number" ma:index="8" ma:displayName="S Number" ma:default="S05154" ma:internalName="S_x0020_Number">
      <xsd:simpleType>
        <xsd:restriction base="dms:Text">
          <xsd:maxLength value="255"/>
        </xsd:restriction>
      </xsd:simpleType>
    </xsd:element>
    <xsd:element name="DCI" ma:index="9" ma:displayName="DCI" ma:default="Metoprolol tartrate / Ivabradine" ma:internalName="DCI">
      <xsd:simpleType>
        <xsd:restriction base="dms:Text">
          <xsd:maxLength value="255"/>
        </xsd:restriction>
      </xsd:simpleType>
    </xsd:element>
    <xsd:element name="Reference_x0020_trade_x0020_name" ma:index="10" ma:displayName="Reference trade name" ma:default="Implicor" ma:internalName="Reference_x0020_trade_x0020_name">
      <xsd:simpleType>
        <xsd:restriction base="dms:Text">
          <xsd:maxLength value="255"/>
        </xsd:restriction>
      </xsd:simpleType>
    </xsd:element>
    <xsd:element name="Local_x0020_trade_x0020_name" ma:index="11" nillable="true" ma:displayName="Local trade name" ma:internalName="Local_x0020_trade_x0020_name">
      <xsd:simpleType>
        <xsd:restriction base="dms:Text">
          <xsd:maxLength value="255"/>
        </xsd:restriction>
      </xsd:simpleType>
    </xsd:element>
    <xsd:element name="Procedure_x0020_number" ma:index="12" ma:displayName="Procedure number" ma:internalName="Procedure_x0020_number">
      <xsd:simpleType>
        <xsd:restriction base="dms:Text">
          <xsd:maxLength value="255"/>
        </xsd:restriction>
      </xsd:simpleType>
    </xsd:element>
    <xsd:element name="Procedure_x0020_type" ma:index="13" nillable="true" ma:displayName="Procedure type" ma:internalName="Procedure_x0020_type">
      <xsd:simpleType>
        <xsd:restriction base="dms:Text">
          <xsd:maxLength value="255"/>
        </xsd:restriction>
      </xsd:simpleType>
    </xsd:element>
    <xsd:element name="Language" ma:index="14" ma:displayName="Language" ma:format="Dropdown" ma:internalName="Language">
      <xsd:simpleType>
        <xsd:restriction base="dms:Choice">
          <xsd:enumeration value="EN"/>
          <xsd:enumeration value="Bulgarian"/>
          <xsd:enumeration value="Czech"/>
          <xsd:enumeration value="Danish"/>
          <xsd:enumeration value="Dutch"/>
          <xsd:enumeration value="Estonian"/>
          <xsd:enumeration value="Finnish"/>
          <xsd:enumeration value="French"/>
          <xsd:enumeration value="German"/>
          <xsd:enumeration value="Greek"/>
          <xsd:enumeration value="Hungarian"/>
          <xsd:enumeration value="Icelandic"/>
          <xsd:enumeration value="Italian"/>
          <xsd:enumeration value="Latvian"/>
          <xsd:enumeration value="Lithuanian"/>
          <xsd:enumeration value="Maltese"/>
          <xsd:enumeration value="Norwegian"/>
          <xsd:enumeration value="Polish"/>
          <xsd:enumeration value="Portuguese"/>
          <xsd:enumeration value="Romanian"/>
          <xsd:enumeration value="Slovak"/>
          <xsd:enumeration value="Slovenian"/>
          <xsd:enumeration value="Spanish"/>
          <xsd:enumeration value="Swedish"/>
        </xsd:restriction>
      </xsd:simpleType>
    </xsd:element>
    <xsd:element name="Country" ma:index="15" ma:displayName="Country" ma:format="Dropdown" ma:internalName="Country">
      <xsd:simpleType>
        <xsd:union memberTypes="dms:Text">
          <xsd:simpleType>
            <xsd:restriction base="dms:Choice">
              <xsd:enumeration value="Reference"/>
              <xsd:enumeration value="Austria"/>
              <xsd:enumeration value="Belgium"/>
              <xsd:enumeration value="Bulgaria"/>
              <xsd:enumeration value="Cyprus"/>
              <xsd:enumeration value="Czech Republic"/>
              <xsd:enumeration value="Denmark"/>
              <xsd:enumeration value="Estonia"/>
              <xsd:enumeration value="Finland"/>
              <xsd:enumeration value="France"/>
              <xsd:enumeration value="Germany"/>
              <xsd:enumeration value="Greece"/>
              <xsd:enumeration value="Hungary"/>
              <xsd:enumeration value="Iceland"/>
              <xsd:enumeration value="Ireland"/>
              <xsd:enumeration value="Italy"/>
              <xsd:enumeration value="Latvia"/>
              <xsd:enumeration value="Lithuania"/>
              <xsd:enumeration value="Luxembourg"/>
              <xsd:enumeration value="Malta"/>
              <xsd:enumeration value="Netherlands"/>
              <xsd:enumeration value="Norway"/>
              <xsd:enumeration value="Poland"/>
              <xsd:enumeration value="Portugal"/>
              <xsd:enumeration value="Romania"/>
              <xsd:enumeration value="Slovak Republic"/>
              <xsd:enumeration value="Slovenia"/>
              <xsd:enumeration value="Spain"/>
              <xsd:enumeration value="Sweden"/>
              <xsd:enumeration value="United Kingdom"/>
            </xsd:restriction>
          </xsd:simpleType>
        </xsd:union>
      </xsd:simpleType>
    </xsd:element>
    <xsd:element name="Status" ma:index="16" ma:displayName="Status" ma:format="RadioButtons" ma:internalName="Status">
      <xsd:simpleType>
        <xsd:restriction base="dms:Choice">
          <xsd:enumeration value="Approved"/>
          <xsd:enumeration value="Pending"/>
          <xsd:enumeration value="Archived"/>
        </xsd:restriction>
      </xsd:simpleType>
    </xsd:element>
    <xsd:element name="Code_x0020_event" ma:index="17" nillable="true" ma:displayName="Code event" ma:internalName="Code_x0020_event">
      <xsd:simpleType>
        <xsd:restriction base="dms:Text">
          <xsd:maxLength value="255"/>
        </xsd:restriction>
      </xsd:simpleType>
    </xsd:element>
    <xsd:element name="Submission_x0020_date" ma:index="18" nillable="true" ma:displayName="Submission date" ma:format="DateOnly" ma:internalName="Submission_x0020_date">
      <xsd:simpleType>
        <xsd:restriction base="dms:DateTime"/>
      </xsd:simpleType>
    </xsd:element>
    <xsd:element name="Approval_x0020_date" ma:index="19" nillable="true" ma:displayName="Approval date" ma:format="DateOnly" ma:internalName="Approval_x0020_date">
      <xsd:simpleType>
        <xsd:restriction base="dms:DateTime"/>
      </xsd:simpleType>
    </xsd:element>
    <xsd:element name="Comment" ma:index="20" nillable="true" ma:displayName="Comment" ma:internalName="Comment">
      <xsd:simpleType>
        <xsd:restriction base="dms:Note"/>
      </xsd:simpleType>
    </xsd:element>
  </xsd:schema>
  <xsd:schema xmlns:xsd="http://www.w3.org/2001/XMLSchema" xmlns:dms="http://schemas.microsoft.com/office/2006/documentManagement/types" targetNamespace="bb7ade6e-1966-4d79-9b21-9f92d5ef80ba" elementFormDefault="qualified">
    <xsd:import namespace="http://schemas.microsoft.com/office/2006/documentManagement/types"/>
    <xsd:element name="Dosage" ma:index="21" nillable="true" ma:displayName="Dosage" ma:format="Dropdown" ma:internalName="Dosage">
      <xsd:simpleType>
        <xsd:union memberTypes="dms:Text">
          <xsd:simpleType>
            <xsd:restriction base="dms:Choice">
              <xsd:enumeration value="Enter Choice #1"/>
              <xsd:enumeration value="Enter Choice #2"/>
              <xsd:enumeration value="Enter Choice #3"/>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untry xmlns="c23ec03b-64db-48dc-998a-206ae2dcaa81">Reference</Country>
    <Comment xmlns="c23ec03b-64db-48dc-998a-206ae2dcaa81" xsi:nil="true"/>
    <Reference_x0020_trade_x0020_name xmlns="c23ec03b-64db-48dc-998a-206ae2dcaa81">Implicor</Reference_x0020_trade_x0020_name>
    <Local_x0020_trade_x0020_name xmlns="c23ec03b-64db-48dc-998a-206ae2dcaa81" xsi:nil="true"/>
    <Status xmlns="c23ec03b-64db-48dc-998a-206ae2dcaa81">Pending</Status>
    <S_x0020_Number xmlns="c23ec03b-64db-48dc-998a-206ae2dcaa81">S05154</S_x0020_Number>
    <DCI xmlns="c23ec03b-64db-48dc-998a-206ae2dcaa81">Metoprolol tartrate / Ivabradine</DCI>
    <Code_x0020_event xmlns="c23ec03b-64db-48dc-998a-206ae2dcaa81">NL/H/3037/002/DC</Code_x0020_event>
    <Submission_x0020_date xmlns="c23ec03b-64db-48dc-998a-206ae2dcaa81" xsi:nil="true"/>
    <Approval_x0020_date xmlns="c23ec03b-64db-48dc-998a-206ae2dcaa81" xsi:nil="true"/>
    <Procedure_x0020_type xmlns="c23ec03b-64db-48dc-998a-206ae2dcaa81" xsi:nil="true"/>
    <Dosage xmlns="bb7ade6e-1966-4d79-9b21-9f92d5ef80ba" xsi:nil="true"/>
    <Procedure_x0020_number xmlns="c23ec03b-64db-48dc-998a-206ae2dcaa81">NL/H/3037/002/DC</Procedure_x0020_number>
    <Language xmlns="c23ec03b-64db-48dc-998a-206ae2dcaa81">EN</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13AA6-183C-4013-90A0-6A3F9F050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3ec03b-64db-48dc-998a-206ae2dcaa81"/>
    <ds:schemaRef ds:uri="bb7ade6e-1966-4d79-9b21-9f92d5ef80b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DDA88F2-4AB1-4CB6-A3C9-10447B2A5BB0}">
  <ds:schemaRefs>
    <ds:schemaRef ds:uri="http://schemas.microsoft.com/office/2006/metadata/properties"/>
    <ds:schemaRef ds:uri="c23ec03b-64db-48dc-998a-206ae2dcaa81"/>
    <ds:schemaRef ds:uri="bb7ade6e-1966-4d79-9b21-9f92d5ef80ba"/>
  </ds:schemaRefs>
</ds:datastoreItem>
</file>

<file path=customXml/itemProps3.xml><?xml version="1.0" encoding="utf-8"?>
<ds:datastoreItem xmlns:ds="http://schemas.openxmlformats.org/officeDocument/2006/customXml" ds:itemID="{EEC8D690-644E-4334-91E6-0D9057084924}">
  <ds:schemaRefs>
    <ds:schemaRef ds:uri="http://schemas.microsoft.com/sharepoint/v3/contenttype/forms"/>
  </ds:schemaRefs>
</ds:datastoreItem>
</file>

<file path=customXml/itemProps4.xml><?xml version="1.0" encoding="utf-8"?>
<ds:datastoreItem xmlns:ds="http://schemas.openxmlformats.org/officeDocument/2006/customXml" ds:itemID="{CD3C0B5C-2D9E-437D-9A7D-7271E21CE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9553</Words>
  <Characters>51588</Characters>
  <Application>Microsoft Office Word</Application>
  <DocSecurity>0</DocSecurity>
  <Lines>429</Lines>
  <Paragraphs>122</Paragraphs>
  <ScaleCrop>false</ScaleCrop>
  <HeadingPairs>
    <vt:vector size="6" baseType="variant">
      <vt:variant>
        <vt:lpstr>Τίτλος</vt:lpstr>
      </vt:variant>
      <vt:variant>
        <vt:i4>1</vt:i4>
      </vt:variant>
      <vt:variant>
        <vt:lpstr>Titre</vt:lpstr>
      </vt:variant>
      <vt:variant>
        <vt:i4>1</vt:i4>
      </vt:variant>
      <vt:variant>
        <vt:lpstr>Title</vt:lpstr>
      </vt:variant>
      <vt:variant>
        <vt:i4>1</vt:i4>
      </vt:variant>
    </vt:vector>
  </HeadingPairs>
  <TitlesOfParts>
    <vt:vector size="3" baseType="lpstr">
      <vt:lpstr>Hreferralspccleanen</vt:lpstr>
      <vt:lpstr>Hreferralspccleanen</vt:lpstr>
      <vt:lpstr>Hreferralspccleanen</vt:lpstr>
    </vt:vector>
  </TitlesOfParts>
  <Company>EMEA</Company>
  <LinksUpToDate>false</LinksUpToDate>
  <CharactersWithSpaces>61019</CharactersWithSpaces>
  <SharedDoc>false</SharedDoc>
  <HLinks>
    <vt:vector size="6" baseType="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Hreferralspccleanen</dc:title>
  <dc:subject>General-EMA/53548/2010</dc:subject>
  <dc:creator>BOUILLANT Christine SU</dc:creator>
  <cp:lastModifiedBy>user244</cp:lastModifiedBy>
  <cp:revision>10</cp:revision>
  <cp:lastPrinted>2015-03-11T11:58:00Z</cp:lastPrinted>
  <dcterms:created xsi:type="dcterms:W3CDTF">2015-07-30T12:36:00Z</dcterms:created>
  <dcterms:modified xsi:type="dcterms:W3CDTF">2016-04-11T08:32:00Z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53548</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Version">
    <vt:lpwstr>CURRENT,1.2</vt:lpwstr>
  </property>
  <property fmtid="{D5CDD505-2E9C-101B-9397-08002B2CF9AE}" pid="30" name="DM_Subject">
    <vt:lpwstr>General-EMA/53548/2010</vt:lpwstr>
  </property>
  <property fmtid="{D5CDD505-2E9C-101B-9397-08002B2CF9AE}" pid="31" name="DM_Name">
    <vt:lpwstr>Hreferralspccleanen</vt:lpwstr>
  </property>
  <property fmtid="{D5CDD505-2E9C-101B-9397-08002B2CF9AE}" pid="32" name="DM_Creation_Date">
    <vt:lpwstr>04/04/2013 15:13:06</vt:lpwstr>
  </property>
  <property fmtid="{D5CDD505-2E9C-101B-9397-08002B2CF9AE}" pid="33" name="DM_Modify_Date">
    <vt:lpwstr>04/04/2013 15:13:06</vt:lpwstr>
  </property>
  <property fmtid="{D5CDD505-2E9C-101B-9397-08002B2CF9AE}" pid="34" name="DM_Creator_Name">
    <vt:lpwstr>Horemans Karina</vt:lpwstr>
  </property>
  <property fmtid="{D5CDD505-2E9C-101B-9397-08002B2CF9AE}" pid="35" name="DM_Modifier_Name">
    <vt:lpwstr>Horemans Karina</vt:lpwstr>
  </property>
  <property fmtid="{D5CDD505-2E9C-101B-9397-08002B2CF9AE}" pid="36" name="DM_Type">
    <vt:lpwstr>emea_document</vt:lpwstr>
  </property>
  <property fmtid="{D5CDD505-2E9C-101B-9397-08002B2CF9AE}" pid="37" name="DM_DocRefId">
    <vt:lpwstr>EMA/199345/2013</vt:lpwstr>
  </property>
  <property fmtid="{D5CDD505-2E9C-101B-9397-08002B2CF9AE}" pid="38" name="DM_Category">
    <vt:lpwstr>General</vt:lpwstr>
  </property>
  <property fmtid="{D5CDD505-2E9C-101B-9397-08002B2CF9AE}" pid="39" name="DM_Path">
    <vt:lpwstr>/Old EDMS Structure/Meetings/Scientific Meetings/Q R D - P I Q/14 QRD Templates &amp; Ref. doc on web/00 QRD Ext. website &amp; File new/03 QRD H-Referral templates/03 H Referral template v 2.0/v.2 clean</vt:lpwstr>
  </property>
  <property fmtid="{D5CDD505-2E9C-101B-9397-08002B2CF9AE}" pid="40" name="DM_emea_doc_ref_id">
    <vt:lpwstr>EMA/199345/2013</vt:lpwstr>
  </property>
  <property fmtid="{D5CDD505-2E9C-101B-9397-08002B2CF9AE}" pid="41" name="DM_Modifer_Name">
    <vt:lpwstr>Horemans Karina</vt:lpwstr>
  </property>
  <property fmtid="{D5CDD505-2E9C-101B-9397-08002B2CF9AE}" pid="42" name="DM_Modified_Date">
    <vt:lpwstr>04/04/2013 15:13:06</vt:lpwstr>
  </property>
  <property fmtid="{D5CDD505-2E9C-101B-9397-08002B2CF9AE}" pid="43" name="ContentTypeId">
    <vt:lpwstr>0x010100D72A003FF61726489E12BA37C3379A9A</vt:lpwstr>
  </property>
</Properties>
</file>