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3F" w:rsidRDefault="00C00CE0" w:rsidP="003B54D6">
      <w:pPr>
        <w:pStyle w:val="Bodytext30"/>
        <w:shd w:val="clear" w:color="auto" w:fill="auto"/>
        <w:ind w:firstLine="0"/>
      </w:pPr>
      <w:r>
        <w:t>ΠΑΡΑΡΤΗΜΑ</w:t>
      </w:r>
    </w:p>
    <w:p w:rsidR="00C00CE0" w:rsidRDefault="00C00CE0" w:rsidP="00942AA3">
      <w:pPr>
        <w:pStyle w:val="Bodytext30"/>
        <w:shd w:val="clear" w:color="auto" w:fill="auto"/>
        <w:ind w:firstLine="0"/>
        <w:jc w:val="both"/>
      </w:pPr>
      <w:r w:rsidRPr="00C00CE0">
        <w:t>ΠΕΡΙΛΗΨΗ ΤΩΝ ΧΑΡΑΚΤΗΡΙΣΤΙΚΩΝ ΤΟΥ ΠΡΟΪΟΝΤΟΣ</w:t>
      </w:r>
    </w:p>
    <w:p w:rsidR="00C00CE0" w:rsidRDefault="00C00CE0" w:rsidP="00942AA3">
      <w:pPr>
        <w:pStyle w:val="Bodytext30"/>
        <w:shd w:val="clear" w:color="auto" w:fill="auto"/>
        <w:ind w:firstLine="0"/>
        <w:jc w:val="both"/>
        <w:sectPr w:rsidR="00C00CE0">
          <w:headerReference w:type="even" r:id="rId7"/>
          <w:footerReference w:type="even" r:id="rId8"/>
          <w:footerReference w:type="default" r:id="rId9"/>
          <w:headerReference w:type="first" r:id="rId10"/>
          <w:footerReference w:type="first" r:id="rId11"/>
          <w:pgSz w:w="11900" w:h="16840"/>
          <w:pgMar w:top="6965" w:right="2962" w:bottom="6965" w:left="2952" w:header="0" w:footer="3" w:gutter="0"/>
          <w:cols w:space="720"/>
          <w:noEndnote/>
          <w:titlePg/>
          <w:docGrid w:linePitch="360"/>
        </w:sectPr>
      </w:pPr>
    </w:p>
    <w:p w:rsidR="00D77CC7" w:rsidRDefault="00D77CC7" w:rsidP="00942AA3">
      <w:pPr>
        <w:pStyle w:val="Bodytext20"/>
        <w:shd w:val="clear" w:color="auto" w:fill="auto"/>
        <w:spacing w:after="312"/>
        <w:ind w:firstLine="0"/>
        <w:jc w:val="both"/>
        <w:rPr>
          <w:lang w:eastAsia="en-US" w:bidi="en-US"/>
        </w:rPr>
      </w:pPr>
      <w:r w:rsidRPr="00D77CC7">
        <w:rPr>
          <w:lang w:eastAsia="en-US" w:bidi="en-US"/>
        </w:rPr>
        <w:lastRenderedPageBreak/>
        <w:t>1.</w:t>
      </w:r>
      <w:r w:rsidRPr="00D77CC7">
        <w:rPr>
          <w:lang w:eastAsia="en-US" w:bidi="en-US"/>
        </w:rPr>
        <w:tab/>
      </w:r>
      <w:r w:rsidRPr="00D77CC7">
        <w:rPr>
          <w:b/>
          <w:lang w:eastAsia="en-US" w:bidi="en-US"/>
        </w:rPr>
        <w:t>ΟΝΟΜΑΣΙΑ ΤΟΥ ΦΑΡΜΑΚΕΥΤΙΚΟΥ ΠΡΟΪΟΝΤΟΣ</w:t>
      </w:r>
    </w:p>
    <w:p w:rsidR="006A793F" w:rsidRDefault="00331452" w:rsidP="00942AA3">
      <w:pPr>
        <w:pStyle w:val="Bodytext20"/>
        <w:shd w:val="clear" w:color="auto" w:fill="auto"/>
        <w:spacing w:after="312"/>
        <w:ind w:firstLine="0"/>
        <w:jc w:val="both"/>
      </w:pPr>
      <w:r>
        <w:rPr>
          <w:lang w:val="en-US" w:eastAsia="en-US" w:bidi="en-US"/>
        </w:rPr>
        <w:t>BIRMOST</w:t>
      </w:r>
      <w:r w:rsidR="003E6AD1" w:rsidRPr="003E6AD1">
        <w:rPr>
          <w:lang w:eastAsia="en-US" w:bidi="en-US"/>
        </w:rPr>
        <w:t xml:space="preserve"> </w:t>
      </w:r>
      <w:r w:rsidR="00277891">
        <w:t>0</w:t>
      </w:r>
      <w:proofErr w:type="gramStart"/>
      <w:r w:rsidR="00277891">
        <w:t>,3</w:t>
      </w:r>
      <w:proofErr w:type="gramEnd"/>
      <w:r w:rsidR="00277891">
        <w:t xml:space="preserve"> </w:t>
      </w:r>
      <w:r w:rsidR="00277891">
        <w:rPr>
          <w:lang w:val="en-US" w:eastAsia="en-US" w:bidi="en-US"/>
        </w:rPr>
        <w:t>mg</w:t>
      </w:r>
      <w:r w:rsidR="00277891" w:rsidRPr="003E6AD1">
        <w:rPr>
          <w:lang w:eastAsia="en-US" w:bidi="en-US"/>
        </w:rPr>
        <w:t>/</w:t>
      </w:r>
      <w:r w:rsidR="00277891">
        <w:rPr>
          <w:lang w:val="en-US" w:eastAsia="en-US" w:bidi="en-US"/>
        </w:rPr>
        <w:t>ml</w:t>
      </w:r>
      <w:r w:rsidR="00277891" w:rsidRPr="003E6AD1">
        <w:rPr>
          <w:lang w:eastAsia="en-US" w:bidi="en-US"/>
        </w:rPr>
        <w:t xml:space="preserve"> </w:t>
      </w:r>
      <w:r w:rsidR="00277891">
        <w:t>οφθαλμικές σταγόνες, διάλυμα</w:t>
      </w:r>
    </w:p>
    <w:p w:rsidR="006A793F" w:rsidRDefault="00277891" w:rsidP="00942AA3">
      <w:pPr>
        <w:pStyle w:val="Bodytext30"/>
        <w:numPr>
          <w:ilvl w:val="0"/>
          <w:numId w:val="7"/>
        </w:numPr>
        <w:shd w:val="clear" w:color="auto" w:fill="auto"/>
        <w:tabs>
          <w:tab w:val="left" w:pos="567"/>
        </w:tabs>
        <w:spacing w:line="504" w:lineRule="exact"/>
        <w:ind w:firstLine="0"/>
        <w:jc w:val="both"/>
      </w:pPr>
      <w:r>
        <w:t>ΠΟΙΟΤΙΚΗ ΚΑΙ ΠΟΣΟΤΙΚΗ ΣΥΝΘΕΣΗ</w:t>
      </w:r>
    </w:p>
    <w:p w:rsidR="006A793F" w:rsidRDefault="00277891" w:rsidP="00942AA3">
      <w:pPr>
        <w:pStyle w:val="Bodytext20"/>
        <w:shd w:val="clear" w:color="auto" w:fill="auto"/>
        <w:spacing w:after="0" w:line="504" w:lineRule="exact"/>
        <w:ind w:firstLine="0"/>
        <w:jc w:val="both"/>
      </w:pPr>
      <w:r>
        <w:t xml:space="preserve">Ένα </w:t>
      </w:r>
      <w:r>
        <w:rPr>
          <w:lang w:val="en-US" w:eastAsia="en-US" w:bidi="en-US"/>
        </w:rPr>
        <w:t>ml</w:t>
      </w:r>
      <w:r w:rsidRPr="003E6AD1">
        <w:rPr>
          <w:lang w:eastAsia="en-US" w:bidi="en-US"/>
        </w:rPr>
        <w:t xml:space="preserve"> </w:t>
      </w:r>
      <w:r>
        <w:t xml:space="preserve">διαλύματος περιέχει 0,3 </w:t>
      </w:r>
      <w:r>
        <w:rPr>
          <w:lang w:val="en-US" w:eastAsia="en-US" w:bidi="en-US"/>
        </w:rPr>
        <w:t>mg</w:t>
      </w:r>
      <w:r w:rsidRPr="003E6AD1">
        <w:rPr>
          <w:lang w:eastAsia="en-US" w:bidi="en-US"/>
        </w:rPr>
        <w:t xml:space="preserve"> </w:t>
      </w:r>
      <w:proofErr w:type="spellStart"/>
      <w:r>
        <w:t>βιματοπρόστη</w:t>
      </w:r>
      <w:proofErr w:type="spellEnd"/>
      <w:r>
        <w:t>.</w:t>
      </w:r>
    </w:p>
    <w:p w:rsidR="006A793F" w:rsidRDefault="00277891" w:rsidP="00942AA3">
      <w:pPr>
        <w:pStyle w:val="Bodytext20"/>
        <w:shd w:val="clear" w:color="auto" w:fill="auto"/>
        <w:spacing w:after="0" w:line="504" w:lineRule="exact"/>
        <w:ind w:firstLine="0"/>
        <w:jc w:val="both"/>
      </w:pPr>
      <w:r>
        <w:rPr>
          <w:rStyle w:val="Bodytext21"/>
        </w:rPr>
        <w:t>Έκδοχα</w:t>
      </w:r>
      <w:r>
        <w:t>:</w:t>
      </w:r>
    </w:p>
    <w:p w:rsidR="006A793F" w:rsidRDefault="00277891" w:rsidP="00942AA3">
      <w:pPr>
        <w:pStyle w:val="Bodytext20"/>
        <w:shd w:val="clear" w:color="auto" w:fill="auto"/>
        <w:spacing w:after="260" w:line="504" w:lineRule="exact"/>
        <w:ind w:right="3620" w:firstLine="0"/>
        <w:jc w:val="both"/>
      </w:pPr>
      <w:r>
        <w:t xml:space="preserve">Ένα </w:t>
      </w:r>
      <w:r>
        <w:rPr>
          <w:lang w:val="en-US" w:eastAsia="en-US" w:bidi="en-US"/>
        </w:rPr>
        <w:t>ml</w:t>
      </w:r>
      <w:r w:rsidRPr="003E6AD1">
        <w:rPr>
          <w:lang w:eastAsia="en-US" w:bidi="en-US"/>
        </w:rPr>
        <w:t xml:space="preserve"> </w:t>
      </w:r>
      <w:r>
        <w:t xml:space="preserve">διαλύματος περιέχει 0,05 </w:t>
      </w:r>
      <w:r>
        <w:rPr>
          <w:lang w:val="en-US" w:eastAsia="en-US" w:bidi="en-US"/>
        </w:rPr>
        <w:t>mg</w:t>
      </w:r>
      <w:r w:rsidRPr="003E6AD1">
        <w:rPr>
          <w:lang w:eastAsia="en-US" w:bidi="en-US"/>
        </w:rPr>
        <w:t xml:space="preserve"> </w:t>
      </w:r>
      <w:proofErr w:type="spellStart"/>
      <w:r>
        <w:t>βενζαλκώνιο</w:t>
      </w:r>
      <w:proofErr w:type="spellEnd"/>
      <w:r>
        <w:t xml:space="preserve"> χλωριούχο Για τον πλήρη κατάλογο των εκδόχων, βλ. παράγραφο 6.1.</w:t>
      </w:r>
    </w:p>
    <w:p w:rsidR="006A793F" w:rsidRDefault="00277891" w:rsidP="00942AA3">
      <w:pPr>
        <w:pStyle w:val="Bodytext30"/>
        <w:numPr>
          <w:ilvl w:val="0"/>
          <w:numId w:val="7"/>
        </w:numPr>
        <w:shd w:val="clear" w:color="auto" w:fill="auto"/>
        <w:tabs>
          <w:tab w:val="left" w:pos="567"/>
        </w:tabs>
        <w:spacing w:line="504" w:lineRule="exact"/>
        <w:ind w:firstLine="0"/>
        <w:jc w:val="both"/>
      </w:pPr>
      <w:r>
        <w:t>ΦΑΡΜΑΚΟΤΕΧΝΙΚΗ ΜΟΡΦΗ</w:t>
      </w:r>
    </w:p>
    <w:p w:rsidR="006A793F" w:rsidRDefault="00277891" w:rsidP="00942AA3">
      <w:pPr>
        <w:pStyle w:val="Bodytext20"/>
        <w:shd w:val="clear" w:color="auto" w:fill="auto"/>
        <w:spacing w:after="0" w:line="504" w:lineRule="exact"/>
        <w:ind w:firstLine="0"/>
        <w:jc w:val="both"/>
      </w:pPr>
      <w:r>
        <w:t>Οφθαλμικές σταγόνες, διάλυμα.</w:t>
      </w:r>
    </w:p>
    <w:p w:rsidR="006A793F" w:rsidRDefault="00277891" w:rsidP="00942AA3">
      <w:pPr>
        <w:pStyle w:val="Bodytext20"/>
        <w:shd w:val="clear" w:color="auto" w:fill="auto"/>
        <w:spacing w:after="468" w:line="504" w:lineRule="exact"/>
        <w:ind w:firstLine="0"/>
        <w:jc w:val="both"/>
      </w:pPr>
      <w:r>
        <w:t>Άχρωμο διάλυμα.</w:t>
      </w:r>
    </w:p>
    <w:p w:rsidR="006A793F" w:rsidRDefault="00277891" w:rsidP="00942AA3">
      <w:pPr>
        <w:pStyle w:val="Bodytext30"/>
        <w:numPr>
          <w:ilvl w:val="0"/>
          <w:numId w:val="7"/>
        </w:numPr>
        <w:shd w:val="clear" w:color="auto" w:fill="auto"/>
        <w:tabs>
          <w:tab w:val="left" w:pos="567"/>
        </w:tabs>
        <w:spacing w:after="260"/>
        <w:ind w:firstLine="0"/>
        <w:jc w:val="both"/>
      </w:pPr>
      <w:r>
        <w:t>ΚΛΙΝΙΚΕΣ ΠΛΗΡΟΦΟΡΙΕΣ</w:t>
      </w:r>
    </w:p>
    <w:p w:rsidR="006A793F" w:rsidRDefault="00277891" w:rsidP="00942AA3">
      <w:pPr>
        <w:pStyle w:val="Bodytext30"/>
        <w:numPr>
          <w:ilvl w:val="1"/>
          <w:numId w:val="7"/>
        </w:numPr>
        <w:shd w:val="clear" w:color="auto" w:fill="auto"/>
        <w:tabs>
          <w:tab w:val="left" w:pos="567"/>
        </w:tabs>
        <w:spacing w:after="252"/>
        <w:ind w:firstLine="0"/>
        <w:jc w:val="both"/>
      </w:pPr>
      <w:r>
        <w:t>Θεραπευτικές ενδείξεις</w:t>
      </w:r>
    </w:p>
    <w:p w:rsidR="006A793F" w:rsidRDefault="00277891" w:rsidP="00942AA3">
      <w:pPr>
        <w:pStyle w:val="Bodytext20"/>
        <w:shd w:val="clear" w:color="auto" w:fill="auto"/>
        <w:spacing w:after="268" w:line="254" w:lineRule="exact"/>
        <w:ind w:firstLine="0"/>
        <w:jc w:val="both"/>
      </w:pPr>
      <w:r>
        <w:t xml:space="preserve">Μείωση της αυξημένης </w:t>
      </w:r>
      <w:proofErr w:type="spellStart"/>
      <w:r>
        <w:t>ενδοφθάλμιας</w:t>
      </w:r>
      <w:proofErr w:type="spellEnd"/>
      <w:r>
        <w:t xml:space="preserve"> πίεσης (ΕΟΠ) σε χρόνιο γλαύκωμα ανοικτής γωνίας και σε οφθαλμική υπερτονία σε ενήλικες (ως </w:t>
      </w:r>
      <w:proofErr w:type="spellStart"/>
      <w:r>
        <w:t>μονοθεραπεία</w:t>
      </w:r>
      <w:proofErr w:type="spellEnd"/>
      <w:r>
        <w:t xml:space="preserve"> ή ως συμπληρωματική θεραπεία στους β - αναστολείς).</w:t>
      </w:r>
    </w:p>
    <w:p w:rsidR="006A793F" w:rsidRDefault="00277891" w:rsidP="00942AA3">
      <w:pPr>
        <w:pStyle w:val="Bodytext30"/>
        <w:numPr>
          <w:ilvl w:val="1"/>
          <w:numId w:val="7"/>
        </w:numPr>
        <w:shd w:val="clear" w:color="auto" w:fill="auto"/>
        <w:tabs>
          <w:tab w:val="left" w:pos="567"/>
        </w:tabs>
        <w:spacing w:after="256"/>
        <w:ind w:firstLine="0"/>
        <w:jc w:val="both"/>
      </w:pPr>
      <w:r>
        <w:t>Δοσολογία και τρόπος χορήγησης</w:t>
      </w:r>
    </w:p>
    <w:p w:rsidR="006A793F" w:rsidRDefault="00277891" w:rsidP="00942AA3">
      <w:pPr>
        <w:pStyle w:val="Bodytext20"/>
        <w:shd w:val="clear" w:color="auto" w:fill="auto"/>
        <w:spacing w:after="0" w:line="250" w:lineRule="exact"/>
        <w:ind w:firstLine="0"/>
        <w:jc w:val="both"/>
      </w:pPr>
      <w:r>
        <w:rPr>
          <w:rStyle w:val="Bodytext21"/>
        </w:rPr>
        <w:t>Δοσολογία</w:t>
      </w:r>
    </w:p>
    <w:p w:rsidR="006A793F" w:rsidRDefault="00277891" w:rsidP="00942AA3">
      <w:pPr>
        <w:pStyle w:val="Bodytext20"/>
        <w:shd w:val="clear" w:color="auto" w:fill="auto"/>
        <w:spacing w:after="256" w:line="250" w:lineRule="exact"/>
        <w:ind w:firstLine="0"/>
        <w:jc w:val="both"/>
      </w:pPr>
      <w:r>
        <w:t>Η συνιστώμενη δόση είναι μία σταγόνα στον(ους) προσβεβλημένο(ους) οφθαλμό(</w:t>
      </w:r>
      <w:proofErr w:type="spellStart"/>
      <w:r>
        <w:t>ούς</w:t>
      </w:r>
      <w:proofErr w:type="spellEnd"/>
      <w:r>
        <w:t xml:space="preserve">), μία φορά την ημέρα, χορηγούμενη το βράδυ. Η δόση δεν πρέπει να ξεπερνά τη μία φορά την ημέρα, καθώς η συχνότερη χορήγηση μπορεί να μειώσει την επίδραση στην ελάττωση της </w:t>
      </w:r>
      <w:proofErr w:type="spellStart"/>
      <w:r>
        <w:t>ενδοφθάλμιας</w:t>
      </w:r>
      <w:proofErr w:type="spellEnd"/>
      <w:r>
        <w:t xml:space="preserve"> πίεσης.</w:t>
      </w:r>
    </w:p>
    <w:p w:rsidR="006A793F" w:rsidRDefault="00277891" w:rsidP="00942AA3">
      <w:pPr>
        <w:pStyle w:val="Bodytext40"/>
        <w:shd w:val="clear" w:color="auto" w:fill="auto"/>
        <w:spacing w:before="0"/>
        <w:jc w:val="both"/>
      </w:pPr>
      <w:r>
        <w:rPr>
          <w:rStyle w:val="Bodytext41"/>
          <w:i/>
          <w:iCs/>
        </w:rPr>
        <w:t>Παιδιατρικός πληθυσμός:</w:t>
      </w:r>
    </w:p>
    <w:p w:rsidR="006A793F" w:rsidRDefault="00277891" w:rsidP="00942AA3">
      <w:pPr>
        <w:pStyle w:val="Bodytext20"/>
        <w:shd w:val="clear" w:color="auto" w:fill="auto"/>
        <w:spacing w:after="264" w:line="254" w:lineRule="exact"/>
        <w:ind w:firstLine="0"/>
        <w:jc w:val="both"/>
      </w:pPr>
      <w:r>
        <w:t xml:space="preserve">Η ασφάλεια και αποτελεσματικότητα </w:t>
      </w:r>
      <w:r w:rsidR="00C74E88">
        <w:t xml:space="preserve">της </w:t>
      </w:r>
      <w:proofErr w:type="spellStart"/>
      <w:r w:rsidR="00C74E88">
        <w:t>Βιματοπρόστης</w:t>
      </w:r>
      <w:proofErr w:type="spellEnd"/>
      <w:r w:rsidR="003E6AD1" w:rsidRPr="003E6AD1">
        <w:rPr>
          <w:lang w:eastAsia="en-US" w:bidi="en-US"/>
        </w:rPr>
        <w:t xml:space="preserve"> </w:t>
      </w:r>
      <w:r>
        <w:t>σε παιδιά ηλικίας 0 έως 18 ετών δεν έχουν ακόμα τεκμηριωθεί.</w:t>
      </w:r>
    </w:p>
    <w:p w:rsidR="006A793F" w:rsidRDefault="00277891" w:rsidP="00942AA3">
      <w:pPr>
        <w:pStyle w:val="Bodytext20"/>
        <w:shd w:val="clear" w:color="auto" w:fill="auto"/>
        <w:spacing w:after="0" w:line="250" w:lineRule="exact"/>
        <w:ind w:firstLine="0"/>
        <w:jc w:val="both"/>
      </w:pPr>
      <w:r>
        <w:rPr>
          <w:rStyle w:val="Bodytext21"/>
        </w:rPr>
        <w:t>Χρήση σε ηπατική ή νεφρική ανεπάρκεια:</w:t>
      </w:r>
    </w:p>
    <w:p w:rsidR="006A793F" w:rsidRDefault="00C74E88" w:rsidP="00942AA3">
      <w:pPr>
        <w:pStyle w:val="Bodytext20"/>
        <w:shd w:val="clear" w:color="auto" w:fill="auto"/>
        <w:spacing w:after="256" w:line="250" w:lineRule="exact"/>
        <w:ind w:firstLine="0"/>
        <w:jc w:val="both"/>
      </w:pPr>
      <w:r>
        <w:t xml:space="preserve">Η </w:t>
      </w:r>
      <w:proofErr w:type="spellStart"/>
      <w:r>
        <w:t>Βιματοπρόστη</w:t>
      </w:r>
      <w:proofErr w:type="spellEnd"/>
      <w:r w:rsidR="00421617" w:rsidRPr="00421617">
        <w:rPr>
          <w:lang w:eastAsia="en-US" w:bidi="en-US"/>
        </w:rPr>
        <w:t xml:space="preserve"> </w:t>
      </w:r>
      <w:r w:rsidR="00277891">
        <w:t xml:space="preserve">δεν έχει μελετηθεί σε ασθενείς με νεφρική ή μέτρια έως σοβαρή ηπατική ανεπάρκεια και, επομένως, πρέπει να χρησιμοποιείται με προσοχή σε αυτούς τους ασθενείς. Σε ασθενείς με ιστορικό ήπιας ηπατικής νόσου ή ασυνήθιστες τιμές </w:t>
      </w:r>
      <w:proofErr w:type="spellStart"/>
      <w:r w:rsidR="00277891">
        <w:t>αμινοτρανσφεράσης</w:t>
      </w:r>
      <w:proofErr w:type="spellEnd"/>
      <w:r w:rsidR="00277891">
        <w:t xml:space="preserve"> της </w:t>
      </w:r>
      <w:proofErr w:type="spellStart"/>
      <w:r w:rsidR="00277891">
        <w:t>αλανίνης</w:t>
      </w:r>
      <w:proofErr w:type="spellEnd"/>
      <w:r w:rsidR="00277891">
        <w:t xml:space="preserve"> </w:t>
      </w:r>
      <w:r w:rsidR="00277891" w:rsidRPr="003E6AD1">
        <w:rPr>
          <w:lang w:eastAsia="en-US" w:bidi="en-US"/>
        </w:rPr>
        <w:t>(</w:t>
      </w:r>
      <w:r w:rsidR="00277891">
        <w:rPr>
          <w:lang w:val="en-US" w:eastAsia="en-US" w:bidi="en-US"/>
        </w:rPr>
        <w:t>ALT</w:t>
      </w:r>
      <w:r w:rsidR="00277891" w:rsidRPr="003E6AD1">
        <w:rPr>
          <w:lang w:eastAsia="en-US" w:bidi="en-US"/>
        </w:rPr>
        <w:t xml:space="preserve">), </w:t>
      </w:r>
      <w:proofErr w:type="spellStart"/>
      <w:r w:rsidR="00277891">
        <w:t>αμινοτρανσφεράση</w:t>
      </w:r>
      <w:proofErr w:type="spellEnd"/>
      <w:r w:rsidR="00277891">
        <w:t xml:space="preserve"> της </w:t>
      </w:r>
      <w:proofErr w:type="spellStart"/>
      <w:r w:rsidR="00277891">
        <w:t>ασπαρτάτης</w:t>
      </w:r>
      <w:proofErr w:type="spellEnd"/>
      <w:r w:rsidR="00277891">
        <w:t xml:space="preserve"> </w:t>
      </w:r>
      <w:r w:rsidR="00277891" w:rsidRPr="003E6AD1">
        <w:rPr>
          <w:lang w:eastAsia="en-US" w:bidi="en-US"/>
        </w:rPr>
        <w:t>(</w:t>
      </w:r>
      <w:r w:rsidR="00277891">
        <w:rPr>
          <w:lang w:val="en-US" w:eastAsia="en-US" w:bidi="en-US"/>
        </w:rPr>
        <w:t>AST</w:t>
      </w:r>
      <w:r w:rsidR="00277891" w:rsidRPr="003E6AD1">
        <w:rPr>
          <w:lang w:eastAsia="en-US" w:bidi="en-US"/>
        </w:rPr>
        <w:t xml:space="preserve">) </w:t>
      </w:r>
      <w:r w:rsidR="00277891">
        <w:t xml:space="preserve">και/ή </w:t>
      </w:r>
      <w:proofErr w:type="spellStart"/>
      <w:r w:rsidR="00277891">
        <w:t>χολερυθρίνης</w:t>
      </w:r>
      <w:proofErr w:type="spellEnd"/>
      <w:r w:rsidR="00277891">
        <w:t xml:space="preserve"> κατά την έναρξη της θεραπείας, η </w:t>
      </w:r>
      <w:proofErr w:type="spellStart"/>
      <w:r w:rsidR="00277891">
        <w:t>βιματοπρόστη</w:t>
      </w:r>
      <w:proofErr w:type="spellEnd"/>
      <w:r w:rsidR="00277891">
        <w:t xml:space="preserve"> 0,3 </w:t>
      </w:r>
      <w:r w:rsidR="00277891">
        <w:rPr>
          <w:lang w:val="en-US" w:eastAsia="en-US" w:bidi="en-US"/>
        </w:rPr>
        <w:t>mg</w:t>
      </w:r>
      <w:r w:rsidR="00277891" w:rsidRPr="003E6AD1">
        <w:rPr>
          <w:lang w:eastAsia="en-US" w:bidi="en-US"/>
        </w:rPr>
        <w:t>/</w:t>
      </w:r>
      <w:r w:rsidR="00277891">
        <w:rPr>
          <w:lang w:val="en-US" w:eastAsia="en-US" w:bidi="en-US"/>
        </w:rPr>
        <w:t>ml</w:t>
      </w:r>
      <w:r w:rsidR="00277891" w:rsidRPr="003E6AD1">
        <w:rPr>
          <w:lang w:eastAsia="en-US" w:bidi="en-US"/>
        </w:rPr>
        <w:t xml:space="preserve"> </w:t>
      </w:r>
      <w:r w:rsidR="00277891">
        <w:t>οφθαλμικές σταγόνες, διάλυμα, δεν είχε καμία ανεπιθύμητη ενέργεια στην ηπατική λειτουργία για περισσότερο από 24 μήνες.</w:t>
      </w:r>
    </w:p>
    <w:p w:rsidR="006A793F" w:rsidRDefault="00277891" w:rsidP="00942AA3">
      <w:pPr>
        <w:pStyle w:val="Bodytext20"/>
        <w:shd w:val="clear" w:color="auto" w:fill="auto"/>
        <w:spacing w:after="0" w:line="254" w:lineRule="exact"/>
        <w:ind w:firstLine="0"/>
        <w:jc w:val="both"/>
      </w:pPr>
      <w:r>
        <w:rPr>
          <w:rStyle w:val="Bodytext21"/>
        </w:rPr>
        <w:t>Τρόπος χορήγησης</w:t>
      </w:r>
    </w:p>
    <w:p w:rsidR="006A793F" w:rsidRDefault="00277891" w:rsidP="00942AA3">
      <w:pPr>
        <w:pStyle w:val="Bodytext20"/>
        <w:shd w:val="clear" w:color="auto" w:fill="auto"/>
        <w:spacing w:after="268" w:line="254" w:lineRule="exact"/>
        <w:ind w:firstLine="0"/>
        <w:jc w:val="both"/>
      </w:pPr>
      <w:r>
        <w:t>Εάν χορηγούνται περισσότερα από ένα τοπικά οφθαλμικά φαρμακευτικά σκευάσματα, αυτά πρέπει να χορηγούνται με μεσοδιάστημα τουλάχιστον 5 λεπτών.</w:t>
      </w:r>
    </w:p>
    <w:p w:rsidR="006A793F" w:rsidRDefault="00277891" w:rsidP="00942AA3">
      <w:pPr>
        <w:pStyle w:val="Bodytext30"/>
        <w:numPr>
          <w:ilvl w:val="1"/>
          <w:numId w:val="7"/>
        </w:numPr>
        <w:shd w:val="clear" w:color="auto" w:fill="auto"/>
        <w:tabs>
          <w:tab w:val="left" w:pos="567"/>
        </w:tabs>
        <w:spacing w:after="256"/>
        <w:ind w:firstLine="0"/>
        <w:jc w:val="both"/>
      </w:pPr>
      <w:r>
        <w:lastRenderedPageBreak/>
        <w:t>Αντενδείξεις</w:t>
      </w:r>
      <w:r w:rsidR="00421617">
        <w:rPr>
          <w:lang w:val="en-US"/>
        </w:rPr>
        <w:t xml:space="preserve"> </w:t>
      </w:r>
    </w:p>
    <w:p w:rsidR="00890EC6" w:rsidRDefault="00277891" w:rsidP="00942AA3">
      <w:pPr>
        <w:pStyle w:val="Bodytext20"/>
        <w:shd w:val="clear" w:color="auto" w:fill="auto"/>
        <w:spacing w:after="0" w:line="250" w:lineRule="exact"/>
        <w:ind w:firstLine="0"/>
        <w:jc w:val="both"/>
      </w:pPr>
      <w:r>
        <w:t>Υπερευαισθησία στη δραστική ουσία ή σε κάποιο από τα έκδοχα που αναφέρονται στην παράγραφο 6.1.</w:t>
      </w:r>
    </w:p>
    <w:p w:rsidR="00942AA3" w:rsidRDefault="00942AA3" w:rsidP="00942AA3">
      <w:pPr>
        <w:pStyle w:val="Bodytext20"/>
        <w:shd w:val="clear" w:color="auto" w:fill="auto"/>
        <w:spacing w:after="0" w:line="250" w:lineRule="exact"/>
        <w:ind w:firstLine="0"/>
        <w:jc w:val="both"/>
      </w:pPr>
    </w:p>
    <w:p w:rsidR="00B46697" w:rsidRDefault="00C74E88" w:rsidP="00942AA3">
      <w:pPr>
        <w:pStyle w:val="Bodytext20"/>
        <w:shd w:val="clear" w:color="auto" w:fill="auto"/>
        <w:spacing w:after="0" w:line="250" w:lineRule="exact"/>
        <w:ind w:firstLine="0"/>
        <w:jc w:val="both"/>
        <w:rPr>
          <w:rFonts w:eastAsiaTheme="minorEastAsia"/>
          <w:color w:val="auto"/>
          <w:lang w:bidi="ar-SA"/>
        </w:rPr>
      </w:pPr>
      <w:r>
        <w:rPr>
          <w:rFonts w:eastAsiaTheme="minorEastAsia"/>
          <w:color w:val="auto"/>
          <w:lang w:bidi="ar-SA"/>
        </w:rPr>
        <w:t xml:space="preserve">Η </w:t>
      </w:r>
      <w:proofErr w:type="spellStart"/>
      <w:r>
        <w:rPr>
          <w:rFonts w:eastAsiaTheme="minorEastAsia"/>
          <w:color w:val="auto"/>
          <w:lang w:bidi="ar-SA"/>
        </w:rPr>
        <w:t>Βιματοπρόστη</w:t>
      </w:r>
      <w:proofErr w:type="spellEnd"/>
      <w:r w:rsidR="00942AA3" w:rsidRPr="00942AA3">
        <w:rPr>
          <w:rFonts w:eastAsiaTheme="minorEastAsia"/>
          <w:color w:val="auto"/>
          <w:lang w:bidi="ar-SA"/>
        </w:rPr>
        <w:t xml:space="preserve"> 0.3 </w:t>
      </w:r>
      <w:proofErr w:type="spellStart"/>
      <w:r w:rsidR="00942AA3" w:rsidRPr="00942AA3">
        <w:rPr>
          <w:rFonts w:eastAsiaTheme="minorEastAsia"/>
          <w:color w:val="auto"/>
          <w:lang w:bidi="ar-SA"/>
        </w:rPr>
        <w:t>mg</w:t>
      </w:r>
      <w:proofErr w:type="spellEnd"/>
      <w:r w:rsidR="00942AA3" w:rsidRPr="00942AA3">
        <w:rPr>
          <w:rFonts w:eastAsiaTheme="minorEastAsia"/>
          <w:color w:val="auto"/>
          <w:lang w:bidi="ar-SA"/>
        </w:rPr>
        <w:t xml:space="preserve">/ml αντενδείκνυται στους ασθενείς που έχουν κάποια πιθανολογούμενη προηγούμενη ανεπιθύμητη ενέργεια στο </w:t>
      </w:r>
      <w:proofErr w:type="spellStart"/>
      <w:r w:rsidR="00942AA3" w:rsidRPr="00942AA3">
        <w:rPr>
          <w:rFonts w:eastAsiaTheme="minorEastAsia"/>
          <w:color w:val="auto"/>
          <w:lang w:bidi="ar-SA"/>
        </w:rPr>
        <w:t>βενζαλκώνιο</w:t>
      </w:r>
      <w:proofErr w:type="spellEnd"/>
      <w:r w:rsidR="00942AA3" w:rsidRPr="00942AA3">
        <w:rPr>
          <w:rFonts w:eastAsiaTheme="minorEastAsia"/>
          <w:color w:val="auto"/>
          <w:lang w:bidi="ar-SA"/>
        </w:rPr>
        <w:t xml:space="preserve"> χλωριούχο και η οποία οδήγησε σε διακοπή της θεραπείας.</w:t>
      </w:r>
    </w:p>
    <w:p w:rsidR="00942AA3" w:rsidRDefault="00942AA3" w:rsidP="00942AA3">
      <w:pPr>
        <w:pStyle w:val="Bodytext20"/>
        <w:shd w:val="clear" w:color="auto" w:fill="auto"/>
        <w:spacing w:after="0" w:line="250" w:lineRule="exact"/>
        <w:ind w:firstLine="0"/>
        <w:jc w:val="both"/>
      </w:pPr>
    </w:p>
    <w:p w:rsidR="00B46697" w:rsidRPr="00B46697" w:rsidRDefault="00B46697" w:rsidP="00942AA3">
      <w:pPr>
        <w:pStyle w:val="Bodytext20"/>
        <w:shd w:val="clear" w:color="auto" w:fill="auto"/>
        <w:spacing w:after="0" w:line="250" w:lineRule="exact"/>
        <w:ind w:firstLine="0"/>
        <w:jc w:val="both"/>
        <w:rPr>
          <w:b/>
        </w:rPr>
      </w:pPr>
      <w:r w:rsidRPr="00B46697">
        <w:rPr>
          <w:b/>
        </w:rPr>
        <w:t>4.4  Ειδικές προειδοποιήσεις και προφυλάξεις κατά τη χρήση</w:t>
      </w:r>
    </w:p>
    <w:p w:rsidR="00890EC6" w:rsidRDefault="00890EC6" w:rsidP="00942AA3">
      <w:pPr>
        <w:pStyle w:val="Bodytext20"/>
        <w:shd w:val="clear" w:color="auto" w:fill="auto"/>
        <w:spacing w:after="0"/>
        <w:ind w:firstLine="0"/>
        <w:jc w:val="both"/>
        <w:rPr>
          <w:rFonts w:ascii="Courier New" w:eastAsia="Courier New" w:hAnsi="Courier New" w:cs="Courier New"/>
          <w:sz w:val="24"/>
          <w:szCs w:val="24"/>
        </w:rPr>
      </w:pPr>
    </w:p>
    <w:p w:rsidR="006A793F" w:rsidRDefault="00277891" w:rsidP="00942AA3">
      <w:pPr>
        <w:pStyle w:val="Bodytext20"/>
        <w:shd w:val="clear" w:color="auto" w:fill="auto"/>
        <w:spacing w:after="0"/>
        <w:ind w:firstLine="0"/>
        <w:jc w:val="both"/>
      </w:pPr>
      <w:r>
        <w:rPr>
          <w:rStyle w:val="Bodytext21"/>
        </w:rPr>
        <w:t>Οφθαλμοί</w:t>
      </w:r>
    </w:p>
    <w:p w:rsidR="006A793F" w:rsidRDefault="00277891" w:rsidP="00942AA3">
      <w:pPr>
        <w:pStyle w:val="Bodytext20"/>
        <w:shd w:val="clear" w:color="auto" w:fill="auto"/>
        <w:spacing w:after="260" w:line="250" w:lineRule="exact"/>
        <w:ind w:firstLine="0"/>
        <w:jc w:val="both"/>
      </w:pPr>
      <w:r>
        <w:t xml:space="preserve">Πριν από την έναρξη της θεραπείας, οι ασθενείς πρέπει να ενημερώνονται για την πιθανότητα της αύξησης στην ανάπτυξη των βλεφαρίδων, της </w:t>
      </w:r>
      <w:proofErr w:type="spellStart"/>
      <w:r>
        <w:t>υπέρχρωσης</w:t>
      </w:r>
      <w:proofErr w:type="spellEnd"/>
      <w:r>
        <w:t xml:space="preserve"> του δέρματος των βλεφάρων και της αυξημένης </w:t>
      </w:r>
      <w:proofErr w:type="spellStart"/>
      <w:r>
        <w:t>μελάγχρωσης</w:t>
      </w:r>
      <w:proofErr w:type="spellEnd"/>
      <w:r>
        <w:t xml:space="preserve"> της ίριδας καθώς αυτά έχουν παρατηρηθεί κατά τη διάρκεια της θεραπείας με </w:t>
      </w:r>
      <w:proofErr w:type="spellStart"/>
      <w:r w:rsidR="00C74E88">
        <w:rPr>
          <w:lang w:eastAsia="en-US" w:bidi="en-US"/>
        </w:rPr>
        <w:t>Βιματοπρόστη</w:t>
      </w:r>
      <w:proofErr w:type="spellEnd"/>
      <w:r w:rsidRPr="003E6AD1">
        <w:rPr>
          <w:lang w:eastAsia="en-US" w:bidi="en-US"/>
        </w:rPr>
        <w:t xml:space="preserve">. </w:t>
      </w:r>
      <w:r>
        <w:t xml:space="preserve">Μερικές από αυτές τις αλλαγές μπορεί να είναι μόνιμες και μπορεί να οδηγήσουν σε διαφορές στην εμφάνιση των δύο οφθαλμών, όταν η θεραπεία γίνεται μόνο στον ένα. Η αυξημένη </w:t>
      </w:r>
      <w:proofErr w:type="spellStart"/>
      <w:r>
        <w:t>μελάγχρωση</w:t>
      </w:r>
      <w:proofErr w:type="spellEnd"/>
      <w:r>
        <w:t xml:space="preserve"> της ίριδας μπορεί να είναι μόνιμη. Η μεταβολή στη </w:t>
      </w:r>
      <w:proofErr w:type="spellStart"/>
      <w:r>
        <w:t>μελάγχρωση</w:t>
      </w:r>
      <w:proofErr w:type="spellEnd"/>
      <w:r>
        <w:t xml:space="preserve"> οφείλεται στην αυξημένη περιεκτικότητα των </w:t>
      </w:r>
      <w:proofErr w:type="spellStart"/>
      <w:r>
        <w:t>μελανοκυττάρων</w:t>
      </w:r>
      <w:proofErr w:type="spellEnd"/>
      <w:r>
        <w:t xml:space="preserve"> σε μελανίνη και όχι σε αύξηση του αριθμού των </w:t>
      </w:r>
      <w:proofErr w:type="spellStart"/>
      <w:r>
        <w:t>μελανοκυττάρων</w:t>
      </w:r>
      <w:proofErr w:type="spellEnd"/>
      <w:r>
        <w:t xml:space="preserve">. Οι μακροπρόθεσμες επιπτώσεις της </w:t>
      </w:r>
      <w:proofErr w:type="spellStart"/>
      <w:r>
        <w:t>μελάγχρωσης</w:t>
      </w:r>
      <w:proofErr w:type="spellEnd"/>
      <w:r>
        <w:t xml:space="preserve"> της ίριδας δεν είναι γνωστές. Η αλλαγή στη χρώση της ίριδας που παρατηρείται με την οφθαλμική χορήγηση </w:t>
      </w:r>
      <w:proofErr w:type="spellStart"/>
      <w:r>
        <w:t>βιματοπρόστης</w:t>
      </w:r>
      <w:proofErr w:type="spellEnd"/>
      <w:r>
        <w:t xml:space="preserve"> μπορεί να μην είναι εμφανής για αρκετούς μήνες ή έτη. Συνήθως, η καφέ </w:t>
      </w:r>
      <w:proofErr w:type="spellStart"/>
      <w:r>
        <w:t>μελάγχρωση</w:t>
      </w:r>
      <w:proofErr w:type="spellEnd"/>
      <w:r>
        <w:t xml:space="preserve"> γύρω από την κόρη εκτείνεται ομόκεντρα προς την περιφέρεια της ίριδας, με αποτέλεσμα ολόκληρη η ίριδα ή μέρη της να αποκτούν πιο καστανό χρώμα. Η αγωγή δεν φαίνεται να επηρεάζει σπίλους ή εφηλίδες της ίριδας. Στους 12 μήνες, το ποσοστό εμφάνισης </w:t>
      </w:r>
      <w:proofErr w:type="spellStart"/>
      <w:r>
        <w:t>μελάγχρωσης</w:t>
      </w:r>
      <w:proofErr w:type="spellEnd"/>
      <w:r>
        <w:t xml:space="preserve"> της ίριδας με τη </w:t>
      </w:r>
      <w:proofErr w:type="spellStart"/>
      <w:r>
        <w:t>βιματοπρόστη</w:t>
      </w:r>
      <w:proofErr w:type="spellEnd"/>
      <w:r>
        <w:t xml:space="preserve"> 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 xml:space="preserve">ήταν 1,5% (βλ. παράγραφο 4.8) και δεν παρουσιάστηκε αύξηση μετά από 3ετή θεραπεία. Αναφέρθηκε ότι η </w:t>
      </w:r>
      <w:proofErr w:type="spellStart"/>
      <w:r>
        <w:t>μελάγχρωση</w:t>
      </w:r>
      <w:proofErr w:type="spellEnd"/>
      <w:r>
        <w:t xml:space="preserve"> του </w:t>
      </w:r>
      <w:proofErr w:type="spellStart"/>
      <w:r>
        <w:t>περιοφθαλμικού</w:t>
      </w:r>
      <w:proofErr w:type="spellEnd"/>
      <w:r>
        <w:t xml:space="preserve"> δέρματος είναι αναστρέψιμη σε ορισμένους ασθενείς.</w:t>
      </w:r>
    </w:p>
    <w:p w:rsidR="006A793F" w:rsidRDefault="00277891" w:rsidP="00942AA3">
      <w:pPr>
        <w:pStyle w:val="Bodytext20"/>
        <w:shd w:val="clear" w:color="auto" w:fill="auto"/>
        <w:spacing w:after="260" w:line="250" w:lineRule="exact"/>
        <w:ind w:firstLine="0"/>
        <w:jc w:val="both"/>
      </w:pPr>
      <w:r>
        <w:t xml:space="preserve">Κυστοειδές οίδημα της </w:t>
      </w:r>
      <w:proofErr w:type="spellStart"/>
      <w:r>
        <w:t>ωχράς</w:t>
      </w:r>
      <w:proofErr w:type="spellEnd"/>
      <w:r>
        <w:t xml:space="preserve"> έχει σπάνια αναφερθεί (&gt;1/1000 έως &lt;1/100), μετά από θεραπεία με </w:t>
      </w:r>
      <w:proofErr w:type="spellStart"/>
      <w:r>
        <w:t>βιματοπρόστη</w:t>
      </w:r>
      <w:proofErr w:type="spellEnd"/>
      <w:r>
        <w:t xml:space="preserve"> 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 xml:space="preserve">οφθαλμικές σταγόνες. Γι’ αυτό </w:t>
      </w:r>
      <w:r w:rsidR="00C74E88">
        <w:t xml:space="preserve">η </w:t>
      </w:r>
      <w:proofErr w:type="spellStart"/>
      <w:r w:rsidR="00C74E88">
        <w:t>Βιματοπρόστη</w:t>
      </w:r>
      <w:proofErr w:type="spellEnd"/>
      <w:r w:rsidR="00451873" w:rsidRPr="00451873">
        <w:rPr>
          <w:lang w:eastAsia="en-US" w:bidi="en-US"/>
        </w:rPr>
        <w:t xml:space="preserve"> </w:t>
      </w:r>
      <w:r>
        <w:t xml:space="preserve">πρέπει να χρησιμοποιείται με προσοχή σε ασθενείς με γνωστούς παράγοντες κινδύνου για οίδημα της </w:t>
      </w:r>
      <w:proofErr w:type="spellStart"/>
      <w:r>
        <w:t>ωχράς</w:t>
      </w:r>
      <w:proofErr w:type="spellEnd"/>
      <w:r>
        <w:t xml:space="preserve"> (π.χ. </w:t>
      </w:r>
      <w:proofErr w:type="spellStart"/>
      <w:r>
        <w:t>αφακικούς</w:t>
      </w:r>
      <w:proofErr w:type="spellEnd"/>
      <w:r>
        <w:t xml:space="preserve"> ασθενείς, </w:t>
      </w:r>
      <w:proofErr w:type="spellStart"/>
      <w:r>
        <w:t>ψευδοφακικούς</w:t>
      </w:r>
      <w:proofErr w:type="spellEnd"/>
      <w:r>
        <w:t xml:space="preserve"> ασθενείς με ρήξη οπισθίου </w:t>
      </w:r>
      <w:proofErr w:type="spellStart"/>
      <w:r>
        <w:t>περιφακίου</w:t>
      </w:r>
      <w:proofErr w:type="spellEnd"/>
      <w:r>
        <w:t>).</w:t>
      </w:r>
    </w:p>
    <w:p w:rsidR="006A793F" w:rsidRDefault="00277891" w:rsidP="00942AA3">
      <w:pPr>
        <w:pStyle w:val="Bodytext20"/>
        <w:shd w:val="clear" w:color="auto" w:fill="auto"/>
        <w:spacing w:after="256" w:line="250" w:lineRule="exact"/>
        <w:ind w:firstLine="0"/>
        <w:jc w:val="both"/>
      </w:pPr>
      <w:r>
        <w:t xml:space="preserve">Έχουν υπάρξει σπάνιες αυθόρμητες αναφορές </w:t>
      </w:r>
      <w:proofErr w:type="spellStart"/>
      <w:r>
        <w:t>επανενεργοποίησης</w:t>
      </w:r>
      <w:proofErr w:type="spellEnd"/>
      <w:r>
        <w:t xml:space="preserve"> προηγούμενων διηθήσεων του κερατοειδούς ή οφθαλμικών λοιμώξεων με τη </w:t>
      </w:r>
      <w:proofErr w:type="spellStart"/>
      <w:r>
        <w:t>βιματοπρόστη</w:t>
      </w:r>
      <w:proofErr w:type="spellEnd"/>
      <w:r>
        <w:t xml:space="preserve"> 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 xml:space="preserve">οφθαλμικές σταγόνες, διάλυμα. </w:t>
      </w:r>
      <w:r w:rsidR="00C74E88">
        <w:t xml:space="preserve">Η </w:t>
      </w:r>
      <w:proofErr w:type="spellStart"/>
      <w:r w:rsidR="00C74E88">
        <w:t>Βιματοπρόστη</w:t>
      </w:r>
      <w:proofErr w:type="spellEnd"/>
      <w:r w:rsidR="00FA5570" w:rsidRPr="00FA5570">
        <w:rPr>
          <w:lang w:eastAsia="en-US" w:bidi="en-US"/>
        </w:rPr>
        <w:t xml:space="preserve"> </w:t>
      </w:r>
      <w:r>
        <w:t xml:space="preserve">πρέπει να χρησιμοποιείται με προσοχή σε ασθενείς με προηγούμενο ιστορικό σημαντικών οφθαλμικών ιογενών λοιμώξεων (π.χ. απλός </w:t>
      </w:r>
      <w:proofErr w:type="spellStart"/>
      <w:r>
        <w:t>έρπης</w:t>
      </w:r>
      <w:proofErr w:type="spellEnd"/>
      <w:r>
        <w:t xml:space="preserve">) ή </w:t>
      </w:r>
      <w:proofErr w:type="spellStart"/>
      <w:r>
        <w:t>ραγοειδίτιδας</w:t>
      </w:r>
      <w:proofErr w:type="spellEnd"/>
      <w:r>
        <w:t>/</w:t>
      </w:r>
      <w:proofErr w:type="spellStart"/>
      <w:r>
        <w:t>ιρίτιδας</w:t>
      </w:r>
      <w:proofErr w:type="spellEnd"/>
      <w:r>
        <w:t>.</w:t>
      </w:r>
    </w:p>
    <w:p w:rsidR="006A793F" w:rsidRDefault="00C74E88" w:rsidP="00942AA3">
      <w:pPr>
        <w:pStyle w:val="Bodytext20"/>
        <w:shd w:val="clear" w:color="auto" w:fill="auto"/>
        <w:spacing w:after="264" w:line="254" w:lineRule="exact"/>
        <w:ind w:firstLine="0"/>
        <w:jc w:val="both"/>
      </w:pPr>
      <w:r>
        <w:t xml:space="preserve">Η </w:t>
      </w:r>
      <w:proofErr w:type="spellStart"/>
      <w:r>
        <w:t>Βιματοπρόστη</w:t>
      </w:r>
      <w:proofErr w:type="spellEnd"/>
      <w:r w:rsidR="003E6AD1" w:rsidRPr="003E6AD1">
        <w:rPr>
          <w:lang w:eastAsia="en-US" w:bidi="en-US"/>
        </w:rPr>
        <w:t xml:space="preserve"> </w:t>
      </w:r>
      <w:r w:rsidR="00277891">
        <w:t xml:space="preserve">δεν έχει μελετηθεί σε ασθενείς με φλεγμονώδεις οφθαλμικές παθήσεις, </w:t>
      </w:r>
      <w:proofErr w:type="spellStart"/>
      <w:r w:rsidR="00277891">
        <w:t>νεοαγγειακό</w:t>
      </w:r>
      <w:proofErr w:type="spellEnd"/>
      <w:r w:rsidR="00277891">
        <w:t xml:space="preserve"> γλαύκωμα, φλεγμονώδες γλαύκωμα, γλαύκωμα κλειστής γωνίας, συγγενές γλαύκωμα ή γλαύκωμα στενής γωνίας.</w:t>
      </w:r>
    </w:p>
    <w:p w:rsidR="006A793F" w:rsidRDefault="00277891" w:rsidP="00942AA3">
      <w:pPr>
        <w:pStyle w:val="Bodytext20"/>
        <w:shd w:val="clear" w:color="auto" w:fill="auto"/>
        <w:spacing w:after="0" w:line="250" w:lineRule="exact"/>
        <w:ind w:firstLine="0"/>
        <w:jc w:val="both"/>
      </w:pPr>
      <w:r>
        <w:rPr>
          <w:rStyle w:val="Bodytext21"/>
        </w:rPr>
        <w:t>Δέρμα</w:t>
      </w:r>
    </w:p>
    <w:p w:rsidR="006A793F" w:rsidRDefault="00277891" w:rsidP="00942AA3">
      <w:pPr>
        <w:pStyle w:val="Bodytext20"/>
        <w:shd w:val="clear" w:color="auto" w:fill="auto"/>
        <w:spacing w:after="260" w:line="250" w:lineRule="exact"/>
        <w:ind w:firstLine="0"/>
        <w:jc w:val="both"/>
      </w:pPr>
      <w:r>
        <w:t xml:space="preserve">Υπάρχει το ενδεχόμενο τριχοφυΐας σε περιοχές όπου το διάλυμα </w:t>
      </w:r>
      <w:r w:rsidR="00C74E88">
        <w:rPr>
          <w:lang w:eastAsia="en-US" w:bidi="en-US"/>
        </w:rPr>
        <w:t xml:space="preserve">της </w:t>
      </w:r>
      <w:proofErr w:type="spellStart"/>
      <w:r w:rsidR="00C74E88">
        <w:rPr>
          <w:lang w:eastAsia="en-US" w:bidi="en-US"/>
        </w:rPr>
        <w:t>Βιματοπρόστης</w:t>
      </w:r>
      <w:proofErr w:type="spellEnd"/>
      <w:r w:rsidR="00FA5570" w:rsidRPr="00FA5570">
        <w:rPr>
          <w:lang w:eastAsia="en-US" w:bidi="en-US"/>
        </w:rPr>
        <w:t xml:space="preserve"> </w:t>
      </w:r>
      <w:r>
        <w:t xml:space="preserve">έρχεται επανειλημμένα σε επαφή με το δέρμα. Συνεπώς, είναι σημαντικό η χρήση </w:t>
      </w:r>
      <w:r w:rsidR="00C74E88" w:rsidRPr="00C74E88">
        <w:t xml:space="preserve">της </w:t>
      </w:r>
      <w:proofErr w:type="spellStart"/>
      <w:r w:rsidR="00C74E88" w:rsidRPr="00C74E88">
        <w:t>Βιματοπρόστης</w:t>
      </w:r>
      <w:proofErr w:type="spellEnd"/>
      <w:r w:rsidR="00C74E88" w:rsidRPr="00C74E88">
        <w:t xml:space="preserve"> </w:t>
      </w:r>
      <w:r>
        <w:t>να γίνεται σύμφωνα με τις οδηγίες και να μην κυλάνε οι σταγόνες στο μάγουλο ή σε άλλες περιοχές του δέρματος.</w:t>
      </w:r>
    </w:p>
    <w:p w:rsidR="006A793F" w:rsidRDefault="00277891" w:rsidP="00942AA3">
      <w:pPr>
        <w:pStyle w:val="Bodytext20"/>
        <w:shd w:val="clear" w:color="auto" w:fill="auto"/>
        <w:spacing w:after="0" w:line="250" w:lineRule="exact"/>
        <w:ind w:firstLine="0"/>
        <w:jc w:val="both"/>
      </w:pPr>
      <w:r>
        <w:rPr>
          <w:rStyle w:val="Bodytext21"/>
        </w:rPr>
        <w:t>Αναπνευστικό σύστημα</w:t>
      </w:r>
    </w:p>
    <w:p w:rsidR="006A793F" w:rsidRDefault="00C74E88" w:rsidP="00942AA3">
      <w:pPr>
        <w:pStyle w:val="Bodytext20"/>
        <w:shd w:val="clear" w:color="auto" w:fill="auto"/>
        <w:spacing w:after="260" w:line="250" w:lineRule="exact"/>
        <w:ind w:firstLine="0"/>
        <w:jc w:val="both"/>
      </w:pPr>
      <w:r>
        <w:t xml:space="preserve">Η </w:t>
      </w:r>
      <w:proofErr w:type="spellStart"/>
      <w:r w:rsidRPr="00C74E88">
        <w:t>Βιματοπρόστη</w:t>
      </w:r>
      <w:proofErr w:type="spellEnd"/>
      <w:r w:rsidRPr="00C74E88">
        <w:t xml:space="preserve"> </w:t>
      </w:r>
      <w:r w:rsidR="00277891">
        <w:t>δεν έχει μελετηθεί σε ασθενείς με μειωμένη αναπνευστική λειτουργία και, επομένως, πρέπει να χρησιμοποιείται με προσοχή σε τέτοιους ασθενείς. Ασθενείς που είχαν ιστορικό μειωμένης αναπνευστικής λειτουργίας, σε κλινικές μελέτες, δεν παρουσίασαν σημαντικά αρνητικές αναπνευστικές επιδράσεις.</w:t>
      </w:r>
    </w:p>
    <w:p w:rsidR="006A793F" w:rsidRDefault="00277891" w:rsidP="00942AA3">
      <w:pPr>
        <w:pStyle w:val="Bodytext20"/>
        <w:shd w:val="clear" w:color="auto" w:fill="auto"/>
        <w:spacing w:after="0" w:line="250" w:lineRule="exact"/>
        <w:ind w:firstLine="0"/>
        <w:jc w:val="both"/>
      </w:pPr>
      <w:r>
        <w:rPr>
          <w:rStyle w:val="Bodytext21"/>
        </w:rPr>
        <w:t>Καρδιαγγειακό σύστη</w:t>
      </w:r>
      <w:r>
        <w:t>μα</w:t>
      </w:r>
    </w:p>
    <w:p w:rsidR="006A793F" w:rsidRDefault="00C74E88" w:rsidP="00942AA3">
      <w:pPr>
        <w:pStyle w:val="Bodytext20"/>
        <w:shd w:val="clear" w:color="auto" w:fill="auto"/>
        <w:spacing w:after="260" w:line="250" w:lineRule="exact"/>
        <w:ind w:firstLine="0"/>
        <w:jc w:val="both"/>
      </w:pPr>
      <w:r>
        <w:lastRenderedPageBreak/>
        <w:t xml:space="preserve">Η </w:t>
      </w:r>
      <w:proofErr w:type="spellStart"/>
      <w:r>
        <w:t>Βιματοπρόστη</w:t>
      </w:r>
      <w:proofErr w:type="spellEnd"/>
      <w:r w:rsidR="00FA5570" w:rsidRPr="00FA5570">
        <w:rPr>
          <w:lang w:eastAsia="en-US" w:bidi="en-US"/>
        </w:rPr>
        <w:t xml:space="preserve"> </w:t>
      </w:r>
      <w:r w:rsidR="00277891">
        <w:t xml:space="preserve">δεν έχει μελετηθεί σε ασθενείς με καρδιακό αποκλεισμό σοβαρότερο από πρώτου βαθμού ή μη ρυθμισμένη συμφορητική καρδιακή ανεπάρκεια. Έχει υπάρξει περιορισμένος αριθμός αυθόρμητων αναφορών βραδυκαρδίας ή υπότασης με τη </w:t>
      </w:r>
      <w:proofErr w:type="spellStart"/>
      <w:r w:rsidR="00277891">
        <w:t>βιματοπρόστη</w:t>
      </w:r>
      <w:proofErr w:type="spellEnd"/>
      <w:r w:rsidR="00277891">
        <w:t xml:space="preserve"> 0,3 </w:t>
      </w:r>
      <w:r w:rsidR="00277891">
        <w:rPr>
          <w:lang w:val="en-US" w:eastAsia="en-US" w:bidi="en-US"/>
        </w:rPr>
        <w:t>mg</w:t>
      </w:r>
      <w:r w:rsidR="00277891" w:rsidRPr="003E6AD1">
        <w:rPr>
          <w:lang w:eastAsia="en-US" w:bidi="en-US"/>
        </w:rPr>
        <w:t>/</w:t>
      </w:r>
      <w:r w:rsidR="00277891">
        <w:rPr>
          <w:lang w:val="en-US" w:eastAsia="en-US" w:bidi="en-US"/>
        </w:rPr>
        <w:t>ml</w:t>
      </w:r>
      <w:r w:rsidR="00277891" w:rsidRPr="003E6AD1">
        <w:rPr>
          <w:lang w:eastAsia="en-US" w:bidi="en-US"/>
        </w:rPr>
        <w:t xml:space="preserve"> </w:t>
      </w:r>
      <w:r w:rsidR="00277891">
        <w:t xml:space="preserve">οφθαλμικές σταγόνες, διάλυμα. </w:t>
      </w:r>
      <w:r>
        <w:t xml:space="preserve">Η </w:t>
      </w:r>
      <w:proofErr w:type="spellStart"/>
      <w:r>
        <w:t>Βιματοπρόστη</w:t>
      </w:r>
      <w:proofErr w:type="spellEnd"/>
      <w:r w:rsidR="00FA5570" w:rsidRPr="00FA5570">
        <w:rPr>
          <w:lang w:eastAsia="en-US" w:bidi="en-US"/>
        </w:rPr>
        <w:t xml:space="preserve"> </w:t>
      </w:r>
      <w:r w:rsidR="00277891">
        <w:t>πρέπει να χρησιμοποιείται με προσοχή στους ασθενείς με προδιάθεση για χαμηλό καρδιακό ρυθμό ή χαμηλή αρτηριακή πίεση.</w:t>
      </w:r>
    </w:p>
    <w:p w:rsidR="006A793F" w:rsidRDefault="00277891" w:rsidP="00942AA3">
      <w:pPr>
        <w:pStyle w:val="Bodytext20"/>
        <w:shd w:val="clear" w:color="auto" w:fill="auto"/>
        <w:spacing w:after="0" w:line="250" w:lineRule="exact"/>
        <w:ind w:firstLine="0"/>
        <w:jc w:val="both"/>
      </w:pPr>
      <w:r>
        <w:rPr>
          <w:rStyle w:val="Bodytext21"/>
        </w:rPr>
        <w:t>Λοιπές πληροφορίες</w:t>
      </w:r>
    </w:p>
    <w:p w:rsidR="006A793F" w:rsidRDefault="00277891" w:rsidP="00942AA3">
      <w:pPr>
        <w:pStyle w:val="Bodytext20"/>
        <w:shd w:val="clear" w:color="auto" w:fill="auto"/>
        <w:spacing w:after="260" w:line="250" w:lineRule="exact"/>
        <w:ind w:firstLine="0"/>
        <w:jc w:val="both"/>
      </w:pPr>
      <w:r>
        <w:t xml:space="preserve">Μελέτες της </w:t>
      </w:r>
      <w:proofErr w:type="spellStart"/>
      <w:r>
        <w:t>βιματοπρόστης</w:t>
      </w:r>
      <w:proofErr w:type="spellEnd"/>
      <w:r>
        <w:t xml:space="preserve"> 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 xml:space="preserve">σε ασθενείς με γλαύκωμα ή οφθαλμική υπερτονία κατέδειξαν ότι η συχνότερη έκθεση του οφθαλμού σε περισσότερες από μία δόσεις </w:t>
      </w:r>
      <w:proofErr w:type="spellStart"/>
      <w:r>
        <w:t>βιματοπρόστης</w:t>
      </w:r>
      <w:proofErr w:type="spellEnd"/>
      <w:r>
        <w:t xml:space="preserve"> καθημερινά μπορεί να μειώσει την επίδραση στην ελάττωση της </w:t>
      </w:r>
      <w:proofErr w:type="spellStart"/>
      <w:r>
        <w:t>ενδοφθάλμιας</w:t>
      </w:r>
      <w:proofErr w:type="spellEnd"/>
      <w:r>
        <w:t xml:space="preserve"> πίεσης (βλ. παράγραφο 4.5). Οι ασθενείς που χρησιμοποιούν </w:t>
      </w:r>
      <w:proofErr w:type="spellStart"/>
      <w:r w:rsidR="00C74E88" w:rsidRPr="00C74E88">
        <w:rPr>
          <w:lang w:eastAsia="en-US" w:bidi="en-US"/>
        </w:rPr>
        <w:t>Βιματοπρόστη</w:t>
      </w:r>
      <w:proofErr w:type="spellEnd"/>
      <w:r w:rsidR="00FA5570" w:rsidRPr="00FA5570">
        <w:rPr>
          <w:lang w:eastAsia="en-US" w:bidi="en-US"/>
        </w:rPr>
        <w:t xml:space="preserve"> </w:t>
      </w:r>
      <w:r>
        <w:t xml:space="preserve">με άλλα ανάλογα </w:t>
      </w:r>
      <w:proofErr w:type="spellStart"/>
      <w:r>
        <w:t>προσταγλανδίνης</w:t>
      </w:r>
      <w:proofErr w:type="spellEnd"/>
      <w:r>
        <w:t xml:space="preserve"> θα πρέπει να παρακολουθούνται για μεταβολές της </w:t>
      </w:r>
      <w:proofErr w:type="spellStart"/>
      <w:r>
        <w:t>ενδοφθάλμιας</w:t>
      </w:r>
      <w:proofErr w:type="spellEnd"/>
      <w:r>
        <w:t xml:space="preserve"> πίεσης.</w:t>
      </w:r>
    </w:p>
    <w:p w:rsidR="006A793F" w:rsidRDefault="00277891" w:rsidP="00942AA3">
      <w:pPr>
        <w:pStyle w:val="Bodytext20"/>
        <w:shd w:val="clear" w:color="auto" w:fill="auto"/>
        <w:spacing w:after="260" w:line="250" w:lineRule="exact"/>
        <w:ind w:firstLine="0"/>
        <w:jc w:val="both"/>
      </w:pPr>
      <w:r>
        <w:t xml:space="preserve">Η </w:t>
      </w:r>
      <w:proofErr w:type="spellStart"/>
      <w:r w:rsidR="00C74E88">
        <w:t>Β</w:t>
      </w:r>
      <w:r>
        <w:t>ιματοπρόστη</w:t>
      </w:r>
      <w:proofErr w:type="spellEnd"/>
      <w:r>
        <w:t xml:space="preserve"> 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 xml:space="preserve">οφθαλμικές σταγόνες, διάλυμα, περιέχει το συντηρητικό </w:t>
      </w:r>
      <w:proofErr w:type="spellStart"/>
      <w:r>
        <w:t>βενζαλκώνιο</w:t>
      </w:r>
      <w:proofErr w:type="spellEnd"/>
      <w:r>
        <w:t xml:space="preserve"> χλωριούχο, το οποίο μπορεί να απορροφηθεί από τους μαλακούς φακούς επαφής. Η παρουσία του </w:t>
      </w:r>
      <w:proofErr w:type="spellStart"/>
      <w:r>
        <w:t>βενζαλκώνιου</w:t>
      </w:r>
      <w:proofErr w:type="spellEnd"/>
      <w:r>
        <w:t xml:space="preserve"> χλωριούχου μπορεί επίσης να προκαλέσει ερεθισμό των ματιών και αποχρωματισμό των μαλακών φακών επαφής. Οι φακοί επαφής πρέπει να αφαιρούνται πριν την ενστάλαξη και μπορούν να </w:t>
      </w:r>
      <w:proofErr w:type="spellStart"/>
      <w:r>
        <w:t>ξανατοποθετηθούν</w:t>
      </w:r>
      <w:proofErr w:type="spellEnd"/>
      <w:r>
        <w:t xml:space="preserve"> 15 λεπτά μετά τη χορήγηση.</w:t>
      </w:r>
    </w:p>
    <w:p w:rsidR="006A793F" w:rsidRDefault="00277891" w:rsidP="00942AA3">
      <w:pPr>
        <w:pStyle w:val="Bodytext20"/>
        <w:shd w:val="clear" w:color="auto" w:fill="auto"/>
        <w:spacing w:after="260" w:line="250" w:lineRule="exact"/>
        <w:ind w:firstLine="0"/>
        <w:jc w:val="both"/>
      </w:pPr>
      <w:r>
        <w:t xml:space="preserve">Το </w:t>
      </w:r>
      <w:proofErr w:type="spellStart"/>
      <w:r>
        <w:t>βενζαλκώνιο</w:t>
      </w:r>
      <w:proofErr w:type="spellEnd"/>
      <w:r>
        <w:t xml:space="preserve"> χλωριούχο, που χρησιμοποιείται συχνά σα συντηρητικό σε οφθαλμικά σκευάσματα, έχει αναφερθεί ότι προκαλεί στικτή κερατίτιδα και/ή τοξικ</w:t>
      </w:r>
      <w:r w:rsidR="00CB618F">
        <w:t xml:space="preserve">ό έλκος κερατοειδούς. Επειδή η </w:t>
      </w:r>
      <w:proofErr w:type="spellStart"/>
      <w:r w:rsidR="00CB618F">
        <w:t>Βιματοπρόστη</w:t>
      </w:r>
      <w:proofErr w:type="spellEnd"/>
      <w:r w:rsidR="00CB618F">
        <w:t xml:space="preserve"> </w:t>
      </w:r>
      <w:r>
        <w:t xml:space="preserve">περιέχει </w:t>
      </w:r>
      <w:proofErr w:type="spellStart"/>
      <w:r>
        <w:t>βενζαλκώνιο</w:t>
      </w:r>
      <w:proofErr w:type="spellEnd"/>
      <w:r>
        <w:t xml:space="preserve"> χλωριούχο, απαιτείται παρακολούθηση των ασθενών με </w:t>
      </w:r>
      <w:proofErr w:type="spellStart"/>
      <w:r>
        <w:t>ξηροφθαλμία</w:t>
      </w:r>
      <w:proofErr w:type="spellEnd"/>
      <w:r>
        <w:t xml:space="preserve"> ή με καταστολή του κερατοειδούς σε συχνή ή παρατεταμένη χρήση.</w:t>
      </w:r>
    </w:p>
    <w:p w:rsidR="006A793F" w:rsidRDefault="00277891" w:rsidP="00942AA3">
      <w:pPr>
        <w:pStyle w:val="Bodytext20"/>
        <w:shd w:val="clear" w:color="auto" w:fill="auto"/>
        <w:spacing w:after="256" w:line="250" w:lineRule="exact"/>
        <w:ind w:firstLine="0"/>
        <w:jc w:val="both"/>
      </w:pPr>
      <w:r>
        <w:t xml:space="preserve">Έχουν υπάρξει αναφορές για </w:t>
      </w:r>
      <w:proofErr w:type="spellStart"/>
      <w:r>
        <w:t>βακτηριακή</w:t>
      </w:r>
      <w:proofErr w:type="spellEnd"/>
      <w:r>
        <w:t xml:space="preserve"> κερατίτιδα που σχετίζεται με τη χρήση </w:t>
      </w:r>
      <w:proofErr w:type="spellStart"/>
      <w:r>
        <w:t>περιεκτών</w:t>
      </w:r>
      <w:proofErr w:type="spellEnd"/>
      <w:r>
        <w:t xml:space="preserve"> πολλαπλών δόσεων τοπικών οφθαλμικών σκευασμάτων. Αυτοί οι </w:t>
      </w:r>
      <w:proofErr w:type="spellStart"/>
      <w:r>
        <w:t>περιέκτες</w:t>
      </w:r>
      <w:proofErr w:type="spellEnd"/>
      <w:r>
        <w:t xml:space="preserve"> μολύνθηκαν ακούσια από ασθενείς που, στις περισσότερες περιπτώσεις, παρουσίαζαν παράλληλα οφθαλμική νόσο. Οι ασθενείς με διαταραχή της οφθαλμικής επιθηλιακής επιφάνειας διατρέχουν υψηλότερο κίνδυνο ανάπτυξης </w:t>
      </w:r>
      <w:proofErr w:type="spellStart"/>
      <w:r>
        <w:t>βακτηριακής</w:t>
      </w:r>
      <w:proofErr w:type="spellEnd"/>
      <w:r>
        <w:t xml:space="preserve"> κερατίτιδας.</w:t>
      </w:r>
    </w:p>
    <w:p w:rsidR="006A793F" w:rsidRDefault="00277891" w:rsidP="00942AA3">
      <w:pPr>
        <w:pStyle w:val="Bodytext20"/>
        <w:shd w:val="clear" w:color="auto" w:fill="auto"/>
        <w:spacing w:after="268" w:line="254" w:lineRule="exact"/>
        <w:ind w:firstLine="0"/>
        <w:jc w:val="both"/>
      </w:pPr>
      <w:r>
        <w:t>Το άκρο του φιαλιδίου δεν πρέπει να έρχεται σε επαφή με τον οφθαλμό, τις περιβάλλουσες δομές, τα δάχτυλα ή άλλες επιφάνειες προκειμένου να μην μολυνθεί το διάλυμα.</w:t>
      </w:r>
    </w:p>
    <w:p w:rsidR="006A793F" w:rsidRDefault="00277891" w:rsidP="00942AA3">
      <w:pPr>
        <w:pStyle w:val="Heading10"/>
        <w:keepNext/>
        <w:keepLines/>
        <w:numPr>
          <w:ilvl w:val="0"/>
          <w:numId w:val="8"/>
        </w:numPr>
        <w:shd w:val="clear" w:color="auto" w:fill="auto"/>
        <w:tabs>
          <w:tab w:val="left" w:pos="564"/>
        </w:tabs>
        <w:spacing w:before="0"/>
        <w:jc w:val="both"/>
      </w:pPr>
      <w:bookmarkStart w:id="0" w:name="bookmark6"/>
      <w:r>
        <w:t>Αλληλεπιδράσεις με άλλα φαρμακευτικά προϊόντα και άλλες μορφές αλληλεπίδρασης</w:t>
      </w:r>
      <w:bookmarkEnd w:id="0"/>
    </w:p>
    <w:p w:rsidR="006A793F" w:rsidRDefault="00277891" w:rsidP="00942AA3">
      <w:pPr>
        <w:pStyle w:val="Bodytext20"/>
        <w:shd w:val="clear" w:color="auto" w:fill="auto"/>
        <w:spacing w:after="256"/>
        <w:ind w:firstLine="0"/>
        <w:jc w:val="both"/>
      </w:pPr>
      <w:r>
        <w:t>Δεν έχουν πραγματοποιηθεί μελέτες αλληλεπίδρασης.</w:t>
      </w:r>
    </w:p>
    <w:p w:rsidR="006A793F" w:rsidRDefault="00277891" w:rsidP="00942AA3">
      <w:pPr>
        <w:pStyle w:val="Bodytext20"/>
        <w:shd w:val="clear" w:color="auto" w:fill="auto"/>
        <w:spacing w:after="256" w:line="250" w:lineRule="exact"/>
        <w:ind w:firstLine="0"/>
        <w:jc w:val="both"/>
      </w:pPr>
      <w:r>
        <w:t xml:space="preserve">Δεν προβλέπονται αλληλεπιδράσεις στον άνθρωπο καθώς οι συστηματικές συγκεντρώσεις της </w:t>
      </w:r>
      <w:proofErr w:type="spellStart"/>
      <w:r>
        <w:t>βιματοπρόστης</w:t>
      </w:r>
      <w:proofErr w:type="spellEnd"/>
      <w:r>
        <w:t xml:space="preserve"> είναι πολύ χαμηλές (μικρότερες από 0,2 </w:t>
      </w:r>
      <w:r>
        <w:rPr>
          <w:lang w:val="en-US" w:eastAsia="en-US" w:bidi="en-US"/>
        </w:rPr>
        <w:t>ng</w:t>
      </w:r>
      <w:r w:rsidRPr="003E6AD1">
        <w:rPr>
          <w:lang w:eastAsia="en-US" w:bidi="en-US"/>
        </w:rPr>
        <w:t>/</w:t>
      </w:r>
      <w:r>
        <w:rPr>
          <w:lang w:val="en-US" w:eastAsia="en-US" w:bidi="en-US"/>
        </w:rPr>
        <w:t>ml</w:t>
      </w:r>
      <w:r w:rsidRPr="003E6AD1">
        <w:rPr>
          <w:lang w:eastAsia="en-US" w:bidi="en-US"/>
        </w:rPr>
        <w:t xml:space="preserve">) </w:t>
      </w:r>
      <w:r>
        <w:t xml:space="preserve">μετά από οφθαλμική χορήγηση της </w:t>
      </w:r>
      <w:proofErr w:type="spellStart"/>
      <w:r>
        <w:t>βιματοπρόστης</w:t>
      </w:r>
      <w:proofErr w:type="spellEnd"/>
      <w:r>
        <w:t xml:space="preserve"> 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 xml:space="preserve">οφθαλμικών σταγόνων, διαλύματος. Η </w:t>
      </w:r>
      <w:proofErr w:type="spellStart"/>
      <w:r>
        <w:t>βιματοπρόστη</w:t>
      </w:r>
      <w:proofErr w:type="spellEnd"/>
      <w:r>
        <w:t xml:space="preserve"> υφίσταται </w:t>
      </w:r>
      <w:proofErr w:type="spellStart"/>
      <w:r>
        <w:t>βιομετασχηματισμό</w:t>
      </w:r>
      <w:proofErr w:type="spellEnd"/>
      <w:r>
        <w:t xml:space="preserve"> από οποιοδήποτε από τα πολλαπλά ένζυμα και οδούς και σε </w:t>
      </w:r>
      <w:proofErr w:type="spellStart"/>
      <w:r>
        <w:t>προκλινικές</w:t>
      </w:r>
      <w:proofErr w:type="spellEnd"/>
      <w:r>
        <w:t xml:space="preserve"> μελέτες δεν έχουν παρατηρηθεί επιδράσεις στα ένζυμα του ήπατος που συμμετέχουν στον μεταβολισμό των φαρμάκων.</w:t>
      </w:r>
    </w:p>
    <w:p w:rsidR="006A793F" w:rsidRDefault="00277891" w:rsidP="00942AA3">
      <w:pPr>
        <w:pStyle w:val="Bodytext20"/>
        <w:shd w:val="clear" w:color="auto" w:fill="auto"/>
        <w:spacing w:after="264" w:line="254" w:lineRule="exact"/>
        <w:ind w:firstLine="0"/>
        <w:jc w:val="both"/>
      </w:pPr>
      <w:r>
        <w:t xml:space="preserve">Σε κλινικές μελέτες, </w:t>
      </w:r>
      <w:r w:rsidR="00CB618F">
        <w:t xml:space="preserve">η </w:t>
      </w:r>
      <w:proofErr w:type="spellStart"/>
      <w:r w:rsidR="00CB618F">
        <w:t>Βιματοπρόστη</w:t>
      </w:r>
      <w:proofErr w:type="spellEnd"/>
      <w:r w:rsidR="00FA5570" w:rsidRPr="00FA5570">
        <w:rPr>
          <w:lang w:eastAsia="en-US" w:bidi="en-US"/>
        </w:rPr>
        <w:t xml:space="preserve"> </w:t>
      </w:r>
      <w:r>
        <w:t>χρησιμοποιήθηκε ταυτόχρονα με διάφορους οφθαλμικούς β-αναστολείς, χωρίς καμία ένδειξη αλληλεπίδρασης.</w:t>
      </w:r>
    </w:p>
    <w:p w:rsidR="006A793F" w:rsidRDefault="00277891" w:rsidP="00942AA3">
      <w:pPr>
        <w:pStyle w:val="Bodytext20"/>
        <w:shd w:val="clear" w:color="auto" w:fill="auto"/>
        <w:spacing w:after="260" w:line="250" w:lineRule="exact"/>
        <w:ind w:firstLine="0"/>
        <w:jc w:val="both"/>
      </w:pPr>
      <w:r>
        <w:t xml:space="preserve">Η ταυτόχρονη χρήση </w:t>
      </w:r>
      <w:r w:rsidR="00CB618F">
        <w:t xml:space="preserve">της </w:t>
      </w:r>
      <w:proofErr w:type="spellStart"/>
      <w:r w:rsidR="00CB618F">
        <w:t>Βιματοπρόστης</w:t>
      </w:r>
      <w:proofErr w:type="spellEnd"/>
      <w:r w:rsidR="00FA5570" w:rsidRPr="00FA5570">
        <w:rPr>
          <w:lang w:eastAsia="en-US" w:bidi="en-US"/>
        </w:rPr>
        <w:t xml:space="preserve"> </w:t>
      </w:r>
      <w:r>
        <w:t xml:space="preserve">με άλλους </w:t>
      </w:r>
      <w:proofErr w:type="spellStart"/>
      <w:r>
        <w:t>αντιγλαυκωματικούς</w:t>
      </w:r>
      <w:proofErr w:type="spellEnd"/>
      <w:r>
        <w:t xml:space="preserve"> παράγοντες εκτός από τους τοπικούς β-αναστολείς, δεν έχει εκτιμηθεί κατά τη διάρκεια συμπληρωματικής θεραπείας του γλαυκώματος.</w:t>
      </w:r>
    </w:p>
    <w:p w:rsidR="006A793F" w:rsidRDefault="00277891" w:rsidP="00942AA3">
      <w:pPr>
        <w:pStyle w:val="Bodytext20"/>
        <w:shd w:val="clear" w:color="auto" w:fill="auto"/>
        <w:spacing w:after="61" w:line="250" w:lineRule="exact"/>
        <w:ind w:firstLine="0"/>
        <w:jc w:val="both"/>
      </w:pPr>
      <w:r>
        <w:t xml:space="preserve">Υπάρχει ενδεχόμενο μείωσης της επίδρασης των αναλόγων </w:t>
      </w:r>
      <w:proofErr w:type="spellStart"/>
      <w:r>
        <w:t>προσταγλανδίνης</w:t>
      </w:r>
      <w:proofErr w:type="spellEnd"/>
      <w:r>
        <w:t xml:space="preserve"> (π.χ. </w:t>
      </w:r>
      <w:proofErr w:type="spellStart"/>
      <w:r w:rsidR="00CB618F">
        <w:rPr>
          <w:lang w:eastAsia="en-US" w:bidi="en-US"/>
        </w:rPr>
        <w:t>Βιματοπρόστη</w:t>
      </w:r>
      <w:proofErr w:type="spellEnd"/>
      <w:r w:rsidRPr="005A7CBE">
        <w:rPr>
          <w:lang w:eastAsia="en-US" w:bidi="en-US"/>
        </w:rPr>
        <w:t>)</w:t>
      </w:r>
      <w:r w:rsidRPr="003E6AD1">
        <w:rPr>
          <w:lang w:eastAsia="en-US" w:bidi="en-US"/>
        </w:rPr>
        <w:t xml:space="preserve"> </w:t>
      </w:r>
      <w:r>
        <w:t xml:space="preserve">στην ελάττωση της </w:t>
      </w:r>
      <w:proofErr w:type="spellStart"/>
      <w:r>
        <w:t>ενδοφθάλμιας</w:t>
      </w:r>
      <w:proofErr w:type="spellEnd"/>
      <w:r>
        <w:t xml:space="preserve"> πίεσης σε ασθενείς με γλαύκωμα ή οφθαλμική υπερτονία όταν χρησιμοποιούνται σε συνδυασμό με άλλα ανάλογα </w:t>
      </w:r>
      <w:proofErr w:type="spellStart"/>
      <w:r>
        <w:t>προσταγλανδίνης</w:t>
      </w:r>
      <w:proofErr w:type="spellEnd"/>
      <w:r>
        <w:t xml:space="preserve"> (βλ. παράγραφο 4.4).</w:t>
      </w:r>
    </w:p>
    <w:p w:rsidR="00890EC6" w:rsidRDefault="00277891" w:rsidP="00942AA3">
      <w:pPr>
        <w:pStyle w:val="Heading10"/>
        <w:keepNext/>
        <w:keepLines/>
        <w:numPr>
          <w:ilvl w:val="0"/>
          <w:numId w:val="8"/>
        </w:numPr>
        <w:shd w:val="clear" w:color="auto" w:fill="auto"/>
        <w:tabs>
          <w:tab w:val="left" w:pos="564"/>
        </w:tabs>
        <w:spacing w:before="0" w:after="0" w:line="499" w:lineRule="exact"/>
        <w:jc w:val="both"/>
      </w:pPr>
      <w:bookmarkStart w:id="1" w:name="bookmark7"/>
      <w:r>
        <w:lastRenderedPageBreak/>
        <w:t xml:space="preserve">Κύηση και γαλουχία </w:t>
      </w:r>
    </w:p>
    <w:p w:rsidR="006A793F" w:rsidRDefault="00277891" w:rsidP="00942AA3">
      <w:pPr>
        <w:pStyle w:val="Heading10"/>
        <w:keepNext/>
        <w:keepLines/>
        <w:shd w:val="clear" w:color="auto" w:fill="auto"/>
        <w:tabs>
          <w:tab w:val="left" w:pos="564"/>
        </w:tabs>
        <w:spacing w:before="0" w:after="0" w:line="499" w:lineRule="exact"/>
        <w:jc w:val="both"/>
      </w:pPr>
      <w:r>
        <w:rPr>
          <w:rStyle w:val="Heading1NotBold"/>
        </w:rPr>
        <w:t>Κύηση</w:t>
      </w:r>
      <w:bookmarkEnd w:id="1"/>
    </w:p>
    <w:p w:rsidR="006A793F" w:rsidRDefault="00277891" w:rsidP="00942AA3">
      <w:pPr>
        <w:pStyle w:val="Bodytext20"/>
        <w:shd w:val="clear" w:color="auto" w:fill="auto"/>
        <w:spacing w:after="260" w:line="250" w:lineRule="exact"/>
        <w:ind w:firstLine="0"/>
        <w:jc w:val="both"/>
      </w:pPr>
      <w:r>
        <w:t xml:space="preserve">Δεν υπάρχουν επαρκή στοιχεία από τη χρήση της </w:t>
      </w:r>
      <w:proofErr w:type="spellStart"/>
      <w:r>
        <w:t>βιματοπρόστης</w:t>
      </w:r>
      <w:proofErr w:type="spellEnd"/>
      <w:r>
        <w:t xml:space="preserve"> σε έγκυες γυναίκες. Μελέτες σε ζώα κατέδειξαν τοξικότητα στην αναπαραγωγική ικανότητα σε υψηλές, τοξικές για τη μητέρα δόσεις (βλ. 5.3).</w:t>
      </w:r>
    </w:p>
    <w:p w:rsidR="006A793F" w:rsidRDefault="00CB618F" w:rsidP="00942AA3">
      <w:pPr>
        <w:pStyle w:val="Bodytext20"/>
        <w:shd w:val="clear" w:color="auto" w:fill="auto"/>
        <w:spacing w:after="0" w:line="250" w:lineRule="exact"/>
        <w:ind w:firstLine="0"/>
        <w:jc w:val="both"/>
      </w:pPr>
      <w:r>
        <w:t xml:space="preserve">Η </w:t>
      </w:r>
      <w:proofErr w:type="spellStart"/>
      <w:r>
        <w:t>Βιματοπρόστη</w:t>
      </w:r>
      <w:proofErr w:type="spellEnd"/>
      <w:r w:rsidR="00FA5570" w:rsidRPr="00FA5570">
        <w:rPr>
          <w:lang w:eastAsia="en-US" w:bidi="en-US"/>
        </w:rPr>
        <w:t xml:space="preserve"> </w:t>
      </w:r>
      <w:r w:rsidR="00277891">
        <w:t>δεν πρέπει να χρησιμοποιείται κατά τη διάρκεια της εγκυμοσύνης εκτός εάν είναι σαφώς απαραίτητο.</w:t>
      </w:r>
    </w:p>
    <w:p w:rsidR="00FA5570" w:rsidRPr="00FA5570" w:rsidRDefault="00FA5570" w:rsidP="00942AA3">
      <w:pPr>
        <w:pStyle w:val="Bodytext20"/>
        <w:shd w:val="clear" w:color="auto" w:fill="auto"/>
        <w:spacing w:after="0" w:line="250" w:lineRule="exact"/>
        <w:ind w:firstLine="0"/>
        <w:jc w:val="both"/>
        <w:rPr>
          <w:rStyle w:val="Bodytext21"/>
        </w:rPr>
      </w:pPr>
    </w:p>
    <w:p w:rsidR="006A793F" w:rsidRDefault="00277891" w:rsidP="00942AA3">
      <w:pPr>
        <w:pStyle w:val="Bodytext20"/>
        <w:shd w:val="clear" w:color="auto" w:fill="auto"/>
        <w:spacing w:after="0" w:line="250" w:lineRule="exact"/>
        <w:ind w:firstLine="0"/>
        <w:jc w:val="both"/>
      </w:pPr>
      <w:r>
        <w:rPr>
          <w:rStyle w:val="Bodytext21"/>
        </w:rPr>
        <w:t>Θηλασμός</w:t>
      </w:r>
    </w:p>
    <w:p w:rsidR="006A793F" w:rsidRDefault="00277891" w:rsidP="00942AA3">
      <w:pPr>
        <w:pStyle w:val="Bodytext20"/>
        <w:shd w:val="clear" w:color="auto" w:fill="auto"/>
        <w:spacing w:after="265" w:line="250" w:lineRule="exact"/>
        <w:ind w:firstLine="0"/>
        <w:jc w:val="both"/>
      </w:pPr>
      <w:r>
        <w:t xml:space="preserve">Είναι άγνωστο εάν η </w:t>
      </w:r>
      <w:proofErr w:type="spellStart"/>
      <w:r w:rsidR="00CB618F">
        <w:t>Β</w:t>
      </w:r>
      <w:r>
        <w:t>ιματοπρόστη</w:t>
      </w:r>
      <w:proofErr w:type="spellEnd"/>
      <w:r>
        <w:t xml:space="preserve"> αποβάλλεται στο ανθρώπινο γάλα. </w:t>
      </w:r>
      <w:proofErr w:type="spellStart"/>
      <w:r>
        <w:t>Ζωϊκές</w:t>
      </w:r>
      <w:proofErr w:type="spellEnd"/>
      <w:r>
        <w:t xml:space="preserve"> μελέτες έδειξαν ότι η </w:t>
      </w:r>
      <w:proofErr w:type="spellStart"/>
      <w:r>
        <w:t>βιματοπρόστη</w:t>
      </w:r>
      <w:proofErr w:type="spellEnd"/>
      <w:r>
        <w:t xml:space="preserve"> αποβάλλεται στο μητρικό γάλα. Πρέπει να ληφθεί μια απόφαση σχετικά με το εάν θα διακοπεί ο θηλασμός ή θα διακοπεί η θεραπεία με </w:t>
      </w:r>
      <w:proofErr w:type="spellStart"/>
      <w:r w:rsidR="00CB618F" w:rsidRPr="00CB618F">
        <w:rPr>
          <w:lang w:eastAsia="en-US" w:bidi="en-US"/>
        </w:rPr>
        <w:t>Βιματοπρόστη</w:t>
      </w:r>
      <w:proofErr w:type="spellEnd"/>
      <w:r w:rsidRPr="003E6AD1">
        <w:rPr>
          <w:lang w:eastAsia="en-US" w:bidi="en-US"/>
        </w:rPr>
        <w:t xml:space="preserve">, </w:t>
      </w:r>
      <w:r>
        <w:t>αφού συνεκτιμηθεί το όφελος του θηλασμού για το παιδί και το όφελος της θεραπείας για τη μητέρα.</w:t>
      </w:r>
    </w:p>
    <w:p w:rsidR="006A793F" w:rsidRDefault="00277891" w:rsidP="00942AA3">
      <w:pPr>
        <w:pStyle w:val="Bodytext20"/>
        <w:shd w:val="clear" w:color="auto" w:fill="auto"/>
        <w:spacing w:after="0"/>
        <w:ind w:firstLine="0"/>
        <w:jc w:val="both"/>
      </w:pPr>
      <w:r>
        <w:rPr>
          <w:rStyle w:val="Bodytext21"/>
        </w:rPr>
        <w:t>Γονιμότητα</w:t>
      </w:r>
    </w:p>
    <w:p w:rsidR="006A793F" w:rsidRDefault="00277891" w:rsidP="00942AA3">
      <w:pPr>
        <w:pStyle w:val="Bodytext20"/>
        <w:shd w:val="clear" w:color="auto" w:fill="auto"/>
        <w:spacing w:after="260"/>
        <w:ind w:firstLine="0"/>
        <w:jc w:val="both"/>
      </w:pPr>
      <w:r>
        <w:t xml:space="preserve">Δεν υπάρχουν δεδομένα για τις επιδράσεις της </w:t>
      </w:r>
      <w:proofErr w:type="spellStart"/>
      <w:r>
        <w:t>βιματοπρόστης</w:t>
      </w:r>
      <w:proofErr w:type="spellEnd"/>
      <w:r>
        <w:t xml:space="preserve"> στην ανθρώπινη γονιμότητα.</w:t>
      </w:r>
    </w:p>
    <w:p w:rsidR="006A793F" w:rsidRDefault="00277891" w:rsidP="00942AA3">
      <w:pPr>
        <w:pStyle w:val="Heading10"/>
        <w:keepNext/>
        <w:keepLines/>
        <w:numPr>
          <w:ilvl w:val="0"/>
          <w:numId w:val="8"/>
        </w:numPr>
        <w:shd w:val="clear" w:color="auto" w:fill="auto"/>
        <w:tabs>
          <w:tab w:val="left" w:pos="538"/>
        </w:tabs>
        <w:spacing w:before="0" w:after="256"/>
        <w:jc w:val="both"/>
      </w:pPr>
      <w:bookmarkStart w:id="2" w:name="bookmark8"/>
      <w:r>
        <w:t>Επιδράσεις στην ικανότητα οδήγησης και χειρισμού μηχανών</w:t>
      </w:r>
      <w:bookmarkEnd w:id="2"/>
    </w:p>
    <w:p w:rsidR="006A793F" w:rsidRDefault="00277891" w:rsidP="00942AA3">
      <w:pPr>
        <w:pStyle w:val="Bodytext20"/>
        <w:shd w:val="clear" w:color="auto" w:fill="auto"/>
        <w:spacing w:after="265" w:line="250" w:lineRule="exact"/>
        <w:ind w:firstLine="0"/>
        <w:jc w:val="both"/>
      </w:pPr>
      <w:r>
        <w:t xml:space="preserve">Το </w:t>
      </w:r>
      <w:r w:rsidR="00331452">
        <w:rPr>
          <w:lang w:val="en-US" w:eastAsia="en-US" w:bidi="en-US"/>
        </w:rPr>
        <w:t>BIRMOST</w:t>
      </w:r>
      <w:r w:rsidR="003E6AD1" w:rsidRPr="003E6AD1">
        <w:rPr>
          <w:lang w:eastAsia="en-US" w:bidi="en-US"/>
        </w:rPr>
        <w:t xml:space="preserve"> </w:t>
      </w:r>
      <w:r>
        <w:t>έχει ασήμαντη επίδραση στην ικανότητα οδήγησης και χειρισμού μηχανών. Όπως συμβαίνει με όλες τις οφθαλμικές θεραπείες, εάν κατά την ενστάλαξη εμφανιστεί παροδικό θάμβος όρασης, ο/η ασθενής θα πρέπει να περιμένει μέχρι η όραση να αποκατασταθεί πριν οδηγήσει ή χειριστεί μηχανές.</w:t>
      </w:r>
    </w:p>
    <w:p w:rsidR="006A793F" w:rsidRDefault="00277891" w:rsidP="00942AA3">
      <w:pPr>
        <w:pStyle w:val="Heading10"/>
        <w:keepNext/>
        <w:keepLines/>
        <w:numPr>
          <w:ilvl w:val="0"/>
          <w:numId w:val="8"/>
        </w:numPr>
        <w:shd w:val="clear" w:color="auto" w:fill="auto"/>
        <w:tabs>
          <w:tab w:val="left" w:pos="538"/>
        </w:tabs>
        <w:spacing w:before="0" w:after="256"/>
        <w:jc w:val="both"/>
      </w:pPr>
      <w:bookmarkStart w:id="3" w:name="bookmark9"/>
      <w:r>
        <w:t>Ανεπιθύμητες ενέργειες</w:t>
      </w:r>
      <w:bookmarkEnd w:id="3"/>
    </w:p>
    <w:p w:rsidR="006A793F" w:rsidRDefault="00277891" w:rsidP="00942AA3">
      <w:pPr>
        <w:pStyle w:val="Bodytext20"/>
        <w:shd w:val="clear" w:color="auto" w:fill="auto"/>
        <w:spacing w:after="260" w:line="250" w:lineRule="exact"/>
        <w:ind w:firstLine="0"/>
        <w:jc w:val="both"/>
      </w:pPr>
      <w:r>
        <w:t xml:space="preserve">Σε κλινικές μελέτες, χορηγήθηκε </w:t>
      </w:r>
      <w:proofErr w:type="spellStart"/>
      <w:r w:rsidR="00CB618F" w:rsidRPr="00CB618F">
        <w:rPr>
          <w:lang w:eastAsia="en-US" w:bidi="en-US"/>
        </w:rPr>
        <w:t>Βιματοπρόστη</w:t>
      </w:r>
      <w:proofErr w:type="spellEnd"/>
      <w:r w:rsidR="00CB618F" w:rsidRPr="00CB618F">
        <w:rPr>
          <w:lang w:eastAsia="en-US" w:bidi="en-US"/>
        </w:rPr>
        <w:t xml:space="preserve"> </w:t>
      </w:r>
      <w:r>
        <w:t xml:space="preserve">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 xml:space="preserve">οφθαλμικές σταγόνες, διάλυμα, σε περισσότερους από 1800 ασθενείς. Σε συνδυασμό των δεδομένων από τη χρήση </w:t>
      </w:r>
      <w:r w:rsidR="00CB618F">
        <w:t>της</w:t>
      </w:r>
      <w:r>
        <w:t xml:space="preserve"> </w:t>
      </w:r>
      <w:proofErr w:type="spellStart"/>
      <w:r w:rsidR="00CB618F" w:rsidRPr="00CB618F">
        <w:rPr>
          <w:lang w:eastAsia="en-US" w:bidi="en-US"/>
        </w:rPr>
        <w:t>Βιματοπρόστη</w:t>
      </w:r>
      <w:r w:rsidR="00CB618F">
        <w:rPr>
          <w:lang w:eastAsia="en-US" w:bidi="en-US"/>
        </w:rPr>
        <w:t>ς</w:t>
      </w:r>
      <w:proofErr w:type="spellEnd"/>
      <w:r w:rsidR="00CB618F" w:rsidRPr="00CB618F">
        <w:rPr>
          <w:lang w:eastAsia="en-US" w:bidi="en-US"/>
        </w:rPr>
        <w:t xml:space="preserve"> </w:t>
      </w:r>
      <w:r>
        <w:t xml:space="preserve">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 xml:space="preserve">οφθαλμικές σταγόνες, διάλυμα, σε μελέτες φάσης ΙΙΙ </w:t>
      </w:r>
      <w:proofErr w:type="spellStart"/>
      <w:r>
        <w:t>μονοθεραπείας</w:t>
      </w:r>
      <w:proofErr w:type="spellEnd"/>
      <w:r>
        <w:t xml:space="preserve"> και συμπληρωματικής θεραπείας οι πιο συχνά αναφερόμενες ανεπιθύμητες ενέργειες που σχετίζονταν με τη θεραπεία ήταν οι εξής: ανάπτυξη των βλεφαρίδων σε ποσοστό έως 45% τον πρώτο χρόνο με τη συχνότητα των νέων αναφορών να μειώνεται στο 7% στα 2 χρόνια και 2% στα 3 χρόνια, υπεραιμία του επιπεφυκότα (συνήθως περιγράφεται έως ήπια, και δεν είναι φλεγμονώδης) έως και 44% τον πρώτο χρόνο με τη συχνότητα των νέων αναφορών να μειώνεται στο 13% στα 2 χρόνια και 12% στα 3 χρόνια και οφθαλμικός κνησμός έως 14% των ασθενών τον πρώτο χρόνο με τη συχνότητα των νέων αναφορών να μειώνεται στο 3% στα 2 χρόνια και 0% στα 3 χρόνια. Λιγότεροι από το 9% των ασθενών διέκοψαν τη θεραπεία λόγω ανεπιθύμητων ενεργειών τον πρώτο χρόνο με τη συχνότητα των νέων ασθενών που διέκοψαν να βρίσκεται στο 3% για το 2</w:t>
      </w:r>
      <w:r>
        <w:rPr>
          <w:vertAlign w:val="superscript"/>
        </w:rPr>
        <w:t>ο</w:t>
      </w:r>
      <w:r>
        <w:t xml:space="preserve"> και 3</w:t>
      </w:r>
      <w:r>
        <w:rPr>
          <w:vertAlign w:val="superscript"/>
        </w:rPr>
        <w:t>ο</w:t>
      </w:r>
      <w:r>
        <w:t xml:space="preserve"> χρόνο.</w:t>
      </w:r>
    </w:p>
    <w:p w:rsidR="006A793F" w:rsidRDefault="00277891" w:rsidP="00942AA3">
      <w:pPr>
        <w:pStyle w:val="Bodytext20"/>
        <w:shd w:val="clear" w:color="auto" w:fill="auto"/>
        <w:spacing w:after="260" w:line="250" w:lineRule="exact"/>
        <w:ind w:right="240" w:firstLine="0"/>
        <w:jc w:val="both"/>
      </w:pPr>
      <w:r>
        <w:t>Κατά τη διάρκεια των κλινικών μελετών ή μετά την κυκλοφορία του σκευάσματος αναφέρθηκαν οι ακόλουθες ανεπιθύμητες αντιδράσεις τ</w:t>
      </w:r>
      <w:r w:rsidR="00CB618F">
        <w:t>ης</w:t>
      </w:r>
      <w:r>
        <w:t xml:space="preserve"> </w:t>
      </w:r>
      <w:proofErr w:type="spellStart"/>
      <w:r w:rsidR="00CB618F" w:rsidRPr="00CB618F">
        <w:rPr>
          <w:lang w:eastAsia="en-US" w:bidi="en-US"/>
        </w:rPr>
        <w:t>Βιματοπρόστη</w:t>
      </w:r>
      <w:r w:rsidR="00CB618F">
        <w:rPr>
          <w:lang w:eastAsia="en-US" w:bidi="en-US"/>
        </w:rPr>
        <w:t>ς</w:t>
      </w:r>
      <w:proofErr w:type="spellEnd"/>
      <w:r w:rsidR="00FA5570" w:rsidRPr="00FA5570">
        <w:rPr>
          <w:lang w:eastAsia="en-US" w:bidi="en-US"/>
        </w:rPr>
        <w:t xml:space="preserve"> </w:t>
      </w:r>
      <w:r>
        <w:t xml:space="preserve">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οφθαλμικές σταγόνες, διάλυμα. Οι περισσότερες ήταν οφθαλμικές, ήπιες έως μέτριες και καμία δεν ήταν σοβαρή:</w:t>
      </w:r>
    </w:p>
    <w:p w:rsidR="006A793F" w:rsidRPr="00FA5570" w:rsidRDefault="00277891" w:rsidP="00942AA3">
      <w:pPr>
        <w:pStyle w:val="Bodytext20"/>
        <w:shd w:val="clear" w:color="auto" w:fill="auto"/>
        <w:spacing w:after="0" w:line="250" w:lineRule="exact"/>
        <w:ind w:firstLine="0"/>
        <w:jc w:val="both"/>
        <w:sectPr w:rsidR="006A793F" w:rsidRPr="00FA5570">
          <w:headerReference w:type="even" r:id="rId12"/>
          <w:footerReference w:type="even" r:id="rId13"/>
          <w:footerReference w:type="default" r:id="rId14"/>
          <w:headerReference w:type="first" r:id="rId15"/>
          <w:footerReference w:type="first" r:id="rId16"/>
          <w:pgSz w:w="11900" w:h="16840"/>
          <w:pgMar w:top="1405" w:right="1408" w:bottom="1494" w:left="1368" w:header="0" w:footer="3" w:gutter="0"/>
          <w:cols w:space="720"/>
          <w:noEndnote/>
          <w:titlePg/>
          <w:docGrid w:linePitch="360"/>
        </w:sectPr>
      </w:pPr>
      <w:r>
        <w:t>Πολύ συχνές (&gt;1/10), συχνές (&gt;1/100 έως &lt;1/10,όχι συχνές (&gt;1/1.000 έως &lt;1/100), σπάνιες (&gt;1/10.000 έως &lt;1/1.000), πολύ σπάνιες (&lt;1/10.000) και άγνωστες (δεν είναι δυνατόν να υπολογισθούν από τα διαθέσιμα δεδομένα) ανεπιθύμητες αντιδράσεις παρουσιάζονται σύμφωνα με την Κατηγορία Οργάνου Συστήματος στον Πίνακα 1. Εντός κάθε κατηγορίας συχνότητας εμφάνισης, οι ανεπιθύμητες ενέργειες παρατίθενται κατά φθίνουσα σειρά σοβαρότητας.</w:t>
      </w:r>
    </w:p>
    <w:tbl>
      <w:tblPr>
        <w:tblOverlap w:val="never"/>
        <w:tblW w:w="0" w:type="auto"/>
        <w:jc w:val="center"/>
        <w:tblLayout w:type="fixed"/>
        <w:tblCellMar>
          <w:left w:w="10" w:type="dxa"/>
          <w:right w:w="10" w:type="dxa"/>
        </w:tblCellMar>
        <w:tblLook w:val="04A0"/>
      </w:tblPr>
      <w:tblGrid>
        <w:gridCol w:w="3101"/>
        <w:gridCol w:w="1720"/>
        <w:gridCol w:w="4482"/>
      </w:tblGrid>
      <w:tr w:rsidR="006A793F" w:rsidTr="00421617">
        <w:trPr>
          <w:trHeight w:hRule="exact" w:val="509"/>
          <w:jc w:val="center"/>
        </w:trPr>
        <w:tc>
          <w:tcPr>
            <w:tcW w:w="3101" w:type="dxa"/>
            <w:tcBorders>
              <w:top w:val="single" w:sz="4" w:space="0" w:color="auto"/>
              <w:lef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line="254" w:lineRule="exact"/>
              <w:ind w:firstLine="0"/>
              <w:jc w:val="both"/>
            </w:pPr>
            <w:r>
              <w:rPr>
                <w:rStyle w:val="Bodytext2Bold"/>
              </w:rPr>
              <w:lastRenderedPageBreak/>
              <w:t>Κατηγορία/ Οργανικό σύστημα</w:t>
            </w:r>
          </w:p>
        </w:tc>
        <w:tc>
          <w:tcPr>
            <w:tcW w:w="1720" w:type="dxa"/>
            <w:tcBorders>
              <w:top w:val="single" w:sz="4" w:space="0" w:color="auto"/>
              <w:lef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Bold"/>
              </w:rPr>
              <w:t>Συχνότητα</w:t>
            </w:r>
          </w:p>
        </w:tc>
        <w:tc>
          <w:tcPr>
            <w:tcW w:w="4482" w:type="dxa"/>
            <w:tcBorders>
              <w:top w:val="single" w:sz="4" w:space="0" w:color="auto"/>
              <w:left w:val="single" w:sz="4" w:space="0" w:color="auto"/>
              <w:righ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Bold"/>
              </w:rPr>
              <w:t>Ανεπιθύμητη αντίδραση</w:t>
            </w:r>
          </w:p>
        </w:tc>
      </w:tr>
      <w:tr w:rsidR="006A793F" w:rsidTr="0078659F">
        <w:trPr>
          <w:trHeight w:hRule="exact" w:val="782"/>
          <w:jc w:val="center"/>
        </w:trPr>
        <w:tc>
          <w:tcPr>
            <w:tcW w:w="3101" w:type="dxa"/>
            <w:tcBorders>
              <w:top w:val="single" w:sz="4" w:space="0" w:color="auto"/>
              <w:lef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line="250" w:lineRule="exact"/>
              <w:ind w:firstLine="0"/>
              <w:jc w:val="both"/>
            </w:pPr>
            <w:r>
              <w:rPr>
                <w:rStyle w:val="Bodytext2Italic"/>
              </w:rPr>
              <w:t>Διαταραχές Νευρικού Συστήματος</w:t>
            </w:r>
          </w:p>
        </w:tc>
        <w:tc>
          <w:tcPr>
            <w:tcW w:w="1720" w:type="dxa"/>
            <w:tcBorders>
              <w:top w:val="single" w:sz="4" w:space="0" w:color="auto"/>
              <w:lef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Συχνές</w:t>
            </w:r>
          </w:p>
        </w:tc>
        <w:tc>
          <w:tcPr>
            <w:tcW w:w="4482" w:type="dxa"/>
            <w:tcBorders>
              <w:top w:val="single" w:sz="4" w:space="0" w:color="auto"/>
              <w:left w:val="single" w:sz="4" w:space="0" w:color="auto"/>
              <w:righ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Κεφαλαλγία</w:t>
            </w:r>
          </w:p>
        </w:tc>
      </w:tr>
      <w:tr w:rsidR="006A793F" w:rsidTr="0078659F">
        <w:trPr>
          <w:trHeight w:hRule="exact" w:val="259"/>
          <w:jc w:val="center"/>
        </w:trPr>
        <w:tc>
          <w:tcPr>
            <w:tcW w:w="3101" w:type="dxa"/>
            <w:tcBorders>
              <w:top w:val="single" w:sz="4" w:space="0" w:color="auto"/>
              <w:left w:val="single" w:sz="4" w:space="0" w:color="auto"/>
            </w:tcBorders>
            <w:shd w:val="clear" w:color="auto" w:fill="FFFFFF"/>
          </w:tcPr>
          <w:p w:rsidR="006A793F" w:rsidRDefault="006A793F" w:rsidP="0078659F">
            <w:pPr>
              <w:framePr w:w="9302" w:wrap="notBeside" w:vAnchor="text" w:hAnchor="page" w:x="1258" w:y="8"/>
              <w:jc w:val="both"/>
              <w:rPr>
                <w:sz w:val="10"/>
                <w:szCs w:val="10"/>
              </w:rPr>
            </w:pPr>
          </w:p>
        </w:tc>
        <w:tc>
          <w:tcPr>
            <w:tcW w:w="1720" w:type="dxa"/>
            <w:tcBorders>
              <w:top w:val="single" w:sz="4" w:space="0" w:color="auto"/>
              <w:left w:val="single" w:sz="4" w:space="0" w:color="auto"/>
            </w:tcBorders>
            <w:shd w:val="clear" w:color="auto" w:fill="FFFFFF"/>
            <w:vAlign w:val="bottom"/>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Όχι συχνές</w:t>
            </w:r>
          </w:p>
        </w:tc>
        <w:tc>
          <w:tcPr>
            <w:tcW w:w="4482" w:type="dxa"/>
            <w:tcBorders>
              <w:top w:val="single" w:sz="4" w:space="0" w:color="auto"/>
              <w:left w:val="single" w:sz="4" w:space="0" w:color="auto"/>
              <w:right w:val="single" w:sz="4" w:space="0" w:color="auto"/>
            </w:tcBorders>
            <w:shd w:val="clear" w:color="auto" w:fill="FFFFFF"/>
            <w:vAlign w:val="bottom"/>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Ζάλη</w:t>
            </w:r>
          </w:p>
        </w:tc>
      </w:tr>
      <w:tr w:rsidR="006A793F" w:rsidTr="0078659F">
        <w:trPr>
          <w:trHeight w:hRule="exact" w:val="773"/>
          <w:jc w:val="center"/>
        </w:trPr>
        <w:tc>
          <w:tcPr>
            <w:tcW w:w="3101" w:type="dxa"/>
            <w:tcBorders>
              <w:top w:val="single" w:sz="4" w:space="0" w:color="auto"/>
              <w:lef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Italic"/>
              </w:rPr>
              <w:t>Οφθαλμικές Διαταραχές</w:t>
            </w:r>
          </w:p>
        </w:tc>
        <w:tc>
          <w:tcPr>
            <w:tcW w:w="1720" w:type="dxa"/>
            <w:tcBorders>
              <w:top w:val="single" w:sz="4" w:space="0" w:color="auto"/>
              <w:lef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Πολύ συχνές</w:t>
            </w:r>
          </w:p>
        </w:tc>
        <w:tc>
          <w:tcPr>
            <w:tcW w:w="4482" w:type="dxa"/>
            <w:tcBorders>
              <w:top w:val="single" w:sz="4" w:space="0" w:color="auto"/>
              <w:left w:val="single" w:sz="4" w:space="0" w:color="auto"/>
              <w:right w:val="single" w:sz="4" w:space="0" w:color="auto"/>
            </w:tcBorders>
            <w:shd w:val="clear" w:color="auto" w:fill="FFFFFF"/>
            <w:vAlign w:val="bottom"/>
          </w:tcPr>
          <w:p w:rsidR="006A793F" w:rsidRDefault="00277891" w:rsidP="0078659F">
            <w:pPr>
              <w:pStyle w:val="Bodytext20"/>
              <w:framePr w:w="9302" w:wrap="notBeside" w:vAnchor="text" w:hAnchor="page" w:x="1258" w:y="8"/>
              <w:shd w:val="clear" w:color="auto" w:fill="auto"/>
              <w:spacing w:after="0" w:line="250" w:lineRule="exact"/>
              <w:ind w:firstLine="0"/>
              <w:jc w:val="both"/>
            </w:pPr>
            <w:r>
              <w:rPr>
                <w:rStyle w:val="Bodytext22"/>
              </w:rPr>
              <w:t>Υπεραιμία του επιπεφυκότα, οφθαλμικός κνησμός. ανάπτυξη των βλεφαρίδων,</w:t>
            </w:r>
          </w:p>
        </w:tc>
      </w:tr>
      <w:tr w:rsidR="006A793F" w:rsidTr="0078659F">
        <w:trPr>
          <w:trHeight w:hRule="exact" w:val="4310"/>
          <w:jc w:val="center"/>
        </w:trPr>
        <w:tc>
          <w:tcPr>
            <w:tcW w:w="3101" w:type="dxa"/>
            <w:tcBorders>
              <w:top w:val="single" w:sz="4" w:space="0" w:color="auto"/>
              <w:left w:val="single" w:sz="4" w:space="0" w:color="auto"/>
            </w:tcBorders>
            <w:shd w:val="clear" w:color="auto" w:fill="FFFFFF"/>
          </w:tcPr>
          <w:p w:rsidR="006A793F" w:rsidRDefault="006A793F" w:rsidP="0078659F">
            <w:pPr>
              <w:framePr w:w="9302" w:wrap="notBeside" w:vAnchor="text" w:hAnchor="page" w:x="1258" w:y="8"/>
              <w:jc w:val="both"/>
              <w:rPr>
                <w:sz w:val="10"/>
                <w:szCs w:val="10"/>
              </w:rPr>
            </w:pPr>
          </w:p>
        </w:tc>
        <w:tc>
          <w:tcPr>
            <w:tcW w:w="1720" w:type="dxa"/>
            <w:tcBorders>
              <w:top w:val="single" w:sz="4" w:space="0" w:color="auto"/>
              <w:lef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Συχνές</w:t>
            </w:r>
          </w:p>
        </w:tc>
        <w:tc>
          <w:tcPr>
            <w:tcW w:w="4482" w:type="dxa"/>
            <w:tcBorders>
              <w:top w:val="single" w:sz="4" w:space="0" w:color="auto"/>
              <w:left w:val="single" w:sz="4" w:space="0" w:color="auto"/>
              <w:righ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line="250" w:lineRule="exact"/>
              <w:ind w:firstLine="0"/>
              <w:jc w:val="both"/>
            </w:pPr>
            <w:proofErr w:type="spellStart"/>
            <w:r>
              <w:rPr>
                <w:rStyle w:val="Bodytext22"/>
              </w:rPr>
              <w:t>Επιπολής</w:t>
            </w:r>
            <w:proofErr w:type="spellEnd"/>
            <w:r>
              <w:rPr>
                <w:rStyle w:val="Bodytext22"/>
              </w:rPr>
              <w:t xml:space="preserve"> στικτή κερατίτιδα, διάβρωση του κερατοειδούς, αίσθημα καύσου των οφθαλμών, οφθαλμικός ερεθισμός, αλλεργική επιπεφυκίτιδα, βλεφαρίτιδα, μείωση της οπτικής οξύτητας, </w:t>
            </w:r>
            <w:proofErr w:type="spellStart"/>
            <w:r>
              <w:rPr>
                <w:rStyle w:val="Bodytext22"/>
              </w:rPr>
              <w:t>ασθενωπία</w:t>
            </w:r>
            <w:proofErr w:type="spellEnd"/>
            <w:r>
              <w:rPr>
                <w:rStyle w:val="Bodytext22"/>
              </w:rPr>
              <w:t xml:space="preserve">, οίδημα του επιπεφυκότα, αίσθημα ξένου σώματος, </w:t>
            </w:r>
            <w:proofErr w:type="spellStart"/>
            <w:r>
              <w:rPr>
                <w:rStyle w:val="Bodytext22"/>
              </w:rPr>
              <w:t>ξηροφθαλμία</w:t>
            </w:r>
            <w:proofErr w:type="spellEnd"/>
            <w:r>
              <w:rPr>
                <w:rStyle w:val="Bodytext22"/>
              </w:rPr>
              <w:t xml:space="preserve">, πόνος του οφθαλμού, φωτοφοβία, δακρύρροια, οφθαλμικό έκκριμα, οπτική διαταραχή/θολή όραση, αύξηση της </w:t>
            </w:r>
            <w:proofErr w:type="spellStart"/>
            <w:r>
              <w:rPr>
                <w:rStyle w:val="Bodytext22"/>
              </w:rPr>
              <w:t>μελάγχρωσης</w:t>
            </w:r>
            <w:proofErr w:type="spellEnd"/>
            <w:r>
              <w:rPr>
                <w:rStyle w:val="Bodytext22"/>
              </w:rPr>
              <w:t xml:space="preserve"> της ίριδας, </w:t>
            </w:r>
            <w:proofErr w:type="spellStart"/>
            <w:r>
              <w:rPr>
                <w:rStyle w:val="Bodytext22"/>
              </w:rPr>
              <w:t>υπέρχρωση</w:t>
            </w:r>
            <w:proofErr w:type="spellEnd"/>
            <w:r>
              <w:rPr>
                <w:rStyle w:val="Bodytext22"/>
              </w:rPr>
              <w:t xml:space="preserve"> βλεφαρίδων.</w:t>
            </w:r>
          </w:p>
        </w:tc>
      </w:tr>
      <w:tr w:rsidR="006A793F" w:rsidTr="0078659F">
        <w:trPr>
          <w:trHeight w:hRule="exact" w:val="1526"/>
          <w:jc w:val="center"/>
        </w:trPr>
        <w:tc>
          <w:tcPr>
            <w:tcW w:w="3101" w:type="dxa"/>
            <w:tcBorders>
              <w:top w:val="single" w:sz="4" w:space="0" w:color="auto"/>
              <w:left w:val="single" w:sz="4" w:space="0" w:color="auto"/>
            </w:tcBorders>
            <w:shd w:val="clear" w:color="auto" w:fill="FFFFFF"/>
          </w:tcPr>
          <w:p w:rsidR="006A793F" w:rsidRDefault="006A793F" w:rsidP="0078659F">
            <w:pPr>
              <w:framePr w:w="9302" w:wrap="notBeside" w:vAnchor="text" w:hAnchor="page" w:x="1258" w:y="8"/>
              <w:jc w:val="both"/>
              <w:rPr>
                <w:sz w:val="10"/>
                <w:szCs w:val="10"/>
              </w:rPr>
            </w:pPr>
          </w:p>
        </w:tc>
        <w:tc>
          <w:tcPr>
            <w:tcW w:w="1720" w:type="dxa"/>
            <w:tcBorders>
              <w:top w:val="single" w:sz="4" w:space="0" w:color="auto"/>
              <w:lef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Όχι συχνές</w:t>
            </w:r>
          </w:p>
        </w:tc>
        <w:tc>
          <w:tcPr>
            <w:tcW w:w="4482" w:type="dxa"/>
            <w:tcBorders>
              <w:top w:val="single" w:sz="4" w:space="0" w:color="auto"/>
              <w:left w:val="single" w:sz="4" w:space="0" w:color="auto"/>
              <w:right w:val="single" w:sz="4" w:space="0" w:color="auto"/>
            </w:tcBorders>
            <w:shd w:val="clear" w:color="auto" w:fill="FFFFFF"/>
            <w:vAlign w:val="bottom"/>
          </w:tcPr>
          <w:p w:rsidR="006A793F" w:rsidRDefault="00277891" w:rsidP="0078659F">
            <w:pPr>
              <w:pStyle w:val="Bodytext20"/>
              <w:framePr w:w="9302" w:wrap="notBeside" w:vAnchor="text" w:hAnchor="page" w:x="1258" w:y="8"/>
              <w:shd w:val="clear" w:color="auto" w:fill="auto"/>
              <w:spacing w:after="0" w:line="250" w:lineRule="exact"/>
              <w:ind w:firstLine="0"/>
              <w:jc w:val="both"/>
            </w:pPr>
            <w:r>
              <w:rPr>
                <w:rStyle w:val="Bodytext22"/>
              </w:rPr>
              <w:t>Αιμορραγία</w:t>
            </w:r>
          </w:p>
          <w:p w:rsidR="006A793F" w:rsidRDefault="00277891" w:rsidP="0078659F">
            <w:pPr>
              <w:pStyle w:val="Bodytext20"/>
              <w:framePr w:w="9302" w:wrap="notBeside" w:vAnchor="text" w:hAnchor="page" w:x="1258" w:y="8"/>
              <w:shd w:val="clear" w:color="auto" w:fill="auto"/>
              <w:spacing w:after="0" w:line="250" w:lineRule="exact"/>
              <w:ind w:firstLine="0"/>
              <w:jc w:val="both"/>
            </w:pPr>
            <w:r>
              <w:rPr>
                <w:rStyle w:val="Bodytext22"/>
              </w:rPr>
              <w:t xml:space="preserve">αμφιβληστροειδούς, </w:t>
            </w:r>
            <w:proofErr w:type="spellStart"/>
            <w:r>
              <w:rPr>
                <w:rStyle w:val="Bodytext22"/>
              </w:rPr>
              <w:t>ραγοείτιδα</w:t>
            </w:r>
            <w:proofErr w:type="spellEnd"/>
            <w:r>
              <w:rPr>
                <w:rStyle w:val="Bodytext22"/>
              </w:rPr>
              <w:t xml:space="preserve">, κυστοειδές οίδημα της </w:t>
            </w:r>
            <w:proofErr w:type="spellStart"/>
            <w:r>
              <w:rPr>
                <w:rStyle w:val="Bodytext22"/>
              </w:rPr>
              <w:t>ωχράς</w:t>
            </w:r>
            <w:proofErr w:type="spellEnd"/>
            <w:r>
              <w:rPr>
                <w:rStyle w:val="Bodytext22"/>
              </w:rPr>
              <w:t xml:space="preserve">, </w:t>
            </w:r>
            <w:proofErr w:type="spellStart"/>
            <w:r>
              <w:rPr>
                <w:rStyle w:val="Bodytext22"/>
              </w:rPr>
              <w:t>ιρίτιδα</w:t>
            </w:r>
            <w:proofErr w:type="spellEnd"/>
            <w:r>
              <w:rPr>
                <w:rStyle w:val="Bodytext22"/>
              </w:rPr>
              <w:t xml:space="preserve">, </w:t>
            </w:r>
            <w:proofErr w:type="spellStart"/>
            <w:r>
              <w:rPr>
                <w:rStyle w:val="Bodytext22"/>
              </w:rPr>
              <w:t>βλεαρόσπασμος</w:t>
            </w:r>
            <w:proofErr w:type="spellEnd"/>
            <w:r>
              <w:rPr>
                <w:rStyle w:val="Bodytext22"/>
              </w:rPr>
              <w:t xml:space="preserve">, σύσπαση βλεφάρου, </w:t>
            </w:r>
            <w:proofErr w:type="spellStart"/>
            <w:r>
              <w:rPr>
                <w:rStyle w:val="Bodytext22"/>
              </w:rPr>
              <w:t>περικογχικό</w:t>
            </w:r>
            <w:proofErr w:type="spellEnd"/>
            <w:r>
              <w:rPr>
                <w:rStyle w:val="Bodytext22"/>
              </w:rPr>
              <w:t xml:space="preserve"> ερύθημα</w:t>
            </w:r>
          </w:p>
        </w:tc>
      </w:tr>
      <w:tr w:rsidR="006A793F" w:rsidTr="0078659F">
        <w:trPr>
          <w:trHeight w:hRule="exact" w:val="264"/>
          <w:jc w:val="center"/>
        </w:trPr>
        <w:tc>
          <w:tcPr>
            <w:tcW w:w="3101" w:type="dxa"/>
            <w:tcBorders>
              <w:top w:val="single" w:sz="4" w:space="0" w:color="auto"/>
              <w:left w:val="single" w:sz="4" w:space="0" w:color="auto"/>
            </w:tcBorders>
            <w:shd w:val="clear" w:color="auto" w:fill="FFFFFF"/>
          </w:tcPr>
          <w:p w:rsidR="006A793F" w:rsidRDefault="006A793F" w:rsidP="0078659F">
            <w:pPr>
              <w:framePr w:w="9302" w:wrap="notBeside" w:vAnchor="text" w:hAnchor="page" w:x="1258" w:y="8"/>
              <w:jc w:val="both"/>
              <w:rPr>
                <w:sz w:val="10"/>
                <w:szCs w:val="10"/>
              </w:rPr>
            </w:pPr>
          </w:p>
        </w:tc>
        <w:tc>
          <w:tcPr>
            <w:tcW w:w="1720" w:type="dxa"/>
            <w:tcBorders>
              <w:top w:val="single" w:sz="4" w:space="0" w:color="auto"/>
              <w:left w:val="single" w:sz="4" w:space="0" w:color="auto"/>
            </w:tcBorders>
            <w:shd w:val="clear" w:color="auto" w:fill="FFFFFF"/>
            <w:vAlign w:val="bottom"/>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Άγνωστες</w:t>
            </w:r>
          </w:p>
        </w:tc>
        <w:tc>
          <w:tcPr>
            <w:tcW w:w="4482" w:type="dxa"/>
            <w:tcBorders>
              <w:top w:val="single" w:sz="4" w:space="0" w:color="auto"/>
              <w:left w:val="single" w:sz="4" w:space="0" w:color="auto"/>
              <w:right w:val="single" w:sz="4" w:space="0" w:color="auto"/>
            </w:tcBorders>
            <w:shd w:val="clear" w:color="auto" w:fill="FFFFFF"/>
            <w:vAlign w:val="bottom"/>
          </w:tcPr>
          <w:p w:rsidR="006A793F" w:rsidRDefault="00277891" w:rsidP="0078659F">
            <w:pPr>
              <w:pStyle w:val="Bodytext20"/>
              <w:framePr w:w="9302" w:wrap="notBeside" w:vAnchor="text" w:hAnchor="page" w:x="1258" w:y="8"/>
              <w:shd w:val="clear" w:color="auto" w:fill="auto"/>
              <w:spacing w:after="0"/>
              <w:ind w:firstLine="0"/>
              <w:jc w:val="both"/>
            </w:pPr>
            <w:proofErr w:type="spellStart"/>
            <w:r>
              <w:rPr>
                <w:rStyle w:val="Bodytext22"/>
              </w:rPr>
              <w:t>Ενόφθαλμο</w:t>
            </w:r>
            <w:proofErr w:type="spellEnd"/>
          </w:p>
        </w:tc>
      </w:tr>
      <w:tr w:rsidR="006A793F" w:rsidTr="0078659F">
        <w:trPr>
          <w:trHeight w:hRule="exact" w:val="264"/>
          <w:jc w:val="center"/>
        </w:trPr>
        <w:tc>
          <w:tcPr>
            <w:tcW w:w="3101" w:type="dxa"/>
            <w:tcBorders>
              <w:top w:val="single" w:sz="4" w:space="0" w:color="auto"/>
              <w:left w:val="single" w:sz="4" w:space="0" w:color="auto"/>
            </w:tcBorders>
            <w:shd w:val="clear" w:color="auto" w:fill="FFFFFF"/>
            <w:vAlign w:val="bottom"/>
          </w:tcPr>
          <w:p w:rsidR="006A793F" w:rsidRDefault="00277891" w:rsidP="0078659F">
            <w:pPr>
              <w:pStyle w:val="Bodytext20"/>
              <w:framePr w:w="9302" w:wrap="notBeside" w:vAnchor="text" w:hAnchor="page" w:x="1258" w:y="8"/>
              <w:shd w:val="clear" w:color="auto" w:fill="auto"/>
              <w:spacing w:after="0"/>
              <w:ind w:firstLine="0"/>
              <w:jc w:val="both"/>
            </w:pPr>
            <w:r>
              <w:rPr>
                <w:rStyle w:val="Bodytext2Italic"/>
              </w:rPr>
              <w:t>Αγγειακές Διαταραχές</w:t>
            </w:r>
          </w:p>
        </w:tc>
        <w:tc>
          <w:tcPr>
            <w:tcW w:w="1720" w:type="dxa"/>
            <w:tcBorders>
              <w:top w:val="single" w:sz="4" w:space="0" w:color="auto"/>
              <w:left w:val="single" w:sz="4" w:space="0" w:color="auto"/>
            </w:tcBorders>
            <w:shd w:val="clear" w:color="auto" w:fill="FFFFFF"/>
            <w:vAlign w:val="bottom"/>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Συχνές</w:t>
            </w:r>
          </w:p>
        </w:tc>
        <w:tc>
          <w:tcPr>
            <w:tcW w:w="4482" w:type="dxa"/>
            <w:tcBorders>
              <w:top w:val="single" w:sz="4" w:space="0" w:color="auto"/>
              <w:left w:val="single" w:sz="4" w:space="0" w:color="auto"/>
              <w:right w:val="single" w:sz="4" w:space="0" w:color="auto"/>
            </w:tcBorders>
            <w:shd w:val="clear" w:color="auto" w:fill="FFFFFF"/>
            <w:vAlign w:val="bottom"/>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Υπέρταση</w:t>
            </w:r>
          </w:p>
        </w:tc>
      </w:tr>
      <w:tr w:rsidR="006A793F" w:rsidTr="0078659F">
        <w:trPr>
          <w:trHeight w:hRule="exact" w:val="514"/>
          <w:jc w:val="center"/>
        </w:trPr>
        <w:tc>
          <w:tcPr>
            <w:tcW w:w="3101" w:type="dxa"/>
            <w:tcBorders>
              <w:top w:val="single" w:sz="4" w:space="0" w:color="auto"/>
              <w:lef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Italic"/>
              </w:rPr>
              <w:t>Γαστρεντερικές Διαταραχές</w:t>
            </w:r>
          </w:p>
        </w:tc>
        <w:tc>
          <w:tcPr>
            <w:tcW w:w="1720" w:type="dxa"/>
            <w:tcBorders>
              <w:top w:val="single" w:sz="4" w:space="0" w:color="auto"/>
              <w:lef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Όχι συχνές</w:t>
            </w:r>
          </w:p>
        </w:tc>
        <w:tc>
          <w:tcPr>
            <w:tcW w:w="4482" w:type="dxa"/>
            <w:tcBorders>
              <w:top w:val="single" w:sz="4" w:space="0" w:color="auto"/>
              <w:left w:val="single" w:sz="4" w:space="0" w:color="auto"/>
              <w:righ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Ναυτία</w:t>
            </w:r>
          </w:p>
        </w:tc>
      </w:tr>
      <w:tr w:rsidR="006A793F" w:rsidTr="0078659F">
        <w:trPr>
          <w:trHeight w:hRule="exact" w:val="768"/>
          <w:jc w:val="center"/>
        </w:trPr>
        <w:tc>
          <w:tcPr>
            <w:tcW w:w="3101" w:type="dxa"/>
            <w:tcBorders>
              <w:top w:val="single" w:sz="4" w:space="0" w:color="auto"/>
              <w:lef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line="254" w:lineRule="exact"/>
              <w:ind w:firstLine="0"/>
              <w:jc w:val="both"/>
            </w:pPr>
            <w:r>
              <w:rPr>
                <w:rStyle w:val="Bodytext2Italic"/>
              </w:rPr>
              <w:t>Διαταραχές του δέρματος και του υποδόριου ιστού</w:t>
            </w:r>
          </w:p>
        </w:tc>
        <w:tc>
          <w:tcPr>
            <w:tcW w:w="1720" w:type="dxa"/>
            <w:tcBorders>
              <w:top w:val="single" w:sz="4" w:space="0" w:color="auto"/>
              <w:lef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Συχνές</w:t>
            </w:r>
          </w:p>
        </w:tc>
        <w:tc>
          <w:tcPr>
            <w:tcW w:w="4482" w:type="dxa"/>
            <w:tcBorders>
              <w:top w:val="single" w:sz="4" w:space="0" w:color="auto"/>
              <w:left w:val="single" w:sz="4" w:space="0" w:color="auto"/>
              <w:right w:val="single" w:sz="4" w:space="0" w:color="auto"/>
            </w:tcBorders>
            <w:shd w:val="clear" w:color="auto" w:fill="FFFFFF"/>
            <w:vAlign w:val="bottom"/>
          </w:tcPr>
          <w:p w:rsidR="006A793F" w:rsidRDefault="00277891" w:rsidP="0078659F">
            <w:pPr>
              <w:pStyle w:val="Bodytext20"/>
              <w:framePr w:w="9302" w:wrap="notBeside" w:vAnchor="text" w:hAnchor="page" w:x="1258" w:y="8"/>
              <w:shd w:val="clear" w:color="auto" w:fill="auto"/>
              <w:spacing w:after="0" w:line="254" w:lineRule="exact"/>
              <w:ind w:firstLine="0"/>
              <w:jc w:val="both"/>
            </w:pPr>
            <w:r>
              <w:rPr>
                <w:rStyle w:val="Bodytext22"/>
              </w:rPr>
              <w:t xml:space="preserve">Ερύθημα βλεφάρου, </w:t>
            </w:r>
            <w:proofErr w:type="spellStart"/>
            <w:r>
              <w:rPr>
                <w:rStyle w:val="Bodytext22"/>
              </w:rPr>
              <w:t>κνησμος</w:t>
            </w:r>
            <w:proofErr w:type="spellEnd"/>
            <w:r>
              <w:rPr>
                <w:rStyle w:val="Bodytext22"/>
              </w:rPr>
              <w:t xml:space="preserve"> βλεφάρου, </w:t>
            </w:r>
            <w:proofErr w:type="spellStart"/>
            <w:r>
              <w:rPr>
                <w:rStyle w:val="Bodytext22"/>
              </w:rPr>
              <w:t>μελάγχρωση</w:t>
            </w:r>
            <w:proofErr w:type="spellEnd"/>
            <w:r>
              <w:rPr>
                <w:rStyle w:val="Bodytext22"/>
              </w:rPr>
              <w:t xml:space="preserve"> του </w:t>
            </w:r>
            <w:proofErr w:type="spellStart"/>
            <w:r>
              <w:rPr>
                <w:rStyle w:val="Bodytext22"/>
              </w:rPr>
              <w:t>περιοφθαλμικού</w:t>
            </w:r>
            <w:proofErr w:type="spellEnd"/>
            <w:r>
              <w:rPr>
                <w:rStyle w:val="Bodytext22"/>
              </w:rPr>
              <w:t xml:space="preserve"> δέρματος</w:t>
            </w:r>
          </w:p>
        </w:tc>
      </w:tr>
      <w:tr w:rsidR="006A793F" w:rsidTr="0078659F">
        <w:trPr>
          <w:trHeight w:hRule="exact" w:val="264"/>
          <w:jc w:val="center"/>
        </w:trPr>
        <w:tc>
          <w:tcPr>
            <w:tcW w:w="3101" w:type="dxa"/>
            <w:tcBorders>
              <w:top w:val="single" w:sz="4" w:space="0" w:color="auto"/>
              <w:left w:val="single" w:sz="4" w:space="0" w:color="auto"/>
            </w:tcBorders>
            <w:shd w:val="clear" w:color="auto" w:fill="FFFFFF"/>
          </w:tcPr>
          <w:p w:rsidR="006A793F" w:rsidRDefault="006A793F" w:rsidP="0078659F">
            <w:pPr>
              <w:framePr w:w="9302" w:wrap="notBeside" w:vAnchor="text" w:hAnchor="page" w:x="1258" w:y="8"/>
              <w:jc w:val="both"/>
              <w:rPr>
                <w:sz w:val="10"/>
                <w:szCs w:val="10"/>
              </w:rPr>
            </w:pPr>
          </w:p>
        </w:tc>
        <w:tc>
          <w:tcPr>
            <w:tcW w:w="1720" w:type="dxa"/>
            <w:tcBorders>
              <w:top w:val="single" w:sz="4" w:space="0" w:color="auto"/>
              <w:left w:val="single" w:sz="4" w:space="0" w:color="auto"/>
            </w:tcBorders>
            <w:shd w:val="clear" w:color="auto" w:fill="FFFFFF"/>
            <w:vAlign w:val="bottom"/>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Όχι συχνές</w:t>
            </w:r>
          </w:p>
        </w:tc>
        <w:tc>
          <w:tcPr>
            <w:tcW w:w="4482" w:type="dxa"/>
            <w:tcBorders>
              <w:top w:val="single" w:sz="4" w:space="0" w:color="auto"/>
              <w:left w:val="single" w:sz="4" w:space="0" w:color="auto"/>
              <w:right w:val="single" w:sz="4" w:space="0" w:color="auto"/>
            </w:tcBorders>
            <w:shd w:val="clear" w:color="auto" w:fill="FFFFFF"/>
            <w:vAlign w:val="bottom"/>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Οίδημα βλεφάρου, υπερτρίχωση</w:t>
            </w:r>
          </w:p>
        </w:tc>
      </w:tr>
      <w:tr w:rsidR="006A793F" w:rsidTr="0078659F">
        <w:trPr>
          <w:trHeight w:hRule="exact" w:val="768"/>
          <w:jc w:val="center"/>
        </w:trPr>
        <w:tc>
          <w:tcPr>
            <w:tcW w:w="3101" w:type="dxa"/>
            <w:tcBorders>
              <w:top w:val="single" w:sz="4" w:space="0" w:color="auto"/>
              <w:left w:val="single" w:sz="4" w:space="0" w:color="auto"/>
            </w:tcBorders>
            <w:shd w:val="clear" w:color="auto" w:fill="FFFFFF"/>
          </w:tcPr>
          <w:p w:rsidR="006A793F" w:rsidRDefault="00277891" w:rsidP="005D3E0E">
            <w:pPr>
              <w:pStyle w:val="Bodytext20"/>
              <w:framePr w:w="9302" w:wrap="notBeside" w:vAnchor="text" w:hAnchor="page" w:x="1258" w:y="8"/>
              <w:shd w:val="clear" w:color="auto" w:fill="auto"/>
              <w:spacing w:after="0" w:line="250" w:lineRule="exact"/>
              <w:ind w:firstLine="0"/>
            </w:pPr>
            <w:r>
              <w:rPr>
                <w:rStyle w:val="Bodytext2Italic"/>
              </w:rPr>
              <w:t>Γενικές διαταραχές και καταστάσεις της οδού χορήγησης</w:t>
            </w:r>
          </w:p>
        </w:tc>
        <w:tc>
          <w:tcPr>
            <w:tcW w:w="1720" w:type="dxa"/>
            <w:tcBorders>
              <w:top w:val="single" w:sz="4" w:space="0" w:color="auto"/>
              <w:lef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Όχι συχνές</w:t>
            </w:r>
          </w:p>
        </w:tc>
        <w:tc>
          <w:tcPr>
            <w:tcW w:w="4482" w:type="dxa"/>
            <w:tcBorders>
              <w:top w:val="single" w:sz="4" w:space="0" w:color="auto"/>
              <w:left w:val="single" w:sz="4" w:space="0" w:color="auto"/>
              <w:right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Εξασθένηση</w:t>
            </w:r>
          </w:p>
        </w:tc>
      </w:tr>
      <w:tr w:rsidR="006A793F" w:rsidTr="0078659F">
        <w:trPr>
          <w:trHeight w:hRule="exact" w:val="754"/>
          <w:jc w:val="center"/>
        </w:trPr>
        <w:tc>
          <w:tcPr>
            <w:tcW w:w="3101" w:type="dxa"/>
            <w:tcBorders>
              <w:top w:val="single" w:sz="4" w:space="0" w:color="auto"/>
              <w:left w:val="single" w:sz="4" w:space="0" w:color="auto"/>
              <w:bottom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proofErr w:type="spellStart"/>
            <w:r>
              <w:rPr>
                <w:rStyle w:val="Bodytext2Italic"/>
              </w:rPr>
              <w:t>Παρακλινικές</w:t>
            </w:r>
            <w:proofErr w:type="spellEnd"/>
            <w:r>
              <w:rPr>
                <w:rStyle w:val="Bodytext2Italic"/>
              </w:rPr>
              <w:t xml:space="preserve"> εξετάσεις</w:t>
            </w:r>
          </w:p>
        </w:tc>
        <w:tc>
          <w:tcPr>
            <w:tcW w:w="1720" w:type="dxa"/>
            <w:tcBorders>
              <w:top w:val="single" w:sz="4" w:space="0" w:color="auto"/>
              <w:left w:val="single" w:sz="4" w:space="0" w:color="auto"/>
              <w:bottom w:val="single" w:sz="4" w:space="0" w:color="auto"/>
            </w:tcBorders>
            <w:shd w:val="clear" w:color="auto" w:fill="FFFFFF"/>
          </w:tcPr>
          <w:p w:rsidR="006A793F" w:rsidRDefault="00277891" w:rsidP="0078659F">
            <w:pPr>
              <w:pStyle w:val="Bodytext20"/>
              <w:framePr w:w="9302" w:wrap="notBeside" w:vAnchor="text" w:hAnchor="page" w:x="1258" w:y="8"/>
              <w:shd w:val="clear" w:color="auto" w:fill="auto"/>
              <w:spacing w:after="0"/>
              <w:ind w:firstLine="0"/>
              <w:jc w:val="both"/>
            </w:pPr>
            <w:r>
              <w:rPr>
                <w:rStyle w:val="Bodytext22"/>
              </w:rPr>
              <w:t>Συχνές</w:t>
            </w:r>
          </w:p>
        </w:tc>
        <w:tc>
          <w:tcPr>
            <w:tcW w:w="4482" w:type="dxa"/>
            <w:tcBorders>
              <w:top w:val="single" w:sz="4" w:space="0" w:color="auto"/>
              <w:left w:val="single" w:sz="4" w:space="0" w:color="auto"/>
              <w:bottom w:val="single" w:sz="4" w:space="0" w:color="auto"/>
              <w:right w:val="single" w:sz="4" w:space="0" w:color="auto"/>
            </w:tcBorders>
            <w:shd w:val="clear" w:color="auto" w:fill="FFFFFF"/>
            <w:vAlign w:val="bottom"/>
          </w:tcPr>
          <w:p w:rsidR="006A793F" w:rsidRDefault="00277891" w:rsidP="0078659F">
            <w:pPr>
              <w:pStyle w:val="Bodytext20"/>
              <w:framePr w:w="9302" w:wrap="notBeside" w:vAnchor="text" w:hAnchor="page" w:x="1258" w:y="8"/>
              <w:shd w:val="clear" w:color="auto" w:fill="auto"/>
              <w:spacing w:after="0" w:line="254" w:lineRule="exact"/>
              <w:ind w:firstLine="0"/>
              <w:jc w:val="both"/>
            </w:pPr>
            <w:r>
              <w:rPr>
                <w:rStyle w:val="Bodytext22"/>
              </w:rPr>
              <w:t>Δοκιμασία ηπατικής λειτουργίας μη φυσιολογική</w:t>
            </w:r>
          </w:p>
        </w:tc>
      </w:tr>
    </w:tbl>
    <w:p w:rsidR="006A793F" w:rsidRDefault="006A793F" w:rsidP="0078659F">
      <w:pPr>
        <w:framePr w:w="9302" w:wrap="notBeside" w:vAnchor="text" w:hAnchor="page" w:x="1258" w:y="8"/>
        <w:jc w:val="both"/>
        <w:rPr>
          <w:sz w:val="2"/>
          <w:szCs w:val="2"/>
        </w:rPr>
      </w:pPr>
    </w:p>
    <w:p w:rsidR="006A793F" w:rsidRDefault="006A793F" w:rsidP="00942AA3">
      <w:pPr>
        <w:jc w:val="both"/>
        <w:rPr>
          <w:sz w:val="2"/>
          <w:szCs w:val="2"/>
        </w:rPr>
      </w:pPr>
    </w:p>
    <w:p w:rsidR="0078659F" w:rsidRPr="003B54D6" w:rsidRDefault="0078659F" w:rsidP="0078659F">
      <w:pPr>
        <w:pStyle w:val="Heading10"/>
        <w:keepNext/>
        <w:keepLines/>
        <w:tabs>
          <w:tab w:val="left" w:pos="566"/>
        </w:tabs>
        <w:spacing w:before="223" w:after="252"/>
        <w:jc w:val="both"/>
        <w:rPr>
          <w:rFonts w:eastAsiaTheme="minorEastAsia"/>
          <w:b w:val="0"/>
          <w:color w:val="auto"/>
          <w:lang w:bidi="ar-SA"/>
        </w:rPr>
      </w:pPr>
      <w:bookmarkStart w:id="4" w:name="bookmark10"/>
      <w:r w:rsidRPr="003B54D6">
        <w:rPr>
          <w:rFonts w:eastAsiaTheme="minorEastAsia"/>
          <w:b w:val="0"/>
          <w:color w:val="auto"/>
          <w:lang w:bidi="ar-SA"/>
        </w:rPr>
        <w:t xml:space="preserve">Ανεπιθύμητες ενέργειες που αναφέρθηκαν για οφθαλμικές σταγόνες που περιέχουν φωσφορικό άλας: Περιπτώσεις </w:t>
      </w:r>
      <w:proofErr w:type="spellStart"/>
      <w:r w:rsidRPr="003B54D6">
        <w:rPr>
          <w:rFonts w:eastAsiaTheme="minorEastAsia"/>
          <w:b w:val="0"/>
          <w:color w:val="auto"/>
          <w:lang w:bidi="ar-SA"/>
        </w:rPr>
        <w:t>ασβέστωσης</w:t>
      </w:r>
      <w:proofErr w:type="spellEnd"/>
      <w:r w:rsidRPr="003B54D6">
        <w:rPr>
          <w:rFonts w:eastAsiaTheme="minorEastAsia"/>
          <w:b w:val="0"/>
          <w:color w:val="auto"/>
          <w:lang w:bidi="ar-SA"/>
        </w:rPr>
        <w:t xml:space="preserve"> του κερατοειδούς που σχετίζονται με τη χρήση οφθαλμικών σταγόνων, οι οποίες περιέχουν φωσφορικό άλας, έχουν αναφερθεί πολύ σπάνια σε ορισμένους ασθενείς με σημαντική βλάβη του κερατοειδούς. </w:t>
      </w:r>
    </w:p>
    <w:p w:rsidR="003B54D6" w:rsidRPr="003B54D6" w:rsidRDefault="003B54D6" w:rsidP="003B54D6">
      <w:pPr>
        <w:spacing w:before="100" w:beforeAutospacing="1" w:after="75"/>
        <w:jc w:val="both"/>
        <w:rPr>
          <w:rFonts w:ascii="Times New Roman" w:eastAsia="Times New Roman" w:hAnsi="Times New Roman"/>
          <w:sz w:val="22"/>
          <w:szCs w:val="22"/>
        </w:rPr>
      </w:pPr>
      <w:r w:rsidRPr="003B54D6">
        <w:rPr>
          <w:rFonts w:ascii="Times New Roman" w:hAnsi="Times New Roman"/>
          <w:sz w:val="22"/>
          <w:szCs w:val="22"/>
          <w:u w:val="single"/>
        </w:rPr>
        <w:t>Αναφορά πιθανολογούμενων ανεπιθύμητων ενεργειών</w:t>
      </w:r>
    </w:p>
    <w:p w:rsidR="003B54D6" w:rsidRPr="003B54D6" w:rsidRDefault="003B54D6" w:rsidP="003B54D6">
      <w:pPr>
        <w:spacing w:before="100" w:beforeAutospacing="1" w:after="75"/>
        <w:jc w:val="both"/>
        <w:rPr>
          <w:rFonts w:ascii="Times New Roman" w:eastAsia="Calibri" w:hAnsi="Times New Roman"/>
          <w:sz w:val="22"/>
          <w:szCs w:val="22"/>
        </w:rPr>
      </w:pPr>
      <w:r w:rsidRPr="003B54D6">
        <w:rPr>
          <w:rFonts w:ascii="Times New Roman" w:hAnsi="Times New Roman"/>
          <w:sz w:val="22"/>
          <w:szCs w:val="22"/>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w:t>
      </w:r>
      <w:r w:rsidRPr="003B54D6">
        <w:rPr>
          <w:rFonts w:ascii="Times New Roman" w:hAnsi="Times New Roman"/>
          <w:sz w:val="22"/>
          <w:szCs w:val="22"/>
        </w:rPr>
        <w:lastRenderedPageBreak/>
        <w:t>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που αναγράφεται  παρακάτω.</w:t>
      </w:r>
    </w:p>
    <w:p w:rsidR="003B54D6" w:rsidRPr="003B54D6" w:rsidRDefault="003B54D6" w:rsidP="003B54D6">
      <w:pPr>
        <w:spacing w:before="100" w:beforeAutospacing="1" w:after="75"/>
        <w:ind w:left="720"/>
        <w:rPr>
          <w:rFonts w:ascii="Times New Roman" w:hAnsi="Times New Roman"/>
          <w:sz w:val="22"/>
          <w:szCs w:val="22"/>
        </w:rPr>
      </w:pPr>
    </w:p>
    <w:tbl>
      <w:tblPr>
        <w:tblW w:w="0" w:type="auto"/>
        <w:jc w:val="right"/>
        <w:tblInd w:w="360" w:type="dxa"/>
        <w:tblLook w:val="04A0"/>
      </w:tblPr>
      <w:tblGrid>
        <w:gridCol w:w="3952"/>
        <w:gridCol w:w="4040"/>
      </w:tblGrid>
      <w:tr w:rsidR="003B54D6" w:rsidRPr="003B54D6" w:rsidTr="003B54D6">
        <w:trPr>
          <w:jc w:val="right"/>
        </w:trPr>
        <w:tc>
          <w:tcPr>
            <w:tcW w:w="4643" w:type="dxa"/>
            <w:hideMark/>
          </w:tcPr>
          <w:p w:rsidR="003B54D6" w:rsidRPr="003B54D6" w:rsidRDefault="003B54D6">
            <w:pPr>
              <w:autoSpaceDE w:val="0"/>
              <w:autoSpaceDN w:val="0"/>
              <w:adjustRightInd w:val="0"/>
              <w:jc w:val="both"/>
              <w:rPr>
                <w:rFonts w:ascii="Times New Roman" w:hAnsi="Times New Roman"/>
                <w:b/>
                <w:sz w:val="22"/>
                <w:szCs w:val="22"/>
                <w:lang w:eastAsia="en-US"/>
              </w:rPr>
            </w:pPr>
            <w:r w:rsidRPr="003B54D6">
              <w:rPr>
                <w:rFonts w:ascii="Times New Roman" w:hAnsi="Times New Roman"/>
                <w:b/>
                <w:sz w:val="22"/>
                <w:szCs w:val="22"/>
              </w:rPr>
              <w:t>Ελλάδα</w:t>
            </w:r>
          </w:p>
          <w:p w:rsidR="003B54D6" w:rsidRPr="003B54D6" w:rsidRDefault="003B54D6">
            <w:pPr>
              <w:autoSpaceDE w:val="0"/>
              <w:autoSpaceDN w:val="0"/>
              <w:adjustRightInd w:val="0"/>
              <w:jc w:val="both"/>
              <w:rPr>
                <w:rFonts w:ascii="Times New Roman" w:hAnsi="Times New Roman"/>
                <w:sz w:val="22"/>
                <w:szCs w:val="22"/>
              </w:rPr>
            </w:pPr>
            <w:r w:rsidRPr="003B54D6">
              <w:rPr>
                <w:rFonts w:ascii="Times New Roman" w:hAnsi="Times New Roman"/>
                <w:sz w:val="22"/>
                <w:szCs w:val="22"/>
              </w:rPr>
              <w:t>Εθνικός Οργανισμός Φαρμάκων</w:t>
            </w:r>
          </w:p>
          <w:p w:rsidR="003B54D6" w:rsidRPr="003B54D6" w:rsidRDefault="003B54D6">
            <w:pPr>
              <w:autoSpaceDE w:val="0"/>
              <w:autoSpaceDN w:val="0"/>
              <w:adjustRightInd w:val="0"/>
              <w:jc w:val="both"/>
              <w:rPr>
                <w:rFonts w:ascii="Times New Roman" w:hAnsi="Times New Roman"/>
                <w:sz w:val="22"/>
                <w:szCs w:val="22"/>
              </w:rPr>
            </w:pPr>
            <w:r w:rsidRPr="003B54D6">
              <w:rPr>
                <w:rFonts w:ascii="Times New Roman" w:hAnsi="Times New Roman"/>
                <w:sz w:val="22"/>
                <w:szCs w:val="22"/>
              </w:rPr>
              <w:t>Μεσογείων 284</w:t>
            </w:r>
          </w:p>
          <w:p w:rsidR="003B54D6" w:rsidRPr="003B54D6" w:rsidRDefault="003B54D6">
            <w:pPr>
              <w:autoSpaceDE w:val="0"/>
              <w:autoSpaceDN w:val="0"/>
              <w:adjustRightInd w:val="0"/>
              <w:jc w:val="both"/>
              <w:rPr>
                <w:rFonts w:ascii="Times New Roman" w:hAnsi="Times New Roman"/>
                <w:sz w:val="22"/>
                <w:szCs w:val="22"/>
              </w:rPr>
            </w:pPr>
            <w:r w:rsidRPr="003B54D6">
              <w:rPr>
                <w:rFonts w:ascii="Times New Roman" w:hAnsi="Times New Roman"/>
                <w:sz w:val="22"/>
                <w:szCs w:val="22"/>
              </w:rPr>
              <w:t>GR-15562 Χολαργός, Αθήνα</w:t>
            </w:r>
          </w:p>
          <w:p w:rsidR="003B54D6" w:rsidRPr="003B54D6" w:rsidRDefault="003B54D6">
            <w:pPr>
              <w:autoSpaceDE w:val="0"/>
              <w:autoSpaceDN w:val="0"/>
              <w:adjustRightInd w:val="0"/>
              <w:jc w:val="both"/>
              <w:rPr>
                <w:rFonts w:ascii="Times New Roman" w:hAnsi="Times New Roman"/>
                <w:sz w:val="22"/>
                <w:szCs w:val="22"/>
              </w:rPr>
            </w:pPr>
            <w:proofErr w:type="spellStart"/>
            <w:r w:rsidRPr="003B54D6">
              <w:rPr>
                <w:rFonts w:ascii="Times New Roman" w:hAnsi="Times New Roman"/>
                <w:sz w:val="22"/>
                <w:szCs w:val="22"/>
              </w:rPr>
              <w:t>Τηλ</w:t>
            </w:r>
            <w:proofErr w:type="spellEnd"/>
            <w:r w:rsidRPr="003B54D6">
              <w:rPr>
                <w:rFonts w:ascii="Times New Roman" w:hAnsi="Times New Roman"/>
                <w:sz w:val="22"/>
                <w:szCs w:val="22"/>
              </w:rPr>
              <w:t>: + 30 21 32040380/337</w:t>
            </w:r>
          </w:p>
          <w:p w:rsidR="003B54D6" w:rsidRPr="003B54D6" w:rsidRDefault="003B54D6">
            <w:pPr>
              <w:autoSpaceDE w:val="0"/>
              <w:autoSpaceDN w:val="0"/>
              <w:adjustRightInd w:val="0"/>
              <w:jc w:val="both"/>
              <w:rPr>
                <w:rFonts w:ascii="Times New Roman" w:hAnsi="Times New Roman"/>
                <w:sz w:val="22"/>
                <w:szCs w:val="22"/>
              </w:rPr>
            </w:pPr>
            <w:r w:rsidRPr="003B54D6">
              <w:rPr>
                <w:rFonts w:ascii="Times New Roman" w:hAnsi="Times New Roman"/>
                <w:sz w:val="22"/>
                <w:szCs w:val="22"/>
              </w:rPr>
              <w:t xml:space="preserve">Φαξ: + 30 21 06549585 </w:t>
            </w:r>
          </w:p>
          <w:p w:rsidR="003B54D6" w:rsidRPr="003B54D6" w:rsidRDefault="003B54D6">
            <w:pPr>
              <w:autoSpaceDE w:val="0"/>
              <w:autoSpaceDN w:val="0"/>
              <w:adjustRightInd w:val="0"/>
              <w:jc w:val="both"/>
              <w:rPr>
                <w:rFonts w:ascii="Times New Roman" w:hAnsi="Times New Roman" w:cs="Times New Roman"/>
                <w:sz w:val="22"/>
                <w:szCs w:val="22"/>
                <w:lang w:eastAsia="en-US"/>
              </w:rPr>
            </w:pPr>
            <w:proofErr w:type="spellStart"/>
            <w:r w:rsidRPr="003B54D6">
              <w:rPr>
                <w:rFonts w:ascii="Times New Roman" w:hAnsi="Times New Roman"/>
                <w:sz w:val="22"/>
                <w:szCs w:val="22"/>
              </w:rPr>
              <w:t>Ιστότοπος</w:t>
            </w:r>
            <w:proofErr w:type="spellEnd"/>
            <w:r w:rsidRPr="003B54D6">
              <w:rPr>
                <w:rFonts w:ascii="Times New Roman" w:hAnsi="Times New Roman"/>
                <w:sz w:val="22"/>
                <w:szCs w:val="22"/>
              </w:rPr>
              <w:t>: http://www.eof.gr</w:t>
            </w:r>
          </w:p>
        </w:tc>
        <w:tc>
          <w:tcPr>
            <w:tcW w:w="4643" w:type="dxa"/>
          </w:tcPr>
          <w:p w:rsidR="003B54D6" w:rsidRPr="003B54D6" w:rsidRDefault="003B54D6">
            <w:pPr>
              <w:autoSpaceDE w:val="0"/>
              <w:autoSpaceDN w:val="0"/>
              <w:adjustRightInd w:val="0"/>
              <w:jc w:val="both"/>
              <w:rPr>
                <w:rFonts w:ascii="Times New Roman" w:hAnsi="Times New Roman"/>
                <w:b/>
                <w:sz w:val="22"/>
                <w:szCs w:val="22"/>
                <w:lang w:eastAsia="en-US"/>
              </w:rPr>
            </w:pPr>
            <w:r w:rsidRPr="003B54D6">
              <w:rPr>
                <w:rFonts w:ascii="Times New Roman" w:hAnsi="Times New Roman"/>
                <w:b/>
                <w:sz w:val="22"/>
                <w:szCs w:val="22"/>
              </w:rPr>
              <w:t>Κύπρος</w:t>
            </w:r>
          </w:p>
          <w:p w:rsidR="003B54D6" w:rsidRPr="003B54D6" w:rsidRDefault="003B54D6">
            <w:pPr>
              <w:autoSpaceDE w:val="0"/>
              <w:autoSpaceDN w:val="0"/>
              <w:adjustRightInd w:val="0"/>
              <w:jc w:val="both"/>
              <w:rPr>
                <w:rFonts w:ascii="Times New Roman" w:hAnsi="Times New Roman"/>
                <w:sz w:val="22"/>
                <w:szCs w:val="22"/>
              </w:rPr>
            </w:pPr>
            <w:r w:rsidRPr="003B54D6">
              <w:rPr>
                <w:rFonts w:ascii="Times New Roman" w:hAnsi="Times New Roman"/>
                <w:sz w:val="22"/>
                <w:szCs w:val="22"/>
              </w:rPr>
              <w:t>Φαρμακευτικές Υπηρεσίες</w:t>
            </w:r>
          </w:p>
          <w:p w:rsidR="003B54D6" w:rsidRPr="003B54D6" w:rsidRDefault="003B54D6">
            <w:pPr>
              <w:autoSpaceDE w:val="0"/>
              <w:autoSpaceDN w:val="0"/>
              <w:adjustRightInd w:val="0"/>
              <w:jc w:val="both"/>
              <w:rPr>
                <w:rFonts w:ascii="Times New Roman" w:hAnsi="Times New Roman"/>
                <w:sz w:val="22"/>
                <w:szCs w:val="22"/>
              </w:rPr>
            </w:pPr>
            <w:r w:rsidRPr="003B54D6">
              <w:rPr>
                <w:rFonts w:ascii="Times New Roman" w:hAnsi="Times New Roman"/>
                <w:sz w:val="22"/>
                <w:szCs w:val="22"/>
              </w:rPr>
              <w:t>Υπουργείο Υγείας</w:t>
            </w:r>
          </w:p>
          <w:p w:rsidR="003B54D6" w:rsidRPr="003B54D6" w:rsidRDefault="003B54D6">
            <w:pPr>
              <w:autoSpaceDE w:val="0"/>
              <w:autoSpaceDN w:val="0"/>
              <w:adjustRightInd w:val="0"/>
              <w:jc w:val="both"/>
              <w:rPr>
                <w:rFonts w:ascii="Times New Roman" w:hAnsi="Times New Roman"/>
                <w:sz w:val="22"/>
                <w:szCs w:val="22"/>
              </w:rPr>
            </w:pPr>
            <w:r w:rsidRPr="003B54D6">
              <w:rPr>
                <w:rFonts w:ascii="Times New Roman" w:hAnsi="Times New Roman"/>
                <w:sz w:val="22"/>
                <w:szCs w:val="22"/>
              </w:rPr>
              <w:t>CY-1475 Λευκωσία</w:t>
            </w:r>
          </w:p>
          <w:p w:rsidR="003B54D6" w:rsidRPr="003B54D6" w:rsidRDefault="003B54D6">
            <w:pPr>
              <w:autoSpaceDE w:val="0"/>
              <w:autoSpaceDN w:val="0"/>
              <w:adjustRightInd w:val="0"/>
              <w:jc w:val="both"/>
              <w:rPr>
                <w:rFonts w:ascii="Times New Roman" w:hAnsi="Times New Roman"/>
                <w:sz w:val="22"/>
                <w:szCs w:val="22"/>
              </w:rPr>
            </w:pPr>
            <w:r w:rsidRPr="003B54D6">
              <w:rPr>
                <w:rFonts w:ascii="Times New Roman" w:hAnsi="Times New Roman"/>
                <w:sz w:val="22"/>
                <w:szCs w:val="22"/>
              </w:rPr>
              <w:t>Φαξ: + 357 22608649</w:t>
            </w:r>
          </w:p>
          <w:p w:rsidR="003B54D6" w:rsidRPr="003B54D6" w:rsidRDefault="003B54D6">
            <w:pPr>
              <w:autoSpaceDE w:val="0"/>
              <w:autoSpaceDN w:val="0"/>
              <w:adjustRightInd w:val="0"/>
              <w:jc w:val="both"/>
              <w:rPr>
                <w:rFonts w:ascii="Times New Roman" w:hAnsi="Times New Roman"/>
                <w:sz w:val="22"/>
                <w:szCs w:val="22"/>
              </w:rPr>
            </w:pPr>
            <w:proofErr w:type="spellStart"/>
            <w:r w:rsidRPr="003B54D6">
              <w:rPr>
                <w:rFonts w:ascii="Times New Roman" w:hAnsi="Times New Roman"/>
                <w:sz w:val="22"/>
                <w:szCs w:val="22"/>
              </w:rPr>
              <w:t>Ιστότοπος</w:t>
            </w:r>
            <w:proofErr w:type="spellEnd"/>
            <w:r w:rsidRPr="003B54D6">
              <w:rPr>
                <w:rFonts w:ascii="Times New Roman" w:hAnsi="Times New Roman"/>
                <w:sz w:val="22"/>
                <w:szCs w:val="22"/>
              </w:rPr>
              <w:t xml:space="preserve">: </w:t>
            </w:r>
            <w:proofErr w:type="spellStart"/>
            <w:r w:rsidRPr="003B54D6">
              <w:rPr>
                <w:rFonts w:ascii="Times New Roman" w:hAnsi="Times New Roman"/>
                <w:sz w:val="22"/>
                <w:szCs w:val="22"/>
              </w:rPr>
              <w:t>www.moh.gov.cy</w:t>
            </w:r>
            <w:proofErr w:type="spellEnd"/>
            <w:r w:rsidRPr="003B54D6">
              <w:rPr>
                <w:rFonts w:ascii="Times New Roman" w:hAnsi="Times New Roman"/>
                <w:sz w:val="22"/>
                <w:szCs w:val="22"/>
              </w:rPr>
              <w:t>/</w:t>
            </w:r>
            <w:proofErr w:type="spellStart"/>
            <w:r w:rsidRPr="003B54D6">
              <w:rPr>
                <w:rFonts w:ascii="Times New Roman" w:hAnsi="Times New Roman"/>
                <w:sz w:val="22"/>
                <w:szCs w:val="22"/>
              </w:rPr>
              <w:t>phs</w:t>
            </w:r>
            <w:proofErr w:type="spellEnd"/>
          </w:p>
          <w:p w:rsidR="003B54D6" w:rsidRPr="003B54D6" w:rsidRDefault="003B54D6">
            <w:pPr>
              <w:autoSpaceDE w:val="0"/>
              <w:autoSpaceDN w:val="0"/>
              <w:adjustRightInd w:val="0"/>
              <w:jc w:val="both"/>
              <w:rPr>
                <w:rFonts w:ascii="Times New Roman" w:hAnsi="Times New Roman" w:cs="Times New Roman"/>
                <w:sz w:val="22"/>
                <w:szCs w:val="22"/>
                <w:lang w:eastAsia="en-US"/>
              </w:rPr>
            </w:pPr>
          </w:p>
        </w:tc>
      </w:tr>
    </w:tbl>
    <w:p w:rsidR="006A793F" w:rsidRDefault="00277891" w:rsidP="00942AA3">
      <w:pPr>
        <w:pStyle w:val="Heading10"/>
        <w:keepNext/>
        <w:keepLines/>
        <w:numPr>
          <w:ilvl w:val="0"/>
          <w:numId w:val="8"/>
        </w:numPr>
        <w:shd w:val="clear" w:color="auto" w:fill="auto"/>
        <w:tabs>
          <w:tab w:val="left" w:pos="566"/>
        </w:tabs>
        <w:spacing w:before="223" w:after="252"/>
        <w:jc w:val="both"/>
      </w:pPr>
      <w:proofErr w:type="spellStart"/>
      <w:r>
        <w:t>Υπερδοσολογία</w:t>
      </w:r>
      <w:bookmarkEnd w:id="4"/>
      <w:proofErr w:type="spellEnd"/>
    </w:p>
    <w:p w:rsidR="006A793F" w:rsidRDefault="00277891" w:rsidP="00942AA3">
      <w:pPr>
        <w:pStyle w:val="Bodytext20"/>
        <w:shd w:val="clear" w:color="auto" w:fill="auto"/>
        <w:spacing w:after="264" w:line="254" w:lineRule="exact"/>
        <w:ind w:firstLine="0"/>
        <w:jc w:val="both"/>
      </w:pPr>
      <w:r>
        <w:t xml:space="preserve">Δεν αναφέρθηκε καμία περίπτωση </w:t>
      </w:r>
      <w:proofErr w:type="spellStart"/>
      <w:r>
        <w:t>υπερδοσολογίας</w:t>
      </w:r>
      <w:proofErr w:type="spellEnd"/>
      <w:r>
        <w:t xml:space="preserve"> και είναι απίθανο να εμφανιστεί μετά από οφθαλμική χορήγηση.</w:t>
      </w:r>
    </w:p>
    <w:p w:rsidR="000056D9" w:rsidRDefault="00277891" w:rsidP="00942AA3">
      <w:pPr>
        <w:pStyle w:val="Bodytext20"/>
        <w:shd w:val="clear" w:color="auto" w:fill="auto"/>
        <w:spacing w:after="0" w:line="250" w:lineRule="exact"/>
        <w:ind w:firstLine="0"/>
        <w:jc w:val="both"/>
      </w:pPr>
      <w:r>
        <w:t xml:space="preserve">Σε περίπτωση </w:t>
      </w:r>
      <w:proofErr w:type="spellStart"/>
      <w:r>
        <w:t>υπερδοσολογίας</w:t>
      </w:r>
      <w:proofErr w:type="spellEnd"/>
      <w:r>
        <w:t xml:space="preserve">, η θεραπεία πρέπει να είναι συμπτωματική και υποστηρικτική. Εάν </w:t>
      </w:r>
      <w:r w:rsidR="00CB618F">
        <w:t xml:space="preserve">η </w:t>
      </w:r>
      <w:proofErr w:type="spellStart"/>
      <w:r w:rsidR="00CB618F">
        <w:t>Βιματοπρόστη</w:t>
      </w:r>
      <w:proofErr w:type="spellEnd"/>
      <w:r w:rsidR="00FA5570" w:rsidRPr="00FA5570">
        <w:rPr>
          <w:lang w:eastAsia="en-US" w:bidi="en-US"/>
        </w:rPr>
        <w:t xml:space="preserve"> </w:t>
      </w:r>
      <w:proofErr w:type="spellStart"/>
      <w:r>
        <w:t>καταπωθεί</w:t>
      </w:r>
      <w:proofErr w:type="spellEnd"/>
      <w:r>
        <w:t xml:space="preserve"> κατά λάθος, οι παρακάτω πληροφορίες μπορεί να είναι χρήσιμες: σε μελέτες με αρουραίους και ποντίκια με λήψη από το στόμα για δύο εβδομάδες, δόσεις μέχρι και 100 </w:t>
      </w:r>
      <w:r>
        <w:rPr>
          <w:lang w:val="en-US" w:eastAsia="en-US" w:bidi="en-US"/>
        </w:rPr>
        <w:t>mg</w:t>
      </w:r>
      <w:r w:rsidRPr="003E6AD1">
        <w:rPr>
          <w:lang w:eastAsia="en-US" w:bidi="en-US"/>
        </w:rPr>
        <w:t>/</w:t>
      </w:r>
      <w:r>
        <w:rPr>
          <w:lang w:val="en-US" w:eastAsia="en-US" w:bidi="en-US"/>
        </w:rPr>
        <w:t>kg</w:t>
      </w:r>
      <w:r>
        <w:t xml:space="preserve">/ημέρα δεν προκάλεσαν καμία τοξικότητα. Αυτή η δόση εκφρασμένη σε </w:t>
      </w:r>
      <w:r>
        <w:rPr>
          <w:lang w:val="en-US" w:eastAsia="en-US" w:bidi="en-US"/>
        </w:rPr>
        <w:t>mg</w:t>
      </w:r>
      <w:r w:rsidRPr="003E6AD1">
        <w:rPr>
          <w:lang w:eastAsia="en-US" w:bidi="en-US"/>
        </w:rPr>
        <w:t>/</w:t>
      </w:r>
      <w:r>
        <w:rPr>
          <w:lang w:val="en-US" w:eastAsia="en-US" w:bidi="en-US"/>
        </w:rPr>
        <w:t>m</w:t>
      </w:r>
      <w:r w:rsidRPr="003E6AD1">
        <w:rPr>
          <w:vertAlign w:val="superscript"/>
          <w:lang w:eastAsia="en-US" w:bidi="en-US"/>
        </w:rPr>
        <w:t>2</w:t>
      </w:r>
      <w:r w:rsidRPr="003E6AD1">
        <w:rPr>
          <w:lang w:eastAsia="en-US" w:bidi="en-US"/>
        </w:rPr>
        <w:t xml:space="preserve"> </w:t>
      </w:r>
      <w:r>
        <w:t xml:space="preserve">είναι τουλάχιστον 70 φορές υψηλότερη από την κατά λάθος λήψη της δόσης ενός φιαλιδίου </w:t>
      </w:r>
      <w:proofErr w:type="spellStart"/>
      <w:r w:rsidR="00CB618F">
        <w:rPr>
          <w:lang w:eastAsia="en-US" w:bidi="en-US"/>
        </w:rPr>
        <w:t>Βιματοπρόστης</w:t>
      </w:r>
      <w:proofErr w:type="spellEnd"/>
      <w:r w:rsidR="00FA5570" w:rsidRPr="00FA5570">
        <w:rPr>
          <w:lang w:eastAsia="en-US" w:bidi="en-US"/>
        </w:rPr>
        <w:t xml:space="preserve"> </w:t>
      </w:r>
      <w:r>
        <w:t xml:space="preserve">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οφθαλμικές σταγόνες, διάλυμα, σε παιδί βάρους 10 κιλών.</w:t>
      </w:r>
    </w:p>
    <w:p w:rsidR="000056D9" w:rsidRPr="00FA5570" w:rsidRDefault="00FA5570" w:rsidP="00942AA3">
      <w:pPr>
        <w:pStyle w:val="Bodytext20"/>
        <w:shd w:val="clear" w:color="auto" w:fill="auto"/>
        <w:spacing w:after="0" w:line="250" w:lineRule="exact"/>
        <w:ind w:firstLine="0"/>
        <w:jc w:val="both"/>
      </w:pPr>
      <w:r w:rsidRPr="00FA5570">
        <w:t xml:space="preserve"> </w:t>
      </w:r>
    </w:p>
    <w:p w:rsidR="000056D9" w:rsidRDefault="000056D9" w:rsidP="00942AA3">
      <w:pPr>
        <w:pStyle w:val="Bodytext20"/>
        <w:shd w:val="clear" w:color="auto" w:fill="auto"/>
        <w:spacing w:after="0" w:line="250" w:lineRule="exact"/>
        <w:ind w:firstLine="0"/>
        <w:jc w:val="both"/>
      </w:pPr>
    </w:p>
    <w:p w:rsidR="000056D9" w:rsidRDefault="000056D9" w:rsidP="00942AA3">
      <w:pPr>
        <w:pStyle w:val="Bodytext30"/>
        <w:numPr>
          <w:ilvl w:val="0"/>
          <w:numId w:val="7"/>
        </w:numPr>
        <w:shd w:val="clear" w:color="auto" w:fill="auto"/>
        <w:tabs>
          <w:tab w:val="left" w:pos="571"/>
        </w:tabs>
        <w:spacing w:after="256"/>
        <w:ind w:firstLine="0"/>
        <w:jc w:val="both"/>
      </w:pPr>
      <w:r w:rsidRPr="000056D9">
        <w:t>ΦΑΡΜΑΚΟΛΟΓΙΚΕΣ ΙΔΙΟΤΗΤΕΣ</w:t>
      </w:r>
    </w:p>
    <w:p w:rsidR="006A793F" w:rsidRDefault="00277891" w:rsidP="00942AA3">
      <w:pPr>
        <w:pStyle w:val="Bodytext30"/>
        <w:numPr>
          <w:ilvl w:val="0"/>
          <w:numId w:val="9"/>
        </w:numPr>
        <w:shd w:val="clear" w:color="auto" w:fill="auto"/>
        <w:tabs>
          <w:tab w:val="left" w:pos="571"/>
        </w:tabs>
        <w:spacing w:after="256"/>
        <w:ind w:firstLine="0"/>
        <w:jc w:val="both"/>
      </w:pPr>
      <w:r>
        <w:t>Φαρμακοδυναμικές ιδιότητες</w:t>
      </w:r>
    </w:p>
    <w:p w:rsidR="006A793F" w:rsidRDefault="00277891" w:rsidP="00942AA3">
      <w:pPr>
        <w:pStyle w:val="Bodytext20"/>
        <w:shd w:val="clear" w:color="auto" w:fill="auto"/>
        <w:spacing w:after="265" w:line="250" w:lineRule="exact"/>
        <w:ind w:firstLine="0"/>
        <w:jc w:val="both"/>
      </w:pPr>
      <w:proofErr w:type="spellStart"/>
      <w:r>
        <w:t>Φαρμακοθεραπευτική</w:t>
      </w:r>
      <w:proofErr w:type="spellEnd"/>
      <w:r>
        <w:t xml:space="preserve"> κατηγορία: Οφθαλμολογικά, ανάλογα </w:t>
      </w:r>
      <w:proofErr w:type="spellStart"/>
      <w:r>
        <w:t>προσταγλανδίνης</w:t>
      </w:r>
      <w:proofErr w:type="spellEnd"/>
      <w:r>
        <w:t xml:space="preserve">, Κωδικός </w:t>
      </w:r>
      <w:r>
        <w:rPr>
          <w:lang w:val="en-US" w:eastAsia="en-US" w:bidi="en-US"/>
        </w:rPr>
        <w:t>ATC</w:t>
      </w:r>
      <w:r w:rsidRPr="003E6AD1">
        <w:rPr>
          <w:lang w:eastAsia="en-US" w:bidi="en-US"/>
        </w:rPr>
        <w:t xml:space="preserve">: </w:t>
      </w:r>
      <w:r>
        <w:rPr>
          <w:lang w:val="en-US" w:eastAsia="en-US" w:bidi="en-US"/>
        </w:rPr>
        <w:t>S</w:t>
      </w:r>
      <w:r w:rsidRPr="003E6AD1">
        <w:rPr>
          <w:lang w:eastAsia="en-US" w:bidi="en-US"/>
        </w:rPr>
        <w:t>01</w:t>
      </w:r>
      <w:r>
        <w:rPr>
          <w:lang w:val="en-US" w:eastAsia="en-US" w:bidi="en-US"/>
        </w:rPr>
        <w:t>EE</w:t>
      </w:r>
      <w:r w:rsidRPr="003E6AD1">
        <w:rPr>
          <w:lang w:eastAsia="en-US" w:bidi="en-US"/>
        </w:rPr>
        <w:t>03.</w:t>
      </w:r>
    </w:p>
    <w:p w:rsidR="006A793F" w:rsidRDefault="00277891" w:rsidP="00942AA3">
      <w:pPr>
        <w:pStyle w:val="Bodytext20"/>
        <w:shd w:val="clear" w:color="auto" w:fill="auto"/>
        <w:spacing w:after="0"/>
        <w:ind w:firstLine="0"/>
        <w:jc w:val="both"/>
      </w:pPr>
      <w:r>
        <w:rPr>
          <w:rStyle w:val="Bodytext21"/>
        </w:rPr>
        <w:t>Μηχανισμός δράσης</w:t>
      </w:r>
    </w:p>
    <w:p w:rsidR="006A793F" w:rsidRDefault="00277891" w:rsidP="00942AA3">
      <w:pPr>
        <w:pStyle w:val="Bodytext20"/>
        <w:shd w:val="clear" w:color="auto" w:fill="auto"/>
        <w:spacing w:after="260" w:line="250" w:lineRule="exact"/>
        <w:ind w:firstLine="0"/>
        <w:jc w:val="both"/>
      </w:pPr>
      <w:r>
        <w:t xml:space="preserve">Ο μηχανισμός δράσης με τον οποίο η </w:t>
      </w:r>
      <w:proofErr w:type="spellStart"/>
      <w:r>
        <w:t>βιματοπρόστη</w:t>
      </w:r>
      <w:proofErr w:type="spellEnd"/>
      <w:r>
        <w:t xml:space="preserve"> μειώνει την </w:t>
      </w:r>
      <w:proofErr w:type="spellStart"/>
      <w:r>
        <w:t>ενδοφθάλμια</w:t>
      </w:r>
      <w:proofErr w:type="spellEnd"/>
      <w:r>
        <w:t xml:space="preserve"> πίεση στον άνθρωπο είναι η αύξηση της ροής του υδατοειδούς υγρού διαμέσου του </w:t>
      </w:r>
      <w:proofErr w:type="spellStart"/>
      <w:r>
        <w:t>δοκιδωτού</w:t>
      </w:r>
      <w:proofErr w:type="spellEnd"/>
      <w:r>
        <w:t xml:space="preserve"> δικτύου και η ενίσχυση της </w:t>
      </w:r>
      <w:proofErr w:type="spellStart"/>
      <w:r>
        <w:t>ραγοειδοσκληρικής</w:t>
      </w:r>
      <w:proofErr w:type="spellEnd"/>
      <w:r>
        <w:t xml:space="preserve"> ροής. Η μείωση της </w:t>
      </w:r>
      <w:proofErr w:type="spellStart"/>
      <w:r>
        <w:t>ενδοφθάλμιας</w:t>
      </w:r>
      <w:proofErr w:type="spellEnd"/>
      <w:r>
        <w:t xml:space="preserve"> πίεσης ξεκινά περίπου 4 ώρες μετά την πρώτη χορήγηση και το μέγιστο αποτέλεσμα επιτυγχάνεται μέσα σε 8 έως 12 ώρες. Η διάρκεια του αποτελέσματος διατηρείται για τουλάχιστον 24 ώρες.</w:t>
      </w:r>
    </w:p>
    <w:p w:rsidR="006A793F" w:rsidRDefault="00277891" w:rsidP="00942AA3">
      <w:pPr>
        <w:pStyle w:val="Bodytext20"/>
        <w:shd w:val="clear" w:color="auto" w:fill="auto"/>
        <w:spacing w:after="260" w:line="250" w:lineRule="exact"/>
        <w:ind w:firstLine="0"/>
        <w:jc w:val="both"/>
      </w:pPr>
      <w:r>
        <w:t xml:space="preserve">Η </w:t>
      </w:r>
      <w:proofErr w:type="spellStart"/>
      <w:r>
        <w:t>βιματοπρόστη</w:t>
      </w:r>
      <w:proofErr w:type="spellEnd"/>
      <w:r>
        <w:t xml:space="preserve"> είναι ένας ισχυρός οφθαλμικός υποτασικός παράγοντας. Είναι μια συνθετική </w:t>
      </w:r>
      <w:proofErr w:type="spellStart"/>
      <w:r>
        <w:t>προσταμίδη</w:t>
      </w:r>
      <w:proofErr w:type="spellEnd"/>
      <w:r>
        <w:t xml:space="preserve">, ανήκει δομικά στην ίδια οικογένεια με την </w:t>
      </w:r>
      <w:proofErr w:type="spellStart"/>
      <w:r>
        <w:t>προσταγλανδίνη</w:t>
      </w:r>
      <w:proofErr w:type="spellEnd"/>
      <w:r>
        <w:t xml:space="preserve"> </w:t>
      </w:r>
      <w:r>
        <w:rPr>
          <w:lang w:val="en-US" w:eastAsia="en-US" w:bidi="en-US"/>
        </w:rPr>
        <w:t>F</w:t>
      </w:r>
      <w:r w:rsidRPr="003E6AD1">
        <w:rPr>
          <w:vertAlign w:val="subscript"/>
          <w:lang w:eastAsia="en-US" w:bidi="en-US"/>
        </w:rPr>
        <w:t>2</w:t>
      </w:r>
      <w:proofErr w:type="spellStart"/>
      <w:r>
        <w:rPr>
          <w:vertAlign w:val="subscript"/>
          <w:lang w:val="en-US" w:eastAsia="en-US" w:bidi="en-US"/>
        </w:rPr>
        <w:t>i</w:t>
      </w:r>
      <w:proofErr w:type="spellEnd"/>
      <w:r w:rsidRPr="003E6AD1">
        <w:rPr>
          <w:vertAlign w:val="subscript"/>
          <w:lang w:eastAsia="en-US" w:bidi="en-US"/>
        </w:rPr>
        <w:t>1</w:t>
      </w:r>
      <w:r w:rsidRPr="003E6AD1">
        <w:rPr>
          <w:lang w:eastAsia="en-US" w:bidi="en-US"/>
        </w:rPr>
        <w:t xml:space="preserve"> (</w:t>
      </w:r>
      <w:r>
        <w:rPr>
          <w:lang w:val="en-US" w:eastAsia="en-US" w:bidi="en-US"/>
        </w:rPr>
        <w:t>PGF</w:t>
      </w:r>
      <w:r w:rsidRPr="003E6AD1">
        <w:rPr>
          <w:vertAlign w:val="subscript"/>
          <w:lang w:eastAsia="en-US" w:bidi="en-US"/>
        </w:rPr>
        <w:t>2</w:t>
      </w:r>
      <w:r>
        <w:rPr>
          <w:vertAlign w:val="subscript"/>
          <w:lang w:val="en-US" w:eastAsia="en-US" w:bidi="en-US"/>
        </w:rPr>
        <w:t>o</w:t>
      </w:r>
      <w:r w:rsidRPr="003E6AD1">
        <w:rPr>
          <w:vertAlign w:val="subscript"/>
          <w:lang w:eastAsia="en-US" w:bidi="en-US"/>
        </w:rPr>
        <w:t>;</w:t>
      </w:r>
      <w:r w:rsidRPr="003E6AD1">
        <w:rPr>
          <w:lang w:eastAsia="en-US" w:bidi="en-US"/>
        </w:rPr>
        <w:t xml:space="preserve">), </w:t>
      </w:r>
      <w:r>
        <w:t xml:space="preserve">η οποία δεν δρα δια μέσου κάποιων γνωστών υποδοχέων </w:t>
      </w:r>
      <w:proofErr w:type="spellStart"/>
      <w:r>
        <w:t>προσταγλανδίνης</w:t>
      </w:r>
      <w:proofErr w:type="spellEnd"/>
      <w:r>
        <w:t xml:space="preserve">. Η </w:t>
      </w:r>
      <w:proofErr w:type="spellStart"/>
      <w:r>
        <w:t>βιματοπρόστη</w:t>
      </w:r>
      <w:proofErr w:type="spellEnd"/>
      <w:r>
        <w:t xml:space="preserve"> μιμείται εκλεκτικά τη δράση των προσφάτως ανακαλυφθεισών ουσιών που συντίθενται βιολογικά και ονομάζονται </w:t>
      </w:r>
      <w:proofErr w:type="spellStart"/>
      <w:r>
        <w:t>προσταμίδες</w:t>
      </w:r>
      <w:proofErr w:type="spellEnd"/>
      <w:r>
        <w:t xml:space="preserve">. Ο υποδοχέας </w:t>
      </w:r>
      <w:proofErr w:type="spellStart"/>
      <w:r>
        <w:t>προσταμίδης</w:t>
      </w:r>
      <w:proofErr w:type="spellEnd"/>
      <w:r>
        <w:t>, ωστόσο, δεν έχει ακόμη προσδιοριστεί δομικά.</w:t>
      </w:r>
    </w:p>
    <w:p w:rsidR="006A793F" w:rsidRDefault="00277891" w:rsidP="00FA5570">
      <w:pPr>
        <w:pStyle w:val="Bodytext20"/>
        <w:shd w:val="clear" w:color="auto" w:fill="auto"/>
        <w:spacing w:after="0" w:line="250" w:lineRule="exact"/>
        <w:ind w:firstLine="0"/>
        <w:jc w:val="both"/>
      </w:pPr>
      <w:r>
        <w:t xml:space="preserve">Κατά τη διάρκεια 12μηνης </w:t>
      </w:r>
      <w:proofErr w:type="spellStart"/>
      <w:r>
        <w:t>μονοθεραπείας</w:t>
      </w:r>
      <w:proofErr w:type="spellEnd"/>
      <w:r>
        <w:t xml:space="preserve"> με </w:t>
      </w:r>
      <w:proofErr w:type="spellStart"/>
      <w:r w:rsidR="00CB618F">
        <w:rPr>
          <w:lang w:eastAsia="en-US" w:bidi="en-US"/>
        </w:rPr>
        <w:t>Βιματοπρόστη</w:t>
      </w:r>
      <w:proofErr w:type="spellEnd"/>
      <w:r w:rsidR="008D347D" w:rsidRPr="002775CE">
        <w:rPr>
          <w:lang w:eastAsia="en-US" w:bidi="en-US"/>
        </w:rPr>
        <w:t xml:space="preserve"> </w:t>
      </w:r>
      <w:r>
        <w:t xml:space="preserve">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 xml:space="preserve">σε ενήλικες, σε σύγκριση με την </w:t>
      </w:r>
      <w:proofErr w:type="spellStart"/>
      <w:r>
        <w:t>τιμολόλη</w:t>
      </w:r>
      <w:proofErr w:type="spellEnd"/>
      <w:r>
        <w:t xml:space="preserve">, η μέση αλλαγή της </w:t>
      </w:r>
      <w:proofErr w:type="spellStart"/>
      <w:r>
        <w:t>ενδοφθάλμιας</w:t>
      </w:r>
      <w:proofErr w:type="spellEnd"/>
      <w:r>
        <w:t xml:space="preserve"> πίεσης από την αρχική το πρωί (08:00) κυμάνθηκε από -</w:t>
      </w:r>
      <w:r w:rsidR="00FA5570" w:rsidRPr="00FA5570">
        <w:t xml:space="preserve">7,9 </w:t>
      </w:r>
      <w:r>
        <w:t xml:space="preserve">έως -8,8 </w:t>
      </w:r>
      <w:r>
        <w:rPr>
          <w:lang w:val="en-US" w:eastAsia="en-US" w:bidi="en-US"/>
        </w:rPr>
        <w:t>mm</w:t>
      </w:r>
      <w:r w:rsidRPr="003E6AD1">
        <w:rPr>
          <w:lang w:eastAsia="en-US" w:bidi="en-US"/>
        </w:rPr>
        <w:t xml:space="preserve"> </w:t>
      </w:r>
      <w:r>
        <w:rPr>
          <w:lang w:val="en-US" w:eastAsia="en-US" w:bidi="en-US"/>
        </w:rPr>
        <w:t>Hg</w:t>
      </w:r>
      <w:r w:rsidRPr="003E6AD1">
        <w:rPr>
          <w:lang w:eastAsia="en-US" w:bidi="en-US"/>
        </w:rPr>
        <w:t xml:space="preserve">. </w:t>
      </w:r>
      <w:r>
        <w:t xml:space="preserve">Σε όλες τις επισκέψεις οι μέσες ημερήσιες τιμές της ΕΟΠ που μετρήθηκαν κατά τους 12 μήνες διάρκειας της μελέτης δε διέφεραν πάνω από 1,3 </w:t>
      </w:r>
      <w:r>
        <w:rPr>
          <w:lang w:val="en-US" w:eastAsia="en-US" w:bidi="en-US"/>
        </w:rPr>
        <w:t>mmHg</w:t>
      </w:r>
      <w:r w:rsidRPr="003E6AD1">
        <w:rPr>
          <w:lang w:eastAsia="en-US" w:bidi="en-US"/>
        </w:rPr>
        <w:t xml:space="preserve"> </w:t>
      </w:r>
      <w:r>
        <w:t xml:space="preserve">καθ’ όλη την ημέρα και δεν ήταν ποτέ πάνω 18,0 </w:t>
      </w:r>
      <w:r>
        <w:rPr>
          <w:lang w:val="en-US" w:eastAsia="en-US" w:bidi="en-US"/>
        </w:rPr>
        <w:t>mm</w:t>
      </w:r>
      <w:r w:rsidRPr="003E6AD1">
        <w:rPr>
          <w:lang w:eastAsia="en-US" w:bidi="en-US"/>
        </w:rPr>
        <w:t xml:space="preserve"> </w:t>
      </w:r>
      <w:r>
        <w:rPr>
          <w:lang w:val="en-US" w:eastAsia="en-US" w:bidi="en-US"/>
        </w:rPr>
        <w:t>Hg</w:t>
      </w:r>
      <w:r w:rsidRPr="003E6AD1">
        <w:rPr>
          <w:lang w:eastAsia="en-US" w:bidi="en-US"/>
        </w:rPr>
        <w:t>.</w:t>
      </w:r>
    </w:p>
    <w:p w:rsidR="006A793F" w:rsidRDefault="00277891" w:rsidP="00FA5570">
      <w:pPr>
        <w:pStyle w:val="Bodytext20"/>
        <w:shd w:val="clear" w:color="auto" w:fill="auto"/>
        <w:spacing w:after="0" w:line="250" w:lineRule="exact"/>
        <w:ind w:firstLine="0"/>
        <w:jc w:val="both"/>
      </w:pPr>
      <w:r>
        <w:t xml:space="preserve">Σε μια 6μηνη κλινική μελέτη </w:t>
      </w:r>
      <w:r w:rsidR="00CB618F">
        <w:t xml:space="preserve">της </w:t>
      </w:r>
      <w:proofErr w:type="spellStart"/>
      <w:r w:rsidR="00CB618F">
        <w:t>Βιματοπρόστης</w:t>
      </w:r>
      <w:proofErr w:type="spellEnd"/>
      <w:r w:rsidR="008D347D" w:rsidRPr="008D347D">
        <w:rPr>
          <w:lang w:eastAsia="en-US" w:bidi="en-US"/>
        </w:rPr>
        <w:t xml:space="preserve"> </w:t>
      </w:r>
      <w:r>
        <w:t xml:space="preserve">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 xml:space="preserve">σε σύγκριση με τη </w:t>
      </w:r>
      <w:proofErr w:type="spellStart"/>
      <w:r>
        <w:t>λατανοπρόστη</w:t>
      </w:r>
      <w:proofErr w:type="spellEnd"/>
      <w:r>
        <w:t>, παρατηρήθηκε μια στατιστικά καλύτερη μείωση στη μέση πρωινή ΕΟΠ (κυμαινόμενη από -7,6 έως -</w:t>
      </w:r>
      <w:r w:rsidR="00FA5570" w:rsidRPr="00FA5570">
        <w:t xml:space="preserve">8,2 </w:t>
      </w:r>
      <w:r>
        <w:rPr>
          <w:lang w:val="en-US" w:eastAsia="en-US" w:bidi="en-US"/>
        </w:rPr>
        <w:t>mm</w:t>
      </w:r>
      <w:r w:rsidRPr="003E6AD1">
        <w:rPr>
          <w:lang w:eastAsia="en-US" w:bidi="en-US"/>
        </w:rPr>
        <w:t xml:space="preserve"> </w:t>
      </w:r>
      <w:r>
        <w:rPr>
          <w:lang w:val="en-US" w:eastAsia="en-US" w:bidi="en-US"/>
        </w:rPr>
        <w:t>Hg</w:t>
      </w:r>
      <w:r w:rsidRPr="003E6AD1">
        <w:rPr>
          <w:lang w:eastAsia="en-US" w:bidi="en-US"/>
        </w:rPr>
        <w:t xml:space="preserve"> </w:t>
      </w:r>
      <w:r>
        <w:t xml:space="preserve">για τη </w:t>
      </w:r>
      <w:proofErr w:type="spellStart"/>
      <w:r>
        <w:t>βιματοπρόστη</w:t>
      </w:r>
      <w:proofErr w:type="spellEnd"/>
      <w:r>
        <w:t xml:space="preserve"> έναντι -6,0 έως -7,2 </w:t>
      </w:r>
      <w:r>
        <w:rPr>
          <w:lang w:val="en-US" w:eastAsia="en-US" w:bidi="en-US"/>
        </w:rPr>
        <w:t>mm</w:t>
      </w:r>
      <w:r w:rsidRPr="003E6AD1">
        <w:rPr>
          <w:lang w:eastAsia="en-US" w:bidi="en-US"/>
        </w:rPr>
        <w:t xml:space="preserve"> </w:t>
      </w:r>
      <w:r>
        <w:rPr>
          <w:lang w:val="en-US" w:eastAsia="en-US" w:bidi="en-US"/>
        </w:rPr>
        <w:t>Hg</w:t>
      </w:r>
      <w:r w:rsidRPr="003E6AD1">
        <w:rPr>
          <w:lang w:eastAsia="en-US" w:bidi="en-US"/>
        </w:rPr>
        <w:t xml:space="preserve"> </w:t>
      </w:r>
      <w:r>
        <w:lastRenderedPageBreak/>
        <w:t xml:space="preserve">για τη </w:t>
      </w:r>
      <w:proofErr w:type="spellStart"/>
      <w:r>
        <w:t>λατανοπρόστη</w:t>
      </w:r>
      <w:proofErr w:type="spellEnd"/>
      <w:r>
        <w:t xml:space="preserve">) σε όλες τις επισκέψεις κατά τη διάρκεια της μελέτης. Αν και η υπεραιμία του επιπεφυκότα, η ανάπτυξη των βλεφαρίδων και </w:t>
      </w:r>
      <w:r>
        <w:rPr>
          <w:lang w:val="en-US" w:eastAsia="en-US" w:bidi="en-US"/>
        </w:rPr>
        <w:t>o</w:t>
      </w:r>
      <w:r w:rsidRPr="003E6AD1">
        <w:rPr>
          <w:lang w:eastAsia="en-US" w:bidi="en-US"/>
        </w:rPr>
        <w:t xml:space="preserve"> </w:t>
      </w:r>
      <w:r>
        <w:t xml:space="preserve">οφθαλμικός κνησμός ήταν στατιστικά σημαντικά υψηλότερες με τη </w:t>
      </w:r>
      <w:proofErr w:type="spellStart"/>
      <w:r>
        <w:t>βιματοπρόστη</w:t>
      </w:r>
      <w:proofErr w:type="spellEnd"/>
      <w:r>
        <w:t xml:space="preserve"> απ’ ότι με τη </w:t>
      </w:r>
      <w:proofErr w:type="spellStart"/>
      <w:r>
        <w:t>λατανοπρόστη</w:t>
      </w:r>
      <w:proofErr w:type="spellEnd"/>
      <w:r>
        <w:t>, τα ποσοστά διακοπής της θεραπείας λόγω των ανεπιθύμητων ενεργειών ήταν πολύ χαμηλά και στατιστικά χωρίς σημαντική διαφορά.</w:t>
      </w:r>
    </w:p>
    <w:p w:rsidR="006A793F" w:rsidRDefault="00277891" w:rsidP="00942AA3">
      <w:pPr>
        <w:pStyle w:val="Bodytext20"/>
        <w:shd w:val="clear" w:color="auto" w:fill="auto"/>
        <w:spacing w:after="256" w:line="250" w:lineRule="exact"/>
        <w:ind w:firstLine="0"/>
        <w:jc w:val="both"/>
      </w:pPr>
      <w:r>
        <w:t xml:space="preserve">Συγκρινόμενη με τη </w:t>
      </w:r>
      <w:proofErr w:type="spellStart"/>
      <w:r>
        <w:t>μονοθεραπεία</w:t>
      </w:r>
      <w:proofErr w:type="spellEnd"/>
      <w:r>
        <w:t xml:space="preserve"> με βήτα-αναστολείς, η συμπληρωματική θεραπεία βήτα- αναστολέων και </w:t>
      </w:r>
      <w:proofErr w:type="spellStart"/>
      <w:r w:rsidR="00CB618F" w:rsidRPr="00CB618F">
        <w:rPr>
          <w:lang w:eastAsia="en-US" w:bidi="en-US"/>
        </w:rPr>
        <w:t>Βιματοπρόστη</w:t>
      </w:r>
      <w:r w:rsidR="00CB618F">
        <w:rPr>
          <w:lang w:eastAsia="en-US" w:bidi="en-US"/>
        </w:rPr>
        <w:t>ς</w:t>
      </w:r>
      <w:proofErr w:type="spellEnd"/>
      <w:r w:rsidR="00CB618F" w:rsidRPr="00CB618F">
        <w:rPr>
          <w:lang w:eastAsia="en-US" w:bidi="en-US"/>
        </w:rPr>
        <w:t xml:space="preserve"> </w:t>
      </w:r>
      <w:r>
        <w:t xml:space="preserve">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 xml:space="preserve">μείωσε τη μέση πρωινή (08:00) </w:t>
      </w:r>
      <w:proofErr w:type="spellStart"/>
      <w:r>
        <w:t>ενδοφθάλμια</w:t>
      </w:r>
      <w:proofErr w:type="spellEnd"/>
      <w:r>
        <w:t xml:space="preserve"> πίεση από -6,5 έως -8,1 </w:t>
      </w:r>
      <w:r>
        <w:rPr>
          <w:lang w:val="en-US" w:eastAsia="en-US" w:bidi="en-US"/>
        </w:rPr>
        <w:t>mm</w:t>
      </w:r>
      <w:r w:rsidRPr="003E6AD1">
        <w:rPr>
          <w:lang w:eastAsia="en-US" w:bidi="en-US"/>
        </w:rPr>
        <w:t xml:space="preserve"> </w:t>
      </w:r>
      <w:r>
        <w:rPr>
          <w:lang w:val="en-US" w:eastAsia="en-US" w:bidi="en-US"/>
        </w:rPr>
        <w:t>Hg</w:t>
      </w:r>
      <w:r w:rsidRPr="003E6AD1">
        <w:rPr>
          <w:lang w:eastAsia="en-US" w:bidi="en-US"/>
        </w:rPr>
        <w:t>.</w:t>
      </w:r>
    </w:p>
    <w:p w:rsidR="006A793F" w:rsidRDefault="00277891" w:rsidP="00942AA3">
      <w:pPr>
        <w:pStyle w:val="Bodytext20"/>
        <w:shd w:val="clear" w:color="auto" w:fill="auto"/>
        <w:spacing w:after="260" w:line="254" w:lineRule="exact"/>
        <w:ind w:firstLine="0"/>
        <w:jc w:val="both"/>
      </w:pPr>
      <w:r>
        <w:t xml:space="preserve">Δεν υπάρχει αρκετή εμπειρία σε ασθενείς με γλαύκωμα ανοικτής γωνίας και </w:t>
      </w:r>
      <w:proofErr w:type="spellStart"/>
      <w:r>
        <w:t>ψευδοαποφολιδωτικό</w:t>
      </w:r>
      <w:proofErr w:type="spellEnd"/>
      <w:r>
        <w:t xml:space="preserve"> και </w:t>
      </w:r>
      <w:proofErr w:type="spellStart"/>
      <w:r>
        <w:t>μελαγχρωστικό</w:t>
      </w:r>
      <w:proofErr w:type="spellEnd"/>
      <w:r>
        <w:t xml:space="preserve"> γλαύκωμα καθώς και σε χρόνιο γλαύκωμα κλειστής γωνίας με έκδηλη </w:t>
      </w:r>
      <w:proofErr w:type="spellStart"/>
      <w:r>
        <w:t>ιριδοτομή</w:t>
      </w:r>
      <w:proofErr w:type="spellEnd"/>
      <w:r>
        <w:t>.</w:t>
      </w:r>
    </w:p>
    <w:p w:rsidR="006A793F" w:rsidRDefault="00277891" w:rsidP="00942AA3">
      <w:pPr>
        <w:pStyle w:val="Bodytext20"/>
        <w:shd w:val="clear" w:color="auto" w:fill="auto"/>
        <w:spacing w:after="260" w:line="254" w:lineRule="exact"/>
        <w:ind w:firstLine="0"/>
        <w:jc w:val="both"/>
      </w:pPr>
      <w:r>
        <w:t>Στις κλινικές μελέτες δεν έχουν παρατηρηθεί κλινικά συσχετιζόμενες επιδράσεις στον καρδιακό ρυθμό και στην αρτηριακή πίεση.</w:t>
      </w:r>
    </w:p>
    <w:p w:rsidR="006A793F" w:rsidRDefault="00277891" w:rsidP="00942AA3">
      <w:pPr>
        <w:pStyle w:val="Bodytext20"/>
        <w:shd w:val="clear" w:color="auto" w:fill="auto"/>
        <w:spacing w:after="0" w:line="254" w:lineRule="exact"/>
        <w:ind w:firstLine="0"/>
        <w:jc w:val="both"/>
      </w:pPr>
      <w:r>
        <w:rPr>
          <w:rStyle w:val="Bodytext21"/>
        </w:rPr>
        <w:t>Παιδιατρικός πληθυσμός</w:t>
      </w:r>
    </w:p>
    <w:p w:rsidR="006A793F" w:rsidRDefault="00277891" w:rsidP="00942AA3">
      <w:pPr>
        <w:pStyle w:val="Bodytext20"/>
        <w:shd w:val="clear" w:color="auto" w:fill="auto"/>
        <w:spacing w:after="268" w:line="254" w:lineRule="exact"/>
        <w:ind w:firstLine="0"/>
        <w:jc w:val="both"/>
      </w:pPr>
      <w:r>
        <w:t>Η ασφάλεια και αποτελεσματικότητα τ</w:t>
      </w:r>
      <w:r w:rsidR="00CB618F">
        <w:t>ης</w:t>
      </w:r>
      <w:r>
        <w:t xml:space="preserve"> </w:t>
      </w:r>
      <w:proofErr w:type="spellStart"/>
      <w:r w:rsidR="00CB618F" w:rsidRPr="00CB618F">
        <w:rPr>
          <w:lang w:eastAsia="en-US" w:bidi="en-US"/>
        </w:rPr>
        <w:t>Βιματοπρόστη</w:t>
      </w:r>
      <w:r w:rsidR="00CB618F">
        <w:rPr>
          <w:lang w:eastAsia="en-US" w:bidi="en-US"/>
        </w:rPr>
        <w:t>ς</w:t>
      </w:r>
      <w:proofErr w:type="spellEnd"/>
      <w:r w:rsidR="00CB618F" w:rsidRPr="00CB618F">
        <w:rPr>
          <w:lang w:eastAsia="en-US" w:bidi="en-US"/>
        </w:rPr>
        <w:t xml:space="preserve"> </w:t>
      </w:r>
      <w:r>
        <w:t>σε παιδιά ηλικίας 0 έως κάτω των 18 ετών δεν έχουν ακόμα τεκμηριωθεί.</w:t>
      </w:r>
    </w:p>
    <w:p w:rsidR="006A793F" w:rsidRDefault="00277891" w:rsidP="00942AA3">
      <w:pPr>
        <w:pStyle w:val="Bodytext30"/>
        <w:numPr>
          <w:ilvl w:val="0"/>
          <w:numId w:val="9"/>
        </w:numPr>
        <w:shd w:val="clear" w:color="auto" w:fill="auto"/>
        <w:tabs>
          <w:tab w:val="left" w:pos="571"/>
        </w:tabs>
        <w:spacing w:after="256"/>
        <w:ind w:firstLine="0"/>
        <w:jc w:val="both"/>
      </w:pPr>
      <w:proofErr w:type="spellStart"/>
      <w:r>
        <w:t>Φαρμακοκινητικές</w:t>
      </w:r>
      <w:proofErr w:type="spellEnd"/>
      <w:r>
        <w:t xml:space="preserve"> ιδιότητες</w:t>
      </w:r>
    </w:p>
    <w:p w:rsidR="006A793F" w:rsidRDefault="00277891" w:rsidP="00942AA3">
      <w:pPr>
        <w:pStyle w:val="Bodytext20"/>
        <w:shd w:val="clear" w:color="auto" w:fill="auto"/>
        <w:spacing w:after="0" w:line="250" w:lineRule="exact"/>
        <w:ind w:firstLine="0"/>
        <w:jc w:val="both"/>
      </w:pPr>
      <w:r>
        <w:rPr>
          <w:rStyle w:val="Bodytext21"/>
        </w:rPr>
        <w:t>Απορρόφηση</w:t>
      </w:r>
    </w:p>
    <w:p w:rsidR="006A793F" w:rsidRDefault="00277891" w:rsidP="00942AA3">
      <w:pPr>
        <w:pStyle w:val="Bodytext20"/>
        <w:shd w:val="clear" w:color="auto" w:fill="auto"/>
        <w:spacing w:after="0" w:line="250" w:lineRule="exact"/>
        <w:ind w:firstLine="0"/>
        <w:jc w:val="both"/>
      </w:pPr>
      <w:r>
        <w:t xml:space="preserve">Η </w:t>
      </w:r>
      <w:proofErr w:type="spellStart"/>
      <w:r>
        <w:t>βιματοπρόστη</w:t>
      </w:r>
      <w:proofErr w:type="spellEnd"/>
      <w:r>
        <w:t xml:space="preserve"> διαπερνά καλά τον ανθρώπινο κερατοειδή και σκληρό χιτώνα </w:t>
      </w:r>
      <w:r>
        <w:rPr>
          <w:rStyle w:val="Bodytext2Italic0"/>
        </w:rPr>
        <w:t>in</w:t>
      </w:r>
      <w:r w:rsidRPr="003E6AD1">
        <w:rPr>
          <w:rStyle w:val="Bodytext2Italic0"/>
          <w:lang w:val="el-GR"/>
        </w:rPr>
        <w:t xml:space="preserve"> </w:t>
      </w:r>
      <w:r>
        <w:rPr>
          <w:rStyle w:val="Bodytext2Italic0"/>
        </w:rPr>
        <w:t>vitro</w:t>
      </w:r>
      <w:r w:rsidRPr="003E6AD1">
        <w:rPr>
          <w:rStyle w:val="Bodytext2Italic0"/>
          <w:lang w:val="el-GR"/>
        </w:rPr>
        <w:t>.</w:t>
      </w:r>
    </w:p>
    <w:p w:rsidR="006A793F" w:rsidRDefault="00277891" w:rsidP="00942AA3">
      <w:pPr>
        <w:pStyle w:val="Bodytext20"/>
        <w:shd w:val="clear" w:color="auto" w:fill="auto"/>
        <w:spacing w:after="0" w:line="250" w:lineRule="exact"/>
        <w:ind w:firstLine="0"/>
        <w:jc w:val="both"/>
      </w:pPr>
      <w:r>
        <w:t xml:space="preserve">Μετά από οφθαλμική χορήγηση σε ενήλικες, η συστηματική έκθεση της </w:t>
      </w:r>
      <w:proofErr w:type="spellStart"/>
      <w:r>
        <w:t>βιματοπρόστης</w:t>
      </w:r>
      <w:proofErr w:type="spellEnd"/>
      <w:r>
        <w:t xml:space="preserve"> είναι πολύ χαμηλή και δεν συσσωρεύεται με την πάροδο του χρόνου. Μετά από μία ημερήσια οφθαλμική χορήγηση μιας σταγόνας </w:t>
      </w:r>
      <w:proofErr w:type="spellStart"/>
      <w:r w:rsidR="00CB618F" w:rsidRPr="00CB618F">
        <w:rPr>
          <w:lang w:eastAsia="en-US" w:bidi="en-US"/>
        </w:rPr>
        <w:t>Βιματοπρόστη</w:t>
      </w:r>
      <w:r w:rsidR="00CB618F">
        <w:rPr>
          <w:lang w:eastAsia="en-US" w:bidi="en-US"/>
        </w:rPr>
        <w:t>ς</w:t>
      </w:r>
      <w:proofErr w:type="spellEnd"/>
      <w:r w:rsidR="00CB618F" w:rsidRPr="00CB618F">
        <w:rPr>
          <w:lang w:eastAsia="en-US" w:bidi="en-US"/>
        </w:rPr>
        <w:t xml:space="preserve"> </w:t>
      </w:r>
      <w:r>
        <w:t xml:space="preserve">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και στους δύο οφθαλμούς για δύο εβδομάδες, η</w:t>
      </w:r>
      <w:r w:rsidR="00890EC6">
        <w:t xml:space="preserve"> </w:t>
      </w:r>
      <w:r>
        <w:t xml:space="preserve">συγκέντρωση στο αίμα έφτασε στο μέγιστο μέσα σε 10 λεπτά μετά τη χορήγηση και μειώθηκε κάτω από το κατώτατο όριο ανίχνευσης (0,025 </w:t>
      </w:r>
      <w:r>
        <w:rPr>
          <w:lang w:val="en-US" w:eastAsia="en-US" w:bidi="en-US"/>
        </w:rPr>
        <w:t>ng</w:t>
      </w:r>
      <w:r w:rsidRPr="003E6AD1">
        <w:rPr>
          <w:lang w:eastAsia="en-US" w:bidi="en-US"/>
        </w:rPr>
        <w:t>/</w:t>
      </w:r>
      <w:r>
        <w:rPr>
          <w:lang w:val="en-US" w:eastAsia="en-US" w:bidi="en-US"/>
        </w:rPr>
        <w:t>ml</w:t>
      </w:r>
      <w:r w:rsidRPr="003E6AD1">
        <w:rPr>
          <w:lang w:eastAsia="en-US" w:bidi="en-US"/>
        </w:rPr>
        <w:t xml:space="preserve">) </w:t>
      </w:r>
      <w:r>
        <w:t xml:space="preserve">μέσα σε 1,5 ώρα μετά τη χορήγηση. Ο μέσος όρος των τιμών των </w:t>
      </w:r>
      <w:proofErr w:type="spellStart"/>
      <w:r>
        <w:rPr>
          <w:lang w:val="en-US" w:eastAsia="en-US" w:bidi="en-US"/>
        </w:rPr>
        <w:t>C</w:t>
      </w:r>
      <w:r>
        <w:rPr>
          <w:vertAlign w:val="subscript"/>
          <w:lang w:val="en-US" w:eastAsia="en-US" w:bidi="en-US"/>
        </w:rPr>
        <w:t>max</w:t>
      </w:r>
      <w:proofErr w:type="spellEnd"/>
      <w:r w:rsidRPr="003E6AD1">
        <w:rPr>
          <w:lang w:eastAsia="en-US" w:bidi="en-US"/>
        </w:rPr>
        <w:t xml:space="preserve"> </w:t>
      </w:r>
      <w:r>
        <w:t xml:space="preserve">(μέγιστων συγκεντρώσεων στο πλάσμα) και της </w:t>
      </w:r>
      <w:r>
        <w:rPr>
          <w:lang w:val="en-US" w:eastAsia="en-US" w:bidi="en-US"/>
        </w:rPr>
        <w:t>AUC</w:t>
      </w:r>
      <w:r w:rsidRPr="003E6AD1">
        <w:rPr>
          <w:lang w:eastAsia="en-US" w:bidi="en-US"/>
        </w:rPr>
        <w:t xml:space="preserve"> </w:t>
      </w:r>
      <w:r>
        <w:rPr>
          <w:vertAlign w:val="subscript"/>
        </w:rPr>
        <w:t>0</w:t>
      </w:r>
      <w:r>
        <w:t>-</w:t>
      </w:r>
      <w:r>
        <w:rPr>
          <w:rStyle w:val="Bodytext26pt"/>
        </w:rPr>
        <w:t>2</w:t>
      </w:r>
      <w:r>
        <w:rPr>
          <w:vertAlign w:val="subscript"/>
        </w:rPr>
        <w:t>4</w:t>
      </w:r>
      <w:r>
        <w:t>ώ</w:t>
      </w:r>
      <w:r>
        <w:rPr>
          <w:vertAlign w:val="subscript"/>
        </w:rPr>
        <w:t>ρες</w:t>
      </w:r>
      <w:r>
        <w:t xml:space="preserve"> (επιφάνεια που διαγράφεται κάτω από την καμπύλη) ήταν παρόμοιος κατά τις ημέρες 7 και 14, σε περίπου 0,08 </w:t>
      </w:r>
      <w:proofErr w:type="spellStart"/>
      <w:r>
        <w:rPr>
          <w:lang w:val="en-US" w:eastAsia="en-US" w:bidi="en-US"/>
        </w:rPr>
        <w:t>ng</w:t>
      </w:r>
      <w:proofErr w:type="spellEnd"/>
      <w:r w:rsidRPr="003E6AD1">
        <w:rPr>
          <w:lang w:eastAsia="en-US" w:bidi="en-US"/>
        </w:rPr>
        <w:t>/</w:t>
      </w:r>
      <w:r>
        <w:rPr>
          <w:lang w:val="en-US" w:eastAsia="en-US" w:bidi="en-US"/>
        </w:rPr>
        <w:t>ml</w:t>
      </w:r>
      <w:r w:rsidRPr="003E6AD1">
        <w:rPr>
          <w:lang w:eastAsia="en-US" w:bidi="en-US"/>
        </w:rPr>
        <w:t xml:space="preserve"> </w:t>
      </w:r>
      <w:r>
        <w:t xml:space="preserve">και 0,09 </w:t>
      </w:r>
      <w:proofErr w:type="spellStart"/>
      <w:r w:rsidR="00CB618F">
        <w:rPr>
          <w:lang w:val="en-US"/>
        </w:rPr>
        <w:t>ng</w:t>
      </w:r>
      <w:proofErr w:type="spellEnd"/>
      <w:r w:rsidR="00CB618F" w:rsidRPr="00CB618F">
        <w:rPr>
          <w:sz w:val="14"/>
        </w:rPr>
        <w:t>x</w:t>
      </w:r>
      <w:r w:rsidR="00CB618F">
        <w:rPr>
          <w:lang w:val="en-US"/>
        </w:rPr>
        <w:t>hr</w:t>
      </w:r>
      <w:r w:rsidRPr="003E6AD1">
        <w:rPr>
          <w:lang w:eastAsia="en-US" w:bidi="en-US"/>
        </w:rPr>
        <w:t>/</w:t>
      </w:r>
      <w:r>
        <w:rPr>
          <w:lang w:val="en-US" w:eastAsia="en-US" w:bidi="en-US"/>
        </w:rPr>
        <w:t>ml</w:t>
      </w:r>
      <w:r w:rsidRPr="003E6AD1">
        <w:rPr>
          <w:lang w:eastAsia="en-US" w:bidi="en-US"/>
        </w:rPr>
        <w:t xml:space="preserve"> </w:t>
      </w:r>
      <w:r>
        <w:t xml:space="preserve">αντίστοιχα, ένδειξη ότι επιτεύχθηκε σταθερή συγκέντρωση </w:t>
      </w:r>
      <w:r w:rsidR="00CB618F">
        <w:t xml:space="preserve">της </w:t>
      </w:r>
      <w:proofErr w:type="spellStart"/>
      <w:r w:rsidR="00CB618F">
        <w:t>Βιματοπρόστης</w:t>
      </w:r>
      <w:proofErr w:type="spellEnd"/>
      <w:r w:rsidRPr="003E6AD1">
        <w:rPr>
          <w:lang w:eastAsia="en-US" w:bidi="en-US"/>
        </w:rPr>
        <w:t xml:space="preserve"> </w:t>
      </w:r>
      <w:r>
        <w:t>κατά τη διάρκεια της πρώτης εβδομάδας της οφθαλμικής χορήγησης.</w:t>
      </w:r>
    </w:p>
    <w:p w:rsidR="00890EC6" w:rsidRDefault="00890EC6" w:rsidP="00942AA3">
      <w:pPr>
        <w:pStyle w:val="Bodytext20"/>
        <w:shd w:val="clear" w:color="auto" w:fill="auto"/>
        <w:spacing w:after="0" w:line="250" w:lineRule="exact"/>
        <w:ind w:firstLine="0"/>
        <w:jc w:val="both"/>
      </w:pPr>
    </w:p>
    <w:p w:rsidR="006A793F" w:rsidRDefault="00277891" w:rsidP="00942AA3">
      <w:pPr>
        <w:pStyle w:val="Bodytext20"/>
        <w:shd w:val="clear" w:color="auto" w:fill="auto"/>
        <w:spacing w:after="0" w:line="250" w:lineRule="exact"/>
        <w:ind w:firstLine="0"/>
        <w:jc w:val="both"/>
      </w:pPr>
      <w:r>
        <w:rPr>
          <w:rStyle w:val="Bodytext21"/>
        </w:rPr>
        <w:t>Κατανομή</w:t>
      </w:r>
    </w:p>
    <w:p w:rsidR="006A793F" w:rsidRDefault="00277891" w:rsidP="00942AA3">
      <w:pPr>
        <w:pStyle w:val="Bodytext20"/>
        <w:shd w:val="clear" w:color="auto" w:fill="auto"/>
        <w:spacing w:after="260" w:line="250" w:lineRule="exact"/>
        <w:ind w:firstLine="0"/>
        <w:jc w:val="both"/>
      </w:pPr>
      <w:r>
        <w:t xml:space="preserve">Η </w:t>
      </w:r>
      <w:proofErr w:type="spellStart"/>
      <w:r w:rsidR="00CB618F">
        <w:t>Β</w:t>
      </w:r>
      <w:r>
        <w:t>ιματοπρόστη</w:t>
      </w:r>
      <w:proofErr w:type="spellEnd"/>
      <w:r>
        <w:t xml:space="preserve"> κατανέμεται σε μέτριο βαθμό στους ιστούς του σώματος και ο συστηματικός όγκος κατανομής στον άνθρωπο, σε σταθερή κατάσταση ήταν 0,67 </w:t>
      </w:r>
      <w:r>
        <w:rPr>
          <w:lang w:val="en-US" w:eastAsia="en-US" w:bidi="en-US"/>
        </w:rPr>
        <w:t>l</w:t>
      </w:r>
      <w:r w:rsidRPr="003E6AD1">
        <w:rPr>
          <w:lang w:eastAsia="en-US" w:bidi="en-US"/>
        </w:rPr>
        <w:t>/</w:t>
      </w:r>
      <w:r>
        <w:rPr>
          <w:lang w:val="en-US" w:eastAsia="en-US" w:bidi="en-US"/>
        </w:rPr>
        <w:t>kg</w:t>
      </w:r>
      <w:r w:rsidRPr="003E6AD1">
        <w:rPr>
          <w:lang w:eastAsia="en-US" w:bidi="en-US"/>
        </w:rPr>
        <w:t xml:space="preserve">. </w:t>
      </w:r>
      <w:r>
        <w:t xml:space="preserve">Στο ανθρώπινο αίμα, η </w:t>
      </w:r>
      <w:proofErr w:type="spellStart"/>
      <w:r w:rsidR="00CB618F">
        <w:t>Β</w:t>
      </w:r>
      <w:r>
        <w:t>ιματοπρόστη</w:t>
      </w:r>
      <w:proofErr w:type="spellEnd"/>
      <w:r>
        <w:t xml:space="preserve"> βρίσκεται κυρίως στο πλάσμα. Η δέσμευση της </w:t>
      </w:r>
      <w:proofErr w:type="spellStart"/>
      <w:r>
        <w:t>βιματοπρόστης</w:t>
      </w:r>
      <w:proofErr w:type="spellEnd"/>
      <w:r>
        <w:t xml:space="preserve"> από τις πρωτεΐνες του πλάσματος είναι περίπου 88%.</w:t>
      </w:r>
    </w:p>
    <w:p w:rsidR="006A793F" w:rsidRDefault="00277891" w:rsidP="00942AA3">
      <w:pPr>
        <w:pStyle w:val="Bodytext20"/>
        <w:shd w:val="clear" w:color="auto" w:fill="auto"/>
        <w:spacing w:after="0" w:line="250" w:lineRule="exact"/>
        <w:ind w:firstLine="0"/>
        <w:jc w:val="both"/>
      </w:pPr>
      <w:proofErr w:type="spellStart"/>
      <w:r>
        <w:rPr>
          <w:rStyle w:val="Bodytext21"/>
        </w:rPr>
        <w:t>Βιομετασχηματισμός</w:t>
      </w:r>
      <w:proofErr w:type="spellEnd"/>
    </w:p>
    <w:p w:rsidR="006A793F" w:rsidRDefault="00277891" w:rsidP="00942AA3">
      <w:pPr>
        <w:pStyle w:val="Bodytext20"/>
        <w:shd w:val="clear" w:color="auto" w:fill="auto"/>
        <w:spacing w:after="260" w:line="250" w:lineRule="exact"/>
        <w:ind w:firstLine="0"/>
        <w:jc w:val="both"/>
      </w:pPr>
      <w:r>
        <w:t xml:space="preserve">Μετά από οφθαλμική χορήγηση και αφού εισαχθεί στη συστηματική κυκλοφορία, η </w:t>
      </w:r>
      <w:proofErr w:type="spellStart"/>
      <w:r>
        <w:t>βιματοπρόστη</w:t>
      </w:r>
      <w:proofErr w:type="spellEnd"/>
      <w:r>
        <w:t xml:space="preserve"> είναι η κυριότερη μορφή που κυκλοφορεί στο αίμα. Η </w:t>
      </w:r>
      <w:proofErr w:type="spellStart"/>
      <w:r>
        <w:t>βιματοπρόστη</w:t>
      </w:r>
      <w:proofErr w:type="spellEnd"/>
      <w:r>
        <w:t xml:space="preserve"> μετά υφίσταται οξείδωση, Ν-αποαιθυλίωση και </w:t>
      </w:r>
      <w:proofErr w:type="spellStart"/>
      <w:r>
        <w:t>γλυκουρονικίωση</w:t>
      </w:r>
      <w:proofErr w:type="spellEnd"/>
      <w:r>
        <w:t xml:space="preserve"> μέσω των οποίων σχηματίζεται ποικιλία μεταβολιτών. Οι κύριοι συστηματικοί μεταβολίτες είναι φαρμακολογικά αδρανή </w:t>
      </w:r>
      <w:proofErr w:type="spellStart"/>
      <w:r>
        <w:t>γλυκουρονικά</w:t>
      </w:r>
      <w:proofErr w:type="spellEnd"/>
      <w:r>
        <w:t xml:space="preserve"> συζυγή.</w:t>
      </w:r>
    </w:p>
    <w:p w:rsidR="006A793F" w:rsidRDefault="00277891" w:rsidP="00942AA3">
      <w:pPr>
        <w:pStyle w:val="Bodytext20"/>
        <w:shd w:val="clear" w:color="auto" w:fill="auto"/>
        <w:spacing w:after="0" w:line="250" w:lineRule="exact"/>
        <w:ind w:firstLine="0"/>
        <w:jc w:val="both"/>
      </w:pPr>
      <w:r>
        <w:rPr>
          <w:rStyle w:val="Bodytext21"/>
        </w:rPr>
        <w:t>Αποβολή</w:t>
      </w:r>
    </w:p>
    <w:p w:rsidR="006A793F" w:rsidRDefault="00277891" w:rsidP="00942AA3">
      <w:pPr>
        <w:pStyle w:val="Bodytext20"/>
        <w:shd w:val="clear" w:color="auto" w:fill="auto"/>
        <w:spacing w:after="260" w:line="250" w:lineRule="exact"/>
        <w:ind w:firstLine="0"/>
        <w:jc w:val="both"/>
      </w:pPr>
      <w:r>
        <w:t xml:space="preserve">Η </w:t>
      </w:r>
      <w:proofErr w:type="spellStart"/>
      <w:r>
        <w:t>βιματοπρόστη</w:t>
      </w:r>
      <w:proofErr w:type="spellEnd"/>
      <w:r>
        <w:t xml:space="preserve"> αποβάλλεται κυρίως μέσω νεφρικής απέκκρισης, μέχρι 67% της ενδοφλέβιας δόσης που χορηγήθηκε σε υγιείς ενήλικες εθελοντές αποβλήθηκε με τα ούρα, ενώ το 25% της δόσης αποβλήθηκε μέσω των κοπράνων. Ο χρόνος </w:t>
      </w:r>
      <w:proofErr w:type="spellStart"/>
      <w:r>
        <w:t>ημιζωής</w:t>
      </w:r>
      <w:proofErr w:type="spellEnd"/>
      <w:r>
        <w:t xml:space="preserve">, που προσδιορίστηκε μετά από ενδοφλέβια χορήγηση, ήταν περίπου 45 λεπτά, η ολική αιματική κάθαρση ήταν 1,5 </w:t>
      </w:r>
      <w:r w:rsidR="00CB618F">
        <w:rPr>
          <w:lang w:val="en-US"/>
        </w:rPr>
        <w:t>l</w:t>
      </w:r>
      <w:r w:rsidR="00CB618F" w:rsidRPr="00CB618F">
        <w:t>/</w:t>
      </w:r>
      <w:r w:rsidR="00CB618F">
        <w:rPr>
          <w:lang w:val="en-US"/>
        </w:rPr>
        <w:t>hr</w:t>
      </w:r>
      <w:r w:rsidRPr="003E6AD1">
        <w:rPr>
          <w:lang w:eastAsia="en-US" w:bidi="en-US"/>
        </w:rPr>
        <w:t>/</w:t>
      </w:r>
      <w:r>
        <w:rPr>
          <w:lang w:val="en-US" w:eastAsia="en-US" w:bidi="en-US"/>
        </w:rPr>
        <w:t>kg</w:t>
      </w:r>
      <w:r w:rsidRPr="003E6AD1">
        <w:rPr>
          <w:lang w:eastAsia="en-US" w:bidi="en-US"/>
        </w:rPr>
        <w:t>.</w:t>
      </w:r>
    </w:p>
    <w:p w:rsidR="006A793F" w:rsidRDefault="00277891" w:rsidP="00942AA3">
      <w:pPr>
        <w:pStyle w:val="Bodytext20"/>
        <w:shd w:val="clear" w:color="auto" w:fill="auto"/>
        <w:spacing w:after="0" w:line="250" w:lineRule="exact"/>
        <w:ind w:firstLine="0"/>
        <w:jc w:val="both"/>
      </w:pPr>
      <w:r>
        <w:rPr>
          <w:rStyle w:val="Bodytext21"/>
        </w:rPr>
        <w:t>Χαρακτηριστικά σε ηλικιωμένους ασθενείς</w:t>
      </w:r>
    </w:p>
    <w:p w:rsidR="006A793F" w:rsidRDefault="00277891" w:rsidP="00942AA3">
      <w:pPr>
        <w:pStyle w:val="Bodytext20"/>
        <w:shd w:val="clear" w:color="auto" w:fill="auto"/>
        <w:spacing w:after="265" w:line="250" w:lineRule="exact"/>
        <w:ind w:firstLine="0"/>
        <w:jc w:val="both"/>
      </w:pPr>
      <w:r>
        <w:t>Μετά από χορήγηση τ</w:t>
      </w:r>
      <w:r w:rsidR="00CB618F">
        <w:t>ης</w:t>
      </w:r>
      <w:r>
        <w:t xml:space="preserve"> </w:t>
      </w:r>
      <w:proofErr w:type="spellStart"/>
      <w:r w:rsidR="00CB618F" w:rsidRPr="00CB618F">
        <w:rPr>
          <w:lang w:eastAsia="en-US" w:bidi="en-US"/>
        </w:rPr>
        <w:t>Βιματοπρόστη</w:t>
      </w:r>
      <w:r w:rsidR="00CB618F">
        <w:rPr>
          <w:lang w:eastAsia="en-US" w:bidi="en-US"/>
        </w:rPr>
        <w:t>ς</w:t>
      </w:r>
      <w:proofErr w:type="spellEnd"/>
      <w:r w:rsidR="003E6AD1" w:rsidRPr="003E6AD1">
        <w:rPr>
          <w:lang w:eastAsia="en-US" w:bidi="en-US"/>
        </w:rPr>
        <w:t xml:space="preserve"> </w:t>
      </w:r>
      <w:r>
        <w:t xml:space="preserve">0,3 </w:t>
      </w:r>
      <w:proofErr w:type="spellStart"/>
      <w:r>
        <w:t>mg</w:t>
      </w:r>
      <w:proofErr w:type="spellEnd"/>
      <w:r>
        <w:t>/</w:t>
      </w:r>
      <w:proofErr w:type="spellStart"/>
      <w:r>
        <w:t>ml_δύο</w:t>
      </w:r>
      <w:proofErr w:type="spellEnd"/>
      <w:r>
        <w:t xml:space="preserve"> φορές την ημέρα, η μέση τιμή της </w:t>
      </w:r>
      <w:r w:rsidR="00CB618F" w:rsidRPr="00CB618F">
        <w:lastRenderedPageBreak/>
        <w:t>AUC</w:t>
      </w:r>
      <w:r>
        <w:rPr>
          <w:vertAlign w:val="subscript"/>
        </w:rPr>
        <w:t xml:space="preserve">-24ώρες </w:t>
      </w:r>
      <w:r>
        <w:t xml:space="preserve">των 0,0634 </w:t>
      </w:r>
      <w:proofErr w:type="spellStart"/>
      <w:r w:rsidR="00CB618F">
        <w:rPr>
          <w:lang w:val="en-US"/>
        </w:rPr>
        <w:t>ng</w:t>
      </w:r>
      <w:proofErr w:type="spellEnd"/>
      <w:r w:rsidR="00CB618F" w:rsidRPr="00CB618F">
        <w:rPr>
          <w:sz w:val="14"/>
        </w:rPr>
        <w:t>x</w:t>
      </w:r>
      <w:r w:rsidR="00CB618F">
        <w:rPr>
          <w:lang w:val="en-US"/>
        </w:rPr>
        <w:t>hr</w:t>
      </w:r>
      <w:r w:rsidRPr="003E6AD1">
        <w:rPr>
          <w:lang w:eastAsia="en-US" w:bidi="en-US"/>
        </w:rPr>
        <w:t>/</w:t>
      </w:r>
      <w:r>
        <w:rPr>
          <w:lang w:val="en-US" w:eastAsia="en-US" w:bidi="en-US"/>
        </w:rPr>
        <w:t>ml</w:t>
      </w:r>
      <w:r w:rsidRPr="003E6AD1">
        <w:rPr>
          <w:lang w:eastAsia="en-US" w:bidi="en-US"/>
        </w:rPr>
        <w:t xml:space="preserve"> </w:t>
      </w:r>
      <w:proofErr w:type="spellStart"/>
      <w:r w:rsidR="00CB618F">
        <w:t>Β</w:t>
      </w:r>
      <w:r>
        <w:t>ιματοπρόστης</w:t>
      </w:r>
      <w:proofErr w:type="spellEnd"/>
      <w:r>
        <w:t xml:space="preserve"> σε ηλικιωμένους (άτομα 65 ετών και άνω) ήταν σημαντικά υψηλότερη από τα 0,0218 </w:t>
      </w:r>
      <w:proofErr w:type="spellStart"/>
      <w:r w:rsidR="00CB618F" w:rsidRPr="00CB618F">
        <w:t>ng</w:t>
      </w:r>
      <w:r w:rsidR="00CB618F" w:rsidRPr="00CB618F">
        <w:rPr>
          <w:sz w:val="14"/>
        </w:rPr>
        <w:t>x</w:t>
      </w:r>
      <w:r w:rsidR="00CB618F" w:rsidRPr="00CB618F">
        <w:t>hr</w:t>
      </w:r>
      <w:proofErr w:type="spellEnd"/>
      <w:r w:rsidR="00CB618F" w:rsidRPr="00CB618F">
        <w:t xml:space="preserve">/ml </w:t>
      </w:r>
      <w:r>
        <w:t xml:space="preserve">σε νεαρούς υγιείς ενήλικες. Ωστόσο, αυτό το εύρημα δεν είναι κλινικώς σχετικό καθώς η συστηματική έκθεση και για τους ηλικιωμένους και για τα νεαρά άτομα ήταν πολύ χαμηλή μετά από οφθαλμική χορήγηση. Δεν υπήρξε καμία συσσώρευση της </w:t>
      </w:r>
      <w:proofErr w:type="spellStart"/>
      <w:r w:rsidR="00CB618F">
        <w:t>Β</w:t>
      </w:r>
      <w:r>
        <w:t>ιματοπρόστης</w:t>
      </w:r>
      <w:proofErr w:type="spellEnd"/>
      <w:r>
        <w:t xml:space="preserve"> στο αίμα με την πάροδο του χρόνου και το προφίλ ασφάλειας ήταν παρόμοιο στους ηλικιωμένους και στους νεαρούς ασθενείς.</w:t>
      </w:r>
    </w:p>
    <w:p w:rsidR="006A793F" w:rsidRDefault="00277891" w:rsidP="00942AA3">
      <w:pPr>
        <w:pStyle w:val="Heading10"/>
        <w:keepNext/>
        <w:keepLines/>
        <w:numPr>
          <w:ilvl w:val="0"/>
          <w:numId w:val="9"/>
        </w:numPr>
        <w:shd w:val="clear" w:color="auto" w:fill="auto"/>
        <w:tabs>
          <w:tab w:val="left" w:pos="566"/>
        </w:tabs>
        <w:spacing w:before="0" w:after="252"/>
        <w:jc w:val="both"/>
      </w:pPr>
      <w:bookmarkStart w:id="5" w:name="bookmark11"/>
      <w:proofErr w:type="spellStart"/>
      <w:r>
        <w:t>Προκλινικά</w:t>
      </w:r>
      <w:proofErr w:type="spellEnd"/>
      <w:r>
        <w:t xml:space="preserve"> δεδομένα για την ασφάλεια</w:t>
      </w:r>
      <w:bookmarkEnd w:id="5"/>
    </w:p>
    <w:p w:rsidR="006A793F" w:rsidRDefault="00277891" w:rsidP="00942AA3">
      <w:pPr>
        <w:pStyle w:val="Bodytext20"/>
        <w:shd w:val="clear" w:color="auto" w:fill="auto"/>
        <w:spacing w:after="264" w:line="254" w:lineRule="exact"/>
        <w:ind w:firstLine="0"/>
        <w:jc w:val="both"/>
      </w:pPr>
      <w:r>
        <w:t>Επιπτώσεις σε μη κλινικές μελέτες, παρατηρήθηκαν μόνο σε έκθεση στο φάρμακο που θεωρήθηκε ότι ήταν αρκετά πάνω από το ανώτατο όριο έκθεσης του ανθρώπου, παρουσιάζοντας μικρή σχέση με την κλινική χρήση.</w:t>
      </w:r>
    </w:p>
    <w:p w:rsidR="006A793F" w:rsidRDefault="00277891" w:rsidP="00942AA3">
      <w:pPr>
        <w:pStyle w:val="Bodytext20"/>
        <w:shd w:val="clear" w:color="auto" w:fill="auto"/>
        <w:spacing w:after="265" w:line="250" w:lineRule="exact"/>
        <w:ind w:firstLine="0"/>
        <w:jc w:val="both"/>
      </w:pPr>
      <w:r>
        <w:t xml:space="preserve">Πίθηκοι στους οποίους χορηγήθηκε οφθαλμική </w:t>
      </w:r>
      <w:proofErr w:type="spellStart"/>
      <w:r>
        <w:t>βιματοπρόστη</w:t>
      </w:r>
      <w:proofErr w:type="spellEnd"/>
      <w:r>
        <w:t xml:space="preserve"> σε συγκεντρώσεις &gt; 0,3 </w:t>
      </w:r>
      <w:r>
        <w:rPr>
          <w:lang w:val="en-US" w:eastAsia="en-US" w:bidi="en-US"/>
        </w:rPr>
        <w:t>mg</w:t>
      </w:r>
      <w:r w:rsidRPr="003E6AD1">
        <w:rPr>
          <w:lang w:eastAsia="en-US" w:bidi="en-US"/>
        </w:rPr>
        <w:t>/</w:t>
      </w:r>
      <w:r>
        <w:rPr>
          <w:lang w:val="en-US" w:eastAsia="en-US" w:bidi="en-US"/>
        </w:rPr>
        <w:t>ml</w:t>
      </w:r>
      <w:r w:rsidRPr="003E6AD1">
        <w:rPr>
          <w:lang w:eastAsia="en-US" w:bidi="en-US"/>
        </w:rPr>
        <w:t xml:space="preserve"> </w:t>
      </w:r>
      <w:r>
        <w:t xml:space="preserve">καθημερινά για ένα χρόνο, είχαν μια αύξηση της </w:t>
      </w:r>
      <w:proofErr w:type="spellStart"/>
      <w:r>
        <w:t>μελάγχρωσης</w:t>
      </w:r>
      <w:proofErr w:type="spellEnd"/>
      <w:r>
        <w:t xml:space="preserve"> της ίριδας και αναστρέψιμες </w:t>
      </w:r>
      <w:proofErr w:type="spellStart"/>
      <w:r>
        <w:t>δοσοεξαρτώμενες</w:t>
      </w:r>
      <w:proofErr w:type="spellEnd"/>
      <w:r>
        <w:t xml:space="preserve"> </w:t>
      </w:r>
      <w:proofErr w:type="spellStart"/>
      <w:r>
        <w:t>περιοφθαλμικές</w:t>
      </w:r>
      <w:proofErr w:type="spellEnd"/>
      <w:r>
        <w:t xml:space="preserve"> επιδράσεις, που χαρακτηρίζονταν από έντονη άνω ή -και κάτω </w:t>
      </w:r>
      <w:proofErr w:type="spellStart"/>
      <w:r>
        <w:t>σκληρική</w:t>
      </w:r>
      <w:proofErr w:type="spellEnd"/>
      <w:r>
        <w:t xml:space="preserve"> αύλακα </w:t>
      </w:r>
      <w:r w:rsidRPr="003E6AD1">
        <w:rPr>
          <w:lang w:eastAsia="en-US" w:bidi="en-US"/>
        </w:rPr>
        <w:t>(</w:t>
      </w:r>
      <w:r>
        <w:rPr>
          <w:lang w:val="en-US" w:eastAsia="en-US" w:bidi="en-US"/>
        </w:rPr>
        <w:t>sulcus</w:t>
      </w:r>
      <w:r w:rsidRPr="003E6AD1">
        <w:rPr>
          <w:lang w:eastAsia="en-US" w:bidi="en-US"/>
        </w:rPr>
        <w:t xml:space="preserve">) </w:t>
      </w:r>
      <w:r>
        <w:t xml:space="preserve">και διευρυμένη </w:t>
      </w:r>
      <w:proofErr w:type="spellStart"/>
      <w:r>
        <w:t>μεσοβλεφάριο</w:t>
      </w:r>
      <w:proofErr w:type="spellEnd"/>
      <w:r>
        <w:t xml:space="preserve"> σχισμή. Η αυξημένη </w:t>
      </w:r>
      <w:proofErr w:type="spellStart"/>
      <w:r>
        <w:t>μελάγχρωση</w:t>
      </w:r>
      <w:proofErr w:type="spellEnd"/>
      <w:r>
        <w:t xml:space="preserve"> της ίριδας φαίνεται να οφείλεται σε αυξημένη διέγερση της παραγωγής μελανίνης στα </w:t>
      </w:r>
      <w:proofErr w:type="spellStart"/>
      <w:r>
        <w:t>μελανοκύτταρα</w:t>
      </w:r>
      <w:proofErr w:type="spellEnd"/>
      <w:r>
        <w:t xml:space="preserve"> και όχι σε αύξηση του αριθμού των </w:t>
      </w:r>
      <w:proofErr w:type="spellStart"/>
      <w:r>
        <w:t>μελανοκυττάρων</w:t>
      </w:r>
      <w:proofErr w:type="spellEnd"/>
      <w:r>
        <w:t xml:space="preserve">. Λειτουργικές ή μικροσκοπικές μεταβολές που να σχετίζονται με τις </w:t>
      </w:r>
      <w:proofErr w:type="spellStart"/>
      <w:r>
        <w:t>περιοφθαλμικές</w:t>
      </w:r>
      <w:proofErr w:type="spellEnd"/>
      <w:r>
        <w:t xml:space="preserve"> επιδράσεις δεν έχουν παρατηρηθεί και ο μηχανισμός δράσης για τις </w:t>
      </w:r>
      <w:proofErr w:type="spellStart"/>
      <w:r>
        <w:t>περιοφθαλμικές</w:t>
      </w:r>
      <w:proofErr w:type="spellEnd"/>
      <w:r>
        <w:t xml:space="preserve"> μεταβολές είναι άγνωστος.</w:t>
      </w:r>
    </w:p>
    <w:p w:rsidR="006A793F" w:rsidRDefault="00277891" w:rsidP="00942AA3">
      <w:pPr>
        <w:pStyle w:val="Bodytext20"/>
        <w:shd w:val="clear" w:color="auto" w:fill="auto"/>
        <w:spacing w:after="256"/>
        <w:ind w:firstLine="0"/>
        <w:jc w:val="both"/>
      </w:pPr>
      <w:r>
        <w:t xml:space="preserve">Η </w:t>
      </w:r>
      <w:proofErr w:type="spellStart"/>
      <w:r>
        <w:t>βιματοπρόστη</w:t>
      </w:r>
      <w:proofErr w:type="spellEnd"/>
      <w:r>
        <w:t xml:space="preserve"> δεν ήταν </w:t>
      </w:r>
      <w:proofErr w:type="spellStart"/>
      <w:r>
        <w:t>μεταλλαξιογόνος</w:t>
      </w:r>
      <w:proofErr w:type="spellEnd"/>
      <w:r>
        <w:t xml:space="preserve"> ή καρκινογόνος σε μια σειρά μελετών </w:t>
      </w:r>
      <w:r>
        <w:rPr>
          <w:rStyle w:val="Bodytext2Italic0"/>
        </w:rPr>
        <w:t>in</w:t>
      </w:r>
      <w:r w:rsidRPr="003E6AD1">
        <w:rPr>
          <w:rStyle w:val="Bodytext2Italic0"/>
          <w:lang w:val="el-GR"/>
        </w:rPr>
        <w:t xml:space="preserve"> </w:t>
      </w:r>
      <w:r>
        <w:rPr>
          <w:rStyle w:val="Bodytext2Italic0"/>
        </w:rPr>
        <w:t>vitro</w:t>
      </w:r>
      <w:r w:rsidRPr="003E6AD1">
        <w:rPr>
          <w:lang w:eastAsia="en-US" w:bidi="en-US"/>
        </w:rPr>
        <w:t xml:space="preserve"> </w:t>
      </w:r>
      <w:r>
        <w:t xml:space="preserve">και </w:t>
      </w:r>
      <w:r>
        <w:rPr>
          <w:rStyle w:val="Bodytext2Italic0"/>
        </w:rPr>
        <w:t>in</w:t>
      </w:r>
      <w:r w:rsidRPr="003E6AD1">
        <w:rPr>
          <w:rStyle w:val="Bodytext2Italic0"/>
          <w:lang w:val="el-GR"/>
        </w:rPr>
        <w:t xml:space="preserve"> </w:t>
      </w:r>
      <w:r>
        <w:rPr>
          <w:rStyle w:val="Bodytext2Italic0"/>
        </w:rPr>
        <w:t>vivo</w:t>
      </w:r>
      <w:r w:rsidRPr="003E6AD1">
        <w:rPr>
          <w:rStyle w:val="Bodytext2Italic0"/>
          <w:lang w:val="el-GR"/>
        </w:rPr>
        <w:t>.</w:t>
      </w:r>
    </w:p>
    <w:p w:rsidR="006A793F" w:rsidRPr="005A7CBE" w:rsidRDefault="00277891" w:rsidP="00FA5570">
      <w:pPr>
        <w:pStyle w:val="Bodytext20"/>
        <w:shd w:val="clear" w:color="auto" w:fill="auto"/>
        <w:spacing w:after="0" w:line="250" w:lineRule="exact"/>
        <w:ind w:firstLine="0"/>
        <w:jc w:val="both"/>
      </w:pPr>
      <w:r>
        <w:t xml:space="preserve">Η </w:t>
      </w:r>
      <w:proofErr w:type="spellStart"/>
      <w:r>
        <w:t>βιματοπρόστη</w:t>
      </w:r>
      <w:proofErr w:type="spellEnd"/>
      <w:r>
        <w:t xml:space="preserve"> δεν επηρέασε τη γονιμότητα σε αρουραίους μέχρι και σε δόσεις 0,6 </w:t>
      </w:r>
      <w:r>
        <w:rPr>
          <w:lang w:val="en-US" w:eastAsia="en-US" w:bidi="en-US"/>
        </w:rPr>
        <w:t>mg</w:t>
      </w:r>
      <w:r w:rsidRPr="003E6AD1">
        <w:rPr>
          <w:lang w:eastAsia="en-US" w:bidi="en-US"/>
        </w:rPr>
        <w:t>/</w:t>
      </w:r>
      <w:r>
        <w:rPr>
          <w:lang w:val="en-US" w:eastAsia="en-US" w:bidi="en-US"/>
        </w:rPr>
        <w:t>kg</w:t>
      </w:r>
      <w:r>
        <w:t>/ημέρα (τουλάχιστον 103 φορές υψηλότερη από την προβλεπόμενη έκθεση στον άνθρωπο). Σε μελέτες σε έμβρυα και στην εμβρυϊκή ανάπτυξη παρατηρήθηκε άμβλωση αλλά όχι επιδράσεις στην ανάπτυξη σε ποντίκια και αρουραίους, σε δόσεις ήταν τουλάχιστον 860 ή 1700 φορές υψηλότερες από τα δόσεις σε ανθρώπους, αντίστοιχα. Αυτές οι δόσεις οδήγησαν σε συστηματικές εκθέσεις τουλάχιστον 33 ή 97 φορές υψηλότερες, αντίστοιχα, από την προβλεπόμενη έκθεση στον άνθρωπο. Σε αρουραίους</w:t>
      </w:r>
      <w:r w:rsidR="00FA5570" w:rsidRPr="00FA5570">
        <w:t xml:space="preserve"> </w:t>
      </w:r>
      <w:proofErr w:type="spellStart"/>
      <w:r>
        <w:t>περιγεννητικές</w:t>
      </w:r>
      <w:proofErr w:type="spellEnd"/>
      <w:r>
        <w:t xml:space="preserve"> και μεταγεννητικές μελέτες, η μητρική τοξικότητα προκάλεσε μειωμένο χρόνο κύησης, εμβρυϊκό θάνατο, και μειωμένο βάρος σώματος των απογόνων σε &gt; 0,3 </w:t>
      </w:r>
      <w:r>
        <w:rPr>
          <w:lang w:val="en-US" w:eastAsia="en-US" w:bidi="en-US"/>
        </w:rPr>
        <w:t>mg</w:t>
      </w:r>
      <w:r w:rsidRPr="003E6AD1">
        <w:rPr>
          <w:lang w:eastAsia="en-US" w:bidi="en-US"/>
        </w:rPr>
        <w:t>/</w:t>
      </w:r>
      <w:r>
        <w:rPr>
          <w:lang w:val="en-US" w:eastAsia="en-US" w:bidi="en-US"/>
        </w:rPr>
        <w:t>kg</w:t>
      </w:r>
      <w:r>
        <w:t xml:space="preserve">/ημέρα (τουλάχιστον 41 φορές υψηλότερη της προβλεπόμενης έκθεσης στον άνθρωπο).Οι </w:t>
      </w:r>
      <w:proofErr w:type="spellStart"/>
      <w:r>
        <w:t>νευροσυμπεριφορικές</w:t>
      </w:r>
      <w:proofErr w:type="spellEnd"/>
      <w:r>
        <w:t xml:space="preserve"> λειτουργίες κατά την κύηση δεν επηρεάστηκαν.</w:t>
      </w:r>
    </w:p>
    <w:p w:rsidR="00FA5570" w:rsidRPr="005A7CBE" w:rsidRDefault="00FA5570" w:rsidP="00FA5570">
      <w:pPr>
        <w:pStyle w:val="Bodytext20"/>
        <w:shd w:val="clear" w:color="auto" w:fill="auto"/>
        <w:spacing w:after="0" w:line="250" w:lineRule="exact"/>
        <w:ind w:firstLine="0"/>
        <w:jc w:val="both"/>
      </w:pPr>
    </w:p>
    <w:p w:rsidR="006A793F" w:rsidRDefault="00277891" w:rsidP="00942AA3">
      <w:pPr>
        <w:pStyle w:val="Heading10"/>
        <w:keepNext/>
        <w:keepLines/>
        <w:numPr>
          <w:ilvl w:val="0"/>
          <w:numId w:val="12"/>
        </w:numPr>
        <w:shd w:val="clear" w:color="auto" w:fill="auto"/>
        <w:tabs>
          <w:tab w:val="left" w:pos="573"/>
        </w:tabs>
        <w:spacing w:before="0"/>
        <w:jc w:val="both"/>
      </w:pPr>
      <w:bookmarkStart w:id="6" w:name="bookmark12"/>
      <w:r>
        <w:t>ΦΑΡΜΑΚΕΥΤΙΚΕΣ ΠΛΗΡΟΦΟΡΙΕΣ</w:t>
      </w:r>
      <w:bookmarkEnd w:id="6"/>
    </w:p>
    <w:p w:rsidR="006A793F" w:rsidRDefault="00277891" w:rsidP="00942AA3">
      <w:pPr>
        <w:pStyle w:val="Heading10"/>
        <w:keepNext/>
        <w:keepLines/>
        <w:numPr>
          <w:ilvl w:val="1"/>
          <w:numId w:val="12"/>
        </w:numPr>
        <w:shd w:val="clear" w:color="auto" w:fill="auto"/>
        <w:tabs>
          <w:tab w:val="left" w:pos="573"/>
        </w:tabs>
        <w:spacing w:before="0" w:after="256"/>
        <w:jc w:val="both"/>
      </w:pPr>
      <w:bookmarkStart w:id="7" w:name="bookmark13"/>
      <w:r>
        <w:t>Κατάλογος εκδόχων</w:t>
      </w:r>
      <w:bookmarkEnd w:id="7"/>
    </w:p>
    <w:p w:rsidR="005A7CBE" w:rsidRDefault="005A7CBE" w:rsidP="005A7CBE">
      <w:pPr>
        <w:pStyle w:val="Bodytext20"/>
        <w:spacing w:after="57" w:line="250" w:lineRule="exact"/>
        <w:ind w:left="600"/>
        <w:jc w:val="both"/>
      </w:pPr>
      <w:proofErr w:type="spellStart"/>
      <w:r>
        <w:t>Βενζαλκώνιο</w:t>
      </w:r>
      <w:proofErr w:type="spellEnd"/>
      <w:r>
        <w:t xml:space="preserve"> χλωριούχο</w:t>
      </w:r>
    </w:p>
    <w:p w:rsidR="005A7CBE" w:rsidRDefault="005A7CBE" w:rsidP="005A7CBE">
      <w:pPr>
        <w:pStyle w:val="Bodytext20"/>
        <w:spacing w:after="57" w:line="250" w:lineRule="exact"/>
        <w:ind w:left="600"/>
        <w:jc w:val="both"/>
      </w:pPr>
      <w:r>
        <w:t>Νάτριο χλωριούχο</w:t>
      </w:r>
    </w:p>
    <w:p w:rsidR="005A7CBE" w:rsidRDefault="005A7CBE" w:rsidP="005A7CBE">
      <w:pPr>
        <w:pStyle w:val="Bodytext20"/>
        <w:spacing w:after="57" w:line="250" w:lineRule="exact"/>
        <w:ind w:left="600"/>
        <w:jc w:val="both"/>
        <w:rPr>
          <w:lang w:val="en-US"/>
        </w:rPr>
      </w:pPr>
      <w:proofErr w:type="spellStart"/>
      <w:r w:rsidRPr="005A7CBE">
        <w:t>δινάτριο</w:t>
      </w:r>
      <w:proofErr w:type="spellEnd"/>
      <w:r w:rsidRPr="005A7CBE">
        <w:t xml:space="preserve"> άλας </w:t>
      </w:r>
      <w:proofErr w:type="spellStart"/>
      <w:r w:rsidRPr="005A7CBE">
        <w:t>οξινοφωσφορικό</w:t>
      </w:r>
      <w:proofErr w:type="spellEnd"/>
      <w:r w:rsidRPr="005A7CBE">
        <w:t xml:space="preserve"> </w:t>
      </w:r>
      <w:proofErr w:type="spellStart"/>
      <w:r w:rsidRPr="005A7CBE">
        <w:t>επταένυδρο</w:t>
      </w:r>
      <w:proofErr w:type="spellEnd"/>
    </w:p>
    <w:p w:rsidR="005A7CBE" w:rsidRDefault="005A7CBE" w:rsidP="005A7CBE">
      <w:pPr>
        <w:pStyle w:val="Bodytext20"/>
        <w:spacing w:after="57" w:line="250" w:lineRule="exact"/>
        <w:ind w:left="600"/>
        <w:jc w:val="both"/>
      </w:pPr>
      <w:r>
        <w:t xml:space="preserve">Κιτρικό οξύ </w:t>
      </w:r>
      <w:proofErr w:type="spellStart"/>
      <w:r>
        <w:t>μονοϋδρικό</w:t>
      </w:r>
      <w:proofErr w:type="spellEnd"/>
    </w:p>
    <w:p w:rsidR="005A7CBE" w:rsidRPr="005A7CBE" w:rsidRDefault="005A7CBE" w:rsidP="005A7CBE">
      <w:pPr>
        <w:pStyle w:val="Bodytext20"/>
        <w:spacing w:after="57" w:line="250" w:lineRule="exact"/>
        <w:ind w:left="600"/>
        <w:jc w:val="both"/>
      </w:pPr>
      <w:r>
        <w:t xml:space="preserve">Υδροχλωρικό οξύ ή νατρίου υδροξείδιο (για ρύθμιση του </w:t>
      </w:r>
      <w:proofErr w:type="spellStart"/>
      <w:r>
        <w:t>pH</w:t>
      </w:r>
      <w:proofErr w:type="spellEnd"/>
      <w:r>
        <w:t>)</w:t>
      </w:r>
    </w:p>
    <w:p w:rsidR="006A793F" w:rsidRDefault="005A7CBE" w:rsidP="005A7CBE">
      <w:pPr>
        <w:pStyle w:val="Bodytext20"/>
        <w:spacing w:after="57" w:line="250" w:lineRule="exact"/>
        <w:ind w:left="600"/>
        <w:jc w:val="both"/>
      </w:pPr>
      <w:r w:rsidRPr="005A7CBE">
        <w:t>Ύδωρ</w:t>
      </w:r>
      <w:r w:rsidRPr="005A7CBE">
        <w:rPr>
          <w:lang w:val="en-US"/>
        </w:rPr>
        <w:t xml:space="preserve"> </w:t>
      </w:r>
      <w:r w:rsidRPr="005A7CBE">
        <w:t>για ενέσιμα</w:t>
      </w:r>
    </w:p>
    <w:p w:rsidR="00FA5570" w:rsidRPr="00FA5570" w:rsidRDefault="00277891" w:rsidP="00942AA3">
      <w:pPr>
        <w:pStyle w:val="Bodytext30"/>
        <w:numPr>
          <w:ilvl w:val="1"/>
          <w:numId w:val="12"/>
        </w:numPr>
        <w:shd w:val="clear" w:color="auto" w:fill="auto"/>
        <w:tabs>
          <w:tab w:val="left" w:pos="573"/>
        </w:tabs>
        <w:spacing w:line="504" w:lineRule="exact"/>
        <w:ind w:right="780" w:firstLine="0"/>
        <w:jc w:val="both"/>
      </w:pPr>
      <w:r>
        <w:t xml:space="preserve">Ασυμβατότητες </w:t>
      </w:r>
    </w:p>
    <w:p w:rsidR="006A793F" w:rsidRDefault="00277891" w:rsidP="00963C87">
      <w:pPr>
        <w:pStyle w:val="Bodytext30"/>
        <w:shd w:val="clear" w:color="auto" w:fill="auto"/>
        <w:tabs>
          <w:tab w:val="left" w:pos="573"/>
        </w:tabs>
        <w:spacing w:line="240" w:lineRule="auto"/>
        <w:ind w:right="780" w:firstLine="0"/>
        <w:jc w:val="both"/>
        <w:rPr>
          <w:rStyle w:val="Bodytext3NotBold"/>
          <w:lang w:val="en-US"/>
        </w:rPr>
      </w:pPr>
      <w:r>
        <w:rPr>
          <w:rStyle w:val="Bodytext3NotBold"/>
        </w:rPr>
        <w:t>Δεν εφαρμόζεται.</w:t>
      </w:r>
    </w:p>
    <w:p w:rsidR="00963C87" w:rsidRPr="00963C87" w:rsidRDefault="00963C87" w:rsidP="00963C87">
      <w:pPr>
        <w:pStyle w:val="Bodytext30"/>
        <w:shd w:val="clear" w:color="auto" w:fill="auto"/>
        <w:tabs>
          <w:tab w:val="left" w:pos="573"/>
        </w:tabs>
        <w:spacing w:line="240" w:lineRule="auto"/>
        <w:ind w:right="780" w:firstLine="0"/>
        <w:jc w:val="both"/>
        <w:rPr>
          <w:lang w:val="en-US"/>
        </w:rPr>
      </w:pPr>
    </w:p>
    <w:p w:rsidR="00963C87" w:rsidRPr="00963C87" w:rsidRDefault="00277891" w:rsidP="00963C87">
      <w:pPr>
        <w:pStyle w:val="Bodytext30"/>
        <w:numPr>
          <w:ilvl w:val="1"/>
          <w:numId w:val="12"/>
        </w:numPr>
        <w:shd w:val="clear" w:color="auto" w:fill="auto"/>
        <w:tabs>
          <w:tab w:val="left" w:pos="573"/>
        </w:tabs>
        <w:spacing w:line="240" w:lineRule="auto"/>
        <w:ind w:right="780" w:firstLine="0"/>
        <w:jc w:val="both"/>
      </w:pPr>
      <w:r>
        <w:t xml:space="preserve">Διάρκεια ζωής </w:t>
      </w:r>
    </w:p>
    <w:p w:rsidR="00963C87" w:rsidRPr="00963C87" w:rsidRDefault="00963C87" w:rsidP="00963C87">
      <w:pPr>
        <w:pStyle w:val="Bodytext30"/>
        <w:shd w:val="clear" w:color="auto" w:fill="auto"/>
        <w:tabs>
          <w:tab w:val="left" w:pos="573"/>
        </w:tabs>
        <w:spacing w:line="240" w:lineRule="auto"/>
        <w:ind w:right="780" w:firstLine="0"/>
        <w:jc w:val="both"/>
      </w:pPr>
    </w:p>
    <w:p w:rsidR="006A793F" w:rsidRDefault="000056D9" w:rsidP="00963C87">
      <w:pPr>
        <w:pStyle w:val="Bodytext30"/>
        <w:shd w:val="clear" w:color="auto" w:fill="auto"/>
        <w:tabs>
          <w:tab w:val="left" w:pos="573"/>
        </w:tabs>
        <w:spacing w:line="240" w:lineRule="auto"/>
        <w:ind w:right="780" w:firstLine="0"/>
        <w:jc w:val="both"/>
      </w:pPr>
      <w:r>
        <w:rPr>
          <w:rStyle w:val="Bodytext3NotBold"/>
        </w:rPr>
        <w:t>24 Μήνες</w:t>
      </w:r>
    </w:p>
    <w:p w:rsidR="006A793F" w:rsidRDefault="00277891" w:rsidP="00963C87">
      <w:pPr>
        <w:pStyle w:val="Bodytext20"/>
        <w:shd w:val="clear" w:color="auto" w:fill="auto"/>
        <w:spacing w:after="0" w:line="240" w:lineRule="auto"/>
        <w:ind w:firstLine="0"/>
        <w:jc w:val="both"/>
      </w:pPr>
      <w:r w:rsidRPr="00FA5570">
        <w:t>4 εβδομάδες μετά το πρώτο άνοιγμα.</w:t>
      </w:r>
    </w:p>
    <w:p w:rsidR="000056D9" w:rsidRPr="000056D9" w:rsidRDefault="00277891" w:rsidP="00942AA3">
      <w:pPr>
        <w:pStyle w:val="Bodytext20"/>
        <w:numPr>
          <w:ilvl w:val="1"/>
          <w:numId w:val="12"/>
        </w:numPr>
        <w:shd w:val="clear" w:color="auto" w:fill="auto"/>
        <w:tabs>
          <w:tab w:val="left" w:pos="464"/>
        </w:tabs>
        <w:spacing w:after="0" w:line="504" w:lineRule="exact"/>
        <w:ind w:right="780" w:firstLine="0"/>
        <w:jc w:val="both"/>
        <w:rPr>
          <w:rStyle w:val="Bodytext2Bold0"/>
          <w:b w:val="0"/>
          <w:bCs w:val="0"/>
        </w:rPr>
      </w:pPr>
      <w:r>
        <w:rPr>
          <w:rStyle w:val="Bodytext2Bold0"/>
        </w:rPr>
        <w:lastRenderedPageBreak/>
        <w:t xml:space="preserve">Ιδιαίτερες προφυλάξεις κατά τη φύλαξη του προϊόντος </w:t>
      </w:r>
    </w:p>
    <w:p w:rsidR="006A793F" w:rsidRDefault="00277891" w:rsidP="00942AA3">
      <w:pPr>
        <w:pStyle w:val="Bodytext20"/>
        <w:shd w:val="clear" w:color="auto" w:fill="auto"/>
        <w:tabs>
          <w:tab w:val="left" w:pos="464"/>
        </w:tabs>
        <w:spacing w:after="0" w:line="504" w:lineRule="exact"/>
        <w:ind w:right="780" w:firstLine="0"/>
        <w:jc w:val="both"/>
      </w:pPr>
      <w:r>
        <w:t>Δεν υπάρχουν ειδικές οδηγίες διατήρησης για το προϊόν αυτό.</w:t>
      </w:r>
    </w:p>
    <w:p w:rsidR="006A793F" w:rsidRDefault="00277891" w:rsidP="00942AA3">
      <w:pPr>
        <w:pStyle w:val="Heading10"/>
        <w:keepNext/>
        <w:keepLines/>
        <w:numPr>
          <w:ilvl w:val="1"/>
          <w:numId w:val="12"/>
        </w:numPr>
        <w:shd w:val="clear" w:color="auto" w:fill="auto"/>
        <w:tabs>
          <w:tab w:val="left" w:pos="464"/>
        </w:tabs>
        <w:spacing w:before="0" w:after="0" w:line="504" w:lineRule="exact"/>
        <w:jc w:val="both"/>
      </w:pPr>
      <w:bookmarkStart w:id="8" w:name="bookmark14"/>
      <w:r>
        <w:t xml:space="preserve">Φύση και συστατικά του </w:t>
      </w:r>
      <w:proofErr w:type="spellStart"/>
      <w:r>
        <w:t>περιέκτη</w:t>
      </w:r>
      <w:bookmarkEnd w:id="8"/>
      <w:proofErr w:type="spellEnd"/>
    </w:p>
    <w:p w:rsidR="00FA5570" w:rsidRPr="000B066A" w:rsidRDefault="000B066A" w:rsidP="00942AA3">
      <w:pPr>
        <w:pStyle w:val="Bodytext20"/>
        <w:shd w:val="clear" w:color="auto" w:fill="auto"/>
        <w:spacing w:after="61" w:line="250" w:lineRule="exact"/>
        <w:ind w:firstLine="0"/>
        <w:jc w:val="both"/>
      </w:pPr>
      <w:bookmarkStart w:id="9" w:name="_GoBack"/>
      <w:r>
        <w:t xml:space="preserve">Πλαστικό φιαλίδιο </w:t>
      </w:r>
      <w:r w:rsidRPr="000B066A">
        <w:t>πολυπροπυλενίου</w:t>
      </w:r>
      <w:r>
        <w:t xml:space="preserve"> με χαμηλής πυκνότητας </w:t>
      </w:r>
      <w:r w:rsidRPr="000B066A">
        <w:t>πολυαιθυλενίου</w:t>
      </w:r>
      <w:r>
        <w:t xml:space="preserve"> </w:t>
      </w:r>
      <w:proofErr w:type="spellStart"/>
      <w:r w:rsidR="006D09AB">
        <w:t>υπόπωμα</w:t>
      </w:r>
      <w:proofErr w:type="spellEnd"/>
      <w:r w:rsidR="006D09AB">
        <w:t xml:space="preserve"> και υψηλής πυκνότητας </w:t>
      </w:r>
      <w:r w:rsidR="006D09AB" w:rsidRPr="006D09AB">
        <w:t>πολυαιθυλενίου</w:t>
      </w:r>
      <w:r w:rsidR="006D09AB">
        <w:t xml:space="preserve"> πώμα. Κάθε φιαλίδιο χωρητικότητας 5</w:t>
      </w:r>
      <w:r w:rsidR="006D09AB">
        <w:rPr>
          <w:lang w:val="en-US"/>
        </w:rPr>
        <w:t>ml</w:t>
      </w:r>
      <w:r w:rsidR="006D09AB" w:rsidRPr="00C74E88">
        <w:t xml:space="preserve">, </w:t>
      </w:r>
      <w:r w:rsidR="006D09AB">
        <w:t>περιέχει 3</w:t>
      </w:r>
      <w:r w:rsidR="006D09AB">
        <w:rPr>
          <w:lang w:val="en-US"/>
        </w:rPr>
        <w:t>ml</w:t>
      </w:r>
      <w:r w:rsidR="006D09AB" w:rsidRPr="00C74E88">
        <w:t xml:space="preserve"> </w:t>
      </w:r>
      <w:r w:rsidR="006D09AB">
        <w:t xml:space="preserve">οφθαλμικού διαλύματος. </w:t>
      </w:r>
    </w:p>
    <w:p w:rsidR="006A793F" w:rsidRDefault="00277891" w:rsidP="00942AA3">
      <w:pPr>
        <w:pStyle w:val="Bodytext20"/>
        <w:shd w:val="clear" w:color="auto" w:fill="auto"/>
        <w:spacing w:after="61" w:line="250" w:lineRule="exact"/>
        <w:ind w:firstLine="0"/>
        <w:jc w:val="both"/>
      </w:pPr>
      <w:r w:rsidRPr="00FA5570">
        <w:t xml:space="preserve">Διατίθενται τα ακόλουθα μεγέθη συσκευασίας: κουτιά που περιέχουν 1 ή 3 φιαλίδια των 3 </w:t>
      </w:r>
      <w:r w:rsidRPr="00FA5570">
        <w:rPr>
          <w:lang w:val="en-US" w:eastAsia="en-US" w:bidi="en-US"/>
        </w:rPr>
        <w:t>ml</w:t>
      </w:r>
      <w:r w:rsidRPr="00FA5570">
        <w:rPr>
          <w:lang w:eastAsia="en-US" w:bidi="en-US"/>
        </w:rPr>
        <w:t xml:space="preserve"> </w:t>
      </w:r>
      <w:r w:rsidRPr="00FA5570">
        <w:t>διαλύματος. Μπορεί να μη κυκλοφορούν όλες οι συσκευασίες.</w:t>
      </w:r>
    </w:p>
    <w:bookmarkEnd w:id="9"/>
    <w:p w:rsidR="000056D9" w:rsidRPr="00FA5570" w:rsidRDefault="00277891" w:rsidP="00942AA3">
      <w:pPr>
        <w:pStyle w:val="Bodytext30"/>
        <w:numPr>
          <w:ilvl w:val="1"/>
          <w:numId w:val="12"/>
        </w:numPr>
        <w:shd w:val="clear" w:color="auto" w:fill="auto"/>
        <w:tabs>
          <w:tab w:val="left" w:pos="573"/>
        </w:tabs>
        <w:spacing w:line="499" w:lineRule="exact"/>
        <w:ind w:right="780" w:firstLine="0"/>
        <w:jc w:val="both"/>
      </w:pPr>
      <w:r>
        <w:t xml:space="preserve">Ιδιαίτερες προφυλάξεις απόρριψης </w:t>
      </w:r>
    </w:p>
    <w:p w:rsidR="000056D9" w:rsidRPr="005A7CBE" w:rsidRDefault="00277891" w:rsidP="00942AA3">
      <w:pPr>
        <w:autoSpaceDE w:val="0"/>
        <w:autoSpaceDN w:val="0"/>
        <w:adjustRightInd w:val="0"/>
        <w:jc w:val="both"/>
        <w:rPr>
          <w:rFonts w:ascii="Times New Roman" w:eastAsiaTheme="minorEastAsia" w:hAnsi="Times New Roman" w:cs="Times New Roman"/>
          <w:b/>
          <w:color w:val="auto"/>
          <w:sz w:val="22"/>
          <w:szCs w:val="22"/>
          <w:lang w:bidi="ar-SA"/>
        </w:rPr>
      </w:pPr>
      <w:r w:rsidRPr="000056D9">
        <w:rPr>
          <w:rStyle w:val="Bodytext3NotBold"/>
          <w:rFonts w:eastAsia="Courier New"/>
          <w:b w:val="0"/>
        </w:rPr>
        <w:t>Καμία ειδική υποχρέωση για απόρριψη.</w:t>
      </w:r>
      <w:r w:rsidR="000056D9" w:rsidRPr="000056D9">
        <w:rPr>
          <w:rFonts w:ascii="Times New Roman" w:eastAsiaTheme="minorEastAsia" w:hAnsi="Times New Roman" w:cs="Times New Roman"/>
          <w:b/>
          <w:color w:val="auto"/>
          <w:sz w:val="22"/>
          <w:szCs w:val="22"/>
          <w:lang w:bidi="ar-SA"/>
        </w:rPr>
        <w:t xml:space="preserve"> </w:t>
      </w:r>
    </w:p>
    <w:p w:rsidR="00FA5570" w:rsidRPr="005A7CBE" w:rsidRDefault="00FA5570" w:rsidP="00942AA3">
      <w:pPr>
        <w:autoSpaceDE w:val="0"/>
        <w:autoSpaceDN w:val="0"/>
        <w:adjustRightInd w:val="0"/>
        <w:jc w:val="both"/>
        <w:rPr>
          <w:rFonts w:ascii="Times New Roman" w:eastAsiaTheme="minorEastAsia" w:hAnsi="Times New Roman" w:cs="Times New Roman"/>
          <w:b/>
          <w:color w:val="auto"/>
          <w:sz w:val="22"/>
          <w:szCs w:val="22"/>
          <w:lang w:bidi="ar-SA"/>
        </w:rPr>
      </w:pPr>
    </w:p>
    <w:p w:rsidR="000056D9" w:rsidRDefault="006D09AB" w:rsidP="006D09AB">
      <w:pPr>
        <w:autoSpaceDE w:val="0"/>
        <w:autoSpaceDN w:val="0"/>
        <w:adjustRightInd w:val="0"/>
        <w:jc w:val="both"/>
        <w:rPr>
          <w:rFonts w:ascii="Times New Roman" w:eastAsiaTheme="minorEastAsia" w:hAnsi="Times New Roman" w:cs="Times New Roman"/>
          <w:color w:val="auto"/>
          <w:sz w:val="22"/>
          <w:szCs w:val="22"/>
          <w:lang w:bidi="ar-SA"/>
        </w:rPr>
      </w:pPr>
      <w:r w:rsidRPr="006D09AB">
        <w:rPr>
          <w:rFonts w:ascii="Times New Roman" w:eastAsiaTheme="minorEastAsia" w:hAnsi="Times New Roman" w:cs="Times New Roman"/>
          <w:color w:val="auto"/>
          <w:sz w:val="22"/>
          <w:szCs w:val="22"/>
          <w:lang w:bidi="ar-SA"/>
        </w:rPr>
        <w:t>Κάθε αχρησιμοποίητο φαρμακευτικό προϊόν ή υπόλειμμα πρέπει</w:t>
      </w:r>
      <w:r>
        <w:rPr>
          <w:rFonts w:ascii="Times New Roman" w:eastAsiaTheme="minorEastAsia" w:hAnsi="Times New Roman" w:cs="Times New Roman"/>
          <w:color w:val="auto"/>
          <w:sz w:val="22"/>
          <w:szCs w:val="22"/>
          <w:lang w:bidi="ar-SA"/>
        </w:rPr>
        <w:t xml:space="preserve"> να απορρίπτεται σύμφωνα με τις </w:t>
      </w:r>
      <w:r w:rsidRPr="006D09AB">
        <w:rPr>
          <w:rFonts w:ascii="Times New Roman" w:eastAsiaTheme="minorEastAsia" w:hAnsi="Times New Roman" w:cs="Times New Roman"/>
          <w:color w:val="auto"/>
          <w:sz w:val="22"/>
          <w:szCs w:val="22"/>
          <w:lang w:bidi="ar-SA"/>
        </w:rPr>
        <w:t>κατά τόπους ισχύουσες σχετικές διατάξεις.</w:t>
      </w:r>
    </w:p>
    <w:p w:rsidR="006D09AB" w:rsidRPr="006D09AB" w:rsidRDefault="006D09AB" w:rsidP="006D09AB">
      <w:pPr>
        <w:autoSpaceDE w:val="0"/>
        <w:autoSpaceDN w:val="0"/>
        <w:adjustRightInd w:val="0"/>
        <w:jc w:val="both"/>
        <w:rPr>
          <w:rFonts w:ascii="Times New Roman" w:eastAsiaTheme="minorEastAsia" w:hAnsi="Times New Roman" w:cs="Times New Roman"/>
          <w:color w:val="auto"/>
          <w:sz w:val="22"/>
          <w:szCs w:val="22"/>
          <w:lang w:bidi="ar-SA"/>
        </w:rPr>
      </w:pPr>
    </w:p>
    <w:p w:rsidR="006A793F" w:rsidRDefault="00277891" w:rsidP="00942AA3">
      <w:pPr>
        <w:pStyle w:val="Heading10"/>
        <w:keepNext/>
        <w:keepLines/>
        <w:numPr>
          <w:ilvl w:val="0"/>
          <w:numId w:val="12"/>
        </w:numPr>
        <w:shd w:val="clear" w:color="auto" w:fill="auto"/>
        <w:tabs>
          <w:tab w:val="left" w:pos="573"/>
        </w:tabs>
        <w:spacing w:before="0" w:after="0" w:line="499" w:lineRule="exact"/>
        <w:jc w:val="both"/>
      </w:pPr>
      <w:bookmarkStart w:id="10" w:name="bookmark15"/>
      <w:r>
        <w:t>ΚΑΤΟΧΟΣ ΤΗΣ ΑΔΕΙΑΣ ΚΥΚΛΟΦΟΡΙΑΣ</w:t>
      </w:r>
      <w:bookmarkEnd w:id="10"/>
    </w:p>
    <w:p w:rsidR="00CB618F" w:rsidRPr="00A978F6" w:rsidRDefault="00CB618F" w:rsidP="00CB618F">
      <w:pPr>
        <w:pStyle w:val="Heading10"/>
        <w:keepNext/>
        <w:keepLines/>
        <w:shd w:val="clear" w:color="auto" w:fill="auto"/>
        <w:tabs>
          <w:tab w:val="left" w:pos="573"/>
        </w:tabs>
        <w:spacing w:before="0" w:after="0" w:line="499" w:lineRule="exact"/>
        <w:jc w:val="both"/>
      </w:pPr>
    </w:p>
    <w:p w:rsidR="00A978F6" w:rsidRPr="00CB618F" w:rsidRDefault="00CB618F" w:rsidP="00CB618F">
      <w:pPr>
        <w:pStyle w:val="Heading10"/>
        <w:keepNext/>
        <w:keepLines/>
        <w:shd w:val="clear" w:color="auto" w:fill="auto"/>
        <w:tabs>
          <w:tab w:val="left" w:pos="573"/>
        </w:tabs>
        <w:spacing w:before="0" w:after="0" w:line="240" w:lineRule="auto"/>
        <w:jc w:val="both"/>
        <w:rPr>
          <w:b w:val="0"/>
        </w:rPr>
      </w:pPr>
      <w:r w:rsidRPr="00CB618F">
        <w:rPr>
          <w:b w:val="0"/>
          <w:lang w:val="en-US"/>
        </w:rPr>
        <w:t>RAFARM</w:t>
      </w:r>
      <w:r w:rsidRPr="00CB618F">
        <w:rPr>
          <w:b w:val="0"/>
        </w:rPr>
        <w:t xml:space="preserve"> </w:t>
      </w:r>
      <w:r w:rsidRPr="00CB618F">
        <w:rPr>
          <w:b w:val="0"/>
          <w:lang w:val="en-US"/>
        </w:rPr>
        <w:t>A</w:t>
      </w:r>
      <w:r w:rsidRPr="00CB618F">
        <w:rPr>
          <w:b w:val="0"/>
        </w:rPr>
        <w:t>.</w:t>
      </w:r>
      <w:r w:rsidRPr="00CB618F">
        <w:rPr>
          <w:b w:val="0"/>
          <w:lang w:val="en-US"/>
        </w:rPr>
        <w:t>E</w:t>
      </w:r>
      <w:r w:rsidRPr="00CB618F">
        <w:rPr>
          <w:b w:val="0"/>
        </w:rPr>
        <w:t>.</w:t>
      </w:r>
      <w:r w:rsidRPr="00CB618F">
        <w:rPr>
          <w:b w:val="0"/>
          <w:lang w:val="en-US"/>
        </w:rPr>
        <w:t>B</w:t>
      </w:r>
      <w:r w:rsidRPr="00CB618F">
        <w:rPr>
          <w:b w:val="0"/>
        </w:rPr>
        <w:t>.</w:t>
      </w:r>
      <w:r w:rsidRPr="00CB618F">
        <w:rPr>
          <w:b w:val="0"/>
          <w:lang w:val="en-US"/>
        </w:rPr>
        <w:t>E</w:t>
      </w:r>
      <w:r w:rsidRPr="00CB618F">
        <w:rPr>
          <w:b w:val="0"/>
        </w:rPr>
        <w:t>., Κορίνθου 12, Ν. Ψυχικό, 15451, Αθήνα</w:t>
      </w:r>
    </w:p>
    <w:p w:rsidR="00CB618F" w:rsidRPr="00CB618F" w:rsidRDefault="00CB618F" w:rsidP="00CB618F">
      <w:pPr>
        <w:pStyle w:val="Heading10"/>
        <w:keepNext/>
        <w:keepLines/>
        <w:shd w:val="clear" w:color="auto" w:fill="auto"/>
        <w:tabs>
          <w:tab w:val="left" w:pos="573"/>
        </w:tabs>
        <w:spacing w:before="0" w:after="0" w:line="240" w:lineRule="auto"/>
        <w:jc w:val="both"/>
        <w:rPr>
          <w:b w:val="0"/>
        </w:rPr>
      </w:pPr>
      <w:proofErr w:type="spellStart"/>
      <w:r w:rsidRPr="00CB618F">
        <w:rPr>
          <w:b w:val="0"/>
        </w:rPr>
        <w:t>Τηλ</w:t>
      </w:r>
      <w:proofErr w:type="spellEnd"/>
      <w:r w:rsidRPr="00CB618F">
        <w:rPr>
          <w:b w:val="0"/>
        </w:rPr>
        <w:t>:</w:t>
      </w:r>
      <w:r>
        <w:rPr>
          <w:b w:val="0"/>
        </w:rPr>
        <w:t xml:space="preserve"> 210 6776550-1</w:t>
      </w:r>
    </w:p>
    <w:p w:rsidR="00CB618F" w:rsidRPr="00CB618F" w:rsidRDefault="00CB618F" w:rsidP="00A978F6">
      <w:pPr>
        <w:pStyle w:val="Heading10"/>
        <w:keepNext/>
        <w:keepLines/>
        <w:shd w:val="clear" w:color="auto" w:fill="auto"/>
        <w:tabs>
          <w:tab w:val="left" w:pos="573"/>
        </w:tabs>
        <w:spacing w:before="0" w:after="0" w:line="499" w:lineRule="exact"/>
        <w:jc w:val="both"/>
      </w:pPr>
    </w:p>
    <w:p w:rsidR="006A793F" w:rsidRDefault="00277891" w:rsidP="00942AA3">
      <w:pPr>
        <w:pStyle w:val="Heading10"/>
        <w:keepNext/>
        <w:keepLines/>
        <w:numPr>
          <w:ilvl w:val="0"/>
          <w:numId w:val="12"/>
        </w:numPr>
        <w:shd w:val="clear" w:color="auto" w:fill="auto"/>
        <w:tabs>
          <w:tab w:val="left" w:pos="573"/>
        </w:tabs>
        <w:spacing w:before="0"/>
        <w:jc w:val="both"/>
      </w:pPr>
      <w:bookmarkStart w:id="11" w:name="bookmark16"/>
      <w:r>
        <w:t>ΑΡΙΘΜΟΣ ΑΔΕΙΑΣ ΚΥΚΛΟΦΟΡΙΑΣ</w:t>
      </w:r>
      <w:bookmarkEnd w:id="11"/>
    </w:p>
    <w:p w:rsidR="000056D9" w:rsidRPr="00CB618F" w:rsidRDefault="000056D9" w:rsidP="00942AA3">
      <w:pPr>
        <w:pStyle w:val="Bodytext20"/>
        <w:shd w:val="clear" w:color="auto" w:fill="auto"/>
        <w:spacing w:after="0"/>
        <w:ind w:firstLine="0"/>
        <w:jc w:val="both"/>
        <w:rPr>
          <w:lang w:eastAsia="en-US" w:bidi="en-US"/>
        </w:rPr>
      </w:pPr>
    </w:p>
    <w:p w:rsidR="00A978F6" w:rsidRPr="000056D9" w:rsidRDefault="00A978F6" w:rsidP="00942AA3">
      <w:pPr>
        <w:pStyle w:val="Bodytext20"/>
        <w:shd w:val="clear" w:color="auto" w:fill="auto"/>
        <w:spacing w:after="0"/>
        <w:ind w:firstLine="0"/>
        <w:jc w:val="both"/>
      </w:pPr>
    </w:p>
    <w:p w:rsidR="00A978F6" w:rsidRDefault="00277891" w:rsidP="006D09AB">
      <w:pPr>
        <w:pStyle w:val="Bodytext30"/>
        <w:numPr>
          <w:ilvl w:val="0"/>
          <w:numId w:val="12"/>
        </w:numPr>
        <w:shd w:val="clear" w:color="auto" w:fill="auto"/>
        <w:tabs>
          <w:tab w:val="left" w:pos="562"/>
        </w:tabs>
        <w:spacing w:after="260"/>
        <w:ind w:firstLine="0"/>
        <w:jc w:val="both"/>
      </w:pPr>
      <w:r>
        <w:t>ΗΜΕΡΟΜΗΝΙΑ ΠΡΩΤΗΣ ΕΓΚΡΙΣΗΣ/ΑΝΑΝΕΩΣΗΣ ΤΗΣ ΑΔΕΙΑΣ</w:t>
      </w:r>
    </w:p>
    <w:p w:rsidR="006D09AB" w:rsidRPr="00A978F6" w:rsidRDefault="006D09AB" w:rsidP="006D09AB">
      <w:pPr>
        <w:pStyle w:val="Bodytext30"/>
        <w:shd w:val="clear" w:color="auto" w:fill="auto"/>
        <w:tabs>
          <w:tab w:val="left" w:pos="562"/>
        </w:tabs>
        <w:spacing w:after="260"/>
        <w:ind w:firstLine="0"/>
        <w:jc w:val="both"/>
      </w:pPr>
    </w:p>
    <w:p w:rsidR="006A793F" w:rsidRDefault="00277891" w:rsidP="00CD30B3">
      <w:pPr>
        <w:pStyle w:val="Bodytext30"/>
        <w:numPr>
          <w:ilvl w:val="0"/>
          <w:numId w:val="12"/>
        </w:numPr>
        <w:shd w:val="clear" w:color="auto" w:fill="auto"/>
        <w:tabs>
          <w:tab w:val="left" w:pos="562"/>
        </w:tabs>
        <w:ind w:firstLine="0"/>
        <w:jc w:val="both"/>
      </w:pPr>
      <w:r>
        <w:t>ΗΜΕΡΟΜΗΝΙΑ ΑΝΑΘΕΩΡΗΣΗΣ ΤΟΥ ΚΕΙΜΕΝΟΥ</w:t>
      </w:r>
    </w:p>
    <w:p w:rsidR="00CB618F" w:rsidRDefault="00CB618F" w:rsidP="00CD30B3">
      <w:pPr>
        <w:pStyle w:val="a6"/>
      </w:pPr>
    </w:p>
    <w:p w:rsidR="00CB618F" w:rsidRPr="00CD30B3" w:rsidRDefault="00CD30B3" w:rsidP="00CD30B3">
      <w:pPr>
        <w:pStyle w:val="Bodytext30"/>
        <w:shd w:val="clear" w:color="auto" w:fill="auto"/>
        <w:tabs>
          <w:tab w:val="left" w:pos="562"/>
        </w:tabs>
        <w:ind w:firstLine="0"/>
        <w:jc w:val="both"/>
        <w:rPr>
          <w:b w:val="0"/>
        </w:rPr>
      </w:pPr>
      <w:r w:rsidRPr="00CD30B3">
        <w:rPr>
          <w:b w:val="0"/>
        </w:rPr>
        <w:t>Ιανουάριος 2015</w:t>
      </w:r>
    </w:p>
    <w:p w:rsidR="006A793F" w:rsidRDefault="006A793F" w:rsidP="00942AA3">
      <w:pPr>
        <w:pStyle w:val="Bodytext20"/>
        <w:shd w:val="clear" w:color="auto" w:fill="auto"/>
        <w:spacing w:after="0" w:line="254" w:lineRule="exact"/>
        <w:ind w:firstLine="0"/>
        <w:jc w:val="both"/>
      </w:pPr>
    </w:p>
    <w:sectPr w:rsidR="006A793F" w:rsidSect="006A3374">
      <w:footerReference w:type="even" r:id="rId17"/>
      <w:footerReference w:type="default" r:id="rId18"/>
      <w:headerReference w:type="first" r:id="rId19"/>
      <w:footerReference w:type="first" r:id="rId20"/>
      <w:type w:val="continuous"/>
      <w:pgSz w:w="11900" w:h="16840"/>
      <w:pgMar w:top="1148" w:right="2380" w:bottom="1148" w:left="13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D7" w:rsidRDefault="005654D7">
      <w:r>
        <w:separator/>
      </w:r>
    </w:p>
  </w:endnote>
  <w:endnote w:type="continuationSeparator" w:id="0">
    <w:p w:rsidR="005654D7" w:rsidRDefault="00565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8E08B1">
    <w:pPr>
      <w:rPr>
        <w:sz w:val="2"/>
        <w:szCs w:val="2"/>
      </w:rPr>
    </w:pPr>
    <w:r w:rsidRPr="008E08B1">
      <w:rPr>
        <w:noProof/>
        <w:lang w:bidi="ar-SA"/>
      </w:rPr>
      <w:pict>
        <v:shapetype id="_x0000_t202" coordsize="21600,21600" o:spt="202" path="m,l,21600r21600,l21600,xe">
          <v:stroke joinstyle="miter"/>
          <v:path gradientshapeok="t" o:connecttype="rect"/>
        </v:shapetype>
        <v:shape id="Text Box 3" o:spid="_x0000_s4108" type="#_x0000_t202" style="position:absolute;margin-left:293.3pt;margin-top:796.6pt;width:4.05pt;height:9.2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" filled="f" stroked="f">
          <v:textbox style="mso-fit-shape-to-text:t" inset="0,0,0,0">
            <w:txbxContent>
              <w:p w:rsidR="00CB618F" w:rsidRDefault="008E08B1">
                <w:pPr>
                  <w:pStyle w:val="Headerorfooter0"/>
                  <w:shd w:val="clear" w:color="auto" w:fill="auto"/>
                  <w:spacing w:line="240" w:lineRule="auto"/>
                </w:pPr>
                <w:r w:rsidRPr="008E08B1">
                  <w:fldChar w:fldCharType="begin"/>
                </w:r>
                <w:r w:rsidR="00CB618F">
                  <w:instrText xml:space="preserve"> PAGE \* MERGEFORMAT </w:instrText>
                </w:r>
                <w:r w:rsidRPr="008E08B1">
                  <w:fldChar w:fldCharType="separate"/>
                </w:r>
                <w:r w:rsidR="00CB618F" w:rsidRPr="00C00CE0">
                  <w:rPr>
                    <w:rStyle w:val="Headerorfooter8ptNotBold"/>
                    <w:noProof/>
                  </w:rPr>
                  <w:t>2</w:t>
                </w:r>
                <w:r>
                  <w:rPr>
                    <w:rStyle w:val="Headerorfooter8ptNotBold"/>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8E08B1">
    <w:pPr>
      <w:rPr>
        <w:sz w:val="2"/>
        <w:szCs w:val="2"/>
      </w:rPr>
    </w:pPr>
    <w:r w:rsidRPr="008E08B1">
      <w:rPr>
        <w:noProof/>
        <w:lang w:bidi="ar-SA"/>
      </w:rPr>
      <w:pict>
        <v:shapetype id="_x0000_t202" coordsize="21600,21600" o:spt="202" path="m,l,21600r21600,l21600,xe">
          <v:stroke joinstyle="miter"/>
          <v:path gradientshapeok="t" o:connecttype="rect"/>
        </v:shapetype>
        <v:shape id="Text Box 4" o:spid="_x0000_s4107" type="#_x0000_t202" style="position:absolute;margin-left:291.4pt;margin-top:810.7pt;width:4.05pt;height:9.2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" filled="f" stroked="f">
          <v:textbox style="mso-fit-shape-to-text:t" inset="0,0,0,0">
            <w:txbxContent>
              <w:p w:rsidR="00CB618F" w:rsidRDefault="008E08B1">
                <w:pPr>
                  <w:pStyle w:val="Headerorfooter0"/>
                  <w:shd w:val="clear" w:color="auto" w:fill="auto"/>
                  <w:spacing w:line="240" w:lineRule="auto"/>
                </w:pPr>
                <w:r w:rsidRPr="008E08B1">
                  <w:fldChar w:fldCharType="begin"/>
                </w:r>
                <w:r w:rsidR="00CB618F">
                  <w:instrText xml:space="preserve"> PAGE \* MERGEFORMAT </w:instrText>
                </w:r>
                <w:r w:rsidRPr="008E08B1">
                  <w:fldChar w:fldCharType="separate"/>
                </w:r>
                <w:r w:rsidR="00CB618F" w:rsidRPr="00C00CE0">
                  <w:rPr>
                    <w:rStyle w:val="Headerorfooter8ptNotBold"/>
                    <w:noProof/>
                  </w:rPr>
                  <w:t>3</w:t>
                </w:r>
                <w:r>
                  <w:rPr>
                    <w:rStyle w:val="Headerorfooter8ptNotBold"/>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8E08B1">
    <w:pPr>
      <w:rPr>
        <w:sz w:val="2"/>
        <w:szCs w:val="2"/>
      </w:rPr>
    </w:pPr>
    <w:r w:rsidRPr="008E08B1">
      <w:rPr>
        <w:noProof/>
        <w:lang w:bidi="ar-SA"/>
      </w:rPr>
      <w:pict>
        <v:shapetype id="_x0000_t202" coordsize="21600,21600" o:spt="202" path="m,l,21600r21600,l21600,xe">
          <v:stroke joinstyle="miter"/>
          <v:path gradientshapeok="t" o:connecttype="rect"/>
        </v:shapetype>
        <v:shape id="Text Box 6" o:spid="_x0000_s4105" type="#_x0000_t202" style="position:absolute;margin-left:293.55pt;margin-top:797.55pt;width:4.05pt;height:9.2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" filled="f" stroked="f">
          <v:textbox style="mso-fit-shape-to-text:t" inset="0,0,0,0">
            <w:txbxContent>
              <w:p w:rsidR="00CB618F" w:rsidRDefault="008E08B1">
                <w:pPr>
                  <w:pStyle w:val="Headerorfooter0"/>
                  <w:shd w:val="clear" w:color="auto" w:fill="auto"/>
                  <w:spacing w:line="240" w:lineRule="auto"/>
                </w:pPr>
                <w:r w:rsidRPr="008E08B1">
                  <w:fldChar w:fldCharType="begin"/>
                </w:r>
                <w:r w:rsidR="00CB618F">
                  <w:instrText xml:space="preserve"> PAGE \* MERGEFORMAT </w:instrText>
                </w:r>
                <w:r w:rsidRPr="008E08B1">
                  <w:fldChar w:fldCharType="separate"/>
                </w:r>
                <w:r w:rsidR="00D41C88" w:rsidRPr="00D41C88">
                  <w:rPr>
                    <w:rStyle w:val="Headerorfooter8ptNotBold"/>
                    <w:noProof/>
                  </w:rPr>
                  <w:t>1</w:t>
                </w:r>
                <w:r>
                  <w:rPr>
                    <w:rStyle w:val="Headerorfooter8ptNotBold"/>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8E08B1">
    <w:pPr>
      <w:rPr>
        <w:sz w:val="2"/>
        <w:szCs w:val="2"/>
      </w:rPr>
    </w:pPr>
    <w:r w:rsidRPr="008E08B1">
      <w:rPr>
        <w:noProof/>
        <w:lang w:bidi="ar-SA"/>
      </w:rPr>
      <w:pict>
        <v:shapetype id="_x0000_t202" coordsize="21600,21600" o:spt="202" path="m,l,21600r21600,l21600,xe">
          <v:stroke joinstyle="miter"/>
          <v:path gradientshapeok="t" o:connecttype="rect"/>
        </v:shapetype>
        <v:shape id="Text Box 22" o:spid="_x0000_s4104" type="#_x0000_t202" style="position:absolute;margin-left:291.4pt;margin-top:810.7pt;width:8.05pt;height:9.2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XJsA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" filled="f" stroked="f">
          <v:textbox style="mso-fit-shape-to-text:t" inset="0,0,0,0">
            <w:txbxContent>
              <w:p w:rsidR="00CB618F" w:rsidRDefault="008E08B1">
                <w:pPr>
                  <w:pStyle w:val="Headerorfooter0"/>
                  <w:shd w:val="clear" w:color="auto" w:fill="auto"/>
                  <w:spacing w:line="240" w:lineRule="auto"/>
                </w:pPr>
                <w:r w:rsidRPr="008E08B1">
                  <w:fldChar w:fldCharType="begin"/>
                </w:r>
                <w:r w:rsidR="00CB618F">
                  <w:instrText xml:space="preserve"> PAGE \* MERGEFORMAT </w:instrText>
                </w:r>
                <w:r w:rsidRPr="008E08B1">
                  <w:fldChar w:fldCharType="separate"/>
                </w:r>
                <w:r w:rsidR="00D41C88" w:rsidRPr="00D41C88">
                  <w:rPr>
                    <w:rStyle w:val="Headerorfooter8ptNotBold"/>
                    <w:noProof/>
                  </w:rPr>
                  <w:t>4</w:t>
                </w:r>
                <w:r>
                  <w:rPr>
                    <w:rStyle w:val="Headerorfooter8ptNotBold"/>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8E08B1">
    <w:pPr>
      <w:rPr>
        <w:sz w:val="2"/>
        <w:szCs w:val="2"/>
      </w:rPr>
    </w:pPr>
    <w:r w:rsidRPr="008E08B1">
      <w:rPr>
        <w:noProof/>
        <w:lang w:bidi="ar-SA"/>
      </w:rPr>
      <w:pict>
        <v:shapetype id="_x0000_t202" coordsize="21600,21600" o:spt="202" path="m,l,21600r21600,l21600,xe">
          <v:stroke joinstyle="miter"/>
          <v:path gradientshapeok="t" o:connecttype="rect"/>
        </v:shapetype>
        <v:shape id="Text Box 23" o:spid="_x0000_s4103" type="#_x0000_t202" style="position:absolute;margin-left:291.4pt;margin-top:810.7pt;width:8.05pt;height:9.2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UosAIAAK8FAAAOAAAAZHJzL2Uyb0RvYy54bWysVFtvmzAUfp+0/2D5nXIJo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" filled="f" stroked="f">
          <v:textbox style="mso-fit-shape-to-text:t" inset="0,0,0,0">
            <w:txbxContent>
              <w:p w:rsidR="00CB618F" w:rsidRDefault="008E08B1">
                <w:pPr>
                  <w:pStyle w:val="Headerorfooter0"/>
                  <w:shd w:val="clear" w:color="auto" w:fill="auto"/>
                  <w:spacing w:line="240" w:lineRule="auto"/>
                </w:pPr>
                <w:r w:rsidRPr="008E08B1">
                  <w:fldChar w:fldCharType="begin"/>
                </w:r>
                <w:r w:rsidR="00CB618F">
                  <w:instrText xml:space="preserve"> PAGE \* MERGEFORMAT </w:instrText>
                </w:r>
                <w:r w:rsidRPr="008E08B1">
                  <w:fldChar w:fldCharType="separate"/>
                </w:r>
                <w:r w:rsidR="00D41C88" w:rsidRPr="00D41C88">
                  <w:rPr>
                    <w:rStyle w:val="Headerorfooter8ptNotBold"/>
                    <w:noProof/>
                  </w:rPr>
                  <w:t>5</w:t>
                </w:r>
                <w:r>
                  <w:rPr>
                    <w:rStyle w:val="Headerorfooter8ptNotBold"/>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8E08B1">
    <w:pPr>
      <w:rPr>
        <w:sz w:val="2"/>
        <w:szCs w:val="2"/>
      </w:rPr>
    </w:pPr>
    <w:r w:rsidRPr="008E08B1">
      <w:rPr>
        <w:noProof/>
        <w:lang w:bidi="ar-SA"/>
      </w:rPr>
      <w:pict>
        <v:shapetype id="_x0000_t202" coordsize="21600,21600" o:spt="202" path="m,l,21600r21600,l21600,xe">
          <v:stroke joinstyle="miter"/>
          <v:path gradientshapeok="t" o:connecttype="rect"/>
        </v:shapetype>
        <v:shape id="Text Box 25" o:spid="_x0000_s4101" type="#_x0000_t202" style="position:absolute;margin-left:291.1pt;margin-top:781.2pt;width:8.05pt;height:9.2pt;z-index:-1887440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" filled="f" stroked="f">
          <v:textbox style="mso-fit-shape-to-text:t" inset="0,0,0,0">
            <w:txbxContent>
              <w:p w:rsidR="00CB618F" w:rsidRDefault="008E08B1">
                <w:pPr>
                  <w:pStyle w:val="Headerorfooter0"/>
                  <w:shd w:val="clear" w:color="auto" w:fill="auto"/>
                  <w:spacing w:line="240" w:lineRule="auto"/>
                </w:pPr>
                <w:r w:rsidRPr="008E08B1">
                  <w:fldChar w:fldCharType="begin"/>
                </w:r>
                <w:r w:rsidR="00CB618F">
                  <w:instrText xml:space="preserve"> PAGE \* MERGEFORMAT </w:instrText>
                </w:r>
                <w:r w:rsidRPr="008E08B1">
                  <w:fldChar w:fldCharType="separate"/>
                </w:r>
                <w:r w:rsidR="00D41C88" w:rsidRPr="00D41C88">
                  <w:rPr>
                    <w:rStyle w:val="Headerorfooter8ptNotBold"/>
                    <w:noProof/>
                  </w:rPr>
                  <w:t>2</w:t>
                </w:r>
                <w:r>
                  <w:rPr>
                    <w:rStyle w:val="Headerorfooter8ptNotBold"/>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8E08B1">
    <w:pPr>
      <w:rPr>
        <w:sz w:val="2"/>
        <w:szCs w:val="2"/>
      </w:rPr>
    </w:pPr>
    <w:r w:rsidRPr="008E08B1">
      <w:rPr>
        <w:noProof/>
        <w:lang w:bidi="ar-SA"/>
      </w:rPr>
      <w:pict>
        <v:shapetype id="_x0000_t202" coordsize="21600,21600" o:spt="202" path="m,l,21600r21600,l21600,xe">
          <v:stroke joinstyle="miter"/>
          <v:path gradientshapeok="t" o:connecttype="rect"/>
        </v:shapetype>
        <v:shape id="Text Box 57" o:spid="_x0000_s4100" type="#_x0000_t202" style="position:absolute;margin-left:291.4pt;margin-top:810.7pt;width:8.05pt;height:9.2pt;z-index:-18874401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RErwIAAK4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" filled="f" stroked="f">
          <v:textbox style="mso-fit-shape-to-text:t" inset="0,0,0,0">
            <w:txbxContent>
              <w:p w:rsidR="00CB618F" w:rsidRDefault="008E08B1">
                <w:pPr>
                  <w:pStyle w:val="Headerorfooter0"/>
                  <w:shd w:val="clear" w:color="auto" w:fill="auto"/>
                  <w:spacing w:line="240" w:lineRule="auto"/>
                </w:pPr>
                <w:r w:rsidRPr="008E08B1">
                  <w:fldChar w:fldCharType="begin"/>
                </w:r>
                <w:r w:rsidR="00CB618F">
                  <w:instrText xml:space="preserve"> PAGE \* MERGEFORMAT </w:instrText>
                </w:r>
                <w:r w:rsidRPr="008E08B1">
                  <w:fldChar w:fldCharType="separate"/>
                </w:r>
                <w:r w:rsidR="00D41C88" w:rsidRPr="00D41C88">
                  <w:rPr>
                    <w:rStyle w:val="Headerorfooter8ptNotBold"/>
                    <w:noProof/>
                  </w:rPr>
                  <w:t>10</w:t>
                </w:r>
                <w:r>
                  <w:rPr>
                    <w:rStyle w:val="Headerorfooter8ptNotBold"/>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8E08B1">
    <w:pPr>
      <w:rPr>
        <w:sz w:val="2"/>
        <w:szCs w:val="2"/>
      </w:rPr>
    </w:pPr>
    <w:r w:rsidRPr="008E08B1">
      <w:rPr>
        <w:noProof/>
        <w:lang w:bidi="ar-SA"/>
      </w:rPr>
      <w:pict>
        <v:shapetype id="_x0000_t202" coordsize="21600,21600" o:spt="202" path="m,l,21600r21600,l21600,xe">
          <v:stroke joinstyle="miter"/>
          <v:path gradientshapeok="t" o:connecttype="rect"/>
        </v:shapetype>
        <v:shape id="Text Box 58" o:spid="_x0000_s4099" type="#_x0000_t202" style="position:absolute;margin-left:291.4pt;margin-top:810.7pt;width:8.05pt;height:9.2pt;z-index:-18874401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" filled="f" stroked="f">
          <v:textbox style="mso-fit-shape-to-text:t" inset="0,0,0,0">
            <w:txbxContent>
              <w:p w:rsidR="00CB618F" w:rsidRDefault="008E08B1">
                <w:pPr>
                  <w:pStyle w:val="Headerorfooter0"/>
                  <w:shd w:val="clear" w:color="auto" w:fill="auto"/>
                  <w:spacing w:line="240" w:lineRule="auto"/>
                </w:pPr>
                <w:r w:rsidRPr="008E08B1">
                  <w:fldChar w:fldCharType="begin"/>
                </w:r>
                <w:r w:rsidR="00CB618F">
                  <w:instrText xml:space="preserve"> PAGE \* MERGEFORMAT </w:instrText>
                </w:r>
                <w:r w:rsidRPr="008E08B1">
                  <w:fldChar w:fldCharType="separate"/>
                </w:r>
                <w:r w:rsidR="00D41C88" w:rsidRPr="00D41C88">
                  <w:rPr>
                    <w:rStyle w:val="Headerorfooter8ptNotBold"/>
                    <w:noProof/>
                  </w:rPr>
                  <w:t>9</w:t>
                </w:r>
                <w:r>
                  <w:rPr>
                    <w:rStyle w:val="Headerorfooter8ptNotBold"/>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8E08B1">
    <w:pPr>
      <w:rPr>
        <w:sz w:val="2"/>
        <w:szCs w:val="2"/>
      </w:rPr>
    </w:pPr>
    <w:r w:rsidRPr="008E08B1">
      <w:rPr>
        <w:noProof/>
        <w:lang w:bidi="ar-SA"/>
      </w:rPr>
      <w:pict>
        <v:shapetype id="_x0000_t202" coordsize="21600,21600" o:spt="202" path="m,l,21600r21600,l21600,xe">
          <v:stroke joinstyle="miter"/>
          <v:path gradientshapeok="t" o:connecttype="rect"/>
        </v:shapetype>
        <v:shape id="Text Box 60" o:spid="_x0000_s4097" type="#_x0000_t202" style="position:absolute;margin-left:290.9pt;margin-top:797.55pt;width:8.05pt;height:9.2pt;z-index:-1887440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vZrwIAAK8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" filled="f" stroked="f">
          <v:textbox style="mso-fit-shape-to-text:t" inset="0,0,0,0">
            <w:txbxContent>
              <w:p w:rsidR="00CB618F" w:rsidRDefault="008E08B1">
                <w:pPr>
                  <w:pStyle w:val="Headerorfooter0"/>
                  <w:shd w:val="clear" w:color="auto" w:fill="auto"/>
                  <w:spacing w:line="240" w:lineRule="auto"/>
                </w:pPr>
                <w:r w:rsidRPr="008E08B1">
                  <w:fldChar w:fldCharType="begin"/>
                </w:r>
                <w:r w:rsidR="00CB618F">
                  <w:instrText xml:space="preserve"> PAGE \* MERGEFORMAT </w:instrText>
                </w:r>
                <w:r w:rsidRPr="008E08B1">
                  <w:fldChar w:fldCharType="separate"/>
                </w:r>
                <w:r w:rsidR="00CB618F" w:rsidRPr="00570264">
                  <w:rPr>
                    <w:rStyle w:val="Headerorfooter8ptNotBold0"/>
                    <w:noProof/>
                  </w:rPr>
                  <w:t>35</w:t>
                </w:r>
                <w:r>
                  <w:rPr>
                    <w:rStyle w:val="Headerorfooter8ptNotBold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D7" w:rsidRDefault="005654D7"/>
  </w:footnote>
  <w:footnote w:type="continuationSeparator" w:id="0">
    <w:p w:rsidR="005654D7" w:rsidRDefault="005654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8E08B1">
    <w:pPr>
      <w:rPr>
        <w:sz w:val="2"/>
        <w:szCs w:val="2"/>
      </w:rPr>
    </w:pPr>
    <w:r w:rsidRPr="008E08B1">
      <w:rPr>
        <w:noProof/>
        <w:lang w:bidi="ar-SA"/>
      </w:rPr>
      <w:pict>
        <v:shapetype id="_x0000_t202" coordsize="21600,21600" o:spt="202" path="m,l,21600r21600,l21600,xe">
          <v:stroke joinstyle="miter"/>
          <v:path gradientshapeok="t" o:connecttype="rect"/>
        </v:shapetype>
        <v:shape id="Text Box 2" o:spid="_x0000_s4109" type="#_x0000_t202" style="position:absolute;margin-left:71.55pt;margin-top:56.45pt;width:292.3pt;height:12.65pt;z-index:-18874406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NrA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" filled="f" stroked="f">
          <v:textbox style="mso-fit-shape-to-text:t" inset="0,0,0,0">
            <w:txbxContent>
              <w:p w:rsidR="00CB618F" w:rsidRDefault="00CB618F">
                <w:pPr>
                  <w:pStyle w:val="Headerorfooter0"/>
                  <w:shd w:val="clear" w:color="auto" w:fill="auto"/>
                  <w:tabs>
                    <w:tab w:val="right" w:pos="5846"/>
                  </w:tabs>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8E08B1">
    <w:pPr>
      <w:rPr>
        <w:sz w:val="2"/>
        <w:szCs w:val="2"/>
      </w:rPr>
    </w:pPr>
    <w:r w:rsidRPr="008E08B1">
      <w:rPr>
        <w:noProof/>
        <w:lang w:bidi="ar-SA"/>
      </w:rPr>
      <w:pict>
        <v:shapetype id="_x0000_t202" coordsize="21600,21600" o:spt="202" path="m,l,21600r21600,l21600,xe">
          <v:stroke joinstyle="miter"/>
          <v:path gradientshapeok="t" o:connecttype="rect"/>
        </v:shapetype>
        <v:shape id="Text Box 5" o:spid="_x0000_s4106" type="#_x0000_t202" style="position:absolute;margin-left:149.05pt;margin-top:373.7pt;width:297.2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" filled="f" stroked="f">
          <v:textbox style="mso-fit-shape-to-text:t" inset="0,0,0,0">
            <w:txbxContent>
              <w:p w:rsidR="00CB618F" w:rsidRDefault="00CB618F">
                <w:pPr>
                  <w:pStyle w:val="Headerorfooter0"/>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CB618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8E08B1">
    <w:pPr>
      <w:rPr>
        <w:sz w:val="2"/>
        <w:szCs w:val="2"/>
      </w:rPr>
    </w:pPr>
    <w:r w:rsidRPr="008E08B1">
      <w:rPr>
        <w:noProof/>
        <w:lang w:bidi="ar-SA"/>
      </w:rPr>
      <w:pict>
        <v:shapetype id="_x0000_t202" coordsize="21600,21600" o:spt="202" path="m,l,21600r21600,l21600,xe">
          <v:stroke joinstyle="miter"/>
          <v:path gradientshapeok="t" o:connecttype="rect"/>
        </v:shapetype>
        <v:shape id="Text Box 24" o:spid="_x0000_s4102" type="#_x0000_t202" style="position:absolute;margin-left:70.55pt;margin-top:55.45pt;width:284.05pt;height:12.65pt;z-index:-1887440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yPrgIAALA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" filled="f" stroked="f">
          <v:textbox style="mso-fit-shape-to-text:t" inset="0,0,0,0">
            <w:txbxContent>
              <w:p w:rsidR="00CB618F" w:rsidRDefault="00CB618F">
                <w:pPr>
                  <w:pStyle w:val="Headerorfooter0"/>
                  <w:shd w:val="clear" w:color="auto" w:fill="auto"/>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8F" w:rsidRDefault="008E08B1">
    <w:pPr>
      <w:rPr>
        <w:sz w:val="2"/>
        <w:szCs w:val="2"/>
      </w:rPr>
    </w:pPr>
    <w:r w:rsidRPr="008E08B1">
      <w:rPr>
        <w:noProof/>
        <w:lang w:bidi="ar-SA"/>
      </w:rPr>
      <w:pict>
        <v:shapetype id="_x0000_t202" coordsize="21600,21600" o:spt="202" path="m,l,21600r21600,l21600,xe">
          <v:stroke joinstyle="miter"/>
          <v:path gradientshapeok="t" o:connecttype="rect"/>
        </v:shapetype>
        <v:shape id="Text Box 59" o:spid="_x0000_s4098" type="#_x0000_t202" style="position:absolute;margin-left:70.6pt;margin-top:59.3pt;width:310.85pt;height:12.65pt;z-index:-18874400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KeGrgIAALA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" filled="f" stroked="f">
          <v:textbox style="mso-fit-shape-to-text:t" inset="0,0,0,0">
            <w:txbxContent>
              <w:p w:rsidR="00CB618F" w:rsidRDefault="00CB618F">
                <w:pPr>
                  <w:pStyle w:val="Headerorfooter0"/>
                  <w:shd w:val="clear" w:color="auto" w:fill="auto"/>
                  <w:spacing w:line="240" w:lineRule="auto"/>
                </w:pPr>
                <w:r>
                  <w:t>Ανεπιθύμητες ενέργειες η συχνότητα των οποίων δεν είναι γνωστή</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D3E"/>
    <w:multiLevelType w:val="multilevel"/>
    <w:tmpl w:val="0E3C618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C170E"/>
    <w:multiLevelType w:val="multilevel"/>
    <w:tmpl w:val="2F5E9130"/>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197555"/>
    <w:multiLevelType w:val="multilevel"/>
    <w:tmpl w:val="3B06D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5E50D5"/>
    <w:multiLevelType w:val="multilevel"/>
    <w:tmpl w:val="88103D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4C1C09"/>
    <w:multiLevelType w:val="multilevel"/>
    <w:tmpl w:val="74DA3F88"/>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40921"/>
    <w:multiLevelType w:val="multilevel"/>
    <w:tmpl w:val="CF941FC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F5B22"/>
    <w:multiLevelType w:val="multilevel"/>
    <w:tmpl w:val="BD74C6A4"/>
    <w:lvl w:ilvl="0">
      <w:start w:val="9"/>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E42828"/>
    <w:multiLevelType w:val="multilevel"/>
    <w:tmpl w:val="5DF4F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1552F1"/>
    <w:multiLevelType w:val="multilevel"/>
    <w:tmpl w:val="70FE3E1C"/>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0E64BD"/>
    <w:multiLevelType w:val="multilevel"/>
    <w:tmpl w:val="F1E2F94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A6F9F"/>
    <w:multiLevelType w:val="multilevel"/>
    <w:tmpl w:val="FED82D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653AAC"/>
    <w:multiLevelType w:val="multilevel"/>
    <w:tmpl w:val="14AC4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E5411"/>
    <w:multiLevelType w:val="multilevel"/>
    <w:tmpl w:val="BD7A972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0B7D1C"/>
    <w:multiLevelType w:val="multilevel"/>
    <w:tmpl w:val="E25EC3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961485"/>
    <w:multiLevelType w:val="multilevel"/>
    <w:tmpl w:val="C406A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55097B"/>
    <w:multiLevelType w:val="multilevel"/>
    <w:tmpl w:val="C0F2AC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879B8"/>
    <w:multiLevelType w:val="multilevel"/>
    <w:tmpl w:val="CB5E7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695D78"/>
    <w:multiLevelType w:val="multilevel"/>
    <w:tmpl w:val="064616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3C140B"/>
    <w:multiLevelType w:val="multilevel"/>
    <w:tmpl w:val="6238992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EA5997"/>
    <w:multiLevelType w:val="multilevel"/>
    <w:tmpl w:val="676E63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27834"/>
    <w:multiLevelType w:val="multilevel"/>
    <w:tmpl w:val="88828E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3D0A8C"/>
    <w:multiLevelType w:val="multilevel"/>
    <w:tmpl w:val="950C6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7D63BC"/>
    <w:multiLevelType w:val="multilevel"/>
    <w:tmpl w:val="C8366B2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69169B"/>
    <w:multiLevelType w:val="multilevel"/>
    <w:tmpl w:val="D7D0E6F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9946CF"/>
    <w:multiLevelType w:val="multilevel"/>
    <w:tmpl w:val="7A301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743967"/>
    <w:multiLevelType w:val="multilevel"/>
    <w:tmpl w:val="B9E28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037D2A"/>
    <w:multiLevelType w:val="multilevel"/>
    <w:tmpl w:val="1526D774"/>
    <w:lvl w:ilvl="0">
      <w:start w:val="7"/>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6"/>
  </w:num>
  <w:num w:numId="3">
    <w:abstractNumId w:val="7"/>
  </w:num>
  <w:num w:numId="4">
    <w:abstractNumId w:val="0"/>
  </w:num>
  <w:num w:numId="5">
    <w:abstractNumId w:val="8"/>
  </w:num>
  <w:num w:numId="6">
    <w:abstractNumId w:val="9"/>
  </w:num>
  <w:num w:numId="7">
    <w:abstractNumId w:val="23"/>
  </w:num>
  <w:num w:numId="8">
    <w:abstractNumId w:val="4"/>
  </w:num>
  <w:num w:numId="9">
    <w:abstractNumId w:val="22"/>
  </w:num>
  <w:num w:numId="10">
    <w:abstractNumId w:val="6"/>
  </w:num>
  <w:num w:numId="11">
    <w:abstractNumId w:val="1"/>
  </w:num>
  <w:num w:numId="12">
    <w:abstractNumId w:val="12"/>
  </w:num>
  <w:num w:numId="13">
    <w:abstractNumId w:val="10"/>
  </w:num>
  <w:num w:numId="14">
    <w:abstractNumId w:val="17"/>
  </w:num>
  <w:num w:numId="15">
    <w:abstractNumId w:val="3"/>
  </w:num>
  <w:num w:numId="16">
    <w:abstractNumId w:val="20"/>
  </w:num>
  <w:num w:numId="17">
    <w:abstractNumId w:val="19"/>
  </w:num>
  <w:num w:numId="18">
    <w:abstractNumId w:val="5"/>
  </w:num>
  <w:num w:numId="19">
    <w:abstractNumId w:val="14"/>
  </w:num>
  <w:num w:numId="20">
    <w:abstractNumId w:val="21"/>
  </w:num>
  <w:num w:numId="21">
    <w:abstractNumId w:val="16"/>
  </w:num>
  <w:num w:numId="22">
    <w:abstractNumId w:val="24"/>
  </w:num>
  <w:num w:numId="23">
    <w:abstractNumId w:val="15"/>
  </w:num>
  <w:num w:numId="24">
    <w:abstractNumId w:val="2"/>
  </w:num>
  <w:num w:numId="25">
    <w:abstractNumId w:val="11"/>
  </w:num>
  <w:num w:numId="26">
    <w:abstractNumId w:val="2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compat>
  <w:rsids>
    <w:rsidRoot w:val="006A793F"/>
    <w:rsid w:val="000056D9"/>
    <w:rsid w:val="000B066A"/>
    <w:rsid w:val="00185059"/>
    <w:rsid w:val="002775CE"/>
    <w:rsid w:val="00277891"/>
    <w:rsid w:val="0029176F"/>
    <w:rsid w:val="00331452"/>
    <w:rsid w:val="003B54D6"/>
    <w:rsid w:val="003E6AD1"/>
    <w:rsid w:val="00421617"/>
    <w:rsid w:val="00451873"/>
    <w:rsid w:val="005024E0"/>
    <w:rsid w:val="00546EC6"/>
    <w:rsid w:val="005654D7"/>
    <w:rsid w:val="00570264"/>
    <w:rsid w:val="005A7CBE"/>
    <w:rsid w:val="005D3E0E"/>
    <w:rsid w:val="006A3374"/>
    <w:rsid w:val="006A793F"/>
    <w:rsid w:val="006C5560"/>
    <w:rsid w:val="006D09AB"/>
    <w:rsid w:val="006E1654"/>
    <w:rsid w:val="0078659F"/>
    <w:rsid w:val="00881083"/>
    <w:rsid w:val="00890EC6"/>
    <w:rsid w:val="008D347D"/>
    <w:rsid w:val="008E02CE"/>
    <w:rsid w:val="008E08B1"/>
    <w:rsid w:val="00942AA3"/>
    <w:rsid w:val="00963C87"/>
    <w:rsid w:val="00A978F6"/>
    <w:rsid w:val="00B46697"/>
    <w:rsid w:val="00BF2BED"/>
    <w:rsid w:val="00C00CE0"/>
    <w:rsid w:val="00C25649"/>
    <w:rsid w:val="00C74E88"/>
    <w:rsid w:val="00CB618F"/>
    <w:rsid w:val="00CD30B3"/>
    <w:rsid w:val="00D25E9D"/>
    <w:rsid w:val="00D41C88"/>
    <w:rsid w:val="00D77CC7"/>
    <w:rsid w:val="00FA55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337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6A3374"/>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sid w:val="006A3374"/>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sid w:val="006A3374"/>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Headerorfooter8ptNotBold">
    <w:name w:val="Header or footer + 8 pt;Not Bold"/>
    <w:basedOn w:val="Headerorfooter"/>
    <w:rsid w:val="006A3374"/>
    <w:rPr>
      <w:rFonts w:ascii="Times New Roman" w:eastAsia="Times New Roman" w:hAnsi="Times New Roman" w:cs="Times New Roman"/>
      <w:b/>
      <w:bCs/>
      <w:i w:val="0"/>
      <w:iCs w:val="0"/>
      <w:smallCaps w:val="0"/>
      <w:strike w:val="0"/>
      <w:color w:val="000000"/>
      <w:spacing w:val="0"/>
      <w:w w:val="100"/>
      <w:position w:val="0"/>
      <w:sz w:val="16"/>
      <w:szCs w:val="16"/>
      <w:u w:val="none"/>
      <w:lang w:val="el-GR" w:eastAsia="el-GR" w:bidi="el-GR"/>
    </w:rPr>
  </w:style>
  <w:style w:type="character" w:customStyle="1" w:styleId="Bodytext2">
    <w:name w:val="Body text (2)_"/>
    <w:basedOn w:val="a0"/>
    <w:link w:val="Bodytext20"/>
    <w:rsid w:val="006A3374"/>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sid w:val="006A337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Bodytext4">
    <w:name w:val="Body text (4)_"/>
    <w:basedOn w:val="a0"/>
    <w:link w:val="Bodytext40"/>
    <w:rsid w:val="006A3374"/>
    <w:rPr>
      <w:rFonts w:ascii="Times New Roman" w:eastAsia="Times New Roman" w:hAnsi="Times New Roman" w:cs="Times New Roman"/>
      <w:b w:val="0"/>
      <w:bCs w:val="0"/>
      <w:i/>
      <w:iCs/>
      <w:smallCaps w:val="0"/>
      <w:strike w:val="0"/>
      <w:sz w:val="22"/>
      <w:szCs w:val="22"/>
      <w:u w:val="none"/>
    </w:rPr>
  </w:style>
  <w:style w:type="character" w:customStyle="1" w:styleId="Heading1">
    <w:name w:val="Heading #1_"/>
    <w:basedOn w:val="a0"/>
    <w:link w:val="Heading10"/>
    <w:rsid w:val="006A3374"/>
    <w:rPr>
      <w:rFonts w:ascii="Times New Roman" w:eastAsia="Times New Roman" w:hAnsi="Times New Roman" w:cs="Times New Roman"/>
      <w:b/>
      <w:bCs/>
      <w:i w:val="0"/>
      <w:iCs w:val="0"/>
      <w:smallCaps w:val="0"/>
      <w:strike w:val="0"/>
      <w:sz w:val="22"/>
      <w:szCs w:val="22"/>
      <w:u w:val="none"/>
    </w:rPr>
  </w:style>
  <w:style w:type="character" w:customStyle="1" w:styleId="Bodytext5">
    <w:name w:val="Body text (5)_"/>
    <w:basedOn w:val="a0"/>
    <w:link w:val="Bodytext50"/>
    <w:rsid w:val="006A3374"/>
    <w:rPr>
      <w:rFonts w:ascii="Times New Roman" w:eastAsia="Times New Roman" w:hAnsi="Times New Roman" w:cs="Times New Roman"/>
      <w:b/>
      <w:bCs/>
      <w:i w:val="0"/>
      <w:iCs w:val="0"/>
      <w:smallCaps w:val="0"/>
      <w:strike w:val="0"/>
      <w:sz w:val="18"/>
      <w:szCs w:val="18"/>
      <w:u w:val="none"/>
    </w:rPr>
  </w:style>
  <w:style w:type="character" w:customStyle="1" w:styleId="Bodytext51">
    <w:name w:val="Body text (5)"/>
    <w:basedOn w:val="Bodytext5"/>
    <w:rsid w:val="006A3374"/>
    <w:rPr>
      <w:rFonts w:ascii="Times New Roman" w:eastAsia="Times New Roman" w:hAnsi="Times New Roman" w:cs="Times New Roman"/>
      <w:b/>
      <w:bCs/>
      <w:i w:val="0"/>
      <w:iCs w:val="0"/>
      <w:smallCaps w:val="0"/>
      <w:strike w:val="0"/>
      <w:color w:val="000000"/>
      <w:spacing w:val="0"/>
      <w:w w:val="100"/>
      <w:position w:val="0"/>
      <w:sz w:val="18"/>
      <w:szCs w:val="18"/>
      <w:u w:val="single"/>
      <w:lang w:val="el-GR" w:eastAsia="el-GR" w:bidi="el-GR"/>
    </w:rPr>
  </w:style>
  <w:style w:type="character" w:customStyle="1" w:styleId="Bodytext22">
    <w:name w:val="Body text (2)"/>
    <w:basedOn w:val="Bodytext2"/>
    <w:rsid w:val="006A33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Bodytext2Italic">
    <w:name w:val="Body text (2) + Italic"/>
    <w:basedOn w:val="Bodytext2"/>
    <w:rsid w:val="006A3374"/>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2Bold">
    <w:name w:val="Body text (2) + Bold"/>
    <w:basedOn w:val="Bodytext2"/>
    <w:rsid w:val="006A3374"/>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Italic0">
    <w:name w:val="Body text (2) + Italic"/>
    <w:basedOn w:val="Bodytext2"/>
    <w:rsid w:val="006A337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3NotBold">
    <w:name w:val="Body text (3) + Not Bold"/>
    <w:basedOn w:val="Bodytext3"/>
    <w:rsid w:val="006A3374"/>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Bold0">
    <w:name w:val="Body text (2) + Bold"/>
    <w:basedOn w:val="Bodytext2"/>
    <w:rsid w:val="006A3374"/>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41">
    <w:name w:val="Body text (4)"/>
    <w:basedOn w:val="Bodytext4"/>
    <w:rsid w:val="006A3374"/>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Heading1NotBold">
    <w:name w:val="Heading #1 + Not Bold"/>
    <w:basedOn w:val="Heading1"/>
    <w:rsid w:val="006A3374"/>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26pt">
    <w:name w:val="Body text (2) + 6 pt"/>
    <w:basedOn w:val="Bodytext2"/>
    <w:rsid w:val="006A337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l-GR" w:eastAsia="el-GR" w:bidi="el-GR"/>
    </w:rPr>
  </w:style>
  <w:style w:type="character" w:customStyle="1" w:styleId="Bodytext31">
    <w:name w:val="Body text (3)"/>
    <w:basedOn w:val="Bodytext3"/>
    <w:rsid w:val="006A3374"/>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Heading12">
    <w:name w:val="Heading #1 (2)_"/>
    <w:basedOn w:val="a0"/>
    <w:link w:val="Heading120"/>
    <w:rsid w:val="006A337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8ptNotBold0">
    <w:name w:val="Header or footer + 8 pt;Not Bold"/>
    <w:basedOn w:val="Headerorfooter"/>
    <w:rsid w:val="006A3374"/>
    <w:rPr>
      <w:rFonts w:ascii="Times New Roman" w:eastAsia="Times New Roman" w:hAnsi="Times New Roman" w:cs="Times New Roman"/>
      <w:b/>
      <w:bCs/>
      <w:i w:val="0"/>
      <w:iCs w:val="0"/>
      <w:smallCaps w:val="0"/>
      <w:strike w:val="0"/>
      <w:color w:val="000000"/>
      <w:spacing w:val="0"/>
      <w:w w:val="100"/>
      <w:position w:val="0"/>
      <w:sz w:val="16"/>
      <w:szCs w:val="16"/>
      <w:u w:val="none"/>
      <w:lang w:val="el-GR" w:eastAsia="el-GR" w:bidi="el-GR"/>
    </w:rPr>
  </w:style>
  <w:style w:type="character" w:customStyle="1" w:styleId="Picturecaption">
    <w:name w:val="Picture caption_"/>
    <w:basedOn w:val="a0"/>
    <w:link w:val="Picturecaption0"/>
    <w:rsid w:val="006A337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w:basedOn w:val="Headerorfooter"/>
    <w:rsid w:val="006A3374"/>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paragraph" w:customStyle="1" w:styleId="Bodytext30">
    <w:name w:val="Body text (3)"/>
    <w:basedOn w:val="a"/>
    <w:link w:val="Bodytext3"/>
    <w:rsid w:val="006A3374"/>
    <w:pPr>
      <w:shd w:val="clear" w:color="auto" w:fill="FFFFFF"/>
      <w:spacing w:line="244" w:lineRule="exact"/>
      <w:ind w:hanging="600"/>
      <w:jc w:val="center"/>
    </w:pPr>
    <w:rPr>
      <w:rFonts w:ascii="Times New Roman" w:eastAsia="Times New Roman" w:hAnsi="Times New Roman" w:cs="Times New Roman"/>
      <w:b/>
      <w:bCs/>
      <w:sz w:val="22"/>
      <w:szCs w:val="22"/>
    </w:rPr>
  </w:style>
  <w:style w:type="paragraph" w:customStyle="1" w:styleId="Headerorfooter0">
    <w:name w:val="Header or footer"/>
    <w:basedOn w:val="a"/>
    <w:link w:val="Headerorfooter"/>
    <w:rsid w:val="006A3374"/>
    <w:pPr>
      <w:shd w:val="clear" w:color="auto" w:fill="FFFFFF"/>
      <w:spacing w:line="244" w:lineRule="exact"/>
    </w:pPr>
    <w:rPr>
      <w:rFonts w:ascii="Times New Roman" w:eastAsia="Times New Roman" w:hAnsi="Times New Roman" w:cs="Times New Roman"/>
      <w:b/>
      <w:bCs/>
      <w:sz w:val="22"/>
      <w:szCs w:val="22"/>
    </w:rPr>
  </w:style>
  <w:style w:type="paragraph" w:customStyle="1" w:styleId="Bodytext20">
    <w:name w:val="Body text (2)"/>
    <w:basedOn w:val="a"/>
    <w:link w:val="Bodytext2"/>
    <w:rsid w:val="006A3374"/>
    <w:pPr>
      <w:shd w:val="clear" w:color="auto" w:fill="FFFFFF"/>
      <w:spacing w:after="520" w:line="244" w:lineRule="exact"/>
      <w:ind w:hanging="600"/>
    </w:pPr>
    <w:rPr>
      <w:rFonts w:ascii="Times New Roman" w:eastAsia="Times New Roman" w:hAnsi="Times New Roman" w:cs="Times New Roman"/>
      <w:sz w:val="22"/>
      <w:szCs w:val="22"/>
    </w:rPr>
  </w:style>
  <w:style w:type="paragraph" w:customStyle="1" w:styleId="Bodytext40">
    <w:name w:val="Body text (4)"/>
    <w:basedOn w:val="a"/>
    <w:link w:val="Bodytext4"/>
    <w:rsid w:val="006A3374"/>
    <w:pPr>
      <w:shd w:val="clear" w:color="auto" w:fill="FFFFFF"/>
      <w:spacing w:before="260" w:line="254" w:lineRule="exact"/>
    </w:pPr>
    <w:rPr>
      <w:rFonts w:ascii="Times New Roman" w:eastAsia="Times New Roman" w:hAnsi="Times New Roman" w:cs="Times New Roman"/>
      <w:i/>
      <w:iCs/>
      <w:sz w:val="22"/>
      <w:szCs w:val="22"/>
    </w:rPr>
  </w:style>
  <w:style w:type="paragraph" w:customStyle="1" w:styleId="Heading10">
    <w:name w:val="Heading #1"/>
    <w:basedOn w:val="a"/>
    <w:link w:val="Heading1"/>
    <w:rsid w:val="006A3374"/>
    <w:pPr>
      <w:shd w:val="clear" w:color="auto" w:fill="FFFFFF"/>
      <w:spacing w:before="260" w:after="260" w:line="244" w:lineRule="exact"/>
      <w:outlineLvl w:val="0"/>
    </w:pPr>
    <w:rPr>
      <w:rFonts w:ascii="Times New Roman" w:eastAsia="Times New Roman" w:hAnsi="Times New Roman" w:cs="Times New Roman"/>
      <w:b/>
      <w:bCs/>
      <w:sz w:val="22"/>
      <w:szCs w:val="22"/>
    </w:rPr>
  </w:style>
  <w:style w:type="paragraph" w:customStyle="1" w:styleId="Bodytext50">
    <w:name w:val="Body text (5)"/>
    <w:basedOn w:val="a"/>
    <w:link w:val="Bodytext5"/>
    <w:rsid w:val="006A3374"/>
    <w:pPr>
      <w:shd w:val="clear" w:color="auto" w:fill="FFFFFF"/>
      <w:spacing w:line="200" w:lineRule="exact"/>
    </w:pPr>
    <w:rPr>
      <w:rFonts w:ascii="Times New Roman" w:eastAsia="Times New Roman" w:hAnsi="Times New Roman" w:cs="Times New Roman"/>
      <w:b/>
      <w:bCs/>
      <w:sz w:val="18"/>
      <w:szCs w:val="18"/>
    </w:rPr>
  </w:style>
  <w:style w:type="paragraph" w:customStyle="1" w:styleId="Heading120">
    <w:name w:val="Heading #1 (2)"/>
    <w:basedOn w:val="a"/>
    <w:link w:val="Heading12"/>
    <w:rsid w:val="006A3374"/>
    <w:pPr>
      <w:shd w:val="clear" w:color="auto" w:fill="FFFFFF"/>
      <w:spacing w:after="260" w:line="250" w:lineRule="exact"/>
      <w:ind w:hanging="760"/>
      <w:jc w:val="center"/>
      <w:outlineLvl w:val="0"/>
    </w:pPr>
    <w:rPr>
      <w:rFonts w:ascii="Times New Roman" w:eastAsia="Times New Roman" w:hAnsi="Times New Roman" w:cs="Times New Roman"/>
      <w:sz w:val="22"/>
      <w:szCs w:val="22"/>
    </w:rPr>
  </w:style>
  <w:style w:type="paragraph" w:customStyle="1" w:styleId="Picturecaption0">
    <w:name w:val="Picture caption"/>
    <w:basedOn w:val="a"/>
    <w:link w:val="Picturecaption"/>
    <w:rsid w:val="006A3374"/>
    <w:pPr>
      <w:shd w:val="clear" w:color="auto" w:fill="FFFFFF"/>
      <w:spacing w:line="244" w:lineRule="exact"/>
    </w:pPr>
    <w:rPr>
      <w:rFonts w:ascii="Times New Roman" w:eastAsia="Times New Roman" w:hAnsi="Times New Roman" w:cs="Times New Roman"/>
      <w:sz w:val="22"/>
      <w:szCs w:val="22"/>
    </w:rPr>
  </w:style>
  <w:style w:type="paragraph" w:styleId="a3">
    <w:name w:val="header"/>
    <w:basedOn w:val="a"/>
    <w:link w:val="Char"/>
    <w:uiPriority w:val="99"/>
    <w:unhideWhenUsed/>
    <w:rsid w:val="003E6AD1"/>
    <w:pPr>
      <w:tabs>
        <w:tab w:val="center" w:pos="4153"/>
        <w:tab w:val="right" w:pos="8306"/>
      </w:tabs>
    </w:pPr>
  </w:style>
  <w:style w:type="character" w:customStyle="1" w:styleId="Char">
    <w:name w:val="Κεφαλίδα Char"/>
    <w:basedOn w:val="a0"/>
    <w:link w:val="a3"/>
    <w:uiPriority w:val="99"/>
    <w:rsid w:val="003E6AD1"/>
    <w:rPr>
      <w:color w:val="000000"/>
    </w:rPr>
  </w:style>
  <w:style w:type="table" w:styleId="a4">
    <w:name w:val="Table Grid"/>
    <w:basedOn w:val="a1"/>
    <w:uiPriority w:val="59"/>
    <w:rsid w:val="00890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570264"/>
    <w:rPr>
      <w:rFonts w:ascii="Tahoma" w:hAnsi="Tahoma" w:cs="Tahoma"/>
      <w:sz w:val="16"/>
      <w:szCs w:val="16"/>
    </w:rPr>
  </w:style>
  <w:style w:type="character" w:customStyle="1" w:styleId="Char0">
    <w:name w:val="Κείμενο πλαισίου Char"/>
    <w:basedOn w:val="a0"/>
    <w:link w:val="a5"/>
    <w:uiPriority w:val="99"/>
    <w:semiHidden/>
    <w:rsid w:val="00570264"/>
    <w:rPr>
      <w:rFonts w:ascii="Tahoma" w:hAnsi="Tahoma" w:cs="Tahoma"/>
      <w:color w:val="000000"/>
      <w:sz w:val="16"/>
      <w:szCs w:val="16"/>
    </w:rPr>
  </w:style>
  <w:style w:type="paragraph" w:styleId="a6">
    <w:name w:val="List Paragraph"/>
    <w:basedOn w:val="a"/>
    <w:uiPriority w:val="34"/>
    <w:qFormat/>
    <w:rsid w:val="00CB6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Headerorfooter8ptNotBold">
    <w:name w:val="Header or footer + 8 pt;Not Bold"/>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none"/>
      <w:lang w:val="el-GR" w:eastAsia="el-GR" w:bidi="el-GR"/>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22"/>
      <w:szCs w:val="22"/>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z w:val="18"/>
      <w:szCs w:val="18"/>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18"/>
      <w:szCs w:val="18"/>
      <w:u w:val="single"/>
      <w:lang w:val="el-GR" w:eastAsia="el-GR" w:bidi="el-GR"/>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26pt">
    <w:name w:val="Body text (2) + 6 pt"/>
    <w:basedOn w:val="Bodytext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l-GR" w:eastAsia="el-GR" w:bidi="el-GR"/>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Heading12">
    <w:name w:val="Heading #1 (2)_"/>
    <w:basedOn w:val="a0"/>
    <w:link w:val="Heading1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8ptNotBold0">
    <w:name w:val="Header or footer + 8 pt;Not Bold"/>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none"/>
      <w:lang w:val="el-GR" w:eastAsia="el-GR" w:bidi="el-GR"/>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paragraph" w:customStyle="1" w:styleId="Bodytext30">
    <w:name w:val="Body text (3)"/>
    <w:basedOn w:val="a"/>
    <w:link w:val="Bodytext3"/>
    <w:pPr>
      <w:shd w:val="clear" w:color="auto" w:fill="FFFFFF"/>
      <w:spacing w:line="244" w:lineRule="exact"/>
      <w:ind w:hanging="600"/>
      <w:jc w:val="center"/>
    </w:pPr>
    <w:rPr>
      <w:rFonts w:ascii="Times New Roman" w:eastAsia="Times New Roman" w:hAnsi="Times New Roman" w:cs="Times New Roman"/>
      <w:b/>
      <w:bCs/>
      <w:sz w:val="22"/>
      <w:szCs w:val="22"/>
    </w:rPr>
  </w:style>
  <w:style w:type="paragraph" w:customStyle="1" w:styleId="Headerorfooter0">
    <w:name w:val="Header or footer"/>
    <w:basedOn w:val="a"/>
    <w:link w:val="Headerorfooter"/>
    <w:pPr>
      <w:shd w:val="clear" w:color="auto" w:fill="FFFFFF"/>
      <w:spacing w:line="244" w:lineRule="exact"/>
    </w:pPr>
    <w:rPr>
      <w:rFonts w:ascii="Times New Roman" w:eastAsia="Times New Roman" w:hAnsi="Times New Roman" w:cs="Times New Roman"/>
      <w:b/>
      <w:bCs/>
      <w:sz w:val="22"/>
      <w:szCs w:val="22"/>
    </w:rPr>
  </w:style>
  <w:style w:type="paragraph" w:customStyle="1" w:styleId="Bodytext20">
    <w:name w:val="Body text (2)"/>
    <w:basedOn w:val="a"/>
    <w:link w:val="Bodytext2"/>
    <w:pPr>
      <w:shd w:val="clear" w:color="auto" w:fill="FFFFFF"/>
      <w:spacing w:after="520" w:line="244" w:lineRule="exact"/>
      <w:ind w:hanging="600"/>
    </w:pPr>
    <w:rPr>
      <w:rFonts w:ascii="Times New Roman" w:eastAsia="Times New Roman" w:hAnsi="Times New Roman" w:cs="Times New Roman"/>
      <w:sz w:val="22"/>
      <w:szCs w:val="22"/>
    </w:rPr>
  </w:style>
  <w:style w:type="paragraph" w:customStyle="1" w:styleId="Bodytext40">
    <w:name w:val="Body text (4)"/>
    <w:basedOn w:val="a"/>
    <w:link w:val="Bodytext4"/>
    <w:pPr>
      <w:shd w:val="clear" w:color="auto" w:fill="FFFFFF"/>
      <w:spacing w:before="260" w:line="254" w:lineRule="exact"/>
    </w:pPr>
    <w:rPr>
      <w:rFonts w:ascii="Times New Roman" w:eastAsia="Times New Roman" w:hAnsi="Times New Roman" w:cs="Times New Roman"/>
      <w:i/>
      <w:iCs/>
      <w:sz w:val="22"/>
      <w:szCs w:val="22"/>
    </w:rPr>
  </w:style>
  <w:style w:type="paragraph" w:customStyle="1" w:styleId="Heading10">
    <w:name w:val="Heading #1"/>
    <w:basedOn w:val="a"/>
    <w:link w:val="Heading1"/>
    <w:pPr>
      <w:shd w:val="clear" w:color="auto" w:fill="FFFFFF"/>
      <w:spacing w:before="260" w:after="260" w:line="244" w:lineRule="exact"/>
      <w:outlineLvl w:val="0"/>
    </w:pPr>
    <w:rPr>
      <w:rFonts w:ascii="Times New Roman" w:eastAsia="Times New Roman" w:hAnsi="Times New Roman" w:cs="Times New Roman"/>
      <w:b/>
      <w:bCs/>
      <w:sz w:val="22"/>
      <w:szCs w:val="22"/>
    </w:rPr>
  </w:style>
  <w:style w:type="paragraph" w:customStyle="1" w:styleId="Bodytext50">
    <w:name w:val="Body text (5)"/>
    <w:basedOn w:val="a"/>
    <w:link w:val="Bodytext5"/>
    <w:pPr>
      <w:shd w:val="clear" w:color="auto" w:fill="FFFFFF"/>
      <w:spacing w:line="200" w:lineRule="exact"/>
    </w:pPr>
    <w:rPr>
      <w:rFonts w:ascii="Times New Roman" w:eastAsia="Times New Roman" w:hAnsi="Times New Roman" w:cs="Times New Roman"/>
      <w:b/>
      <w:bCs/>
      <w:sz w:val="18"/>
      <w:szCs w:val="18"/>
    </w:rPr>
  </w:style>
  <w:style w:type="paragraph" w:customStyle="1" w:styleId="Heading120">
    <w:name w:val="Heading #1 (2)"/>
    <w:basedOn w:val="a"/>
    <w:link w:val="Heading12"/>
    <w:pPr>
      <w:shd w:val="clear" w:color="auto" w:fill="FFFFFF"/>
      <w:spacing w:after="260" w:line="250" w:lineRule="exact"/>
      <w:ind w:hanging="760"/>
      <w:jc w:val="center"/>
      <w:outlineLvl w:val="0"/>
    </w:pPr>
    <w:rPr>
      <w:rFonts w:ascii="Times New Roman" w:eastAsia="Times New Roman" w:hAnsi="Times New Roman" w:cs="Times New Roman"/>
      <w:sz w:val="22"/>
      <w:szCs w:val="22"/>
    </w:rPr>
  </w:style>
  <w:style w:type="paragraph" w:customStyle="1" w:styleId="Picturecaption0">
    <w:name w:val="Picture caption"/>
    <w:basedOn w:val="a"/>
    <w:link w:val="Picturecaption"/>
    <w:pPr>
      <w:shd w:val="clear" w:color="auto" w:fill="FFFFFF"/>
      <w:spacing w:line="244" w:lineRule="exact"/>
    </w:pPr>
    <w:rPr>
      <w:rFonts w:ascii="Times New Roman" w:eastAsia="Times New Roman" w:hAnsi="Times New Roman" w:cs="Times New Roman"/>
      <w:sz w:val="22"/>
      <w:szCs w:val="22"/>
    </w:rPr>
  </w:style>
  <w:style w:type="paragraph" w:styleId="a3">
    <w:name w:val="header"/>
    <w:basedOn w:val="a"/>
    <w:link w:val="Char"/>
    <w:uiPriority w:val="99"/>
    <w:unhideWhenUsed/>
    <w:rsid w:val="003E6AD1"/>
    <w:pPr>
      <w:tabs>
        <w:tab w:val="center" w:pos="4153"/>
        <w:tab w:val="right" w:pos="8306"/>
      </w:tabs>
    </w:pPr>
  </w:style>
  <w:style w:type="character" w:customStyle="1" w:styleId="Char">
    <w:name w:val="Κεφαλίδα Char"/>
    <w:basedOn w:val="a0"/>
    <w:link w:val="a3"/>
    <w:uiPriority w:val="99"/>
    <w:rsid w:val="003E6AD1"/>
    <w:rPr>
      <w:color w:val="000000"/>
    </w:rPr>
  </w:style>
  <w:style w:type="table" w:styleId="a4">
    <w:name w:val="Table Grid"/>
    <w:basedOn w:val="a1"/>
    <w:uiPriority w:val="59"/>
    <w:rsid w:val="0089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570264"/>
    <w:rPr>
      <w:rFonts w:ascii="Tahoma" w:hAnsi="Tahoma" w:cs="Tahoma"/>
      <w:sz w:val="16"/>
      <w:szCs w:val="16"/>
    </w:rPr>
  </w:style>
  <w:style w:type="character" w:customStyle="1" w:styleId="Char0">
    <w:name w:val="Κείμενο πλαισίου Char"/>
    <w:basedOn w:val="a0"/>
    <w:link w:val="a5"/>
    <w:uiPriority w:val="99"/>
    <w:semiHidden/>
    <w:rsid w:val="00570264"/>
    <w:rPr>
      <w:rFonts w:ascii="Tahoma" w:hAnsi="Tahoma" w:cs="Tahoma"/>
      <w:color w:val="000000"/>
      <w:sz w:val="16"/>
      <w:szCs w:val="16"/>
    </w:rPr>
  </w:style>
  <w:style w:type="paragraph" w:styleId="a6">
    <w:name w:val="List Paragraph"/>
    <w:basedOn w:val="a"/>
    <w:uiPriority w:val="34"/>
    <w:qFormat/>
    <w:rsid w:val="00CB618F"/>
    <w:pPr>
      <w:ind w:left="720"/>
      <w:contextualSpacing/>
    </w:pPr>
  </w:style>
</w:styles>
</file>

<file path=word/webSettings.xml><?xml version="1.0" encoding="utf-8"?>
<w:webSettings xmlns:r="http://schemas.openxmlformats.org/officeDocument/2006/relationships" xmlns:w="http://schemas.openxmlformats.org/wordprocessingml/2006/main">
  <w:divs>
    <w:div w:id="2071885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3532</Words>
  <Characters>19079</Characters>
  <Application>Microsoft Office Word</Application>
  <DocSecurity>0</DocSecurity>
  <Lines>158</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Registration Server</dc:creator>
  <cp:lastModifiedBy>user146</cp:lastModifiedBy>
  <cp:revision>2</cp:revision>
  <cp:lastPrinted>2016-03-18T07:15:00Z</cp:lastPrinted>
  <dcterms:created xsi:type="dcterms:W3CDTF">2016-03-18T07:16:00Z</dcterms:created>
  <dcterms:modified xsi:type="dcterms:W3CDTF">2016-03-18T07:16:00Z</dcterms:modified>
</cp:coreProperties>
</file>