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8550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  <w:bookmarkStart w:id="0" w:name="_GoBack"/>
      <w:bookmarkEnd w:id="0"/>
    </w:p>
    <w:p w14:paraId="7E9D0595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8EC15D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440DFA5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748FE3E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764E8449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3D35D6B6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57AD710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4995D9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AA7A54B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3C7D26BB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2843B0C6" w14:textId="77777777" w:rsidR="006C5C50" w:rsidRPr="00B2751E" w:rsidRDefault="006C5C50" w:rsidP="006C5C50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7E1516E" w14:textId="77777777" w:rsidR="00B951E3" w:rsidRPr="00B2751E" w:rsidRDefault="006C5C50" w:rsidP="006C5C50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sz w:val="24"/>
          <w:szCs w:val="24"/>
          <w:lang w:val="el-GR"/>
        </w:rPr>
        <w:t>ΠΕΡΙΛΗΨΗ ΤΩΝ ΧΑΡΑΚΤΗΡΙΣΤΙΚΩΝ ΤΟΥ ΠΡΟΙΟΝΤΟΣ</w:t>
      </w:r>
    </w:p>
    <w:p w14:paraId="29FDB6F7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0560D895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F617E1A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0A2FB19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2BBE6C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D908D92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0D9405DD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02B1B160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75EE6B4A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696F7A9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78A7EFE0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DAA4A47" w14:textId="77777777" w:rsid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8F060D4" w14:textId="77777777" w:rsidR="006C5C50" w:rsidRPr="006C5C50" w:rsidRDefault="006C5C50" w:rsidP="006C5C50">
      <w:pPr>
        <w:jc w:val="center"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68BF9974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1. ΟΝΟΜΑΣΙΑ ΤΟΥ ΦΑΡΜΑΚΕΥΤΙΚΟΥ ΠΡΟΪΟΝΤΟΣ</w:t>
      </w:r>
    </w:p>
    <w:p w14:paraId="7357FBB3" w14:textId="77777777" w:rsidR="00CF45CC" w:rsidRPr="007909B9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96EDB53" w14:textId="03DAAEE9" w:rsidR="00281BFC" w:rsidRPr="007909B9" w:rsidRDefault="003A24D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Pr="007909B9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13470E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281BFC" w:rsidRPr="007909B9">
        <w:rPr>
          <w:rFonts w:ascii="Times New Roman" w:hAnsi="Times New Roman" w:cs="Times New Roman"/>
          <w:sz w:val="24"/>
          <w:szCs w:val="24"/>
          <w:lang w:val="el-GR"/>
        </w:rPr>
        <w:t xml:space="preserve"> 5 </w:t>
      </w:r>
      <w:r w:rsidR="00281BFC" w:rsidRPr="00B2751E">
        <w:rPr>
          <w:rFonts w:ascii="Times New Roman" w:hAnsi="Times New Roman" w:cs="Times New Roman"/>
          <w:sz w:val="24"/>
          <w:szCs w:val="24"/>
        </w:rPr>
        <w:t>mg</w:t>
      </w:r>
      <w:r w:rsidR="00281BFC" w:rsidRPr="007909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81BFC" w:rsidRPr="00B2751E">
        <w:rPr>
          <w:rFonts w:ascii="Times New Roman" w:hAnsi="Times New Roman" w:cs="Times New Roman"/>
          <w:sz w:val="24"/>
          <w:szCs w:val="24"/>
          <w:lang w:val="el-GR"/>
        </w:rPr>
        <w:t>δισκία</w:t>
      </w:r>
      <w:r w:rsidR="0070346C" w:rsidRPr="007909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346C" w:rsidRPr="00B2751E">
        <w:rPr>
          <w:rFonts w:ascii="Times New Roman" w:hAnsi="Times New Roman" w:cs="Times New Roman"/>
          <w:sz w:val="24"/>
          <w:szCs w:val="24"/>
          <w:lang w:val="el-GR"/>
        </w:rPr>
        <w:t>διασπειρόμενα</w:t>
      </w:r>
      <w:r w:rsidR="0070346C" w:rsidRPr="007909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346C" w:rsidRPr="00B2751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70346C" w:rsidRPr="007909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346C" w:rsidRPr="00B2751E">
        <w:rPr>
          <w:rFonts w:ascii="Times New Roman" w:hAnsi="Times New Roman" w:cs="Times New Roman"/>
          <w:sz w:val="24"/>
          <w:szCs w:val="24"/>
          <w:lang w:val="el-GR"/>
        </w:rPr>
        <w:t>στόμα</w:t>
      </w:r>
    </w:p>
    <w:p w14:paraId="4CE0AD02" w14:textId="77777777" w:rsidR="00CA2FEB" w:rsidRPr="007909B9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A26CB10" w14:textId="77777777" w:rsidR="00CF45CC" w:rsidRPr="007909B9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25A05DC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2. ΠΟΙΟΤΙΚΗ ΚΑΙ ΠΟΣΟΤΙΚΗ ΣΥΝΘΕΣΗ</w:t>
      </w:r>
    </w:p>
    <w:p w14:paraId="115FEEE7" w14:textId="77777777" w:rsidR="00CF45CC" w:rsidRPr="007909B9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29FA47C" w14:textId="7774CA00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Κάθε δισκίο </w:t>
      </w:r>
      <w:r w:rsidR="0070346C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διασπειρόμενο στο στόμα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περιέχει 5 </w:t>
      </w:r>
      <w:r w:rsidRPr="00B2751E">
        <w:rPr>
          <w:rFonts w:ascii="Times New Roman" w:hAnsi="Times New Roman" w:cs="Times New Roman"/>
          <w:sz w:val="24"/>
          <w:szCs w:val="24"/>
        </w:rPr>
        <w:t>mg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FAE15D6" w14:textId="77777777" w:rsidR="007C2F33" w:rsidRDefault="007C2F33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176018A" w14:textId="511C7B63" w:rsidR="0070346C" w:rsidRPr="007C2F33" w:rsidRDefault="0070346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Έκδοχο με γνωστή δρ</w:t>
      </w:r>
      <w:r w:rsidR="007C2F33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ση</w:t>
      </w:r>
      <w:r w:rsidR="00C03053" w:rsidRPr="00B2751E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C2F33"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03053" w:rsidRPr="00B2751E">
        <w:rPr>
          <w:rFonts w:ascii="Times New Roman" w:hAnsi="Times New Roman" w:cs="Times New Roman"/>
          <w:sz w:val="24"/>
          <w:szCs w:val="24"/>
        </w:rPr>
        <w:t>mg</w:t>
      </w:r>
      <w:r w:rsidR="007C2F3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725D278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Για τον πλήρη κατάλογο των εκδόχων, βλ. παράγραφο 6.1.</w:t>
      </w:r>
    </w:p>
    <w:p w14:paraId="2107F613" w14:textId="77777777" w:rsidR="00CA2FEB" w:rsidRPr="007C2F33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38CC323" w14:textId="77777777" w:rsidR="00CF45CC" w:rsidRPr="007C2F33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977FE62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3. ΦΑΡΜΑΚΟΤΕΧΝΙΚΗ ΜΟΡΦΗ</w:t>
      </w:r>
    </w:p>
    <w:p w14:paraId="285CC48C" w14:textId="77777777" w:rsidR="00CF45CC" w:rsidRPr="007909B9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B66DA62" w14:textId="7ED028A0" w:rsidR="0070346C" w:rsidRPr="00B2751E" w:rsidRDefault="0070346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Δισκίο διασπειρόμενο στο στόμα</w:t>
      </w:r>
      <w:r w:rsidR="00D4298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3D4A0D7" w14:textId="07F2344D" w:rsidR="00F769AA" w:rsidRPr="00D42985" w:rsidRDefault="0037544D" w:rsidP="00F769AA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Χρώματος κεραμιδί</w:t>
      </w:r>
      <w:r w:rsidR="00F769AA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769AA">
        <w:rPr>
          <w:rFonts w:ascii="Times New Roman" w:hAnsi="Times New Roman" w:cs="Times New Roman"/>
          <w:sz w:val="24"/>
          <w:szCs w:val="24"/>
          <w:lang w:val="el-GR"/>
        </w:rPr>
        <w:t>στρογγυλά,</w:t>
      </w:r>
      <w:r w:rsidR="00F769AA" w:rsidRPr="008747A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69AA">
        <w:rPr>
          <w:rFonts w:ascii="Times New Roman" w:hAnsi="Times New Roman" w:cs="Times New Roman"/>
          <w:sz w:val="24"/>
          <w:szCs w:val="24"/>
          <w:lang w:val="el-GR"/>
        </w:rPr>
        <w:t xml:space="preserve">επίπεδης όψης δισκία </w:t>
      </w:r>
      <w:r w:rsidR="00F769AA" w:rsidRPr="003C6B64">
        <w:rPr>
          <w:rFonts w:ascii="Times New Roman" w:hAnsi="Times New Roman" w:cs="Times New Roman"/>
          <w:sz w:val="24"/>
          <w:szCs w:val="24"/>
          <w:lang w:val="el-GR"/>
        </w:rPr>
        <w:t>με λοξότμητες άκρες</w:t>
      </w:r>
      <w:r w:rsidR="00F769AA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F769AA" w:rsidRPr="008747A1">
        <w:rPr>
          <w:rFonts w:ascii="Times New Roman" w:hAnsi="Times New Roman" w:cs="Times New Roman"/>
          <w:sz w:val="24"/>
          <w:szCs w:val="24"/>
          <w:lang w:val="el-GR"/>
        </w:rPr>
        <w:t>με τη μία πλευρά εντυπωμένη με</w:t>
      </w:r>
      <w:r w:rsidR="00F769A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69AA" w:rsidRPr="008747A1">
        <w:rPr>
          <w:rFonts w:ascii="Times New Roman" w:hAnsi="Times New Roman" w:cs="Times New Roman"/>
          <w:sz w:val="24"/>
          <w:szCs w:val="24"/>
          <w:lang w:val="el-GR"/>
        </w:rPr>
        <w:t>«5»</w:t>
      </w:r>
      <w:r w:rsidR="00D42985">
        <w:rPr>
          <w:rFonts w:ascii="Times New Roman" w:hAnsi="Times New Roman" w:cs="Times New Roman"/>
          <w:sz w:val="24"/>
          <w:szCs w:val="24"/>
          <w:lang w:val="el-GR"/>
        </w:rPr>
        <w:t>, με διαστάσεις 8,1</w:t>
      </w:r>
      <w:r w:rsidR="00D42985">
        <w:rPr>
          <w:rFonts w:ascii="Times New Roman" w:hAnsi="Times New Roman" w:cs="Times New Roman"/>
          <w:sz w:val="24"/>
          <w:szCs w:val="24"/>
        </w:rPr>
        <w:t>mm</w:t>
      </w:r>
      <w:r w:rsidR="00D42985" w:rsidRPr="00D4298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42985">
        <w:rPr>
          <w:rFonts w:ascii="Times New Roman" w:hAnsi="Times New Roman" w:cs="Times New Roman"/>
          <w:sz w:val="24"/>
          <w:szCs w:val="24"/>
        </w:rPr>
        <w:t>x</w:t>
      </w:r>
      <w:r w:rsidR="00D42985" w:rsidRPr="00D42985">
        <w:rPr>
          <w:rFonts w:ascii="Times New Roman" w:hAnsi="Times New Roman" w:cs="Times New Roman"/>
          <w:sz w:val="24"/>
          <w:szCs w:val="24"/>
          <w:lang w:val="el-GR"/>
        </w:rPr>
        <w:t xml:space="preserve"> 3,2</w:t>
      </w:r>
      <w:r w:rsidR="00D42985">
        <w:rPr>
          <w:rFonts w:ascii="Times New Roman" w:hAnsi="Times New Roman" w:cs="Times New Roman"/>
          <w:sz w:val="24"/>
          <w:szCs w:val="24"/>
        </w:rPr>
        <w:t>mm</w:t>
      </w:r>
      <w:r w:rsidR="00D42985" w:rsidRPr="00D4298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F2B3DA3" w14:textId="77777777" w:rsidR="00281BFC" w:rsidRPr="00D42985" w:rsidRDefault="00281BFC" w:rsidP="00F769A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2AF20DE" w14:textId="77777777" w:rsidR="00CF45CC" w:rsidRPr="00D42985" w:rsidRDefault="00CF45CC" w:rsidP="00F769AA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8E84E69" w14:textId="77777777" w:rsidR="00CA2FEB" w:rsidRPr="009A3457" w:rsidRDefault="00281BFC" w:rsidP="008F3F9C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 ΚΛΙΝΙΚΕΣ ΠΛΗΡΟΦΟΡΙΕΣ</w:t>
      </w:r>
    </w:p>
    <w:p w14:paraId="64C9F454" w14:textId="77777777" w:rsidR="00CF45CC" w:rsidRPr="00D42985" w:rsidRDefault="00CF45C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314F4D3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4.1 Θεραπευτικές ενδείξεις</w:t>
      </w:r>
    </w:p>
    <w:p w14:paraId="09ED0448" w14:textId="77777777" w:rsidR="00CF45CC" w:rsidRPr="00FC2C19" w:rsidRDefault="00CF45CC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60124F6" w14:textId="71CD2A23" w:rsidR="00281BFC" w:rsidRPr="00B2751E" w:rsidRDefault="00281BFC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3A24D0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3A24D0" w:rsidRPr="003A24D0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13470E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80EE6" w:rsidRPr="00B80EE6">
        <w:rPr>
          <w:rFonts w:ascii="Times New Roman" w:hAnsi="Times New Roman" w:cs="Times New Roman"/>
          <w:sz w:val="24"/>
          <w:szCs w:val="24"/>
          <w:lang w:val="el-GR"/>
        </w:rPr>
        <w:t xml:space="preserve">5 </w:t>
      </w:r>
      <w:proofErr w:type="spellStart"/>
      <w:r w:rsidR="00B80EE6" w:rsidRPr="00B80EE6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 w:rsidR="00B80EE6" w:rsidRPr="00B80EE6">
        <w:rPr>
          <w:rFonts w:ascii="Times New Roman" w:hAnsi="Times New Roman" w:cs="Times New Roman"/>
          <w:sz w:val="24"/>
          <w:szCs w:val="24"/>
          <w:lang w:val="el-GR"/>
        </w:rPr>
        <w:t xml:space="preserve"> δισκίο διασπειρόμενο στο στόμα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ενδείκνυται για </w:t>
      </w:r>
      <w:r w:rsidR="0070588E"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χρήση σε ενήλικες </w:t>
      </w:r>
      <w:r w:rsidR="00FC2C19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70588E"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εφήβους ηλικίας 12 ετών και άνω </w:t>
      </w:r>
      <w:r w:rsidR="0070588E"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την ανακούφιση των συμπτωμάτων που σχετίζονται με:</w:t>
      </w:r>
    </w:p>
    <w:p w14:paraId="64F3B0D4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− αλλεργική ρινίτιδα (βλ. παράγραφο 5.1)</w:t>
      </w:r>
    </w:p>
    <w:p w14:paraId="73D3AF72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− κνίδωση (βλ. παράγραφο 5.1)</w:t>
      </w:r>
    </w:p>
    <w:p w14:paraId="1AFEA0FA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5725456" w14:textId="77777777" w:rsidR="00281BFC" w:rsidRPr="00B2751E" w:rsidRDefault="00281BFC" w:rsidP="00FC2C19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4.2 Δοσολογία και τρόπος χορήγησης</w:t>
      </w:r>
    </w:p>
    <w:p w14:paraId="7A4429FF" w14:textId="77777777" w:rsidR="00FC2C19" w:rsidRDefault="00FC2C19" w:rsidP="00FC2C19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7E1A45F3" w14:textId="77777777" w:rsidR="00385C19" w:rsidRPr="00B2751E" w:rsidRDefault="00385C19" w:rsidP="00FC2C19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Δοσολογία </w:t>
      </w:r>
    </w:p>
    <w:p w14:paraId="50FA6BE5" w14:textId="3F8143F0" w:rsidR="0070588E" w:rsidRDefault="009700F0" w:rsidP="00FC2C19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u w:val="single"/>
          <w:lang w:val="el-GR"/>
        </w:rPr>
        <w:t>Ενήλικες και έφηβοι (</w:t>
      </w:r>
      <w:r w:rsidR="00F42B4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ηλικίας </w:t>
      </w:r>
      <w:r w:rsidRPr="00B2751E">
        <w:rPr>
          <w:rFonts w:ascii="Times New Roman" w:hAnsi="Times New Roman" w:cs="Times New Roman"/>
          <w:sz w:val="24"/>
          <w:szCs w:val="24"/>
          <w:u w:val="single"/>
          <w:lang w:val="el-GR"/>
        </w:rPr>
        <w:t>12 ετών και άνω)</w:t>
      </w:r>
    </w:p>
    <w:p w14:paraId="320A0A55" w14:textId="66D67B72" w:rsidR="009700F0" w:rsidRPr="00FF70B8" w:rsidRDefault="0070588E" w:rsidP="00FC2C19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0588E">
        <w:rPr>
          <w:rFonts w:ascii="Times New Roman" w:hAnsi="Times New Roman" w:cs="Times New Roman"/>
          <w:sz w:val="24"/>
          <w:szCs w:val="24"/>
          <w:lang w:val="el-GR"/>
        </w:rPr>
        <w:t>Η συνιστώμενη δόση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Pr="0070588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είναι</w:t>
      </w:r>
      <w:r w:rsidR="00E221BB">
        <w:rPr>
          <w:rFonts w:ascii="Times New Roman" w:hAnsi="Times New Roman" w:cs="Times New Roman"/>
          <w:sz w:val="24"/>
          <w:szCs w:val="24"/>
          <w:lang w:val="el-GR"/>
        </w:rPr>
        <w:t xml:space="preserve"> ένα</w:t>
      </w:r>
      <w:r w:rsidR="008F3F9C">
        <w:rPr>
          <w:rFonts w:ascii="Times New Roman" w:hAnsi="Times New Roman" w:cs="Times New Roman"/>
          <w:sz w:val="24"/>
          <w:szCs w:val="24"/>
          <w:lang w:val="el-GR"/>
        </w:rPr>
        <w:t xml:space="preserve"> διασπειρόμεν</w:t>
      </w:r>
      <w:r w:rsidR="00E221BB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8F3F9C">
        <w:rPr>
          <w:rFonts w:ascii="Times New Roman" w:hAnsi="Times New Roman" w:cs="Times New Roman"/>
          <w:sz w:val="24"/>
          <w:szCs w:val="24"/>
          <w:lang w:val="el-GR"/>
        </w:rPr>
        <w:t xml:space="preserve"> στο στόμα των </w:t>
      </w:r>
      <w:r w:rsidR="009700F0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5 </w:t>
      </w:r>
      <w:proofErr w:type="spellStart"/>
      <w:r w:rsidR="009700F0" w:rsidRPr="00B2751E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 w:rsidR="008F3F9C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700F0" w:rsidRPr="00B2751E">
        <w:rPr>
          <w:rFonts w:ascii="Times New Roman" w:hAnsi="Times New Roman" w:cs="Times New Roman"/>
          <w:sz w:val="24"/>
          <w:szCs w:val="24"/>
          <w:lang w:val="el-GR"/>
        </w:rPr>
        <w:t>τοποθετημέν</w:t>
      </w:r>
      <w:r w:rsidR="00F609BC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700F0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στο στόμα μία φορά την ημέρα.</w:t>
      </w:r>
    </w:p>
    <w:p w14:paraId="06FB0753" w14:textId="45AE125E" w:rsidR="001869B7" w:rsidRPr="00B2751E" w:rsidRDefault="001869B7" w:rsidP="001869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Η διαλείπουσα αλλεργική ρινίτιδα (παρουσία των συμπτωμάτων για λιγότερο από 4 ημέρες ανά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εβδομάδα ή για λιγότερο από 4 εβδομάδες) θα πρέπει να </w:t>
      </w:r>
      <w:r>
        <w:rPr>
          <w:rFonts w:ascii="Times New Roman" w:hAnsi="Times New Roman" w:cs="Times New Roman"/>
          <w:sz w:val="24"/>
          <w:szCs w:val="24"/>
          <w:lang w:val="el-GR"/>
        </w:rPr>
        <w:t>αντιμετωπίζεται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με </w:t>
      </w:r>
      <w:r w:rsidR="00F609BC">
        <w:rPr>
          <w:rFonts w:ascii="Times New Roman" w:hAnsi="Times New Roman" w:cs="Times New Roman"/>
          <w:sz w:val="24"/>
          <w:szCs w:val="24"/>
          <w:lang w:val="el-GR"/>
        </w:rPr>
        <w:t xml:space="preserve">βάση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την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αξιολόγηση του ιστορικού της νόσου του ασθενή και η θεραπεία μπορεί να </w:t>
      </w:r>
      <w:r>
        <w:rPr>
          <w:rFonts w:ascii="Times New Roman" w:hAnsi="Times New Roman" w:cs="Times New Roman"/>
          <w:sz w:val="24"/>
          <w:szCs w:val="24"/>
          <w:lang w:val="el-GR"/>
        </w:rPr>
        <w:t>διακόπτεται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αφού τα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συμπτώματα έχουν υποχωρήσει και να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επανεκκινείται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με την επανεμφάνισή τους.</w:t>
      </w:r>
    </w:p>
    <w:p w14:paraId="5023C2F5" w14:textId="42037963" w:rsidR="001869B7" w:rsidRPr="001869B7" w:rsidRDefault="001869B7" w:rsidP="008F3F9C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Στην επιμένουσα αλλεργική ρινίτιδα (παρουσία των συμπτωμάτων για 4 ημέρες ή περισσότερες ανά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εβδομάδα για περισσότερο από 4 εβδομάδες), μπορεί να προταθεί στους ασθενείς συνεχής θεραπεία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κατά τη διάρκεια των περιόδων έκθεσης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</w:t>
      </w:r>
      <w:r w:rsidR="00AC2F4B">
        <w:rPr>
          <w:rFonts w:ascii="Times New Roman" w:hAnsi="Times New Roman" w:cs="Times New Roman"/>
          <w:sz w:val="24"/>
          <w:szCs w:val="24"/>
          <w:lang w:val="el-GR"/>
        </w:rPr>
        <w:t>αλλεργιογόνα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5E5D202" w14:textId="77777777" w:rsidR="00AC1145" w:rsidRDefault="00AC1145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463B2610" w14:textId="77777777" w:rsidR="00385C19" w:rsidRPr="00AC1145" w:rsidRDefault="00385C1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AC114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Παιδιατρικός πληθυσμός </w:t>
      </w:r>
    </w:p>
    <w:p w14:paraId="59FEEE91" w14:textId="795C125C" w:rsidR="0070588E" w:rsidRDefault="0070588E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Η ασφάλεια και η αποτελεσματικότητα του </w:t>
      </w:r>
      <w:proofErr w:type="spellStart"/>
      <w:r w:rsidRPr="0070588E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Pr="0070588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70588E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 5 </w:t>
      </w:r>
      <w:proofErr w:type="spellStart"/>
      <w:r w:rsidRPr="0070588E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 δισκία διασπειρόμενα στο στόμα σε παιδιά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ηλικίας κάτω των </w:t>
      </w:r>
      <w:r w:rsidR="00E221BB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Pr="0070588E">
        <w:rPr>
          <w:rFonts w:ascii="Times New Roman" w:hAnsi="Times New Roman" w:cs="Times New Roman"/>
          <w:sz w:val="24"/>
          <w:szCs w:val="24"/>
          <w:lang w:val="el-GR"/>
        </w:rPr>
        <w:t xml:space="preserve"> ετών δεν έχουν τεκμηριωθεί. Δεν υπάρχουν διαθέσιμα δεδομένα. </w:t>
      </w:r>
    </w:p>
    <w:p w14:paraId="0B0E2A0A" w14:textId="77777777" w:rsidR="00281BFC" w:rsidRPr="00B2751E" w:rsidRDefault="00281BFC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Υπάρχει περιορισμένη εμπειρία για την αποτελεσματικότητα σε κλινικές δοκιμές με τη χρήση της</w:t>
      </w:r>
      <w:r w:rsidR="008F3F9C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σε εφήβους ηλικίας 12 έως και 17 ετών (βλ. παραγράφους 4.8 και 5.1).</w:t>
      </w:r>
    </w:p>
    <w:p w14:paraId="011507A1" w14:textId="77777777" w:rsidR="00225BA8" w:rsidRDefault="00225BA8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350D6AA6" w14:textId="77777777" w:rsidR="00281BFC" w:rsidRPr="008F3F9C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8F3F9C">
        <w:rPr>
          <w:rFonts w:ascii="Times New Roman" w:hAnsi="Times New Roman" w:cs="Times New Roman"/>
          <w:sz w:val="24"/>
          <w:szCs w:val="24"/>
          <w:u w:val="single"/>
          <w:lang w:val="el-GR"/>
        </w:rPr>
        <w:t>Τρόπος χορήγησης</w:t>
      </w:r>
    </w:p>
    <w:p w14:paraId="5EC12C7B" w14:textId="77777777" w:rsidR="0070588E" w:rsidRPr="0070588E" w:rsidRDefault="0070588E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0588E">
        <w:rPr>
          <w:rFonts w:ascii="Times New Roman" w:hAnsi="Times New Roman" w:cs="Times New Roman"/>
          <w:sz w:val="24"/>
          <w:szCs w:val="24"/>
          <w:lang w:val="el-GR"/>
        </w:rPr>
        <w:t>Από στόματος χρήση.</w:t>
      </w:r>
    </w:p>
    <w:p w14:paraId="33D46425" w14:textId="29D6065B" w:rsidR="009A3457" w:rsidRPr="008F3F9C" w:rsidRDefault="009A3457" w:rsidP="0070588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Η δόση μπορεί να λαμβάνεται </w:t>
      </w:r>
      <w:r w:rsidR="0070588E" w:rsidRPr="0070588E">
        <w:rPr>
          <w:rFonts w:ascii="Times New Roman" w:hAnsi="Times New Roman" w:cs="Times New Roman"/>
          <w:sz w:val="24"/>
          <w:szCs w:val="24"/>
          <w:lang w:val="el-GR"/>
        </w:rPr>
        <w:t>με ή χωρίς τροφή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612A3C6" w14:textId="1A54B19F" w:rsidR="009700F0" w:rsidRPr="008F3F9C" w:rsidRDefault="009700F0" w:rsidP="008F3F9C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F3F9C">
        <w:rPr>
          <w:rFonts w:ascii="Times New Roman" w:hAnsi="Times New Roman" w:cs="Times New Roman"/>
          <w:sz w:val="24"/>
          <w:szCs w:val="24"/>
          <w:lang w:val="el-GR"/>
        </w:rPr>
        <w:t>Αμέσως πριν από τη χρήση, πρέπει να ανοιχθεί προσεκτικά η κυψέλη και να αφαιρεθεί η δόση του</w:t>
      </w:r>
      <w:r w:rsidR="008F3F9C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25BA8" w:rsidRPr="00225BA8">
        <w:rPr>
          <w:rFonts w:ascii="Times New Roman" w:hAnsi="Times New Roman" w:cs="Times New Roman"/>
          <w:sz w:val="24"/>
          <w:szCs w:val="24"/>
          <w:lang w:val="el-GR"/>
        </w:rPr>
        <w:t xml:space="preserve">διασπειρόμενου στο στόμα 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>δισκίου χωρίς να συνθλιφθεί. Η δόση του διασπειρόμενου στο</w:t>
      </w:r>
      <w:r w:rsidR="008F3F9C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στόμα </w:t>
      </w:r>
      <w:r w:rsidR="0070588E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δισκίου 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>τοποθετείται στο στόμα όπου και διαλύεται αμέσως. Δεν απαιτείται νερό ή άλλο υγρό για την</w:t>
      </w:r>
      <w:r w:rsidR="008F3F9C"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 xml:space="preserve">κατάποση της δόσης. Η δόση </w:t>
      </w:r>
      <w:r w:rsidR="00225BA8">
        <w:rPr>
          <w:rFonts w:ascii="Times New Roman" w:hAnsi="Times New Roman" w:cs="Times New Roman"/>
          <w:sz w:val="24"/>
          <w:szCs w:val="24"/>
          <w:lang w:val="el-GR"/>
        </w:rPr>
        <w:t xml:space="preserve">πρέπει να </w:t>
      </w:r>
      <w:r w:rsidRPr="008F3F9C">
        <w:rPr>
          <w:rFonts w:ascii="Times New Roman" w:hAnsi="Times New Roman" w:cs="Times New Roman"/>
          <w:sz w:val="24"/>
          <w:szCs w:val="24"/>
          <w:lang w:val="el-GR"/>
        </w:rPr>
        <w:t>λαμβάνεται αμέσως μετά το άνοιγμα της κυψέλης.</w:t>
      </w:r>
    </w:p>
    <w:p w14:paraId="4421D5F2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11977DC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4.3 Αντενδείξεις</w:t>
      </w:r>
    </w:p>
    <w:p w14:paraId="01FFD69D" w14:textId="77777777" w:rsidR="0085108C" w:rsidRDefault="0085108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9180FAF" w14:textId="3E2ECE65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Υπερευαισθησία στη δραστική ουσία, </w:t>
      </w:r>
      <w:r w:rsidR="0085108C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σε κάποιο από τα έκδοχα</w:t>
      </w:r>
      <w:r w:rsidR="00A61A2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B21E6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που </w:t>
      </w:r>
      <w:r w:rsidR="00A61A2B">
        <w:rPr>
          <w:rFonts w:ascii="Times New Roman" w:hAnsi="Times New Roman" w:cs="Times New Roman"/>
          <w:sz w:val="24"/>
          <w:szCs w:val="24"/>
          <w:lang w:val="el-GR"/>
        </w:rPr>
        <w:t>αναφέρονται</w:t>
      </w:r>
      <w:r w:rsidR="007B21E6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στην παράγραφο 6.1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, ή στη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λοραταδίνη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B1E8178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C59AAB6" w14:textId="77777777" w:rsidR="00281BFC" w:rsidRPr="00B2751E" w:rsidRDefault="00281BFC" w:rsidP="00435231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4.4 Ειδικές προειδοποιήσεις και προφυλάξεις κατά τη χρήση</w:t>
      </w:r>
    </w:p>
    <w:p w14:paraId="3CA52CF7" w14:textId="77777777" w:rsidR="00435231" w:rsidRDefault="00435231" w:rsidP="00435231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F70B52" w14:textId="01BBE51D" w:rsidR="00281BFC" w:rsidRPr="00B2751E" w:rsidRDefault="00281BFC" w:rsidP="00435231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Στην περίπτωση </w:t>
      </w:r>
      <w:r w:rsidR="008855C9">
        <w:rPr>
          <w:rFonts w:ascii="Times New Roman" w:hAnsi="Times New Roman" w:cs="Times New Roman"/>
          <w:sz w:val="24"/>
          <w:szCs w:val="24"/>
          <w:lang w:val="el-GR"/>
        </w:rPr>
        <w:t>σοβαρής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νεφρικής </w:t>
      </w:r>
      <w:r w:rsidR="008855C9">
        <w:rPr>
          <w:rFonts w:ascii="Times New Roman" w:hAnsi="Times New Roman" w:cs="Times New Roman"/>
          <w:sz w:val="24"/>
          <w:szCs w:val="24"/>
          <w:lang w:val="el-GR"/>
        </w:rPr>
        <w:t>ανεπάρκειας</w:t>
      </w:r>
      <w:r w:rsidR="008855C9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="003A24D0">
        <w:rPr>
          <w:rFonts w:ascii="Times New Roman" w:hAnsi="Times New Roman" w:cs="Times New Roman"/>
          <w:sz w:val="24"/>
          <w:szCs w:val="24"/>
        </w:rPr>
        <w:t>Desloratadine</w:t>
      </w:r>
      <w:proofErr w:type="spellEnd"/>
      <w:r w:rsidR="003A24D0" w:rsidRPr="003A24D0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13470E">
        <w:rPr>
          <w:rFonts w:ascii="Times New Roman" w:hAnsi="Times New Roman" w:cs="Times New Roman"/>
          <w:sz w:val="24"/>
          <w:szCs w:val="24"/>
        </w:rPr>
        <w:t>Genepharm</w:t>
      </w:r>
      <w:proofErr w:type="spellEnd"/>
      <w:r w:rsidR="00A61A2B">
        <w:rPr>
          <w:rFonts w:ascii="Times New Roman" w:hAnsi="Times New Roman" w:cs="Times New Roman"/>
          <w:sz w:val="24"/>
          <w:szCs w:val="24"/>
          <w:lang w:val="el-GR"/>
        </w:rPr>
        <w:t xml:space="preserve"> θα πρέπει να χρησιμοποιείται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με προσοχή (βλ. παράγραφο 5.2).</w:t>
      </w:r>
    </w:p>
    <w:p w14:paraId="1E79FE5D" w14:textId="77777777" w:rsidR="009700F0" w:rsidRPr="00B2751E" w:rsidRDefault="009700F0" w:rsidP="00A61A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Το προϊόν αυτό περιέχει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. Η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ασπαρτάμη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είναι επιβλαβής για ανθρώπους με </w:t>
      </w:r>
      <w:r w:rsidR="00A61A2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φαινυλκετονουρία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9200AC1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trike/>
          <w:sz w:val="24"/>
          <w:szCs w:val="24"/>
          <w:lang w:val="el-GR"/>
        </w:rPr>
      </w:pPr>
    </w:p>
    <w:p w14:paraId="6D496733" w14:textId="77777777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4.5 Αλληλεπιδράσεις με άλλα φαρμακευτικά προϊόντα και άλλες μορφές αλληλεπίδρασης</w:t>
      </w:r>
    </w:p>
    <w:p w14:paraId="104F52C2" w14:textId="77777777" w:rsidR="00590F4B" w:rsidRDefault="00590F4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090E9B" w14:textId="205143D5" w:rsidR="00281BFC" w:rsidRPr="00B2751E" w:rsidRDefault="00281BFC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Δεν παρατηρ</w:t>
      </w:r>
      <w:r w:rsidR="00AD726E">
        <w:rPr>
          <w:rFonts w:ascii="Times New Roman" w:hAnsi="Times New Roman" w:cs="Times New Roman"/>
          <w:sz w:val="24"/>
          <w:szCs w:val="24"/>
          <w:lang w:val="el-GR"/>
        </w:rPr>
        <w:t>ήθηκαν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κλινικά σχετιζόμενες αλληλεπιδράσει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ς σε κλινικές δοκιμές με δισκία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στις οποίες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συγχορηγήθηκαν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ερυθρομυκίνη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ή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κετοκοναζόλη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(βλ. παράγραφο 5.1).</w:t>
      </w:r>
    </w:p>
    <w:p w14:paraId="5A822C8B" w14:textId="77777777" w:rsidR="00AD726E" w:rsidRPr="00AD726E" w:rsidRDefault="00AD726E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AD726E">
        <w:rPr>
          <w:rFonts w:ascii="Times New Roman" w:hAnsi="Times New Roman" w:cs="Times New Roman"/>
          <w:sz w:val="24"/>
          <w:szCs w:val="24"/>
          <w:u w:val="single"/>
          <w:lang w:val="el-GR"/>
        </w:rPr>
        <w:t>Παιδιατρικός πληθυσμός</w:t>
      </w:r>
    </w:p>
    <w:p w14:paraId="4EF3C156" w14:textId="77777777" w:rsidR="00AD726E" w:rsidRDefault="00AD726E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D726E">
        <w:rPr>
          <w:rFonts w:ascii="Times New Roman" w:hAnsi="Times New Roman" w:cs="Times New Roman"/>
          <w:sz w:val="24"/>
          <w:szCs w:val="24"/>
          <w:lang w:val="el-GR"/>
        </w:rPr>
        <w:t xml:space="preserve">Μελέτες αλληλεπίδρασης έχουν πραγματοποιηθεί μόνο σε ενήλικες. </w:t>
      </w:r>
    </w:p>
    <w:p w14:paraId="784CEF35" w14:textId="4E26A53B" w:rsidR="00281BFC" w:rsidRPr="00B2751E" w:rsidRDefault="00281BFC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Σε μία κλινική φαρμακολογική δοκιμή</w:t>
      </w:r>
      <w:r w:rsidR="00590F4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τα δισκία </w:t>
      </w:r>
      <w:proofErr w:type="spellStart"/>
      <w:r w:rsidR="0037362B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 λαμβανόμενα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τα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υτόχρονα με </w:t>
      </w:r>
      <w:r w:rsidR="00AD726E">
        <w:rPr>
          <w:rFonts w:ascii="Times New Roman" w:hAnsi="Times New Roman" w:cs="Times New Roman"/>
          <w:sz w:val="24"/>
          <w:szCs w:val="24"/>
          <w:lang w:val="el-GR"/>
        </w:rPr>
        <w:t xml:space="preserve">οινόπνευμα 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δεν ενίσχυσαν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τις επιδράσεις του οινοπνεύματος στη μείωση της απόδοσης (βλ. παράγραφο 5.1).</w:t>
      </w:r>
    </w:p>
    <w:p w14:paraId="3A81C4D5" w14:textId="017D70E2" w:rsidR="00AD726E" w:rsidRDefault="00AD726E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D726E">
        <w:rPr>
          <w:rFonts w:ascii="Times New Roman" w:hAnsi="Times New Roman" w:cs="Times New Roman"/>
          <w:sz w:val="24"/>
          <w:szCs w:val="24"/>
          <w:lang w:val="el-GR"/>
        </w:rPr>
        <w:t>Ωστόσο, περιπτώσεις δυσανεξίας οινοπνεύματος και δηλητηρίασης από οινόπνευμα έχουν αναφερθεί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sz w:val="24"/>
          <w:szCs w:val="24"/>
          <w:lang w:val="el-GR"/>
        </w:rPr>
        <w:t>κατά την περίοδο μετά την κυκλοφορία</w:t>
      </w:r>
      <w:r w:rsidR="00077B55" w:rsidRPr="00077B55">
        <w:rPr>
          <w:lang w:val="el-GR"/>
        </w:rPr>
        <w:t xml:space="preserve"> </w:t>
      </w:r>
      <w:r w:rsidR="00077B55" w:rsidRPr="00077B55">
        <w:rPr>
          <w:rFonts w:ascii="Times New Roman" w:hAnsi="Times New Roman" w:cs="Times New Roman"/>
          <w:sz w:val="24"/>
          <w:szCs w:val="24"/>
          <w:lang w:val="el-GR"/>
        </w:rPr>
        <w:t>στην αγορά</w:t>
      </w:r>
      <w:r w:rsidRPr="00AD726E">
        <w:rPr>
          <w:rFonts w:ascii="Times New Roman" w:hAnsi="Times New Roman" w:cs="Times New Roman"/>
          <w:sz w:val="24"/>
          <w:szCs w:val="24"/>
          <w:lang w:val="el-GR"/>
        </w:rPr>
        <w:t>. Επομένως, συνιστάται προσοχή εάν το οινόπνευμα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sz w:val="24"/>
          <w:szCs w:val="24"/>
          <w:lang w:val="el-GR"/>
        </w:rPr>
        <w:t>λαμβάνεται ταυτόχρονα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F68ED88" w14:textId="77777777" w:rsidR="0037362B" w:rsidRPr="00B2751E" w:rsidRDefault="0037362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76D3F31" w14:textId="77777777" w:rsidR="0037362B" w:rsidRPr="008B57FA" w:rsidRDefault="0037362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4.6 Γονιμότητα, Κύηση και </w:t>
      </w:r>
      <w:r w:rsidRPr="008B57FA">
        <w:rPr>
          <w:rFonts w:ascii="Times New Roman" w:hAnsi="Times New Roman" w:cs="Times New Roman"/>
          <w:b/>
          <w:bCs/>
          <w:sz w:val="24"/>
          <w:szCs w:val="24"/>
          <w:lang w:val="el-GR"/>
        </w:rPr>
        <w:t>γαλουχία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1935CA88" w14:textId="77777777" w:rsidR="00165C7B" w:rsidRDefault="00165C7B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551E0AE6" w14:textId="24B0C3EC" w:rsidR="00AD726E" w:rsidRPr="00AD726E" w:rsidRDefault="00077B55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077B5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Κύηση</w:t>
      </w:r>
    </w:p>
    <w:p w14:paraId="7C94FA0F" w14:textId="2A38A607" w:rsidR="0037362B" w:rsidRPr="008B57FA" w:rsidRDefault="00AD726E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Ένας μεγάλος αριθμός δεδομένων από έγκυες γυναίκες (περισσότερες από 1.000 </w:t>
      </w:r>
      <w:r w:rsidR="00077B55" w:rsidRPr="00AD726E">
        <w:rPr>
          <w:rFonts w:ascii="Times New Roman" w:hAnsi="Times New Roman" w:cs="Times New Roman"/>
          <w:bCs/>
          <w:sz w:val="24"/>
          <w:szCs w:val="24"/>
          <w:lang w:val="el-GR"/>
        </w:rPr>
        <w:t>εκβάσεις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εγκυμοσύνης) δε δείχνουν καμία δυσπλασία ούτε εμβρυϊκή/νεογνική τοξικότητα της </w:t>
      </w:r>
      <w:proofErr w:type="spellStart"/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Μελέτες σε πειραματόζωα δεν υποδεικνύουν άμεσες ή έμμεσες επιβλαβείς επιδράσεις σε σχέση με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την τοξικότητα στην αναπαραγωγική ικανότητα (βλ. παράγραφο 5.3). Ως προλ</w:t>
      </w:r>
      <w:r w:rsidR="00590F4B">
        <w:rPr>
          <w:rFonts w:ascii="Times New Roman" w:hAnsi="Times New Roman" w:cs="Times New Roman"/>
          <w:bCs/>
          <w:sz w:val="24"/>
          <w:szCs w:val="24"/>
          <w:lang w:val="el-GR"/>
        </w:rPr>
        <w:t>ηπ</w:t>
      </w: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τικό μέτρο, είναι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προτιμότερο να αποφεύγεται η χρήση του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Desloratadine</w:t>
      </w:r>
      <w:proofErr w:type="spellEnd"/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Genepharm</w:t>
      </w:r>
      <w:proofErr w:type="spellEnd"/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κατά τη διάρκεια της εγκυμοσύνης.</w:t>
      </w:r>
    </w:p>
    <w:p w14:paraId="3FA77BE7" w14:textId="77777777" w:rsidR="00165C7B" w:rsidRDefault="00165C7B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A4A0FDA" w14:textId="77777777" w:rsidR="00AD726E" w:rsidRPr="001C46D8" w:rsidRDefault="00AD726E" w:rsidP="00AD726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1C46D8">
        <w:rPr>
          <w:rFonts w:ascii="Times New Roman" w:hAnsi="Times New Roman" w:cs="Times New Roman"/>
          <w:sz w:val="24"/>
          <w:szCs w:val="24"/>
          <w:u w:val="single"/>
          <w:lang w:val="el-GR"/>
        </w:rPr>
        <w:t>Θηλασμός</w:t>
      </w:r>
    </w:p>
    <w:p w14:paraId="064F0886" w14:textId="77777777" w:rsidR="0037362B" w:rsidRPr="008B57FA" w:rsidRDefault="00AD726E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D726E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Pr="00AD726E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AD726E">
        <w:rPr>
          <w:rFonts w:ascii="Times New Roman" w:hAnsi="Times New Roman" w:cs="Times New Roman"/>
          <w:sz w:val="24"/>
          <w:szCs w:val="24"/>
          <w:lang w:val="el-GR"/>
        </w:rPr>
        <w:t xml:space="preserve"> έχει ανιχνευτεί σε θηλάζοντα νεογνά/βρέφη γυναικών που έλαβαν θεραπεία. Η επίδραση της </w:t>
      </w:r>
      <w:proofErr w:type="spellStart"/>
      <w:r w:rsidRPr="00AD726E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AD726E">
        <w:rPr>
          <w:rFonts w:ascii="Times New Roman" w:hAnsi="Times New Roman" w:cs="Times New Roman"/>
          <w:sz w:val="24"/>
          <w:szCs w:val="24"/>
          <w:lang w:val="el-GR"/>
        </w:rPr>
        <w:t xml:space="preserve"> σε νεογνά/βρέφη είναι άγνωστη. Πρέπει να ληφθεί απόφαση για το εάν θα διακοπεί ο θηλασμός ή εάν θα διακοπεί/υπάρξει αποχή από τη θεραπεία με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Desloratadine</w:t>
      </w:r>
      <w:proofErr w:type="spellEnd"/>
      <w:r w:rsidRPr="00AD726E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Genepharm</w:t>
      </w:r>
      <w:proofErr w:type="spellEnd"/>
      <w:r w:rsidRPr="00AD726E">
        <w:rPr>
          <w:rFonts w:ascii="Times New Roman" w:hAnsi="Times New Roman" w:cs="Times New Roman"/>
          <w:sz w:val="24"/>
          <w:szCs w:val="24"/>
          <w:lang w:val="el-GR"/>
        </w:rPr>
        <w:t>, λαμβάνοντας υπόψη το όφελος του θηλασμού για το παιδί και το όφελος της θεραπείας για τη γυναίκα.</w:t>
      </w:r>
    </w:p>
    <w:p w14:paraId="1749251D" w14:textId="77777777" w:rsidR="00165C7B" w:rsidRDefault="00165C7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06A691" w14:textId="77777777" w:rsidR="0037362B" w:rsidRPr="00267FAB" w:rsidRDefault="0037362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267FAB">
        <w:rPr>
          <w:rFonts w:ascii="Times New Roman" w:hAnsi="Times New Roman" w:cs="Times New Roman"/>
          <w:sz w:val="24"/>
          <w:szCs w:val="24"/>
          <w:u w:val="single"/>
          <w:lang w:val="el-GR"/>
        </w:rPr>
        <w:lastRenderedPageBreak/>
        <w:t xml:space="preserve">Γονιμότητα </w:t>
      </w:r>
    </w:p>
    <w:p w14:paraId="1730D0C2" w14:textId="43F9D716" w:rsidR="0037362B" w:rsidRPr="008B57FA" w:rsidRDefault="0037362B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57FA">
        <w:rPr>
          <w:rFonts w:ascii="Times New Roman" w:hAnsi="Times New Roman" w:cs="Times New Roman"/>
          <w:sz w:val="24"/>
          <w:szCs w:val="24"/>
          <w:lang w:val="el-GR"/>
        </w:rPr>
        <w:t xml:space="preserve">Δεν υπάρχουν διαθέσιμα </w:t>
      </w:r>
      <w:r w:rsidR="00AD726E" w:rsidRPr="00AD726E">
        <w:rPr>
          <w:rFonts w:ascii="Times New Roman" w:hAnsi="Times New Roman" w:cs="Times New Roman"/>
          <w:sz w:val="24"/>
          <w:szCs w:val="24"/>
          <w:lang w:val="el-GR"/>
        </w:rPr>
        <w:t>δεδομένα σχετικά με τη γονιμότητα στους άνδρες και στις γυναίκες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6C57246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FBDD26E" w14:textId="5A46234D" w:rsidR="00281BFC" w:rsidRPr="00B2751E" w:rsidRDefault="00281BF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4.7 Επιδράσεις στην ικανότητα οδήγησης και χειρισμού μηχαν</w:t>
      </w:r>
      <w:r w:rsidR="00EC6CDC" w:rsidRPr="00EC6CDC">
        <w:rPr>
          <w:rFonts w:ascii="Times New Roman" w:hAnsi="Times New Roman" w:cs="Times New Roman"/>
          <w:b/>
          <w:bCs/>
          <w:sz w:val="24"/>
          <w:szCs w:val="24"/>
          <w:lang w:val="el-GR"/>
        </w:rPr>
        <w:t>ημάτων</w:t>
      </w:r>
    </w:p>
    <w:p w14:paraId="38E0F7CA" w14:textId="77777777" w:rsidR="00EA1C7A" w:rsidRDefault="00EA1C7A" w:rsidP="004557E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03E881F" w14:textId="733D1B57" w:rsidR="00281BFC" w:rsidRPr="001869B7" w:rsidRDefault="004557EE" w:rsidP="004557E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557EE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Pr="004557EE">
        <w:rPr>
          <w:rFonts w:ascii="Times New Roman" w:hAnsi="Times New Roman" w:cs="Times New Roman"/>
          <w:sz w:val="24"/>
          <w:szCs w:val="24"/>
          <w:lang w:val="el-GR"/>
        </w:rPr>
        <w:t>Desloratadine</w:t>
      </w:r>
      <w:proofErr w:type="spellEnd"/>
      <w:r w:rsidRPr="004557E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4557EE">
        <w:rPr>
          <w:rFonts w:ascii="Times New Roman" w:hAnsi="Times New Roman" w:cs="Times New Roman"/>
          <w:sz w:val="24"/>
          <w:szCs w:val="24"/>
          <w:lang w:val="el-GR"/>
        </w:rPr>
        <w:t>Genepharm</w:t>
      </w:r>
      <w:proofErr w:type="spellEnd"/>
      <w:r w:rsidRPr="004557EE">
        <w:rPr>
          <w:rFonts w:ascii="Times New Roman" w:hAnsi="Times New Roman" w:cs="Times New Roman"/>
          <w:sz w:val="24"/>
          <w:szCs w:val="24"/>
          <w:lang w:val="el-GR"/>
        </w:rPr>
        <w:t xml:space="preserve"> δεν έχει καμία ή έχει ασήμαντη επίδραση στην ικανότητα οδήγησης και χειρισμού μηχαν</w:t>
      </w:r>
      <w:r w:rsidR="00EC6CDC" w:rsidRPr="00EC6CDC">
        <w:rPr>
          <w:rFonts w:ascii="Times New Roman" w:hAnsi="Times New Roman" w:cs="Times New Roman"/>
          <w:sz w:val="24"/>
          <w:szCs w:val="24"/>
          <w:lang w:val="el-GR"/>
        </w:rPr>
        <w:t>ημάτων</w:t>
      </w:r>
      <w:r w:rsidRPr="004557EE">
        <w:rPr>
          <w:rFonts w:ascii="Times New Roman" w:hAnsi="Times New Roman" w:cs="Times New Roman"/>
          <w:sz w:val="24"/>
          <w:szCs w:val="24"/>
          <w:lang w:val="el-GR"/>
        </w:rPr>
        <w:t xml:space="preserve">, με βάση </w:t>
      </w:r>
      <w:r w:rsidR="0065647A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Pr="004557EE">
        <w:rPr>
          <w:rFonts w:ascii="Times New Roman" w:hAnsi="Times New Roman" w:cs="Times New Roman"/>
          <w:sz w:val="24"/>
          <w:szCs w:val="24"/>
          <w:lang w:val="el-GR"/>
        </w:rPr>
        <w:t>κλινικές δοκιμές.</w:t>
      </w:r>
      <w:r w:rsidR="00281BFC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5647A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281BFC" w:rsidRPr="00B2751E">
        <w:rPr>
          <w:rFonts w:ascii="Times New Roman" w:hAnsi="Times New Roman" w:cs="Times New Roman"/>
          <w:sz w:val="24"/>
          <w:szCs w:val="24"/>
          <w:lang w:val="el-GR"/>
        </w:rPr>
        <w:t>ι ασθε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νείς θα πρέπει να ενημερώνονται </w:t>
      </w:r>
      <w:r w:rsidR="00281BFC" w:rsidRPr="00B2751E">
        <w:rPr>
          <w:rFonts w:ascii="Times New Roman" w:hAnsi="Times New Roman" w:cs="Times New Roman"/>
          <w:sz w:val="24"/>
          <w:szCs w:val="24"/>
          <w:lang w:val="el-GR"/>
        </w:rPr>
        <w:t>ότι</w:t>
      </w:r>
      <w:r w:rsidRPr="004557EE">
        <w:rPr>
          <w:rFonts w:ascii="Times New Roman" w:hAnsi="Times New Roman" w:cs="Times New Roman"/>
          <w:sz w:val="24"/>
          <w:szCs w:val="24"/>
          <w:lang w:val="el-GR"/>
        </w:rPr>
        <w:t xml:space="preserve"> οι περισσότεροι άνθρωποι δεν νιώθουν υπνηλία. Ωστόσο, καθώς υπάρχει ατομική παρέκκλιση στην απόκριση σε όλα τα φαρμακευτικά προϊόντα, συνιστάται οι ασθενείς να ενημερώνονται να μην συμμετέχουν σε δραστηριότητες </w:t>
      </w:r>
      <w:r w:rsidRPr="00EC6CDC">
        <w:rPr>
          <w:rFonts w:ascii="Times New Roman" w:hAnsi="Times New Roman" w:cs="Times New Roman"/>
          <w:sz w:val="24"/>
          <w:szCs w:val="24"/>
          <w:lang w:val="el-GR"/>
        </w:rPr>
        <w:t xml:space="preserve">που απαιτούν πνευματική εγρήγορση, όπως η οδήγηση </w:t>
      </w:r>
      <w:r w:rsidR="0077597C">
        <w:rPr>
          <w:rFonts w:ascii="Times New Roman" w:hAnsi="Times New Roman" w:cs="Times New Roman"/>
          <w:sz w:val="24"/>
          <w:szCs w:val="24"/>
          <w:lang w:val="el-GR"/>
        </w:rPr>
        <w:t>αυτοκινήτου</w:t>
      </w:r>
      <w:r w:rsidRPr="00EC6CDC">
        <w:rPr>
          <w:rFonts w:ascii="Times New Roman" w:hAnsi="Times New Roman" w:cs="Times New Roman"/>
          <w:sz w:val="24"/>
          <w:szCs w:val="24"/>
          <w:lang w:val="el-GR"/>
        </w:rPr>
        <w:t xml:space="preserve"> ή ο χειρισμός μηχαν</w:t>
      </w:r>
      <w:r w:rsidR="00EC6CDC" w:rsidRPr="00EC6CDC">
        <w:rPr>
          <w:rFonts w:ascii="Times New Roman" w:hAnsi="Times New Roman" w:cs="Times New Roman"/>
          <w:bCs/>
          <w:sz w:val="24"/>
          <w:szCs w:val="24"/>
          <w:lang w:val="el-GR"/>
        </w:rPr>
        <w:t>ημάτων</w:t>
      </w:r>
      <w:r w:rsidRPr="004557EE">
        <w:rPr>
          <w:rFonts w:ascii="Times New Roman" w:hAnsi="Times New Roman" w:cs="Times New Roman"/>
          <w:sz w:val="24"/>
          <w:szCs w:val="24"/>
          <w:lang w:val="el-GR"/>
        </w:rPr>
        <w:t>, μέχρι να βεβαιωθούν για τη δική τους απόκριση στο φαρμακευτικό προϊόν.</w:t>
      </w:r>
    </w:p>
    <w:p w14:paraId="09F8F604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F02A862" w14:textId="77777777" w:rsidR="00E81EAE" w:rsidRPr="00B2751E" w:rsidRDefault="00E81EA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4.8 Ανεπιθύμητες ενέργειες</w:t>
      </w:r>
    </w:p>
    <w:p w14:paraId="298EDDF8" w14:textId="77777777" w:rsidR="00EA1C7A" w:rsidRDefault="00EA1C7A" w:rsidP="009E390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241D86B3" w14:textId="77777777" w:rsidR="001869B7" w:rsidRPr="00215D2D" w:rsidRDefault="00F146FF" w:rsidP="009E390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215D2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Περίληψη του προφίλ ασφάλειας</w:t>
      </w:r>
      <w:r w:rsidRPr="00215D2D" w:rsidDel="00F146FF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 xml:space="preserve"> </w:t>
      </w:r>
    </w:p>
    <w:p w14:paraId="3F566775" w14:textId="14DB9012" w:rsidR="00F146FF" w:rsidRDefault="00E81EAE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Σε κλινικές δοκιμές σε ένα εύρος ενδείξεων </w:t>
      </w:r>
      <w:r w:rsidR="00F146FF" w:rsidRPr="00F146F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συμπεριλαμβανομένης της 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>αλλεργική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 ρινίτιδα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>χρόνια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ιδιοπαθ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ούς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κνίδωση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, στη συνιστώμενη δόση των 5 </w:t>
      </w:r>
      <w:r w:rsidRPr="00B2751E">
        <w:rPr>
          <w:rFonts w:ascii="Times New Roman" w:hAnsi="Times New Roman" w:cs="Times New Roman"/>
          <w:sz w:val="24"/>
          <w:szCs w:val="24"/>
        </w:rPr>
        <w:t>mg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ημερησίω</w:t>
      </w:r>
      <w:r w:rsidR="00BD5BB7">
        <w:rPr>
          <w:rFonts w:ascii="Times New Roman" w:hAnsi="Times New Roman" w:cs="Times New Roman"/>
          <w:sz w:val="24"/>
          <w:szCs w:val="24"/>
          <w:lang w:val="el-GR"/>
        </w:rPr>
        <w:t xml:space="preserve">ς, ανεπιθύμητες ενέργειες με τα δισκία </w:t>
      </w:r>
      <w:proofErr w:type="spellStart"/>
      <w:r w:rsidR="00BD5BB7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="00BD5BB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αναφέρθηκαν σε 3% 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περισσότερους</w:t>
      </w:r>
      <w:r w:rsidR="00F146FF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ασθεν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είς από εκείνους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που έλαβα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ν αγωγή με εικονικό φάρμακο. Οι 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πιο συχνές από τις</w:t>
      </w:r>
      <w:r w:rsidR="00F146FF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ανεπιθύμητες ενέργειες που αναφέρθηκαν επιπλ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έον του εικονικού φαρμάκου ήταν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κόπωση (1,2%), ξηροστομία (0,8%) και </w:t>
      </w:r>
      <w:r w:rsidR="00F146FF">
        <w:rPr>
          <w:rFonts w:ascii="Times New Roman" w:hAnsi="Times New Roman" w:cs="Times New Roman"/>
          <w:sz w:val="24"/>
          <w:szCs w:val="24"/>
          <w:lang w:val="el-GR"/>
        </w:rPr>
        <w:t>κεφαλαλγία</w:t>
      </w:r>
      <w:r w:rsidR="00F146FF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(0,6%).</w:t>
      </w:r>
    </w:p>
    <w:p w14:paraId="68E647E9" w14:textId="77777777" w:rsidR="00EA1C7A" w:rsidRDefault="00EA1C7A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14:paraId="70CBDB5A" w14:textId="77777777" w:rsidR="00F146FF" w:rsidRPr="00F146FF" w:rsidRDefault="00F146FF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F146FF">
        <w:rPr>
          <w:rFonts w:ascii="Times New Roman" w:hAnsi="Times New Roman" w:cs="Times New Roman"/>
          <w:sz w:val="24"/>
          <w:szCs w:val="24"/>
          <w:u w:val="single"/>
          <w:lang w:val="el-GR"/>
        </w:rPr>
        <w:t>Παιδιατρικός πληθυσμός</w:t>
      </w:r>
    </w:p>
    <w:p w14:paraId="57AB0275" w14:textId="55C58E28" w:rsidR="00385C19" w:rsidRDefault="00E81EAE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sz w:val="24"/>
          <w:szCs w:val="24"/>
          <w:lang w:val="el-GR"/>
        </w:rPr>
        <w:t>Σε μία κλινική δοκιμή με</w:t>
      </w:r>
      <w:r w:rsidR="00385C19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578 εφήβους ασθενείς, ηλικίας 12 έως και 17 ετών, η πιο συχνή ανεπιθύμητη ενέργεια ήταν</w:t>
      </w:r>
      <w:r w:rsidR="00385C19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80355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κεφαλαλγία</w:t>
      </w:r>
      <w:r w:rsidR="00CD57D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57DE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>υτ</w:t>
      </w:r>
      <w:r w:rsidR="002A5D05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57DE">
        <w:rPr>
          <w:rFonts w:ascii="Times New Roman" w:hAnsi="Times New Roman" w:cs="Times New Roman"/>
          <w:sz w:val="24"/>
          <w:szCs w:val="24"/>
          <w:lang w:val="el-GR"/>
        </w:rPr>
        <w:t>εμφανίστηκε</w:t>
      </w:r>
      <w:r w:rsidR="00CD57DE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57D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στο 5,9% των ασθενών που έλαβαν θεραπεία με </w:t>
      </w:r>
      <w:proofErr w:type="spellStart"/>
      <w:r w:rsidRPr="00B2751E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και στο</w:t>
      </w:r>
      <w:r w:rsidR="00385C19"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6,9% των ασθενών που έλαβαν </w:t>
      </w:r>
      <w:r w:rsidR="0037362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sz w:val="24"/>
          <w:szCs w:val="24"/>
          <w:lang w:val="el-GR"/>
        </w:rPr>
        <w:t xml:space="preserve">εικονικό φάρμακο. </w:t>
      </w:r>
    </w:p>
    <w:p w14:paraId="10B2814C" w14:textId="77777777" w:rsidR="00AC2F4B" w:rsidRDefault="00AC2F4B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568A1898" w14:textId="09EDDE3D" w:rsidR="00CD57DE" w:rsidRPr="00F146FF" w:rsidRDefault="00215D2D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215D2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Συνοπτικός πίνακας</w:t>
      </w:r>
      <w:r w:rsidR="00CD57DE" w:rsidRPr="00215D2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 xml:space="preserve"> ανεπιθύμητων </w:t>
      </w:r>
      <w:r w:rsidRPr="00215D2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ενεργειών</w:t>
      </w:r>
      <w:r w:rsidR="00CD57DE" w:rsidRPr="00F146F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0ADE741C" w14:textId="057390F9" w:rsidR="00CD57DE" w:rsidRPr="00F146FF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F146F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συχνότητα των ανεπιθύμητων </w:t>
      </w:r>
      <w:r w:rsidR="00215D2D" w:rsidRPr="00215D2D">
        <w:rPr>
          <w:rFonts w:ascii="Times New Roman" w:hAnsi="Times New Roman" w:cs="Times New Roman"/>
          <w:bCs/>
          <w:sz w:val="24"/>
          <w:szCs w:val="24"/>
          <w:lang w:val="el-GR"/>
        </w:rPr>
        <w:t>ενεργειών</w:t>
      </w:r>
      <w:r w:rsidRPr="00F146F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στις κλινικές μελέτες που αναφέρθηκαν επιπλέον του εικονικού φαρμάκου και άλλες ανεπιθύμητες ενέργειες που έχουν αναφερθεί κατά την περίοδο μετά την κυκλοφορία </w:t>
      </w:r>
      <w:r w:rsidR="00215D2D" w:rsidRPr="00215D2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στην αγορά </w:t>
      </w:r>
      <w:r w:rsidRPr="00F146FF">
        <w:rPr>
          <w:rFonts w:ascii="Times New Roman" w:hAnsi="Times New Roman" w:cs="Times New Roman"/>
          <w:bCs/>
          <w:sz w:val="24"/>
          <w:szCs w:val="24"/>
          <w:lang w:val="el-GR"/>
        </w:rPr>
        <w:t>παρατίθενται στον ακόλουθο πίνακα. Οι συχνότητες εμφάνισης ορίζονται ως πολύ συχνές (≥ 1/10), συχνές (≥ 1/100 έως &lt; 1/10), όχι συχνές (≥ 1/1.000 έως &lt; 1/100), σπάνιες (≥ 1/10.000 έως &lt; 1/1.000), πολύ σπάνιες (&lt; 1/10.000) και μη γνωστές (δεν μπορούν να εκτιμηθούν από τα διαθέσιμα δεδομένα).</w:t>
      </w:r>
    </w:p>
    <w:p w14:paraId="13191770" w14:textId="77777777" w:rsidR="00CD57DE" w:rsidRPr="00B2751E" w:rsidRDefault="00CD57DE" w:rsidP="0037362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3219"/>
        <w:gridCol w:w="3110"/>
        <w:gridCol w:w="3190"/>
      </w:tblGrid>
      <w:tr w:rsidR="00CD57DE" w:rsidRPr="00955C76" w14:paraId="2CF3E279" w14:textId="77777777" w:rsidTr="00CD57DE">
        <w:tc>
          <w:tcPr>
            <w:tcW w:w="3219" w:type="dxa"/>
          </w:tcPr>
          <w:p w14:paraId="44A4DF2E" w14:textId="77777777" w:rsidR="00CD57DE" w:rsidRPr="007F5D55" w:rsidRDefault="00CD57DE" w:rsidP="007F5D55">
            <w:pPr>
              <w:keepNext/>
              <w:keepLines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>Κατηγορία/Οργανικό Σύστημα</w:t>
            </w:r>
          </w:p>
        </w:tc>
        <w:tc>
          <w:tcPr>
            <w:tcW w:w="3110" w:type="dxa"/>
          </w:tcPr>
          <w:p w14:paraId="0412CA19" w14:textId="3D8D4685" w:rsidR="00CD57DE" w:rsidRPr="007F5D55" w:rsidRDefault="00CD57DE" w:rsidP="007D1772">
            <w:pPr>
              <w:keepNext/>
              <w:keepLines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Συχνότητα </w:t>
            </w:r>
          </w:p>
        </w:tc>
        <w:tc>
          <w:tcPr>
            <w:tcW w:w="3190" w:type="dxa"/>
          </w:tcPr>
          <w:p w14:paraId="64EDA463" w14:textId="7C89B7DC" w:rsidR="00215D2D" w:rsidRPr="007F5D55" w:rsidRDefault="00CD57DE" w:rsidP="007F5D55">
            <w:pPr>
              <w:keepNext/>
              <w:keepLines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Ανεπιθύμητες </w:t>
            </w:r>
            <w:r w:rsidR="00215D2D"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ενέργειες</w:t>
            </w:r>
          </w:p>
          <w:p w14:paraId="2601C51E" w14:textId="072382FA" w:rsidR="00CD57DE" w:rsidRPr="007F5D55" w:rsidRDefault="00215D2D" w:rsidP="007F5D55">
            <w:pPr>
              <w:keepNext/>
              <w:keepLines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που εμφανίστηκαν</w:t>
            </w:r>
            <w:r w:rsidR="00CD57DE"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με </w:t>
            </w:r>
            <w:proofErr w:type="spellStart"/>
            <w:r w:rsidR="00CD57DE" w:rsidRPr="007F5D5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δεσλοραταδίνη</w:t>
            </w:r>
            <w:proofErr w:type="spellEnd"/>
          </w:p>
        </w:tc>
      </w:tr>
      <w:tr w:rsidR="00CD57DE" w14:paraId="41AF9235" w14:textId="77777777" w:rsidTr="00CD57DE">
        <w:tc>
          <w:tcPr>
            <w:tcW w:w="3219" w:type="dxa"/>
          </w:tcPr>
          <w:p w14:paraId="2343F5E1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Ψυχιατρικές διαταραχές</w:t>
            </w:r>
          </w:p>
        </w:tc>
        <w:tc>
          <w:tcPr>
            <w:tcW w:w="3110" w:type="dxa"/>
          </w:tcPr>
          <w:p w14:paraId="013C7BE1" w14:textId="77777777" w:rsidR="00CD57DE" w:rsidRPr="00D813CB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</w:tc>
        <w:tc>
          <w:tcPr>
            <w:tcW w:w="3190" w:type="dxa"/>
          </w:tcPr>
          <w:p w14:paraId="086910A0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Ψευδαισθήσεις</w:t>
            </w:r>
          </w:p>
        </w:tc>
      </w:tr>
      <w:tr w:rsidR="00CD57DE" w:rsidRPr="000212F2" w14:paraId="48F16095" w14:textId="77777777" w:rsidTr="00CD57DE">
        <w:tc>
          <w:tcPr>
            <w:tcW w:w="3219" w:type="dxa"/>
          </w:tcPr>
          <w:p w14:paraId="0788D68F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Διαταραχές του νευρικού συστήματος</w:t>
            </w:r>
          </w:p>
        </w:tc>
        <w:tc>
          <w:tcPr>
            <w:tcW w:w="3110" w:type="dxa"/>
          </w:tcPr>
          <w:p w14:paraId="279BD8E8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Συχνές</w:t>
            </w:r>
          </w:p>
          <w:p w14:paraId="20DD1586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</w:tc>
        <w:tc>
          <w:tcPr>
            <w:tcW w:w="3190" w:type="dxa"/>
          </w:tcPr>
          <w:p w14:paraId="5C8F75F7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Κεφαλαλγία</w:t>
            </w:r>
          </w:p>
          <w:p w14:paraId="06AD7F18" w14:textId="786466C4" w:rsidR="00CD57DE" w:rsidRDefault="00CD57DE" w:rsidP="00EA7EA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Ζάλη, υπνηλία, αϋπνία, ψυχοκινητική</w:t>
            </w:r>
            <w:r w:rsidRPr="00073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 </w:t>
            </w: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υπερ</w:t>
            </w:r>
            <w:r w:rsidR="00EA7EA1" w:rsidRPr="00EA7EA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δραστηριότητα</w:t>
            </w: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επιληπτικές κρίσεις</w:t>
            </w:r>
          </w:p>
        </w:tc>
      </w:tr>
      <w:tr w:rsidR="00CD57DE" w:rsidRPr="000212F2" w14:paraId="51EB2615" w14:textId="77777777" w:rsidTr="00CD57DE">
        <w:tc>
          <w:tcPr>
            <w:tcW w:w="3219" w:type="dxa"/>
          </w:tcPr>
          <w:p w14:paraId="6F131C0D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Καρδιακές διαταραχές</w:t>
            </w:r>
          </w:p>
        </w:tc>
        <w:tc>
          <w:tcPr>
            <w:tcW w:w="3110" w:type="dxa"/>
          </w:tcPr>
          <w:p w14:paraId="4B281C74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  <w:p w14:paraId="5CD86009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Μη γνωστές</w:t>
            </w:r>
          </w:p>
        </w:tc>
        <w:tc>
          <w:tcPr>
            <w:tcW w:w="3190" w:type="dxa"/>
          </w:tcPr>
          <w:p w14:paraId="73E92790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Ταχυκαρδία, αίσθημα παλμών</w:t>
            </w:r>
          </w:p>
          <w:p w14:paraId="529FA789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Επιμήκυνση του διαστήματος QT</w:t>
            </w:r>
          </w:p>
        </w:tc>
      </w:tr>
      <w:tr w:rsidR="00CD57DE" w:rsidRPr="000212F2" w14:paraId="7AA137FE" w14:textId="77777777" w:rsidTr="00CD57DE">
        <w:tc>
          <w:tcPr>
            <w:tcW w:w="3219" w:type="dxa"/>
          </w:tcPr>
          <w:p w14:paraId="4520E25F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Διαταραχές του γαστρεντερικού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 συστήματος</w:t>
            </w:r>
          </w:p>
        </w:tc>
        <w:tc>
          <w:tcPr>
            <w:tcW w:w="3110" w:type="dxa"/>
          </w:tcPr>
          <w:p w14:paraId="19994230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Συχνές</w:t>
            </w:r>
          </w:p>
          <w:p w14:paraId="278CDF97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</w:tc>
        <w:tc>
          <w:tcPr>
            <w:tcW w:w="3190" w:type="dxa"/>
          </w:tcPr>
          <w:p w14:paraId="626A6784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Ξηροστομία</w:t>
            </w:r>
          </w:p>
          <w:p w14:paraId="27120D9E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Κοιλιακό άλγος, ναυτία, έμετος, δυσπεψία, διάρροια</w:t>
            </w:r>
          </w:p>
        </w:tc>
      </w:tr>
      <w:tr w:rsidR="00CD57DE" w14:paraId="5BF1E506" w14:textId="77777777" w:rsidTr="00CD57DE">
        <w:tc>
          <w:tcPr>
            <w:tcW w:w="3219" w:type="dxa"/>
          </w:tcPr>
          <w:p w14:paraId="15EE0410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Διαταραχές του ήπατος και των χοληφόρων</w:t>
            </w:r>
          </w:p>
        </w:tc>
        <w:tc>
          <w:tcPr>
            <w:tcW w:w="3110" w:type="dxa"/>
          </w:tcPr>
          <w:p w14:paraId="671E85CB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  <w:p w14:paraId="18FFAE7D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23D5C0E9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5A5679C4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Μη γνωστές</w:t>
            </w:r>
          </w:p>
        </w:tc>
        <w:tc>
          <w:tcPr>
            <w:tcW w:w="3190" w:type="dxa"/>
          </w:tcPr>
          <w:p w14:paraId="428A4D36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Αυξήσεις των ηπατικών ενζύμων,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D813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αυξημένη </w:t>
            </w:r>
            <w:proofErr w:type="spellStart"/>
            <w:r w:rsidRPr="00D813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χολερυθρίνη</w:t>
            </w:r>
            <w:proofErr w:type="spellEnd"/>
            <w:r w:rsidRPr="00D813C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, ηπατίτιδα</w:t>
            </w:r>
          </w:p>
          <w:p w14:paraId="4EC0F7DE" w14:textId="77777777" w:rsidR="00CD57DE" w:rsidRPr="00417841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3CB">
              <w:rPr>
                <w:rFonts w:ascii="Times New Roman" w:hAnsi="Times New Roman" w:cs="Times New Roman"/>
                <w:sz w:val="24"/>
                <w:szCs w:val="24"/>
              </w:rPr>
              <w:t>Ίκτερος</w:t>
            </w:r>
            <w:proofErr w:type="spellEnd"/>
          </w:p>
        </w:tc>
      </w:tr>
      <w:tr w:rsidR="00CD57DE" w14:paraId="35745952" w14:textId="77777777" w:rsidTr="00CD57DE">
        <w:tc>
          <w:tcPr>
            <w:tcW w:w="3219" w:type="dxa"/>
          </w:tcPr>
          <w:p w14:paraId="69EC0E2A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Διαταραχές του δέρματος και</w:t>
            </w:r>
          </w:p>
          <w:p w14:paraId="1FE84C2F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του υποδόριου ιστού</w:t>
            </w:r>
          </w:p>
        </w:tc>
        <w:tc>
          <w:tcPr>
            <w:tcW w:w="3110" w:type="dxa"/>
          </w:tcPr>
          <w:p w14:paraId="2DBF6245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Μη γνωστές</w:t>
            </w:r>
          </w:p>
        </w:tc>
        <w:tc>
          <w:tcPr>
            <w:tcW w:w="3190" w:type="dxa"/>
          </w:tcPr>
          <w:p w14:paraId="2229B793" w14:textId="77777777" w:rsidR="00CD57DE" w:rsidRPr="00073E1E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Φωτοευαισθησία</w:t>
            </w:r>
          </w:p>
        </w:tc>
      </w:tr>
      <w:tr w:rsidR="00CD57DE" w14:paraId="09AFC001" w14:textId="77777777" w:rsidTr="00CD57DE">
        <w:tc>
          <w:tcPr>
            <w:tcW w:w="3219" w:type="dxa"/>
          </w:tcPr>
          <w:p w14:paraId="4B936D3D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Διαταραχές του </w:t>
            </w:r>
            <w:proofErr w:type="spellStart"/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μυοσκελετικού</w:t>
            </w:r>
            <w:proofErr w:type="spellEnd"/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 συστήματος και του συνδετικού ιστού</w:t>
            </w:r>
          </w:p>
        </w:tc>
        <w:tc>
          <w:tcPr>
            <w:tcW w:w="3110" w:type="dxa"/>
          </w:tcPr>
          <w:p w14:paraId="71D29DD1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</w:tc>
        <w:tc>
          <w:tcPr>
            <w:tcW w:w="3190" w:type="dxa"/>
          </w:tcPr>
          <w:p w14:paraId="37FD40E7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Μυαλγία</w:t>
            </w:r>
          </w:p>
        </w:tc>
      </w:tr>
      <w:tr w:rsidR="00CD57DE" w14:paraId="02B24129" w14:textId="77777777" w:rsidTr="00CD57DE">
        <w:tc>
          <w:tcPr>
            <w:tcW w:w="3219" w:type="dxa"/>
          </w:tcPr>
          <w:p w14:paraId="366590EC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Γενικές διαταραχές</w:t>
            </w:r>
            <w:r w:rsidRPr="00D813CB">
              <w:rPr>
                <w:lang w:val="el-GR"/>
              </w:rPr>
              <w:t xml:space="preserve"> </w:t>
            </w: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και</w:t>
            </w:r>
          </w:p>
          <w:p w14:paraId="71758E2A" w14:textId="3EC76504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καταστάσεις της</w:t>
            </w:r>
          </w:p>
          <w:p w14:paraId="45DBD8B2" w14:textId="77777777" w:rsidR="00CD57DE" w:rsidRPr="00D813CB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813CB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οδού χορήγησης</w:t>
            </w:r>
          </w:p>
        </w:tc>
        <w:tc>
          <w:tcPr>
            <w:tcW w:w="3110" w:type="dxa"/>
          </w:tcPr>
          <w:p w14:paraId="1E14ECAC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Συχνές</w:t>
            </w:r>
          </w:p>
          <w:p w14:paraId="23C84B51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Πολύ σπάνιες</w:t>
            </w:r>
          </w:p>
          <w:p w14:paraId="55FE2B2E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12CB6BDD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20F5C332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0F4E1AB3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42630E15" w14:textId="77777777" w:rsidR="00CD57DE" w:rsidRDefault="00CD57DE" w:rsidP="00CF573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Μη γνωστές</w:t>
            </w:r>
          </w:p>
        </w:tc>
        <w:tc>
          <w:tcPr>
            <w:tcW w:w="3190" w:type="dxa"/>
          </w:tcPr>
          <w:p w14:paraId="6D201949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Κόπωση</w:t>
            </w:r>
          </w:p>
          <w:p w14:paraId="037707AD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</w:pPr>
            <w:r w:rsidRPr="00073E1E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 xml:space="preserve">Αντιδράσεις υπερευαισθησίας (όπως αναφυλαξία, </w:t>
            </w:r>
            <w:proofErr w:type="spellStart"/>
            <w:r w:rsidRPr="00073E1E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αγγειοοίδημα</w:t>
            </w:r>
            <w:proofErr w:type="spellEnd"/>
            <w:r w:rsidRPr="00073E1E"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, δύσπνοια, κνησμός, εξάνθημα, και κνίδωση)</w:t>
            </w:r>
          </w:p>
          <w:p w14:paraId="086E1898" w14:textId="77777777" w:rsidR="00CD57DE" w:rsidRDefault="00CD57DE" w:rsidP="00CF573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l-GR"/>
              </w:rPr>
              <w:t>Εξασθένιση</w:t>
            </w:r>
          </w:p>
        </w:tc>
      </w:tr>
    </w:tbl>
    <w:p w14:paraId="30C9C87B" w14:textId="77777777" w:rsidR="00077E7D" w:rsidRDefault="00077E7D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0B7A6F61" w14:textId="77777777" w:rsidR="00CD57DE" w:rsidRPr="00D8444C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D8444C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Παιδιατρικός πληθυσμός</w:t>
      </w:r>
    </w:p>
    <w:p w14:paraId="730F9987" w14:textId="1A63602D" w:rsidR="00CD57DE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Άλλες ανεπιθύμητες ενέργειες που αναφέρθηκαν κατά τη διάρκεια μετά την κυκλοφορία του προϊόντος </w:t>
      </w:r>
      <w:r w:rsidR="0021197E" w:rsidRPr="0021197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στην αγορά 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>σε παιδιατρικούς ασθενείς με μη γνωστή συχνότητα περιλάμβαναν επιμήκυνση του διαστήματος QT, αρρυθμία, και βραδυκαρδία.</w:t>
      </w:r>
    </w:p>
    <w:p w14:paraId="481CEEE0" w14:textId="77777777" w:rsidR="00077E7D" w:rsidRDefault="00077E7D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3881D734" w14:textId="77777777" w:rsidR="00CD57DE" w:rsidRPr="00D8444C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D8444C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Αναφορά πιθανολογούμενων ανεπιθύμητων ενεργειών</w:t>
      </w:r>
    </w:p>
    <w:p w14:paraId="6829CA84" w14:textId="6726F1D0" w:rsidR="00CD57DE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>Η αναφορά πιθανολογούμενων ανεπιθύμητων ενεργειών μετά από τη χορήγηση άδειας κυκλοφορίας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>του φαρμακευτικού προϊόντος είναι σημαντική. Επιτρέπει τη συνεχή παρακολούθηση της σχέσης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οφέλους-κινδύνου του φαρμακευτικού προϊόντος. Ζητείται από 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lastRenderedPageBreak/>
        <w:t xml:space="preserve">τους επαγγελματίες </w:t>
      </w:r>
      <w:r w:rsidR="0021197E" w:rsidRPr="0021197E">
        <w:rPr>
          <w:rFonts w:ascii="Times New Roman" w:hAnsi="Times New Roman" w:cs="Times New Roman"/>
          <w:bCs/>
          <w:sz w:val="24"/>
          <w:szCs w:val="24"/>
          <w:lang w:val="el-GR"/>
        </w:rPr>
        <w:t>υγείας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να αναφέρουν οποιεσδήποτε πιθανολογούμενες ανεπιθύμητες ενέργειες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D8444C">
        <w:rPr>
          <w:rFonts w:ascii="Times New Roman" w:hAnsi="Times New Roman" w:cs="Times New Roman"/>
          <w:bCs/>
          <w:sz w:val="24"/>
          <w:szCs w:val="24"/>
          <w:lang w:val="el-GR"/>
        </w:rPr>
        <w:t>μέσω του εθνικού συστήματος αναφοράς</w:t>
      </w:r>
      <w:r w:rsidR="00077E7D">
        <w:rPr>
          <w:rFonts w:ascii="Times New Roman" w:hAnsi="Times New Roman" w:cs="Times New Roman"/>
          <w:bCs/>
          <w:sz w:val="24"/>
          <w:szCs w:val="24"/>
          <w:lang w:val="el-GR"/>
        </w:rPr>
        <w:t>:</w:t>
      </w:r>
    </w:p>
    <w:p w14:paraId="264B27FC" w14:textId="77777777" w:rsidR="00CD57DE" w:rsidRPr="00D8444C" w:rsidRDefault="00CD57DE" w:rsidP="00C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Εθνικός Οργανισμός Φαρμάκων</w:t>
      </w:r>
    </w:p>
    <w:p w14:paraId="2C49B5F4" w14:textId="77777777" w:rsidR="00CD57DE" w:rsidRPr="00D8444C" w:rsidRDefault="00CD57DE" w:rsidP="00C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Μεσογείων 284</w:t>
      </w:r>
    </w:p>
    <w:p w14:paraId="22D62F74" w14:textId="125AA86F" w:rsidR="00CD57DE" w:rsidRPr="00D8444C" w:rsidRDefault="00CD57DE" w:rsidP="00C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15562 Χολαργός, Αθήνα</w:t>
      </w:r>
    </w:p>
    <w:p w14:paraId="0DE73881" w14:textId="7FCC85F3" w:rsidR="00CD57DE" w:rsidRPr="00D8444C" w:rsidRDefault="00CD57DE" w:rsidP="00C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: 213</w:t>
      </w:r>
      <w:r w:rsidR="0021197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2040380/337</w:t>
      </w:r>
    </w:p>
    <w:p w14:paraId="7A6F6BA6" w14:textId="62C22D5C" w:rsidR="00CD57DE" w:rsidRPr="00D8444C" w:rsidRDefault="00CD57DE" w:rsidP="00CD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Φαξ: 210</w:t>
      </w:r>
      <w:r w:rsidR="0021197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6549585 </w:t>
      </w:r>
    </w:p>
    <w:p w14:paraId="1F81C7C0" w14:textId="77777777" w:rsidR="00CA2FEB" w:rsidRPr="00CD57DE" w:rsidRDefault="00CD57DE" w:rsidP="00CD57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Ιστότοπος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http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://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www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spellStart"/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eof</w:t>
      </w:r>
      <w:proofErr w:type="spellEnd"/>
      <w:r w:rsidRPr="00D8444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8444C">
        <w:rPr>
          <w:rFonts w:ascii="Times New Roman" w:eastAsia="Times New Roman" w:hAnsi="Times New Roman" w:cs="Times New Roman"/>
          <w:sz w:val="24"/>
          <w:szCs w:val="24"/>
          <w:lang w:val="en-GB"/>
        </w:rPr>
        <w:t>gr</w:t>
      </w:r>
    </w:p>
    <w:p w14:paraId="50D8E1BF" w14:textId="77777777" w:rsidR="00CD57DE" w:rsidRPr="00B2751E" w:rsidRDefault="00CD57D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B5943CA" w14:textId="77777777" w:rsidR="00E81EAE" w:rsidRPr="00B2751E" w:rsidRDefault="00E81EA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4.9 </w:t>
      </w:r>
      <w:proofErr w:type="spellStart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Υπερδοσολογία</w:t>
      </w:r>
      <w:proofErr w:type="spellEnd"/>
    </w:p>
    <w:p w14:paraId="774D025E" w14:textId="77777777" w:rsidR="00E1210C" w:rsidRDefault="00E1210C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1A8A6956" w14:textId="4E530D92" w:rsidR="00CD57DE" w:rsidRPr="00E1210C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E1210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προφίλ των ανεπιθύμητων ενεργειών που σχετίζονται με την </w:t>
      </w:r>
      <w:proofErr w:type="spellStart"/>
      <w:r w:rsidRPr="00E1210C">
        <w:rPr>
          <w:rFonts w:ascii="Times New Roman" w:hAnsi="Times New Roman" w:cs="Times New Roman"/>
          <w:bCs/>
          <w:sz w:val="24"/>
          <w:szCs w:val="24"/>
          <w:lang w:val="el-GR"/>
        </w:rPr>
        <w:t>υπερδοσολογία</w:t>
      </w:r>
      <w:proofErr w:type="spellEnd"/>
      <w:r w:rsidRPr="00E1210C">
        <w:rPr>
          <w:rFonts w:ascii="Times New Roman" w:hAnsi="Times New Roman" w:cs="Times New Roman"/>
          <w:bCs/>
          <w:sz w:val="24"/>
          <w:szCs w:val="24"/>
          <w:lang w:val="el-GR"/>
        </w:rPr>
        <w:t>, όπως εμφανίζεται κατά τη διάρκεια της χρήσης μετά την κυκλοφορία</w:t>
      </w:r>
      <w:r w:rsidR="00E1210C" w:rsidRPr="00E1210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στην αγορά</w:t>
      </w:r>
      <w:r w:rsidRPr="00E1210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είναι παρόμοιο με αυτό που εμφανίζεται με τις θεραπευτικές δόσεις, αλλά το μέγεθος των </w:t>
      </w:r>
      <w:r w:rsidR="00E1210C" w:rsidRPr="00E1210C">
        <w:rPr>
          <w:rFonts w:ascii="Times New Roman" w:hAnsi="Times New Roman" w:cs="Times New Roman"/>
          <w:bCs/>
          <w:sz w:val="24"/>
          <w:szCs w:val="24"/>
          <w:lang w:val="el-GR"/>
        </w:rPr>
        <w:t>επιδράσεων</w:t>
      </w:r>
      <w:r w:rsidRPr="00E1210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είναι μεγαλύτερο.</w:t>
      </w:r>
    </w:p>
    <w:p w14:paraId="0DF47C30" w14:textId="77777777" w:rsidR="00E1210C" w:rsidRDefault="00E1210C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4AF7D09F" w14:textId="77777777" w:rsidR="00CD57DE" w:rsidRPr="00CD57DE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CD57DE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Αντιμετώπιση</w:t>
      </w:r>
    </w:p>
    <w:p w14:paraId="200B4F70" w14:textId="633C6A23" w:rsidR="00E81EAE" w:rsidRPr="00B2751E" w:rsidRDefault="00E81EAE" w:rsidP="009E390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περίπτωση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υπερδοσολογίας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  <w:r w:rsidR="00CD57DE" w:rsidRPr="00CD57DE">
        <w:rPr>
          <w:rFonts w:ascii="Times New Roman" w:hAnsi="Times New Roman" w:cs="Times New Roman"/>
          <w:bCs/>
          <w:sz w:val="24"/>
          <w:szCs w:val="24"/>
          <w:lang w:val="el-GR"/>
        </w:rPr>
        <w:t>εξετάστε τη λήψη των καθιερωμένων μέτρων</w:t>
      </w:r>
      <w:r w:rsidR="00455CA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γι</w:t>
      </w:r>
      <w:r w:rsidR="009E390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 την απομάκρυνση της δραστικής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ουσίας που δεν έχει απορροφηθεί. Συνιστάται συμπτωματική και υποστηρικτική αγωγή.</w:t>
      </w:r>
    </w:p>
    <w:p w14:paraId="6CF32FD6" w14:textId="24C238D3" w:rsidR="00CD57DE" w:rsidRPr="00CD57DE" w:rsidRDefault="00E81EA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δεν αποβάλλεται με την αιμοκάθαρση. Δεν είνα</w:t>
      </w:r>
      <w:r w:rsidR="009E390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ι γνωστό εάν αποβάλλεται με την </w:t>
      </w:r>
      <w:proofErr w:type="spellStart"/>
      <w:r w:rsidR="00CD57DE" w:rsidRPr="00CD57DE">
        <w:rPr>
          <w:rFonts w:ascii="Times New Roman" w:hAnsi="Times New Roman" w:cs="Times New Roman"/>
          <w:bCs/>
          <w:sz w:val="24"/>
          <w:szCs w:val="24"/>
          <w:lang w:val="el-GR"/>
        </w:rPr>
        <w:t>περιτοναιοδιύλιση</w:t>
      </w:r>
      <w:proofErr w:type="spellEnd"/>
      <w:r w:rsidR="00CD57DE" w:rsidRPr="00CD57D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2034357B" w14:textId="77777777" w:rsidR="00E1210C" w:rsidRDefault="00E1210C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487F0EC4" w14:textId="77777777" w:rsidR="00CD57DE" w:rsidRPr="00077E7D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077E7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Συμπτώματα</w:t>
      </w:r>
    </w:p>
    <w:p w14:paraId="4D664FF1" w14:textId="77777777" w:rsidR="00CD57DE" w:rsidRPr="00CD57DE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 βάση μια κλινική δοκιμή πολλαπλών δόσεων, στην οποία χορηγήθηκαν έως 45 </w:t>
      </w:r>
      <w:proofErr w:type="spellStart"/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>mg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(εννέα φορές η κλινική δόση), δεν παρατηρήθηκαν κλινικά σχετιζόμενες επιδράσεις.</w:t>
      </w:r>
    </w:p>
    <w:p w14:paraId="6060D48C" w14:textId="77777777" w:rsidR="00E1210C" w:rsidRDefault="00E1210C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915A91D" w14:textId="77777777" w:rsidR="00CD57DE" w:rsidRPr="00077E7D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077E7D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Παιδιατρικός πληθυσμός</w:t>
      </w:r>
    </w:p>
    <w:p w14:paraId="7F05B232" w14:textId="1FC0A13A" w:rsidR="00E81EAE" w:rsidRPr="00B2751E" w:rsidRDefault="00CD57DE" w:rsidP="00CD57D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προφίλ των ανεπιθύμητων ενεργειών που σχετίζονται με την </w:t>
      </w:r>
      <w:proofErr w:type="spellStart"/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>υπερδοσολογία</w:t>
      </w:r>
      <w:proofErr w:type="spellEnd"/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>, όπως εμφανίζεται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>κατά τη διάρκεια της χρήσης μετά την κυκλοφορία</w:t>
      </w:r>
      <w:r w:rsidR="00E1210C" w:rsidRPr="00E1210C">
        <w:rPr>
          <w:lang w:val="el-GR"/>
        </w:rPr>
        <w:t xml:space="preserve"> </w:t>
      </w:r>
      <w:r w:rsidR="00E1210C" w:rsidRPr="00E1210C">
        <w:rPr>
          <w:rFonts w:ascii="Times New Roman" w:hAnsi="Times New Roman" w:cs="Times New Roman"/>
          <w:bCs/>
          <w:sz w:val="24"/>
          <w:szCs w:val="24"/>
          <w:lang w:val="el-GR"/>
        </w:rPr>
        <w:t>στην αγορά</w:t>
      </w: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είναι παρόμοιο με αυτό που εμφανίζεται με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τις </w:t>
      </w: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θεραπευτικές δόσεις, αλλά το μέγεθος των </w:t>
      </w:r>
      <w:r w:rsidR="00E1210C" w:rsidRPr="00E1210C">
        <w:rPr>
          <w:rFonts w:ascii="Times New Roman" w:hAnsi="Times New Roman" w:cs="Times New Roman"/>
          <w:bCs/>
          <w:sz w:val="24"/>
          <w:szCs w:val="24"/>
          <w:lang w:val="el-GR"/>
        </w:rPr>
        <w:t>επιδράσεων</w:t>
      </w:r>
      <w:r w:rsidRPr="00CD57D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μπορεί να είναι μεγαλύτερο.</w:t>
      </w:r>
    </w:p>
    <w:p w14:paraId="18922140" w14:textId="77777777" w:rsidR="00CA2FEB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53C33684" w14:textId="77777777" w:rsidR="00E1210C" w:rsidRPr="00B2751E" w:rsidRDefault="00E1210C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39125C1B" w14:textId="77777777" w:rsidR="00E81EAE" w:rsidRPr="00B2751E" w:rsidRDefault="00E81EAE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5. ΦΑΡΜΑΚΟΛΟΓΙΚΕΣ ΙΔΙΟΤΗΤΕΣ</w:t>
      </w:r>
    </w:p>
    <w:p w14:paraId="10645912" w14:textId="77777777" w:rsidR="00CA2FEB" w:rsidRPr="00B2751E" w:rsidRDefault="00CA2FEB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4B9B22C" w14:textId="77777777" w:rsidR="00E81EAE" w:rsidRPr="00B2751E" w:rsidRDefault="00E81EAE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5.1 Φαρμακοδυναμικές ιδιότητες</w:t>
      </w:r>
    </w:p>
    <w:p w14:paraId="030F3ADA" w14:textId="77777777" w:rsidR="00E1210C" w:rsidRDefault="00E1210C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2F52963" w14:textId="1DE15E5F" w:rsidR="00E81EAE" w:rsidRPr="00B2751E" w:rsidRDefault="00E81EAE" w:rsidP="00616DF5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Φαρμακοθεραπευτική</w:t>
      </w:r>
      <w:proofErr w:type="spellEnd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κατηγορία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: </w:t>
      </w:r>
      <w:proofErr w:type="spellStart"/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αντιισταμινικά</w:t>
      </w:r>
      <w:proofErr w:type="spellEnd"/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-</w:t>
      </w:r>
      <w:r w:rsidR="00616DF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E1F4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Η</w:t>
      </w:r>
      <w:r w:rsidR="00BE1F49" w:rsidRPr="00616DF5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1</w:t>
      </w:r>
      <w:r w:rsidR="00BE1F49"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νταγωνιστής, </w:t>
      </w:r>
      <w:r w:rsidRPr="00616DF5">
        <w:rPr>
          <w:rFonts w:ascii="Times New Roman" w:hAnsi="Times New Roman" w:cs="Times New Roman"/>
          <w:b/>
          <w:bCs/>
          <w:sz w:val="24"/>
          <w:szCs w:val="24"/>
          <w:lang w:val="el-GR"/>
        </w:rPr>
        <w:t>κωδικός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/>
          <w:bCs/>
          <w:sz w:val="24"/>
          <w:szCs w:val="24"/>
        </w:rPr>
        <w:t>ATC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: </w:t>
      </w:r>
      <w:r w:rsidRPr="00B2751E">
        <w:rPr>
          <w:rFonts w:ascii="Times New Roman" w:hAnsi="Times New Roman" w:cs="Times New Roman"/>
          <w:bCs/>
          <w:sz w:val="24"/>
          <w:szCs w:val="24"/>
        </w:rPr>
        <w:t>R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06</w:t>
      </w:r>
      <w:r w:rsidRPr="00B2751E">
        <w:rPr>
          <w:rFonts w:ascii="Times New Roman" w:hAnsi="Times New Roman" w:cs="Times New Roman"/>
          <w:bCs/>
          <w:sz w:val="24"/>
          <w:szCs w:val="24"/>
        </w:rPr>
        <w:t>A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</w:rPr>
        <w:t>X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27</w:t>
      </w:r>
    </w:p>
    <w:p w14:paraId="7A5168F3" w14:textId="77777777" w:rsidR="00E1210C" w:rsidRDefault="00E1210C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24187EA" w14:textId="77777777" w:rsidR="00BE1F49" w:rsidRPr="00146ECE" w:rsidRDefault="00BE1F49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146ECE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Μηχανισμός δράσης</w:t>
      </w:r>
    </w:p>
    <w:p w14:paraId="2F10FD9E" w14:textId="3BF5DFC0" w:rsidR="008F6190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είναι ένας μη κατασταλτικός, μακράς δρ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άσης, ανταγωνιστής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ισταμίνης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εκλεκτική, περιφερική δράση ανταγωνιστ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ή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των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Η</w:t>
      </w:r>
      <w:r w:rsidRPr="000735C2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1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υποδοχέων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Με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τά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την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από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στόματος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χορήγηση, 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αποκλείει εκλεκτικά τους περιφερικούς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Η</w:t>
      </w:r>
      <w:r w:rsidR="00BD5BB7" w:rsidRPr="000735C2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1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E1F4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υποδοχε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ίς </w:t>
      </w:r>
      <w:r w:rsidR="00A127B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</w:t>
      </w:r>
      <w:proofErr w:type="spellStart"/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ισταμίνης</w:t>
      </w:r>
      <w:proofErr w:type="spellEnd"/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επειδή η ουσία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αποκλείεται από </w:t>
      </w:r>
      <w:r w:rsidR="00BE1F49"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την εισαγωγή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στο κεντρικό νευρικό σύστημα.</w:t>
      </w:r>
    </w:p>
    <w:p w14:paraId="07080AC1" w14:textId="0B3D7460" w:rsidR="00E81EAE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έχει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επι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δείξει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αντιαλλεργικές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ιδιότητες σε </w:t>
      </w:r>
      <w:r w:rsidR="00BE1F49" w:rsidRPr="00B2751E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r w:rsidR="00BE1F49" w:rsidRPr="00B2751E">
        <w:rPr>
          <w:rFonts w:ascii="Times New Roman" w:hAnsi="Times New Roman" w:cs="Times New Roman"/>
          <w:bCs/>
          <w:i/>
          <w:iCs/>
          <w:sz w:val="24"/>
          <w:szCs w:val="24"/>
          <w:lang w:val="el-GR"/>
        </w:rPr>
        <w:t xml:space="preserve"> </w:t>
      </w:r>
      <w:r w:rsidR="00BE1F49" w:rsidRPr="00B2751E">
        <w:rPr>
          <w:rFonts w:ascii="Times New Roman" w:hAnsi="Times New Roman" w:cs="Times New Roman"/>
          <w:bCs/>
          <w:i/>
          <w:iCs/>
          <w:sz w:val="24"/>
          <w:szCs w:val="24"/>
        </w:rPr>
        <w:t>vitro</w:t>
      </w:r>
      <w:r w:rsidR="00BE1F4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μελέτες</w:t>
      </w:r>
      <w:r w:rsidRPr="00B2751E">
        <w:rPr>
          <w:rFonts w:ascii="Times New Roman" w:hAnsi="Times New Roman" w:cs="Times New Roman"/>
          <w:bCs/>
          <w:i/>
          <w:iCs/>
          <w:sz w:val="24"/>
          <w:szCs w:val="24"/>
          <w:lang w:val="el-GR"/>
        </w:rPr>
        <w:t xml:space="preserve">.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Αυτές περιλαμβάνουν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αναστολή της απελευθέρωσης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προφλεγμονωδών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κυττ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αρ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οκινών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όπως η </w:t>
      </w:r>
      <w:r w:rsidRPr="00B2751E">
        <w:rPr>
          <w:rFonts w:ascii="Times New Roman" w:hAnsi="Times New Roman" w:cs="Times New Roman"/>
          <w:bCs/>
          <w:sz w:val="24"/>
          <w:szCs w:val="24"/>
        </w:rPr>
        <w:t>IL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-4, </w:t>
      </w:r>
      <w:r w:rsidRPr="00B2751E">
        <w:rPr>
          <w:rFonts w:ascii="Times New Roman" w:hAnsi="Times New Roman" w:cs="Times New Roman"/>
          <w:bCs/>
          <w:sz w:val="24"/>
          <w:szCs w:val="24"/>
        </w:rPr>
        <w:t>IL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-6, </w:t>
      </w:r>
      <w:r w:rsidRPr="00B2751E">
        <w:rPr>
          <w:rFonts w:ascii="Times New Roman" w:hAnsi="Times New Roman" w:cs="Times New Roman"/>
          <w:bCs/>
          <w:sz w:val="24"/>
          <w:szCs w:val="24"/>
        </w:rPr>
        <w:t>IL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-8, και </w:t>
      </w:r>
      <w:r w:rsidRPr="00B2751E">
        <w:rPr>
          <w:rFonts w:ascii="Times New Roman" w:hAnsi="Times New Roman" w:cs="Times New Roman"/>
          <w:bCs/>
          <w:sz w:val="24"/>
          <w:szCs w:val="24"/>
        </w:rPr>
        <w:t>IL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-13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από </w:t>
      </w:r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ανθρώπινα </w:t>
      </w:r>
      <w:proofErr w:type="spellStart"/>
      <w:r w:rsidR="00BE1F49">
        <w:rPr>
          <w:rFonts w:ascii="Times New Roman" w:hAnsi="Times New Roman" w:cs="Times New Roman"/>
          <w:bCs/>
          <w:sz w:val="24"/>
          <w:szCs w:val="24"/>
          <w:lang w:val="el-GR"/>
        </w:rPr>
        <w:t>μαστο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κύτταρα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βασεόφιλα</w:t>
      </w:r>
      <w:proofErr w:type="spellEnd"/>
      <w:r w:rsidR="000735C2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καθώς και α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ναστολή της έκφρασης του μορίου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προσκόλλησης </w:t>
      </w:r>
      <w:r w:rsidR="000735C2" w:rsidRPr="00B2751E">
        <w:rPr>
          <w:rFonts w:ascii="Times New Roman" w:hAnsi="Times New Roman" w:cs="Times New Roman"/>
          <w:bCs/>
          <w:sz w:val="24"/>
          <w:szCs w:val="24"/>
        </w:rPr>
        <w:t>P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σελεκτίνη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ενδοθηλιακά κύτταρα. Η κλινική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σημασία αυτών των παρατηρήσεων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παραμένει να επιβεβαιωθεί.</w:t>
      </w:r>
    </w:p>
    <w:p w14:paraId="7DC6D732" w14:textId="77777777" w:rsidR="00E1210C" w:rsidRDefault="00E1210C" w:rsidP="00BE1F49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5A91536C" w14:textId="77777777" w:rsidR="00BE1F49" w:rsidRPr="00146ECE" w:rsidRDefault="00BE1F49" w:rsidP="00BE1F49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146ECE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Κλινική αποτελεσματικότητα και ασφάλεια</w:t>
      </w:r>
    </w:p>
    <w:p w14:paraId="143A30C0" w14:textId="7E747996" w:rsidR="00BE1F49" w:rsidRPr="00BE1F49" w:rsidRDefault="00BE1F49" w:rsidP="00BE1F49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μία δοκιμή πολλαπλών δόσεων, τα δισκία </w:t>
      </w:r>
      <w:proofErr w:type="spellStart"/>
      <w:r w:rsidR="001869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1869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διασπειρόμενα στο στόμα ήταν καλώς ανεκτά.</w:t>
      </w:r>
    </w:p>
    <w:p w14:paraId="176CF96A" w14:textId="62958CA2" w:rsidR="00BE1F49" w:rsidRPr="00B2751E" w:rsidRDefault="00BE1F49" w:rsidP="00BE1F49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Στη συνιστώμενη δόση,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το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δισκίο διασπειρόμενο στο στόμα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των 5 </w:t>
      </w:r>
      <w:proofErr w:type="spellStart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mg</w:t>
      </w:r>
      <w:proofErr w:type="spellEnd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βρέθηκε να είναι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βιοϊσοδύναμο</w:t>
      </w:r>
      <w:proofErr w:type="spellEnd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 τη μορφή του συμβατικού δισκίου </w:t>
      </w:r>
      <w:proofErr w:type="spellStart"/>
      <w:r w:rsidR="00EA7ECD" w:rsidRPr="00EA7ECD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EA7ECD" w:rsidRPr="00EA7EC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των 5 </w:t>
      </w:r>
      <w:proofErr w:type="spellStart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mg</w:t>
      </w:r>
      <w:proofErr w:type="spellEnd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. Επομένως, η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αποτελεσματικότητα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δισκίο διασπειρόμενο στο στόμα αναμένεται να είναι ίδια με αυτήν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μορφής των δισκίων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E1F49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4AA90BCF" w14:textId="2B1B05BE" w:rsidR="00E81EAE" w:rsidRPr="00B2751E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Σε μια κλινική δοκιμή πολλαπλών δόσεων</w:t>
      </w:r>
      <w:r w:rsidR="00CC3153" w:rsidRPr="00B2751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στην οποία χορηγήθηκαν έως 20 </w:t>
      </w:r>
      <w:r w:rsidRPr="00B2751E">
        <w:rPr>
          <w:rFonts w:ascii="Times New Roman" w:hAnsi="Times New Roman" w:cs="Times New Roman"/>
          <w:bCs/>
          <w:sz w:val="24"/>
          <w:szCs w:val="24"/>
        </w:rPr>
        <w:t>mg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8D2313">
        <w:rPr>
          <w:rFonts w:ascii="Times New Roman" w:hAnsi="Times New Roman" w:cs="Times New Roman"/>
          <w:bCs/>
          <w:sz w:val="24"/>
          <w:szCs w:val="24"/>
          <w:lang w:val="el-GR"/>
        </w:rPr>
        <w:t>ημερησίως επί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14 ημέρες, δεν παρατηρήθηκε καμία στατιστικ</w:t>
      </w:r>
      <w:r w:rsidR="008D2313">
        <w:rPr>
          <w:rFonts w:ascii="Times New Roman" w:hAnsi="Times New Roman" w:cs="Times New Roman"/>
          <w:bCs/>
          <w:sz w:val="24"/>
          <w:szCs w:val="24"/>
          <w:lang w:val="el-GR"/>
        </w:rPr>
        <w:t>ά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 κλ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ινικά σχετιζόμενη επίδραση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στο καρδιοαγγειακό</w:t>
      </w:r>
      <w:r w:rsidR="008D231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σύστημα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Σε μία κλινική φαρμακολογική δοκιμή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στην οποία η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χορηγήθηκε σε δόση των 45 </w:t>
      </w:r>
      <w:r w:rsidRPr="00B2751E">
        <w:rPr>
          <w:rFonts w:ascii="Times New Roman" w:hAnsi="Times New Roman" w:cs="Times New Roman"/>
          <w:bCs/>
          <w:sz w:val="24"/>
          <w:szCs w:val="24"/>
        </w:rPr>
        <w:t>mg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ημερησίως (εννέα φορές η κλι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νική δόση) </w:t>
      </w:r>
      <w:r w:rsidR="008D231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επί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δέκα ημέρες, δεν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παρατηρήθηκε επιμήκυνση του διαστήματος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</w:rPr>
        <w:t>QTc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5236D5CC" w14:textId="1DC3CF4F" w:rsidR="00E81EAE" w:rsidRPr="00B2751E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Δεν παρατηρήθηκαν κλινικά σχετιζόμενες αλλαγές σ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τις συγκεντρώσεις της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8D231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στο πλάσμα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</w:t>
      </w:r>
      <w:r w:rsidR="008D231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πολλαπλών δόσεων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δοκιμές αλληλεπίδρασης με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κετοκοναζόλη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ερυθρομυκίνη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3190FB5C" w14:textId="01E1CB37" w:rsidR="00455CAF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δεν διαπερνά 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εύκολα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κεντρικό νευρικό σύστημα. Σε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κλινικές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>δοκιμές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στην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συνιστώμενη δόση των 5 </w:t>
      </w:r>
      <w:r w:rsidRPr="00B2751E">
        <w:rPr>
          <w:rFonts w:ascii="Times New Roman" w:hAnsi="Times New Roman" w:cs="Times New Roman"/>
          <w:bCs/>
          <w:sz w:val="24"/>
          <w:szCs w:val="24"/>
        </w:rPr>
        <w:t>mg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>ημερησίως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, δεν υπήρχ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 επιπλέον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επίπτωση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υπνηλίας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>σε σύγκριση</w:t>
      </w:r>
      <w:r w:rsidR="003A521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 το εικονικό φάρμακο. </w:t>
      </w:r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 δισκία </w:t>
      </w:r>
      <w:proofErr w:type="spellStart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χορηγούμεν</w:t>
      </w:r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μία εφάπαξ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ημερήσια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δόση των </w:t>
      </w:r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>7</w:t>
      </w:r>
      <w:r w:rsidR="00A212CB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5 </w:t>
      </w:r>
      <w:r w:rsidRPr="00B2751E">
        <w:rPr>
          <w:rFonts w:ascii="Times New Roman" w:hAnsi="Times New Roman" w:cs="Times New Roman"/>
          <w:bCs/>
          <w:sz w:val="24"/>
          <w:szCs w:val="24"/>
        </w:rPr>
        <w:t>mg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δεν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επηρέασ</w:t>
      </w:r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την ψυχοκινητική απόδοση σε κλινικές δοκιμές. Σ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>ε μια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 μελέτη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>με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εφάπαξ δόση σε ενήλικες, 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5 </w:t>
      </w:r>
      <w:r w:rsidRPr="00B2751E">
        <w:rPr>
          <w:rFonts w:ascii="Times New Roman" w:hAnsi="Times New Roman" w:cs="Times New Roman"/>
          <w:bCs/>
          <w:sz w:val="24"/>
          <w:szCs w:val="24"/>
        </w:rPr>
        <w:t>mg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δεν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επηρέασε τις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lastRenderedPageBreak/>
        <w:t xml:space="preserve">καθιερωμένες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μετρήσεις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των επιδόσεων στην πτήση, συμπεριλαμβανομένης της </w:t>
      </w:r>
      <w:r w:rsidR="003A521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παρόξυνσης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υποκειμενικής υπνηλίας ή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των καθηκόντων που σχετίζονται με την πτήση.</w:t>
      </w:r>
    </w:p>
    <w:p w14:paraId="1CFE1559" w14:textId="2EF23DD3" w:rsidR="00455CAF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φαρμακολογικές κλινικές δοκιμές, η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ταυτόχρονη </w:t>
      </w:r>
      <w:r w:rsidR="00C41AF7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χορήγηση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>οινόπνευμα</w:t>
      </w:r>
      <w:r w:rsidR="00C41AF7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δεν αύξησε την προκαλούμενη από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>οινόπνευμα</w:t>
      </w:r>
      <w:r w:rsidR="00C41AF7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μείωση της απόδοσης ή αύξηση της υπνηλίας. Δεν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>βρ</w:t>
      </w:r>
      <w:r w:rsidR="0060686A">
        <w:rPr>
          <w:rFonts w:ascii="Times New Roman" w:hAnsi="Times New Roman" w:cs="Times New Roman"/>
          <w:bCs/>
          <w:sz w:val="24"/>
          <w:szCs w:val="24"/>
          <w:lang w:val="el-GR"/>
        </w:rPr>
        <w:t>έ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θηκαν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σημαντικές διαφορές στα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αποτελέσματα των ψυχοκινητικών δοκιμασιών μεταξύ των ομάδ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ων </w:t>
      </w:r>
      <w:r w:rsidR="006A681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</w:t>
      </w:r>
      <w:r w:rsidR="006A681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του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εικονικού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φαρμάκου, είτε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αυτά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χορηγήθηκαν μόνα τους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>ή</w:t>
      </w:r>
      <w:r w:rsidR="00C41AF7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μαζί με </w:t>
      </w:r>
      <w:r w:rsidR="00C41AF7">
        <w:rPr>
          <w:rFonts w:ascii="Times New Roman" w:hAnsi="Times New Roman" w:cs="Times New Roman"/>
          <w:bCs/>
          <w:sz w:val="24"/>
          <w:szCs w:val="24"/>
          <w:lang w:val="el-GR"/>
        </w:rPr>
        <w:t>οινόπνευμα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1CB4C588" w14:textId="5A85B67F" w:rsidR="00BD3A62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ασθενείς με αλλεργική ρινίτιδα, </w:t>
      </w:r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 δισκία </w:t>
      </w:r>
      <w:proofErr w:type="spellStart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>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</w:t>
      </w:r>
      <w:r w:rsidR="0003356A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αποτελεσματικ</w:t>
      </w:r>
      <w:r w:rsidR="0003356A">
        <w:rPr>
          <w:rFonts w:ascii="Times New Roman" w:hAnsi="Times New Roman" w:cs="Times New Roman"/>
          <w:bCs/>
          <w:sz w:val="24"/>
          <w:szCs w:val="24"/>
          <w:lang w:val="el-GR"/>
        </w:rPr>
        <w:t>ά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στην ανακο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ύφιση 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συμπτωμάτων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όπως ο πταρμός, η ρινική καταρροή και ο κνησμός, όπως επίση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ς και ο κνησμός των 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οφθαλμών, η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δακρύρροια και η ερυθρότητα των οφθαλμών και ο κνησμός της υπερώας. </w:t>
      </w:r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>Τα δισκία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>ς</w:t>
      </w:r>
      <w:proofErr w:type="spellEnd"/>
      <w:r w:rsidR="00820D6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έλεγξαν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αποτελεσματικά τα συμπτώματα για 24 ώρες. </w:t>
      </w:r>
    </w:p>
    <w:p w14:paraId="199BFA13" w14:textId="77777777" w:rsidR="00146ECE" w:rsidRDefault="00146EC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5E0AC4C0" w14:textId="77777777" w:rsidR="00BD3A62" w:rsidRPr="00BD3A62" w:rsidRDefault="00BD3A62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BD3A62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 xml:space="preserve">Παιδιατρικός πληθυσμός </w:t>
      </w:r>
    </w:p>
    <w:p w14:paraId="5E2AEB7D" w14:textId="77777777" w:rsidR="00E81EAE" w:rsidRPr="00B2751E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Η αποτελεσματικότητα των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δισκίων </w:t>
      </w:r>
      <w:proofErr w:type="spellStart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FA37BF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δεν έχει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αποδειχθεί καθαρά σε δοκιμές με εφήβους ασθενείς ηλικίας 12 έως και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17 ετών.</w:t>
      </w:r>
    </w:p>
    <w:p w14:paraId="56B704B2" w14:textId="77777777" w:rsidR="00455CAF" w:rsidRDefault="00E81EA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Επιπλέον των καθιερωμένων κατηγοριοποιήσεων της εποχικής και </w:t>
      </w:r>
      <w:r w:rsidR="0013158C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χρόνιας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, η αλλεργική ρ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ινίτιδα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μπορεί εναλλακτικά να κατηγοριοποιηθεί ως διαλείπουσα αλ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λεργική ρινίτιδα και επιμένουσα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αλλεργική ρινίτιδα σύμφωνα με τη διάρκεια των συμπτωμάτων. Η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διαλείπουσα αλλεργική ρινίτιδα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ορίζεται ως η παρουσία των συμπτωμάτων για λιγότερο από 4 ημέρες ανά εβδομάδα ή για λιγότερο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13158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από 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4 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εβδομάδες. Η επιμένουσα αλλεργική ρινίτιδα ορίζεται ως η παρουσί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 των συμπτωμάτων για 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4 ημέρες ή περισσότερες ανά εβδομάδα και για περισσότερο από 4 εβδομάδες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2F991046" w14:textId="30BF83A8" w:rsidR="00D743EE" w:rsidRPr="00B2751E" w:rsidRDefault="00FA37BF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αποτελεσματικ</w:t>
      </w:r>
      <w:r w:rsidR="0032152E">
        <w:rPr>
          <w:rFonts w:ascii="Times New Roman" w:hAnsi="Times New Roman" w:cs="Times New Roman"/>
          <w:bCs/>
          <w:sz w:val="24"/>
          <w:szCs w:val="24"/>
          <w:lang w:val="el-GR"/>
        </w:rPr>
        <w:t>ή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στην ανακούφιση από το φόρτο της 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εποχική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ς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αλλεργική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ς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ρινίτιδα</w:t>
      </w:r>
      <w:r w:rsidR="00CC31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ς</w:t>
      </w:r>
      <w:r w:rsidR="0013158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FE0CE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όπως </w:t>
      </w:r>
      <w:r w:rsidR="0032152E">
        <w:rPr>
          <w:rFonts w:ascii="Times New Roman" w:hAnsi="Times New Roman" w:cs="Times New Roman"/>
          <w:bCs/>
          <w:sz w:val="24"/>
          <w:szCs w:val="24"/>
          <w:lang w:val="el-GR"/>
        </w:rPr>
        <w:t>φάνηκε</w:t>
      </w:r>
      <w:r w:rsidR="0032152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από τη συνολική βαθμολογία του ερωτηματολ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ογίου για την ποιότητα ζωής στη </w:t>
      </w:r>
      <w:proofErr w:type="spellStart"/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ρινοεπιπεφυκίτιδα</w:t>
      </w:r>
      <w:proofErr w:type="spellEnd"/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Η μέγιστη βελτίωση παρατηρήθηκε στις κατηγ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ορίες των πρακτικών προβλημάτων </w:t>
      </w:r>
      <w:r w:rsidR="00D743E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και καθημερινών δραστηριοτήτων που περιορίζονται από τα συμπτώματα.</w:t>
      </w:r>
    </w:p>
    <w:p w14:paraId="1E121C8E" w14:textId="6B66FD8B" w:rsidR="00D743EE" w:rsidRDefault="00D743E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Η χρόνια ιδιοπαθής κνίδωση μελετήθηκε ως κλινικό πρότυπο για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κνιδωτικές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καταστάσεις, </w:t>
      </w:r>
      <w:r w:rsidR="0032152E">
        <w:rPr>
          <w:rFonts w:ascii="Times New Roman" w:hAnsi="Times New Roman" w:cs="Times New Roman"/>
          <w:bCs/>
          <w:sz w:val="24"/>
          <w:szCs w:val="24"/>
          <w:lang w:val="el-GR"/>
        </w:rPr>
        <w:t>καθώς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η υποκείμενη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παθοφυσιολογία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είναι παρόμοια, ανεξάρτητ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 από την αιτιολογία και επειδή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οι χρόνιοι ασθενείς μπορούν πιο εύκολα να στρατευθούν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προοπτικά. </w:t>
      </w:r>
      <w:r w:rsidR="0032152E">
        <w:rPr>
          <w:rFonts w:ascii="Times New Roman" w:hAnsi="Times New Roman" w:cs="Times New Roman"/>
          <w:bCs/>
          <w:sz w:val="24"/>
          <w:szCs w:val="24"/>
          <w:lang w:val="el-GR"/>
        </w:rPr>
        <w:t>Καθώς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η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απελευθέρωση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ισταμίνης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είναι ένας αιτιώδης παράγοντας σ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 όλες τις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κνιδωτικές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νόσους, 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αναμένεται να είναι αποτελεσματική στο να παρέ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χει συμπτωματική ανακούφιση για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άλλες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κνιδωτικές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καταστάσεις, </w:t>
      </w:r>
      <w:r w:rsidR="0013158C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επιπλέον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της χρόνιας ιδιοπαθούς κν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ίδωσης, όπως υποδεικνύεται στις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κλινικές κατευθυντήριες γραμμές.</w:t>
      </w:r>
    </w:p>
    <w:p w14:paraId="65392CAF" w14:textId="33FCE336" w:rsidR="00B008E3" w:rsidRPr="00B2751E" w:rsidRDefault="00B008E3" w:rsidP="00B008E3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δύο </w:t>
      </w:r>
      <w:r w:rsidR="00FE14AE" w:rsidRPr="0032152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ελεγχόμενες με εικονικό φάρμακο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δοκιμές διάρκειας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έξι εβδομάδων σε ασθενείς με χρόνια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ιδιοπαθή κνίδωση, 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αποτελεσματικ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ή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στην ανακούφισ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η το</w:t>
      </w:r>
      <w:r w:rsidR="00945862">
        <w:rPr>
          <w:rFonts w:ascii="Times New Roman" w:hAnsi="Times New Roman" w:cs="Times New Roman"/>
          <w:bCs/>
          <w:sz w:val="24"/>
          <w:szCs w:val="24"/>
          <w:lang w:val="el-GR"/>
        </w:rPr>
        <w:t>υ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κνησμού και στη μείωση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του μεγέθους κα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ι του αριθμού των εξανθημάτων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τέλος του πρώτου διαστήματος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μεταξύ των δόσεων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Σε κάθε δοκι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μή,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οι επιδράσεις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διατηρούνταν</w:t>
      </w:r>
      <w:r w:rsidR="00FE14A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αθ’ όλο το διάστημα των 24 ωρών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μεταξύ των δόσεων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Όπως με άλλες δοκιμές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αντιισταμινικών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χρόνια ιδιοπαθή κνίδωση,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είχε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εξαιρεθεί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η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μειο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ψηφία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των ασθενών που </w:t>
      </w:r>
      <w:proofErr w:type="spellStart"/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ταυτοποιήθηκαν</w:t>
      </w:r>
      <w:proofErr w:type="spellEnd"/>
      <w:r w:rsidR="00FE14A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ως μη ανταποκρινόμενοι στα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αντιισταμινικά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Παρατηρήθηκε βελτίωση στον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κνησμό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μεγαλύτερη του</w:t>
      </w:r>
      <w:r w:rsidR="00FE14A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50%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στο 55% των ασθενών που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έλαβαν θεραπεία με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σύγκριση με 19% των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ασθενών που έλαβαν θεραπεία με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εικονικό φάρμακο.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Επίσης η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θεραπεία με 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lastRenderedPageBreak/>
        <w:t xml:space="preserve">μείωσε σημαντικά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την επίδραση στον ύπνο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και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στις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καθημερινές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δραστηριότητες</w:t>
      </w:r>
      <w:r w:rsidR="00945862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όπως 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μετρήθηκε</w:t>
      </w:r>
      <w:r w:rsidR="00FE14AE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με μία κλίμακα τεσσάρων βαθμών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που χρησιμοποι</w:t>
      </w:r>
      <w:r w:rsidR="00FE14AE">
        <w:rPr>
          <w:rFonts w:ascii="Times New Roman" w:hAnsi="Times New Roman" w:cs="Times New Roman"/>
          <w:bCs/>
          <w:sz w:val="24"/>
          <w:szCs w:val="24"/>
          <w:lang w:val="el-GR"/>
        </w:rPr>
        <w:t>εί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ται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για την αξιολόγηση αυτών των μεταβλητών.</w:t>
      </w:r>
    </w:p>
    <w:p w14:paraId="5D741AF3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4A3AD343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5.2. </w:t>
      </w:r>
      <w:proofErr w:type="spellStart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Φαρμακο</w:t>
      </w:r>
      <w:r w:rsidR="00480A4D"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κιν</w:t>
      </w: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ητικές</w:t>
      </w:r>
      <w:proofErr w:type="spellEnd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ιδιότητες</w:t>
      </w:r>
    </w:p>
    <w:p w14:paraId="503A9F49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4DC79C43" w14:textId="77777777" w:rsidR="00D743EE" w:rsidRPr="00B847A5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B847A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Απορρόφηση</w:t>
      </w:r>
    </w:p>
    <w:p w14:paraId="7DC297E5" w14:textId="41C9088A" w:rsidR="00674E05" w:rsidRPr="00674E05" w:rsidRDefault="00D743EE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Συγκεντρώσεις της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στο πλάσμα μπορούν να ανιχ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νευθούν εντός 30 λεπτών από την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χορήγηση. Η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απορροφάται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καλώς</w:t>
      </w:r>
      <w:r w:rsidR="00674E05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με την μέγιστη συγκέντρωση να επιτυγχάν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εται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μετά από περίπου 3 ώρες. </w:t>
      </w:r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 χρόνος ημίσειας ζωής στην τελική φάση είναι περίπου 27 ώρες. Ο βαθμός συσσώρευσης της </w:t>
      </w:r>
      <w:proofErr w:type="spellStart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σύμφωνος με τον χρόνο ημίσειας ζωής της (περίπου 27 ώρες) και με συχνότητα δοσολογίας μία φορά την ημέρα. Η βιοδιαθεσιμότητα της </w:t>
      </w:r>
      <w:proofErr w:type="spellStart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ανάλογη με τη δόση, στο εύρος των 5 </w:t>
      </w:r>
      <w:proofErr w:type="spellStart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mg</w:t>
      </w:r>
      <w:proofErr w:type="spellEnd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έως 20 </w:t>
      </w:r>
      <w:proofErr w:type="spellStart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mg</w:t>
      </w:r>
      <w:proofErr w:type="spellEnd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2D4A1910" w14:textId="1A18091A" w:rsidR="00674E05" w:rsidRPr="00674E05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μία σειρά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φαρμακοκινητικών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κλινικών δοκιμών, 6% των ατόμων εμφάνισε υψηλότερη συγκέντρωση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Η επικράτηση αυτού του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φαινότυπου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πτωχού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μεταβολιστή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μεγαλύτερη ανάμεσα σε Μαύρους ενήλικες από ότι σε Καυκάσιους ενήλικες (18% έναντι 2%), ωστόσο το προφίλ ασφάλειας αυτών των ατόμων δεν ήταν διαφορετικό από εκείνο του γενικού πληθυσμού.</w:t>
      </w:r>
    </w:p>
    <w:p w14:paraId="0EB051CF" w14:textId="5E060E4D" w:rsidR="00674E05" w:rsidRPr="00674E05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Σε μία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φαρμακοκινητική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μελέτη πολλαπλών δόσεων, που διεξήχθη με τη μορφή των δισκίων σε υγιή ενήλικα άτομα, τέσσερα άτομα βρέθηκαν να είναι πτωχοί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μεταβολιστές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της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Αυτά τα άτομα είχαν συγκέντρωση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Cmax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περίπου 3 φορές υψηλότερη σε περίπου 7 ώρες, με χρόνο ημίσειας ζωής στην τελική φάση περίπου 89 ώρες.</w:t>
      </w:r>
    </w:p>
    <w:p w14:paraId="73FD929A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1D3F2142" w14:textId="77777777" w:rsidR="00D743EE" w:rsidRPr="00B847A5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B847A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 xml:space="preserve">Κατανομή </w:t>
      </w:r>
    </w:p>
    <w:p w14:paraId="19EB9727" w14:textId="3D31E8E5" w:rsidR="00D743EE" w:rsidRPr="00B847A5" w:rsidRDefault="00D743E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συνδέεται σε μέτριο βαθμό (83% - 87%) με τ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ις πρωτεΐνες του πλάσματος. Δεν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υπάρχει καμία απόδειξη κλινικά σχετιζόμενης συσσώρευσης του φαρμάκου μετά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7909B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από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εφάπαξ ημερήσια δόση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(5 </w:t>
      </w:r>
      <w:r w:rsidRPr="00B847A5">
        <w:rPr>
          <w:rFonts w:ascii="Times New Roman" w:hAnsi="Times New Roman" w:cs="Times New Roman"/>
          <w:bCs/>
          <w:sz w:val="24"/>
          <w:szCs w:val="24"/>
        </w:rPr>
        <w:t>mg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έως 20 </w:t>
      </w:r>
      <w:r w:rsidRPr="00B847A5">
        <w:rPr>
          <w:rFonts w:ascii="Times New Roman" w:hAnsi="Times New Roman" w:cs="Times New Roman"/>
          <w:bCs/>
          <w:sz w:val="24"/>
          <w:szCs w:val="24"/>
        </w:rPr>
        <w:t>mg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)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επί</w:t>
      </w:r>
      <w:r w:rsidR="00674E05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14 ημέρες.</w:t>
      </w:r>
    </w:p>
    <w:p w14:paraId="61EE0B0A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</w:p>
    <w:p w14:paraId="7E127327" w14:textId="3EC06445" w:rsidR="00D743EE" w:rsidRPr="00B847A5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Βιο</w:t>
      </w:r>
      <w:r w:rsidR="00480A4D" w:rsidRPr="00B847A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μετα</w:t>
      </w:r>
      <w:r w:rsidR="00E1210C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σχηματισμός</w:t>
      </w:r>
      <w:proofErr w:type="spellEnd"/>
      <w:r w:rsidR="00480A4D" w:rsidRPr="00B847A5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 xml:space="preserve"> </w:t>
      </w:r>
    </w:p>
    <w:p w14:paraId="24D8A405" w14:textId="4EA449B2" w:rsidR="00B847A5" w:rsidRDefault="00B847A5" w:rsidP="00B847A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Το ένζυμο που είναι υπεύθυνο για τον μεταβολισμό της </w:t>
      </w:r>
      <w:proofErr w:type="spellStart"/>
      <w:r w:rsidRPr="00452615"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 δεν έχει </w:t>
      </w:r>
      <w:proofErr w:type="spellStart"/>
      <w:r w:rsidR="00674E05">
        <w:rPr>
          <w:rFonts w:ascii="Times New Roman" w:hAnsi="Times New Roman" w:cs="Times New Roman"/>
          <w:sz w:val="24"/>
          <w:szCs w:val="24"/>
          <w:lang w:val="el-GR"/>
        </w:rPr>
        <w:t>ταυτοποιηθεί</w:t>
      </w:r>
      <w:proofErr w:type="spellEnd"/>
      <w:r w:rsidR="00674E05"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ακόμα και επομένως </w:t>
      </w:r>
      <w:r w:rsidR="00674E05"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δεν μπορούν να αποκλειστούν εντελώς 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κάποιες αλληλεπιδράσεις με άλλα φαρμακευτικά </w:t>
      </w:r>
      <w:r w:rsidR="007909B9" w:rsidRPr="00452615">
        <w:rPr>
          <w:rFonts w:ascii="Times New Roman" w:hAnsi="Times New Roman" w:cs="Times New Roman"/>
          <w:sz w:val="24"/>
          <w:szCs w:val="24"/>
          <w:lang w:val="el-GR"/>
        </w:rPr>
        <w:t>προϊόντα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74E05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Pr="00452615">
        <w:rPr>
          <w:rFonts w:ascii="Times New Roman" w:hAnsi="Times New Roman" w:cs="Times New Roman"/>
          <w:sz w:val="24"/>
          <w:szCs w:val="24"/>
          <w:lang w:val="el-GR"/>
        </w:rPr>
        <w:t>δεσλοραταδίνη</w:t>
      </w:r>
      <w:proofErr w:type="spellEnd"/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 δεν αναστέλλει το </w:t>
      </w:r>
      <w:r w:rsidRPr="00452615">
        <w:rPr>
          <w:rFonts w:ascii="Times New Roman" w:hAnsi="Times New Roman" w:cs="Times New Roman"/>
          <w:sz w:val="24"/>
          <w:szCs w:val="24"/>
          <w:lang w:val="en-GB"/>
        </w:rPr>
        <w:t>CYP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45261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452615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="00674E05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674E05" w:rsidRPr="00452615"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r w:rsidR="00674E05" w:rsidRPr="00452615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="00674E05" w:rsidRPr="00452615">
        <w:rPr>
          <w:rFonts w:ascii="Times New Roman" w:hAnsi="Times New Roman" w:cs="Times New Roman"/>
          <w:i/>
          <w:iCs/>
          <w:sz w:val="24"/>
          <w:szCs w:val="24"/>
          <w:lang w:val="en-GB"/>
        </w:rPr>
        <w:t>vivo</w:t>
      </w:r>
      <w:r w:rsidR="007909B9">
        <w:rPr>
          <w:rFonts w:ascii="Times New Roman" w:hAnsi="Times New Roman" w:cs="Times New Roman"/>
          <w:i/>
          <w:iCs/>
          <w:sz w:val="24"/>
          <w:szCs w:val="24"/>
          <w:lang w:val="el-GR"/>
        </w:rPr>
        <w:t>,</w:t>
      </w:r>
      <w:r w:rsidR="00674E05"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74E05">
        <w:rPr>
          <w:rFonts w:ascii="Times New Roman" w:hAnsi="Times New Roman" w:cs="Times New Roman"/>
          <w:iCs/>
          <w:sz w:val="24"/>
          <w:szCs w:val="24"/>
          <w:lang w:val="el-GR"/>
        </w:rPr>
        <w:t>και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452615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Pr="00452615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452615">
        <w:rPr>
          <w:rFonts w:ascii="Times New Roman" w:hAnsi="Times New Roman" w:cs="Times New Roman"/>
          <w:i/>
          <w:iCs/>
          <w:sz w:val="24"/>
          <w:szCs w:val="24"/>
          <w:lang w:val="en-GB"/>
        </w:rPr>
        <w:t>vitro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674E05" w:rsidRPr="00452615">
        <w:rPr>
          <w:rFonts w:ascii="Times New Roman" w:hAnsi="Times New Roman" w:cs="Times New Roman"/>
          <w:iCs/>
          <w:sz w:val="24"/>
          <w:szCs w:val="24"/>
          <w:lang w:val="el-GR"/>
        </w:rPr>
        <w:t>μελέτες</w:t>
      </w:r>
      <w:r w:rsidR="00674E05" w:rsidRPr="00452615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="00674E0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έχουν δείξει 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ότι το φαρμακευτικό προϊόν δεν </w:t>
      </w:r>
      <w:r w:rsidRPr="0045261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αναστέλλει το </w:t>
      </w:r>
      <w:r w:rsidRPr="00452615">
        <w:rPr>
          <w:rFonts w:ascii="Times New Roman" w:hAnsi="Times New Roman" w:cs="Times New Roman"/>
          <w:iCs/>
          <w:sz w:val="24"/>
          <w:szCs w:val="24"/>
          <w:lang w:val="en-GB"/>
        </w:rPr>
        <w:t>CYP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>2</w:t>
      </w:r>
      <w:r w:rsidRPr="00452615">
        <w:rPr>
          <w:rFonts w:ascii="Times New Roman" w:hAnsi="Times New Roman" w:cs="Times New Roman"/>
          <w:iCs/>
          <w:sz w:val="24"/>
          <w:szCs w:val="24"/>
          <w:lang w:val="en-GB"/>
        </w:rPr>
        <w:t>D</w:t>
      </w:r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6 και δεν αποτελεί ούτε υπόστρωμα ούτε αναστολέα της </w:t>
      </w:r>
      <w:proofErr w:type="spellStart"/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>Ρ–γλυκοπρωτείνης</w:t>
      </w:r>
      <w:proofErr w:type="spellEnd"/>
      <w:r w:rsidRPr="00452615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</w:p>
    <w:p w14:paraId="3EE8E3E0" w14:textId="62D72D9A" w:rsidR="00E1210C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674E05">
        <w:rPr>
          <w:rFonts w:ascii="Times New Roman" w:hAnsi="Times New Roman" w:cs="Times New Roman"/>
          <w:sz w:val="24"/>
          <w:szCs w:val="24"/>
          <w:lang w:val="el-GR"/>
        </w:rPr>
        <w:t>Στο πλαίσιο διασταυρούμενων μελετών εφάπαξ δόσεων με δισκία διασπειρόμενα στο στόμα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  <w:lang w:val="el-GR"/>
        </w:rPr>
        <w:t xml:space="preserve">των 5 </w:t>
      </w:r>
      <w:proofErr w:type="spellStart"/>
      <w:r w:rsidRPr="00674E05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 w:rsidRPr="00674E05">
        <w:rPr>
          <w:rFonts w:ascii="Times New Roman" w:hAnsi="Times New Roman" w:cs="Times New Roman"/>
          <w:sz w:val="24"/>
          <w:szCs w:val="24"/>
          <w:lang w:val="el-GR"/>
        </w:rPr>
        <w:t xml:space="preserve"> και συμβατικά δισκία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δεσλοραταδίνης</w:t>
      </w:r>
      <w:proofErr w:type="spellEnd"/>
      <w:r w:rsidRPr="00674E05">
        <w:rPr>
          <w:rFonts w:ascii="Times New Roman" w:hAnsi="Times New Roman" w:cs="Times New Roman"/>
          <w:sz w:val="24"/>
          <w:szCs w:val="24"/>
          <w:lang w:val="el-GR"/>
        </w:rPr>
        <w:t xml:space="preserve"> των 5 </w:t>
      </w:r>
      <w:proofErr w:type="spellStart"/>
      <w:r w:rsidRPr="00674E05">
        <w:rPr>
          <w:rFonts w:ascii="Times New Roman" w:hAnsi="Times New Roman" w:cs="Times New Roman"/>
          <w:sz w:val="24"/>
          <w:szCs w:val="24"/>
          <w:lang w:val="el-GR"/>
        </w:rPr>
        <w:t>mg</w:t>
      </w:r>
      <w:proofErr w:type="spellEnd"/>
      <w:r w:rsidRPr="00674E05">
        <w:rPr>
          <w:rFonts w:ascii="Times New Roman" w:hAnsi="Times New Roman" w:cs="Times New Roman"/>
          <w:sz w:val="24"/>
          <w:szCs w:val="24"/>
          <w:lang w:val="el-GR"/>
        </w:rPr>
        <w:t xml:space="preserve">, οι φαρμακοτεχνικές μορφές ήταν </w:t>
      </w:r>
      <w:proofErr w:type="spellStart"/>
      <w:r w:rsidRPr="00674E05">
        <w:rPr>
          <w:rFonts w:ascii="Times New Roman" w:hAnsi="Times New Roman" w:cs="Times New Roman"/>
          <w:sz w:val="24"/>
          <w:szCs w:val="24"/>
          <w:lang w:val="el-GR"/>
        </w:rPr>
        <w:t>βιοϊσοδύναμες</w:t>
      </w:r>
      <w:proofErr w:type="spellEnd"/>
      <w:r w:rsidRPr="00674E0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2984568F" w14:textId="77777777" w:rsidR="00674E05" w:rsidRPr="00F63588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F63588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Αποβολή</w:t>
      </w:r>
    </w:p>
    <w:p w14:paraId="54F966EB" w14:textId="59F85781" w:rsidR="00120070" w:rsidRDefault="00120070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lastRenderedPageBreak/>
        <w:t>Η παρουσία τροφής</w:t>
      </w:r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επιμηκύνει τ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ο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 </w:t>
      </w:r>
      <w:proofErr w:type="spellStart"/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>Τ</w:t>
      </w:r>
      <w:r w:rsidR="00A412CB" w:rsidRPr="00A861BF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max</w:t>
      </w:r>
      <w:proofErr w:type="spellEnd"/>
      <w:r w:rsidR="00A412CB" w:rsidRPr="00A861BF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 xml:space="preserve"> </w:t>
      </w:r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για τη </w:t>
      </w:r>
      <w:proofErr w:type="spellStart"/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από 2</w:t>
      </w:r>
      <w:r w:rsidR="00A861BF">
        <w:rPr>
          <w:rFonts w:ascii="Times New Roman" w:hAnsi="Times New Roman" w:cs="Times New Roman"/>
          <w:bCs/>
          <w:sz w:val="24"/>
          <w:szCs w:val="24"/>
          <w:lang w:val="el-GR"/>
        </w:rPr>
        <w:t>,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5</w:t>
      </w:r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4 ώρες και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τον </w:t>
      </w:r>
      <w:proofErr w:type="spellStart"/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>T</w:t>
      </w:r>
      <w:r w:rsidR="00A412CB" w:rsidRPr="00A861BF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max</w:t>
      </w:r>
      <w:proofErr w:type="spellEnd"/>
      <w:r w:rsidR="00A412CB" w:rsidRPr="00A861BF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 xml:space="preserve"> </w:t>
      </w:r>
      <w:r w:rsidR="00A412CB">
        <w:rPr>
          <w:rFonts w:ascii="Times New Roman" w:hAnsi="Times New Roman" w:cs="Times New Roman"/>
          <w:bCs/>
          <w:sz w:val="24"/>
          <w:szCs w:val="24"/>
          <w:lang w:val="el-GR"/>
        </w:rPr>
        <w:t>για 3-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ΟΗ-δεσλοραταδίνη από 4 σε 6 ώρες. Σε μία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ξε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χωριστή μελέτη, ο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χυμός του γκρέιπφρουτ δεν είχε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επίδραση στη διάθεση της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. Το νερό δεν είχε καμί</w:t>
      </w:r>
      <w:r w:rsidR="00BD5BB7"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 επίδραση στη βιοδιαθεσιμότητα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των </w:t>
      </w:r>
      <w:r w:rsidR="00A861BF" w:rsidRPr="00A861BF">
        <w:rPr>
          <w:rFonts w:ascii="Times New Roman" w:hAnsi="Times New Roman" w:cs="Times New Roman"/>
          <w:bCs/>
          <w:sz w:val="24"/>
          <w:szCs w:val="24"/>
          <w:lang w:val="el-GR"/>
        </w:rPr>
        <w:t>διασπειρόμεν</w:t>
      </w:r>
      <w:r w:rsidR="00A861BF">
        <w:rPr>
          <w:rFonts w:ascii="Times New Roman" w:hAnsi="Times New Roman" w:cs="Times New Roman"/>
          <w:bCs/>
          <w:sz w:val="24"/>
          <w:szCs w:val="24"/>
          <w:lang w:val="el-GR"/>
        </w:rPr>
        <w:t>ων</w:t>
      </w:r>
      <w:r w:rsidR="00A861BF" w:rsidRPr="00A861B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στο στόμα </w:t>
      </w:r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δισκίων </w:t>
      </w:r>
      <w:proofErr w:type="spellStart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B847A5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387802B1" w14:textId="77777777" w:rsidR="00991C42" w:rsidRPr="00BD5BB7" w:rsidRDefault="00991C42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el-GR"/>
        </w:rPr>
      </w:pPr>
    </w:p>
    <w:p w14:paraId="7EEE1D55" w14:textId="77777777" w:rsidR="00674E05" w:rsidRPr="00991C42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</w:pPr>
      <w:r w:rsidRPr="00991C42">
        <w:rPr>
          <w:u w:val="single"/>
          <w:lang w:val="el-GR"/>
        </w:rPr>
        <w:t xml:space="preserve"> </w:t>
      </w:r>
      <w:r w:rsidRPr="00991C42">
        <w:rPr>
          <w:rFonts w:ascii="Times New Roman" w:hAnsi="Times New Roman" w:cs="Times New Roman"/>
          <w:bCs/>
          <w:sz w:val="24"/>
          <w:szCs w:val="24"/>
          <w:u w:val="single"/>
          <w:lang w:val="el-GR"/>
        </w:rPr>
        <w:t>Ασθενείς με νεφρική δυσλειτουργία</w:t>
      </w:r>
    </w:p>
    <w:p w14:paraId="0FE84F87" w14:textId="075F2376" w:rsidR="00480A4D" w:rsidRPr="00B2751E" w:rsidRDefault="00674E05" w:rsidP="00674E05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φαρμακοκινητική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της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ασθενείς με χρόνια νεφρική ανεπάρκεια (ΧΝΑ)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συγκρίθηκε με εκείνη των υγιών ατόμων σε μία μελέτη εφάπαξ δόσης και μία μελέτη πολλαπλών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δόσεων. Στη μελέτη εφάπαξ δόσης, η έκθεση στη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περίπου 2 και 2,5 φορές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μεγαλύτερη σε άτομα με ήπια έως μέτρια και σοβαρή ΧΝΑ, αντίστοιχα, από ότι σε υγιή άτομα. Στη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μελέτη πολλαπλών δόσεων, σταθεροποιημένη κατάσταση επιτεύχθηκε μετά την Ημέρα 11 και σε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σύγκριση με υγιή άτομα η έκθεση στη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ήταν ~ 1,5 φορά μεγαλύτερη σε άτομα με ήπια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έως μέτρια ΧΝΑ και ~ 2,5 φορές μεγαλύτερη σε άτομα με σοβαρή XNA. Και στις δύο μελέτες, οι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αλλαγές στην έκθεση (AUC και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C</w:t>
      </w:r>
      <w:r w:rsidRPr="002F7430">
        <w:rPr>
          <w:rFonts w:ascii="Times New Roman" w:hAnsi="Times New Roman" w:cs="Times New Roman"/>
          <w:bCs/>
          <w:sz w:val="24"/>
          <w:szCs w:val="24"/>
          <w:vertAlign w:val="subscript"/>
          <w:lang w:val="el-GR"/>
        </w:rPr>
        <w:t>max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) της </w:t>
      </w:r>
      <w:proofErr w:type="spellStart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</w:t>
      </w:r>
      <w:r w:rsidR="001F378C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3-υδροξυδεσλοραταδίνης δεν ήταν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κλινικά σημαντικές.</w:t>
      </w:r>
    </w:p>
    <w:p w14:paraId="5E3F9514" w14:textId="77777777" w:rsidR="00480A4D" w:rsidRPr="00B2751E" w:rsidRDefault="00480A4D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48471275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5.3 </w:t>
      </w:r>
      <w:proofErr w:type="spellStart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Προκλινικά</w:t>
      </w:r>
      <w:proofErr w:type="spellEnd"/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δεδομένα για την ασφάλεια</w:t>
      </w:r>
    </w:p>
    <w:p w14:paraId="077AF001" w14:textId="77777777" w:rsidR="00E1210C" w:rsidRDefault="00E1210C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99BE573" w14:textId="2741DAA3" w:rsidR="00D743EE" w:rsidRPr="00B2751E" w:rsidRDefault="00D743E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είναι ο κύριος δραστικός μεταβολίτης της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λοραταδίνης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Μη κλινικέ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ς μελέτες που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διενεργήθησαν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με την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την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απέδειξαν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ότι δεν υπάρχουν ποιοτικές </w:t>
      </w:r>
      <w:r w:rsidR="00A82131">
        <w:rPr>
          <w:rFonts w:ascii="Times New Roman" w:hAnsi="Times New Roman" w:cs="Times New Roman"/>
          <w:bCs/>
          <w:sz w:val="24"/>
          <w:szCs w:val="24"/>
          <w:lang w:val="el-GR"/>
        </w:rPr>
        <w:t>ή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ποσοτικές διαφορές όσον αφορά στο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προφίλ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2F7430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τοξικότητας 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της </w:t>
      </w:r>
      <w:proofErr w:type="spellStart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δεσλοραταδίνης</w:t>
      </w:r>
      <w:proofErr w:type="spellEnd"/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της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λοραταδίνης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σε συγκρίσιμα επίπεδα έκθεσης στη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1CBE498B" w14:textId="15DB4A7F" w:rsidR="00D743EE" w:rsidRPr="00B2751E" w:rsidRDefault="00D743EE" w:rsidP="00BD5BB7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Τα μη κλινικά δεδομένα δεν αποκαλύπτουν ιδιαί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τερο κίνδυνο για τον άνθρωπο με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βάση τις συμβατικές μελέτες φαρμακολογικής ασφάλειας, τοξικό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τητας επαναλαμβανόμενων δόσεων,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γονοτοξικότητας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ενδεχόμεν</w:t>
      </w:r>
      <w:r w:rsidR="00A82131">
        <w:rPr>
          <w:rFonts w:ascii="Times New Roman" w:hAnsi="Times New Roman" w:cs="Times New Roman"/>
          <w:bCs/>
          <w:sz w:val="24"/>
          <w:szCs w:val="24"/>
          <w:lang w:val="el-GR"/>
        </w:rPr>
        <w:t>ου</w:t>
      </w:r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καρκινογόνου </w:t>
      </w:r>
      <w:r w:rsidR="00A82131" w:rsidRPr="00D4501E">
        <w:rPr>
          <w:rFonts w:ascii="Times New Roman" w:hAnsi="Times New Roman" w:cs="Times New Roman"/>
          <w:bCs/>
          <w:sz w:val="24"/>
          <w:szCs w:val="24"/>
          <w:lang w:val="el-GR"/>
        </w:rPr>
        <w:t>δ</w:t>
      </w:r>
      <w:r w:rsidR="00A82131">
        <w:rPr>
          <w:rFonts w:ascii="Times New Roman" w:hAnsi="Times New Roman" w:cs="Times New Roman"/>
          <w:bCs/>
          <w:sz w:val="24"/>
          <w:szCs w:val="24"/>
          <w:lang w:val="el-GR"/>
        </w:rPr>
        <w:t>υναμικού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τοξικότητας στην αναπαραγωγική ικανότητα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και στην ανάπτυξη. Η συλλογική ανάλυση των </w:t>
      </w:r>
      <w:proofErr w:type="spellStart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>προκλινικών</w:t>
      </w:r>
      <w:proofErr w:type="spellEnd"/>
      <w:r w:rsidR="00674E05" w:rsidRPr="00674E05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κλινικών μελετών ερεθισμού για το διασπειρόμενο στο στόμα δισκίο υποδεικνύει ότι αυτή η φαρμακοτεχνική μορφή δεν είναι πιθανό να δημιουργήσει κίνδυνο για τοπικό ερεθισμό με κλινική χρήση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 Η έλλειψη ενδ</w:t>
      </w:r>
      <w:r w:rsidR="00BD5BB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εχόμενης καρκινογόνου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δράσης αποδείχθηκε σε μελέτες που </w:t>
      </w:r>
      <w:r w:rsidR="00674E05">
        <w:rPr>
          <w:rFonts w:ascii="Times New Roman" w:hAnsi="Times New Roman" w:cs="Times New Roman"/>
          <w:bCs/>
          <w:sz w:val="24"/>
          <w:szCs w:val="24"/>
          <w:lang w:val="el-GR"/>
        </w:rPr>
        <w:t>διεξήχθησαν</w:t>
      </w:r>
      <w:r w:rsidR="00674E05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με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δεσλοραταδίνη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λοραταδίνη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4B180807" w14:textId="77777777" w:rsidR="00CA2FEB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125611DC" w14:textId="77777777" w:rsidR="00E1210C" w:rsidRPr="00B2751E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73F8C6A9" w14:textId="77777777" w:rsidR="00D743EE" w:rsidRPr="00B2751E" w:rsidRDefault="00D743EE" w:rsidP="002F7430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 ΦΑΡΜΑΚΕΥΤΙΚΕΣ ΠΛΗΡΟΦΟΡΙΕΣ</w:t>
      </w:r>
    </w:p>
    <w:p w14:paraId="0AF7E0F1" w14:textId="77777777" w:rsidR="00E1210C" w:rsidRDefault="00E1210C" w:rsidP="002F7430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29EA4498" w14:textId="77777777" w:rsidR="00D743EE" w:rsidRPr="00B2751E" w:rsidRDefault="00D743EE" w:rsidP="002F7430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6.1 Κατάλογος εκδόχων</w:t>
      </w:r>
    </w:p>
    <w:p w14:paraId="7AA5EA7E" w14:textId="77777777" w:rsidR="00E1210C" w:rsidRDefault="00E1210C" w:rsidP="002F7430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B565729" w14:textId="77777777" w:rsidR="00BE4E7F" w:rsidRDefault="00BE4E7F" w:rsidP="002F7430">
      <w:pPr>
        <w:keepNext/>
        <w:keepLines/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861F17">
        <w:rPr>
          <w:rFonts w:ascii="Times New Roman" w:hAnsi="Times New Roman" w:cs="Times New Roman"/>
          <w:sz w:val="24"/>
          <w:szCs w:val="24"/>
          <w:lang w:val="el-GR"/>
        </w:rPr>
        <w:t>ολακρυλικό</w:t>
      </w:r>
      <w:proofErr w:type="spellEnd"/>
      <w:r w:rsidRPr="00861F17">
        <w:rPr>
          <w:rFonts w:ascii="Times New Roman" w:hAnsi="Times New Roman" w:cs="Times New Roman"/>
          <w:sz w:val="24"/>
          <w:szCs w:val="24"/>
          <w:lang w:val="el-GR"/>
        </w:rPr>
        <w:t xml:space="preserve"> κάλιο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5A5A6E80" w14:textId="77777777" w:rsidR="00B94658" w:rsidRPr="00B2751E" w:rsidRDefault="00BE4E7F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Μονοϋδρικό</w:t>
      </w:r>
      <w:proofErr w:type="spellEnd"/>
      <w:r w:rsidR="00027A3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κιτρικό οξύ</w:t>
      </w:r>
    </w:p>
    <w:p w14:paraId="5A4DFD97" w14:textId="77777777" w:rsidR="00B94658" w:rsidRPr="00B2751E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Κόκκινο οξείδιο του σιδήρου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</w:t>
      </w:r>
      <w:r w:rsidR="00B94658" w:rsidRPr="00B2751E">
        <w:rPr>
          <w:rFonts w:ascii="Times New Roman" w:hAnsi="Times New Roman" w:cs="Times New Roman"/>
          <w:bCs/>
          <w:sz w:val="24"/>
          <w:szCs w:val="24"/>
        </w:rPr>
        <w:t>E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132)</w:t>
      </w:r>
    </w:p>
    <w:p w14:paraId="7D066291" w14:textId="18C599F2" w:rsidR="00B94658" w:rsidRPr="00B2751E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lastRenderedPageBreak/>
        <w:t>Στεα</w:t>
      </w:r>
      <w:r w:rsidR="001F4CF4">
        <w:rPr>
          <w:rFonts w:ascii="Times New Roman" w:hAnsi="Times New Roman" w:cs="Times New Roman"/>
          <w:bCs/>
          <w:sz w:val="24"/>
          <w:szCs w:val="24"/>
          <w:lang w:val="el-GR"/>
        </w:rPr>
        <w:t>τ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ικό μαγνήσιο</w:t>
      </w:r>
    </w:p>
    <w:p w14:paraId="79005746" w14:textId="77777777" w:rsidR="00BE4E7F" w:rsidRDefault="00C94196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hyperlink r:id="rId7" w:history="1">
        <w:proofErr w:type="spellStart"/>
        <w:r w:rsidR="00BE4E7F">
          <w:rPr>
            <w:rFonts w:ascii="Times New Roman" w:hAnsi="Times New Roman" w:cs="Times New Roman"/>
            <w:sz w:val="24"/>
            <w:szCs w:val="24"/>
            <w:lang w:val="el-GR"/>
          </w:rPr>
          <w:t>Κ</w:t>
        </w:r>
        <w:r w:rsidR="00BE4E7F" w:rsidRPr="00D04114">
          <w:rPr>
            <w:rFonts w:ascii="Times New Roman" w:hAnsi="Times New Roman" w:cs="Times New Roman"/>
            <w:sz w:val="24"/>
            <w:szCs w:val="24"/>
            <w:lang w:val="el-GR"/>
          </w:rPr>
          <w:t>αρμελλόζη</w:t>
        </w:r>
        <w:proofErr w:type="spellEnd"/>
      </w:hyperlink>
      <w:r w:rsidR="00BE4E7F" w:rsidRPr="00D04114">
        <w:rPr>
          <w:rFonts w:ascii="Times New Roman" w:hAnsi="Times New Roman" w:cs="Times New Roman"/>
          <w:sz w:val="24"/>
          <w:szCs w:val="24"/>
          <w:lang w:val="el-GR"/>
        </w:rPr>
        <w:t xml:space="preserve"> νατριούχος</w:t>
      </w:r>
      <w:r w:rsidR="00BE4E7F" w:rsidRPr="002513E0">
        <w:rPr>
          <w:rFonts w:ascii="Times New Roman" w:hAnsi="Times New Roman" w:cs="Times New Roman"/>
          <w:sz w:val="24"/>
          <w:szCs w:val="24"/>
          <w:lang w:val="el-GR"/>
        </w:rPr>
        <w:t xml:space="preserve"> διασταυρούμενη</w:t>
      </w:r>
      <w:r w:rsidR="00BE4E7F" w:rsidRPr="00BE4E7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1D210959" w14:textId="77777777" w:rsidR="00B94658" w:rsidRPr="00B2751E" w:rsidRDefault="00007AA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Άρωμα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2751E">
        <w:rPr>
          <w:rFonts w:ascii="Times New Roman" w:hAnsi="Times New Roman" w:cs="Times New Roman"/>
          <w:bCs/>
          <w:sz w:val="24"/>
          <w:szCs w:val="24"/>
        </w:rPr>
        <w:t>utti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</w:rPr>
        <w:t>frutti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 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(</w:t>
      </w:r>
      <w:r w:rsidR="00027A39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επίσης περιέχει 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="00BE4E7F">
        <w:rPr>
          <w:rFonts w:ascii="Times New Roman" w:hAnsi="Times New Roman" w:cs="Times New Roman"/>
          <w:sz w:val="24"/>
          <w:szCs w:val="24"/>
          <w:lang w:val="el-GR"/>
        </w:rPr>
        <w:t>προπυλενογλυκόλη</w:t>
      </w:r>
      <w:proofErr w:type="spellEnd"/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) </w:t>
      </w:r>
    </w:p>
    <w:p w14:paraId="17706AFC" w14:textId="77777777" w:rsidR="00B94658" w:rsidRPr="00B2751E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Ασπαρτάμη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(</w:t>
      </w:r>
      <w:r w:rsidR="00B94658" w:rsidRPr="00B2751E">
        <w:rPr>
          <w:rFonts w:ascii="Times New Roman" w:hAnsi="Times New Roman" w:cs="Times New Roman"/>
          <w:bCs/>
          <w:sz w:val="24"/>
          <w:szCs w:val="24"/>
        </w:rPr>
        <w:t>E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951)</w:t>
      </w:r>
    </w:p>
    <w:p w14:paraId="4EC4FC3E" w14:textId="77777777" w:rsidR="00B94658" w:rsidRPr="00B2751E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Μικροκρυσταλλική</w:t>
      </w:r>
      <w:proofErr w:type="spellEnd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κυτταρίνη</w:t>
      </w:r>
    </w:p>
    <w:p w14:paraId="760DC74A" w14:textId="39D1DA6F" w:rsidR="00BE4E7F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Μαν</w:t>
      </w:r>
      <w:r w:rsidR="00BE4E7F">
        <w:rPr>
          <w:rFonts w:ascii="Times New Roman" w:hAnsi="Times New Roman" w:cs="Times New Roman"/>
          <w:bCs/>
          <w:sz w:val="24"/>
          <w:szCs w:val="24"/>
          <w:lang w:val="el-GR"/>
        </w:rPr>
        <w:t>ν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ιτόλη</w:t>
      </w:r>
      <w:proofErr w:type="spellEnd"/>
      <w:r w:rsidR="00F94424">
        <w:rPr>
          <w:rFonts w:ascii="Times New Roman" w:hAnsi="Times New Roman" w:cs="Times New Roman"/>
          <w:bCs/>
          <w:sz w:val="24"/>
          <w:szCs w:val="24"/>
          <w:lang w:val="el-GR"/>
        </w:rPr>
        <w:t>, α</w:t>
      </w:r>
      <w:r w:rsidR="00F94424" w:rsidRPr="00F94424">
        <w:rPr>
          <w:rFonts w:ascii="Times New Roman" w:hAnsi="Times New Roman" w:cs="Times New Roman"/>
          <w:bCs/>
          <w:sz w:val="24"/>
          <w:szCs w:val="24"/>
          <w:lang w:val="el-GR"/>
        </w:rPr>
        <w:t>ποξηραμέν</w:t>
      </w:r>
      <w:r w:rsidR="00F94424">
        <w:rPr>
          <w:rFonts w:ascii="Times New Roman" w:hAnsi="Times New Roman" w:cs="Times New Roman"/>
          <w:bCs/>
          <w:sz w:val="24"/>
          <w:szCs w:val="24"/>
          <w:lang w:val="el-GR"/>
        </w:rPr>
        <w:t>η</w:t>
      </w:r>
      <w:r w:rsidR="00F94424" w:rsidRPr="00F94424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δια ψεκασμού 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09A349E3" w14:textId="77777777" w:rsidR="00B94658" w:rsidRPr="00B2751E" w:rsidRDefault="00027A39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Υδροξείδιο του καλίου 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</w:t>
      </w: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για ρύθμιση του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B94658" w:rsidRPr="00B2751E">
        <w:rPr>
          <w:rFonts w:ascii="Times New Roman" w:hAnsi="Times New Roman" w:cs="Times New Roman"/>
          <w:bCs/>
          <w:sz w:val="24"/>
          <w:szCs w:val="24"/>
        </w:rPr>
        <w:t>pH</w:t>
      </w:r>
      <w:r w:rsidR="00B94658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)</w:t>
      </w:r>
    </w:p>
    <w:p w14:paraId="5856416F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00193378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6.2 Ασυμβατότητες</w:t>
      </w:r>
    </w:p>
    <w:p w14:paraId="627D43FB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1D82489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Δεν εφαρμόζεται.</w:t>
      </w:r>
    </w:p>
    <w:p w14:paraId="3BFE807A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2D938E3B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6.3 Διάρκεια ζωής</w:t>
      </w:r>
    </w:p>
    <w:p w14:paraId="4A21DCB5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10C432F8" w14:textId="57F79DBB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2</w:t>
      </w:r>
      <w:r w:rsidR="00F94424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χρόνια</w:t>
      </w:r>
    </w:p>
    <w:p w14:paraId="51E41D26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373F1877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6.4 Ιδιαίτερες προφυλάξεις κατά την φύλαξη του προϊόντος</w:t>
      </w:r>
    </w:p>
    <w:p w14:paraId="101CEC0A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0A9A6905" w14:textId="12E44A55" w:rsidR="00D743EE" w:rsidRPr="00B2751E" w:rsidRDefault="00C03053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E4E7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Δεν </w:t>
      </w:r>
      <w:r w:rsidR="003849F5">
        <w:rPr>
          <w:rFonts w:ascii="Times New Roman" w:hAnsi="Times New Roman" w:cs="Times New Roman"/>
          <w:bCs/>
          <w:sz w:val="24"/>
          <w:szCs w:val="24"/>
          <w:lang w:val="el-GR"/>
        </w:rPr>
        <w:t>απαιτούνται</w:t>
      </w:r>
      <w:r w:rsidRPr="00BE4E7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ιδιαίτερες προφυλάξεις</w:t>
      </w:r>
      <w:r w:rsidR="00480A4D" w:rsidRPr="00BE4E7F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="007A70FB" w:rsidRPr="00BE4E7F">
        <w:rPr>
          <w:rFonts w:ascii="Times New Roman" w:hAnsi="Times New Roman" w:cs="Times New Roman"/>
          <w:bCs/>
          <w:sz w:val="24"/>
          <w:szCs w:val="24"/>
          <w:lang w:val="el-GR"/>
        </w:rPr>
        <w:t>κατά την φύλαξη του προϊόντος</w:t>
      </w:r>
      <w:r w:rsidR="00A464C5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60BBABD9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1ABC852B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A70F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6.5 Φύση και συστατικά του </w:t>
      </w:r>
      <w:proofErr w:type="spellStart"/>
      <w:r w:rsidRPr="007A70FB">
        <w:rPr>
          <w:rFonts w:ascii="Times New Roman" w:hAnsi="Times New Roman" w:cs="Times New Roman"/>
          <w:b/>
          <w:bCs/>
          <w:sz w:val="24"/>
          <w:szCs w:val="24"/>
          <w:lang w:val="el-GR"/>
        </w:rPr>
        <w:t>περιέκτη</w:t>
      </w:r>
      <w:proofErr w:type="spellEnd"/>
    </w:p>
    <w:p w14:paraId="4097FEC5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4D4D7439" w14:textId="49D3BE80" w:rsidR="00480A4D" w:rsidRPr="007909B9" w:rsidRDefault="00C03053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n-IE"/>
        </w:rPr>
        <w:t>Opa</w:t>
      </w:r>
      <w:proofErr w:type="spellEnd"/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n-IE"/>
        </w:rPr>
        <w:t>Alu</w:t>
      </w:r>
      <w:proofErr w:type="spellEnd"/>
      <w:r w:rsidR="00480A4D" w:rsidRPr="007909B9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r w:rsidR="00480A4D" w:rsidRPr="00B2751E">
        <w:rPr>
          <w:rFonts w:ascii="Times New Roman" w:hAnsi="Times New Roman" w:cs="Times New Roman"/>
          <w:bCs/>
          <w:sz w:val="24"/>
          <w:szCs w:val="24"/>
          <w:lang w:val="en-IE"/>
        </w:rPr>
        <w:t>PVC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//</w:t>
      </w:r>
      <w:r w:rsidRPr="00B2751E">
        <w:rPr>
          <w:rFonts w:ascii="Times New Roman" w:hAnsi="Times New Roman" w:cs="Times New Roman"/>
          <w:bCs/>
          <w:sz w:val="24"/>
          <w:szCs w:val="24"/>
          <w:lang w:val="en-IE"/>
        </w:rPr>
        <w:t>paper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r w:rsidRPr="00B2751E">
        <w:rPr>
          <w:rFonts w:ascii="Times New Roman" w:hAnsi="Times New Roman" w:cs="Times New Roman"/>
          <w:bCs/>
          <w:sz w:val="24"/>
          <w:szCs w:val="24"/>
          <w:lang w:val="en-IE"/>
        </w:rPr>
        <w:t>PET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proofErr w:type="spellStart"/>
      <w:r w:rsidRPr="00B2751E">
        <w:rPr>
          <w:rFonts w:ascii="Times New Roman" w:hAnsi="Times New Roman" w:cs="Times New Roman"/>
          <w:bCs/>
          <w:sz w:val="24"/>
          <w:szCs w:val="24"/>
          <w:lang w:val="en-IE"/>
        </w:rPr>
        <w:t>Alu</w:t>
      </w:r>
      <w:proofErr w:type="spellEnd"/>
      <w:r w:rsidR="00480A4D" w:rsidRPr="007909B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- </w:t>
      </w:r>
      <w:r w:rsidR="001F4CF4" w:rsidRPr="007909B9">
        <w:rPr>
          <w:rFonts w:ascii="Times New Roman" w:hAnsi="Times New Roman" w:cs="Times New Roman"/>
          <w:bCs/>
          <w:sz w:val="24"/>
          <w:szCs w:val="24"/>
          <w:lang w:val="el-GR"/>
        </w:rPr>
        <w:t>Κυψέλες (</w:t>
      </w:r>
      <w:r w:rsidR="00027A39" w:rsidRPr="00B2751E">
        <w:rPr>
          <w:rFonts w:ascii="Times New Roman" w:hAnsi="Times New Roman" w:cs="Times New Roman"/>
          <w:bCs/>
          <w:sz w:val="24"/>
          <w:szCs w:val="24"/>
          <w:lang w:val="en-IE"/>
        </w:rPr>
        <w:t>blisters</w:t>
      </w:r>
      <w:r w:rsidR="001F4CF4" w:rsidRPr="007909B9">
        <w:rPr>
          <w:rFonts w:ascii="Times New Roman" w:hAnsi="Times New Roman" w:cs="Times New Roman"/>
          <w:bCs/>
          <w:sz w:val="24"/>
          <w:szCs w:val="24"/>
          <w:lang w:val="el-GR"/>
        </w:rPr>
        <w:t>)</w:t>
      </w:r>
    </w:p>
    <w:p w14:paraId="2F7091FD" w14:textId="0E315CF1" w:rsidR="00480A4D" w:rsidRPr="00B2751E" w:rsidRDefault="007F2B79" w:rsidP="003C1F03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Σ</w:t>
      </w:r>
      <w:r w:rsidR="006C5C50" w:rsidRPr="00B2751E">
        <w:rPr>
          <w:rFonts w:ascii="Times New Roman" w:hAnsi="Times New Roman" w:cs="Times New Roman"/>
          <w:bCs/>
          <w:sz w:val="24"/>
          <w:szCs w:val="24"/>
          <w:lang w:val="el-GR"/>
        </w:rPr>
        <w:t>υσκευασίες</w:t>
      </w:r>
      <w:r w:rsidR="001F4CF4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των</w:t>
      </w:r>
      <w:r w:rsidR="003C1F0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: </w:t>
      </w:r>
      <w:r w:rsidR="00C030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5, 6, 10, 12, 15, 18, 20, 30, 50, 60, </w:t>
      </w:r>
      <w:r w:rsidR="003B01E3">
        <w:rPr>
          <w:rFonts w:ascii="Times New Roman" w:hAnsi="Times New Roman" w:cs="Times New Roman"/>
          <w:bCs/>
          <w:sz w:val="24"/>
          <w:szCs w:val="24"/>
          <w:lang w:val="el-GR"/>
        </w:rPr>
        <w:t>90 και 100 δισκί</w:t>
      </w:r>
      <w:r w:rsidR="001F4CF4">
        <w:rPr>
          <w:rFonts w:ascii="Times New Roman" w:hAnsi="Times New Roman" w:cs="Times New Roman"/>
          <w:bCs/>
          <w:sz w:val="24"/>
          <w:szCs w:val="24"/>
          <w:lang w:val="el-GR"/>
        </w:rPr>
        <w:t>ων</w:t>
      </w:r>
      <w:r w:rsidR="003B01E3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διασπειρόμεν</w:t>
      </w:r>
      <w:r w:rsidR="001F4CF4">
        <w:rPr>
          <w:rFonts w:ascii="Times New Roman" w:hAnsi="Times New Roman" w:cs="Times New Roman"/>
          <w:bCs/>
          <w:sz w:val="24"/>
          <w:szCs w:val="24"/>
          <w:lang w:val="el-GR"/>
        </w:rPr>
        <w:t>ων</w:t>
      </w:r>
      <w:r w:rsidR="00C03053"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στο στόμα.</w:t>
      </w:r>
    </w:p>
    <w:p w14:paraId="0C9D643D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>Μπορεί να μη κυκλοφορούν όλες οι συσκευασίες.</w:t>
      </w:r>
    </w:p>
    <w:p w14:paraId="0D1B3D06" w14:textId="77777777" w:rsidR="00CA2FEB" w:rsidRPr="00B2751E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900BFE2" w14:textId="77777777" w:rsidR="00D743EE" w:rsidRPr="00B2751E" w:rsidRDefault="00D743EE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6.6 Ιδιαίτερες προφυλάξεις απόρριψης</w:t>
      </w:r>
    </w:p>
    <w:p w14:paraId="22159BD1" w14:textId="77777777" w:rsidR="00E1210C" w:rsidRDefault="00E1210C" w:rsidP="007A70F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5CCE1D7D" w14:textId="7349750D" w:rsidR="007A70FB" w:rsidRPr="002B4372" w:rsidRDefault="00937DCE" w:rsidP="007A70FB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Κάθε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α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>χρησιμοπο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ίητο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φαρμακευτικό προϊόν ή υπ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ό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>λειμμ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α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πρέπει να απορρίπτ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ε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ται σύμφωνα με τις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κατά τόπους</w:t>
      </w:r>
      <w:r w:rsidRPr="00762F5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ισχύουσες σχετικές διατάξεις</w:t>
      </w:r>
      <w:r w:rsidR="007A70FB" w:rsidRPr="002B4372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</w:p>
    <w:p w14:paraId="6A4E1CD3" w14:textId="77777777" w:rsidR="00CA2FEB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32076902" w14:textId="77777777" w:rsidR="00E1210C" w:rsidRPr="00B2751E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51B4B161" w14:textId="77777777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7. ΚΑΤΟΧΟΣ ΤΗΣ ΑΔΕΙΑΣ ΚΥΚΛΟΦΟΡΙΑΣ</w:t>
      </w:r>
    </w:p>
    <w:p w14:paraId="61544186" w14:textId="77777777" w:rsidR="00E1210C" w:rsidRDefault="00E1210C" w:rsidP="00B2751E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</w:p>
    <w:p w14:paraId="362BF5C0" w14:textId="641C6011" w:rsidR="00937DCE" w:rsidRDefault="0013470E" w:rsidP="00B2751E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Genepharm</w:t>
      </w:r>
      <w:r w:rsidR="007D1BD0" w:rsidRPr="00B2751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 </w:t>
      </w:r>
      <w:r w:rsidR="007D1BD0" w:rsidRPr="00B2751E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7D1BD0" w:rsidRPr="00B2751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.</w:t>
      </w:r>
      <w:r w:rsidR="007D1BD0" w:rsidRPr="00B2751E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="007D1BD0" w:rsidRPr="00B2751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. </w:t>
      </w:r>
    </w:p>
    <w:p w14:paraId="6B69533F" w14:textId="77777777" w:rsidR="00937DCE" w:rsidRDefault="0013470E" w:rsidP="00B2751E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13470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18</w:t>
      </w:r>
      <w:r w:rsidRPr="0013470E"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l-GR"/>
        </w:rPr>
        <w:t>o</w:t>
      </w:r>
      <w:r w:rsidRPr="0013470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 Χλμ Λ. Μαραθώνος, </w:t>
      </w:r>
    </w:p>
    <w:p w14:paraId="472B1340" w14:textId="77777777" w:rsidR="00937DCE" w:rsidRDefault="0013470E" w:rsidP="00B2751E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13470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15351 Παλλήνη, </w:t>
      </w:r>
    </w:p>
    <w:p w14:paraId="1C05B134" w14:textId="5A8E529E" w:rsidR="007D1BD0" w:rsidRPr="00B2751E" w:rsidRDefault="0013470E" w:rsidP="00B2751E">
      <w:pPr>
        <w:tabs>
          <w:tab w:val="left" w:pos="720"/>
        </w:tabs>
        <w:spacing w:before="120" w:after="12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13470E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>Ελλάδα</w:t>
      </w:r>
    </w:p>
    <w:p w14:paraId="0D76DF65" w14:textId="77777777" w:rsidR="00937DCE" w:rsidRPr="00937DCE" w:rsidRDefault="00937DCE" w:rsidP="00937DCE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proofErr w:type="spellStart"/>
      <w:r w:rsidRPr="00937DCE">
        <w:rPr>
          <w:rFonts w:ascii="Times New Roman" w:hAnsi="Times New Roman" w:cs="Times New Roman"/>
          <w:bCs/>
          <w:sz w:val="24"/>
          <w:szCs w:val="24"/>
          <w:lang w:val="el-GR"/>
        </w:rPr>
        <w:t>Τηλ</w:t>
      </w:r>
      <w:proofErr w:type="spellEnd"/>
      <w:r w:rsidRPr="00937DCE">
        <w:rPr>
          <w:rFonts w:ascii="Times New Roman" w:hAnsi="Times New Roman" w:cs="Times New Roman"/>
          <w:bCs/>
          <w:sz w:val="24"/>
          <w:szCs w:val="24"/>
          <w:lang w:val="el-GR"/>
        </w:rPr>
        <w:t>.: 210 6039336</w:t>
      </w:r>
    </w:p>
    <w:p w14:paraId="2464EEC0" w14:textId="77777777" w:rsidR="00937DCE" w:rsidRPr="00937DCE" w:rsidRDefault="00937DCE" w:rsidP="00937DCE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937DCE">
        <w:rPr>
          <w:rFonts w:ascii="Times New Roman" w:hAnsi="Times New Roman" w:cs="Times New Roman"/>
          <w:bCs/>
          <w:sz w:val="24"/>
          <w:szCs w:val="24"/>
          <w:lang w:val="el-GR"/>
        </w:rPr>
        <w:t>ΦΑΞ: 210 6039402</w:t>
      </w:r>
    </w:p>
    <w:p w14:paraId="216BDF00" w14:textId="4F27F30C" w:rsidR="007F2B79" w:rsidRPr="007909B9" w:rsidRDefault="00937DCE" w:rsidP="00937DCE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937DCE">
        <w:rPr>
          <w:rFonts w:ascii="Times New Roman" w:hAnsi="Times New Roman" w:cs="Times New Roman"/>
          <w:bCs/>
          <w:sz w:val="24"/>
          <w:szCs w:val="24"/>
        </w:rPr>
        <w:t>E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r w:rsidRPr="00937DCE">
        <w:rPr>
          <w:rFonts w:ascii="Times New Roman" w:hAnsi="Times New Roman" w:cs="Times New Roman"/>
          <w:bCs/>
          <w:sz w:val="24"/>
          <w:szCs w:val="24"/>
        </w:rPr>
        <w:t>mail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: </w:t>
      </w:r>
      <w:r w:rsidRPr="00937DCE">
        <w:rPr>
          <w:rFonts w:ascii="Times New Roman" w:hAnsi="Times New Roman" w:cs="Times New Roman"/>
          <w:bCs/>
          <w:sz w:val="24"/>
          <w:szCs w:val="24"/>
        </w:rPr>
        <w:t>info</w:t>
      </w:r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@</w:t>
      </w:r>
      <w:proofErr w:type="spellStart"/>
      <w:r w:rsidRPr="00937DCE">
        <w:rPr>
          <w:rFonts w:ascii="Times New Roman" w:hAnsi="Times New Roman" w:cs="Times New Roman"/>
          <w:bCs/>
          <w:sz w:val="24"/>
          <w:szCs w:val="24"/>
        </w:rPr>
        <w:t>genepharm</w:t>
      </w:r>
      <w:proofErr w:type="spellEnd"/>
      <w:r w:rsidRPr="007909B9">
        <w:rPr>
          <w:rFonts w:ascii="Times New Roman" w:hAnsi="Times New Roman" w:cs="Times New Roman"/>
          <w:bCs/>
          <w:sz w:val="24"/>
          <w:szCs w:val="24"/>
          <w:lang w:val="el-GR"/>
        </w:rPr>
        <w:t>.</w:t>
      </w:r>
      <w:r w:rsidRPr="00937DCE">
        <w:rPr>
          <w:rFonts w:ascii="Times New Roman" w:hAnsi="Times New Roman" w:cs="Times New Roman"/>
          <w:bCs/>
          <w:sz w:val="24"/>
          <w:szCs w:val="24"/>
        </w:rPr>
        <w:t>com</w:t>
      </w:r>
    </w:p>
    <w:p w14:paraId="78629CAD" w14:textId="77777777" w:rsidR="00E1210C" w:rsidRDefault="00E1210C" w:rsidP="00D47124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AA3EF25" w14:textId="77777777" w:rsidR="00937DCE" w:rsidRPr="00937DCE" w:rsidRDefault="00937DCE" w:rsidP="00D47124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256C4F0" w14:textId="21DC3214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8. ΑΡΙΘΜ</w:t>
      </w:r>
      <w:r w:rsidR="00937DCE">
        <w:rPr>
          <w:rFonts w:ascii="Times New Roman" w:hAnsi="Times New Roman" w:cs="Times New Roman"/>
          <w:b/>
          <w:bCs/>
          <w:sz w:val="24"/>
          <w:szCs w:val="24"/>
          <w:lang w:val="el-GR"/>
        </w:rPr>
        <w:t>ΟΣ(</w:t>
      </w: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ΟΙ</w:t>
      </w:r>
      <w:r w:rsidR="00937DCE">
        <w:rPr>
          <w:rFonts w:ascii="Times New Roman" w:hAnsi="Times New Roman" w:cs="Times New Roman"/>
          <w:b/>
          <w:bCs/>
          <w:sz w:val="24"/>
          <w:szCs w:val="24"/>
          <w:lang w:val="el-GR"/>
        </w:rPr>
        <w:t>)</w:t>
      </w: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ΑΔΕΙΑΣ ΚΥΚΛΟΦΟΡΙΑΣ</w:t>
      </w:r>
    </w:p>
    <w:p w14:paraId="15CDFF09" w14:textId="77777777" w:rsidR="00CA2FEB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7A21815F" w14:textId="77777777" w:rsidR="00E1210C" w:rsidRPr="00B2751E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ABDB990" w14:textId="77777777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9. ΗΜΕΡΟΜΗΝΙΑ ΠΡΩΤΗΣ ΕΓΚΡΙΣΗΣ/ΑΝΑΝΕΩΣΗΣ ΤΗΣ ΑΔΕΙΑΣ</w:t>
      </w:r>
    </w:p>
    <w:p w14:paraId="5AFF7B93" w14:textId="77777777" w:rsidR="00E1210C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7B84931D" w14:textId="77777777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Ημερομηνία πρώτης έγκρισης: </w:t>
      </w:r>
    </w:p>
    <w:p w14:paraId="280CBC84" w14:textId="77777777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Ημερομηνία τελευταίας ανανέωσης: </w:t>
      </w:r>
    </w:p>
    <w:p w14:paraId="0BA8ECE6" w14:textId="77777777" w:rsidR="00CA2FEB" w:rsidRDefault="00CA2FEB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726D0255" w14:textId="77777777" w:rsidR="00E1210C" w:rsidRPr="00B2751E" w:rsidRDefault="00E1210C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14:paraId="6A94D7F8" w14:textId="77777777" w:rsidR="006C5C50" w:rsidRPr="00B2751E" w:rsidRDefault="006C5C50" w:rsidP="00B2751E">
      <w:pPr>
        <w:spacing w:before="120" w:after="12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2751E">
        <w:rPr>
          <w:rFonts w:ascii="Times New Roman" w:hAnsi="Times New Roman" w:cs="Times New Roman"/>
          <w:b/>
          <w:bCs/>
          <w:sz w:val="24"/>
          <w:szCs w:val="24"/>
          <w:lang w:val="el-GR"/>
        </w:rPr>
        <w:t>10. ΗΜΕΡΟΜΗΝΙΑ ΑΝΑΘΕΩΡΗΣΗΣ ΤΟΥ ΚΕΙΜΕΝΟΥ</w:t>
      </w:r>
    </w:p>
    <w:p w14:paraId="1634AA9E" w14:textId="77777777" w:rsidR="00E1210C" w:rsidRDefault="00E1210C" w:rsidP="00D47124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2E2992" w14:textId="77777777" w:rsidR="00D47124" w:rsidRPr="0070588E" w:rsidRDefault="00674E05" w:rsidP="00D47124">
      <w:pPr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Ιανουάριος 2016</w:t>
      </w:r>
    </w:p>
    <w:p w14:paraId="64FDB621" w14:textId="77777777" w:rsidR="006C5C50" w:rsidRPr="00B2751E" w:rsidRDefault="006C5C50" w:rsidP="00B2751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</w:p>
    <w:sectPr w:rsidR="006C5C50" w:rsidRPr="00B2751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DF74" w14:textId="77777777" w:rsidR="00805429" w:rsidRDefault="00805429" w:rsidP="00B2751E">
      <w:pPr>
        <w:spacing w:after="0" w:line="240" w:lineRule="auto"/>
      </w:pPr>
      <w:r>
        <w:separator/>
      </w:r>
    </w:p>
  </w:endnote>
  <w:endnote w:type="continuationSeparator" w:id="0">
    <w:p w14:paraId="0DD1851A" w14:textId="77777777" w:rsidR="00805429" w:rsidRDefault="00805429" w:rsidP="00B2751E">
      <w:pPr>
        <w:spacing w:after="0" w:line="240" w:lineRule="auto"/>
      </w:pPr>
      <w:r>
        <w:continuationSeparator/>
      </w:r>
    </w:p>
  </w:endnote>
  <w:endnote w:type="continuationNotice" w:id="1">
    <w:p w14:paraId="2B45EB3A" w14:textId="77777777" w:rsidR="00805429" w:rsidRDefault="00805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8C97" w14:textId="77777777" w:rsidR="00805429" w:rsidRDefault="00805429" w:rsidP="00B2751E">
      <w:pPr>
        <w:spacing w:after="0" w:line="240" w:lineRule="auto"/>
      </w:pPr>
      <w:r>
        <w:separator/>
      </w:r>
    </w:p>
  </w:footnote>
  <w:footnote w:type="continuationSeparator" w:id="0">
    <w:p w14:paraId="4B11C4C8" w14:textId="77777777" w:rsidR="00805429" w:rsidRDefault="00805429" w:rsidP="00B2751E">
      <w:pPr>
        <w:spacing w:after="0" w:line="240" w:lineRule="auto"/>
      </w:pPr>
      <w:r>
        <w:continuationSeparator/>
      </w:r>
    </w:p>
  </w:footnote>
  <w:footnote w:type="continuationNotice" w:id="1">
    <w:p w14:paraId="2105165A" w14:textId="77777777" w:rsidR="00805429" w:rsidRDefault="00805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0B0F" w14:textId="77777777" w:rsidR="00820D6F" w:rsidRPr="00B2751E" w:rsidRDefault="00820D6F">
    <w:pPr>
      <w:pStyle w:val="a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FC"/>
    <w:rsid w:val="00007AA0"/>
    <w:rsid w:val="000212F2"/>
    <w:rsid w:val="00027A39"/>
    <w:rsid w:val="0003356A"/>
    <w:rsid w:val="00057406"/>
    <w:rsid w:val="000735C2"/>
    <w:rsid w:val="00077B55"/>
    <w:rsid w:val="00077E7D"/>
    <w:rsid w:val="00080355"/>
    <w:rsid w:val="0009281C"/>
    <w:rsid w:val="00120070"/>
    <w:rsid w:val="001257B3"/>
    <w:rsid w:val="0013158C"/>
    <w:rsid w:val="0013470E"/>
    <w:rsid w:val="001467E5"/>
    <w:rsid w:val="00146ECE"/>
    <w:rsid w:val="00165C7B"/>
    <w:rsid w:val="001869B7"/>
    <w:rsid w:val="0019786B"/>
    <w:rsid w:val="001C46D8"/>
    <w:rsid w:val="001F378C"/>
    <w:rsid w:val="001F4CF4"/>
    <w:rsid w:val="0021197E"/>
    <w:rsid w:val="00215D2D"/>
    <w:rsid w:val="0021718E"/>
    <w:rsid w:val="00225BA8"/>
    <w:rsid w:val="00267FAB"/>
    <w:rsid w:val="00281BFC"/>
    <w:rsid w:val="00295AA3"/>
    <w:rsid w:val="002A5D05"/>
    <w:rsid w:val="002A633F"/>
    <w:rsid w:val="002F7430"/>
    <w:rsid w:val="0032152E"/>
    <w:rsid w:val="0037362B"/>
    <w:rsid w:val="0037544D"/>
    <w:rsid w:val="003849F5"/>
    <w:rsid w:val="00385C19"/>
    <w:rsid w:val="003A24D0"/>
    <w:rsid w:val="003A5219"/>
    <w:rsid w:val="003A5A18"/>
    <w:rsid w:val="003B01E3"/>
    <w:rsid w:val="003C1767"/>
    <w:rsid w:val="003C1F03"/>
    <w:rsid w:val="003D1633"/>
    <w:rsid w:val="00435231"/>
    <w:rsid w:val="004557EE"/>
    <w:rsid w:val="00455CAF"/>
    <w:rsid w:val="00480A4D"/>
    <w:rsid w:val="00576E04"/>
    <w:rsid w:val="00590F4B"/>
    <w:rsid w:val="005A1C43"/>
    <w:rsid w:val="0060686A"/>
    <w:rsid w:val="00616DF5"/>
    <w:rsid w:val="006440F5"/>
    <w:rsid w:val="0065647A"/>
    <w:rsid w:val="00674E05"/>
    <w:rsid w:val="00690E1A"/>
    <w:rsid w:val="006A6817"/>
    <w:rsid w:val="006C5C50"/>
    <w:rsid w:val="006D3480"/>
    <w:rsid w:val="0070346C"/>
    <w:rsid w:val="0070588E"/>
    <w:rsid w:val="00711C56"/>
    <w:rsid w:val="0077597C"/>
    <w:rsid w:val="007909B9"/>
    <w:rsid w:val="007A70FB"/>
    <w:rsid w:val="007B21E6"/>
    <w:rsid w:val="007B633A"/>
    <w:rsid w:val="007C23BE"/>
    <w:rsid w:val="007C2F33"/>
    <w:rsid w:val="007D1772"/>
    <w:rsid w:val="007D1BD0"/>
    <w:rsid w:val="007D3DFF"/>
    <w:rsid w:val="007F2B79"/>
    <w:rsid w:val="007F5D55"/>
    <w:rsid w:val="00805429"/>
    <w:rsid w:val="00820D6F"/>
    <w:rsid w:val="0085108C"/>
    <w:rsid w:val="008855C9"/>
    <w:rsid w:val="008B1C83"/>
    <w:rsid w:val="008D2313"/>
    <w:rsid w:val="008E536F"/>
    <w:rsid w:val="008F3F9C"/>
    <w:rsid w:val="008F6190"/>
    <w:rsid w:val="00915C0A"/>
    <w:rsid w:val="00937DCE"/>
    <w:rsid w:val="00945862"/>
    <w:rsid w:val="00955C76"/>
    <w:rsid w:val="009656F1"/>
    <w:rsid w:val="009700F0"/>
    <w:rsid w:val="00975BFC"/>
    <w:rsid w:val="00991C42"/>
    <w:rsid w:val="009A3457"/>
    <w:rsid w:val="009E390B"/>
    <w:rsid w:val="00A127BD"/>
    <w:rsid w:val="00A212CB"/>
    <w:rsid w:val="00A2354B"/>
    <w:rsid w:val="00A260B4"/>
    <w:rsid w:val="00A412CB"/>
    <w:rsid w:val="00A464C5"/>
    <w:rsid w:val="00A61A2B"/>
    <w:rsid w:val="00A76339"/>
    <w:rsid w:val="00A77613"/>
    <w:rsid w:val="00A82131"/>
    <w:rsid w:val="00A861BF"/>
    <w:rsid w:val="00AC1145"/>
    <w:rsid w:val="00AC2F4B"/>
    <w:rsid w:val="00AD726E"/>
    <w:rsid w:val="00B008E3"/>
    <w:rsid w:val="00B17FEB"/>
    <w:rsid w:val="00B2751E"/>
    <w:rsid w:val="00B80EE6"/>
    <w:rsid w:val="00B847A5"/>
    <w:rsid w:val="00B94658"/>
    <w:rsid w:val="00B951E3"/>
    <w:rsid w:val="00BD3A62"/>
    <w:rsid w:val="00BD5BB7"/>
    <w:rsid w:val="00BE1F49"/>
    <w:rsid w:val="00BE4E7F"/>
    <w:rsid w:val="00C03053"/>
    <w:rsid w:val="00C41AF7"/>
    <w:rsid w:val="00C43F5F"/>
    <w:rsid w:val="00C53B80"/>
    <w:rsid w:val="00C61124"/>
    <w:rsid w:val="00C94196"/>
    <w:rsid w:val="00CA2FEB"/>
    <w:rsid w:val="00CB1201"/>
    <w:rsid w:val="00CC3153"/>
    <w:rsid w:val="00CD57DE"/>
    <w:rsid w:val="00CE4E7E"/>
    <w:rsid w:val="00CF45CC"/>
    <w:rsid w:val="00D0285A"/>
    <w:rsid w:val="00D42985"/>
    <w:rsid w:val="00D47124"/>
    <w:rsid w:val="00D600FA"/>
    <w:rsid w:val="00D743EE"/>
    <w:rsid w:val="00DF2726"/>
    <w:rsid w:val="00E1210C"/>
    <w:rsid w:val="00E221BB"/>
    <w:rsid w:val="00E81EAE"/>
    <w:rsid w:val="00E82430"/>
    <w:rsid w:val="00EA1C7A"/>
    <w:rsid w:val="00EA7EA1"/>
    <w:rsid w:val="00EA7ECD"/>
    <w:rsid w:val="00EB52D5"/>
    <w:rsid w:val="00EC6CDC"/>
    <w:rsid w:val="00F146FF"/>
    <w:rsid w:val="00F42B44"/>
    <w:rsid w:val="00F609BC"/>
    <w:rsid w:val="00F63588"/>
    <w:rsid w:val="00F769AA"/>
    <w:rsid w:val="00F863B2"/>
    <w:rsid w:val="00F94424"/>
    <w:rsid w:val="00FA37BF"/>
    <w:rsid w:val="00FC2C19"/>
    <w:rsid w:val="00FE0CE5"/>
    <w:rsid w:val="00FE14AE"/>
    <w:rsid w:val="00FE4E07"/>
    <w:rsid w:val="00FF2408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C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2751E"/>
  </w:style>
  <w:style w:type="paragraph" w:styleId="a5">
    <w:name w:val="footer"/>
    <w:basedOn w:val="a"/>
    <w:link w:val="Char1"/>
    <w:uiPriority w:val="99"/>
    <w:unhideWhenUsed/>
    <w:rsid w:val="00B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751E"/>
  </w:style>
  <w:style w:type="table" w:styleId="a6">
    <w:name w:val="Table Grid"/>
    <w:basedOn w:val="a1"/>
    <w:uiPriority w:val="59"/>
    <w:rsid w:val="00C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C8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2751E"/>
  </w:style>
  <w:style w:type="paragraph" w:styleId="a5">
    <w:name w:val="footer"/>
    <w:basedOn w:val="a"/>
    <w:link w:val="Char1"/>
    <w:uiPriority w:val="99"/>
    <w:unhideWhenUsed/>
    <w:rsid w:val="00B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751E"/>
  </w:style>
  <w:style w:type="table" w:styleId="a6">
    <w:name w:val="Table Grid"/>
    <w:basedOn w:val="a1"/>
    <w:uiPriority w:val="59"/>
    <w:rsid w:val="00C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memory.translated.net/t/Greek/English/%CE%BA%CE%B1%CF%81%CE%BC%CE%B5%CE%BB%CE%BB%CF%8C%CE%B6%CE%B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3291</Words>
  <Characters>17777</Characters>
  <Application>Microsoft Office Word</Application>
  <DocSecurity>0</DocSecurity>
  <Lines>148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Panoutsopoulos Giorgos</dc:creator>
  <cp:lastModifiedBy>ΣΑΡΜΟΥΣΑΚΗ ΜΑΡΙΑ</cp:lastModifiedBy>
  <cp:revision>2</cp:revision>
  <cp:lastPrinted>2018-02-09T07:09:00Z</cp:lastPrinted>
  <dcterms:created xsi:type="dcterms:W3CDTF">2018-02-09T07:09:00Z</dcterms:created>
  <dcterms:modified xsi:type="dcterms:W3CDTF">2018-02-09T07:09:00Z</dcterms:modified>
</cp:coreProperties>
</file>